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13729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137296" w:rsidP="00137296">
            <w:pPr>
              <w:jc w:val="right"/>
            </w:pPr>
            <w:r w:rsidRPr="00137296">
              <w:rPr>
                <w:sz w:val="40"/>
              </w:rPr>
              <w:t>HRI</w:t>
            </w:r>
            <w:r>
              <w:t>/CORE/QAT/2019</w:t>
            </w:r>
          </w:p>
        </w:tc>
      </w:tr>
      <w:tr w:rsidR="002D5AAC" w:rsidRPr="00BD1B92"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eastAsia="ru-RU"/>
              </w:rPr>
              <w:drawing>
                <wp:inline distT="0" distB="0" distL="0" distR="0" wp14:anchorId="166B8259" wp14:editId="35743EF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rsidR="002D5AAC" w:rsidRPr="00137296" w:rsidRDefault="00137296" w:rsidP="003A3D90">
            <w:pPr>
              <w:spacing w:before="240"/>
              <w:rPr>
                <w:lang w:val="en-US"/>
              </w:rPr>
            </w:pPr>
            <w:r w:rsidRPr="00137296">
              <w:rPr>
                <w:lang w:val="en-US"/>
              </w:rPr>
              <w:t>Distr.: General</w:t>
            </w:r>
          </w:p>
          <w:p w:rsidR="00137296" w:rsidRPr="00137296" w:rsidRDefault="00137296" w:rsidP="00137296">
            <w:pPr>
              <w:spacing w:line="240" w:lineRule="exact"/>
              <w:rPr>
                <w:lang w:val="en-US"/>
              </w:rPr>
            </w:pPr>
            <w:r w:rsidRPr="00137296">
              <w:rPr>
                <w:lang w:val="en-US"/>
              </w:rPr>
              <w:t>15 February 2019</w:t>
            </w:r>
          </w:p>
          <w:p w:rsidR="00137296" w:rsidRPr="00137296" w:rsidRDefault="00137296" w:rsidP="00137296">
            <w:pPr>
              <w:spacing w:line="240" w:lineRule="exact"/>
              <w:rPr>
                <w:lang w:val="en-US"/>
              </w:rPr>
            </w:pPr>
            <w:r w:rsidRPr="00137296">
              <w:rPr>
                <w:lang w:val="en-US"/>
              </w:rPr>
              <w:t>Russian</w:t>
            </w:r>
          </w:p>
          <w:p w:rsidR="00137296" w:rsidRPr="00137296" w:rsidRDefault="00137296" w:rsidP="00137296">
            <w:pPr>
              <w:spacing w:line="240" w:lineRule="exact"/>
              <w:rPr>
                <w:lang w:val="en-US"/>
              </w:rPr>
            </w:pPr>
            <w:r w:rsidRPr="00137296">
              <w:rPr>
                <w:lang w:val="en-US"/>
              </w:rPr>
              <w:t>Original: Arabic</w:t>
            </w:r>
          </w:p>
        </w:tc>
      </w:tr>
    </w:tbl>
    <w:p w:rsidR="00137296" w:rsidRPr="00B17F9C" w:rsidRDefault="00137296" w:rsidP="00137296">
      <w:pPr>
        <w:pStyle w:val="HMG"/>
        <w:rPr>
          <w:rStyle w:val="a7"/>
        </w:rPr>
      </w:pPr>
      <w:r w:rsidRPr="00F56730">
        <w:rPr>
          <w:lang w:val="en-US"/>
        </w:rPr>
        <w:tab/>
      </w:r>
      <w:r w:rsidRPr="00F56730">
        <w:rPr>
          <w:lang w:val="en-US"/>
        </w:rPr>
        <w:tab/>
      </w:r>
      <w:r>
        <w:t>Общий базовый документ, являющийся составной частью докладов государств-участников</w:t>
      </w:r>
    </w:p>
    <w:p w:rsidR="00137296" w:rsidRPr="00137296" w:rsidRDefault="00137296" w:rsidP="00137296">
      <w:pPr>
        <w:pStyle w:val="HMG"/>
      </w:pPr>
      <w:r>
        <w:tab/>
      </w:r>
      <w:r>
        <w:tab/>
        <w:t>Катар</w:t>
      </w:r>
      <w:r w:rsidRPr="00137296">
        <w:rPr>
          <w:rStyle w:val="aa"/>
          <w:b w:val="0"/>
          <w:sz w:val="20"/>
          <w:vertAlign w:val="baseline"/>
        </w:rPr>
        <w:footnoteReference w:customMarkFollows="1" w:id="1"/>
        <w:t>*</w:t>
      </w:r>
    </w:p>
    <w:p w:rsidR="00381C24" w:rsidRDefault="00137296" w:rsidP="00137296">
      <w:pPr>
        <w:pStyle w:val="SingleTxtG"/>
        <w:jc w:val="right"/>
      </w:pPr>
      <w:r w:rsidRPr="00137296">
        <w:t>[</w:t>
      </w:r>
      <w:r w:rsidR="00E81F9C">
        <w:t>Дата получения: 10 января 2019 года</w:t>
      </w:r>
      <w:r w:rsidRPr="00137296">
        <w:t>]</w:t>
      </w:r>
    </w:p>
    <w:p w:rsidR="00137296" w:rsidRDefault="00137296">
      <w:pPr>
        <w:suppressAutoHyphens w:val="0"/>
        <w:spacing w:line="240" w:lineRule="auto"/>
        <w:rPr>
          <w:rFonts w:eastAsia="Times New Roman" w:cs="Times New Roman"/>
          <w:szCs w:val="20"/>
        </w:rPr>
      </w:pPr>
      <w:r>
        <w:br w:type="page"/>
      </w:r>
    </w:p>
    <w:p w:rsidR="00137296" w:rsidRPr="00137296" w:rsidRDefault="00137296" w:rsidP="00137296">
      <w:pPr>
        <w:pStyle w:val="HChG"/>
      </w:pPr>
      <w:r>
        <w:lastRenderedPageBreak/>
        <w:tab/>
        <w:t>I.</w:t>
      </w:r>
      <w:r>
        <w:tab/>
      </w:r>
      <w:r w:rsidRPr="00137296">
        <w:t>Общая информация</w:t>
      </w:r>
    </w:p>
    <w:p w:rsidR="00137296" w:rsidRPr="00137296" w:rsidRDefault="00137296" w:rsidP="00137296">
      <w:pPr>
        <w:pStyle w:val="H1G"/>
      </w:pPr>
      <w:r>
        <w:tab/>
        <w:t>А.</w:t>
      </w:r>
      <w:r>
        <w:tab/>
      </w:r>
      <w:r w:rsidRPr="00137296">
        <w:t>Демографические, экономические, социальные и культурные особенности</w:t>
      </w:r>
    </w:p>
    <w:p w:rsidR="00137296" w:rsidRPr="00137296" w:rsidRDefault="00137296" w:rsidP="00137296">
      <w:pPr>
        <w:pStyle w:val="H23G"/>
      </w:pPr>
      <w:r w:rsidRPr="00137296">
        <w:tab/>
      </w:r>
      <w:r w:rsidRPr="00137296">
        <w:tab/>
        <w:t>Географическое положение и топография</w:t>
      </w:r>
    </w:p>
    <w:p w:rsidR="00137296" w:rsidRDefault="00137296" w:rsidP="00137296">
      <w:pPr>
        <w:pStyle w:val="SingleTxtG"/>
      </w:pPr>
      <w:r w:rsidRPr="00137296">
        <w:t>1.</w:t>
      </w:r>
      <w:r w:rsidRPr="00137296">
        <w:tab/>
        <w:t xml:space="preserve">Государство Катар занимает полуостров, расположенный посередине западного побережья Персидского залива, между 24°27' и 26°10' северной широты и 50°45' и 51°40' восточной долготы. Полуостров простирается на север, занимая площадь около 11 572 </w:t>
      </w:r>
      <w:r w:rsidR="00F95710">
        <w:t>км</w:t>
      </w:r>
      <w:r w:rsidR="00F95710" w:rsidRPr="00F95710">
        <w:rPr>
          <w:vertAlign w:val="superscript"/>
        </w:rPr>
        <w:t>2</w:t>
      </w:r>
      <w:r w:rsidRPr="00137296">
        <w:t>. Территория включает в себя несколько островов, рифов и отмелей вдоль побережья. Наиболее известными из этих островов являются Халуль, Шерау, Аль-Ашат и Бушайрия. Полуостров составляет 185 </w:t>
      </w:r>
      <w:r w:rsidR="00F95710">
        <w:t>км</w:t>
      </w:r>
      <w:r w:rsidRPr="00137296">
        <w:t xml:space="preserve"> в длину и 85 </w:t>
      </w:r>
      <w:r w:rsidR="00F95710">
        <w:t>км</w:t>
      </w:r>
      <w:r w:rsidRPr="00137296">
        <w:t xml:space="preserve"> в ширину и почти полностью окружен водами залива. </w:t>
      </w:r>
      <w:r w:rsidR="00F95710">
        <w:t>60-</w:t>
      </w:r>
      <w:r w:rsidRPr="00137296">
        <w:t>километровая сухопутная граница отделяет Катар от Королевства Саудовской Аравии, а к востоку от него находятся Объединенные Арабские Эмираты. Катарские территориальные воды простираются почти на 95 морских миль на восток и на 51 морскую милю на север акватории Персидского залива.</w:t>
      </w:r>
    </w:p>
    <w:p w:rsidR="00137296" w:rsidRPr="0034732A" w:rsidRDefault="00137296" w:rsidP="00137296">
      <w:pPr>
        <w:pStyle w:val="SingleTxtG"/>
      </w:pPr>
      <w:r>
        <w:t>2.</w:t>
      </w:r>
      <w:r>
        <w:tab/>
        <w:t>На территории страны расположены низменные каменистые равнины с выступающими над поверхностью выходами известняка и холмами в районе Духана на западе и Джебель-эль-Фувайрита на севере. Многочисленные заливы, бухты и впадины характерны для плоского ландшафта, а в плодородных северных и центральных районах встречаются водосборные бассейны, где собирается дождевая вода (</w:t>
      </w:r>
      <w:r w:rsidRPr="00F95710">
        <w:t>rawdhat</w:t>
      </w:r>
      <w:r>
        <w:t>); они богаты природной растительностью.</w:t>
      </w:r>
    </w:p>
    <w:p w:rsidR="00137296" w:rsidRPr="0034732A" w:rsidRDefault="00137296" w:rsidP="00137296">
      <w:pPr>
        <w:pStyle w:val="H23G"/>
      </w:pPr>
      <w:r>
        <w:tab/>
      </w:r>
      <w:r>
        <w:tab/>
        <w:t>Население</w:t>
      </w:r>
    </w:p>
    <w:p w:rsidR="00137296" w:rsidRPr="0034732A" w:rsidRDefault="00137296" w:rsidP="00137296">
      <w:pPr>
        <w:pStyle w:val="SingleTxtG"/>
      </w:pPr>
      <w:r>
        <w:t>3.</w:t>
      </w:r>
      <w:r>
        <w:tab/>
        <w:t>По состоянию на конец сентября 2017 года, население Катара насчитывало 2 634 234 человека, в том числе 1 974 041 мужчину (75%) и 660 193 женщины (25%). Это свидетельствует о его ежегодном приросте на 3,2%. Высокая доля мужчин объясняется тем, что подавляющую часть населения составляют трудовые мигранты, а они преимущественно мужчины. Таблица 1 свидетельствует о росте среднегодовой численности населения Катара в период между 2010 и 2017 годами с разбивкой по признаку пола. Высокие темпы роста численности населения объясняются притоком трудовых мигрантов, приезжающих для осуществления крупных инфраструктурных и девелоперских проектов, появление которых обусловлено наращиванием инвестиций и темпов развития со стороны государства. На рис. 1 показана численность населения (в тыс</w:t>
      </w:r>
      <w:r w:rsidR="00907A18" w:rsidRPr="00907A18">
        <w:t xml:space="preserve"> </w:t>
      </w:r>
      <w:r w:rsidR="00F95710">
        <w:t>чел.) в 2012–</w:t>
      </w:r>
      <w:r>
        <w:t>2016 годах.</w:t>
      </w:r>
    </w:p>
    <w:p w:rsidR="00137296" w:rsidRPr="00A772ED" w:rsidRDefault="00137296" w:rsidP="00907A18">
      <w:pPr>
        <w:pStyle w:val="1"/>
        <w:numPr>
          <w:ilvl w:val="0"/>
          <w:numId w:val="0"/>
        </w:numPr>
        <w:spacing w:after="120"/>
        <w:ind w:left="1134"/>
        <w:rPr>
          <w:b w:val="0"/>
          <w:bCs w:val="0"/>
        </w:rPr>
      </w:pPr>
      <w:r w:rsidRPr="00907A18">
        <w:rPr>
          <w:b w:val="0"/>
        </w:rPr>
        <w:t>Таблица 1</w:t>
      </w:r>
      <w:r>
        <w:br/>
        <w:t>Рост среднегодо</w:t>
      </w:r>
      <w:r w:rsidR="00F95710">
        <w:t>вой численности населения (2010–</w:t>
      </w:r>
      <w:r>
        <w:t>2017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137296" w:rsidRPr="00A772ED" w:rsidTr="00137296">
        <w:trPr>
          <w:tblHeader/>
        </w:trPr>
        <w:tc>
          <w:tcPr>
            <w:tcW w:w="2254" w:type="dxa"/>
            <w:tcBorders>
              <w:top w:val="single" w:sz="4" w:space="0" w:color="auto"/>
              <w:bottom w:val="single" w:sz="12" w:space="0" w:color="auto"/>
            </w:tcBorders>
            <w:shd w:val="clear" w:color="auto" w:fill="auto"/>
            <w:vAlign w:val="bottom"/>
          </w:tcPr>
          <w:p w:rsidR="00137296" w:rsidRPr="00A772ED" w:rsidRDefault="00137296" w:rsidP="00137296">
            <w:pPr>
              <w:suppressAutoHyphens w:val="0"/>
              <w:spacing w:before="80" w:after="80" w:line="200" w:lineRule="exact"/>
              <w:ind w:right="113"/>
              <w:rPr>
                <w:i/>
                <w:sz w:val="16"/>
              </w:rPr>
            </w:pPr>
            <w:r>
              <w:rPr>
                <w:i/>
                <w:sz w:val="16"/>
              </w:rPr>
              <w:t>Год</w:t>
            </w:r>
          </w:p>
        </w:tc>
        <w:tc>
          <w:tcPr>
            <w:tcW w:w="2254" w:type="dxa"/>
            <w:tcBorders>
              <w:top w:val="single" w:sz="4" w:space="0" w:color="auto"/>
              <w:bottom w:val="single" w:sz="12" w:space="0" w:color="auto"/>
            </w:tcBorders>
            <w:shd w:val="clear" w:color="auto" w:fill="auto"/>
            <w:vAlign w:val="bottom"/>
          </w:tcPr>
          <w:p w:rsidR="00137296" w:rsidRPr="00A772ED" w:rsidRDefault="00137296" w:rsidP="00137296">
            <w:pPr>
              <w:suppressAutoHyphens w:val="0"/>
              <w:spacing w:before="80" w:after="80" w:line="200" w:lineRule="exact"/>
              <w:ind w:right="113"/>
              <w:jc w:val="right"/>
              <w:rPr>
                <w:i/>
                <w:sz w:val="16"/>
              </w:rPr>
            </w:pPr>
            <w:r>
              <w:rPr>
                <w:i/>
                <w:sz w:val="16"/>
              </w:rPr>
              <w:t>Мужчины</w:t>
            </w:r>
          </w:p>
        </w:tc>
        <w:tc>
          <w:tcPr>
            <w:tcW w:w="2254" w:type="dxa"/>
            <w:tcBorders>
              <w:top w:val="single" w:sz="4" w:space="0" w:color="auto"/>
              <w:bottom w:val="single" w:sz="12" w:space="0" w:color="auto"/>
            </w:tcBorders>
            <w:shd w:val="clear" w:color="auto" w:fill="auto"/>
            <w:vAlign w:val="bottom"/>
          </w:tcPr>
          <w:p w:rsidR="00137296" w:rsidRPr="00A772ED" w:rsidRDefault="00137296" w:rsidP="00137296">
            <w:pPr>
              <w:suppressAutoHyphens w:val="0"/>
              <w:spacing w:before="80" w:after="80" w:line="200" w:lineRule="exact"/>
              <w:ind w:right="113"/>
              <w:jc w:val="right"/>
              <w:rPr>
                <w:i/>
                <w:sz w:val="16"/>
              </w:rPr>
            </w:pPr>
            <w:r>
              <w:rPr>
                <w:i/>
                <w:sz w:val="16"/>
              </w:rPr>
              <w:t>Женщины</w:t>
            </w:r>
          </w:p>
        </w:tc>
        <w:tc>
          <w:tcPr>
            <w:tcW w:w="2254" w:type="dxa"/>
            <w:tcBorders>
              <w:top w:val="single" w:sz="4" w:space="0" w:color="auto"/>
              <w:bottom w:val="single" w:sz="12" w:space="0" w:color="auto"/>
            </w:tcBorders>
            <w:shd w:val="clear" w:color="auto" w:fill="auto"/>
            <w:vAlign w:val="bottom"/>
          </w:tcPr>
          <w:p w:rsidR="00137296" w:rsidRPr="00A772ED" w:rsidRDefault="00137296" w:rsidP="00137296">
            <w:pPr>
              <w:suppressAutoHyphens w:val="0"/>
              <w:spacing w:before="80" w:after="80" w:line="200" w:lineRule="exact"/>
              <w:ind w:right="113"/>
              <w:jc w:val="right"/>
              <w:rPr>
                <w:i/>
                <w:sz w:val="16"/>
              </w:rPr>
            </w:pPr>
            <w:r>
              <w:rPr>
                <w:i/>
                <w:sz w:val="16"/>
              </w:rPr>
              <w:t>Всего</w:t>
            </w:r>
          </w:p>
        </w:tc>
      </w:tr>
      <w:tr w:rsidR="00137296" w:rsidRPr="00A772ED" w:rsidTr="00137296">
        <w:tc>
          <w:tcPr>
            <w:tcW w:w="2254" w:type="dxa"/>
            <w:tcBorders>
              <w:top w:val="single" w:sz="12" w:space="0" w:color="auto"/>
            </w:tcBorders>
            <w:shd w:val="clear" w:color="auto" w:fill="auto"/>
          </w:tcPr>
          <w:p w:rsidR="00137296" w:rsidRPr="00A772ED" w:rsidRDefault="00137296" w:rsidP="00137296">
            <w:pPr>
              <w:suppressAutoHyphens w:val="0"/>
              <w:spacing w:before="40" w:after="40" w:line="220" w:lineRule="exact"/>
              <w:ind w:right="113"/>
              <w:rPr>
                <w:sz w:val="18"/>
              </w:rPr>
            </w:pPr>
            <w:r>
              <w:rPr>
                <w:sz w:val="18"/>
              </w:rPr>
              <w:t>2010</w:t>
            </w:r>
          </w:p>
        </w:tc>
        <w:tc>
          <w:tcPr>
            <w:tcW w:w="2254" w:type="dxa"/>
            <w:tcBorders>
              <w:top w:val="single" w:sz="12" w:space="0" w:color="auto"/>
            </w:tcBorders>
            <w:shd w:val="clear" w:color="auto" w:fill="auto"/>
            <w:vAlign w:val="bottom"/>
          </w:tcPr>
          <w:p w:rsidR="00137296" w:rsidRPr="00A772ED" w:rsidRDefault="00137296" w:rsidP="00137296">
            <w:pPr>
              <w:suppressAutoHyphens w:val="0"/>
              <w:spacing w:before="40" w:after="40" w:line="220" w:lineRule="exact"/>
              <w:ind w:right="113"/>
              <w:jc w:val="right"/>
              <w:rPr>
                <w:sz w:val="18"/>
              </w:rPr>
            </w:pPr>
            <w:r>
              <w:rPr>
                <w:sz w:val="18"/>
              </w:rPr>
              <w:t>1 296 110</w:t>
            </w:r>
          </w:p>
        </w:tc>
        <w:tc>
          <w:tcPr>
            <w:tcW w:w="2254" w:type="dxa"/>
            <w:tcBorders>
              <w:top w:val="single" w:sz="12" w:space="0" w:color="auto"/>
            </w:tcBorders>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418 988</w:t>
            </w:r>
          </w:p>
        </w:tc>
        <w:tc>
          <w:tcPr>
            <w:tcW w:w="2254" w:type="dxa"/>
            <w:tcBorders>
              <w:top w:val="single" w:sz="12" w:space="0" w:color="auto"/>
            </w:tcBorders>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1 715 098</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2011</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1 288 590</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444 127</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1 732 717</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2012</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1 355 199</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477 704</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1 832 903</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2013</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1 477 632</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526 068</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2 003 700</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2014</w:t>
            </w:r>
          </w:p>
        </w:tc>
        <w:tc>
          <w:tcPr>
            <w:tcW w:w="2254" w:type="dxa"/>
            <w:shd w:val="clear" w:color="auto" w:fill="auto"/>
            <w:vAlign w:val="bottom"/>
          </w:tcPr>
          <w:p w:rsidR="00137296" w:rsidRPr="00A772ED" w:rsidRDefault="00137296" w:rsidP="00F95710">
            <w:pPr>
              <w:suppressAutoHyphens w:val="0"/>
              <w:spacing w:before="40" w:after="40" w:line="220" w:lineRule="exact"/>
              <w:ind w:right="113"/>
              <w:jc w:val="right"/>
              <w:rPr>
                <w:sz w:val="18"/>
                <w:rtl/>
                <w:lang w:bidi="ar-QA"/>
              </w:rPr>
            </w:pPr>
            <w:r>
              <w:rPr>
                <w:sz w:val="18"/>
              </w:rPr>
              <w:t>1</w:t>
            </w:r>
            <w:r w:rsidR="00F95710">
              <w:rPr>
                <w:sz w:val="18"/>
              </w:rPr>
              <w:t> </w:t>
            </w:r>
            <w:r>
              <w:rPr>
                <w:sz w:val="18"/>
              </w:rPr>
              <w:t>652</w:t>
            </w:r>
            <w:r w:rsidR="00F95710">
              <w:rPr>
                <w:sz w:val="18"/>
              </w:rPr>
              <w:t xml:space="preserve"> </w:t>
            </w:r>
            <w:r>
              <w:rPr>
                <w:sz w:val="18"/>
              </w:rPr>
              <w:t>037</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564 143</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2 216 180</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2015</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1 840 643</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597 147</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2 437 790</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2016</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1975 536</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642 098</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tl/>
                <w:lang w:bidi="ar-QA"/>
              </w:rPr>
            </w:pPr>
            <w:r>
              <w:rPr>
                <w:sz w:val="18"/>
              </w:rPr>
              <w:t>2 617 634</w:t>
            </w:r>
          </w:p>
        </w:tc>
      </w:tr>
      <w:tr w:rsidR="00137296" w:rsidRPr="00A772ED" w:rsidTr="00137296">
        <w:tc>
          <w:tcPr>
            <w:tcW w:w="2254" w:type="dxa"/>
            <w:shd w:val="clear" w:color="auto" w:fill="auto"/>
          </w:tcPr>
          <w:p w:rsidR="00137296" w:rsidRPr="00A772ED" w:rsidRDefault="00137296" w:rsidP="00137296">
            <w:pPr>
              <w:suppressAutoHyphens w:val="0"/>
              <w:spacing w:before="40" w:after="40" w:line="220" w:lineRule="exact"/>
              <w:ind w:right="113"/>
              <w:rPr>
                <w:sz w:val="18"/>
              </w:rPr>
            </w:pPr>
            <w:r>
              <w:rPr>
                <w:sz w:val="18"/>
              </w:rPr>
              <w:t>2017</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Pr>
            </w:pPr>
            <w:r>
              <w:rPr>
                <w:sz w:val="18"/>
              </w:rPr>
              <w:t>2 046 047</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Pr>
            </w:pPr>
            <w:r>
              <w:rPr>
                <w:sz w:val="18"/>
              </w:rPr>
              <w:t>678 559</w:t>
            </w:r>
          </w:p>
        </w:tc>
        <w:tc>
          <w:tcPr>
            <w:tcW w:w="2254" w:type="dxa"/>
            <w:shd w:val="clear" w:color="auto" w:fill="auto"/>
            <w:vAlign w:val="bottom"/>
          </w:tcPr>
          <w:p w:rsidR="00137296" w:rsidRPr="00A772ED" w:rsidRDefault="00137296" w:rsidP="00137296">
            <w:pPr>
              <w:suppressAutoHyphens w:val="0"/>
              <w:spacing w:before="40" w:after="40" w:line="220" w:lineRule="exact"/>
              <w:ind w:right="113"/>
              <w:jc w:val="right"/>
              <w:rPr>
                <w:sz w:val="18"/>
              </w:rPr>
            </w:pPr>
            <w:r>
              <w:rPr>
                <w:sz w:val="18"/>
              </w:rPr>
              <w:t>2 724 606</w:t>
            </w:r>
          </w:p>
        </w:tc>
      </w:tr>
    </w:tbl>
    <w:p w:rsidR="00137296" w:rsidRPr="00841CC2" w:rsidRDefault="00137296" w:rsidP="00907A18">
      <w:pPr>
        <w:spacing w:before="120" w:line="220" w:lineRule="exact"/>
        <w:ind w:left="1134" w:right="1134" w:firstLine="170"/>
        <w:rPr>
          <w:sz w:val="18"/>
        </w:rPr>
      </w:pPr>
      <w:r>
        <w:rPr>
          <w:i/>
          <w:sz w:val="18"/>
        </w:rPr>
        <w:t>Источник:</w:t>
      </w:r>
      <w:r>
        <w:rPr>
          <w:sz w:val="18"/>
        </w:rPr>
        <w:t xml:space="preserve"> Министерство планирования развития и статистики: население и социальная статистика (Annual Statistical Abstract, 2017).</w:t>
      </w:r>
    </w:p>
    <w:p w:rsidR="00137296" w:rsidRPr="00D51DA5" w:rsidRDefault="00137296" w:rsidP="006F17EE">
      <w:pPr>
        <w:pStyle w:val="1"/>
        <w:keepLines/>
        <w:numPr>
          <w:ilvl w:val="0"/>
          <w:numId w:val="0"/>
        </w:numPr>
        <w:ind w:left="1134"/>
        <w:jc w:val="left"/>
        <w:rPr>
          <w:b w:val="0"/>
          <w:bCs w:val="0"/>
        </w:rPr>
      </w:pPr>
      <w:r w:rsidRPr="006F17EE">
        <w:rPr>
          <w:b w:val="0"/>
        </w:rPr>
        <w:lastRenderedPageBreak/>
        <w:t>Рис.</w:t>
      </w:r>
      <w:r w:rsidR="006F17EE" w:rsidRPr="006F17EE">
        <w:rPr>
          <w:b w:val="0"/>
        </w:rPr>
        <w:t xml:space="preserve"> </w:t>
      </w:r>
      <w:r w:rsidRPr="006F17EE">
        <w:rPr>
          <w:b w:val="0"/>
        </w:rPr>
        <w:t>1</w:t>
      </w:r>
      <w:r>
        <w:br/>
        <w:t>Население Катара (тыс</w:t>
      </w:r>
      <w:r w:rsidR="006F17EE" w:rsidRPr="006F17EE">
        <w:t xml:space="preserve"> </w:t>
      </w:r>
      <w:r w:rsidR="006F17EE">
        <w:t>чел.), 2012–</w:t>
      </w:r>
      <w:r>
        <w:t>2016 годы</w:t>
      </w:r>
    </w:p>
    <w:p w:rsidR="00137296" w:rsidRPr="0034732A" w:rsidRDefault="00137296" w:rsidP="00137296">
      <w:r>
        <w:rPr>
          <w:rFonts w:ascii="Traditional Arabic" w:hAnsi="Traditional Arabic"/>
          <w:noProof/>
          <w:sz w:val="30"/>
          <w:lang w:eastAsia="ru-RU"/>
        </w:rPr>
        <w:drawing>
          <wp:inline distT="0" distB="0" distL="0" distR="0">
            <wp:extent cx="4902835" cy="218884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7296" w:rsidRPr="00C74722" w:rsidRDefault="00137296" w:rsidP="006F17EE">
      <w:pPr>
        <w:spacing w:before="120" w:line="220" w:lineRule="exact"/>
        <w:ind w:left="1134" w:right="1134" w:firstLine="170"/>
        <w:rPr>
          <w:sz w:val="18"/>
        </w:rPr>
      </w:pPr>
      <w:r>
        <w:rPr>
          <w:i/>
          <w:sz w:val="18"/>
        </w:rPr>
        <w:t>Источник:</w:t>
      </w:r>
      <w:r>
        <w:rPr>
          <w:sz w:val="18"/>
        </w:rPr>
        <w:t xml:space="preserve"> Министерство планирования развития и статистики.</w:t>
      </w:r>
    </w:p>
    <w:p w:rsidR="00137296" w:rsidRPr="0034732A" w:rsidRDefault="00137296" w:rsidP="00137296">
      <w:pPr>
        <w:pStyle w:val="SingleTxtG"/>
        <w:spacing w:before="240" w:after="240"/>
      </w:pPr>
      <w:r>
        <w:t>4.</w:t>
      </w:r>
      <w:r>
        <w:tab/>
        <w:t>Таблица 2 отражает возрастной состав катарского населения в 2016 году. Пирамида населения на рис.</w:t>
      </w:r>
      <w:r w:rsidR="00FC570B">
        <w:t xml:space="preserve"> </w:t>
      </w:r>
      <w:r>
        <w:t>2 показывает общую численность катарцев и некатарцев в составе населения и то, насколько искажает картину рост числа трудовых мигрантов, особенно мужчин-некатарцев. Пирамида населения на рис.</w:t>
      </w:r>
      <w:r w:rsidR="00FC570B">
        <w:t xml:space="preserve"> </w:t>
      </w:r>
      <w:r>
        <w:t>3 показывает половую структуру катарского населения.</w:t>
      </w:r>
    </w:p>
    <w:p w:rsidR="00137296" w:rsidRPr="00AD2D4D" w:rsidRDefault="006F17EE" w:rsidP="006F17EE">
      <w:pPr>
        <w:pStyle w:val="H23G"/>
        <w:rPr>
          <w:bCs/>
        </w:rPr>
      </w:pPr>
      <w:r>
        <w:tab/>
      </w:r>
      <w:r>
        <w:tab/>
      </w:r>
      <w:r w:rsidR="00137296" w:rsidRPr="006F17EE">
        <w:rPr>
          <w:b w:val="0"/>
        </w:rPr>
        <w:t>Таблица 2</w:t>
      </w:r>
      <w:r w:rsidR="00137296">
        <w:br/>
        <w:t>Относительное распределение жителей в разбивке по основным возрастным группам, гражданству и полу (по оценкам на середину года) в 2016 году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137296" w:rsidRPr="00B76804" w:rsidTr="00137296">
        <w:trPr>
          <w:tblHeader/>
        </w:trPr>
        <w:tc>
          <w:tcPr>
            <w:tcW w:w="1220" w:type="dxa"/>
            <w:tcBorders>
              <w:top w:val="single" w:sz="4" w:space="0" w:color="auto"/>
              <w:bottom w:val="single" w:sz="12" w:space="0" w:color="auto"/>
            </w:tcBorders>
            <w:shd w:val="clear" w:color="auto" w:fill="auto"/>
            <w:vAlign w:val="bottom"/>
          </w:tcPr>
          <w:p w:rsidR="00137296" w:rsidRPr="00B76804" w:rsidRDefault="00137296" w:rsidP="00137296">
            <w:pPr>
              <w:suppressAutoHyphens w:val="0"/>
              <w:spacing w:before="80" w:after="80" w:line="200" w:lineRule="exact"/>
              <w:ind w:right="113"/>
              <w:rPr>
                <w:i/>
                <w:sz w:val="16"/>
              </w:rPr>
            </w:pPr>
            <w:r>
              <w:rPr>
                <w:i/>
                <w:sz w:val="16"/>
              </w:rPr>
              <w:t>Гражданство</w:t>
            </w:r>
          </w:p>
        </w:tc>
        <w:tc>
          <w:tcPr>
            <w:tcW w:w="1220" w:type="dxa"/>
            <w:tcBorders>
              <w:top w:val="single" w:sz="4" w:space="0" w:color="auto"/>
              <w:bottom w:val="single" w:sz="12" w:space="0" w:color="auto"/>
            </w:tcBorders>
            <w:shd w:val="clear" w:color="auto" w:fill="auto"/>
            <w:vAlign w:val="bottom"/>
          </w:tcPr>
          <w:p w:rsidR="00137296" w:rsidRPr="00B76804" w:rsidRDefault="00137296" w:rsidP="00137296">
            <w:pPr>
              <w:suppressAutoHyphens w:val="0"/>
              <w:spacing w:before="80" w:after="80" w:line="200" w:lineRule="exact"/>
              <w:ind w:right="113"/>
              <w:rPr>
                <w:i/>
                <w:sz w:val="16"/>
              </w:rPr>
            </w:pPr>
            <w:r>
              <w:rPr>
                <w:i/>
                <w:sz w:val="16"/>
              </w:rPr>
              <w:t>Пол</w:t>
            </w:r>
          </w:p>
        </w:tc>
        <w:tc>
          <w:tcPr>
            <w:tcW w:w="1220" w:type="dxa"/>
            <w:tcBorders>
              <w:top w:val="single" w:sz="4" w:space="0" w:color="auto"/>
              <w:bottom w:val="single" w:sz="12" w:space="0" w:color="auto"/>
            </w:tcBorders>
            <w:shd w:val="clear" w:color="auto" w:fill="auto"/>
            <w:vAlign w:val="bottom"/>
          </w:tcPr>
          <w:p w:rsidR="00137296" w:rsidRPr="00B76804" w:rsidRDefault="00137296" w:rsidP="006F17EE">
            <w:pPr>
              <w:suppressAutoHyphens w:val="0"/>
              <w:spacing w:before="80" w:after="80" w:line="200" w:lineRule="exact"/>
              <w:ind w:right="113"/>
              <w:jc w:val="right"/>
              <w:rPr>
                <w:i/>
                <w:sz w:val="16"/>
              </w:rPr>
            </w:pPr>
            <w:r>
              <w:rPr>
                <w:i/>
                <w:sz w:val="16"/>
              </w:rPr>
              <w:t xml:space="preserve">В возрасте </w:t>
            </w:r>
            <w:r w:rsidR="006F17EE">
              <w:rPr>
                <w:i/>
                <w:sz w:val="16"/>
              </w:rPr>
              <w:br/>
            </w:r>
            <w:r>
              <w:rPr>
                <w:i/>
                <w:sz w:val="16"/>
              </w:rPr>
              <w:t>0</w:t>
            </w:r>
            <w:r w:rsidR="006F17EE">
              <w:rPr>
                <w:i/>
                <w:sz w:val="16"/>
                <w:lang w:val="en-US"/>
              </w:rPr>
              <w:t>–</w:t>
            </w:r>
            <w:r>
              <w:rPr>
                <w:i/>
                <w:sz w:val="16"/>
              </w:rPr>
              <w:t>14 лет</w:t>
            </w:r>
          </w:p>
        </w:tc>
        <w:tc>
          <w:tcPr>
            <w:tcW w:w="1220" w:type="dxa"/>
            <w:tcBorders>
              <w:top w:val="single" w:sz="4" w:space="0" w:color="auto"/>
              <w:bottom w:val="single" w:sz="12" w:space="0" w:color="auto"/>
            </w:tcBorders>
            <w:shd w:val="clear" w:color="auto" w:fill="auto"/>
            <w:vAlign w:val="bottom"/>
          </w:tcPr>
          <w:p w:rsidR="00137296" w:rsidRPr="00B76804" w:rsidRDefault="00137296" w:rsidP="006F17EE">
            <w:pPr>
              <w:suppressAutoHyphens w:val="0"/>
              <w:spacing w:before="80" w:after="80" w:line="200" w:lineRule="exact"/>
              <w:ind w:right="113"/>
              <w:jc w:val="right"/>
              <w:rPr>
                <w:i/>
                <w:sz w:val="16"/>
              </w:rPr>
            </w:pPr>
            <w:r>
              <w:rPr>
                <w:i/>
                <w:sz w:val="16"/>
              </w:rPr>
              <w:t xml:space="preserve">В возрасте </w:t>
            </w:r>
            <w:r w:rsidR="006F17EE">
              <w:rPr>
                <w:i/>
                <w:sz w:val="16"/>
              </w:rPr>
              <w:br/>
            </w:r>
            <w:r>
              <w:rPr>
                <w:i/>
                <w:sz w:val="16"/>
              </w:rPr>
              <w:t>15</w:t>
            </w:r>
            <w:r w:rsidR="006F17EE">
              <w:rPr>
                <w:i/>
                <w:sz w:val="16"/>
                <w:lang w:val="en-US"/>
              </w:rPr>
              <w:t>–</w:t>
            </w:r>
            <w:r>
              <w:rPr>
                <w:i/>
                <w:sz w:val="16"/>
              </w:rPr>
              <w:t>64 лет</w:t>
            </w:r>
          </w:p>
        </w:tc>
        <w:tc>
          <w:tcPr>
            <w:tcW w:w="1220" w:type="dxa"/>
            <w:tcBorders>
              <w:top w:val="single" w:sz="4" w:space="0" w:color="auto"/>
              <w:bottom w:val="single" w:sz="12" w:space="0" w:color="auto"/>
            </w:tcBorders>
            <w:shd w:val="clear" w:color="auto" w:fill="auto"/>
            <w:vAlign w:val="bottom"/>
          </w:tcPr>
          <w:p w:rsidR="00137296" w:rsidRPr="00B76804" w:rsidRDefault="00137296" w:rsidP="00137296">
            <w:pPr>
              <w:suppressAutoHyphens w:val="0"/>
              <w:spacing w:before="80" w:after="80" w:line="200" w:lineRule="exact"/>
              <w:ind w:right="113"/>
              <w:jc w:val="right"/>
              <w:rPr>
                <w:i/>
                <w:sz w:val="16"/>
              </w:rPr>
            </w:pPr>
            <w:r>
              <w:rPr>
                <w:i/>
                <w:sz w:val="16"/>
              </w:rPr>
              <w:t>В возрасте 65 лет и старше</w:t>
            </w:r>
          </w:p>
        </w:tc>
        <w:tc>
          <w:tcPr>
            <w:tcW w:w="1220" w:type="dxa"/>
            <w:tcBorders>
              <w:top w:val="single" w:sz="4" w:space="0" w:color="auto"/>
              <w:bottom w:val="single" w:sz="12" w:space="0" w:color="auto"/>
            </w:tcBorders>
            <w:shd w:val="clear" w:color="auto" w:fill="auto"/>
            <w:vAlign w:val="bottom"/>
          </w:tcPr>
          <w:p w:rsidR="00137296" w:rsidRPr="00B76804" w:rsidRDefault="00137296" w:rsidP="00137296">
            <w:pPr>
              <w:suppressAutoHyphens w:val="0"/>
              <w:spacing w:before="80" w:after="80" w:line="200" w:lineRule="exact"/>
              <w:ind w:right="113"/>
              <w:jc w:val="right"/>
              <w:rPr>
                <w:i/>
                <w:sz w:val="16"/>
              </w:rPr>
            </w:pPr>
            <w:r>
              <w:rPr>
                <w:i/>
                <w:sz w:val="16"/>
              </w:rPr>
              <w:t>Всего</w:t>
            </w:r>
          </w:p>
        </w:tc>
      </w:tr>
      <w:tr w:rsidR="00137296" w:rsidRPr="00B76804" w:rsidTr="00137296">
        <w:trPr>
          <w:trHeight w:hRule="exact" w:val="115"/>
          <w:tblHeader/>
        </w:trPr>
        <w:tc>
          <w:tcPr>
            <w:tcW w:w="1220" w:type="dxa"/>
            <w:tcBorders>
              <w:top w:val="single" w:sz="12" w:space="0" w:color="auto"/>
            </w:tcBorders>
            <w:shd w:val="clear" w:color="auto" w:fill="auto"/>
          </w:tcPr>
          <w:p w:rsidR="00137296" w:rsidRPr="00B76804" w:rsidRDefault="00137296" w:rsidP="00137296">
            <w:pPr>
              <w:suppressAutoHyphens w:val="0"/>
              <w:spacing w:before="40" w:after="40" w:line="220" w:lineRule="exact"/>
              <w:ind w:right="113"/>
              <w:rPr>
                <w:sz w:val="18"/>
              </w:rPr>
            </w:pPr>
          </w:p>
        </w:tc>
        <w:tc>
          <w:tcPr>
            <w:tcW w:w="1220" w:type="dxa"/>
            <w:tcBorders>
              <w:top w:val="single" w:sz="12" w:space="0" w:color="auto"/>
            </w:tcBorders>
            <w:shd w:val="clear" w:color="auto" w:fill="auto"/>
            <w:vAlign w:val="bottom"/>
          </w:tcPr>
          <w:p w:rsidR="00137296" w:rsidRPr="00B76804" w:rsidRDefault="00137296" w:rsidP="00137296">
            <w:pPr>
              <w:suppressAutoHyphens w:val="0"/>
              <w:spacing w:before="40" w:after="40" w:line="220" w:lineRule="exact"/>
              <w:ind w:right="113"/>
              <w:rPr>
                <w:sz w:val="18"/>
              </w:rPr>
            </w:pPr>
          </w:p>
        </w:tc>
        <w:tc>
          <w:tcPr>
            <w:tcW w:w="1220" w:type="dxa"/>
            <w:tcBorders>
              <w:top w:val="single" w:sz="12"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p>
        </w:tc>
      </w:tr>
      <w:tr w:rsidR="00137296" w:rsidRPr="00B76804" w:rsidTr="00137296">
        <w:tc>
          <w:tcPr>
            <w:tcW w:w="1220" w:type="dxa"/>
            <w:vMerge w:val="restart"/>
            <w:shd w:val="clear" w:color="auto" w:fill="auto"/>
          </w:tcPr>
          <w:p w:rsidR="00137296" w:rsidRPr="00B76804" w:rsidRDefault="00137296" w:rsidP="00137296">
            <w:pPr>
              <w:suppressAutoHyphens w:val="0"/>
              <w:spacing w:before="40" w:after="40" w:line="220" w:lineRule="exact"/>
              <w:ind w:right="113"/>
              <w:rPr>
                <w:sz w:val="18"/>
              </w:rPr>
            </w:pPr>
            <w:r>
              <w:rPr>
                <w:sz w:val="18"/>
              </w:rPr>
              <w:t>Катарцы</w:t>
            </w:r>
          </w:p>
        </w:tc>
        <w:tc>
          <w:tcPr>
            <w:tcW w:w="1220" w:type="dxa"/>
            <w:shd w:val="clear" w:color="auto" w:fill="auto"/>
            <w:vAlign w:val="bottom"/>
          </w:tcPr>
          <w:p w:rsidR="00137296" w:rsidRPr="00B76804" w:rsidRDefault="00137296" w:rsidP="00137296">
            <w:pPr>
              <w:suppressAutoHyphens w:val="0"/>
              <w:spacing w:before="40" w:after="40" w:line="220" w:lineRule="exact"/>
              <w:ind w:right="113"/>
              <w:rPr>
                <w:sz w:val="18"/>
              </w:rPr>
            </w:pPr>
            <w:r>
              <w:rPr>
                <w:sz w:val="18"/>
              </w:rPr>
              <w:t>Женщины</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36,5</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59,8</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3,7</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100</w:t>
            </w:r>
          </w:p>
        </w:tc>
      </w:tr>
      <w:tr w:rsidR="00137296" w:rsidRPr="00B76804" w:rsidTr="00137296">
        <w:tc>
          <w:tcPr>
            <w:tcW w:w="1220" w:type="dxa"/>
            <w:vMerge/>
            <w:shd w:val="clear" w:color="auto" w:fill="auto"/>
          </w:tcPr>
          <w:p w:rsidR="00137296" w:rsidRPr="00B76804" w:rsidRDefault="00137296" w:rsidP="00137296">
            <w:pPr>
              <w:suppressAutoHyphens w:val="0"/>
              <w:spacing w:before="40" w:after="40" w:line="220" w:lineRule="exact"/>
              <w:ind w:right="113"/>
              <w:rPr>
                <w:sz w:val="18"/>
              </w:rPr>
            </w:pPr>
          </w:p>
        </w:tc>
        <w:tc>
          <w:tcPr>
            <w:tcW w:w="1220" w:type="dxa"/>
            <w:shd w:val="clear" w:color="auto" w:fill="auto"/>
            <w:vAlign w:val="bottom"/>
          </w:tcPr>
          <w:p w:rsidR="00137296" w:rsidRPr="00B76804" w:rsidRDefault="00137296" w:rsidP="00137296">
            <w:pPr>
              <w:suppressAutoHyphens w:val="0"/>
              <w:spacing w:before="40" w:after="40" w:line="220" w:lineRule="exact"/>
              <w:ind w:right="113"/>
              <w:rPr>
                <w:sz w:val="18"/>
              </w:rPr>
            </w:pPr>
            <w:r>
              <w:rPr>
                <w:sz w:val="18"/>
              </w:rPr>
              <w:t>Мужчины</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38,9</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57,8</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3,3</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100</w:t>
            </w:r>
          </w:p>
        </w:tc>
      </w:tr>
      <w:tr w:rsidR="00137296" w:rsidRPr="00B76804" w:rsidTr="00137296">
        <w:tc>
          <w:tcPr>
            <w:tcW w:w="1220" w:type="dxa"/>
            <w:vMerge w:val="restart"/>
            <w:shd w:val="clear" w:color="auto" w:fill="auto"/>
          </w:tcPr>
          <w:p w:rsidR="00137296" w:rsidRPr="00B76804" w:rsidRDefault="00137296" w:rsidP="00137296">
            <w:pPr>
              <w:suppressAutoHyphens w:val="0"/>
              <w:spacing w:before="40" w:after="40" w:line="220" w:lineRule="exact"/>
              <w:ind w:right="113"/>
              <w:rPr>
                <w:sz w:val="18"/>
              </w:rPr>
            </w:pPr>
            <w:r>
              <w:rPr>
                <w:sz w:val="18"/>
              </w:rPr>
              <w:t>Некатарцы</w:t>
            </w:r>
          </w:p>
        </w:tc>
        <w:tc>
          <w:tcPr>
            <w:tcW w:w="1220" w:type="dxa"/>
            <w:shd w:val="clear" w:color="auto" w:fill="auto"/>
            <w:vAlign w:val="bottom"/>
          </w:tcPr>
          <w:p w:rsidR="00137296" w:rsidRPr="00B76804" w:rsidRDefault="00137296" w:rsidP="00137296">
            <w:pPr>
              <w:suppressAutoHyphens w:val="0"/>
              <w:spacing w:before="40" w:after="40" w:line="220" w:lineRule="exact"/>
              <w:ind w:right="113"/>
              <w:rPr>
                <w:sz w:val="18"/>
              </w:rPr>
            </w:pPr>
            <w:r>
              <w:rPr>
                <w:sz w:val="18"/>
              </w:rPr>
              <w:t>Женщины</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24,5</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74,5</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1,0</w:t>
            </w:r>
          </w:p>
        </w:tc>
        <w:tc>
          <w:tcPr>
            <w:tcW w:w="1220" w:type="dxa"/>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100</w:t>
            </w:r>
          </w:p>
        </w:tc>
      </w:tr>
      <w:tr w:rsidR="00137296" w:rsidRPr="00B76804" w:rsidTr="00137296">
        <w:tc>
          <w:tcPr>
            <w:tcW w:w="1220" w:type="dxa"/>
            <w:vMerge/>
            <w:tcBorders>
              <w:bottom w:val="single" w:sz="4" w:space="0" w:color="auto"/>
            </w:tcBorders>
            <w:shd w:val="clear" w:color="auto" w:fill="auto"/>
          </w:tcPr>
          <w:p w:rsidR="00137296" w:rsidRPr="00B76804" w:rsidRDefault="00137296" w:rsidP="00137296">
            <w:pPr>
              <w:suppressAutoHyphens w:val="0"/>
              <w:spacing w:before="40" w:after="40" w:line="220" w:lineRule="exact"/>
              <w:ind w:right="113"/>
              <w:rPr>
                <w:sz w:val="18"/>
              </w:rPr>
            </w:pPr>
          </w:p>
        </w:tc>
        <w:tc>
          <w:tcPr>
            <w:tcW w:w="1220" w:type="dxa"/>
            <w:tcBorders>
              <w:bottom w:val="single" w:sz="4" w:space="0" w:color="auto"/>
            </w:tcBorders>
            <w:shd w:val="clear" w:color="auto" w:fill="auto"/>
            <w:vAlign w:val="bottom"/>
          </w:tcPr>
          <w:p w:rsidR="00137296" w:rsidRPr="00B76804" w:rsidRDefault="00137296" w:rsidP="00137296">
            <w:pPr>
              <w:suppressAutoHyphens w:val="0"/>
              <w:spacing w:before="40" w:after="40" w:line="220" w:lineRule="exact"/>
              <w:ind w:right="113"/>
              <w:rPr>
                <w:sz w:val="18"/>
              </w:rPr>
            </w:pPr>
            <w:r>
              <w:rPr>
                <w:sz w:val="18"/>
              </w:rPr>
              <w:t>Мужчины</w:t>
            </w:r>
          </w:p>
        </w:tc>
        <w:tc>
          <w:tcPr>
            <w:tcW w:w="1220" w:type="dxa"/>
            <w:tcBorders>
              <w:bottom w:val="single" w:sz="4"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6,9</w:t>
            </w:r>
          </w:p>
        </w:tc>
        <w:tc>
          <w:tcPr>
            <w:tcW w:w="1220" w:type="dxa"/>
            <w:tcBorders>
              <w:bottom w:val="single" w:sz="4"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92,4</w:t>
            </w:r>
          </w:p>
        </w:tc>
        <w:tc>
          <w:tcPr>
            <w:tcW w:w="1220" w:type="dxa"/>
            <w:tcBorders>
              <w:bottom w:val="single" w:sz="4"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0,7</w:t>
            </w:r>
          </w:p>
        </w:tc>
        <w:tc>
          <w:tcPr>
            <w:tcW w:w="1220" w:type="dxa"/>
            <w:tcBorders>
              <w:bottom w:val="single" w:sz="4" w:space="0" w:color="auto"/>
            </w:tcBorders>
            <w:shd w:val="clear" w:color="auto" w:fill="auto"/>
            <w:vAlign w:val="bottom"/>
          </w:tcPr>
          <w:p w:rsidR="00137296" w:rsidRPr="00B76804" w:rsidRDefault="00137296" w:rsidP="00137296">
            <w:pPr>
              <w:suppressAutoHyphens w:val="0"/>
              <w:spacing w:before="40" w:after="40" w:line="220" w:lineRule="exact"/>
              <w:ind w:right="113"/>
              <w:jc w:val="right"/>
              <w:rPr>
                <w:sz w:val="18"/>
              </w:rPr>
            </w:pPr>
            <w:r>
              <w:rPr>
                <w:sz w:val="18"/>
              </w:rPr>
              <w:t>100</w:t>
            </w:r>
          </w:p>
        </w:tc>
      </w:tr>
      <w:tr w:rsidR="00137296" w:rsidRPr="00B76804" w:rsidTr="00137296">
        <w:tc>
          <w:tcPr>
            <w:tcW w:w="1220" w:type="dxa"/>
            <w:vMerge w:val="restart"/>
            <w:tcBorders>
              <w:top w:val="single" w:sz="4" w:space="0" w:color="auto"/>
            </w:tcBorders>
            <w:shd w:val="clear" w:color="auto" w:fill="auto"/>
          </w:tcPr>
          <w:p w:rsidR="00137296" w:rsidRPr="00AD421D" w:rsidRDefault="00137296" w:rsidP="00137296">
            <w:pPr>
              <w:suppressAutoHyphens w:val="0"/>
              <w:spacing w:before="80" w:after="80" w:line="220" w:lineRule="exact"/>
              <w:ind w:left="283"/>
              <w:rPr>
                <w:b/>
                <w:sz w:val="18"/>
              </w:rPr>
            </w:pPr>
            <w:r>
              <w:rPr>
                <w:b/>
                <w:sz w:val="18"/>
              </w:rPr>
              <w:t>Всего</w:t>
            </w:r>
          </w:p>
        </w:tc>
        <w:tc>
          <w:tcPr>
            <w:tcW w:w="1220" w:type="dxa"/>
            <w:tcBorders>
              <w:top w:val="single" w:sz="4" w:space="0" w:color="auto"/>
              <w:bottom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rPr>
                <w:b/>
                <w:sz w:val="18"/>
              </w:rPr>
            </w:pPr>
            <w:r>
              <w:rPr>
                <w:b/>
                <w:sz w:val="18"/>
              </w:rPr>
              <w:t>Женщины</w:t>
            </w:r>
          </w:p>
        </w:tc>
        <w:tc>
          <w:tcPr>
            <w:tcW w:w="1220" w:type="dxa"/>
            <w:tcBorders>
              <w:top w:val="single" w:sz="4" w:space="0" w:color="auto"/>
              <w:bottom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27,3</w:t>
            </w:r>
          </w:p>
        </w:tc>
        <w:tc>
          <w:tcPr>
            <w:tcW w:w="1220" w:type="dxa"/>
            <w:tcBorders>
              <w:top w:val="single" w:sz="4" w:space="0" w:color="auto"/>
              <w:bottom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71,7</w:t>
            </w:r>
          </w:p>
        </w:tc>
        <w:tc>
          <w:tcPr>
            <w:tcW w:w="1220" w:type="dxa"/>
            <w:tcBorders>
              <w:top w:val="single" w:sz="4" w:space="0" w:color="auto"/>
              <w:bottom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1,6</w:t>
            </w:r>
          </w:p>
        </w:tc>
        <w:tc>
          <w:tcPr>
            <w:tcW w:w="1220" w:type="dxa"/>
            <w:tcBorders>
              <w:top w:val="single" w:sz="4" w:space="0" w:color="auto"/>
              <w:bottom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100</w:t>
            </w:r>
          </w:p>
        </w:tc>
      </w:tr>
      <w:tr w:rsidR="00137296" w:rsidRPr="00B76804" w:rsidTr="00137296">
        <w:tc>
          <w:tcPr>
            <w:tcW w:w="1220" w:type="dxa"/>
            <w:vMerge/>
            <w:shd w:val="clear" w:color="auto" w:fill="auto"/>
          </w:tcPr>
          <w:p w:rsidR="00137296" w:rsidRPr="00AD421D" w:rsidRDefault="00137296" w:rsidP="00137296">
            <w:pPr>
              <w:suppressAutoHyphens w:val="0"/>
              <w:spacing w:before="80" w:after="80" w:line="220" w:lineRule="exact"/>
              <w:ind w:right="113"/>
              <w:jc w:val="right"/>
              <w:rPr>
                <w:b/>
                <w:sz w:val="18"/>
              </w:rPr>
            </w:pPr>
          </w:p>
        </w:tc>
        <w:tc>
          <w:tcPr>
            <w:tcW w:w="1220" w:type="dxa"/>
            <w:tcBorders>
              <w:top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rPr>
                <w:b/>
                <w:sz w:val="18"/>
              </w:rPr>
            </w:pPr>
            <w:r>
              <w:rPr>
                <w:b/>
                <w:sz w:val="18"/>
              </w:rPr>
              <w:t>Мужчины</w:t>
            </w:r>
          </w:p>
        </w:tc>
        <w:tc>
          <w:tcPr>
            <w:tcW w:w="1220" w:type="dxa"/>
            <w:tcBorders>
              <w:top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9,2</w:t>
            </w:r>
          </w:p>
        </w:tc>
        <w:tc>
          <w:tcPr>
            <w:tcW w:w="1220" w:type="dxa"/>
            <w:tcBorders>
              <w:top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89,8</w:t>
            </w:r>
          </w:p>
        </w:tc>
        <w:tc>
          <w:tcPr>
            <w:tcW w:w="1220" w:type="dxa"/>
            <w:tcBorders>
              <w:top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0,9</w:t>
            </w:r>
          </w:p>
        </w:tc>
        <w:tc>
          <w:tcPr>
            <w:tcW w:w="1220" w:type="dxa"/>
            <w:tcBorders>
              <w:top w:val="single" w:sz="4" w:space="0" w:color="auto"/>
            </w:tcBorders>
            <w:shd w:val="clear" w:color="auto" w:fill="auto"/>
            <w:vAlign w:val="bottom"/>
          </w:tcPr>
          <w:p w:rsidR="00137296" w:rsidRPr="00AD421D" w:rsidRDefault="00137296" w:rsidP="00137296">
            <w:pPr>
              <w:suppressAutoHyphens w:val="0"/>
              <w:spacing w:before="80" w:after="80" w:line="220" w:lineRule="exact"/>
              <w:ind w:right="113"/>
              <w:jc w:val="right"/>
              <w:rPr>
                <w:b/>
                <w:sz w:val="18"/>
              </w:rPr>
            </w:pPr>
            <w:r>
              <w:rPr>
                <w:b/>
                <w:sz w:val="18"/>
              </w:rPr>
              <w:t>100</w:t>
            </w:r>
          </w:p>
        </w:tc>
      </w:tr>
    </w:tbl>
    <w:p w:rsidR="00137296" w:rsidRPr="00086874" w:rsidRDefault="00137296" w:rsidP="006F17EE">
      <w:pPr>
        <w:spacing w:before="120" w:after="240" w:line="220" w:lineRule="exact"/>
        <w:ind w:left="1134" w:right="1134" w:firstLine="170"/>
        <w:rPr>
          <w:sz w:val="18"/>
        </w:rPr>
      </w:pPr>
      <w:r>
        <w:rPr>
          <w:i/>
          <w:sz w:val="18"/>
        </w:rPr>
        <w:t>Источник:</w:t>
      </w:r>
      <w:r>
        <w:rPr>
          <w:sz w:val="18"/>
        </w:rPr>
        <w:t xml:space="preserve"> Министерство планирования развития и статистики.</w:t>
      </w:r>
    </w:p>
    <w:p w:rsidR="00137296" w:rsidRDefault="00C46ACF" w:rsidP="006F17EE">
      <w:pPr>
        <w:pStyle w:val="H23G"/>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1596942</wp:posOffset>
                </wp:positionH>
                <wp:positionV relativeFrom="paragraph">
                  <wp:posOffset>10457652</wp:posOffset>
                </wp:positionV>
                <wp:extent cx="698241" cy="266669"/>
                <wp:effectExtent l="0" t="0" r="26035" b="19685"/>
                <wp:wrapNone/>
                <wp:docPr id="19" name="Text Box 19"/>
                <wp:cNvGraphicFramePr/>
                <a:graphic xmlns:a="http://schemas.openxmlformats.org/drawingml/2006/main">
                  <a:graphicData uri="http://schemas.microsoft.com/office/word/2010/wordprocessingShape">
                    <wps:wsp>
                      <wps:cNvSpPr txBox="1"/>
                      <wps:spPr>
                        <a:xfrm>
                          <a:off x="0" y="0"/>
                          <a:ext cx="698241" cy="266669"/>
                        </a:xfrm>
                        <a:prstGeom prst="rect">
                          <a:avLst/>
                        </a:prstGeom>
                        <a:solidFill>
                          <a:sysClr val="window" lastClr="FFFFFF"/>
                        </a:solidFill>
                        <a:ln w="6350">
                          <a:solidFill>
                            <a:sysClr val="window" lastClr="FFFFFF"/>
                          </a:solidFill>
                        </a:ln>
                      </wps:spPr>
                      <wps:txbx>
                        <w:txbxContent>
                          <w:p w:rsidR="00FC570B" w:rsidRPr="00BA6356" w:rsidRDefault="00FC570B" w:rsidP="00137296">
                            <w:pPr>
                              <w:rPr>
                                <w:sz w:val="16"/>
                                <w:szCs w:val="16"/>
                              </w:rPr>
                            </w:pPr>
                            <w:r>
                              <w:rPr>
                                <w:sz w:val="16"/>
                              </w:rPr>
                              <w:t>Тыс.чел.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5.75pt;margin-top:823.45pt;width:5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FMTwIAAMsEAAAOAAAAZHJzL2Uyb0RvYy54bWysVE1vGjEQvVfqf7B8LwuUpAGxRJSIqhJK&#10;IpEoZ+P1wkpej2sbdumv77P5CEl7iroHM54Zv5l5M8P4tq012ynnKzI573W6nCkjqajMOufPT/Mv&#10;N5z5IEwhNBmV873y/Hby+dO4sSPVpw3pQjkGEONHjc35JgQ7yjIvN6oWvkNWGRhLcrUIuLp1VjjR&#10;AL3WWb/bvc4acoV1JJX30N4djHyS8MtSyfBQll4FpnOO3EI6XTpX8cwmYzFaO2E3lTymIT6QRS0q&#10;g6BnqDsRBNu66i+oupKOPJWhI6nOqCwrqVINqKbXfVfNciOsSrWAHG/PNPn/Byvvd4+OVQV6N+TM&#10;iBo9elJtYN+pZVCBn8b6EdyWFo6hhR6+J72HMpbdlq6OvyiIwQ6m92d2I5qE8np40x/0OJMw9a/x&#10;JfTs9bF1PvxQVLMo5NyheYlTsVv4gETgenKJsTzpqphXWqfL3s+0YzuBPmM8Cmo408IHKHM+T1/M&#10;GRBvnmnDGmT29aqbIr2x+Y9AIoA2iBNJO5ATpdCu2kRy/0Tcioo9+HR0mEhv5bxC1Quk/CgcRhAU&#10;Yq3CA45SE5Kko8TZhtzvf+mjPyYDVs4ajHTO/a+tcApM/DSYmWFvMIg7kC6Dq299XNylZXVpMdt6&#10;RmATHUN2SYz+QZ/E0lH9gu2bxqgwCSMRO+fhJM7CYdGwvVJNp8kJU29FWJillRE6ti729Kl9Ec4e&#10;Gx8wMfd0Gn4xetf/g298aWi6DVRWaTgizwdWj/RjY1LDj9sdV/Lynrxe/4MmfwAAAP//AwBQSwME&#10;FAAGAAgAAAAhANrsYPjhAAAADQEAAA8AAABkcnMvZG93bnJldi54bWxMj8FOwzAQRO9I/IO1SNyo&#10;05RGaYhTRUhUCAmkFg4ct/biRMR2ZLtt+HucExx35ml2pt5OZmBn8qF3VsBykQEjK53qrRbw8f50&#10;VwILEa3CwVkS8EMBts31VY2Vche7p/MhapZCbKhQQBfjWHEeZEcGw8KNZJP35bzBmE6vufJ4SeFm&#10;4HmWFdxgb9OHDkd67Eh+H05GwMt+h7nePWevq8/Yvuko2+ClELc3U/sALNIU/2CY66fq0KROR3ey&#10;KrBBQL5erhOajOK+2ABLyKqYpeMsleUGeFPz/yuaXwAAAP//AwBQSwECLQAUAAYACAAAACEAtoM4&#10;kv4AAADhAQAAEwAAAAAAAAAAAAAAAAAAAAAAW0NvbnRlbnRfVHlwZXNdLnhtbFBLAQItABQABgAI&#10;AAAAIQA4/SH/1gAAAJQBAAALAAAAAAAAAAAAAAAAAC8BAABfcmVscy8ucmVsc1BLAQItABQABgAI&#10;AAAAIQB9Z7FMTwIAAMsEAAAOAAAAAAAAAAAAAAAAAC4CAABkcnMvZTJvRG9jLnhtbFBLAQItABQA&#10;BgAIAAAAIQDa7GD44QAAAA0BAAAPAAAAAAAAAAAAAAAAAKkEAABkcnMvZG93bnJldi54bWxQSwUG&#10;AAAAAAQABADzAAAAtwUAAAAA&#10;" fillcolor="window" strokecolor="window" strokeweight=".5pt">
                <v:textbox>
                  <w:txbxContent>
                    <w:p w:rsidR="00FC570B" w:rsidRPr="00BA6356" w:rsidRDefault="00FC570B" w:rsidP="00137296">
                      <w:pPr>
                        <w:rPr>
                          <w:sz w:val="16"/>
                          <w:szCs w:val="16"/>
                        </w:rPr>
                      </w:pPr>
                      <w:proofErr w:type="spellStart"/>
                      <w:r>
                        <w:rPr>
                          <w:sz w:val="16"/>
                        </w:rPr>
                        <w:t>Тыс.чел</w:t>
                      </w:r>
                      <w:proofErr w:type="spellEnd"/>
                      <w:r>
                        <w:rPr>
                          <w:sz w:val="16"/>
                        </w:rPr>
                        <w:t>.</w:t>
                      </w:r>
                    </w:p>
                  </w:txbxContent>
                </v:textbox>
              </v:shape>
            </w:pict>
          </mc:Fallback>
        </mc:AlternateContent>
      </w:r>
      <w:r w:rsidR="006F17EE">
        <w:tab/>
      </w:r>
      <w:r w:rsidR="006F17EE">
        <w:tab/>
      </w:r>
      <w:r w:rsidR="00137296" w:rsidRPr="006F17EE">
        <w:rPr>
          <w:b w:val="0"/>
        </w:rPr>
        <w:t>Рис.</w:t>
      </w:r>
      <w:r w:rsidR="006F17EE" w:rsidRPr="006F17EE">
        <w:rPr>
          <w:b w:val="0"/>
        </w:rPr>
        <w:t xml:space="preserve"> </w:t>
      </w:r>
      <w:r w:rsidR="00137296" w:rsidRPr="006F17EE">
        <w:rPr>
          <w:b w:val="0"/>
        </w:rPr>
        <w:t>2</w:t>
      </w:r>
      <w:r w:rsidR="00137296" w:rsidRPr="006F17EE">
        <w:rPr>
          <w:b w:val="0"/>
        </w:rPr>
        <w:br/>
      </w:r>
      <w:r w:rsidR="00137296">
        <w:t>Пирамида населения (общая численность населения, тыс</w:t>
      </w:r>
      <w:r w:rsidR="006F17EE" w:rsidRPr="006F17EE">
        <w:t xml:space="preserve"> </w:t>
      </w:r>
      <w:r w:rsidR="00137296">
        <w:t>чел.), 2016 год</w:t>
      </w:r>
    </w:p>
    <w:p w:rsidR="006F17EE" w:rsidRDefault="006F17EE" w:rsidP="00C46ACF">
      <w:pPr>
        <w:pStyle w:val="SingleTxtG"/>
        <w:spacing w:after="0"/>
        <w:rPr>
          <w:lang w:eastAsia="ru-RU"/>
        </w:rPr>
      </w:pPr>
      <w:r w:rsidRPr="00D74294">
        <w:rPr>
          <w:b/>
          <w:bCs/>
          <w:noProof/>
          <w:rtl/>
          <w:lang w:eastAsia="ru-RU"/>
        </w:rPr>
        <w:drawing>
          <wp:inline distT="0" distB="0" distL="0" distR="0" wp14:anchorId="4E96F166" wp14:editId="0FB7AACD">
            <wp:extent cx="3200400" cy="3724953"/>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238" cy="3763173"/>
                    </a:xfrm>
                    <a:prstGeom prst="rect">
                      <a:avLst/>
                    </a:prstGeom>
                    <a:noFill/>
                  </pic:spPr>
                </pic:pic>
              </a:graphicData>
            </a:graphic>
          </wp:inline>
        </w:drawing>
      </w:r>
    </w:p>
    <w:p w:rsidR="006F17EE" w:rsidRPr="006F17EE" w:rsidRDefault="006F17EE" w:rsidP="00C46ACF">
      <w:pPr>
        <w:pStyle w:val="SingleTxtG"/>
        <w:spacing w:line="220" w:lineRule="exact"/>
        <w:ind w:firstLine="170"/>
        <w:rPr>
          <w:sz w:val="18"/>
          <w:szCs w:val="18"/>
          <w:lang w:eastAsia="ru-RU"/>
        </w:rPr>
      </w:pPr>
      <w:r w:rsidRPr="006F17EE">
        <w:rPr>
          <w:i/>
          <w:sz w:val="18"/>
          <w:szCs w:val="18"/>
          <w:lang w:eastAsia="ru-RU"/>
        </w:rPr>
        <w:t>Источник:</w:t>
      </w:r>
      <w:r w:rsidRPr="006F17EE">
        <w:rPr>
          <w:sz w:val="18"/>
          <w:szCs w:val="18"/>
          <w:lang w:eastAsia="ru-RU"/>
        </w:rPr>
        <w:t xml:space="preserve"> Министерство планирования развития и статистики</w:t>
      </w:r>
      <w:r>
        <w:rPr>
          <w:sz w:val="18"/>
          <w:szCs w:val="18"/>
          <w:lang w:eastAsia="ru-RU"/>
        </w:rPr>
        <w:t>.</w:t>
      </w:r>
    </w:p>
    <w:p w:rsidR="00137296" w:rsidRPr="0034732A" w:rsidRDefault="006F17EE" w:rsidP="006F17EE">
      <w:pPr>
        <w:pStyle w:val="H23G"/>
        <w:rPr>
          <w:bCs/>
        </w:rPr>
      </w:pPr>
      <w:r>
        <w:tab/>
      </w:r>
      <w:r>
        <w:tab/>
      </w:r>
      <w:r w:rsidR="00137296" w:rsidRPr="006F17EE">
        <w:rPr>
          <w:b w:val="0"/>
        </w:rPr>
        <w:t>Рис.</w:t>
      </w:r>
      <w:r>
        <w:rPr>
          <w:b w:val="0"/>
        </w:rPr>
        <w:t xml:space="preserve"> </w:t>
      </w:r>
      <w:r w:rsidR="00137296" w:rsidRPr="006F17EE">
        <w:rPr>
          <w:b w:val="0"/>
        </w:rPr>
        <w:t>3</w:t>
      </w:r>
      <w:r w:rsidR="00137296">
        <w:br/>
        <w:t>Пирамида населения (граждане Катара, тыс</w:t>
      </w:r>
      <w:r w:rsidR="00C46ACF">
        <w:t xml:space="preserve"> </w:t>
      </w:r>
      <w:r w:rsidR="00137296">
        <w:t>чел.), 2016 год</w:t>
      </w:r>
    </w:p>
    <w:p w:rsidR="00137296" w:rsidRPr="00C46ACF" w:rsidRDefault="00C46ACF" w:rsidP="00C46ACF">
      <w:pPr>
        <w:pStyle w:val="SingleTxtG"/>
        <w:spacing w:after="0"/>
        <w:rPr>
          <w:rtl/>
        </w:rPr>
      </w:pPr>
      <w:r w:rsidRPr="00D74294">
        <w:rPr>
          <w:noProof/>
          <w:lang w:eastAsia="ru-RU"/>
        </w:rPr>
        <w:drawing>
          <wp:inline distT="0" distB="0" distL="0" distR="0" wp14:anchorId="14203EA9" wp14:editId="3410981C">
            <wp:extent cx="2658979" cy="3134227"/>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7296" w:rsidRPr="00074946" w:rsidRDefault="00137296" w:rsidP="00C46ACF">
      <w:pPr>
        <w:pStyle w:val="SingleTxtG"/>
        <w:spacing w:line="220" w:lineRule="exact"/>
        <w:ind w:firstLine="170"/>
        <w:rPr>
          <w:sz w:val="18"/>
        </w:rPr>
      </w:pPr>
      <w:r>
        <w:rPr>
          <w:i/>
          <w:sz w:val="18"/>
        </w:rPr>
        <w:t>Источник:</w:t>
      </w:r>
      <w:r>
        <w:rPr>
          <w:sz w:val="18"/>
        </w:rPr>
        <w:t xml:space="preserve"> Министерство планирования развития и статистики.</w:t>
      </w:r>
    </w:p>
    <w:p w:rsidR="00137296" w:rsidRPr="0034732A" w:rsidRDefault="00137296" w:rsidP="00137296">
      <w:pPr>
        <w:pStyle w:val="SingleTxtG"/>
        <w:spacing w:before="240"/>
      </w:pPr>
      <w:r>
        <w:t>5.</w:t>
      </w:r>
      <w:r>
        <w:tab/>
        <w:t>Сравнение данных, отображенных на рис.</w:t>
      </w:r>
      <w:r w:rsidR="00C46ACF">
        <w:t xml:space="preserve"> </w:t>
      </w:r>
      <w:r>
        <w:t xml:space="preserve">2 и 3, свидетельствует, что структура некатарского населения является, таким образом, нетипичной, и только пирамида населения по катарским гражданам свидетельствует о нормальной половозрастной структуре. Большинство жителей находится в возрасте от 15 до 64 лет, и большинство из этих лиц составляют мужчины-некатарцы. Возрастная структура катарского </w:t>
      </w:r>
      <w:r>
        <w:lastRenderedPageBreak/>
        <w:t xml:space="preserve">населения показывает, что Катар является молодым обществом, где много детей и молодежи в возрасте </w:t>
      </w:r>
      <w:r w:rsidR="00BD7189">
        <w:t>моложе</w:t>
      </w:r>
      <w:r>
        <w:t xml:space="preserve"> 15 лет и мало лиц в возрасте старше 65 лет. Таблица 3 отражает структуру населения на 2017 год в разбивке по возрастным группам.</w:t>
      </w:r>
    </w:p>
    <w:p w:rsidR="00137296" w:rsidRPr="00BB630A" w:rsidRDefault="00C46ACF" w:rsidP="00C46ACF">
      <w:pPr>
        <w:pStyle w:val="H23G"/>
        <w:rPr>
          <w:bCs/>
        </w:rPr>
      </w:pPr>
      <w:r>
        <w:tab/>
      </w:r>
      <w:r>
        <w:tab/>
      </w:r>
      <w:r w:rsidR="00137296" w:rsidRPr="00C46ACF">
        <w:rPr>
          <w:b w:val="0"/>
        </w:rPr>
        <w:t>Таблица 3</w:t>
      </w:r>
      <w:r w:rsidR="00137296" w:rsidRPr="00C46ACF">
        <w:rPr>
          <w:b w:val="0"/>
        </w:rPr>
        <w:br/>
      </w:r>
      <w:r w:rsidR="00137296">
        <w:t>Разбивка населения по возрастным группам (2017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137296" w:rsidRPr="00414581" w:rsidTr="00137296">
        <w:trPr>
          <w:tblHeader/>
        </w:trPr>
        <w:tc>
          <w:tcPr>
            <w:tcW w:w="2254" w:type="dxa"/>
            <w:tcBorders>
              <w:top w:val="single" w:sz="4" w:space="0" w:color="auto"/>
              <w:bottom w:val="single" w:sz="12" w:space="0" w:color="auto"/>
            </w:tcBorders>
            <w:shd w:val="clear" w:color="auto" w:fill="auto"/>
            <w:vAlign w:val="bottom"/>
          </w:tcPr>
          <w:p w:rsidR="00137296" w:rsidRPr="00414581" w:rsidRDefault="00137296" w:rsidP="00137296">
            <w:pPr>
              <w:suppressAutoHyphens w:val="0"/>
              <w:spacing w:before="80" w:after="80" w:line="200" w:lineRule="exact"/>
              <w:ind w:right="113"/>
              <w:rPr>
                <w:i/>
                <w:sz w:val="16"/>
              </w:rPr>
            </w:pPr>
            <w:r>
              <w:rPr>
                <w:i/>
                <w:sz w:val="16"/>
              </w:rPr>
              <w:t>Возрастная группа</w:t>
            </w:r>
          </w:p>
        </w:tc>
        <w:tc>
          <w:tcPr>
            <w:tcW w:w="2254" w:type="dxa"/>
            <w:tcBorders>
              <w:top w:val="single" w:sz="4" w:space="0" w:color="auto"/>
              <w:bottom w:val="single" w:sz="12" w:space="0" w:color="auto"/>
            </w:tcBorders>
            <w:shd w:val="clear" w:color="auto" w:fill="auto"/>
            <w:vAlign w:val="bottom"/>
          </w:tcPr>
          <w:p w:rsidR="00137296" w:rsidRPr="00414581" w:rsidRDefault="00137296" w:rsidP="00137296">
            <w:pPr>
              <w:suppressAutoHyphens w:val="0"/>
              <w:spacing w:before="80" w:after="80" w:line="200" w:lineRule="exact"/>
              <w:ind w:right="113"/>
              <w:jc w:val="right"/>
              <w:rPr>
                <w:i/>
                <w:sz w:val="16"/>
              </w:rPr>
            </w:pPr>
            <w:r>
              <w:rPr>
                <w:i/>
                <w:sz w:val="16"/>
              </w:rPr>
              <w:t>Мужчины</w:t>
            </w:r>
          </w:p>
        </w:tc>
        <w:tc>
          <w:tcPr>
            <w:tcW w:w="2254" w:type="dxa"/>
            <w:tcBorders>
              <w:top w:val="single" w:sz="4" w:space="0" w:color="auto"/>
              <w:bottom w:val="single" w:sz="12" w:space="0" w:color="auto"/>
            </w:tcBorders>
            <w:shd w:val="clear" w:color="auto" w:fill="auto"/>
            <w:vAlign w:val="bottom"/>
          </w:tcPr>
          <w:p w:rsidR="00137296" w:rsidRPr="00414581" w:rsidRDefault="00137296" w:rsidP="00137296">
            <w:pPr>
              <w:suppressAutoHyphens w:val="0"/>
              <w:spacing w:before="80" w:after="80" w:line="200" w:lineRule="exact"/>
              <w:ind w:right="113"/>
              <w:jc w:val="right"/>
              <w:rPr>
                <w:i/>
                <w:sz w:val="16"/>
              </w:rPr>
            </w:pPr>
            <w:r>
              <w:rPr>
                <w:i/>
                <w:sz w:val="16"/>
              </w:rPr>
              <w:t>Женщины</w:t>
            </w:r>
          </w:p>
        </w:tc>
        <w:tc>
          <w:tcPr>
            <w:tcW w:w="2254" w:type="dxa"/>
            <w:tcBorders>
              <w:top w:val="single" w:sz="4" w:space="0" w:color="auto"/>
              <w:bottom w:val="single" w:sz="12" w:space="0" w:color="auto"/>
            </w:tcBorders>
            <w:shd w:val="clear" w:color="auto" w:fill="auto"/>
            <w:vAlign w:val="bottom"/>
          </w:tcPr>
          <w:p w:rsidR="00137296" w:rsidRPr="00414581" w:rsidRDefault="00137296" w:rsidP="00137296">
            <w:pPr>
              <w:suppressAutoHyphens w:val="0"/>
              <w:spacing w:before="80" w:after="80" w:line="200" w:lineRule="exact"/>
              <w:ind w:right="113"/>
              <w:jc w:val="right"/>
              <w:rPr>
                <w:i/>
                <w:sz w:val="16"/>
              </w:rPr>
            </w:pPr>
            <w:r>
              <w:rPr>
                <w:i/>
                <w:sz w:val="16"/>
              </w:rPr>
              <w:t>Всего</w:t>
            </w:r>
          </w:p>
        </w:tc>
      </w:tr>
      <w:tr w:rsidR="00137296" w:rsidRPr="00414581" w:rsidTr="00137296">
        <w:tc>
          <w:tcPr>
            <w:tcW w:w="2254" w:type="dxa"/>
            <w:tcBorders>
              <w:top w:val="single" w:sz="12" w:space="0" w:color="auto"/>
            </w:tcBorders>
            <w:shd w:val="clear" w:color="auto" w:fill="auto"/>
          </w:tcPr>
          <w:p w:rsidR="00137296" w:rsidRPr="00414581" w:rsidRDefault="00137296" w:rsidP="00137296">
            <w:pPr>
              <w:suppressAutoHyphens w:val="0"/>
              <w:spacing w:before="40" w:after="40" w:line="220" w:lineRule="exact"/>
              <w:ind w:right="113"/>
              <w:rPr>
                <w:sz w:val="18"/>
              </w:rPr>
            </w:pPr>
            <w:r>
              <w:rPr>
                <w:sz w:val="16"/>
              </w:rPr>
              <w:t>0</w:t>
            </w:r>
          </w:p>
        </w:tc>
        <w:tc>
          <w:tcPr>
            <w:tcW w:w="2254" w:type="dxa"/>
            <w:tcBorders>
              <w:top w:val="single" w:sz="12" w:space="0" w:color="auto"/>
            </w:tcBorders>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13 992</w:t>
            </w:r>
          </w:p>
        </w:tc>
        <w:tc>
          <w:tcPr>
            <w:tcW w:w="2254" w:type="dxa"/>
            <w:tcBorders>
              <w:top w:val="single" w:sz="12" w:space="0" w:color="auto"/>
            </w:tcBorders>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13 561</w:t>
            </w:r>
          </w:p>
        </w:tc>
        <w:tc>
          <w:tcPr>
            <w:tcW w:w="2254" w:type="dxa"/>
            <w:tcBorders>
              <w:top w:val="single" w:sz="12" w:space="0" w:color="auto"/>
            </w:tcBorders>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26 553</w:t>
            </w:r>
          </w:p>
        </w:tc>
      </w:tr>
      <w:tr w:rsidR="00137296" w:rsidRPr="00414581" w:rsidTr="00137296">
        <w:tc>
          <w:tcPr>
            <w:tcW w:w="2254" w:type="dxa"/>
            <w:shd w:val="clear" w:color="auto" w:fill="auto"/>
          </w:tcPr>
          <w:p w:rsidR="00137296" w:rsidRPr="00414581" w:rsidRDefault="00137296" w:rsidP="00C46ACF">
            <w:pPr>
              <w:suppressAutoHyphens w:val="0"/>
              <w:spacing w:before="40" w:after="40" w:line="220" w:lineRule="exact"/>
              <w:ind w:right="113"/>
              <w:rPr>
                <w:sz w:val="18"/>
              </w:rPr>
            </w:pPr>
            <w:r>
              <w:rPr>
                <w:sz w:val="18"/>
              </w:rPr>
              <w:t>1</w:t>
            </w:r>
            <w:r w:rsidR="00C46ACF">
              <w:rPr>
                <w:sz w:val="18"/>
              </w:rPr>
              <w:t>–</w:t>
            </w:r>
            <w:r>
              <w:rPr>
                <w:sz w:val="18"/>
              </w:rPr>
              <w:t>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58 875</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57 445</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116 320</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5</w:t>
            </w:r>
            <w:r w:rsidR="00C46ACF">
              <w:rPr>
                <w:sz w:val="18"/>
              </w:rPr>
              <w:t>–</w:t>
            </w:r>
            <w:r>
              <w:rPr>
                <w:sz w:val="18"/>
              </w:rPr>
              <w:t>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64 510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63 477</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127 987</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10</w:t>
            </w:r>
            <w:r w:rsidR="00C46ACF">
              <w:rPr>
                <w:sz w:val="18"/>
              </w:rPr>
              <w:t>–</w:t>
            </w:r>
            <w:r>
              <w:rPr>
                <w:sz w:val="18"/>
              </w:rPr>
              <w:t>14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50 830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49 670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100 500</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15</w:t>
            </w:r>
            <w:r w:rsidR="00C46ACF">
              <w:rPr>
                <w:sz w:val="18"/>
              </w:rPr>
              <w:t>–</w:t>
            </w:r>
            <w:r>
              <w:rPr>
                <w:sz w:val="18"/>
              </w:rPr>
              <w:t>19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56 516</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36 041</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92 557</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20</w:t>
            </w:r>
            <w:r w:rsidR="00C46ACF">
              <w:rPr>
                <w:sz w:val="18"/>
              </w:rPr>
              <w:t>–</w:t>
            </w:r>
            <w:r>
              <w:rPr>
                <w:sz w:val="18"/>
              </w:rPr>
              <w:t>24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237 357</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47 023</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284 380</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25</w:t>
            </w:r>
            <w:r w:rsidR="00C46ACF">
              <w:rPr>
                <w:sz w:val="18"/>
              </w:rPr>
              <w:t>–</w:t>
            </w:r>
            <w:r>
              <w:rPr>
                <w:sz w:val="18"/>
              </w:rPr>
              <w:t>29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389 213</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92 780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481 993</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30</w:t>
            </w:r>
            <w:r w:rsidR="00C46ACF">
              <w:rPr>
                <w:sz w:val="18"/>
              </w:rPr>
              <w:t>–</w:t>
            </w:r>
            <w:r>
              <w:rPr>
                <w:sz w:val="18"/>
              </w:rPr>
              <w:t>34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361 510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95 603</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457 113</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35</w:t>
            </w:r>
            <w:r w:rsidR="00C46ACF">
              <w:rPr>
                <w:sz w:val="18"/>
              </w:rPr>
              <w:t>–</w:t>
            </w:r>
            <w:r>
              <w:rPr>
                <w:sz w:val="18"/>
              </w:rPr>
              <w:t>39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271 350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76 365</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347 715</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40</w:t>
            </w:r>
            <w:r w:rsidR="00C46ACF">
              <w:rPr>
                <w:sz w:val="18"/>
              </w:rPr>
              <w:t>–</w:t>
            </w:r>
            <w:r>
              <w:rPr>
                <w:sz w:val="18"/>
              </w:rPr>
              <w:t>44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204 770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52 592</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257 362</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45</w:t>
            </w:r>
            <w:r w:rsidR="00C46ACF">
              <w:rPr>
                <w:sz w:val="18"/>
              </w:rPr>
              <w:t>–</w:t>
            </w:r>
            <w:r>
              <w:rPr>
                <w:sz w:val="18"/>
              </w:rPr>
              <w:t>49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144 520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34 966</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179 486</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50</w:t>
            </w:r>
            <w:r w:rsidR="00C46ACF">
              <w:rPr>
                <w:sz w:val="18"/>
              </w:rPr>
              <w:t>–</w:t>
            </w:r>
            <w:r>
              <w:rPr>
                <w:sz w:val="18"/>
              </w:rPr>
              <w:t>54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89 760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23 409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113 169</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55</w:t>
            </w:r>
            <w:r w:rsidR="00C46ACF">
              <w:rPr>
                <w:sz w:val="18"/>
              </w:rPr>
              <w:t>–</w:t>
            </w:r>
            <w:r>
              <w:rPr>
                <w:sz w:val="18"/>
              </w:rPr>
              <w:t>59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58 221</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15 351</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73 572</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60</w:t>
            </w:r>
            <w:r w:rsidR="00C46ACF">
              <w:rPr>
                <w:sz w:val="18"/>
              </w:rPr>
              <w:t>–</w:t>
            </w:r>
            <w:r>
              <w:rPr>
                <w:sz w:val="18"/>
              </w:rPr>
              <w:t>64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25 299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9 169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34 468</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65</w:t>
            </w:r>
            <w:r w:rsidR="00C46ACF">
              <w:rPr>
                <w:sz w:val="18"/>
              </w:rPr>
              <w:t>–</w:t>
            </w:r>
            <w:r>
              <w:rPr>
                <w:sz w:val="18"/>
              </w:rPr>
              <w:t>69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10 862</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4 708</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15 570</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70</w:t>
            </w:r>
            <w:r w:rsidR="00C46ACF">
              <w:rPr>
                <w:sz w:val="18"/>
              </w:rPr>
              <w:t>–</w:t>
            </w:r>
            <w:r>
              <w:rPr>
                <w:sz w:val="18"/>
              </w:rPr>
              <w:t>74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4 452</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2 984</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7 436</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75</w:t>
            </w:r>
            <w:r w:rsidR="00C46ACF">
              <w:rPr>
                <w:sz w:val="18"/>
              </w:rPr>
              <w:t>–</w:t>
            </w:r>
            <w:r>
              <w:rPr>
                <w:sz w:val="18"/>
              </w:rPr>
              <w:t>79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2 141</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1 639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3 780</w:t>
            </w:r>
          </w:p>
        </w:tc>
      </w:tr>
      <w:tr w:rsidR="00137296" w:rsidRPr="00414581" w:rsidTr="00137296">
        <w:tc>
          <w:tcPr>
            <w:tcW w:w="2254" w:type="dxa"/>
            <w:shd w:val="clear" w:color="auto" w:fill="auto"/>
          </w:tcPr>
          <w:p w:rsidR="00137296" w:rsidRPr="00414581" w:rsidRDefault="00137296" w:rsidP="00137296">
            <w:pPr>
              <w:suppressAutoHyphens w:val="0"/>
              <w:spacing w:before="40" w:after="40" w:line="220" w:lineRule="exact"/>
              <w:ind w:right="113"/>
              <w:rPr>
                <w:sz w:val="18"/>
              </w:rPr>
            </w:pPr>
            <w:r>
              <w:rPr>
                <w:sz w:val="18"/>
              </w:rPr>
              <w:t>80+</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1 869</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1 776</w:t>
            </w:r>
          </w:p>
        </w:tc>
        <w:tc>
          <w:tcPr>
            <w:tcW w:w="2254" w:type="dxa"/>
            <w:shd w:val="clear" w:color="auto" w:fill="auto"/>
            <w:vAlign w:val="bottom"/>
          </w:tcPr>
          <w:p w:rsidR="00137296" w:rsidRPr="00414581" w:rsidRDefault="00137296" w:rsidP="00137296">
            <w:pPr>
              <w:suppressAutoHyphens w:val="0"/>
              <w:spacing w:before="40" w:after="40" w:line="220" w:lineRule="exact"/>
              <w:ind w:right="113"/>
              <w:jc w:val="right"/>
              <w:rPr>
                <w:sz w:val="18"/>
                <w:szCs w:val="18"/>
              </w:rPr>
            </w:pPr>
            <w:r>
              <w:rPr>
                <w:sz w:val="18"/>
              </w:rPr>
              <w:t>3 645</w:t>
            </w:r>
          </w:p>
        </w:tc>
      </w:tr>
    </w:tbl>
    <w:p w:rsidR="00137296" w:rsidRPr="00903731" w:rsidRDefault="00137296" w:rsidP="00C46ACF">
      <w:pPr>
        <w:spacing w:before="120" w:after="120" w:line="220" w:lineRule="exact"/>
        <w:ind w:left="1134" w:right="1134" w:firstLine="170"/>
        <w:rPr>
          <w:sz w:val="18"/>
        </w:rPr>
      </w:pPr>
      <w:r>
        <w:rPr>
          <w:i/>
          <w:sz w:val="18"/>
        </w:rPr>
        <w:t>Источник:</w:t>
      </w:r>
      <w:r>
        <w:rPr>
          <w:sz w:val="18"/>
        </w:rPr>
        <w:t xml:space="preserve"> Министерство планирования развития и статистики: население и социальная статистика (Annual Statistical Abstract, 2017).</w:t>
      </w:r>
    </w:p>
    <w:p w:rsidR="00137296" w:rsidRPr="0034732A" w:rsidRDefault="00137296" w:rsidP="00C46ACF">
      <w:pPr>
        <w:pStyle w:val="SingleTxtG"/>
        <w:spacing w:before="240"/>
      </w:pPr>
      <w:r>
        <w:t>6.</w:t>
      </w:r>
      <w:r>
        <w:tab/>
        <w:t xml:space="preserve">Статистические данные, приведенные в таблице 3, показывают, что в 2017 году самая высокая доля мужчин в составе населения </w:t>
      </w:r>
      <w:r w:rsidR="00C46ACF">
        <w:t>–</w:t>
      </w:r>
      <w:r>
        <w:t xml:space="preserve"> 389 213 человек </w:t>
      </w:r>
      <w:r w:rsidR="00C46ACF">
        <w:t>–</w:t>
      </w:r>
      <w:r>
        <w:t xml:space="preserve"> пришлась на возрастную группу 25</w:t>
      </w:r>
      <w:r w:rsidR="00C46ACF">
        <w:t>–</w:t>
      </w:r>
      <w:r>
        <w:t>29 лет, а доля женщин в составе населения в той же возрастной группе составила 92 780 человек. Самая высокая д</w:t>
      </w:r>
      <w:r w:rsidR="00C46ACF">
        <w:t>оля женщин в составе населения –</w:t>
      </w:r>
      <w:r>
        <w:t xml:space="preserve"> 95 603 человека </w:t>
      </w:r>
      <w:r w:rsidR="00C46ACF">
        <w:t>–</w:t>
      </w:r>
      <w:r>
        <w:t xml:space="preserve"> п</w:t>
      </w:r>
      <w:r w:rsidR="00C46ACF">
        <w:t>ришлась на возрастную группу 30–</w:t>
      </w:r>
      <w:r>
        <w:t>34 лет.</w:t>
      </w:r>
    </w:p>
    <w:p w:rsidR="00137296" w:rsidRPr="0034732A" w:rsidRDefault="00137296" w:rsidP="00137296">
      <w:pPr>
        <w:pStyle w:val="SingleTxtG"/>
        <w:spacing w:after="240"/>
      </w:pPr>
      <w:r>
        <w:t>7.</w:t>
      </w:r>
      <w:r>
        <w:tab/>
        <w:t>Что касается мужчин, то показатели были самыми низкими в возрастной группе 80+, составив 1 869 человек, а что касается женщин, то они были самыми низкими в возрастной группе 75</w:t>
      </w:r>
      <w:r w:rsidR="00C46ACF">
        <w:t>–</w:t>
      </w:r>
      <w:r>
        <w:t>79 лет (1 639 человек).</w:t>
      </w:r>
    </w:p>
    <w:p w:rsidR="00137296" w:rsidRPr="00CC63C0" w:rsidRDefault="00C46ACF" w:rsidP="00BD7189">
      <w:pPr>
        <w:pStyle w:val="H23G"/>
        <w:ind w:left="0" w:firstLine="0"/>
        <w:rPr>
          <w:bCs/>
        </w:rPr>
      </w:pPr>
      <w:r>
        <w:tab/>
      </w:r>
      <w:r w:rsidR="00137296" w:rsidRPr="00C46ACF">
        <w:rPr>
          <w:b w:val="0"/>
        </w:rPr>
        <w:t>Таблица 4</w:t>
      </w:r>
      <w:r w:rsidR="00137296">
        <w:br/>
        <w:t>Население в разбивке по полу и возрастным группам</w:t>
      </w:r>
      <w:r w:rsidR="00137296">
        <w:br/>
      </w:r>
      <w:r w:rsidR="00137296" w:rsidRPr="00C46ACF">
        <w:rPr>
          <w:b w:val="0"/>
          <w:sz w:val="16"/>
        </w:rPr>
        <w:t>(</w:t>
      </w:r>
      <w:r w:rsidR="00137296" w:rsidRPr="00C46ACF">
        <w:rPr>
          <w:b w:val="0"/>
          <w:i/>
          <w:sz w:val="16"/>
        </w:rPr>
        <w:t>третий квартал 2017 года</w:t>
      </w:r>
      <w:r w:rsidR="00137296" w:rsidRPr="00C46ACF">
        <w:rPr>
          <w:b w:val="0"/>
          <w:sz w:val="16"/>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2"/>
        <w:gridCol w:w="995"/>
        <w:gridCol w:w="1017"/>
        <w:gridCol w:w="1054"/>
        <w:gridCol w:w="1054"/>
        <w:gridCol w:w="949"/>
        <w:gridCol w:w="915"/>
        <w:gridCol w:w="915"/>
        <w:gridCol w:w="943"/>
        <w:gridCol w:w="915"/>
      </w:tblGrid>
      <w:tr w:rsidR="00137296" w:rsidRPr="009966B9" w:rsidTr="00C46ACF">
        <w:trPr>
          <w:tblHeader/>
        </w:trPr>
        <w:tc>
          <w:tcPr>
            <w:tcW w:w="882" w:type="dxa"/>
            <w:vMerge w:val="restart"/>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rPr>
                <w:i/>
                <w:sz w:val="16"/>
                <w:szCs w:val="16"/>
              </w:rPr>
            </w:pPr>
            <w:r w:rsidRPr="00C46ACF">
              <w:rPr>
                <w:i/>
                <w:spacing w:val="-6"/>
                <w:sz w:val="16"/>
              </w:rPr>
              <w:t>Возрастная</w:t>
            </w:r>
            <w:r>
              <w:rPr>
                <w:i/>
                <w:sz w:val="16"/>
              </w:rPr>
              <w:t xml:space="preserve"> группа</w:t>
            </w:r>
          </w:p>
        </w:tc>
        <w:tc>
          <w:tcPr>
            <w:tcW w:w="3066" w:type="dxa"/>
            <w:gridSpan w:val="3"/>
            <w:tcBorders>
              <w:top w:val="single" w:sz="4" w:space="0" w:color="auto"/>
              <w:bottom w:val="single" w:sz="4" w:space="0" w:color="auto"/>
              <w:right w:val="single" w:sz="24" w:space="0" w:color="FFFFFF"/>
            </w:tcBorders>
            <w:shd w:val="clear" w:color="auto" w:fill="auto"/>
            <w:vAlign w:val="bottom"/>
          </w:tcPr>
          <w:p w:rsidR="00137296" w:rsidRPr="009966B9" w:rsidRDefault="00137296" w:rsidP="00137296">
            <w:pPr>
              <w:suppressAutoHyphens w:val="0"/>
              <w:spacing w:before="80" w:after="80" w:line="200" w:lineRule="exact"/>
              <w:ind w:right="113"/>
              <w:jc w:val="center"/>
              <w:rPr>
                <w:i/>
                <w:sz w:val="16"/>
                <w:szCs w:val="16"/>
              </w:rPr>
            </w:pPr>
            <w:r>
              <w:rPr>
                <w:i/>
                <w:sz w:val="16"/>
              </w:rPr>
              <w:t>Июль 2017 года</w:t>
            </w:r>
          </w:p>
        </w:tc>
        <w:tc>
          <w:tcPr>
            <w:tcW w:w="2918"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7296" w:rsidRPr="009966B9" w:rsidRDefault="00137296" w:rsidP="00137296">
            <w:pPr>
              <w:suppressAutoHyphens w:val="0"/>
              <w:spacing w:before="80" w:after="80" w:line="200" w:lineRule="exact"/>
              <w:ind w:right="113"/>
              <w:jc w:val="center"/>
              <w:rPr>
                <w:i/>
                <w:sz w:val="16"/>
                <w:szCs w:val="16"/>
              </w:rPr>
            </w:pPr>
            <w:r>
              <w:rPr>
                <w:i/>
                <w:sz w:val="16"/>
              </w:rPr>
              <w:t>Август 2017 года</w:t>
            </w:r>
          </w:p>
        </w:tc>
        <w:tc>
          <w:tcPr>
            <w:tcW w:w="2773" w:type="dxa"/>
            <w:gridSpan w:val="3"/>
            <w:tcBorders>
              <w:top w:val="single" w:sz="4" w:space="0" w:color="auto"/>
              <w:left w:val="single" w:sz="24" w:space="0" w:color="FFFFFF"/>
              <w:bottom w:val="single" w:sz="4" w:space="0" w:color="auto"/>
            </w:tcBorders>
            <w:shd w:val="clear" w:color="auto" w:fill="auto"/>
            <w:vAlign w:val="bottom"/>
          </w:tcPr>
          <w:p w:rsidR="00137296" w:rsidRPr="009966B9" w:rsidRDefault="00137296" w:rsidP="00137296">
            <w:pPr>
              <w:suppressAutoHyphens w:val="0"/>
              <w:spacing w:before="80" w:after="80" w:line="200" w:lineRule="exact"/>
              <w:ind w:right="113"/>
              <w:jc w:val="center"/>
              <w:rPr>
                <w:i/>
                <w:sz w:val="16"/>
                <w:szCs w:val="16"/>
              </w:rPr>
            </w:pPr>
            <w:r>
              <w:rPr>
                <w:i/>
                <w:sz w:val="16"/>
              </w:rPr>
              <w:t>Сентябрь 2017 года</w:t>
            </w:r>
          </w:p>
        </w:tc>
      </w:tr>
      <w:tr w:rsidR="00137296" w:rsidRPr="009966B9" w:rsidTr="00C46ACF">
        <w:trPr>
          <w:tblHeader/>
        </w:trPr>
        <w:tc>
          <w:tcPr>
            <w:tcW w:w="882" w:type="dxa"/>
            <w:vMerge/>
            <w:tcBorders>
              <w:top w:val="single" w:sz="12" w:space="0" w:color="auto"/>
              <w:bottom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rPr>
                <w:sz w:val="18"/>
                <w:szCs w:val="16"/>
              </w:rPr>
            </w:pPr>
          </w:p>
        </w:tc>
        <w:tc>
          <w:tcPr>
            <w:tcW w:w="995" w:type="dxa"/>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Мужчины</w:t>
            </w:r>
          </w:p>
        </w:tc>
        <w:tc>
          <w:tcPr>
            <w:tcW w:w="1017" w:type="dxa"/>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Женщины</w:t>
            </w:r>
          </w:p>
        </w:tc>
        <w:tc>
          <w:tcPr>
            <w:tcW w:w="1054" w:type="dxa"/>
            <w:tcBorders>
              <w:top w:val="single" w:sz="4" w:space="0" w:color="auto"/>
              <w:bottom w:val="single" w:sz="12" w:space="0" w:color="auto"/>
              <w:right w:val="single" w:sz="24" w:space="0" w:color="FFFFFF"/>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Всего</w:t>
            </w:r>
          </w:p>
        </w:tc>
        <w:tc>
          <w:tcPr>
            <w:tcW w:w="1054" w:type="dxa"/>
            <w:tcBorders>
              <w:top w:val="single" w:sz="4" w:space="0" w:color="auto"/>
              <w:left w:val="single" w:sz="24" w:space="0" w:color="FFFFFF"/>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Мужчины</w:t>
            </w:r>
          </w:p>
        </w:tc>
        <w:tc>
          <w:tcPr>
            <w:tcW w:w="949" w:type="dxa"/>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Женщины</w:t>
            </w:r>
          </w:p>
        </w:tc>
        <w:tc>
          <w:tcPr>
            <w:tcW w:w="915" w:type="dxa"/>
            <w:tcBorders>
              <w:top w:val="single" w:sz="4" w:space="0" w:color="auto"/>
              <w:bottom w:val="single" w:sz="12" w:space="0" w:color="auto"/>
              <w:right w:val="single" w:sz="24" w:space="0" w:color="FFFFFF"/>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Всего</w:t>
            </w:r>
          </w:p>
        </w:tc>
        <w:tc>
          <w:tcPr>
            <w:tcW w:w="915" w:type="dxa"/>
            <w:tcBorders>
              <w:top w:val="single" w:sz="4" w:space="0" w:color="auto"/>
              <w:left w:val="single" w:sz="24" w:space="0" w:color="FFFFFF"/>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Мужчины</w:t>
            </w:r>
          </w:p>
        </w:tc>
        <w:tc>
          <w:tcPr>
            <w:tcW w:w="943" w:type="dxa"/>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Женщины</w:t>
            </w:r>
          </w:p>
        </w:tc>
        <w:tc>
          <w:tcPr>
            <w:tcW w:w="915" w:type="dxa"/>
            <w:tcBorders>
              <w:top w:val="single" w:sz="4" w:space="0" w:color="auto"/>
              <w:bottom w:val="single" w:sz="12" w:space="0" w:color="auto"/>
            </w:tcBorders>
            <w:shd w:val="clear" w:color="auto" w:fill="auto"/>
            <w:vAlign w:val="bottom"/>
          </w:tcPr>
          <w:p w:rsidR="00137296" w:rsidRPr="009966B9" w:rsidRDefault="00137296" w:rsidP="00137296">
            <w:pPr>
              <w:suppressAutoHyphens w:val="0"/>
              <w:spacing w:before="80" w:after="80" w:line="200" w:lineRule="exact"/>
              <w:ind w:right="113"/>
              <w:jc w:val="right"/>
              <w:rPr>
                <w:i/>
                <w:sz w:val="16"/>
                <w:szCs w:val="16"/>
              </w:rPr>
            </w:pPr>
            <w:r>
              <w:rPr>
                <w:i/>
                <w:sz w:val="16"/>
              </w:rPr>
              <w:t>Всего</w:t>
            </w:r>
          </w:p>
        </w:tc>
      </w:tr>
      <w:tr w:rsidR="00137296" w:rsidRPr="009966B9" w:rsidTr="00C46ACF">
        <w:tc>
          <w:tcPr>
            <w:tcW w:w="882" w:type="dxa"/>
            <w:tcBorders>
              <w:top w:val="single" w:sz="12" w:space="0" w:color="auto"/>
            </w:tcBorders>
            <w:shd w:val="clear" w:color="auto" w:fill="auto"/>
          </w:tcPr>
          <w:p w:rsidR="00137296" w:rsidRPr="009966B9" w:rsidRDefault="00137296" w:rsidP="00137296">
            <w:pPr>
              <w:suppressAutoHyphens w:val="0"/>
              <w:spacing w:before="40" w:after="40" w:line="220" w:lineRule="exact"/>
              <w:ind w:right="113"/>
              <w:rPr>
                <w:sz w:val="18"/>
                <w:szCs w:val="16"/>
              </w:rPr>
            </w:pPr>
            <w:r>
              <w:rPr>
                <w:sz w:val="18"/>
              </w:rPr>
              <w:t>&lt;1</w:t>
            </w:r>
          </w:p>
        </w:tc>
        <w:tc>
          <w:tcPr>
            <w:tcW w:w="995"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9 548</w:t>
            </w:r>
          </w:p>
        </w:tc>
        <w:tc>
          <w:tcPr>
            <w:tcW w:w="1017"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9 032</w:t>
            </w:r>
          </w:p>
        </w:tc>
        <w:tc>
          <w:tcPr>
            <w:tcW w:w="1054"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18 580</w:t>
            </w:r>
          </w:p>
        </w:tc>
        <w:tc>
          <w:tcPr>
            <w:tcW w:w="1054"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9 662</w:t>
            </w:r>
          </w:p>
        </w:tc>
        <w:tc>
          <w:tcPr>
            <w:tcW w:w="949"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9 121</w:t>
            </w:r>
          </w:p>
        </w:tc>
        <w:tc>
          <w:tcPr>
            <w:tcW w:w="915"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18 783</w:t>
            </w:r>
          </w:p>
        </w:tc>
        <w:tc>
          <w:tcPr>
            <w:tcW w:w="915"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11 120</w:t>
            </w:r>
          </w:p>
        </w:tc>
        <w:tc>
          <w:tcPr>
            <w:tcW w:w="943"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10 542</w:t>
            </w:r>
          </w:p>
        </w:tc>
        <w:tc>
          <w:tcPr>
            <w:tcW w:w="915" w:type="dxa"/>
            <w:tcBorders>
              <w:top w:val="single" w:sz="12"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21 662</w:t>
            </w:r>
          </w:p>
        </w:tc>
      </w:tr>
      <w:tr w:rsidR="00137296" w:rsidRPr="009966B9" w:rsidTr="00C46ACF">
        <w:tc>
          <w:tcPr>
            <w:tcW w:w="882" w:type="dxa"/>
            <w:shd w:val="clear" w:color="auto" w:fill="auto"/>
          </w:tcPr>
          <w:p w:rsidR="00137296" w:rsidRPr="009966B9" w:rsidRDefault="00137296" w:rsidP="00137296">
            <w:pPr>
              <w:suppressAutoHyphens w:val="0"/>
              <w:spacing w:before="40" w:after="40" w:line="220" w:lineRule="exact"/>
              <w:ind w:right="113"/>
              <w:rPr>
                <w:sz w:val="18"/>
                <w:szCs w:val="16"/>
              </w:rPr>
            </w:pPr>
            <w:r>
              <w:rPr>
                <w:sz w:val="18"/>
              </w:rPr>
              <w:t>1</w:t>
            </w:r>
            <w:r w:rsidR="00C46ACF">
              <w:rPr>
                <w:sz w:val="18"/>
              </w:rPr>
              <w:t>–</w:t>
            </w:r>
            <w:r>
              <w:rPr>
                <w:sz w:val="18"/>
              </w:rPr>
              <w:t>4</w:t>
            </w:r>
          </w:p>
        </w:tc>
        <w:tc>
          <w:tcPr>
            <w:tcW w:w="99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44 331</w:t>
            </w:r>
          </w:p>
        </w:tc>
        <w:tc>
          <w:tcPr>
            <w:tcW w:w="1017"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42 407</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86 738</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46 030</w:t>
            </w:r>
          </w:p>
        </w:tc>
        <w:tc>
          <w:tcPr>
            <w:tcW w:w="949"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44 435</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90 465</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56 092</w:t>
            </w:r>
          </w:p>
        </w:tc>
        <w:tc>
          <w:tcPr>
            <w:tcW w:w="943"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53 787</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109 879</w:t>
            </w:r>
          </w:p>
        </w:tc>
      </w:tr>
      <w:tr w:rsidR="00137296" w:rsidRPr="009966B9" w:rsidTr="00C46ACF">
        <w:tc>
          <w:tcPr>
            <w:tcW w:w="882" w:type="dxa"/>
            <w:shd w:val="clear" w:color="auto" w:fill="auto"/>
          </w:tcPr>
          <w:p w:rsidR="00137296" w:rsidRPr="009966B9" w:rsidRDefault="00137296" w:rsidP="00137296">
            <w:pPr>
              <w:suppressAutoHyphens w:val="0"/>
              <w:spacing w:before="40" w:after="40" w:line="220" w:lineRule="exact"/>
              <w:ind w:right="113"/>
              <w:rPr>
                <w:sz w:val="18"/>
                <w:szCs w:val="16"/>
              </w:rPr>
            </w:pPr>
            <w:r>
              <w:rPr>
                <w:sz w:val="18"/>
              </w:rPr>
              <w:t>5</w:t>
            </w:r>
            <w:r w:rsidR="00C46ACF">
              <w:rPr>
                <w:sz w:val="18"/>
              </w:rPr>
              <w:t>–</w:t>
            </w:r>
            <w:r>
              <w:rPr>
                <w:sz w:val="18"/>
              </w:rPr>
              <w:t>9</w:t>
            </w:r>
          </w:p>
        </w:tc>
        <w:tc>
          <w:tcPr>
            <w:tcW w:w="99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47 203</w:t>
            </w:r>
          </w:p>
        </w:tc>
        <w:tc>
          <w:tcPr>
            <w:tcW w:w="1017"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45 414</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92 617</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51 931</w:t>
            </w:r>
          </w:p>
        </w:tc>
        <w:tc>
          <w:tcPr>
            <w:tcW w:w="949"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50 047</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101 978</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66 648</w:t>
            </w:r>
          </w:p>
        </w:tc>
        <w:tc>
          <w:tcPr>
            <w:tcW w:w="943"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64 071</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130 719</w:t>
            </w:r>
          </w:p>
        </w:tc>
      </w:tr>
      <w:tr w:rsidR="00137296" w:rsidRPr="009966B9" w:rsidTr="00C46ACF">
        <w:tc>
          <w:tcPr>
            <w:tcW w:w="882" w:type="dxa"/>
            <w:shd w:val="clear" w:color="auto" w:fill="auto"/>
          </w:tcPr>
          <w:p w:rsidR="00137296" w:rsidRPr="009966B9" w:rsidRDefault="00137296" w:rsidP="00137296">
            <w:pPr>
              <w:suppressAutoHyphens w:val="0"/>
              <w:spacing w:before="40" w:after="40" w:line="220" w:lineRule="exact"/>
              <w:ind w:right="113"/>
              <w:rPr>
                <w:sz w:val="18"/>
                <w:szCs w:val="16"/>
              </w:rPr>
            </w:pPr>
            <w:r>
              <w:rPr>
                <w:sz w:val="18"/>
              </w:rPr>
              <w:t>10</w:t>
            </w:r>
            <w:r w:rsidR="00C46ACF">
              <w:rPr>
                <w:sz w:val="18"/>
              </w:rPr>
              <w:t>–</w:t>
            </w:r>
            <w:r>
              <w:rPr>
                <w:sz w:val="18"/>
              </w:rPr>
              <w:t>14</w:t>
            </w:r>
          </w:p>
        </w:tc>
        <w:tc>
          <w:tcPr>
            <w:tcW w:w="99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37 178</w:t>
            </w:r>
          </w:p>
        </w:tc>
        <w:tc>
          <w:tcPr>
            <w:tcW w:w="1017"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35 166</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72 344</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40 611</w:t>
            </w:r>
          </w:p>
        </w:tc>
        <w:tc>
          <w:tcPr>
            <w:tcW w:w="949"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38 519</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79 130</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50 983</w:t>
            </w:r>
          </w:p>
        </w:tc>
        <w:tc>
          <w:tcPr>
            <w:tcW w:w="943"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48 601</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99 584</w:t>
            </w:r>
          </w:p>
        </w:tc>
      </w:tr>
      <w:tr w:rsidR="00137296" w:rsidRPr="009966B9" w:rsidTr="00C46ACF">
        <w:tc>
          <w:tcPr>
            <w:tcW w:w="882" w:type="dxa"/>
            <w:shd w:val="clear" w:color="auto" w:fill="auto"/>
          </w:tcPr>
          <w:p w:rsidR="00137296" w:rsidRPr="009966B9" w:rsidRDefault="00137296" w:rsidP="00137296">
            <w:pPr>
              <w:suppressAutoHyphens w:val="0"/>
              <w:spacing w:before="40" w:after="40" w:line="220" w:lineRule="exact"/>
              <w:ind w:right="113"/>
              <w:rPr>
                <w:sz w:val="18"/>
                <w:szCs w:val="16"/>
              </w:rPr>
            </w:pPr>
            <w:r>
              <w:rPr>
                <w:sz w:val="18"/>
              </w:rPr>
              <w:t>15</w:t>
            </w:r>
            <w:r w:rsidR="00C46ACF">
              <w:rPr>
                <w:sz w:val="18"/>
              </w:rPr>
              <w:t>–</w:t>
            </w:r>
            <w:r>
              <w:rPr>
                <w:sz w:val="18"/>
              </w:rPr>
              <w:t>19</w:t>
            </w:r>
          </w:p>
        </w:tc>
        <w:tc>
          <w:tcPr>
            <w:tcW w:w="99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40 810</w:t>
            </w:r>
          </w:p>
        </w:tc>
        <w:tc>
          <w:tcPr>
            <w:tcW w:w="1017"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27 839</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68 649</w:t>
            </w:r>
          </w:p>
        </w:tc>
        <w:tc>
          <w:tcPr>
            <w:tcW w:w="1054"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41 421</w:t>
            </w:r>
          </w:p>
        </w:tc>
        <w:tc>
          <w:tcPr>
            <w:tcW w:w="949"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29 121</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70 542</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44 857</w:t>
            </w:r>
          </w:p>
        </w:tc>
        <w:tc>
          <w:tcPr>
            <w:tcW w:w="943"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33 724</w:t>
            </w:r>
          </w:p>
        </w:tc>
        <w:tc>
          <w:tcPr>
            <w:tcW w:w="915" w:type="dxa"/>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78 581</w:t>
            </w:r>
          </w:p>
        </w:tc>
      </w:tr>
      <w:tr w:rsidR="00137296" w:rsidRPr="009966B9" w:rsidTr="00F64156">
        <w:tc>
          <w:tcPr>
            <w:tcW w:w="882" w:type="dxa"/>
            <w:tcBorders>
              <w:bottom w:val="nil"/>
            </w:tcBorders>
            <w:shd w:val="clear" w:color="auto" w:fill="auto"/>
          </w:tcPr>
          <w:p w:rsidR="00137296" w:rsidRPr="009966B9" w:rsidRDefault="00137296" w:rsidP="00137296">
            <w:pPr>
              <w:suppressAutoHyphens w:val="0"/>
              <w:spacing w:before="40" w:after="40" w:line="220" w:lineRule="exact"/>
              <w:ind w:right="113"/>
              <w:rPr>
                <w:sz w:val="18"/>
                <w:szCs w:val="16"/>
              </w:rPr>
            </w:pPr>
            <w:r>
              <w:rPr>
                <w:sz w:val="18"/>
              </w:rPr>
              <w:t>20</w:t>
            </w:r>
            <w:r w:rsidR="00C46ACF">
              <w:rPr>
                <w:sz w:val="18"/>
              </w:rPr>
              <w:t>–</w:t>
            </w:r>
            <w:r>
              <w:rPr>
                <w:sz w:val="18"/>
              </w:rPr>
              <w:t>24</w:t>
            </w:r>
          </w:p>
        </w:tc>
        <w:tc>
          <w:tcPr>
            <w:tcW w:w="995"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232 616</w:t>
            </w:r>
          </w:p>
        </w:tc>
        <w:tc>
          <w:tcPr>
            <w:tcW w:w="1017"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40 361</w:t>
            </w:r>
          </w:p>
        </w:tc>
        <w:tc>
          <w:tcPr>
            <w:tcW w:w="1054"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272 977</w:t>
            </w:r>
          </w:p>
        </w:tc>
        <w:tc>
          <w:tcPr>
            <w:tcW w:w="1054"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228 697</w:t>
            </w:r>
          </w:p>
        </w:tc>
        <w:tc>
          <w:tcPr>
            <w:tcW w:w="949"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40 074</w:t>
            </w:r>
          </w:p>
        </w:tc>
        <w:tc>
          <w:tcPr>
            <w:tcW w:w="915"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268 771</w:t>
            </w:r>
          </w:p>
        </w:tc>
        <w:tc>
          <w:tcPr>
            <w:tcW w:w="915"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225 745</w:t>
            </w:r>
          </w:p>
        </w:tc>
        <w:tc>
          <w:tcPr>
            <w:tcW w:w="943"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42 159</w:t>
            </w:r>
          </w:p>
        </w:tc>
        <w:tc>
          <w:tcPr>
            <w:tcW w:w="915" w:type="dxa"/>
            <w:tcBorders>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267 904</w:t>
            </w:r>
          </w:p>
        </w:tc>
      </w:tr>
      <w:tr w:rsidR="00137296" w:rsidRPr="009966B9" w:rsidTr="00F64156">
        <w:tc>
          <w:tcPr>
            <w:tcW w:w="882" w:type="dxa"/>
            <w:tcBorders>
              <w:top w:val="nil"/>
              <w:bottom w:val="nil"/>
            </w:tcBorders>
            <w:shd w:val="clear" w:color="auto" w:fill="auto"/>
          </w:tcPr>
          <w:p w:rsidR="00137296" w:rsidRPr="009966B9" w:rsidRDefault="00137296" w:rsidP="00137296">
            <w:pPr>
              <w:suppressAutoHyphens w:val="0"/>
              <w:spacing w:before="40" w:after="40" w:line="220" w:lineRule="exact"/>
              <w:ind w:right="113"/>
              <w:rPr>
                <w:sz w:val="18"/>
                <w:szCs w:val="16"/>
              </w:rPr>
            </w:pPr>
            <w:r>
              <w:rPr>
                <w:sz w:val="18"/>
              </w:rPr>
              <w:t>25</w:t>
            </w:r>
            <w:r w:rsidR="00C46ACF">
              <w:rPr>
                <w:sz w:val="18"/>
              </w:rPr>
              <w:t>–</w:t>
            </w:r>
            <w:r>
              <w:rPr>
                <w:sz w:val="18"/>
              </w:rPr>
              <w:t>64</w:t>
            </w:r>
          </w:p>
        </w:tc>
        <w:tc>
          <w:tcPr>
            <w:tcW w:w="995"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1 494 963</w:t>
            </w:r>
          </w:p>
        </w:tc>
        <w:tc>
          <w:tcPr>
            <w:tcW w:w="1017"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337 162</w:t>
            </w:r>
          </w:p>
        </w:tc>
        <w:tc>
          <w:tcPr>
            <w:tcW w:w="1054"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1 832 125</w:t>
            </w:r>
          </w:p>
        </w:tc>
        <w:tc>
          <w:tcPr>
            <w:tcW w:w="1054"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1 442 043</w:t>
            </w:r>
          </w:p>
        </w:tc>
        <w:tc>
          <w:tcPr>
            <w:tcW w:w="949"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347 681</w:t>
            </w:r>
          </w:p>
        </w:tc>
        <w:tc>
          <w:tcPr>
            <w:tcW w:w="915"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1 789 724</w:t>
            </w:r>
          </w:p>
        </w:tc>
        <w:tc>
          <w:tcPr>
            <w:tcW w:w="915"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1 501 086</w:t>
            </w:r>
          </w:p>
        </w:tc>
        <w:tc>
          <w:tcPr>
            <w:tcW w:w="943"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396 344</w:t>
            </w:r>
          </w:p>
        </w:tc>
        <w:tc>
          <w:tcPr>
            <w:tcW w:w="915" w:type="dxa"/>
            <w:tcBorders>
              <w:top w:val="nil"/>
              <w:bottom w:val="nil"/>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1 897 430</w:t>
            </w:r>
          </w:p>
        </w:tc>
      </w:tr>
      <w:tr w:rsidR="00137296" w:rsidRPr="009966B9" w:rsidTr="00F64156">
        <w:tc>
          <w:tcPr>
            <w:tcW w:w="882" w:type="dxa"/>
            <w:tcBorders>
              <w:top w:val="nil"/>
              <w:bottom w:val="single" w:sz="4" w:space="0" w:color="auto"/>
            </w:tcBorders>
            <w:shd w:val="clear" w:color="auto" w:fill="auto"/>
          </w:tcPr>
          <w:p w:rsidR="00137296" w:rsidRPr="009966B9" w:rsidRDefault="00137296" w:rsidP="00137296">
            <w:pPr>
              <w:suppressAutoHyphens w:val="0"/>
              <w:spacing w:before="40" w:after="40" w:line="220" w:lineRule="exact"/>
              <w:ind w:right="113"/>
              <w:rPr>
                <w:sz w:val="18"/>
                <w:szCs w:val="16"/>
              </w:rPr>
            </w:pPr>
            <w:r>
              <w:rPr>
                <w:sz w:val="18"/>
              </w:rPr>
              <w:lastRenderedPageBreak/>
              <w:t>65+</w:t>
            </w:r>
          </w:p>
        </w:tc>
        <w:tc>
          <w:tcPr>
            <w:tcW w:w="995"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17 284</w:t>
            </w:r>
          </w:p>
        </w:tc>
        <w:tc>
          <w:tcPr>
            <w:tcW w:w="1017"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10 605</w:t>
            </w:r>
          </w:p>
        </w:tc>
        <w:tc>
          <w:tcPr>
            <w:tcW w:w="1054"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27 889</w:t>
            </w:r>
          </w:p>
        </w:tc>
        <w:tc>
          <w:tcPr>
            <w:tcW w:w="1054"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16 497</w:t>
            </w:r>
          </w:p>
        </w:tc>
        <w:tc>
          <w:tcPr>
            <w:tcW w:w="949"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10 438</w:t>
            </w:r>
          </w:p>
        </w:tc>
        <w:tc>
          <w:tcPr>
            <w:tcW w:w="915"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26 935</w:t>
            </w:r>
          </w:p>
        </w:tc>
        <w:tc>
          <w:tcPr>
            <w:tcW w:w="915"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17 510</w:t>
            </w:r>
          </w:p>
        </w:tc>
        <w:tc>
          <w:tcPr>
            <w:tcW w:w="943"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10 965</w:t>
            </w:r>
          </w:p>
        </w:tc>
        <w:tc>
          <w:tcPr>
            <w:tcW w:w="915" w:type="dxa"/>
            <w:tcBorders>
              <w:top w:val="nil"/>
              <w:bottom w:val="single" w:sz="4" w:space="0" w:color="auto"/>
            </w:tcBorders>
            <w:shd w:val="clear" w:color="auto" w:fill="auto"/>
            <w:vAlign w:val="bottom"/>
          </w:tcPr>
          <w:p w:rsidR="00137296" w:rsidRPr="009966B9" w:rsidRDefault="00137296" w:rsidP="00137296">
            <w:pPr>
              <w:suppressAutoHyphens w:val="0"/>
              <w:spacing w:before="40" w:after="40" w:line="220" w:lineRule="exact"/>
              <w:ind w:right="113"/>
              <w:jc w:val="right"/>
              <w:rPr>
                <w:sz w:val="18"/>
                <w:szCs w:val="16"/>
                <w:lang w:bidi="ar-QA"/>
              </w:rPr>
            </w:pPr>
            <w:r>
              <w:rPr>
                <w:sz w:val="18"/>
              </w:rPr>
              <w:t>28 475</w:t>
            </w:r>
          </w:p>
        </w:tc>
      </w:tr>
      <w:tr w:rsidR="00137296" w:rsidRPr="009966B9" w:rsidTr="00C46ACF">
        <w:tc>
          <w:tcPr>
            <w:tcW w:w="882" w:type="dxa"/>
            <w:tcBorders>
              <w:top w:val="single" w:sz="4" w:space="0" w:color="auto"/>
            </w:tcBorders>
            <w:shd w:val="clear" w:color="auto" w:fill="auto"/>
          </w:tcPr>
          <w:p w:rsidR="00137296" w:rsidRPr="00410641" w:rsidRDefault="00137296" w:rsidP="00137296">
            <w:pPr>
              <w:suppressAutoHyphens w:val="0"/>
              <w:spacing w:before="80" w:after="80" w:line="220" w:lineRule="exact"/>
              <w:ind w:left="283"/>
              <w:rPr>
                <w:b/>
                <w:sz w:val="18"/>
                <w:szCs w:val="16"/>
              </w:rPr>
            </w:pPr>
            <w:r>
              <w:rPr>
                <w:b/>
                <w:sz w:val="18"/>
              </w:rPr>
              <w:t>Всего</w:t>
            </w:r>
          </w:p>
        </w:tc>
        <w:tc>
          <w:tcPr>
            <w:tcW w:w="995"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1 923 933</w:t>
            </w:r>
          </w:p>
        </w:tc>
        <w:tc>
          <w:tcPr>
            <w:tcW w:w="1017"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547 986</w:t>
            </w:r>
          </w:p>
        </w:tc>
        <w:tc>
          <w:tcPr>
            <w:tcW w:w="1054"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2 471 919</w:t>
            </w:r>
          </w:p>
        </w:tc>
        <w:tc>
          <w:tcPr>
            <w:tcW w:w="1054"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1 876 892</w:t>
            </w:r>
          </w:p>
        </w:tc>
        <w:tc>
          <w:tcPr>
            <w:tcW w:w="949"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569 436</w:t>
            </w:r>
          </w:p>
        </w:tc>
        <w:tc>
          <w:tcPr>
            <w:tcW w:w="915"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2 446 328</w:t>
            </w:r>
          </w:p>
        </w:tc>
        <w:tc>
          <w:tcPr>
            <w:tcW w:w="915"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1 974 041</w:t>
            </w:r>
          </w:p>
        </w:tc>
        <w:tc>
          <w:tcPr>
            <w:tcW w:w="943"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660 193</w:t>
            </w:r>
          </w:p>
        </w:tc>
        <w:tc>
          <w:tcPr>
            <w:tcW w:w="915" w:type="dxa"/>
            <w:tcBorders>
              <w:top w:val="single" w:sz="4" w:space="0" w:color="auto"/>
            </w:tcBorders>
            <w:shd w:val="clear" w:color="auto" w:fill="auto"/>
            <w:vAlign w:val="bottom"/>
          </w:tcPr>
          <w:p w:rsidR="00137296" w:rsidRPr="00410641" w:rsidRDefault="00137296" w:rsidP="00137296">
            <w:pPr>
              <w:suppressAutoHyphens w:val="0"/>
              <w:spacing w:before="80" w:after="80" w:line="220" w:lineRule="exact"/>
              <w:ind w:right="113"/>
              <w:jc w:val="right"/>
              <w:rPr>
                <w:b/>
                <w:bCs/>
                <w:sz w:val="18"/>
                <w:szCs w:val="16"/>
                <w:lang w:bidi="ar-QA"/>
              </w:rPr>
            </w:pPr>
            <w:r>
              <w:rPr>
                <w:b/>
                <w:sz w:val="18"/>
              </w:rPr>
              <w:t>2 634 234</w:t>
            </w:r>
          </w:p>
        </w:tc>
      </w:tr>
    </w:tbl>
    <w:p w:rsidR="00137296" w:rsidRPr="008E4EE6" w:rsidRDefault="00137296" w:rsidP="00C46ACF">
      <w:pPr>
        <w:spacing w:before="120" w:after="240" w:line="220" w:lineRule="exact"/>
        <w:ind w:firstLine="170"/>
        <w:rPr>
          <w:i/>
        </w:rPr>
      </w:pPr>
      <w:r>
        <w:rPr>
          <w:i/>
          <w:sz w:val="18"/>
        </w:rPr>
        <w:t>Источник:</w:t>
      </w:r>
      <w:r>
        <w:rPr>
          <w:sz w:val="18"/>
        </w:rPr>
        <w:t xml:space="preserve"> Министерство планирования развития и статистики: население и социальная статистика (бюллетень за третий квартал, 2017 год).</w:t>
      </w:r>
    </w:p>
    <w:p w:rsidR="00137296" w:rsidRPr="0034732A" w:rsidRDefault="00137296" w:rsidP="00137296">
      <w:pPr>
        <w:pStyle w:val="SingleTxtG"/>
      </w:pPr>
      <w:r>
        <w:t>8.</w:t>
      </w:r>
      <w:r>
        <w:tab/>
        <w:t>В таблице 4 приводятся данные о населении за третий квартал 2017 года с разбивкой по полу и возрастным группам. Самой большой возрастной группой в период с июля по сентябрь 2017 года была группа 25</w:t>
      </w:r>
      <w:r w:rsidR="00C46ACF">
        <w:t>–</w:t>
      </w:r>
      <w:r>
        <w:t>64-летних, которая в июле насчитывала в общей сложности 1 832 125, в августе 1 789,724 и в сентябре 1 897 430 человек.</w:t>
      </w:r>
    </w:p>
    <w:p w:rsidR="00137296" w:rsidRPr="002731C9" w:rsidRDefault="00137296" w:rsidP="00137296">
      <w:pPr>
        <w:pStyle w:val="H23G"/>
      </w:pPr>
      <w:r>
        <w:tab/>
      </w:r>
      <w:r>
        <w:tab/>
        <w:t>Коэффициент фертильности</w:t>
      </w:r>
    </w:p>
    <w:p w:rsidR="00137296" w:rsidRPr="0034732A" w:rsidRDefault="00137296" w:rsidP="00137296">
      <w:pPr>
        <w:pStyle w:val="SingleTxtG"/>
      </w:pPr>
      <w:r>
        <w:t>9.</w:t>
      </w:r>
      <w:r>
        <w:tab/>
        <w:t>Эти данные указывают на то, что общий коэффициент фертильности катарских женщин остается постоянным, держась в последние годы на уровне 3,2. Другими словами, катарская женщина детородного возраста рожает в среднем троих детей. Этот показатель зависит от уровня образования и повышения среднего возраста вступления в первый брак, а также роста экономической активности.</w:t>
      </w:r>
    </w:p>
    <w:p w:rsidR="00137296" w:rsidRPr="00581D14" w:rsidRDefault="00C46ACF" w:rsidP="00C46ACF">
      <w:pPr>
        <w:pStyle w:val="H23G"/>
        <w:rPr>
          <w:bCs/>
        </w:rPr>
      </w:pPr>
      <w:r>
        <w:tab/>
      </w:r>
      <w:r>
        <w:tab/>
      </w:r>
      <w:r w:rsidR="00137296" w:rsidRPr="00C46ACF">
        <w:rPr>
          <w:b w:val="0"/>
        </w:rPr>
        <w:t>Таблица 5</w:t>
      </w:r>
      <w:r w:rsidR="00137296">
        <w:br/>
        <w:t>Общий коэффициент фертильности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137296" w:rsidRPr="00581D14" w:rsidTr="00137296">
        <w:trPr>
          <w:tblHeader/>
        </w:trPr>
        <w:tc>
          <w:tcPr>
            <w:tcW w:w="4508" w:type="dxa"/>
            <w:tcBorders>
              <w:top w:val="single" w:sz="4" w:space="0" w:color="auto"/>
              <w:bottom w:val="single" w:sz="12" w:space="0" w:color="auto"/>
            </w:tcBorders>
            <w:shd w:val="clear" w:color="auto" w:fill="auto"/>
            <w:vAlign w:val="bottom"/>
          </w:tcPr>
          <w:p w:rsidR="00137296" w:rsidRPr="00581D14" w:rsidRDefault="00137296" w:rsidP="00137296">
            <w:pPr>
              <w:suppressAutoHyphens w:val="0"/>
              <w:spacing w:before="80" w:after="80" w:line="200" w:lineRule="exact"/>
              <w:ind w:right="113"/>
              <w:rPr>
                <w:i/>
                <w:sz w:val="16"/>
              </w:rPr>
            </w:pPr>
            <w:r>
              <w:rPr>
                <w:i/>
                <w:sz w:val="16"/>
              </w:rPr>
              <w:t>Год</w:t>
            </w:r>
          </w:p>
        </w:tc>
        <w:tc>
          <w:tcPr>
            <w:tcW w:w="4508" w:type="dxa"/>
            <w:tcBorders>
              <w:top w:val="single" w:sz="4" w:space="0" w:color="auto"/>
              <w:bottom w:val="single" w:sz="12" w:space="0" w:color="auto"/>
            </w:tcBorders>
            <w:shd w:val="clear" w:color="auto" w:fill="auto"/>
            <w:vAlign w:val="bottom"/>
          </w:tcPr>
          <w:p w:rsidR="00137296" w:rsidRPr="00581D14" w:rsidRDefault="00137296" w:rsidP="00137296">
            <w:pPr>
              <w:suppressAutoHyphens w:val="0"/>
              <w:spacing w:before="80" w:after="80" w:line="200" w:lineRule="exact"/>
              <w:ind w:right="113"/>
              <w:jc w:val="right"/>
              <w:rPr>
                <w:i/>
                <w:sz w:val="16"/>
              </w:rPr>
            </w:pPr>
            <w:r>
              <w:rPr>
                <w:i/>
                <w:sz w:val="16"/>
              </w:rPr>
              <w:t>Коэффициент</w:t>
            </w:r>
          </w:p>
        </w:tc>
      </w:tr>
      <w:tr w:rsidR="00137296" w:rsidRPr="00581D14" w:rsidTr="00137296">
        <w:tc>
          <w:tcPr>
            <w:tcW w:w="4508" w:type="dxa"/>
            <w:tcBorders>
              <w:top w:val="single" w:sz="12" w:space="0" w:color="auto"/>
            </w:tcBorders>
            <w:shd w:val="clear" w:color="auto" w:fill="auto"/>
          </w:tcPr>
          <w:p w:rsidR="00137296" w:rsidRPr="00581D14" w:rsidRDefault="00137296" w:rsidP="00137296">
            <w:pPr>
              <w:suppressAutoHyphens w:val="0"/>
              <w:spacing w:before="40" w:after="40" w:line="220" w:lineRule="exact"/>
              <w:ind w:right="113"/>
              <w:rPr>
                <w:sz w:val="18"/>
              </w:rPr>
            </w:pPr>
            <w:r>
              <w:rPr>
                <w:sz w:val="18"/>
              </w:rPr>
              <w:t>2012</w:t>
            </w:r>
          </w:p>
        </w:tc>
        <w:tc>
          <w:tcPr>
            <w:tcW w:w="4508" w:type="dxa"/>
            <w:tcBorders>
              <w:top w:val="single" w:sz="12" w:space="0" w:color="auto"/>
            </w:tcBorders>
            <w:shd w:val="clear" w:color="auto" w:fill="auto"/>
            <w:vAlign w:val="bottom"/>
          </w:tcPr>
          <w:p w:rsidR="00137296" w:rsidRPr="00581D14" w:rsidRDefault="00137296" w:rsidP="00137296">
            <w:pPr>
              <w:suppressAutoHyphens w:val="0"/>
              <w:spacing w:before="40" w:after="40" w:line="220" w:lineRule="exact"/>
              <w:ind w:right="113"/>
              <w:jc w:val="right"/>
              <w:rPr>
                <w:sz w:val="18"/>
              </w:rPr>
            </w:pPr>
            <w:r>
              <w:rPr>
                <w:sz w:val="18"/>
              </w:rPr>
              <w:t>3,2</w:t>
            </w:r>
          </w:p>
        </w:tc>
      </w:tr>
      <w:tr w:rsidR="00137296" w:rsidRPr="00581D14" w:rsidTr="00137296">
        <w:tc>
          <w:tcPr>
            <w:tcW w:w="4508" w:type="dxa"/>
            <w:shd w:val="clear" w:color="auto" w:fill="auto"/>
          </w:tcPr>
          <w:p w:rsidR="00137296" w:rsidRPr="00581D14" w:rsidRDefault="00137296" w:rsidP="00137296">
            <w:pPr>
              <w:suppressAutoHyphens w:val="0"/>
              <w:spacing w:before="40" w:after="40" w:line="220" w:lineRule="exact"/>
              <w:ind w:right="113"/>
              <w:rPr>
                <w:sz w:val="18"/>
              </w:rPr>
            </w:pPr>
            <w:r>
              <w:rPr>
                <w:sz w:val="18"/>
              </w:rPr>
              <w:t>2013</w:t>
            </w:r>
          </w:p>
        </w:tc>
        <w:tc>
          <w:tcPr>
            <w:tcW w:w="4508" w:type="dxa"/>
            <w:shd w:val="clear" w:color="auto" w:fill="auto"/>
            <w:vAlign w:val="bottom"/>
          </w:tcPr>
          <w:p w:rsidR="00137296" w:rsidRPr="00581D14" w:rsidRDefault="00137296" w:rsidP="00137296">
            <w:pPr>
              <w:suppressAutoHyphens w:val="0"/>
              <w:spacing w:before="40" w:after="40" w:line="220" w:lineRule="exact"/>
              <w:ind w:right="113"/>
              <w:jc w:val="right"/>
              <w:rPr>
                <w:sz w:val="18"/>
              </w:rPr>
            </w:pPr>
            <w:r>
              <w:rPr>
                <w:sz w:val="18"/>
              </w:rPr>
              <w:t>3,2</w:t>
            </w:r>
          </w:p>
        </w:tc>
      </w:tr>
      <w:tr w:rsidR="00137296" w:rsidRPr="00581D14" w:rsidTr="00137296">
        <w:tc>
          <w:tcPr>
            <w:tcW w:w="4508" w:type="dxa"/>
            <w:shd w:val="clear" w:color="auto" w:fill="auto"/>
          </w:tcPr>
          <w:p w:rsidR="00137296" w:rsidRPr="00581D14" w:rsidRDefault="00137296" w:rsidP="00137296">
            <w:pPr>
              <w:suppressAutoHyphens w:val="0"/>
              <w:spacing w:before="40" w:after="40" w:line="220" w:lineRule="exact"/>
              <w:ind w:right="113"/>
              <w:rPr>
                <w:sz w:val="18"/>
              </w:rPr>
            </w:pPr>
            <w:r>
              <w:rPr>
                <w:sz w:val="18"/>
              </w:rPr>
              <w:t>2014</w:t>
            </w:r>
          </w:p>
        </w:tc>
        <w:tc>
          <w:tcPr>
            <w:tcW w:w="4508" w:type="dxa"/>
            <w:shd w:val="clear" w:color="auto" w:fill="auto"/>
            <w:vAlign w:val="bottom"/>
          </w:tcPr>
          <w:p w:rsidR="00137296" w:rsidRPr="00581D14" w:rsidRDefault="00137296" w:rsidP="00137296">
            <w:pPr>
              <w:suppressAutoHyphens w:val="0"/>
              <w:spacing w:before="40" w:after="40" w:line="220" w:lineRule="exact"/>
              <w:ind w:right="113"/>
              <w:jc w:val="right"/>
              <w:rPr>
                <w:sz w:val="18"/>
              </w:rPr>
            </w:pPr>
            <w:r>
              <w:rPr>
                <w:sz w:val="18"/>
              </w:rPr>
              <w:t>3,2</w:t>
            </w:r>
          </w:p>
        </w:tc>
      </w:tr>
      <w:tr w:rsidR="00137296" w:rsidRPr="00581D14" w:rsidTr="00137296">
        <w:tc>
          <w:tcPr>
            <w:tcW w:w="4508" w:type="dxa"/>
            <w:shd w:val="clear" w:color="auto" w:fill="auto"/>
          </w:tcPr>
          <w:p w:rsidR="00137296" w:rsidRPr="00581D14" w:rsidRDefault="00137296" w:rsidP="00137296">
            <w:pPr>
              <w:suppressAutoHyphens w:val="0"/>
              <w:spacing w:before="40" w:after="40" w:line="220" w:lineRule="exact"/>
              <w:ind w:right="113"/>
              <w:rPr>
                <w:sz w:val="18"/>
              </w:rPr>
            </w:pPr>
            <w:r>
              <w:rPr>
                <w:sz w:val="18"/>
              </w:rPr>
              <w:t>2015</w:t>
            </w:r>
          </w:p>
        </w:tc>
        <w:tc>
          <w:tcPr>
            <w:tcW w:w="4508" w:type="dxa"/>
            <w:shd w:val="clear" w:color="auto" w:fill="auto"/>
            <w:vAlign w:val="bottom"/>
          </w:tcPr>
          <w:p w:rsidR="00137296" w:rsidRPr="00581D14" w:rsidRDefault="00137296" w:rsidP="00137296">
            <w:pPr>
              <w:suppressAutoHyphens w:val="0"/>
              <w:spacing w:before="40" w:after="40" w:line="220" w:lineRule="exact"/>
              <w:ind w:right="113"/>
              <w:jc w:val="right"/>
              <w:rPr>
                <w:sz w:val="18"/>
              </w:rPr>
            </w:pPr>
            <w:r>
              <w:rPr>
                <w:sz w:val="18"/>
              </w:rPr>
              <w:t>3,2</w:t>
            </w:r>
          </w:p>
        </w:tc>
      </w:tr>
      <w:tr w:rsidR="00137296" w:rsidRPr="00581D14" w:rsidTr="00137296">
        <w:tc>
          <w:tcPr>
            <w:tcW w:w="4508" w:type="dxa"/>
            <w:shd w:val="clear" w:color="auto" w:fill="auto"/>
          </w:tcPr>
          <w:p w:rsidR="00137296" w:rsidRPr="00581D14" w:rsidRDefault="00137296" w:rsidP="00137296">
            <w:pPr>
              <w:suppressAutoHyphens w:val="0"/>
              <w:spacing w:before="40" w:after="40" w:line="220" w:lineRule="exact"/>
              <w:ind w:right="113"/>
              <w:rPr>
                <w:sz w:val="18"/>
              </w:rPr>
            </w:pPr>
            <w:r>
              <w:rPr>
                <w:sz w:val="18"/>
              </w:rPr>
              <w:t>2016</w:t>
            </w:r>
          </w:p>
        </w:tc>
        <w:tc>
          <w:tcPr>
            <w:tcW w:w="4508" w:type="dxa"/>
            <w:shd w:val="clear" w:color="auto" w:fill="auto"/>
            <w:vAlign w:val="bottom"/>
          </w:tcPr>
          <w:p w:rsidR="00137296" w:rsidRPr="00581D14" w:rsidRDefault="00137296" w:rsidP="00137296">
            <w:pPr>
              <w:suppressAutoHyphens w:val="0"/>
              <w:spacing w:before="40" w:after="40" w:line="220" w:lineRule="exact"/>
              <w:ind w:right="113"/>
              <w:jc w:val="right"/>
              <w:rPr>
                <w:sz w:val="18"/>
              </w:rPr>
            </w:pPr>
            <w:r>
              <w:rPr>
                <w:sz w:val="18"/>
              </w:rPr>
              <w:t>3,0</w:t>
            </w:r>
          </w:p>
        </w:tc>
      </w:tr>
    </w:tbl>
    <w:p w:rsidR="00137296" w:rsidRPr="005F6EC6" w:rsidRDefault="00137296" w:rsidP="00C46ACF">
      <w:pPr>
        <w:spacing w:before="120" w:after="240" w:line="220" w:lineRule="exact"/>
        <w:ind w:left="1134" w:right="1134" w:firstLine="170"/>
        <w:rPr>
          <w:sz w:val="18"/>
        </w:rPr>
      </w:pPr>
      <w:r>
        <w:rPr>
          <w:i/>
          <w:sz w:val="18"/>
        </w:rPr>
        <w:t>Источник:</w:t>
      </w:r>
      <w:r>
        <w:rPr>
          <w:sz w:val="18"/>
        </w:rPr>
        <w:t xml:space="preserve"> Министерство планирования развития и статистики: (Ежегодный бюллетень статистики естественного движения населения: рождаемости и смертности, 2017 год).</w:t>
      </w:r>
    </w:p>
    <w:p w:rsidR="00137296" w:rsidRPr="00937282" w:rsidRDefault="00C46ACF" w:rsidP="00C46ACF">
      <w:pPr>
        <w:pStyle w:val="H23G"/>
        <w:rPr>
          <w:bCs/>
        </w:rPr>
      </w:pPr>
      <w:r>
        <w:tab/>
      </w:r>
      <w:r>
        <w:tab/>
      </w:r>
      <w:r w:rsidR="00137296" w:rsidRPr="00C46ACF">
        <w:rPr>
          <w:b w:val="0"/>
        </w:rPr>
        <w:t>Таблица 6</w:t>
      </w:r>
      <w:r w:rsidR="00137296" w:rsidRPr="00C46ACF">
        <w:rPr>
          <w:b w:val="0"/>
        </w:rPr>
        <w:br/>
      </w:r>
      <w:r>
        <w:t>Темпы роста населения (2007–</w:t>
      </w:r>
      <w:r w:rsidR="00137296">
        <w:t>2016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137296" w:rsidRPr="00937282" w:rsidTr="00137296">
        <w:trPr>
          <w:tblHeader/>
        </w:trPr>
        <w:tc>
          <w:tcPr>
            <w:tcW w:w="3005" w:type="dxa"/>
            <w:tcBorders>
              <w:top w:val="single" w:sz="4" w:space="0" w:color="auto"/>
              <w:bottom w:val="single" w:sz="12" w:space="0" w:color="auto"/>
            </w:tcBorders>
            <w:shd w:val="clear" w:color="auto" w:fill="auto"/>
            <w:vAlign w:val="bottom"/>
          </w:tcPr>
          <w:p w:rsidR="00137296" w:rsidRPr="00937282" w:rsidRDefault="00137296" w:rsidP="00137296">
            <w:pPr>
              <w:suppressAutoHyphens w:val="0"/>
              <w:spacing w:before="80" w:after="80" w:line="200" w:lineRule="exact"/>
              <w:ind w:right="113"/>
              <w:rPr>
                <w:i/>
                <w:sz w:val="16"/>
              </w:rPr>
            </w:pPr>
            <w:r>
              <w:rPr>
                <w:i/>
                <w:sz w:val="16"/>
              </w:rPr>
              <w:t>Год</w:t>
            </w:r>
          </w:p>
        </w:tc>
        <w:tc>
          <w:tcPr>
            <w:tcW w:w="3005" w:type="dxa"/>
            <w:tcBorders>
              <w:top w:val="single" w:sz="4" w:space="0" w:color="auto"/>
              <w:bottom w:val="single" w:sz="12" w:space="0" w:color="auto"/>
            </w:tcBorders>
            <w:shd w:val="clear" w:color="auto" w:fill="auto"/>
            <w:vAlign w:val="bottom"/>
          </w:tcPr>
          <w:p w:rsidR="00137296" w:rsidRPr="00937282" w:rsidRDefault="00137296" w:rsidP="00137296">
            <w:pPr>
              <w:suppressAutoHyphens w:val="0"/>
              <w:spacing w:before="80" w:after="80" w:line="200" w:lineRule="exact"/>
              <w:ind w:right="113"/>
              <w:jc w:val="right"/>
              <w:rPr>
                <w:i/>
                <w:sz w:val="16"/>
              </w:rPr>
            </w:pPr>
            <w:r>
              <w:rPr>
                <w:i/>
                <w:sz w:val="16"/>
              </w:rPr>
              <w:t>Население</w:t>
            </w:r>
          </w:p>
        </w:tc>
        <w:tc>
          <w:tcPr>
            <w:tcW w:w="3006" w:type="dxa"/>
            <w:tcBorders>
              <w:top w:val="single" w:sz="4" w:space="0" w:color="auto"/>
              <w:bottom w:val="single" w:sz="12" w:space="0" w:color="auto"/>
            </w:tcBorders>
            <w:shd w:val="clear" w:color="auto" w:fill="auto"/>
            <w:vAlign w:val="bottom"/>
          </w:tcPr>
          <w:p w:rsidR="00137296" w:rsidRPr="00937282" w:rsidRDefault="00137296" w:rsidP="00137296">
            <w:pPr>
              <w:suppressAutoHyphens w:val="0"/>
              <w:spacing w:before="80" w:after="80" w:line="200" w:lineRule="exact"/>
              <w:ind w:right="113"/>
              <w:jc w:val="right"/>
              <w:rPr>
                <w:i/>
                <w:sz w:val="16"/>
              </w:rPr>
            </w:pPr>
            <w:r>
              <w:rPr>
                <w:i/>
                <w:sz w:val="16"/>
              </w:rPr>
              <w:t>Темпы роста</w:t>
            </w:r>
          </w:p>
        </w:tc>
      </w:tr>
      <w:tr w:rsidR="00137296" w:rsidRPr="00937282" w:rsidTr="00137296">
        <w:tc>
          <w:tcPr>
            <w:tcW w:w="3005" w:type="dxa"/>
            <w:tcBorders>
              <w:top w:val="single" w:sz="12" w:space="0" w:color="auto"/>
            </w:tcBorders>
            <w:shd w:val="clear" w:color="auto" w:fill="auto"/>
          </w:tcPr>
          <w:p w:rsidR="00137296" w:rsidRPr="00937282" w:rsidRDefault="00137296" w:rsidP="00137296">
            <w:pPr>
              <w:suppressAutoHyphens w:val="0"/>
              <w:spacing w:before="40" w:after="40" w:line="220" w:lineRule="exact"/>
              <w:ind w:right="113"/>
              <w:rPr>
                <w:sz w:val="18"/>
              </w:rPr>
            </w:pPr>
            <w:r>
              <w:rPr>
                <w:sz w:val="18"/>
              </w:rPr>
              <w:t>2007</w:t>
            </w:r>
          </w:p>
        </w:tc>
        <w:tc>
          <w:tcPr>
            <w:tcW w:w="3005" w:type="dxa"/>
            <w:tcBorders>
              <w:top w:val="single" w:sz="12" w:space="0" w:color="auto"/>
            </w:tcBorders>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1 218 250</w:t>
            </w:r>
          </w:p>
        </w:tc>
        <w:tc>
          <w:tcPr>
            <w:tcW w:w="3006" w:type="dxa"/>
            <w:tcBorders>
              <w:top w:val="single" w:sz="12" w:space="0" w:color="auto"/>
            </w:tcBorders>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16,8</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2008</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1 448 479</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18,9</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2009</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1 638 626</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13,1</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2010</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1 715 098</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4,6</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2011</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1 732 717</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1,0</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2012</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1 832 903</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5,8</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2013</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2 003 700</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9,3</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2014</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2 216 180</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10,1</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2015</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2 437 790</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9,5</w:t>
            </w:r>
          </w:p>
        </w:tc>
      </w:tr>
      <w:tr w:rsidR="00137296" w:rsidRPr="00937282" w:rsidTr="00137296">
        <w:tc>
          <w:tcPr>
            <w:tcW w:w="3005" w:type="dxa"/>
            <w:shd w:val="clear" w:color="auto" w:fill="auto"/>
          </w:tcPr>
          <w:p w:rsidR="00137296" w:rsidRPr="00937282" w:rsidRDefault="00137296" w:rsidP="00137296">
            <w:pPr>
              <w:suppressAutoHyphens w:val="0"/>
              <w:spacing w:before="40" w:after="40" w:line="220" w:lineRule="exact"/>
              <w:ind w:right="113"/>
              <w:rPr>
                <w:sz w:val="18"/>
              </w:rPr>
            </w:pPr>
            <w:r>
              <w:rPr>
                <w:sz w:val="18"/>
              </w:rPr>
              <w:t>2016</w:t>
            </w:r>
          </w:p>
        </w:tc>
        <w:tc>
          <w:tcPr>
            <w:tcW w:w="3005"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2 617 634</w:t>
            </w:r>
          </w:p>
        </w:tc>
        <w:tc>
          <w:tcPr>
            <w:tcW w:w="3006" w:type="dxa"/>
            <w:shd w:val="clear" w:color="auto" w:fill="auto"/>
            <w:vAlign w:val="bottom"/>
          </w:tcPr>
          <w:p w:rsidR="00137296" w:rsidRPr="00937282" w:rsidRDefault="00137296" w:rsidP="00137296">
            <w:pPr>
              <w:suppressAutoHyphens w:val="0"/>
              <w:spacing w:before="40" w:after="40" w:line="220" w:lineRule="exact"/>
              <w:ind w:right="113"/>
              <w:jc w:val="right"/>
              <w:rPr>
                <w:sz w:val="18"/>
                <w:lang w:bidi="ar-QA"/>
              </w:rPr>
            </w:pPr>
            <w:r>
              <w:rPr>
                <w:sz w:val="18"/>
              </w:rPr>
              <w:t>7,1</w:t>
            </w:r>
          </w:p>
        </w:tc>
      </w:tr>
    </w:tbl>
    <w:p w:rsidR="00137296" w:rsidRPr="00FD332B" w:rsidRDefault="00137296" w:rsidP="00C46ACF">
      <w:pPr>
        <w:spacing w:before="120" w:after="240" w:line="220" w:lineRule="exact"/>
        <w:ind w:left="1134" w:right="1134" w:firstLine="170"/>
        <w:rPr>
          <w:sz w:val="18"/>
        </w:rPr>
      </w:pPr>
      <w:r>
        <w:rPr>
          <w:i/>
          <w:sz w:val="18"/>
        </w:rPr>
        <w:t>Источник:</w:t>
      </w:r>
      <w:r>
        <w:rPr>
          <w:sz w:val="18"/>
        </w:rPr>
        <w:t xml:space="preserve"> Министерство планирования развития и статистики: население и социальная статистика (Катар в цифрах, 2017 год).</w:t>
      </w:r>
    </w:p>
    <w:p w:rsidR="00137296" w:rsidRPr="00767295" w:rsidRDefault="00C46ACF" w:rsidP="00C46ACF">
      <w:pPr>
        <w:pStyle w:val="H23G"/>
        <w:rPr>
          <w:bCs/>
        </w:rPr>
      </w:pPr>
      <w:r>
        <w:lastRenderedPageBreak/>
        <w:tab/>
      </w:r>
      <w:r>
        <w:tab/>
      </w:r>
      <w:r w:rsidR="00137296" w:rsidRPr="00C46ACF">
        <w:rPr>
          <w:b w:val="0"/>
        </w:rPr>
        <w:t>Таблица 7</w:t>
      </w:r>
      <w:r w:rsidR="00137296">
        <w:br/>
        <w:t>Плотность населения (2015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0"/>
        <w:gridCol w:w="3526"/>
        <w:gridCol w:w="2884"/>
      </w:tblGrid>
      <w:tr w:rsidR="00137296" w:rsidRPr="00767295" w:rsidTr="00137296">
        <w:trPr>
          <w:tblHeader/>
        </w:trPr>
        <w:tc>
          <w:tcPr>
            <w:tcW w:w="850" w:type="dxa"/>
            <w:tcBorders>
              <w:top w:val="single" w:sz="4" w:space="0" w:color="auto"/>
              <w:bottom w:val="single" w:sz="12" w:space="0" w:color="auto"/>
            </w:tcBorders>
            <w:shd w:val="clear" w:color="auto" w:fill="auto"/>
            <w:vAlign w:val="bottom"/>
          </w:tcPr>
          <w:p w:rsidR="00137296" w:rsidRPr="00767295" w:rsidRDefault="00137296" w:rsidP="00137296">
            <w:pPr>
              <w:suppressAutoHyphens w:val="0"/>
              <w:spacing w:before="80" w:after="80" w:line="200" w:lineRule="exact"/>
              <w:ind w:right="113"/>
              <w:rPr>
                <w:i/>
                <w:sz w:val="16"/>
              </w:rPr>
            </w:pPr>
            <w:r>
              <w:rPr>
                <w:i/>
                <w:sz w:val="16"/>
              </w:rPr>
              <w:t>Номер</w:t>
            </w:r>
          </w:p>
        </w:tc>
        <w:tc>
          <w:tcPr>
            <w:tcW w:w="3119" w:type="dxa"/>
            <w:tcBorders>
              <w:top w:val="single" w:sz="4" w:space="0" w:color="auto"/>
              <w:bottom w:val="single" w:sz="12" w:space="0" w:color="auto"/>
            </w:tcBorders>
            <w:shd w:val="clear" w:color="auto" w:fill="auto"/>
            <w:vAlign w:val="bottom"/>
          </w:tcPr>
          <w:p w:rsidR="00137296" w:rsidRPr="00767295" w:rsidRDefault="00137296" w:rsidP="00137296">
            <w:pPr>
              <w:suppressAutoHyphens w:val="0"/>
              <w:spacing w:before="80" w:after="80" w:line="200" w:lineRule="exact"/>
              <w:ind w:right="113"/>
              <w:rPr>
                <w:i/>
                <w:sz w:val="16"/>
              </w:rPr>
            </w:pPr>
            <w:r>
              <w:rPr>
                <w:i/>
                <w:sz w:val="16"/>
              </w:rPr>
              <w:t>Муниципалитет</w:t>
            </w:r>
          </w:p>
        </w:tc>
        <w:tc>
          <w:tcPr>
            <w:tcW w:w="2551" w:type="dxa"/>
            <w:tcBorders>
              <w:top w:val="single" w:sz="4" w:space="0" w:color="auto"/>
              <w:bottom w:val="single" w:sz="12" w:space="0" w:color="auto"/>
            </w:tcBorders>
            <w:shd w:val="clear" w:color="auto" w:fill="auto"/>
            <w:vAlign w:val="bottom"/>
          </w:tcPr>
          <w:p w:rsidR="00137296" w:rsidRPr="00767295" w:rsidRDefault="00137296" w:rsidP="00C46ACF">
            <w:pPr>
              <w:suppressAutoHyphens w:val="0"/>
              <w:spacing w:before="80" w:after="80" w:line="200" w:lineRule="exact"/>
              <w:ind w:right="113"/>
              <w:jc w:val="right"/>
              <w:rPr>
                <w:i/>
                <w:sz w:val="16"/>
              </w:rPr>
            </w:pPr>
            <w:r>
              <w:rPr>
                <w:i/>
                <w:sz w:val="16"/>
              </w:rPr>
              <w:t xml:space="preserve">Плотность населения </w:t>
            </w:r>
            <w:r w:rsidR="00C46ACF">
              <w:rPr>
                <w:i/>
                <w:sz w:val="16"/>
              </w:rPr>
              <w:t>–</w:t>
            </w:r>
            <w:r>
              <w:rPr>
                <w:i/>
                <w:sz w:val="16"/>
              </w:rPr>
              <w:t xml:space="preserve"> чел./км</w:t>
            </w:r>
            <w:r>
              <w:rPr>
                <w:i/>
                <w:sz w:val="16"/>
                <w:vertAlign w:val="superscript"/>
              </w:rPr>
              <w:t>2</w:t>
            </w:r>
          </w:p>
        </w:tc>
      </w:tr>
      <w:tr w:rsidR="00137296" w:rsidRPr="00767295" w:rsidTr="00137296">
        <w:tc>
          <w:tcPr>
            <w:tcW w:w="850" w:type="dxa"/>
            <w:tcBorders>
              <w:top w:val="single" w:sz="12" w:space="0" w:color="auto"/>
            </w:tcBorders>
            <w:shd w:val="clear" w:color="auto" w:fill="auto"/>
          </w:tcPr>
          <w:p w:rsidR="00137296" w:rsidRPr="00767295" w:rsidRDefault="00137296" w:rsidP="00E5472E">
            <w:pPr>
              <w:suppressAutoHyphens w:val="0"/>
              <w:spacing w:before="20" w:after="20" w:line="220" w:lineRule="exact"/>
              <w:ind w:right="113"/>
              <w:rPr>
                <w:sz w:val="18"/>
              </w:rPr>
            </w:pPr>
            <w:r>
              <w:rPr>
                <w:sz w:val="18"/>
              </w:rPr>
              <w:t>1</w:t>
            </w:r>
          </w:p>
        </w:tc>
        <w:tc>
          <w:tcPr>
            <w:tcW w:w="3119" w:type="dxa"/>
            <w:tcBorders>
              <w:top w:val="single" w:sz="12" w:space="0" w:color="auto"/>
            </w:tcBorders>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Доха</w:t>
            </w:r>
          </w:p>
        </w:tc>
        <w:tc>
          <w:tcPr>
            <w:tcW w:w="2551" w:type="dxa"/>
            <w:tcBorders>
              <w:top w:val="single" w:sz="12" w:space="0" w:color="auto"/>
            </w:tcBorders>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4 354,3</w:t>
            </w:r>
          </w:p>
        </w:tc>
      </w:tr>
      <w:tr w:rsidR="00137296" w:rsidRPr="00767295" w:rsidTr="00137296">
        <w:tc>
          <w:tcPr>
            <w:tcW w:w="850" w:type="dxa"/>
            <w:shd w:val="clear" w:color="auto" w:fill="auto"/>
          </w:tcPr>
          <w:p w:rsidR="00137296" w:rsidRPr="00767295" w:rsidRDefault="00137296" w:rsidP="00E5472E">
            <w:pPr>
              <w:suppressAutoHyphens w:val="0"/>
              <w:spacing w:before="20" w:after="20" w:line="220" w:lineRule="exact"/>
              <w:ind w:right="113"/>
              <w:rPr>
                <w:sz w:val="18"/>
              </w:rPr>
            </w:pPr>
            <w:r>
              <w:rPr>
                <w:sz w:val="18"/>
              </w:rPr>
              <w:t>2</w:t>
            </w:r>
          </w:p>
        </w:tc>
        <w:tc>
          <w:tcPr>
            <w:tcW w:w="3119" w:type="dxa"/>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Эр-Райян</w:t>
            </w:r>
          </w:p>
        </w:tc>
        <w:tc>
          <w:tcPr>
            <w:tcW w:w="2551" w:type="dxa"/>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247,2</w:t>
            </w:r>
          </w:p>
        </w:tc>
      </w:tr>
      <w:tr w:rsidR="00137296" w:rsidRPr="00767295" w:rsidTr="00137296">
        <w:tc>
          <w:tcPr>
            <w:tcW w:w="850" w:type="dxa"/>
            <w:shd w:val="clear" w:color="auto" w:fill="auto"/>
          </w:tcPr>
          <w:p w:rsidR="00137296" w:rsidRPr="00767295" w:rsidRDefault="00137296" w:rsidP="00E5472E">
            <w:pPr>
              <w:suppressAutoHyphens w:val="0"/>
              <w:spacing w:before="20" w:after="20" w:line="220" w:lineRule="exact"/>
              <w:ind w:right="113"/>
              <w:rPr>
                <w:sz w:val="18"/>
              </w:rPr>
            </w:pPr>
            <w:r>
              <w:rPr>
                <w:sz w:val="18"/>
              </w:rPr>
              <w:t>3</w:t>
            </w:r>
          </w:p>
        </w:tc>
        <w:tc>
          <w:tcPr>
            <w:tcW w:w="3119" w:type="dxa"/>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Аль-Вакра</w:t>
            </w:r>
          </w:p>
        </w:tc>
        <w:tc>
          <w:tcPr>
            <w:tcW w:w="2551" w:type="dxa"/>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116,0</w:t>
            </w:r>
          </w:p>
        </w:tc>
      </w:tr>
      <w:tr w:rsidR="00137296" w:rsidRPr="00767295" w:rsidTr="00137296">
        <w:tc>
          <w:tcPr>
            <w:tcW w:w="850" w:type="dxa"/>
            <w:shd w:val="clear" w:color="auto" w:fill="auto"/>
          </w:tcPr>
          <w:p w:rsidR="00137296" w:rsidRPr="00767295" w:rsidRDefault="00137296" w:rsidP="00E5472E">
            <w:pPr>
              <w:suppressAutoHyphens w:val="0"/>
              <w:spacing w:before="20" w:after="20" w:line="220" w:lineRule="exact"/>
              <w:ind w:right="113"/>
              <w:rPr>
                <w:sz w:val="18"/>
              </w:rPr>
            </w:pPr>
            <w:r>
              <w:rPr>
                <w:sz w:val="18"/>
              </w:rPr>
              <w:t>4</w:t>
            </w:r>
          </w:p>
        </w:tc>
        <w:tc>
          <w:tcPr>
            <w:tcW w:w="3119" w:type="dxa"/>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Умм-Салаль</w:t>
            </w:r>
          </w:p>
        </w:tc>
        <w:tc>
          <w:tcPr>
            <w:tcW w:w="2551" w:type="dxa"/>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285,2</w:t>
            </w:r>
          </w:p>
        </w:tc>
      </w:tr>
      <w:tr w:rsidR="00137296" w:rsidRPr="00767295" w:rsidTr="00137296">
        <w:tc>
          <w:tcPr>
            <w:tcW w:w="850" w:type="dxa"/>
            <w:tcBorders>
              <w:bottom w:val="nil"/>
            </w:tcBorders>
            <w:shd w:val="clear" w:color="auto" w:fill="auto"/>
          </w:tcPr>
          <w:p w:rsidR="00137296" w:rsidRPr="00767295" w:rsidRDefault="00137296" w:rsidP="00E5472E">
            <w:pPr>
              <w:suppressAutoHyphens w:val="0"/>
              <w:spacing w:before="20" w:after="20" w:line="220" w:lineRule="exact"/>
              <w:ind w:right="113"/>
              <w:rPr>
                <w:sz w:val="18"/>
              </w:rPr>
            </w:pPr>
            <w:r>
              <w:rPr>
                <w:sz w:val="18"/>
              </w:rPr>
              <w:t>5</w:t>
            </w:r>
          </w:p>
        </w:tc>
        <w:tc>
          <w:tcPr>
            <w:tcW w:w="3119" w:type="dxa"/>
            <w:tcBorders>
              <w:bottom w:val="nil"/>
            </w:tcBorders>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 xml:space="preserve">Эль-Хор и Дахира </w:t>
            </w:r>
          </w:p>
        </w:tc>
        <w:tc>
          <w:tcPr>
            <w:tcW w:w="2551" w:type="dxa"/>
            <w:tcBorders>
              <w:bottom w:val="nil"/>
            </w:tcBorders>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126,1</w:t>
            </w:r>
          </w:p>
        </w:tc>
      </w:tr>
      <w:tr w:rsidR="00137296" w:rsidRPr="00767295" w:rsidTr="00137296">
        <w:tc>
          <w:tcPr>
            <w:tcW w:w="850" w:type="dxa"/>
            <w:tcBorders>
              <w:top w:val="nil"/>
              <w:bottom w:val="nil"/>
            </w:tcBorders>
            <w:shd w:val="clear" w:color="auto" w:fill="auto"/>
          </w:tcPr>
          <w:p w:rsidR="00137296" w:rsidRPr="00767295" w:rsidRDefault="00137296" w:rsidP="00E5472E">
            <w:pPr>
              <w:suppressAutoHyphens w:val="0"/>
              <w:spacing w:before="20" w:after="20" w:line="220" w:lineRule="exact"/>
              <w:ind w:right="113"/>
              <w:rPr>
                <w:sz w:val="18"/>
              </w:rPr>
            </w:pPr>
            <w:r>
              <w:rPr>
                <w:sz w:val="18"/>
              </w:rPr>
              <w:t>6</w:t>
            </w:r>
          </w:p>
        </w:tc>
        <w:tc>
          <w:tcPr>
            <w:tcW w:w="3119" w:type="dxa"/>
            <w:tcBorders>
              <w:top w:val="nil"/>
              <w:bottom w:val="nil"/>
            </w:tcBorders>
            <w:shd w:val="clear" w:color="auto" w:fill="auto"/>
            <w:vAlign w:val="bottom"/>
          </w:tcPr>
          <w:p w:rsidR="00137296" w:rsidRPr="00767295" w:rsidRDefault="00137296" w:rsidP="00E5472E">
            <w:pPr>
              <w:suppressAutoHyphens w:val="0"/>
              <w:spacing w:before="20" w:after="20" w:line="220" w:lineRule="exact"/>
              <w:ind w:right="113"/>
              <w:rPr>
                <w:sz w:val="18"/>
              </w:rPr>
            </w:pPr>
            <w:r>
              <w:rPr>
                <w:sz w:val="18"/>
              </w:rPr>
              <w:t>Эль-Шамаль</w:t>
            </w:r>
          </w:p>
        </w:tc>
        <w:tc>
          <w:tcPr>
            <w:tcW w:w="2551" w:type="dxa"/>
            <w:tcBorders>
              <w:top w:val="nil"/>
              <w:bottom w:val="nil"/>
            </w:tcBorders>
            <w:shd w:val="clear" w:color="auto" w:fill="auto"/>
            <w:vAlign w:val="bottom"/>
          </w:tcPr>
          <w:p w:rsidR="00137296" w:rsidRPr="00767295" w:rsidRDefault="00137296" w:rsidP="00E5472E">
            <w:pPr>
              <w:suppressAutoHyphens w:val="0"/>
              <w:spacing w:before="20" w:after="20" w:line="220" w:lineRule="exact"/>
              <w:ind w:right="113"/>
              <w:jc w:val="right"/>
              <w:rPr>
                <w:sz w:val="18"/>
                <w:lang w:bidi="ar-QA"/>
              </w:rPr>
            </w:pPr>
            <w:r>
              <w:rPr>
                <w:sz w:val="18"/>
              </w:rPr>
              <w:t>10,2</w:t>
            </w:r>
          </w:p>
        </w:tc>
      </w:tr>
      <w:tr w:rsidR="00137296" w:rsidRPr="00767295" w:rsidTr="00137296">
        <w:tc>
          <w:tcPr>
            <w:tcW w:w="850" w:type="dxa"/>
            <w:tcBorders>
              <w:top w:val="nil"/>
              <w:bottom w:val="nil"/>
            </w:tcBorders>
            <w:shd w:val="clear" w:color="auto" w:fill="auto"/>
          </w:tcPr>
          <w:p w:rsidR="00137296" w:rsidRPr="00767295" w:rsidRDefault="00137296" w:rsidP="00E5472E">
            <w:pPr>
              <w:keepNext/>
              <w:keepLines/>
              <w:suppressAutoHyphens w:val="0"/>
              <w:spacing w:before="20" w:after="20" w:line="220" w:lineRule="exact"/>
              <w:ind w:right="113"/>
              <w:rPr>
                <w:sz w:val="18"/>
              </w:rPr>
            </w:pPr>
            <w:r>
              <w:rPr>
                <w:sz w:val="18"/>
              </w:rPr>
              <w:t>7</w:t>
            </w:r>
          </w:p>
        </w:tc>
        <w:tc>
          <w:tcPr>
            <w:tcW w:w="3119" w:type="dxa"/>
            <w:tcBorders>
              <w:top w:val="nil"/>
              <w:bottom w:val="nil"/>
            </w:tcBorders>
            <w:shd w:val="clear" w:color="auto" w:fill="auto"/>
            <w:vAlign w:val="bottom"/>
          </w:tcPr>
          <w:p w:rsidR="00137296" w:rsidRPr="00767295" w:rsidRDefault="00137296" w:rsidP="00E5472E">
            <w:pPr>
              <w:keepNext/>
              <w:keepLines/>
              <w:suppressAutoHyphens w:val="0"/>
              <w:spacing w:before="20" w:after="20" w:line="220" w:lineRule="exact"/>
              <w:ind w:right="113"/>
              <w:rPr>
                <w:sz w:val="18"/>
              </w:rPr>
            </w:pPr>
            <w:r>
              <w:rPr>
                <w:sz w:val="18"/>
              </w:rPr>
              <w:t>Эль-Дааен</w:t>
            </w:r>
          </w:p>
        </w:tc>
        <w:tc>
          <w:tcPr>
            <w:tcW w:w="2551" w:type="dxa"/>
            <w:tcBorders>
              <w:top w:val="nil"/>
              <w:bottom w:val="nil"/>
            </w:tcBorders>
            <w:shd w:val="clear" w:color="auto" w:fill="auto"/>
            <w:vAlign w:val="bottom"/>
          </w:tcPr>
          <w:p w:rsidR="00137296" w:rsidRPr="00767295" w:rsidRDefault="00137296" w:rsidP="00E5472E">
            <w:pPr>
              <w:keepNext/>
              <w:keepLines/>
              <w:suppressAutoHyphens w:val="0"/>
              <w:spacing w:before="20" w:after="20" w:line="220" w:lineRule="exact"/>
              <w:ind w:right="113"/>
              <w:jc w:val="right"/>
              <w:rPr>
                <w:sz w:val="18"/>
                <w:lang w:bidi="ar-QA"/>
              </w:rPr>
            </w:pPr>
            <w:r>
              <w:rPr>
                <w:sz w:val="18"/>
              </w:rPr>
              <w:t>187,2</w:t>
            </w:r>
          </w:p>
        </w:tc>
      </w:tr>
      <w:tr w:rsidR="00137296" w:rsidRPr="00767295" w:rsidTr="00137296">
        <w:tc>
          <w:tcPr>
            <w:tcW w:w="850" w:type="dxa"/>
            <w:tcBorders>
              <w:top w:val="nil"/>
              <w:bottom w:val="single" w:sz="4" w:space="0" w:color="auto"/>
            </w:tcBorders>
            <w:shd w:val="clear" w:color="auto" w:fill="auto"/>
          </w:tcPr>
          <w:p w:rsidR="00137296" w:rsidRPr="00767295" w:rsidRDefault="00137296" w:rsidP="00E5472E">
            <w:pPr>
              <w:keepNext/>
              <w:keepLines/>
              <w:suppressAutoHyphens w:val="0"/>
              <w:spacing w:before="20" w:after="20" w:line="220" w:lineRule="exact"/>
              <w:ind w:right="113"/>
              <w:rPr>
                <w:sz w:val="18"/>
              </w:rPr>
            </w:pPr>
            <w:r>
              <w:rPr>
                <w:sz w:val="18"/>
              </w:rPr>
              <w:t>8</w:t>
            </w:r>
          </w:p>
        </w:tc>
        <w:tc>
          <w:tcPr>
            <w:tcW w:w="3119" w:type="dxa"/>
            <w:tcBorders>
              <w:top w:val="nil"/>
              <w:bottom w:val="single" w:sz="4" w:space="0" w:color="auto"/>
            </w:tcBorders>
            <w:shd w:val="clear" w:color="auto" w:fill="auto"/>
            <w:vAlign w:val="bottom"/>
          </w:tcPr>
          <w:p w:rsidR="00137296" w:rsidRPr="00767295" w:rsidRDefault="00137296" w:rsidP="00E5472E">
            <w:pPr>
              <w:keepNext/>
              <w:keepLines/>
              <w:suppressAutoHyphens w:val="0"/>
              <w:spacing w:before="20" w:after="20" w:line="220" w:lineRule="exact"/>
              <w:ind w:right="113"/>
              <w:rPr>
                <w:sz w:val="18"/>
              </w:rPr>
            </w:pPr>
            <w:r>
              <w:rPr>
                <w:sz w:val="18"/>
              </w:rPr>
              <w:t>Эль-Шахания</w:t>
            </w:r>
          </w:p>
        </w:tc>
        <w:tc>
          <w:tcPr>
            <w:tcW w:w="2551" w:type="dxa"/>
            <w:tcBorders>
              <w:top w:val="nil"/>
              <w:bottom w:val="nil"/>
            </w:tcBorders>
            <w:shd w:val="clear" w:color="auto" w:fill="auto"/>
            <w:vAlign w:val="bottom"/>
          </w:tcPr>
          <w:p w:rsidR="00137296" w:rsidRPr="00767295" w:rsidRDefault="00137296" w:rsidP="00E5472E">
            <w:pPr>
              <w:keepNext/>
              <w:keepLines/>
              <w:suppressAutoHyphens w:val="0"/>
              <w:spacing w:before="20" w:after="20" w:line="220" w:lineRule="exact"/>
              <w:ind w:right="113"/>
              <w:jc w:val="right"/>
              <w:rPr>
                <w:sz w:val="18"/>
                <w:lang w:bidi="ar-QA"/>
              </w:rPr>
            </w:pPr>
            <w:r>
              <w:rPr>
                <w:sz w:val="18"/>
              </w:rPr>
              <w:t>56,7</w:t>
            </w:r>
          </w:p>
        </w:tc>
      </w:tr>
      <w:tr w:rsidR="00137296" w:rsidRPr="00767295" w:rsidTr="00137296">
        <w:tc>
          <w:tcPr>
            <w:tcW w:w="3969" w:type="dxa"/>
            <w:gridSpan w:val="2"/>
            <w:tcBorders>
              <w:top w:val="single" w:sz="4" w:space="0" w:color="auto"/>
            </w:tcBorders>
            <w:shd w:val="clear" w:color="auto" w:fill="auto"/>
          </w:tcPr>
          <w:p w:rsidR="00137296" w:rsidRPr="00382E1A" w:rsidRDefault="00137296" w:rsidP="00E5472E">
            <w:pPr>
              <w:suppressAutoHyphens w:val="0"/>
              <w:spacing w:before="40" w:after="40" w:line="220" w:lineRule="exact"/>
              <w:ind w:left="284"/>
              <w:rPr>
                <w:b/>
                <w:sz w:val="18"/>
              </w:rPr>
            </w:pPr>
            <w:r>
              <w:rPr>
                <w:b/>
                <w:sz w:val="18"/>
              </w:rPr>
              <w:t>Всего</w:t>
            </w:r>
          </w:p>
        </w:tc>
        <w:tc>
          <w:tcPr>
            <w:tcW w:w="2551" w:type="dxa"/>
            <w:tcBorders>
              <w:top w:val="single" w:sz="4" w:space="0" w:color="auto"/>
            </w:tcBorders>
            <w:shd w:val="clear" w:color="auto" w:fill="auto"/>
            <w:vAlign w:val="bottom"/>
          </w:tcPr>
          <w:p w:rsidR="00137296" w:rsidRPr="00382E1A" w:rsidRDefault="00137296" w:rsidP="00137296">
            <w:pPr>
              <w:suppressAutoHyphens w:val="0"/>
              <w:spacing w:before="80" w:after="80" w:line="220" w:lineRule="exact"/>
              <w:ind w:right="113"/>
              <w:jc w:val="right"/>
              <w:rPr>
                <w:b/>
                <w:sz w:val="18"/>
              </w:rPr>
            </w:pPr>
            <w:r>
              <w:rPr>
                <w:b/>
                <w:sz w:val="18"/>
              </w:rPr>
              <w:t xml:space="preserve">206,8 </w:t>
            </w:r>
          </w:p>
        </w:tc>
      </w:tr>
    </w:tbl>
    <w:p w:rsidR="00137296" w:rsidRPr="00D2645C" w:rsidRDefault="00137296" w:rsidP="00E5472E">
      <w:pPr>
        <w:spacing w:before="120" w:after="180" w:line="220" w:lineRule="exact"/>
        <w:ind w:left="1134" w:right="1134" w:firstLine="170"/>
        <w:rPr>
          <w:sz w:val="18"/>
        </w:rPr>
      </w:pPr>
      <w:r>
        <w:rPr>
          <w:i/>
          <w:sz w:val="18"/>
        </w:rPr>
        <w:t>Источник:</w:t>
      </w:r>
      <w:r>
        <w:rPr>
          <w:sz w:val="18"/>
        </w:rPr>
        <w:t xml:space="preserve"> М</w:t>
      </w:r>
      <w:r w:rsidRPr="004027E0">
        <w:rPr>
          <w:sz w:val="18"/>
        </w:rPr>
        <w:t xml:space="preserve">инистерство </w:t>
      </w:r>
      <w:r>
        <w:rPr>
          <w:sz w:val="18"/>
        </w:rPr>
        <w:t>планирования развития и статистики: население и социальная статистика (Катар в цифрах, 2017 год).</w:t>
      </w:r>
    </w:p>
    <w:p w:rsidR="00137296" w:rsidRPr="0034732A" w:rsidRDefault="00137296" w:rsidP="00E5472E">
      <w:pPr>
        <w:pStyle w:val="SingleTxtG"/>
        <w:spacing w:after="100" w:line="220" w:lineRule="atLeast"/>
      </w:pPr>
      <w:r>
        <w:t>10.</w:t>
      </w:r>
      <w:r>
        <w:tab/>
        <w:t>Таблица 7 свидетельствует о резком росте плотности населения в 2015 году, достигшей в муниципалитете Доха 4 354,3 в силу ряда экономических причин и факторов развития. В то же время возросла плотность населения в городе Райане (247,2) и Умм-Салале (258,2), поскольку они превратились в популярные жилые районы. Показатели распределения плотности населения свидетельствуют о схожей картине и в других муниципалитетах.</w:t>
      </w:r>
    </w:p>
    <w:p w:rsidR="00137296" w:rsidRPr="006103BE" w:rsidRDefault="00895A6B" w:rsidP="00895A6B">
      <w:pPr>
        <w:pStyle w:val="H23G"/>
        <w:rPr>
          <w:bCs/>
        </w:rPr>
      </w:pPr>
      <w:r>
        <w:tab/>
      </w:r>
      <w:r>
        <w:tab/>
      </w:r>
      <w:r w:rsidR="00137296" w:rsidRPr="00895A6B">
        <w:rPr>
          <w:b w:val="0"/>
        </w:rPr>
        <w:t>Таблица 8</w:t>
      </w:r>
      <w:r w:rsidR="00137296" w:rsidRPr="00895A6B">
        <w:rPr>
          <w:b w:val="0"/>
        </w:rPr>
        <w:br/>
      </w:r>
      <w:r w:rsidR="00137296">
        <w:t>Ожидаемая продолжительность жизни при рождении для граждан Катара (2016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4"/>
        <w:gridCol w:w="2819"/>
        <w:gridCol w:w="2457"/>
      </w:tblGrid>
      <w:tr w:rsidR="00137296" w:rsidRPr="006103BE" w:rsidTr="00137296">
        <w:trPr>
          <w:tblHeader/>
        </w:trPr>
        <w:tc>
          <w:tcPr>
            <w:tcW w:w="1450" w:type="dxa"/>
            <w:tcBorders>
              <w:top w:val="single" w:sz="4" w:space="0" w:color="auto"/>
              <w:bottom w:val="single" w:sz="12" w:space="0" w:color="auto"/>
            </w:tcBorders>
            <w:shd w:val="clear" w:color="auto" w:fill="auto"/>
            <w:vAlign w:val="bottom"/>
          </w:tcPr>
          <w:p w:rsidR="00137296" w:rsidRPr="006103BE" w:rsidRDefault="00137296" w:rsidP="00137296">
            <w:pPr>
              <w:suppressAutoHyphens w:val="0"/>
              <w:spacing w:before="80" w:after="80" w:line="200" w:lineRule="exact"/>
              <w:ind w:right="113"/>
              <w:rPr>
                <w:i/>
                <w:sz w:val="16"/>
              </w:rPr>
            </w:pPr>
            <w:r>
              <w:rPr>
                <w:i/>
                <w:sz w:val="16"/>
              </w:rPr>
              <w:t>Мужчины</w:t>
            </w:r>
          </w:p>
        </w:tc>
        <w:tc>
          <w:tcPr>
            <w:tcW w:w="1952" w:type="dxa"/>
            <w:tcBorders>
              <w:top w:val="single" w:sz="4" w:space="0" w:color="auto"/>
              <w:bottom w:val="single" w:sz="12" w:space="0" w:color="auto"/>
            </w:tcBorders>
            <w:shd w:val="clear" w:color="auto" w:fill="auto"/>
            <w:vAlign w:val="bottom"/>
          </w:tcPr>
          <w:p w:rsidR="00137296" w:rsidRPr="006103BE" w:rsidRDefault="00137296" w:rsidP="00137296">
            <w:pPr>
              <w:suppressAutoHyphens w:val="0"/>
              <w:spacing w:before="80" w:after="80" w:line="200" w:lineRule="exact"/>
              <w:ind w:right="113"/>
              <w:jc w:val="right"/>
              <w:rPr>
                <w:i/>
                <w:sz w:val="16"/>
              </w:rPr>
            </w:pPr>
            <w:r>
              <w:rPr>
                <w:i/>
                <w:sz w:val="16"/>
              </w:rPr>
              <w:t>Женщины</w:t>
            </w:r>
          </w:p>
        </w:tc>
        <w:tc>
          <w:tcPr>
            <w:tcW w:w="1701" w:type="dxa"/>
            <w:tcBorders>
              <w:top w:val="single" w:sz="4" w:space="0" w:color="auto"/>
              <w:bottom w:val="single" w:sz="12" w:space="0" w:color="auto"/>
            </w:tcBorders>
            <w:shd w:val="clear" w:color="auto" w:fill="auto"/>
            <w:vAlign w:val="bottom"/>
          </w:tcPr>
          <w:p w:rsidR="00137296" w:rsidRPr="006103BE" w:rsidRDefault="00137296" w:rsidP="00137296">
            <w:pPr>
              <w:suppressAutoHyphens w:val="0"/>
              <w:spacing w:before="80" w:after="80" w:line="200" w:lineRule="exact"/>
              <w:ind w:right="113"/>
              <w:jc w:val="right"/>
              <w:rPr>
                <w:i/>
                <w:sz w:val="16"/>
              </w:rPr>
            </w:pPr>
            <w:r>
              <w:rPr>
                <w:i/>
                <w:sz w:val="16"/>
              </w:rPr>
              <w:t>Всего</w:t>
            </w:r>
          </w:p>
        </w:tc>
      </w:tr>
      <w:tr w:rsidR="00137296" w:rsidRPr="006103BE" w:rsidTr="00137296">
        <w:tc>
          <w:tcPr>
            <w:tcW w:w="1450" w:type="dxa"/>
            <w:tcBorders>
              <w:top w:val="single" w:sz="12" w:space="0" w:color="auto"/>
            </w:tcBorders>
            <w:shd w:val="clear" w:color="auto" w:fill="auto"/>
          </w:tcPr>
          <w:p w:rsidR="00137296" w:rsidRPr="006103BE" w:rsidRDefault="00137296" w:rsidP="00137296">
            <w:pPr>
              <w:suppressAutoHyphens w:val="0"/>
              <w:spacing w:before="40" w:after="40" w:line="220" w:lineRule="exact"/>
              <w:ind w:right="113"/>
              <w:rPr>
                <w:sz w:val="18"/>
              </w:rPr>
            </w:pPr>
            <w:r>
              <w:rPr>
                <w:sz w:val="18"/>
              </w:rPr>
              <w:t>78,0</w:t>
            </w:r>
          </w:p>
        </w:tc>
        <w:tc>
          <w:tcPr>
            <w:tcW w:w="1952" w:type="dxa"/>
            <w:tcBorders>
              <w:top w:val="single" w:sz="12" w:space="0" w:color="auto"/>
            </w:tcBorders>
            <w:shd w:val="clear" w:color="auto" w:fill="auto"/>
            <w:vAlign w:val="bottom"/>
          </w:tcPr>
          <w:p w:rsidR="00137296" w:rsidRPr="006103BE" w:rsidRDefault="00137296" w:rsidP="00137296">
            <w:pPr>
              <w:suppressAutoHyphens w:val="0"/>
              <w:spacing w:before="40" w:after="40" w:line="220" w:lineRule="exact"/>
              <w:ind w:right="113"/>
              <w:jc w:val="right"/>
              <w:rPr>
                <w:sz w:val="18"/>
              </w:rPr>
            </w:pPr>
            <w:r>
              <w:rPr>
                <w:sz w:val="18"/>
              </w:rPr>
              <w:t>82,3</w:t>
            </w:r>
          </w:p>
        </w:tc>
        <w:tc>
          <w:tcPr>
            <w:tcW w:w="1701" w:type="dxa"/>
            <w:tcBorders>
              <w:top w:val="single" w:sz="12" w:space="0" w:color="auto"/>
            </w:tcBorders>
            <w:shd w:val="clear" w:color="auto" w:fill="auto"/>
            <w:vAlign w:val="bottom"/>
          </w:tcPr>
          <w:p w:rsidR="00137296" w:rsidRPr="006103BE" w:rsidRDefault="00137296" w:rsidP="00137296">
            <w:pPr>
              <w:suppressAutoHyphens w:val="0"/>
              <w:spacing w:before="40" w:after="40" w:line="220" w:lineRule="exact"/>
              <w:ind w:right="113"/>
              <w:jc w:val="right"/>
              <w:rPr>
                <w:sz w:val="18"/>
              </w:rPr>
            </w:pPr>
            <w:r>
              <w:rPr>
                <w:sz w:val="18"/>
              </w:rPr>
              <w:t>80,5</w:t>
            </w:r>
          </w:p>
        </w:tc>
      </w:tr>
    </w:tbl>
    <w:p w:rsidR="00137296" w:rsidRPr="00165772" w:rsidRDefault="00137296" w:rsidP="00E5472E">
      <w:pPr>
        <w:spacing w:before="120" w:after="180" w:line="220" w:lineRule="exact"/>
        <w:ind w:left="1134" w:right="1134" w:firstLine="170"/>
        <w:rPr>
          <w:sz w:val="18"/>
        </w:rPr>
      </w:pPr>
      <w:r>
        <w:rPr>
          <w:i/>
          <w:sz w:val="18"/>
        </w:rPr>
        <w:t>Источник:</w:t>
      </w:r>
      <w:r>
        <w:rPr>
          <w:sz w:val="18"/>
        </w:rPr>
        <w:t xml:space="preserve"> М</w:t>
      </w:r>
      <w:r w:rsidRPr="004027E0">
        <w:rPr>
          <w:sz w:val="18"/>
        </w:rPr>
        <w:t xml:space="preserve">инистерство </w:t>
      </w:r>
      <w:r>
        <w:rPr>
          <w:sz w:val="18"/>
        </w:rPr>
        <w:t>планирования развития и статистики: население и социальная статистика (Ежегодный бюллетень статистики естественного движения населения: рождаемости и смертности, 2016 год).</w:t>
      </w:r>
    </w:p>
    <w:p w:rsidR="00137296" w:rsidRPr="0034732A" w:rsidRDefault="00137296" w:rsidP="00E5472E">
      <w:pPr>
        <w:pStyle w:val="SingleTxtG"/>
        <w:spacing w:after="100" w:line="220" w:lineRule="atLeast"/>
      </w:pPr>
      <w:r>
        <w:t>11.</w:t>
      </w:r>
      <w:r>
        <w:tab/>
        <w:t>Таблица 8 показывает, что в 2016 году ожидаемая продолжительность жизни граждан Катара при рождении составляла 78,9 лет для мужчин и 82,3 года для женщин.</w:t>
      </w:r>
    </w:p>
    <w:p w:rsidR="00137296" w:rsidRPr="0034732A" w:rsidRDefault="00895A6B" w:rsidP="00895A6B">
      <w:pPr>
        <w:pStyle w:val="H23G"/>
      </w:pPr>
      <w:r>
        <w:tab/>
      </w:r>
      <w:r>
        <w:tab/>
      </w:r>
      <w:r w:rsidR="00137296" w:rsidRPr="00895A6B">
        <w:rPr>
          <w:b w:val="0"/>
        </w:rPr>
        <w:t>Таблица 9</w:t>
      </w:r>
      <w:r w:rsidR="00137296">
        <w:br/>
        <w:t>Коэффициент младенческой смертности в разбивке по полу (2007</w:t>
      </w:r>
      <w:r>
        <w:t>–</w:t>
      </w:r>
      <w:r w:rsidR="00137296">
        <w:t>2016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137296" w:rsidRPr="003505B4" w:rsidTr="00137296">
        <w:trPr>
          <w:tblHeader/>
        </w:trPr>
        <w:tc>
          <w:tcPr>
            <w:tcW w:w="2254" w:type="dxa"/>
            <w:vMerge w:val="restart"/>
            <w:tcBorders>
              <w:top w:val="single" w:sz="4" w:space="0" w:color="auto"/>
              <w:bottom w:val="single" w:sz="12" w:space="0" w:color="auto"/>
            </w:tcBorders>
            <w:shd w:val="clear" w:color="auto" w:fill="auto"/>
            <w:vAlign w:val="bottom"/>
          </w:tcPr>
          <w:p w:rsidR="00137296" w:rsidRPr="003505B4" w:rsidRDefault="00137296" w:rsidP="00137296">
            <w:pPr>
              <w:suppressAutoHyphens w:val="0"/>
              <w:spacing w:before="80" w:after="80" w:line="200" w:lineRule="exact"/>
              <w:ind w:right="113"/>
              <w:rPr>
                <w:i/>
                <w:sz w:val="16"/>
              </w:rPr>
            </w:pPr>
            <w:r>
              <w:rPr>
                <w:i/>
                <w:sz w:val="16"/>
              </w:rPr>
              <w:t>Год</w:t>
            </w:r>
          </w:p>
        </w:tc>
        <w:tc>
          <w:tcPr>
            <w:tcW w:w="6762" w:type="dxa"/>
            <w:gridSpan w:val="3"/>
            <w:tcBorders>
              <w:top w:val="single" w:sz="4" w:space="0" w:color="auto"/>
              <w:bottom w:val="single" w:sz="4" w:space="0" w:color="auto"/>
            </w:tcBorders>
            <w:shd w:val="clear" w:color="auto" w:fill="auto"/>
            <w:vAlign w:val="bottom"/>
          </w:tcPr>
          <w:p w:rsidR="00137296" w:rsidRPr="003505B4" w:rsidRDefault="00137296" w:rsidP="00137296">
            <w:pPr>
              <w:suppressAutoHyphens w:val="0"/>
              <w:spacing w:before="80" w:after="80" w:line="200" w:lineRule="exact"/>
              <w:ind w:right="113"/>
              <w:jc w:val="center"/>
              <w:rPr>
                <w:i/>
                <w:sz w:val="16"/>
              </w:rPr>
            </w:pPr>
            <w:r>
              <w:rPr>
                <w:i/>
                <w:sz w:val="16"/>
              </w:rPr>
              <w:t>Всего</w:t>
            </w:r>
          </w:p>
        </w:tc>
      </w:tr>
      <w:tr w:rsidR="00137296" w:rsidRPr="003505B4" w:rsidTr="00137296">
        <w:trPr>
          <w:tblHeader/>
        </w:trPr>
        <w:tc>
          <w:tcPr>
            <w:tcW w:w="2254" w:type="dxa"/>
            <w:vMerge/>
            <w:tcBorders>
              <w:top w:val="single" w:sz="12" w:space="0" w:color="auto"/>
              <w:bottom w:val="single" w:sz="12" w:space="0" w:color="auto"/>
            </w:tcBorders>
            <w:shd w:val="clear" w:color="auto" w:fill="auto"/>
            <w:vAlign w:val="bottom"/>
          </w:tcPr>
          <w:p w:rsidR="00137296" w:rsidRPr="003505B4" w:rsidRDefault="00137296" w:rsidP="00137296">
            <w:pPr>
              <w:suppressAutoHyphens w:val="0"/>
              <w:spacing w:before="40" w:after="40" w:line="220" w:lineRule="exact"/>
              <w:ind w:right="113"/>
              <w:rPr>
                <w:sz w:val="18"/>
              </w:rPr>
            </w:pPr>
          </w:p>
        </w:tc>
        <w:tc>
          <w:tcPr>
            <w:tcW w:w="2254" w:type="dxa"/>
            <w:tcBorders>
              <w:top w:val="single" w:sz="4" w:space="0" w:color="auto"/>
              <w:bottom w:val="single" w:sz="12" w:space="0" w:color="auto"/>
            </w:tcBorders>
            <w:shd w:val="clear" w:color="auto" w:fill="auto"/>
            <w:vAlign w:val="bottom"/>
          </w:tcPr>
          <w:p w:rsidR="00137296" w:rsidRPr="003505B4" w:rsidRDefault="00137296" w:rsidP="00137296">
            <w:pPr>
              <w:suppressAutoHyphens w:val="0"/>
              <w:spacing w:before="80" w:after="80" w:line="200" w:lineRule="exact"/>
              <w:ind w:right="113"/>
              <w:jc w:val="right"/>
              <w:rPr>
                <w:i/>
                <w:sz w:val="16"/>
              </w:rPr>
            </w:pPr>
            <w:r>
              <w:rPr>
                <w:i/>
                <w:sz w:val="16"/>
              </w:rPr>
              <w:t>Мальчики</w:t>
            </w:r>
          </w:p>
        </w:tc>
        <w:tc>
          <w:tcPr>
            <w:tcW w:w="2254" w:type="dxa"/>
            <w:tcBorders>
              <w:top w:val="single" w:sz="4" w:space="0" w:color="auto"/>
              <w:bottom w:val="single" w:sz="12" w:space="0" w:color="auto"/>
            </w:tcBorders>
            <w:shd w:val="clear" w:color="auto" w:fill="auto"/>
            <w:vAlign w:val="bottom"/>
          </w:tcPr>
          <w:p w:rsidR="00137296" w:rsidRPr="003505B4" w:rsidRDefault="00137296" w:rsidP="00137296">
            <w:pPr>
              <w:suppressAutoHyphens w:val="0"/>
              <w:spacing w:before="80" w:after="80" w:line="200" w:lineRule="exact"/>
              <w:ind w:right="113"/>
              <w:jc w:val="right"/>
              <w:rPr>
                <w:i/>
                <w:sz w:val="16"/>
              </w:rPr>
            </w:pPr>
            <w:r>
              <w:rPr>
                <w:i/>
                <w:sz w:val="16"/>
              </w:rPr>
              <w:t>Девочки</w:t>
            </w:r>
          </w:p>
        </w:tc>
        <w:tc>
          <w:tcPr>
            <w:tcW w:w="2254" w:type="dxa"/>
            <w:tcBorders>
              <w:top w:val="single" w:sz="4" w:space="0" w:color="auto"/>
              <w:bottom w:val="single" w:sz="12" w:space="0" w:color="auto"/>
            </w:tcBorders>
            <w:shd w:val="clear" w:color="auto" w:fill="auto"/>
            <w:vAlign w:val="bottom"/>
          </w:tcPr>
          <w:p w:rsidR="00137296" w:rsidRPr="003505B4" w:rsidRDefault="00137296" w:rsidP="00137296">
            <w:pPr>
              <w:suppressAutoHyphens w:val="0"/>
              <w:spacing w:before="80" w:after="80" w:line="200" w:lineRule="exact"/>
              <w:ind w:right="113"/>
              <w:jc w:val="right"/>
              <w:rPr>
                <w:i/>
                <w:sz w:val="16"/>
              </w:rPr>
            </w:pPr>
            <w:r>
              <w:rPr>
                <w:i/>
                <w:sz w:val="16"/>
              </w:rPr>
              <w:t>Всего</w:t>
            </w:r>
          </w:p>
        </w:tc>
      </w:tr>
      <w:tr w:rsidR="00137296" w:rsidRPr="003505B4" w:rsidTr="00137296">
        <w:tc>
          <w:tcPr>
            <w:tcW w:w="2254" w:type="dxa"/>
            <w:tcBorders>
              <w:top w:val="single" w:sz="12" w:space="0" w:color="auto"/>
            </w:tcBorders>
            <w:shd w:val="clear" w:color="auto" w:fill="auto"/>
          </w:tcPr>
          <w:p w:rsidR="00137296" w:rsidRPr="003505B4" w:rsidRDefault="00137296" w:rsidP="00E5472E">
            <w:pPr>
              <w:suppressAutoHyphens w:val="0"/>
              <w:spacing w:before="20" w:after="20" w:line="220" w:lineRule="exact"/>
              <w:ind w:right="113"/>
              <w:rPr>
                <w:sz w:val="18"/>
              </w:rPr>
            </w:pPr>
            <w:r>
              <w:rPr>
                <w:sz w:val="18"/>
              </w:rPr>
              <w:t>2007</w:t>
            </w:r>
          </w:p>
        </w:tc>
        <w:tc>
          <w:tcPr>
            <w:tcW w:w="2254" w:type="dxa"/>
            <w:tcBorders>
              <w:top w:val="single" w:sz="12" w:space="0" w:color="auto"/>
            </w:tcBorders>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7,1</w:t>
            </w:r>
          </w:p>
        </w:tc>
        <w:tc>
          <w:tcPr>
            <w:tcW w:w="2254" w:type="dxa"/>
            <w:tcBorders>
              <w:top w:val="single" w:sz="12" w:space="0" w:color="auto"/>
            </w:tcBorders>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7,9</w:t>
            </w:r>
          </w:p>
        </w:tc>
        <w:tc>
          <w:tcPr>
            <w:tcW w:w="2254" w:type="dxa"/>
            <w:tcBorders>
              <w:top w:val="single" w:sz="12" w:space="0" w:color="auto"/>
            </w:tcBorders>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7,1</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2008</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8,4</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6,9</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8,4</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2009</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7,7</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6,5</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7,7</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2010</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6,9</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6,7</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6,9</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2011</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8,9</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6,2</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8,9</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2012</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8,5</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5,2</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8,5</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2013</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8,1</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5,2</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8,1</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2014</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6,6</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6,7</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6,6</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2015</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7,5</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7,3</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7,5</w:t>
            </w:r>
          </w:p>
        </w:tc>
      </w:tr>
      <w:tr w:rsidR="00137296" w:rsidRPr="003505B4" w:rsidTr="00137296">
        <w:tc>
          <w:tcPr>
            <w:tcW w:w="2254" w:type="dxa"/>
            <w:shd w:val="clear" w:color="auto" w:fill="auto"/>
          </w:tcPr>
          <w:p w:rsidR="00137296" w:rsidRPr="003505B4" w:rsidRDefault="00137296" w:rsidP="00E5472E">
            <w:pPr>
              <w:suppressAutoHyphens w:val="0"/>
              <w:spacing w:before="20" w:after="20" w:line="220" w:lineRule="exact"/>
              <w:ind w:right="113"/>
              <w:rPr>
                <w:sz w:val="18"/>
              </w:rPr>
            </w:pPr>
            <w:r>
              <w:rPr>
                <w:sz w:val="18"/>
              </w:rPr>
              <w:t>2016</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6,0</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6,0</w:t>
            </w:r>
          </w:p>
        </w:tc>
        <w:tc>
          <w:tcPr>
            <w:tcW w:w="2254" w:type="dxa"/>
            <w:shd w:val="clear" w:color="auto" w:fill="auto"/>
            <w:vAlign w:val="bottom"/>
          </w:tcPr>
          <w:p w:rsidR="00137296" w:rsidRPr="003505B4" w:rsidRDefault="00137296" w:rsidP="00E5472E">
            <w:pPr>
              <w:suppressAutoHyphens w:val="0"/>
              <w:spacing w:before="20" w:after="20" w:line="220" w:lineRule="exact"/>
              <w:ind w:right="113"/>
              <w:jc w:val="right"/>
              <w:rPr>
                <w:sz w:val="18"/>
                <w:szCs w:val="36"/>
                <w:lang w:bidi="ar-QA"/>
              </w:rPr>
            </w:pPr>
            <w:r>
              <w:rPr>
                <w:sz w:val="18"/>
              </w:rPr>
              <w:t>6,0</w:t>
            </w:r>
          </w:p>
        </w:tc>
      </w:tr>
    </w:tbl>
    <w:p w:rsidR="00137296" w:rsidRPr="00731118" w:rsidRDefault="00137296" w:rsidP="00895A6B">
      <w:pPr>
        <w:spacing w:before="120" w:after="240" w:line="220" w:lineRule="exact"/>
        <w:ind w:left="1134" w:right="1134" w:firstLine="170"/>
        <w:rPr>
          <w:sz w:val="18"/>
        </w:rPr>
      </w:pPr>
      <w:r>
        <w:rPr>
          <w:i/>
          <w:sz w:val="18"/>
        </w:rPr>
        <w:t>Источник:</w:t>
      </w:r>
      <w:r>
        <w:rPr>
          <w:sz w:val="18"/>
        </w:rPr>
        <w:t xml:space="preserve"> М</w:t>
      </w:r>
      <w:r w:rsidRPr="004027E0">
        <w:rPr>
          <w:sz w:val="18"/>
        </w:rPr>
        <w:t xml:space="preserve">инистерство </w:t>
      </w:r>
      <w:r>
        <w:rPr>
          <w:sz w:val="18"/>
        </w:rPr>
        <w:t>планирования развития и статистики: население и социальная статистика (Ежегодный бюллетень статистики естественного движения населения: рождаемости и смертности, 2016 год).</w:t>
      </w:r>
    </w:p>
    <w:p w:rsidR="00137296" w:rsidRPr="0034732A" w:rsidRDefault="00137296" w:rsidP="00137296">
      <w:pPr>
        <w:pStyle w:val="SingleTxtG"/>
      </w:pPr>
      <w:r>
        <w:lastRenderedPageBreak/>
        <w:t>12.</w:t>
      </w:r>
      <w:r>
        <w:tab/>
        <w:t>Коэффициент младенческой смертности является хорошим показателем развития ребенка в том смысле, что он отражает уровень смертности среди детей в возрасте до одного года на 1</w:t>
      </w:r>
      <w:r w:rsidR="00895A6B">
        <w:t> </w:t>
      </w:r>
      <w:r>
        <w:t>000 живорождений. Он не только отражает качество дородового и послеродового ухода, но и достоверно свидетельствует о социальных, экономических и экологических условия, которые созданы для детей. Данные показывают, что уровень младенческой смертности за период с 2007 по 2016 год снизился с 7,1 до 6,0 и для мальчиков, и для девочек.</w:t>
      </w:r>
    </w:p>
    <w:p w:rsidR="00137296" w:rsidRPr="0034732A" w:rsidRDefault="00137296" w:rsidP="00137296">
      <w:pPr>
        <w:pStyle w:val="SingleTxtG"/>
      </w:pPr>
      <w:r>
        <w:t>13.</w:t>
      </w:r>
      <w:r>
        <w:tab/>
        <w:t xml:space="preserve">Катарцы исповедуют ислам, и подавляющее большинство населения являются мусульманами-суннитами. Представлены и другие группы верующих, поскольку Катар ежегодно принимает большое число трудовых мигрантов, в которых нуждается для претворения в жизнь своих </w:t>
      </w:r>
      <w:r w:rsidR="00895A6B">
        <w:t>далеко идущих</w:t>
      </w:r>
      <w:r>
        <w:t xml:space="preserve"> планов развития на всех уровнях и во всех сферах. Эти трудовые мигранты, придерживающиеся разной веры, культуры и образа жизни, приезжают со всего мира и живут в Катаре бок о бок друг с другом. Опыт Катара показывает, что высокий процент трудовых мигрантов и широкое разнообразие национальностей, религий и культур не являются препятствиями для позитивного сосуществования всех слоев общества. Катарское общество, действительно, стало образцом сосуществования людей разных вероисповеданий и культур.</w:t>
      </w:r>
    </w:p>
    <w:p w:rsidR="00137296" w:rsidRPr="0034732A" w:rsidRDefault="00137296" w:rsidP="00137296">
      <w:pPr>
        <w:pStyle w:val="H23G"/>
      </w:pPr>
      <w:r>
        <w:tab/>
      </w:r>
      <w:r>
        <w:tab/>
        <w:t>Историческая справка</w:t>
      </w:r>
    </w:p>
    <w:p w:rsidR="00137296" w:rsidRDefault="00137296" w:rsidP="00137296">
      <w:pPr>
        <w:pStyle w:val="SingleTxtG"/>
      </w:pPr>
      <w:r>
        <w:t>14.</w:t>
      </w:r>
      <w:r>
        <w:tab/>
        <w:t xml:space="preserve">Династия Аль Тани правит Катаром с начала </w:t>
      </w:r>
      <w:r>
        <w:rPr>
          <w:lang w:val="fr-CH"/>
        </w:rPr>
        <w:t>XVIII</w:t>
      </w:r>
      <w:r>
        <w:t xml:space="preserve"> века. Основателем современного государства Катар является шейх Джасим бин Мохаммед Аль Тани, который правил с 1878 по 1913 год. Ежегодно 18 декабря страна отмечает свой национальный праздник в день, когда шейх Джасим пришел к власти. В 1916 году после начала первой мировой войны государство подписало договор с Великобританией о защите катарской территории и граждан. Британское влияние на Катаре ограничивалось административным надзором в некоторых областях до тех пор, пока в 1971 году Катар не получил независимость.</w:t>
      </w:r>
    </w:p>
    <w:p w:rsidR="00137296" w:rsidRDefault="00137296" w:rsidP="00137296">
      <w:pPr>
        <w:pStyle w:val="SingleTxtG"/>
      </w:pPr>
      <w:r>
        <w:t>15.</w:t>
      </w:r>
      <w:r>
        <w:tab/>
        <w:t xml:space="preserve">Катар </w:t>
      </w:r>
      <w:r w:rsidR="00895A6B">
        <w:t>–</w:t>
      </w:r>
      <w:r w:rsidRPr="00440E19">
        <w:t xml:space="preserve"> </w:t>
      </w:r>
      <w:r>
        <w:t xml:space="preserve">зрелое государство. Что касается образования, например, то первая начальная школа для мальчиков, где за основу была взята современная учебная программа, была открыта в начале 1950/51 учебного года и рассчитана на обучение 190 учащихся в четырех классах. В начале 1953/54 учебного года открыли свои двери первые начальные школы для девочек. Министерство образования </w:t>
      </w:r>
      <w:r w:rsidR="00895A6B">
        <w:t>–</w:t>
      </w:r>
      <w:r>
        <w:t xml:space="preserve"> первое министерство в истории страны - было создано в начале 1957/58 учебного года, стало проводить в жизнь принципы бесплатного всеобщего образования всех уровней и ввело обязательное начальное образование. Появившееся в 1973 году педагогическое училище, студентами которого были 150 юношей и девушек, в 1977 году было преобразовано в Университет Катара </w:t>
      </w:r>
      <w:r w:rsidR="00895A6B">
        <w:t>–</w:t>
      </w:r>
      <w:r>
        <w:t xml:space="preserve"> национальный государственный университет. В настоящее время в состав университета входят семь колледжей со следующей специализацией: искусства и науки, технические дисциплины, бизнес и экономика, шариат и исламоведение, правоведение, педагогика и фармацевтика.</w:t>
      </w:r>
    </w:p>
    <w:p w:rsidR="00137296" w:rsidRDefault="00137296" w:rsidP="00137296">
      <w:pPr>
        <w:pStyle w:val="SingleTxtG"/>
      </w:pPr>
      <w:r>
        <w:t>16.</w:t>
      </w:r>
      <w:r>
        <w:tab/>
        <w:t xml:space="preserve">Что касается здравоохранения, то в 1945 году </w:t>
      </w:r>
      <w:r w:rsidR="00895A6B">
        <w:t>была открыта первая больница, а </w:t>
      </w:r>
      <w:r>
        <w:t>затем в 1951 году был создан медицинский факультет. С тех пор население пользуется бесплатным медицинским обслуживанием. В 1953 году для решения всех вопросов медицинского характера был создан Департамент общественного здравоохранения. В 1954 году открыты три государственные клиники, и все граждане и государственные служащие-некатарцы получили право на медицинское обслуживание за рубежом за счет государства. Финансирование государственных больниц продолжалось, хотя до 1970 года самого министерства здравоохранения не было.</w:t>
      </w:r>
    </w:p>
    <w:p w:rsidR="00137296" w:rsidRDefault="00137296" w:rsidP="00137296">
      <w:pPr>
        <w:pStyle w:val="SingleTxtG"/>
      </w:pPr>
      <w:r>
        <w:t>17.</w:t>
      </w:r>
      <w:r>
        <w:tab/>
        <w:t>С 1995 года в стране происходило компле</w:t>
      </w:r>
      <w:r w:rsidR="00895A6B">
        <w:t>ксное развитие всех секторов, и </w:t>
      </w:r>
      <w:r>
        <w:t xml:space="preserve">предпринимались попытки построения современного государства путем расширения консультаций с общественностью, демократии и участия граждан в определении собственной судьбы и выработке национальной политики. В 1999 году, согласно решению эмира № 11, был создан Постоянный конституционный редакционный комитет. В 2002 году Комитет завершил свою работу, и в апреле </w:t>
      </w:r>
      <w:r>
        <w:lastRenderedPageBreak/>
        <w:t xml:space="preserve">2003 года катарцы </w:t>
      </w:r>
      <w:r w:rsidR="00895A6B">
        <w:t>–</w:t>
      </w:r>
      <w:r>
        <w:t xml:space="preserve"> как мужчины, так и женщины </w:t>
      </w:r>
      <w:r w:rsidR="00895A6B">
        <w:t>–</w:t>
      </w:r>
      <w:r>
        <w:t xml:space="preserve"> приняли участие в референдуме по вопросу о постоянной конституции, за которую проголосовали 96,64% избирателей.</w:t>
      </w:r>
    </w:p>
    <w:p w:rsidR="00137296" w:rsidRDefault="00137296" w:rsidP="00137296">
      <w:pPr>
        <w:pStyle w:val="SingleTxtG"/>
      </w:pPr>
      <w:r>
        <w:t>18.</w:t>
      </w:r>
      <w:r>
        <w:tab/>
        <w:t>Государство Катар стремится на практике проводить в жизнь принцип гендерного равенства, начав с Конституции и поэтапно воплощая в жизнь твердо выраженную политическую волю, учитывающую благородные цели ислама и требования открытости и развития. Задача включения женщин в процесс развития в качестве его участников и бенефициаров ст</w:t>
      </w:r>
      <w:r w:rsidR="00895A6B">
        <w:t>ала национальным приоритетом. В </w:t>
      </w:r>
      <w:r>
        <w:t>результате в настоящее время на женщин приходится более 36% катарской рабочей силы, что является одним из самых высоких показателей участия женщин в жизни общества среди арабских стран. Кроме того, после назначения ряда катарских женщин на министерские посты женщины теперь достигли самых высоких руководящих должностей. Первой из этих женщин стала шейха аль-Махмуд, которая в 2003 году была назначена на должность Министра образования, занимавшуюся ею до 2009 года, и которая была первой женщиной в регионе Персидского залива, получившей министерский портфель. Впоследствии ряду катарских женщин удалось встать во главе министерств, в том числе общественного здравоохранения и информационно-коммуникационных технологий. В качестве подтверждения доверия государства к той важной роли, которую играют женщины в судебной системе, и поддержки их прав, закрепленных в Конституции, было принято решение эмира № 22 (2017) о включении четырех катарских женщин в состав Консультативного совета.</w:t>
      </w:r>
    </w:p>
    <w:p w:rsidR="00137296" w:rsidRDefault="00137296" w:rsidP="00137296">
      <w:pPr>
        <w:pStyle w:val="SingleTxtG"/>
      </w:pPr>
      <w:r>
        <w:t>19.</w:t>
      </w:r>
      <w:r>
        <w:tab/>
        <w:t xml:space="preserve">Решение эмира № 44 (2008) предусматривает утверждение и реализацию комплексного подхода к развитию, изложенного в </w:t>
      </w:r>
      <w:r w:rsidR="001F38B0">
        <w:t>«</w:t>
      </w:r>
      <w:r>
        <w:t>Национальной концепции Катара на период до 2030 года</w:t>
      </w:r>
      <w:r w:rsidR="001F38B0">
        <w:t>»</w:t>
      </w:r>
      <w:r>
        <w:t xml:space="preserve">. Опубликованная в </w:t>
      </w:r>
      <w:r w:rsidR="001F38B0">
        <w:t>«</w:t>
      </w:r>
      <w:r>
        <w:t>Официальном вестнике</w:t>
      </w:r>
      <w:r w:rsidR="001F38B0">
        <w:t>»</w:t>
      </w:r>
      <w:r>
        <w:t xml:space="preserve"> </w:t>
      </w:r>
      <w:r w:rsidR="001F38B0">
        <w:t>«</w:t>
      </w:r>
      <w:r>
        <w:t>концепция</w:t>
      </w:r>
      <w:r w:rsidR="001F38B0">
        <w:t>»</w:t>
      </w:r>
      <w:r>
        <w:t xml:space="preserve"> ставит своей центральной задачей превращение Катара в развитое государство, способное достичь устойчивого развития. Документ основан на принципах Конституции и указаниях политического руководства и нацелен на создание общества, опирающегося на справедливость, благожелательность, равенство, защиту общественных свобод, а также моральные и религиозные ценности и традиции. Кроме того, он ориентирован на обеспечение равенства возможностей и укрепление безопасности и стабильности.</w:t>
      </w:r>
    </w:p>
    <w:p w:rsidR="00137296" w:rsidRDefault="00137296" w:rsidP="00137296">
      <w:pPr>
        <w:pStyle w:val="SingleTxtG"/>
      </w:pPr>
      <w:r>
        <w:t>20.</w:t>
      </w:r>
      <w:r>
        <w:tab/>
        <w:t xml:space="preserve">Внимание </w:t>
      </w:r>
      <w:r w:rsidR="001F38B0">
        <w:t>«</w:t>
      </w:r>
      <w:r>
        <w:t>концепции</w:t>
      </w:r>
      <w:r w:rsidR="001F38B0">
        <w:t>»</w:t>
      </w:r>
      <w:r>
        <w:t xml:space="preserve"> сосредоточено н</w:t>
      </w:r>
      <w:r w:rsidR="00895A6B">
        <w:t>а четырех ключевых областях: 1) </w:t>
      </w:r>
      <w:r>
        <w:t xml:space="preserve">развитии людских ресурсов, позволяющем населению Катара строить процветающее общество; 2) социальном развитии, призванном создать справедливое и безопасное общество, которое отстаивает высокие моральные ценности, обеспечивает социальное благополучие и способно иметь дело и взаимодействовать с другими обществами; 3) экономическом развитии, нацеленном на создание диверсифицированной и конкурентоспособной национальной экономики, способной удовлетворять нужды граждан, и 4) экологическом развитии, сбалансированном социально-экономическом развитии и защите окружающей среды. </w:t>
      </w:r>
      <w:r w:rsidR="001F38B0">
        <w:t>«</w:t>
      </w:r>
      <w:r>
        <w:t>Концепция</w:t>
      </w:r>
      <w:r w:rsidR="001F38B0">
        <w:t>»</w:t>
      </w:r>
      <w:r>
        <w:t xml:space="preserve"> задает общие рамки будущих действий и включает в себя стратегии и планы их осуществления.</w:t>
      </w:r>
    </w:p>
    <w:p w:rsidR="00137296" w:rsidRPr="0034732A" w:rsidRDefault="00137296" w:rsidP="00137296">
      <w:pPr>
        <w:pStyle w:val="SingleTxtG"/>
      </w:pPr>
      <w:r>
        <w:t>21.</w:t>
      </w:r>
      <w:r>
        <w:tab/>
        <w:t>Национальная концепция и сопутствующие стратегии ее осуществления формируют надежную и благоприятную среду для обеспечения прав человека, о которых идет речь в международных договорах и конвенциях. Главными из этих стратегий являются первая Национ</w:t>
      </w:r>
      <w:r w:rsidR="00895A6B">
        <w:t>альная стратегия развития (2011–</w:t>
      </w:r>
      <w:r>
        <w:t>2016 годы), вторая Национ</w:t>
      </w:r>
      <w:r w:rsidR="00895A6B">
        <w:t>альная стратегия развития (2018–</w:t>
      </w:r>
      <w:r>
        <w:t xml:space="preserve">2022 годы) и другие секторальные программы и стратегии, перечисленные ниже: </w:t>
      </w:r>
    </w:p>
    <w:p w:rsidR="00137296" w:rsidRPr="0034732A" w:rsidRDefault="00137296" w:rsidP="00137296">
      <w:pPr>
        <w:pStyle w:val="Bullet1G"/>
        <w:numPr>
          <w:ilvl w:val="0"/>
          <w:numId w:val="0"/>
        </w:numPr>
        <w:tabs>
          <w:tab w:val="left" w:pos="1701"/>
        </w:tabs>
        <w:ind w:left="1701" w:hanging="170"/>
        <w:rPr>
          <w:u w:val="single"/>
        </w:rPr>
      </w:pPr>
      <w:r>
        <w:t>•</w:t>
      </w:r>
      <w:r>
        <w:tab/>
        <w:t>секторальная стратегия рынка труда (2018−2022 годы), нацеленная на создание конкурентоспособного рынка труда, позволяющего всем катарцам принимать участие в развитии, построении процветающего общества и удовлетворении потребностей нынешнего поколения без нанесения ущерба интересам будущих поколений путем обеспечения эффективного участия трудящихся в деятельности рынка труда, повышения производительности труда, а также привлечении и удержании высококвалифицированных специалистов. Стратегия призывает также к созданию современной прозрачной информационной системы, призванной предоставлять сведения о предложении и спросе для набора и подготовки кадров;</w:t>
      </w:r>
    </w:p>
    <w:p w:rsidR="00137296" w:rsidRPr="0034732A" w:rsidRDefault="00137296" w:rsidP="00137296">
      <w:pPr>
        <w:pStyle w:val="Bullet1G"/>
        <w:numPr>
          <w:ilvl w:val="0"/>
          <w:numId w:val="0"/>
        </w:numPr>
        <w:tabs>
          <w:tab w:val="left" w:pos="1701"/>
        </w:tabs>
        <w:ind w:left="1701" w:hanging="170"/>
      </w:pPr>
      <w:r>
        <w:lastRenderedPageBreak/>
        <w:t>•</w:t>
      </w:r>
      <w:r>
        <w:tab/>
        <w:t xml:space="preserve">стратегия сплочения семьи и расширения прав и возможностей женщин </w:t>
      </w:r>
      <w:r w:rsidR="00895A6B">
        <w:br/>
      </w:r>
      <w:r>
        <w:t>(2011</w:t>
      </w:r>
      <w:r w:rsidR="00895A6B">
        <w:t>–</w:t>
      </w:r>
      <w:r>
        <w:t>2016 годы), которая направлена на укрепление сплоченности семьи, рационализацию процесса найма домашних работников, сокращение случаев бытового насилия, обеспечение защиты и поддержки пострадавших семей, поддержку и расширение прав и возможностей экономически и социально уязвимых семей, оказание помощи женщинам в достижении баланса между служебными и семейными обязанностями и расширение прав и возможностей женщин во всех областях;</w:t>
      </w:r>
    </w:p>
    <w:p w:rsidR="00137296" w:rsidRPr="0034732A" w:rsidRDefault="00137296" w:rsidP="00137296">
      <w:pPr>
        <w:pStyle w:val="Bullet1G"/>
        <w:numPr>
          <w:ilvl w:val="0"/>
          <w:numId w:val="0"/>
        </w:numPr>
        <w:tabs>
          <w:tab w:val="left" w:pos="1701"/>
        </w:tabs>
        <w:ind w:left="1701" w:hanging="170"/>
      </w:pPr>
      <w:r>
        <w:t>•</w:t>
      </w:r>
      <w:r>
        <w:tab/>
        <w:t>национальная стратегия в области здравоохранения (2018–2022 годы), направленная на изменение системы здравоохранения и обеспечение эффективного и доступного, соответствующего мировым стандартам, комплексного медицинского обслуживания для всех с учетом различия потребностей мужчин, женщин и детей; эта стратегия включает 35 проектов;</w:t>
      </w:r>
    </w:p>
    <w:p w:rsidR="00137296" w:rsidRPr="0034732A" w:rsidRDefault="00137296" w:rsidP="00137296">
      <w:pPr>
        <w:pStyle w:val="Bullet1G"/>
        <w:numPr>
          <w:ilvl w:val="0"/>
          <w:numId w:val="0"/>
        </w:numPr>
        <w:tabs>
          <w:tab w:val="left" w:pos="1701"/>
        </w:tabs>
        <w:ind w:left="1701" w:hanging="170"/>
      </w:pPr>
      <w:r>
        <w:t>•</w:t>
      </w:r>
      <w:r>
        <w:tab/>
        <w:t>национальная стратегия в области первичной</w:t>
      </w:r>
      <w:r w:rsidR="00895A6B">
        <w:t xml:space="preserve"> медико-санитарной помощи (2013–</w:t>
      </w:r>
      <w:r>
        <w:t>2018 годы), направленная на решение будущих проблем в области здравоохранения путем решения восьми задач, а именно: укрепления здоровья, проведения медосмотров, оказания неотложной медицинской помощи, лечения хронических, неинфекционных заболеваний, предоставления ухода на дому, укрепления психического здоровья, ухода за матерями и младенцами, а также ухода за детьми и подростками;</w:t>
      </w:r>
    </w:p>
    <w:p w:rsidR="00137296" w:rsidRPr="0034732A" w:rsidRDefault="00137296" w:rsidP="00137296">
      <w:pPr>
        <w:pStyle w:val="Bullet1G"/>
        <w:numPr>
          <w:ilvl w:val="0"/>
          <w:numId w:val="0"/>
        </w:numPr>
        <w:tabs>
          <w:tab w:val="left" w:pos="1701"/>
        </w:tabs>
        <w:ind w:left="1701" w:hanging="170"/>
      </w:pPr>
      <w:r>
        <w:t>•</w:t>
      </w:r>
      <w:r>
        <w:tab/>
        <w:t xml:space="preserve">стратегия в области образования и профессионального обучения </w:t>
      </w:r>
      <w:r w:rsidR="00895A6B">
        <w:br/>
      </w:r>
      <w:r>
        <w:t>(2011</w:t>
      </w:r>
      <w:r w:rsidR="00895A6B">
        <w:t>–</w:t>
      </w:r>
      <w:r>
        <w:t xml:space="preserve">2016 годы), направленная на создание такой системы образования, которая находится на одном уровне с лучшими в мире и отвечает потребностям граждан и катарского общества, предлагая разработку учебных планов и учебных программ, которые соответствуют текущим и будущим потребностям рынка труда, обеспечивая высокое качество образования и профессиональной подготовки, которые соответствуют чаяниям и потенциалу каждого человека, и предоставляя всем программы непрерывного образования на протяжении всей жизни. Эта стратегия нацелена также на создание национальной сети формального и неформального образования, призванной мотивировать катарских детей и молодежь приобретать навыки, необходимые для участия в построении их общества и обеспечении его прогресса. Это включает в себя усилия по укреплению ценностей и традиций катарского общества, сохранению культурного наследия, поощрению молодежи к творчеству и новаторству, повышению квалификации, воспитанию гражданственности и верности государству и дает молодежи возможность участвовать в широком диапазоне культурных и спортивных мероприятий. Еще одна цель стратегии заключается в том, чтобы создать современные, независимые, хорошо управляемые учебные заведения, подотчетные центральному правительству и действующие согласно его указаниям, и претворить в жизнь эффективную систему финансирования научных исследований, построенную на основе государственно-частного партнерства и сотрудничества со специализированными международными организациями и ведущими мировыми научными центрами. Все эти шаги предпринимаются с целью утверждения активной роли Катара в международной культурной и интеллектуальной жизни и научных исследованиях; </w:t>
      </w:r>
    </w:p>
    <w:p w:rsidR="00137296" w:rsidRPr="0034732A" w:rsidRDefault="00137296" w:rsidP="00137296">
      <w:pPr>
        <w:pStyle w:val="Bullet1G"/>
        <w:numPr>
          <w:ilvl w:val="0"/>
          <w:numId w:val="0"/>
        </w:numPr>
        <w:tabs>
          <w:tab w:val="left" w:pos="1701"/>
        </w:tabs>
        <w:ind w:left="1701" w:hanging="170"/>
      </w:pPr>
      <w:r>
        <w:t>•</w:t>
      </w:r>
      <w:r>
        <w:tab/>
        <w:t>стратегия социальной защиты (2011</w:t>
      </w:r>
      <w:r w:rsidR="002510FF">
        <w:t>–</w:t>
      </w:r>
      <w:r>
        <w:t>2016 годы), направленная на возрождение приверженности арабским и исламским ценностям и принципам с целью сохранения катарской семьи и обеспечения ее центральной роли в социальном развитии;</w:t>
      </w:r>
    </w:p>
    <w:p w:rsidR="00137296" w:rsidRPr="0034732A" w:rsidRDefault="00137296" w:rsidP="00137296">
      <w:pPr>
        <w:pStyle w:val="Bullet1G"/>
        <w:numPr>
          <w:ilvl w:val="0"/>
          <w:numId w:val="0"/>
        </w:numPr>
        <w:tabs>
          <w:tab w:val="left" w:pos="1701"/>
        </w:tabs>
        <w:ind w:left="1701" w:hanging="170"/>
      </w:pPr>
      <w:r>
        <w:t>•</w:t>
      </w:r>
      <w:r>
        <w:tab/>
        <w:t xml:space="preserve">национальная стратегия обеспечения безопасности дорожного движения </w:t>
      </w:r>
      <w:r w:rsidR="002510FF">
        <w:br/>
      </w:r>
      <w:r>
        <w:t>(2013</w:t>
      </w:r>
      <w:r w:rsidR="002510FF">
        <w:t>–</w:t>
      </w:r>
      <w:r>
        <w:t>2022 годы), направленная на сокращение ежегодного числа жертв дорожно-транспортных происшествий со смертельным исходом и тяжелыми травмами, которая является шагом вперед на пути к реализации долгосрочной концепции обеспечения безопасности д</w:t>
      </w:r>
      <w:r w:rsidR="002510FF">
        <w:t>орожного движения в стране. Эта </w:t>
      </w:r>
      <w:r>
        <w:t xml:space="preserve">стратегия, нацеленная на дальнейшее продвижение совместной концепции заинтересованных сторон, служит основой для определения обязательств и </w:t>
      </w:r>
      <w:r>
        <w:lastRenderedPageBreak/>
        <w:t>круга ведения по реализации первостепенных по значению и наиболее эффективных инициатив в области безоп</w:t>
      </w:r>
      <w:r w:rsidR="002510FF">
        <w:t>асности дорожного движения. Эта </w:t>
      </w:r>
      <w:r>
        <w:t>стратегия дополняет существующие в Катаре стратегии, в том числе стратегию управления комплексным планированием, устойчивым функционированием транспорта и обеспечением спроса на транспортные услуги. Она включает в себя национальный план действий по обеспечению безопасности дорожного движения (2013</w:t>
      </w:r>
      <w:r w:rsidR="002510FF">
        <w:t>–</w:t>
      </w:r>
      <w:r>
        <w:t xml:space="preserve">2017 годы), который в настоящее время осуществляется </w:t>
      </w:r>
      <w:r w:rsidR="00FC570B">
        <w:t>13</w:t>
      </w:r>
      <w:r>
        <w:t xml:space="preserve"> государственными органами, занимающимися повышением безопасности дорожного движения в Катаре с тем, чтобы вывести его в этом вопросе на одно из лучших мест в мире и сделать дороги страны самыми безопасными в мире. Это удастся добиться за счет реализации масштабной программы мероприятий и проектов в течение следующих пяти лет;  </w:t>
      </w:r>
    </w:p>
    <w:p w:rsidR="00137296" w:rsidRPr="0034732A" w:rsidRDefault="00137296" w:rsidP="00137296">
      <w:pPr>
        <w:pStyle w:val="Bullet1G"/>
        <w:numPr>
          <w:ilvl w:val="0"/>
          <w:numId w:val="0"/>
        </w:numPr>
        <w:tabs>
          <w:tab w:val="left" w:pos="1701"/>
        </w:tabs>
        <w:ind w:left="1701" w:hanging="170"/>
      </w:pPr>
      <w:r>
        <w:t>•</w:t>
      </w:r>
      <w:r>
        <w:tab/>
        <w:t>национальный план решения проблемы аутизма (2017</w:t>
      </w:r>
      <w:r w:rsidR="002510FF">
        <w:t>–</w:t>
      </w:r>
      <w:r>
        <w:t>2021 годы), предусматривающий разработку всестороннего и комплексного подхода к оказанию помощи лицам всех возрастов, страдающим аутизмом;</w:t>
      </w:r>
    </w:p>
    <w:p w:rsidR="00137296" w:rsidRDefault="00137296" w:rsidP="00137296">
      <w:pPr>
        <w:pStyle w:val="Bullet1G"/>
        <w:numPr>
          <w:ilvl w:val="0"/>
          <w:numId w:val="0"/>
        </w:numPr>
        <w:tabs>
          <w:tab w:val="left" w:pos="1701"/>
        </w:tabs>
        <w:ind w:left="1701" w:hanging="170"/>
      </w:pPr>
      <w:r>
        <w:t>•</w:t>
      </w:r>
      <w:r>
        <w:tab/>
        <w:t>государственная политика Катар в области народонаселения (2017</w:t>
      </w:r>
      <w:r w:rsidR="002510FF">
        <w:t>–</w:t>
      </w:r>
      <w:r>
        <w:t>2022 годы), направленная на обеспечение высоких темпов прироста населения и ограничение негативных последствий демографического дисбаланса. Одно из направлений этой политики посвящено женщинам и детям и нацелено, в первую очередь, на поддержку участия женщин в жизни общества и создание благоприятных условий для расширения их представленности на рынке труда, а также на сохранение сплоченности семьи и обеспечение здоровой среды для детей.</w:t>
      </w:r>
    </w:p>
    <w:p w:rsidR="00137296" w:rsidRDefault="00137296" w:rsidP="00137296">
      <w:pPr>
        <w:pStyle w:val="H23G"/>
      </w:pPr>
      <w:r>
        <w:tab/>
      </w:r>
      <w:r>
        <w:tab/>
        <w:t>Социально-экономические показатели</w:t>
      </w:r>
    </w:p>
    <w:p w:rsidR="00137296" w:rsidRDefault="00137296" w:rsidP="00137296">
      <w:pPr>
        <w:pStyle w:val="SingleTxtG"/>
      </w:pPr>
      <w:r>
        <w:t>22.</w:t>
      </w:r>
      <w:r>
        <w:tab/>
        <w:t>Катар заботится о предоставлении свежих и надежных статистических данных. Решение эмира № 4 (2013) о формировании нового кабинета, предусматривало создание Министерства планирования развития и статистики в результате слияния Генерального секретариата по планированию развития и Катарского статистического бюро. Это Министерство отвечает за формулирование и разработку государственной комплексной концепции совместно с соответствующими органами; подготовку и наблюдение за осуществлением национальных стратегий развития в координации с заинтересованными сторонами; подготовку исследований, посвященных стратегии и политике в области народонаселения; поддержку процесса развития государственных органов; работу по увязке первоочередных задач развития с государственным бюджетом; отслеживание работы, проделанной по реализации планов; создание комплексной статистической системы; проведение, организацию и контроль за официальной статистической деятельностью; проведение переписей и обследований и публикацию статистических данных и отчетов.</w:t>
      </w:r>
    </w:p>
    <w:p w:rsidR="00137296" w:rsidRDefault="00137296" w:rsidP="00E5472E">
      <w:pPr>
        <w:pStyle w:val="SingleTxtG"/>
      </w:pPr>
      <w:r>
        <w:t>23.</w:t>
      </w:r>
      <w:r>
        <w:tab/>
        <w:t xml:space="preserve">Государство Катар переживает замечательный этап своего продвижения по пути к полному и всестороннему развитию. В 2016 году реальный валовой внутренний продукт (ВВП) вырос на 2,2%, увеличившись до 796 млрд катарских риалов по сравнению с 779 риалами в 2015 году. Катар является страной, для которой характерен очень высокий уровень развития человеческого потенциала, и по данным Доклада о развитии человеческого потенциала за 2016 год, опубликованного Программой развития Организации Объединенных Наций (ПРООН), он занимает 33-е место в мире. Этот рейтинг отражает значительный и устойчивый прогресс, достигнутый Катаром в развитии человеческого потенциала. Доклад свидетельствует о том, что показатель развития человеческого потенциала в стране вырос с 0,855 в 2015 году до 0,856 в 2016 году, отражая успехи, достигнутые в образовании, здравоохранении и ВВП. Что касается образования, то доклад показывает рост уровня грамотности у представителей обоих полов в 96,7% в 2015 году до 97,8% в 2016 году. Было отмечено расширение охвата высшим образованием лиц, достигших соответствующего возраста, до 16% в 2016 году по сравнению с 14% в 2015 году. Что касается валового национального дохода на душу населения, то в докладе указывается, что государство Катар достигло его увеличения с 66,18 долл. США в 2015 году до 57,82 долл. США в </w:t>
      </w:r>
      <w:r>
        <w:lastRenderedPageBreak/>
        <w:t>2016 году. В то же время коэффициент производственной активности рабочей силы для лиц в возрасте 15 лет и старше возрос до 84,6%, опередив Норвегию, которая в 2016 году заняла первое место в мире по индексу развития человеческого потенциала. Уровень безработицы среди молодежи (молодых людей в возрасте от 15 до 24 лет) сократился с 1,1%, согласно докладу за 2015 год, до 0,8%, согласно докладу за 2016 год. В докладе отмечено увеличение доли пользователей Интернета с 91,5%, согласно докладу за 2015 год, до 92,9%, согласно докладу за 2016 год. Несмотря на произошедшее с 2010 по 2015 год со</w:t>
      </w:r>
      <w:r w:rsidR="002510FF">
        <w:t>к</w:t>
      </w:r>
      <w:r>
        <w:t>ращение общего коэффициента рождаемости среди женщин детородного возраста до 2,1 живорождений на мать, общий коэффициент рождаемости в стране остается выше,</w:t>
      </w:r>
      <w:r w:rsidR="002510FF">
        <w:t xml:space="preserve"> чем в Норвегии (1,8), Гонконге </w:t>
      </w:r>
      <w:r>
        <w:t>(1,2) и Сингапуре (1,2).</w:t>
      </w:r>
    </w:p>
    <w:p w:rsidR="00137296" w:rsidRPr="0034732A" w:rsidRDefault="00137296" w:rsidP="00E5472E">
      <w:pPr>
        <w:pStyle w:val="SingleTxtG"/>
      </w:pPr>
      <w:r>
        <w:t>24.</w:t>
      </w:r>
      <w:r>
        <w:tab/>
        <w:t>Катар стремится оценить, насколько ему удалось продвинуться по пути к достижению Целей развития тысячелетия, и опубликовал по этому вопросу пять докладов. Самый последний доклад появился в январе 2017 года и показал, что государство Катар достигло большинства Целей развития тысячелетия и добилось ощутимого прогресса на пути к тем, которые еще предстоит достичь. Основные выводы пятого доклада таковы:</w:t>
      </w:r>
    </w:p>
    <w:p w:rsidR="00137296" w:rsidRPr="0034732A" w:rsidRDefault="00137296" w:rsidP="00E5472E">
      <w:pPr>
        <w:pStyle w:val="Bullet1G"/>
        <w:numPr>
          <w:ilvl w:val="0"/>
          <w:numId w:val="0"/>
        </w:numPr>
        <w:tabs>
          <w:tab w:val="left" w:pos="1701"/>
        </w:tabs>
        <w:ind w:left="1701" w:hanging="170"/>
      </w:pPr>
      <w:r>
        <w:t>•</w:t>
      </w:r>
      <w:r>
        <w:tab/>
        <w:t>нищета искоренена; государство в состоянии обеспечить изобилие всем гражданам и жителям страны;</w:t>
      </w:r>
    </w:p>
    <w:p w:rsidR="00137296" w:rsidRPr="0034732A" w:rsidRDefault="00137296" w:rsidP="00E5472E">
      <w:pPr>
        <w:pStyle w:val="Bullet1G"/>
        <w:numPr>
          <w:ilvl w:val="0"/>
          <w:numId w:val="0"/>
        </w:numPr>
        <w:tabs>
          <w:tab w:val="left" w:pos="1701"/>
        </w:tabs>
        <w:ind w:left="1701" w:hanging="170"/>
      </w:pPr>
      <w:r>
        <w:t>•</w:t>
      </w:r>
      <w:r>
        <w:tab/>
        <w:t>Катар близок к достижению цели охвата всеобщим начальным образованием мальчиков и девочек к 2015 году; посещаемость школы в начальных классах для обоих полов составляет более 91%;</w:t>
      </w:r>
    </w:p>
    <w:p w:rsidR="00137296" w:rsidRPr="0034732A" w:rsidRDefault="00137296" w:rsidP="00E5472E">
      <w:pPr>
        <w:pStyle w:val="Bullet1G"/>
        <w:numPr>
          <w:ilvl w:val="0"/>
          <w:numId w:val="0"/>
        </w:numPr>
        <w:tabs>
          <w:tab w:val="left" w:pos="1701"/>
        </w:tabs>
        <w:ind w:left="1701" w:hanging="170"/>
      </w:pPr>
      <w:r>
        <w:t>•</w:t>
      </w:r>
      <w:r>
        <w:tab/>
        <w:t xml:space="preserve">Катар сделал большой шаг вперед на пути к достижению цели гендерного равенства </w:t>
      </w:r>
      <w:r w:rsidR="002510FF">
        <w:t>–</w:t>
      </w:r>
      <w:r>
        <w:t xml:space="preserve"> коэффициент гендерного паритета среди лиц с высшим образованием составляет 1,94;</w:t>
      </w:r>
    </w:p>
    <w:p w:rsidR="00137296" w:rsidRPr="0034732A" w:rsidRDefault="00137296" w:rsidP="00E5472E">
      <w:pPr>
        <w:pStyle w:val="Bullet1G"/>
        <w:numPr>
          <w:ilvl w:val="0"/>
          <w:numId w:val="0"/>
        </w:numPr>
        <w:tabs>
          <w:tab w:val="left" w:pos="1701"/>
        </w:tabs>
        <w:ind w:left="1701" w:hanging="170"/>
      </w:pPr>
      <w:r>
        <w:t>•</w:t>
      </w:r>
      <w:r>
        <w:tab/>
        <w:t xml:space="preserve">Катар сумел достичь цели снижения уровня смертности среди детей </w:t>
      </w:r>
      <w:r w:rsidR="002510FF">
        <w:t>моложе пяти</w:t>
      </w:r>
      <w:r>
        <w:t xml:space="preserve"> лет на две трети;</w:t>
      </w:r>
    </w:p>
    <w:p w:rsidR="00137296" w:rsidRPr="0034732A" w:rsidRDefault="00137296" w:rsidP="00E5472E">
      <w:pPr>
        <w:pStyle w:val="Bullet1G"/>
        <w:numPr>
          <w:ilvl w:val="0"/>
          <w:numId w:val="0"/>
        </w:numPr>
        <w:tabs>
          <w:tab w:val="left" w:pos="1701"/>
        </w:tabs>
        <w:ind w:left="1701" w:hanging="170"/>
      </w:pPr>
      <w:r>
        <w:t>•</w:t>
      </w:r>
      <w:r>
        <w:tab/>
        <w:t>Катар превзошел ориентировочный показатель снижения уровня материнской смертности на три четверти;</w:t>
      </w:r>
    </w:p>
    <w:p w:rsidR="00137296" w:rsidRPr="0034732A" w:rsidRDefault="00137296" w:rsidP="00E5472E">
      <w:pPr>
        <w:pStyle w:val="Bullet1G"/>
        <w:numPr>
          <w:ilvl w:val="0"/>
          <w:numId w:val="0"/>
        </w:numPr>
        <w:tabs>
          <w:tab w:val="left" w:pos="1701"/>
        </w:tabs>
        <w:ind w:left="1701" w:hanging="170"/>
      </w:pPr>
      <w:r>
        <w:t>•</w:t>
      </w:r>
      <w:r>
        <w:tab/>
        <w:t>Катару удалось достичь цели ликвидации малярии и других инфекционных заболеваний;</w:t>
      </w:r>
    </w:p>
    <w:p w:rsidR="00137296" w:rsidRDefault="00137296" w:rsidP="00E5472E">
      <w:pPr>
        <w:pStyle w:val="Bullet1G"/>
        <w:numPr>
          <w:ilvl w:val="0"/>
          <w:numId w:val="0"/>
        </w:numPr>
        <w:tabs>
          <w:tab w:val="left" w:pos="1701"/>
        </w:tabs>
        <w:ind w:left="1701" w:hanging="170"/>
      </w:pPr>
      <w:r>
        <w:t>•</w:t>
      </w:r>
      <w:r>
        <w:tab/>
        <w:t>Катару удалось решить большинство задач, включенных в цель обеспечения экологической устойчивости.</w:t>
      </w:r>
    </w:p>
    <w:p w:rsidR="00137296" w:rsidRDefault="00137296" w:rsidP="00137296">
      <w:pPr>
        <w:pStyle w:val="H23G"/>
        <w:spacing w:line="220" w:lineRule="atLeast"/>
      </w:pPr>
      <w:r>
        <w:tab/>
      </w:r>
      <w:r>
        <w:tab/>
        <w:t>Общий и чистый показатели охвата образованием</w:t>
      </w:r>
    </w:p>
    <w:p w:rsidR="00137296" w:rsidRDefault="00137296" w:rsidP="00137296">
      <w:pPr>
        <w:pStyle w:val="SingleTxtG"/>
        <w:spacing w:line="220" w:lineRule="atLeast"/>
      </w:pPr>
      <w:r>
        <w:t>25.</w:t>
      </w:r>
      <w:r>
        <w:tab/>
        <w:t>Общий показатель охвата начальным образованием за 2016/17 учебный год составил 106,2 для мальчиков и 106,0 для девочек; показатель гендерного равенства за тот же год составил 100%. Чистый показатель охвата начальным образованием за 2016/17 учебный год составил 96,3 для мальчиков и 96,5 для девочек; показатель гендерного равенства за тот же год составил 100,2%.</w:t>
      </w:r>
    </w:p>
    <w:p w:rsidR="00137296" w:rsidRPr="00F23BE7" w:rsidRDefault="002510FF" w:rsidP="002510FF">
      <w:pPr>
        <w:pStyle w:val="H23G"/>
        <w:rPr>
          <w:bCs/>
        </w:rPr>
      </w:pPr>
      <w:r>
        <w:tab/>
      </w:r>
      <w:r>
        <w:tab/>
      </w:r>
      <w:r w:rsidR="00137296" w:rsidRPr="002510FF">
        <w:rPr>
          <w:b w:val="0"/>
        </w:rPr>
        <w:t>Таблица 10</w:t>
      </w:r>
      <w:r w:rsidR="00137296">
        <w:br/>
        <w:t>Общий и чистый показатели охвата начал</w:t>
      </w:r>
      <w:r w:rsidR="00BD7189">
        <w:t>ьным образованием в разбивке по </w:t>
      </w:r>
      <w:r w:rsidR="00137296">
        <w:t>полу (2011/12–2016/17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137296" w:rsidRPr="002A71B9" w:rsidTr="00137296">
        <w:trPr>
          <w:tblHeader/>
        </w:trPr>
        <w:tc>
          <w:tcPr>
            <w:tcW w:w="1803" w:type="dxa"/>
            <w:vMerge w:val="restart"/>
            <w:tcBorders>
              <w:top w:val="single" w:sz="4" w:space="0" w:color="auto"/>
              <w:bottom w:val="single" w:sz="12" w:space="0" w:color="auto"/>
            </w:tcBorders>
            <w:shd w:val="clear" w:color="auto" w:fill="auto"/>
            <w:vAlign w:val="bottom"/>
          </w:tcPr>
          <w:p w:rsidR="00137296" w:rsidRPr="002A71B9" w:rsidRDefault="00137296" w:rsidP="00137296">
            <w:pPr>
              <w:suppressAutoHyphens w:val="0"/>
              <w:spacing w:before="80" w:after="80" w:line="200" w:lineRule="exact"/>
              <w:ind w:right="113"/>
              <w:rPr>
                <w:i/>
                <w:sz w:val="16"/>
              </w:rPr>
            </w:pPr>
            <w:r>
              <w:rPr>
                <w:i/>
                <w:sz w:val="16"/>
              </w:rPr>
              <w:t>Год</w:t>
            </w:r>
          </w:p>
        </w:tc>
        <w:tc>
          <w:tcPr>
            <w:tcW w:w="3606" w:type="dxa"/>
            <w:gridSpan w:val="2"/>
            <w:tcBorders>
              <w:top w:val="single" w:sz="4" w:space="0" w:color="auto"/>
              <w:bottom w:val="single" w:sz="4" w:space="0" w:color="auto"/>
              <w:right w:val="single" w:sz="24" w:space="0" w:color="FFFFFF"/>
            </w:tcBorders>
            <w:shd w:val="clear" w:color="auto" w:fill="auto"/>
            <w:vAlign w:val="bottom"/>
          </w:tcPr>
          <w:p w:rsidR="00137296" w:rsidRPr="002A71B9" w:rsidRDefault="00137296" w:rsidP="00137296">
            <w:pPr>
              <w:suppressAutoHyphens w:val="0"/>
              <w:spacing w:before="80" w:after="80" w:line="200" w:lineRule="exact"/>
              <w:ind w:right="113"/>
              <w:jc w:val="center"/>
              <w:rPr>
                <w:i/>
                <w:sz w:val="16"/>
              </w:rPr>
            </w:pPr>
            <w:r>
              <w:rPr>
                <w:i/>
                <w:sz w:val="16"/>
              </w:rPr>
              <w:t xml:space="preserve">Общий показатель охвата </w:t>
            </w:r>
            <w:r w:rsidR="002510FF">
              <w:rPr>
                <w:i/>
                <w:sz w:val="16"/>
              </w:rPr>
              <w:br/>
            </w:r>
            <w:r>
              <w:rPr>
                <w:i/>
                <w:sz w:val="16"/>
              </w:rPr>
              <w:t>образованием</w:t>
            </w:r>
          </w:p>
        </w:tc>
        <w:tc>
          <w:tcPr>
            <w:tcW w:w="3607" w:type="dxa"/>
            <w:gridSpan w:val="2"/>
            <w:tcBorders>
              <w:top w:val="single" w:sz="4" w:space="0" w:color="auto"/>
              <w:left w:val="single" w:sz="24" w:space="0" w:color="FFFFFF"/>
              <w:bottom w:val="single" w:sz="4" w:space="0" w:color="auto"/>
            </w:tcBorders>
            <w:shd w:val="clear" w:color="auto" w:fill="auto"/>
            <w:vAlign w:val="bottom"/>
          </w:tcPr>
          <w:p w:rsidR="00137296" w:rsidRPr="002A71B9" w:rsidRDefault="00137296" w:rsidP="00137296">
            <w:pPr>
              <w:suppressAutoHyphens w:val="0"/>
              <w:spacing w:before="80" w:after="80" w:line="200" w:lineRule="exact"/>
              <w:ind w:right="113"/>
              <w:jc w:val="center"/>
              <w:rPr>
                <w:i/>
                <w:sz w:val="16"/>
              </w:rPr>
            </w:pPr>
            <w:r>
              <w:rPr>
                <w:i/>
                <w:sz w:val="16"/>
              </w:rPr>
              <w:t xml:space="preserve">Чистый показатель охвата </w:t>
            </w:r>
            <w:r w:rsidR="002510FF">
              <w:rPr>
                <w:i/>
                <w:sz w:val="16"/>
              </w:rPr>
              <w:br/>
            </w:r>
            <w:r>
              <w:rPr>
                <w:i/>
                <w:sz w:val="16"/>
              </w:rPr>
              <w:t>образованием</w:t>
            </w:r>
          </w:p>
        </w:tc>
      </w:tr>
      <w:tr w:rsidR="00137296" w:rsidRPr="002A71B9" w:rsidTr="00137296">
        <w:trPr>
          <w:tblHeader/>
        </w:trPr>
        <w:tc>
          <w:tcPr>
            <w:tcW w:w="1803" w:type="dxa"/>
            <w:vMerge/>
            <w:tcBorders>
              <w:top w:val="single" w:sz="12" w:space="0" w:color="auto"/>
              <w:bottom w:val="single" w:sz="12" w:space="0" w:color="auto"/>
            </w:tcBorders>
            <w:shd w:val="clear" w:color="auto" w:fill="auto"/>
            <w:vAlign w:val="bottom"/>
          </w:tcPr>
          <w:p w:rsidR="00137296" w:rsidRPr="002A71B9" w:rsidRDefault="00137296" w:rsidP="00137296">
            <w:pPr>
              <w:suppressAutoHyphens w:val="0"/>
              <w:spacing w:before="40" w:after="40" w:line="220" w:lineRule="exact"/>
              <w:ind w:right="113"/>
              <w:rPr>
                <w:sz w:val="18"/>
              </w:rPr>
            </w:pPr>
          </w:p>
        </w:tc>
        <w:tc>
          <w:tcPr>
            <w:tcW w:w="1803" w:type="dxa"/>
            <w:tcBorders>
              <w:top w:val="single" w:sz="4" w:space="0" w:color="auto"/>
              <w:bottom w:val="single" w:sz="12" w:space="0" w:color="auto"/>
            </w:tcBorders>
            <w:shd w:val="clear" w:color="auto" w:fill="auto"/>
            <w:vAlign w:val="bottom"/>
          </w:tcPr>
          <w:p w:rsidR="00137296" w:rsidRPr="002A71B9" w:rsidRDefault="00137296" w:rsidP="00137296">
            <w:pPr>
              <w:suppressAutoHyphens w:val="0"/>
              <w:spacing w:before="80" w:after="80" w:line="200" w:lineRule="exact"/>
              <w:ind w:right="113"/>
              <w:jc w:val="right"/>
              <w:rPr>
                <w:i/>
                <w:sz w:val="16"/>
              </w:rPr>
            </w:pPr>
            <w:r>
              <w:rPr>
                <w:i/>
                <w:sz w:val="16"/>
              </w:rPr>
              <w:t>Катарцы</w:t>
            </w:r>
          </w:p>
        </w:tc>
        <w:tc>
          <w:tcPr>
            <w:tcW w:w="1803" w:type="dxa"/>
            <w:tcBorders>
              <w:top w:val="single" w:sz="4" w:space="0" w:color="auto"/>
              <w:bottom w:val="single" w:sz="12" w:space="0" w:color="auto"/>
              <w:right w:val="single" w:sz="24" w:space="0" w:color="FFFFFF"/>
            </w:tcBorders>
            <w:shd w:val="clear" w:color="auto" w:fill="auto"/>
            <w:vAlign w:val="bottom"/>
          </w:tcPr>
          <w:p w:rsidR="00137296" w:rsidRPr="002A71B9" w:rsidRDefault="00137296" w:rsidP="00137296">
            <w:pPr>
              <w:suppressAutoHyphens w:val="0"/>
              <w:spacing w:before="80" w:after="80" w:line="200" w:lineRule="exact"/>
              <w:ind w:right="113"/>
              <w:jc w:val="right"/>
              <w:rPr>
                <w:i/>
                <w:sz w:val="16"/>
              </w:rPr>
            </w:pPr>
            <w:r>
              <w:rPr>
                <w:i/>
                <w:sz w:val="16"/>
              </w:rPr>
              <w:t>Некатарцы</w:t>
            </w:r>
          </w:p>
        </w:tc>
        <w:tc>
          <w:tcPr>
            <w:tcW w:w="1803" w:type="dxa"/>
            <w:tcBorders>
              <w:top w:val="single" w:sz="4" w:space="0" w:color="auto"/>
              <w:left w:val="single" w:sz="24" w:space="0" w:color="FFFFFF"/>
              <w:bottom w:val="single" w:sz="12" w:space="0" w:color="auto"/>
            </w:tcBorders>
            <w:shd w:val="clear" w:color="auto" w:fill="auto"/>
            <w:vAlign w:val="bottom"/>
          </w:tcPr>
          <w:p w:rsidR="00137296" w:rsidRPr="002A71B9" w:rsidRDefault="00137296" w:rsidP="00137296">
            <w:pPr>
              <w:suppressAutoHyphens w:val="0"/>
              <w:spacing w:before="80" w:after="80" w:line="200" w:lineRule="exact"/>
              <w:ind w:right="113"/>
              <w:jc w:val="right"/>
              <w:rPr>
                <w:i/>
                <w:sz w:val="16"/>
              </w:rPr>
            </w:pPr>
            <w:r>
              <w:rPr>
                <w:i/>
                <w:sz w:val="16"/>
              </w:rPr>
              <w:t>Катарцы</w:t>
            </w:r>
          </w:p>
        </w:tc>
        <w:tc>
          <w:tcPr>
            <w:tcW w:w="1804" w:type="dxa"/>
            <w:tcBorders>
              <w:top w:val="single" w:sz="4" w:space="0" w:color="auto"/>
              <w:bottom w:val="single" w:sz="12" w:space="0" w:color="auto"/>
            </w:tcBorders>
            <w:shd w:val="clear" w:color="auto" w:fill="auto"/>
            <w:vAlign w:val="bottom"/>
          </w:tcPr>
          <w:p w:rsidR="00137296" w:rsidRPr="002A71B9" w:rsidRDefault="00137296" w:rsidP="00137296">
            <w:pPr>
              <w:suppressAutoHyphens w:val="0"/>
              <w:spacing w:before="80" w:after="80" w:line="200" w:lineRule="exact"/>
              <w:ind w:right="113"/>
              <w:jc w:val="right"/>
              <w:rPr>
                <w:i/>
                <w:sz w:val="16"/>
              </w:rPr>
            </w:pPr>
            <w:r>
              <w:rPr>
                <w:i/>
                <w:sz w:val="16"/>
              </w:rPr>
              <w:t>Некатарцы</w:t>
            </w:r>
          </w:p>
        </w:tc>
      </w:tr>
      <w:tr w:rsidR="00137296" w:rsidRPr="002A71B9" w:rsidTr="00137296">
        <w:tc>
          <w:tcPr>
            <w:tcW w:w="1803" w:type="dxa"/>
            <w:tcBorders>
              <w:top w:val="single" w:sz="12" w:space="0" w:color="auto"/>
            </w:tcBorders>
            <w:shd w:val="clear" w:color="auto" w:fill="auto"/>
          </w:tcPr>
          <w:p w:rsidR="00137296" w:rsidRPr="002A71B9" w:rsidRDefault="00137296" w:rsidP="00137296">
            <w:pPr>
              <w:suppressAutoHyphens w:val="0"/>
              <w:spacing w:before="40" w:after="40" w:line="220" w:lineRule="exact"/>
              <w:ind w:right="113"/>
              <w:rPr>
                <w:sz w:val="18"/>
              </w:rPr>
            </w:pPr>
            <w:r>
              <w:rPr>
                <w:sz w:val="18"/>
              </w:rPr>
              <w:t>2010/11</w:t>
            </w:r>
          </w:p>
        </w:tc>
        <w:tc>
          <w:tcPr>
            <w:tcW w:w="1803" w:type="dxa"/>
            <w:tcBorders>
              <w:top w:val="single" w:sz="12" w:space="0" w:color="auto"/>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94,5</w:t>
            </w:r>
          </w:p>
        </w:tc>
        <w:tc>
          <w:tcPr>
            <w:tcW w:w="1803" w:type="dxa"/>
            <w:tcBorders>
              <w:top w:val="single" w:sz="12" w:space="0" w:color="auto"/>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102,3</w:t>
            </w:r>
          </w:p>
        </w:tc>
        <w:tc>
          <w:tcPr>
            <w:tcW w:w="1803" w:type="dxa"/>
            <w:tcBorders>
              <w:top w:val="single" w:sz="12" w:space="0" w:color="auto"/>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86,8</w:t>
            </w:r>
          </w:p>
        </w:tc>
        <w:tc>
          <w:tcPr>
            <w:tcW w:w="1804" w:type="dxa"/>
            <w:tcBorders>
              <w:top w:val="single" w:sz="12" w:space="0" w:color="auto"/>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92,7</w:t>
            </w:r>
          </w:p>
        </w:tc>
      </w:tr>
      <w:tr w:rsidR="00137296" w:rsidRPr="002A71B9" w:rsidTr="00137296">
        <w:tc>
          <w:tcPr>
            <w:tcW w:w="1803" w:type="dxa"/>
            <w:shd w:val="clear" w:color="auto" w:fill="auto"/>
          </w:tcPr>
          <w:p w:rsidR="00137296" w:rsidRPr="002A71B9" w:rsidRDefault="00137296" w:rsidP="00137296">
            <w:pPr>
              <w:suppressAutoHyphens w:val="0"/>
              <w:spacing w:before="40" w:after="40" w:line="220" w:lineRule="exact"/>
              <w:ind w:right="113"/>
              <w:rPr>
                <w:sz w:val="18"/>
              </w:rPr>
            </w:pPr>
            <w:r>
              <w:rPr>
                <w:sz w:val="18"/>
              </w:rPr>
              <w:t>2011/12</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96,9</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105,9</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89,4</w:t>
            </w:r>
          </w:p>
        </w:tc>
        <w:tc>
          <w:tcPr>
            <w:tcW w:w="1804"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96,4</w:t>
            </w:r>
          </w:p>
        </w:tc>
      </w:tr>
      <w:tr w:rsidR="00137296" w:rsidRPr="002A71B9" w:rsidTr="00137296">
        <w:tc>
          <w:tcPr>
            <w:tcW w:w="1803" w:type="dxa"/>
            <w:shd w:val="clear" w:color="auto" w:fill="auto"/>
          </w:tcPr>
          <w:p w:rsidR="00137296" w:rsidRPr="002A71B9" w:rsidRDefault="00137296" w:rsidP="00137296">
            <w:pPr>
              <w:suppressAutoHyphens w:val="0"/>
              <w:spacing w:before="40" w:after="40" w:line="220" w:lineRule="exact"/>
              <w:ind w:right="113"/>
              <w:rPr>
                <w:sz w:val="18"/>
              </w:rPr>
            </w:pPr>
            <w:r>
              <w:rPr>
                <w:sz w:val="18"/>
              </w:rPr>
              <w:t>2012/13</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98,0</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101,3</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89,9</w:t>
            </w:r>
          </w:p>
        </w:tc>
        <w:tc>
          <w:tcPr>
            <w:tcW w:w="1804"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92,5</w:t>
            </w:r>
          </w:p>
        </w:tc>
      </w:tr>
      <w:tr w:rsidR="00137296" w:rsidRPr="002A71B9" w:rsidTr="00F64156">
        <w:tc>
          <w:tcPr>
            <w:tcW w:w="1803" w:type="dxa"/>
            <w:tcBorders>
              <w:bottom w:val="nil"/>
            </w:tcBorders>
            <w:shd w:val="clear" w:color="auto" w:fill="auto"/>
          </w:tcPr>
          <w:p w:rsidR="00137296" w:rsidRPr="002A71B9" w:rsidRDefault="00137296" w:rsidP="00137296">
            <w:pPr>
              <w:suppressAutoHyphens w:val="0"/>
              <w:spacing w:before="40" w:after="40" w:line="220" w:lineRule="exact"/>
              <w:ind w:right="113"/>
              <w:rPr>
                <w:sz w:val="18"/>
              </w:rPr>
            </w:pPr>
            <w:r>
              <w:rPr>
                <w:sz w:val="18"/>
              </w:rPr>
              <w:t>2013/14</w:t>
            </w:r>
          </w:p>
        </w:tc>
        <w:tc>
          <w:tcPr>
            <w:tcW w:w="1803" w:type="dxa"/>
            <w:tcBorders>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100,8</w:t>
            </w:r>
          </w:p>
        </w:tc>
        <w:tc>
          <w:tcPr>
            <w:tcW w:w="1803" w:type="dxa"/>
            <w:tcBorders>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102,7</w:t>
            </w:r>
          </w:p>
        </w:tc>
        <w:tc>
          <w:tcPr>
            <w:tcW w:w="1803" w:type="dxa"/>
            <w:tcBorders>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91,9</w:t>
            </w:r>
          </w:p>
        </w:tc>
        <w:tc>
          <w:tcPr>
            <w:tcW w:w="1804" w:type="dxa"/>
            <w:tcBorders>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93,0</w:t>
            </w:r>
          </w:p>
        </w:tc>
      </w:tr>
      <w:tr w:rsidR="00137296" w:rsidRPr="002A71B9" w:rsidTr="00F64156">
        <w:tc>
          <w:tcPr>
            <w:tcW w:w="1803" w:type="dxa"/>
            <w:tcBorders>
              <w:top w:val="nil"/>
              <w:bottom w:val="nil"/>
            </w:tcBorders>
            <w:shd w:val="clear" w:color="auto" w:fill="auto"/>
          </w:tcPr>
          <w:p w:rsidR="00137296" w:rsidRPr="002A71B9" w:rsidRDefault="00137296" w:rsidP="00137296">
            <w:pPr>
              <w:suppressAutoHyphens w:val="0"/>
              <w:spacing w:before="40" w:after="40" w:line="220" w:lineRule="exact"/>
              <w:ind w:right="113"/>
              <w:rPr>
                <w:sz w:val="18"/>
              </w:rPr>
            </w:pPr>
            <w:r>
              <w:rPr>
                <w:sz w:val="18"/>
              </w:rPr>
              <w:t>2014/15</w:t>
            </w:r>
          </w:p>
        </w:tc>
        <w:tc>
          <w:tcPr>
            <w:tcW w:w="1803" w:type="dxa"/>
            <w:tcBorders>
              <w:top w:val="nil"/>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102,5</w:t>
            </w:r>
          </w:p>
        </w:tc>
        <w:tc>
          <w:tcPr>
            <w:tcW w:w="1803" w:type="dxa"/>
            <w:tcBorders>
              <w:top w:val="nil"/>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100,4</w:t>
            </w:r>
          </w:p>
        </w:tc>
        <w:tc>
          <w:tcPr>
            <w:tcW w:w="1803" w:type="dxa"/>
            <w:tcBorders>
              <w:top w:val="nil"/>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92,9</w:t>
            </w:r>
          </w:p>
        </w:tc>
        <w:tc>
          <w:tcPr>
            <w:tcW w:w="1804" w:type="dxa"/>
            <w:tcBorders>
              <w:top w:val="nil"/>
              <w:bottom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90,4</w:t>
            </w:r>
          </w:p>
        </w:tc>
      </w:tr>
      <w:tr w:rsidR="00137296" w:rsidRPr="002A71B9" w:rsidTr="00F64156">
        <w:tc>
          <w:tcPr>
            <w:tcW w:w="1803" w:type="dxa"/>
            <w:tcBorders>
              <w:top w:val="nil"/>
            </w:tcBorders>
            <w:shd w:val="clear" w:color="auto" w:fill="auto"/>
          </w:tcPr>
          <w:p w:rsidR="00137296" w:rsidRPr="002A71B9" w:rsidRDefault="00137296" w:rsidP="00137296">
            <w:pPr>
              <w:suppressAutoHyphens w:val="0"/>
              <w:spacing w:before="40" w:after="40" w:line="220" w:lineRule="exact"/>
              <w:ind w:right="113"/>
              <w:rPr>
                <w:sz w:val="18"/>
              </w:rPr>
            </w:pPr>
            <w:r>
              <w:rPr>
                <w:sz w:val="18"/>
              </w:rPr>
              <w:lastRenderedPageBreak/>
              <w:t>2015/16</w:t>
            </w:r>
          </w:p>
        </w:tc>
        <w:tc>
          <w:tcPr>
            <w:tcW w:w="1803" w:type="dxa"/>
            <w:tcBorders>
              <w:top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103,3</w:t>
            </w:r>
          </w:p>
        </w:tc>
        <w:tc>
          <w:tcPr>
            <w:tcW w:w="1803" w:type="dxa"/>
            <w:tcBorders>
              <w:top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103,9</w:t>
            </w:r>
          </w:p>
        </w:tc>
        <w:tc>
          <w:tcPr>
            <w:tcW w:w="1803" w:type="dxa"/>
            <w:tcBorders>
              <w:top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rtl/>
                <w:lang w:bidi="ar-QA"/>
              </w:rPr>
            </w:pPr>
            <w:r>
              <w:rPr>
                <w:sz w:val="18"/>
              </w:rPr>
              <w:t>93,7</w:t>
            </w:r>
          </w:p>
        </w:tc>
        <w:tc>
          <w:tcPr>
            <w:tcW w:w="1804" w:type="dxa"/>
            <w:tcBorders>
              <w:top w:val="nil"/>
            </w:tcBorders>
            <w:shd w:val="clear" w:color="auto" w:fill="auto"/>
            <w:vAlign w:val="bottom"/>
          </w:tcPr>
          <w:p w:rsidR="00137296" w:rsidRPr="002A71B9" w:rsidRDefault="00137296" w:rsidP="00137296">
            <w:pPr>
              <w:suppressAutoHyphens w:val="0"/>
              <w:spacing w:before="40" w:after="40" w:line="220" w:lineRule="exact"/>
              <w:ind w:right="113"/>
              <w:jc w:val="right"/>
              <w:rPr>
                <w:sz w:val="18"/>
                <w:rtl/>
                <w:lang w:bidi="ar-QA"/>
              </w:rPr>
            </w:pPr>
            <w:r>
              <w:rPr>
                <w:sz w:val="18"/>
              </w:rPr>
              <w:t>94,1</w:t>
            </w:r>
          </w:p>
        </w:tc>
      </w:tr>
      <w:tr w:rsidR="00137296" w:rsidRPr="002A71B9" w:rsidTr="00137296">
        <w:tc>
          <w:tcPr>
            <w:tcW w:w="1803" w:type="dxa"/>
            <w:shd w:val="clear" w:color="auto" w:fill="auto"/>
          </w:tcPr>
          <w:p w:rsidR="00137296" w:rsidRPr="002A71B9" w:rsidRDefault="00137296" w:rsidP="00137296">
            <w:pPr>
              <w:suppressAutoHyphens w:val="0"/>
              <w:spacing w:before="40" w:after="40" w:line="220" w:lineRule="exact"/>
              <w:ind w:right="113"/>
              <w:rPr>
                <w:sz w:val="18"/>
              </w:rPr>
            </w:pPr>
            <w:r>
              <w:rPr>
                <w:sz w:val="18"/>
              </w:rPr>
              <w:t>2016/17</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102,1</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lang w:bidi="ar-QA"/>
              </w:rPr>
            </w:pPr>
            <w:r>
              <w:rPr>
                <w:sz w:val="18"/>
              </w:rPr>
              <w:t>108,0</w:t>
            </w:r>
          </w:p>
        </w:tc>
        <w:tc>
          <w:tcPr>
            <w:tcW w:w="1803" w:type="dxa"/>
            <w:shd w:val="clear" w:color="auto" w:fill="auto"/>
            <w:vAlign w:val="bottom"/>
          </w:tcPr>
          <w:p w:rsidR="00137296" w:rsidRPr="002A71B9" w:rsidRDefault="00137296" w:rsidP="00137296">
            <w:pPr>
              <w:suppressAutoHyphens w:val="0"/>
              <w:spacing w:before="40" w:after="40" w:line="220" w:lineRule="exact"/>
              <w:ind w:right="113"/>
              <w:jc w:val="right"/>
              <w:rPr>
                <w:sz w:val="18"/>
                <w:rtl/>
                <w:lang w:bidi="ar-QA"/>
              </w:rPr>
            </w:pPr>
            <w:r>
              <w:rPr>
                <w:sz w:val="18"/>
              </w:rPr>
              <w:t>92,7</w:t>
            </w:r>
          </w:p>
        </w:tc>
        <w:tc>
          <w:tcPr>
            <w:tcW w:w="1804" w:type="dxa"/>
            <w:shd w:val="clear" w:color="auto" w:fill="auto"/>
            <w:vAlign w:val="bottom"/>
          </w:tcPr>
          <w:p w:rsidR="00137296" w:rsidRPr="002A71B9" w:rsidRDefault="00137296" w:rsidP="00137296">
            <w:pPr>
              <w:suppressAutoHyphens w:val="0"/>
              <w:spacing w:before="40" w:after="40" w:line="220" w:lineRule="exact"/>
              <w:ind w:right="113"/>
              <w:jc w:val="right"/>
              <w:rPr>
                <w:sz w:val="18"/>
                <w:rtl/>
                <w:lang w:bidi="ar-QA"/>
              </w:rPr>
            </w:pPr>
            <w:r>
              <w:rPr>
                <w:sz w:val="18"/>
              </w:rPr>
              <w:t>98,1</w:t>
            </w:r>
          </w:p>
        </w:tc>
      </w:tr>
    </w:tbl>
    <w:p w:rsidR="00137296" w:rsidRPr="00FF3EE7" w:rsidRDefault="00137296" w:rsidP="002510FF">
      <w:pPr>
        <w:spacing w:before="120" w:line="220" w:lineRule="exact"/>
        <w:ind w:left="1134" w:right="1134" w:firstLine="170"/>
        <w:rPr>
          <w:sz w:val="18"/>
        </w:rPr>
      </w:pPr>
      <w:r>
        <w:rPr>
          <w:i/>
          <w:sz w:val="18"/>
        </w:rPr>
        <w:t>Источник:</w:t>
      </w:r>
      <w:r>
        <w:rPr>
          <w:sz w:val="18"/>
        </w:rPr>
        <w:t xml:space="preserve"> </w:t>
      </w:r>
      <w:r w:rsidR="002510FF" w:rsidRPr="004027E0">
        <w:rPr>
          <w:sz w:val="18"/>
        </w:rPr>
        <w:t xml:space="preserve">Министерство </w:t>
      </w:r>
      <w:r>
        <w:rPr>
          <w:sz w:val="18"/>
        </w:rPr>
        <w:t>планирования развития и статистики: образование в государстве Катар, статистический обзор (2017 год);</w:t>
      </w:r>
    </w:p>
    <w:p w:rsidR="00137296" w:rsidRPr="00EF19BA" w:rsidRDefault="00137296" w:rsidP="002510FF">
      <w:pPr>
        <w:spacing w:after="240" w:line="220" w:lineRule="exact"/>
        <w:ind w:left="1134" w:right="1134" w:firstLine="170"/>
        <w:rPr>
          <w:sz w:val="18"/>
        </w:rPr>
      </w:pPr>
      <w:r>
        <w:rPr>
          <w:i/>
          <w:sz w:val="18"/>
        </w:rPr>
        <w:t>Источник:</w:t>
      </w:r>
      <w:r>
        <w:rPr>
          <w:sz w:val="18"/>
        </w:rPr>
        <w:t xml:space="preserve"> </w:t>
      </w:r>
      <w:r w:rsidR="002510FF" w:rsidRPr="004027E0">
        <w:rPr>
          <w:sz w:val="18"/>
        </w:rPr>
        <w:t xml:space="preserve">Министерство </w:t>
      </w:r>
      <w:r>
        <w:rPr>
          <w:sz w:val="18"/>
        </w:rPr>
        <w:t>планирования развития и статистика, статистические данные об образовании за 2015/16</w:t>
      </w:r>
      <w:r w:rsidR="002510FF">
        <w:rPr>
          <w:sz w:val="18"/>
        </w:rPr>
        <w:t>–</w:t>
      </w:r>
      <w:r>
        <w:rPr>
          <w:sz w:val="18"/>
        </w:rPr>
        <w:t>2016/17 годы.</w:t>
      </w:r>
    </w:p>
    <w:p w:rsidR="00137296" w:rsidRDefault="00137296" w:rsidP="00137296">
      <w:pPr>
        <w:pStyle w:val="SingleTxtG"/>
      </w:pPr>
      <w:r>
        <w:t>26.</w:t>
      </w:r>
      <w:r>
        <w:tab/>
        <w:t>Число учителей на подготовительном уровне выросло с 4,392 в 2010/11 учебном году до 4,902 в 2015/16 учебном году. Из них 14% были катарцами и 86% некатарцами. В 2015/16 учебном году 1 691 мужчина и женщина-учителя, работали</w:t>
      </w:r>
      <w:r w:rsidR="00BD7189">
        <w:t xml:space="preserve"> в школах для мальчиков, 1 652 – в школах для девочек и 1 559 –</w:t>
      </w:r>
      <w:r>
        <w:t xml:space="preserve"> в смешанных школах.</w:t>
      </w:r>
    </w:p>
    <w:p w:rsidR="00137296" w:rsidRDefault="00137296" w:rsidP="00137296">
      <w:pPr>
        <w:pStyle w:val="H23G"/>
      </w:pPr>
      <w:r>
        <w:tab/>
      </w:r>
      <w:r>
        <w:tab/>
        <w:t>Общий и чистый показатели охвата образованием</w:t>
      </w:r>
    </w:p>
    <w:p w:rsidR="00137296" w:rsidRDefault="00137296" w:rsidP="00137296">
      <w:pPr>
        <w:pStyle w:val="SingleTxtG"/>
      </w:pPr>
      <w:r>
        <w:t>27.</w:t>
      </w:r>
      <w:r>
        <w:tab/>
        <w:t>Общий показатель охвата подготовительным образованием за 2016/17 учебный год составил 104,1 для мальчиков и 102,6 для девочек; показатель гендерного равенства за тот же год составил 103,4%. Чистый показатель охвата подготовительным образованием за 2016/17 учебный год составил 84,8 для мальчиков и 84,8 для девочек; показатель гендерного равенства за тот же год составил 100%.</w:t>
      </w:r>
    </w:p>
    <w:p w:rsidR="00137296" w:rsidRPr="00985B0B" w:rsidRDefault="002510FF" w:rsidP="002510FF">
      <w:pPr>
        <w:pStyle w:val="H23G"/>
        <w:rPr>
          <w:bCs/>
        </w:rPr>
      </w:pPr>
      <w:r>
        <w:tab/>
      </w:r>
      <w:r>
        <w:tab/>
      </w:r>
      <w:r w:rsidR="00137296" w:rsidRPr="002510FF">
        <w:rPr>
          <w:b w:val="0"/>
        </w:rPr>
        <w:t>Таблица 11</w:t>
      </w:r>
      <w:r w:rsidR="00137296">
        <w:br/>
        <w:t>Общий и чистый показатели охвата подготовительным образованием в разбивке по полу (2011/12–2016/17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137296" w:rsidRPr="007E7C1A" w:rsidTr="00137296">
        <w:trPr>
          <w:tblHeader/>
        </w:trPr>
        <w:tc>
          <w:tcPr>
            <w:tcW w:w="1803" w:type="dxa"/>
            <w:vMerge w:val="restart"/>
            <w:tcBorders>
              <w:top w:val="single" w:sz="4" w:space="0" w:color="auto"/>
              <w:bottom w:val="single" w:sz="12" w:space="0" w:color="auto"/>
            </w:tcBorders>
            <w:shd w:val="clear" w:color="auto" w:fill="auto"/>
            <w:vAlign w:val="bottom"/>
          </w:tcPr>
          <w:p w:rsidR="00137296" w:rsidRPr="007E7C1A" w:rsidRDefault="00137296" w:rsidP="00137296">
            <w:pPr>
              <w:suppressAutoHyphens w:val="0"/>
              <w:spacing w:before="80" w:after="80" w:line="200" w:lineRule="exact"/>
              <w:ind w:right="113"/>
              <w:rPr>
                <w:i/>
                <w:sz w:val="16"/>
              </w:rPr>
            </w:pPr>
            <w:r>
              <w:rPr>
                <w:i/>
                <w:sz w:val="16"/>
              </w:rPr>
              <w:t>Год</w:t>
            </w:r>
          </w:p>
        </w:tc>
        <w:tc>
          <w:tcPr>
            <w:tcW w:w="3606" w:type="dxa"/>
            <w:gridSpan w:val="2"/>
            <w:tcBorders>
              <w:top w:val="single" w:sz="4" w:space="0" w:color="auto"/>
              <w:bottom w:val="single" w:sz="4" w:space="0" w:color="auto"/>
              <w:right w:val="single" w:sz="24" w:space="0" w:color="FFFFFF"/>
            </w:tcBorders>
            <w:shd w:val="clear" w:color="auto" w:fill="auto"/>
            <w:vAlign w:val="bottom"/>
          </w:tcPr>
          <w:p w:rsidR="00137296" w:rsidRPr="007E7C1A" w:rsidRDefault="00137296" w:rsidP="00137296">
            <w:pPr>
              <w:suppressAutoHyphens w:val="0"/>
              <w:spacing w:before="80" w:after="80" w:line="200" w:lineRule="exact"/>
              <w:ind w:right="113"/>
              <w:jc w:val="center"/>
              <w:rPr>
                <w:i/>
                <w:sz w:val="16"/>
              </w:rPr>
            </w:pPr>
            <w:r>
              <w:rPr>
                <w:i/>
                <w:sz w:val="16"/>
              </w:rPr>
              <w:t xml:space="preserve">Общий показатель охвата </w:t>
            </w:r>
            <w:r w:rsidR="002510FF">
              <w:rPr>
                <w:i/>
                <w:sz w:val="16"/>
              </w:rPr>
              <w:br/>
            </w:r>
            <w:r>
              <w:rPr>
                <w:i/>
                <w:sz w:val="16"/>
              </w:rPr>
              <w:t>образованием</w:t>
            </w:r>
          </w:p>
        </w:tc>
        <w:tc>
          <w:tcPr>
            <w:tcW w:w="3607" w:type="dxa"/>
            <w:gridSpan w:val="2"/>
            <w:tcBorders>
              <w:top w:val="single" w:sz="4" w:space="0" w:color="auto"/>
              <w:left w:val="single" w:sz="24" w:space="0" w:color="FFFFFF"/>
              <w:bottom w:val="single" w:sz="4" w:space="0" w:color="auto"/>
            </w:tcBorders>
            <w:shd w:val="clear" w:color="auto" w:fill="auto"/>
            <w:vAlign w:val="bottom"/>
          </w:tcPr>
          <w:p w:rsidR="00137296" w:rsidRPr="007E7C1A" w:rsidRDefault="00137296" w:rsidP="00137296">
            <w:pPr>
              <w:suppressAutoHyphens w:val="0"/>
              <w:spacing w:before="80" w:after="80" w:line="200" w:lineRule="exact"/>
              <w:ind w:right="113"/>
              <w:jc w:val="center"/>
              <w:rPr>
                <w:i/>
                <w:sz w:val="16"/>
              </w:rPr>
            </w:pPr>
            <w:r>
              <w:rPr>
                <w:i/>
                <w:sz w:val="16"/>
              </w:rPr>
              <w:t xml:space="preserve">Чистый показатель охвата </w:t>
            </w:r>
            <w:r w:rsidR="002510FF">
              <w:rPr>
                <w:i/>
                <w:sz w:val="16"/>
              </w:rPr>
              <w:br/>
            </w:r>
            <w:r>
              <w:rPr>
                <w:i/>
                <w:sz w:val="16"/>
              </w:rPr>
              <w:t>образованием</w:t>
            </w:r>
          </w:p>
        </w:tc>
      </w:tr>
      <w:tr w:rsidR="00137296" w:rsidRPr="007E7C1A" w:rsidTr="00137296">
        <w:trPr>
          <w:tblHeader/>
        </w:trPr>
        <w:tc>
          <w:tcPr>
            <w:tcW w:w="1803" w:type="dxa"/>
            <w:vMerge/>
            <w:tcBorders>
              <w:top w:val="single" w:sz="12" w:space="0" w:color="auto"/>
              <w:bottom w:val="single" w:sz="12" w:space="0" w:color="auto"/>
            </w:tcBorders>
            <w:shd w:val="clear" w:color="auto" w:fill="auto"/>
            <w:vAlign w:val="bottom"/>
          </w:tcPr>
          <w:p w:rsidR="00137296" w:rsidRPr="007E7C1A" w:rsidRDefault="00137296" w:rsidP="00137296">
            <w:pPr>
              <w:suppressAutoHyphens w:val="0"/>
              <w:spacing w:before="40" w:after="40" w:line="220" w:lineRule="exact"/>
              <w:ind w:right="113"/>
              <w:rPr>
                <w:sz w:val="18"/>
              </w:rPr>
            </w:pPr>
          </w:p>
        </w:tc>
        <w:tc>
          <w:tcPr>
            <w:tcW w:w="1803" w:type="dxa"/>
            <w:tcBorders>
              <w:top w:val="single" w:sz="4" w:space="0" w:color="auto"/>
              <w:bottom w:val="single" w:sz="12" w:space="0" w:color="auto"/>
            </w:tcBorders>
            <w:shd w:val="clear" w:color="auto" w:fill="auto"/>
            <w:vAlign w:val="bottom"/>
          </w:tcPr>
          <w:p w:rsidR="00137296" w:rsidRPr="00002D52" w:rsidRDefault="00137296" w:rsidP="00137296">
            <w:pPr>
              <w:suppressAutoHyphens w:val="0"/>
              <w:spacing w:before="80" w:after="80" w:line="200" w:lineRule="exact"/>
              <w:ind w:right="113"/>
              <w:jc w:val="right"/>
              <w:rPr>
                <w:i/>
                <w:sz w:val="16"/>
              </w:rPr>
            </w:pPr>
            <w:r>
              <w:rPr>
                <w:i/>
                <w:sz w:val="16"/>
              </w:rPr>
              <w:t>Катарцы</w:t>
            </w:r>
          </w:p>
        </w:tc>
        <w:tc>
          <w:tcPr>
            <w:tcW w:w="1803" w:type="dxa"/>
            <w:tcBorders>
              <w:top w:val="single" w:sz="4" w:space="0" w:color="auto"/>
              <w:bottom w:val="single" w:sz="12" w:space="0" w:color="auto"/>
              <w:right w:val="single" w:sz="24" w:space="0" w:color="FFFFFF"/>
            </w:tcBorders>
            <w:shd w:val="clear" w:color="auto" w:fill="auto"/>
            <w:vAlign w:val="bottom"/>
          </w:tcPr>
          <w:p w:rsidR="00137296" w:rsidRPr="00002D52" w:rsidRDefault="00137296" w:rsidP="00137296">
            <w:pPr>
              <w:suppressAutoHyphens w:val="0"/>
              <w:spacing w:before="80" w:after="80" w:line="200" w:lineRule="exact"/>
              <w:ind w:right="113"/>
              <w:jc w:val="right"/>
              <w:rPr>
                <w:i/>
                <w:sz w:val="16"/>
              </w:rPr>
            </w:pPr>
            <w:r>
              <w:rPr>
                <w:i/>
                <w:sz w:val="16"/>
              </w:rPr>
              <w:t>Некатарцы</w:t>
            </w:r>
          </w:p>
        </w:tc>
        <w:tc>
          <w:tcPr>
            <w:tcW w:w="1803" w:type="dxa"/>
            <w:tcBorders>
              <w:top w:val="single" w:sz="4" w:space="0" w:color="auto"/>
              <w:left w:val="single" w:sz="24" w:space="0" w:color="FFFFFF"/>
              <w:bottom w:val="single" w:sz="12" w:space="0" w:color="auto"/>
            </w:tcBorders>
            <w:shd w:val="clear" w:color="auto" w:fill="auto"/>
            <w:vAlign w:val="bottom"/>
          </w:tcPr>
          <w:p w:rsidR="00137296" w:rsidRPr="00002D52" w:rsidRDefault="00137296" w:rsidP="00137296">
            <w:pPr>
              <w:suppressAutoHyphens w:val="0"/>
              <w:spacing w:before="80" w:after="80" w:line="200" w:lineRule="exact"/>
              <w:ind w:right="113"/>
              <w:jc w:val="right"/>
              <w:rPr>
                <w:i/>
                <w:sz w:val="16"/>
              </w:rPr>
            </w:pPr>
            <w:r>
              <w:rPr>
                <w:i/>
                <w:sz w:val="16"/>
              </w:rPr>
              <w:t>Катарцы</w:t>
            </w:r>
          </w:p>
        </w:tc>
        <w:tc>
          <w:tcPr>
            <w:tcW w:w="1804" w:type="dxa"/>
            <w:tcBorders>
              <w:top w:val="single" w:sz="4" w:space="0" w:color="auto"/>
              <w:bottom w:val="single" w:sz="12" w:space="0" w:color="auto"/>
            </w:tcBorders>
            <w:shd w:val="clear" w:color="auto" w:fill="auto"/>
            <w:vAlign w:val="bottom"/>
          </w:tcPr>
          <w:p w:rsidR="00137296" w:rsidRPr="00002D52" w:rsidRDefault="00137296" w:rsidP="00137296">
            <w:pPr>
              <w:suppressAutoHyphens w:val="0"/>
              <w:spacing w:before="80" w:after="80" w:line="200" w:lineRule="exact"/>
              <w:ind w:right="113"/>
              <w:jc w:val="right"/>
              <w:rPr>
                <w:i/>
                <w:sz w:val="16"/>
              </w:rPr>
            </w:pPr>
            <w:r>
              <w:rPr>
                <w:i/>
                <w:sz w:val="16"/>
              </w:rPr>
              <w:t>Некатарцы</w:t>
            </w:r>
          </w:p>
        </w:tc>
      </w:tr>
      <w:tr w:rsidR="00137296" w:rsidRPr="007E7C1A" w:rsidTr="00137296">
        <w:tc>
          <w:tcPr>
            <w:tcW w:w="1803" w:type="dxa"/>
            <w:tcBorders>
              <w:top w:val="single" w:sz="12" w:space="0" w:color="auto"/>
            </w:tcBorders>
            <w:shd w:val="clear" w:color="auto" w:fill="auto"/>
          </w:tcPr>
          <w:p w:rsidR="00137296" w:rsidRPr="007E7C1A" w:rsidRDefault="00137296" w:rsidP="00137296">
            <w:pPr>
              <w:suppressAutoHyphens w:val="0"/>
              <w:spacing w:before="40" w:after="40" w:line="220" w:lineRule="exact"/>
              <w:ind w:right="113"/>
              <w:rPr>
                <w:sz w:val="18"/>
              </w:rPr>
            </w:pPr>
            <w:r>
              <w:rPr>
                <w:sz w:val="18"/>
              </w:rPr>
              <w:t>2010/11</w:t>
            </w:r>
          </w:p>
        </w:tc>
        <w:tc>
          <w:tcPr>
            <w:tcW w:w="1803" w:type="dxa"/>
            <w:tcBorders>
              <w:top w:val="single" w:sz="12" w:space="0" w:color="auto"/>
            </w:tcBorders>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96,0</w:t>
            </w:r>
          </w:p>
        </w:tc>
        <w:tc>
          <w:tcPr>
            <w:tcW w:w="1803" w:type="dxa"/>
            <w:tcBorders>
              <w:top w:val="single" w:sz="12" w:space="0" w:color="auto"/>
            </w:tcBorders>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99,4</w:t>
            </w:r>
          </w:p>
        </w:tc>
        <w:tc>
          <w:tcPr>
            <w:tcW w:w="1803" w:type="dxa"/>
            <w:tcBorders>
              <w:top w:val="single" w:sz="12" w:space="0" w:color="auto"/>
            </w:tcBorders>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77,8</w:t>
            </w:r>
          </w:p>
        </w:tc>
        <w:tc>
          <w:tcPr>
            <w:tcW w:w="1804" w:type="dxa"/>
            <w:tcBorders>
              <w:top w:val="single" w:sz="12" w:space="0" w:color="auto"/>
            </w:tcBorders>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82,0</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2011/12</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98,7</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96,1</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80,8</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79,3</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2012/13</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98,3</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100,0</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81,3</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82,8</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2013/14</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100,1</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99,0</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82,5</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82,0</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2014/15</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98,3</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95,5</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80,3</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lang w:bidi="ar-QA"/>
              </w:rPr>
            </w:pPr>
            <w:r>
              <w:rPr>
                <w:sz w:val="18"/>
              </w:rPr>
              <w:t>78,8</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2015/16</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100,9</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95,2</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83,0</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79,3</w:t>
            </w:r>
          </w:p>
        </w:tc>
      </w:tr>
      <w:tr w:rsidR="00137296" w:rsidRPr="007E7C1A" w:rsidTr="00137296">
        <w:tc>
          <w:tcPr>
            <w:tcW w:w="1803" w:type="dxa"/>
            <w:shd w:val="clear" w:color="auto" w:fill="auto"/>
          </w:tcPr>
          <w:p w:rsidR="00137296" w:rsidRPr="007E7C1A" w:rsidRDefault="00137296" w:rsidP="00137296">
            <w:pPr>
              <w:suppressAutoHyphens w:val="0"/>
              <w:spacing w:before="40" w:after="40" w:line="220" w:lineRule="exact"/>
              <w:ind w:right="113"/>
              <w:rPr>
                <w:sz w:val="18"/>
              </w:rPr>
            </w:pPr>
            <w:r>
              <w:rPr>
                <w:sz w:val="18"/>
              </w:rPr>
              <w:t>2016/17</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105,2</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102,4</w:t>
            </w:r>
          </w:p>
        </w:tc>
        <w:tc>
          <w:tcPr>
            <w:tcW w:w="1803"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84,2</w:t>
            </w:r>
          </w:p>
        </w:tc>
        <w:tc>
          <w:tcPr>
            <w:tcW w:w="1804" w:type="dxa"/>
            <w:shd w:val="clear" w:color="auto" w:fill="auto"/>
            <w:vAlign w:val="bottom"/>
          </w:tcPr>
          <w:p w:rsidR="00137296" w:rsidRPr="007E7C1A" w:rsidRDefault="00137296" w:rsidP="00137296">
            <w:pPr>
              <w:suppressAutoHyphens w:val="0"/>
              <w:spacing w:before="40" w:after="40" w:line="220" w:lineRule="exact"/>
              <w:ind w:right="113"/>
              <w:jc w:val="right"/>
              <w:rPr>
                <w:sz w:val="18"/>
                <w:rtl/>
                <w:lang w:bidi="ar-QA"/>
              </w:rPr>
            </w:pPr>
            <w:r>
              <w:rPr>
                <w:sz w:val="18"/>
              </w:rPr>
              <w:t>85,2</w:t>
            </w:r>
          </w:p>
        </w:tc>
      </w:tr>
    </w:tbl>
    <w:p w:rsidR="00137296" w:rsidRPr="00BB4DDD" w:rsidRDefault="00137296" w:rsidP="001F38B0">
      <w:pPr>
        <w:spacing w:before="120" w:line="220" w:lineRule="exact"/>
        <w:ind w:left="1134" w:right="1134" w:firstLine="170"/>
        <w:rPr>
          <w:sz w:val="18"/>
        </w:rPr>
      </w:pPr>
      <w:r>
        <w:rPr>
          <w:i/>
          <w:sz w:val="18"/>
        </w:rPr>
        <w:t>Источник:</w:t>
      </w:r>
      <w:r>
        <w:rPr>
          <w:sz w:val="18"/>
        </w:rPr>
        <w:t xml:space="preserve"> </w:t>
      </w:r>
      <w:r w:rsidR="001F38B0" w:rsidRPr="004027E0">
        <w:rPr>
          <w:sz w:val="18"/>
        </w:rPr>
        <w:t xml:space="preserve">Министерство </w:t>
      </w:r>
      <w:r>
        <w:rPr>
          <w:sz w:val="18"/>
        </w:rPr>
        <w:t>планирования развития и статистики: образование в государстве Катар, статистический обзор (2017 год);</w:t>
      </w:r>
    </w:p>
    <w:p w:rsidR="00137296" w:rsidRPr="00BB4DDD" w:rsidRDefault="00137296" w:rsidP="001F38B0">
      <w:pPr>
        <w:spacing w:line="220" w:lineRule="exact"/>
        <w:ind w:left="1134" w:right="1134" w:firstLine="170"/>
        <w:rPr>
          <w:sz w:val="18"/>
        </w:rPr>
      </w:pPr>
      <w:r w:rsidRPr="001F38B0">
        <w:rPr>
          <w:i/>
          <w:sz w:val="18"/>
        </w:rPr>
        <w:t>Источник:</w:t>
      </w:r>
      <w:r>
        <w:rPr>
          <w:sz w:val="18"/>
        </w:rPr>
        <w:t xml:space="preserve"> </w:t>
      </w:r>
      <w:r w:rsidR="001F38B0" w:rsidRPr="004027E0">
        <w:rPr>
          <w:sz w:val="18"/>
        </w:rPr>
        <w:t xml:space="preserve">Министерство </w:t>
      </w:r>
      <w:r>
        <w:rPr>
          <w:sz w:val="18"/>
        </w:rPr>
        <w:t>планирования развития и статистики: статистические д</w:t>
      </w:r>
      <w:r w:rsidR="001F38B0">
        <w:rPr>
          <w:sz w:val="18"/>
        </w:rPr>
        <w:t>анные об образовании за 2015/16–</w:t>
      </w:r>
      <w:r>
        <w:rPr>
          <w:sz w:val="18"/>
        </w:rPr>
        <w:t>2016/17 годы.</w:t>
      </w:r>
    </w:p>
    <w:p w:rsidR="00137296" w:rsidRPr="00BB4DDD" w:rsidRDefault="00137296" w:rsidP="00137296">
      <w:pPr>
        <w:pStyle w:val="H23G"/>
      </w:pPr>
      <w:r>
        <w:tab/>
      </w:r>
      <w:r>
        <w:tab/>
        <w:t xml:space="preserve">Уровень безработицы </w:t>
      </w:r>
    </w:p>
    <w:p w:rsidR="00137296" w:rsidRDefault="00137296" w:rsidP="00137296">
      <w:pPr>
        <w:pStyle w:val="SingleTxtG"/>
      </w:pPr>
      <w:r>
        <w:t>28.</w:t>
      </w:r>
      <w:r>
        <w:tab/>
        <w:t>Согласно</w:t>
      </w:r>
      <w:r>
        <w:rPr>
          <w:i/>
        </w:rPr>
        <w:t xml:space="preserve"> Выборочному обследованию рабочей силы (2017 год)</w:t>
      </w:r>
      <w:r>
        <w:t>, уровень безработицы среди лиц трудоспособного возраста составлял 0,1%. По сведениям Международной организации труда, число лиц, искавших работу, в 2017 году составило 2 736 человек, из которых на долю мужчин пр</w:t>
      </w:r>
      <w:r w:rsidR="001F38B0">
        <w:t>ишлось 37,9%, а на долю женщин –</w:t>
      </w:r>
      <w:r>
        <w:t xml:space="preserve"> 62,1%. В третьем квартале 2017 года уровень безработицы составил 0,1%, тогда как в третьем квартале 2016 года он составлял 0,2%.</w:t>
      </w:r>
    </w:p>
    <w:p w:rsidR="00137296" w:rsidRDefault="00137296" w:rsidP="00137296">
      <w:pPr>
        <w:pStyle w:val="SingleTxtG"/>
      </w:pPr>
      <w:r>
        <w:t>29.</w:t>
      </w:r>
      <w:r>
        <w:tab/>
        <w:t>В 2017 году уровень безработицы среди мужчин составил 0,1%, а среди женщин</w:t>
      </w:r>
      <w:r w:rsidR="001F38B0">
        <w:t> –</w:t>
      </w:r>
      <w:r>
        <w:t xml:space="preserve"> 0,6%. Уровень безработицы среди катарцев составил 0,3% (0,2% среди мужчин и 0,6% среди женщин). Самый высокий показатель был зафиксирован в возра</w:t>
      </w:r>
      <w:r w:rsidR="001F38B0">
        <w:t>стной группе 20–</w:t>
      </w:r>
      <w:r>
        <w:t xml:space="preserve">24 лет, где он в соответствии с </w:t>
      </w:r>
      <w:r>
        <w:rPr>
          <w:i/>
        </w:rPr>
        <w:t>Выборочным обследованием рабочей силы (2017 год)</w:t>
      </w:r>
      <w:r>
        <w:t xml:space="preserve"> составил 0,5%</w:t>
      </w:r>
      <w:r>
        <w:rPr>
          <w:i/>
        </w:rPr>
        <w:t>.</w:t>
      </w:r>
      <w:r>
        <w:t xml:space="preserve"> </w:t>
      </w:r>
    </w:p>
    <w:p w:rsidR="00137296" w:rsidRDefault="00137296" w:rsidP="00137296">
      <w:pPr>
        <w:pStyle w:val="H23G"/>
      </w:pPr>
      <w:r>
        <w:lastRenderedPageBreak/>
        <w:tab/>
      </w:r>
      <w:r>
        <w:tab/>
        <w:t>Показатель экономической активности в разбивке по возрастным группам</w:t>
      </w:r>
    </w:p>
    <w:p w:rsidR="00137296" w:rsidRDefault="00137296" w:rsidP="00137296">
      <w:pPr>
        <w:pStyle w:val="SingleTxtG"/>
      </w:pPr>
      <w:r>
        <w:t>30.</w:t>
      </w:r>
      <w:r>
        <w:tab/>
        <w:t xml:space="preserve">Показатель экономической активности среди катарцев достигает пика в </w:t>
      </w:r>
      <w:r w:rsidR="001F38B0">
        <w:t>возрастной группе 35–</w:t>
      </w:r>
      <w:r>
        <w:t>39 лет и затем постепенно снижается с возрастом, опускаясь до самого низкого уровня в возрастной группе 59 лет и старше. Это вполне естественно и связано с возрастом выхода на пенсию. Эта тенденция распространяется на экономически активных катарцев-мужчин и женщин: первая часть населения (</w:t>
      </w:r>
      <w:r w:rsidR="00BD7189">
        <w:t>моложе</w:t>
      </w:r>
      <w:r>
        <w:t xml:space="preserve"> 25 лет) занята очным обучением, вторая часть (25</w:t>
      </w:r>
      <w:r w:rsidR="001F38B0">
        <w:t>–</w:t>
      </w:r>
      <w:r>
        <w:t>59 лет) занята производительной деятельностью, а третья (60 лет и старше) находится на пенсии и больше не проявляет экономической активности.</w:t>
      </w:r>
    </w:p>
    <w:p w:rsidR="00137296" w:rsidRPr="00A81041" w:rsidRDefault="00137296" w:rsidP="00137296">
      <w:pPr>
        <w:spacing w:after="120"/>
        <w:rPr>
          <w:b/>
          <w:bCs/>
        </w:rPr>
      </w:pPr>
      <w:r>
        <w:t>Таблица 12</w:t>
      </w:r>
      <w:r>
        <w:br/>
      </w:r>
      <w:r>
        <w:rPr>
          <w:b/>
        </w:rPr>
        <w:t xml:space="preserve">Экономически активное население (15 лет и старше) в разбивке по полу, гражданству и возрастным группам (2017 год)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992"/>
        <w:gridCol w:w="992"/>
        <w:gridCol w:w="992"/>
        <w:gridCol w:w="993"/>
        <w:gridCol w:w="992"/>
        <w:gridCol w:w="992"/>
        <w:gridCol w:w="993"/>
        <w:gridCol w:w="992"/>
      </w:tblGrid>
      <w:tr w:rsidR="00137296" w:rsidRPr="00730AE7" w:rsidTr="00137296">
        <w:trPr>
          <w:tblHeader/>
        </w:trPr>
        <w:tc>
          <w:tcPr>
            <w:tcW w:w="709" w:type="dxa"/>
            <w:vMerge w:val="restart"/>
            <w:tcBorders>
              <w:top w:val="single" w:sz="4" w:space="0" w:color="auto"/>
              <w:bottom w:val="single" w:sz="12" w:space="0" w:color="auto"/>
            </w:tcBorders>
            <w:shd w:val="clear" w:color="auto" w:fill="auto"/>
            <w:vAlign w:val="bottom"/>
          </w:tcPr>
          <w:p w:rsidR="00137296" w:rsidRPr="00730AE7" w:rsidRDefault="00137296" w:rsidP="00137296">
            <w:pPr>
              <w:suppressAutoHyphens w:val="0"/>
              <w:spacing w:before="80" w:after="80" w:line="200" w:lineRule="exact"/>
              <w:ind w:right="113"/>
              <w:rPr>
                <w:i/>
                <w:sz w:val="16"/>
                <w:szCs w:val="16"/>
              </w:rPr>
            </w:pPr>
          </w:p>
        </w:tc>
        <w:tc>
          <w:tcPr>
            <w:tcW w:w="2976" w:type="dxa"/>
            <w:gridSpan w:val="3"/>
            <w:tcBorders>
              <w:top w:val="single" w:sz="4" w:space="0" w:color="auto"/>
              <w:bottom w:val="single" w:sz="4" w:space="0" w:color="auto"/>
              <w:right w:val="single" w:sz="24" w:space="0" w:color="FFFFFF"/>
            </w:tcBorders>
            <w:shd w:val="clear" w:color="auto" w:fill="auto"/>
            <w:vAlign w:val="bottom"/>
          </w:tcPr>
          <w:p w:rsidR="00137296" w:rsidRPr="00730AE7" w:rsidRDefault="00137296" w:rsidP="00137296">
            <w:pPr>
              <w:suppressAutoHyphens w:val="0"/>
              <w:spacing w:before="80" w:after="80" w:line="200" w:lineRule="exact"/>
              <w:ind w:right="113"/>
              <w:jc w:val="center"/>
              <w:rPr>
                <w:i/>
                <w:sz w:val="16"/>
                <w:szCs w:val="16"/>
              </w:rPr>
            </w:pPr>
            <w:r>
              <w:rPr>
                <w:i/>
                <w:sz w:val="16"/>
              </w:rPr>
              <w:t>Катарцы</w:t>
            </w:r>
          </w:p>
        </w:tc>
        <w:tc>
          <w:tcPr>
            <w:tcW w:w="2977"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37296" w:rsidRPr="00730AE7" w:rsidRDefault="00137296" w:rsidP="00137296">
            <w:pPr>
              <w:suppressAutoHyphens w:val="0"/>
              <w:spacing w:before="80" w:after="80" w:line="200" w:lineRule="exact"/>
              <w:ind w:right="113"/>
              <w:jc w:val="center"/>
              <w:rPr>
                <w:i/>
                <w:sz w:val="16"/>
                <w:szCs w:val="16"/>
              </w:rPr>
            </w:pPr>
            <w:r>
              <w:rPr>
                <w:i/>
                <w:sz w:val="16"/>
              </w:rPr>
              <w:t>Некатарцы</w:t>
            </w:r>
          </w:p>
        </w:tc>
        <w:tc>
          <w:tcPr>
            <w:tcW w:w="2977" w:type="dxa"/>
            <w:gridSpan w:val="3"/>
            <w:tcBorders>
              <w:top w:val="single" w:sz="4" w:space="0" w:color="auto"/>
              <w:left w:val="single" w:sz="24" w:space="0" w:color="FFFFFF"/>
              <w:bottom w:val="single" w:sz="4" w:space="0" w:color="auto"/>
            </w:tcBorders>
            <w:shd w:val="clear" w:color="auto" w:fill="auto"/>
            <w:vAlign w:val="bottom"/>
          </w:tcPr>
          <w:p w:rsidR="00137296" w:rsidRPr="00730AE7" w:rsidRDefault="00137296" w:rsidP="00137296">
            <w:pPr>
              <w:suppressAutoHyphens w:val="0"/>
              <w:spacing w:before="80" w:after="80" w:line="200" w:lineRule="exact"/>
              <w:ind w:right="113"/>
              <w:jc w:val="center"/>
              <w:rPr>
                <w:i/>
                <w:sz w:val="16"/>
                <w:szCs w:val="16"/>
              </w:rPr>
            </w:pPr>
            <w:r>
              <w:rPr>
                <w:i/>
                <w:sz w:val="16"/>
              </w:rPr>
              <w:t>Всего</w:t>
            </w:r>
          </w:p>
        </w:tc>
      </w:tr>
      <w:tr w:rsidR="00137296" w:rsidRPr="00730AE7" w:rsidTr="00137296">
        <w:trPr>
          <w:tblHeader/>
        </w:trPr>
        <w:tc>
          <w:tcPr>
            <w:tcW w:w="709" w:type="dxa"/>
            <w:vMerge/>
            <w:tcBorders>
              <w:top w:val="single" w:sz="12" w:space="0" w:color="auto"/>
              <w:bottom w:val="single" w:sz="12" w:space="0" w:color="auto"/>
            </w:tcBorders>
            <w:shd w:val="clear" w:color="auto" w:fill="auto"/>
            <w:vAlign w:val="bottom"/>
          </w:tcPr>
          <w:p w:rsidR="00137296" w:rsidRPr="00730AE7" w:rsidRDefault="00137296" w:rsidP="00137296">
            <w:pPr>
              <w:suppressAutoHyphens w:val="0"/>
              <w:spacing w:before="40" w:after="40" w:line="220" w:lineRule="exact"/>
              <w:ind w:right="113"/>
              <w:rPr>
                <w:sz w:val="18"/>
                <w:szCs w:val="16"/>
              </w:rPr>
            </w:pPr>
          </w:p>
        </w:tc>
        <w:tc>
          <w:tcPr>
            <w:tcW w:w="992" w:type="dxa"/>
            <w:tcBorders>
              <w:top w:val="single" w:sz="4" w:space="0" w:color="auto"/>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Мужчины</w:t>
            </w:r>
          </w:p>
        </w:tc>
        <w:tc>
          <w:tcPr>
            <w:tcW w:w="992" w:type="dxa"/>
            <w:tcBorders>
              <w:top w:val="single" w:sz="4" w:space="0" w:color="auto"/>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Женщины</w:t>
            </w:r>
          </w:p>
        </w:tc>
        <w:tc>
          <w:tcPr>
            <w:tcW w:w="992" w:type="dxa"/>
            <w:tcBorders>
              <w:top w:val="single" w:sz="4" w:space="0" w:color="auto"/>
              <w:bottom w:val="single" w:sz="12" w:space="0" w:color="auto"/>
              <w:right w:val="single" w:sz="24" w:space="0" w:color="FFFFFF"/>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Всего</w:t>
            </w:r>
          </w:p>
        </w:tc>
        <w:tc>
          <w:tcPr>
            <w:tcW w:w="992" w:type="dxa"/>
            <w:tcBorders>
              <w:top w:val="single" w:sz="4" w:space="0" w:color="auto"/>
              <w:left w:val="single" w:sz="24" w:space="0" w:color="FFFFFF"/>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Мужчины</w:t>
            </w:r>
          </w:p>
        </w:tc>
        <w:tc>
          <w:tcPr>
            <w:tcW w:w="993" w:type="dxa"/>
            <w:tcBorders>
              <w:top w:val="single" w:sz="4" w:space="0" w:color="auto"/>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Женщины</w:t>
            </w:r>
          </w:p>
        </w:tc>
        <w:tc>
          <w:tcPr>
            <w:tcW w:w="992" w:type="dxa"/>
            <w:tcBorders>
              <w:top w:val="single" w:sz="4" w:space="0" w:color="auto"/>
              <w:bottom w:val="single" w:sz="12" w:space="0" w:color="auto"/>
              <w:right w:val="single" w:sz="24" w:space="0" w:color="FFFFFF"/>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Всего</w:t>
            </w:r>
          </w:p>
        </w:tc>
        <w:tc>
          <w:tcPr>
            <w:tcW w:w="992" w:type="dxa"/>
            <w:tcBorders>
              <w:top w:val="single" w:sz="4" w:space="0" w:color="auto"/>
              <w:left w:val="single" w:sz="24" w:space="0" w:color="FFFFFF"/>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Мужчины</w:t>
            </w:r>
          </w:p>
        </w:tc>
        <w:tc>
          <w:tcPr>
            <w:tcW w:w="993" w:type="dxa"/>
            <w:tcBorders>
              <w:top w:val="single" w:sz="4" w:space="0" w:color="auto"/>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Женщины</w:t>
            </w:r>
          </w:p>
        </w:tc>
        <w:tc>
          <w:tcPr>
            <w:tcW w:w="992" w:type="dxa"/>
            <w:tcBorders>
              <w:top w:val="single" w:sz="4" w:space="0" w:color="auto"/>
              <w:bottom w:val="single" w:sz="12" w:space="0" w:color="auto"/>
            </w:tcBorders>
            <w:shd w:val="clear" w:color="auto" w:fill="auto"/>
            <w:vAlign w:val="bottom"/>
          </w:tcPr>
          <w:p w:rsidR="00137296" w:rsidRPr="00192133" w:rsidRDefault="00137296" w:rsidP="00137296">
            <w:pPr>
              <w:suppressAutoHyphens w:val="0"/>
              <w:spacing w:before="80" w:after="80" w:line="200" w:lineRule="exact"/>
              <w:ind w:right="57"/>
              <w:jc w:val="right"/>
              <w:rPr>
                <w:i/>
                <w:sz w:val="16"/>
                <w:szCs w:val="16"/>
              </w:rPr>
            </w:pPr>
            <w:r>
              <w:rPr>
                <w:i/>
                <w:sz w:val="16"/>
              </w:rPr>
              <w:t>Всего</w:t>
            </w:r>
          </w:p>
        </w:tc>
      </w:tr>
      <w:tr w:rsidR="00137296" w:rsidRPr="00730AE7" w:rsidTr="00137296">
        <w:tc>
          <w:tcPr>
            <w:tcW w:w="709" w:type="dxa"/>
            <w:tcBorders>
              <w:top w:val="single" w:sz="12" w:space="0" w:color="auto"/>
              <w:bottom w:val="nil"/>
            </w:tcBorders>
            <w:shd w:val="clear" w:color="auto" w:fill="auto"/>
          </w:tcPr>
          <w:p w:rsidR="00137296" w:rsidRPr="00730AE7" w:rsidRDefault="00137296" w:rsidP="00FC570B">
            <w:pPr>
              <w:suppressAutoHyphens w:val="0"/>
              <w:spacing w:before="40" w:after="40" w:line="220" w:lineRule="exact"/>
              <w:ind w:right="113"/>
              <w:rPr>
                <w:sz w:val="18"/>
                <w:szCs w:val="16"/>
              </w:rPr>
            </w:pPr>
            <w:r>
              <w:rPr>
                <w:sz w:val="18"/>
              </w:rPr>
              <w:t>15</w:t>
            </w:r>
            <w:r w:rsidR="00FC570B">
              <w:rPr>
                <w:sz w:val="18"/>
              </w:rPr>
              <w:t>–</w:t>
            </w:r>
            <w:r>
              <w:rPr>
                <w:sz w:val="18"/>
              </w:rPr>
              <w:t>24</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13 603</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5 576</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19 179</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181 591</w:t>
            </w:r>
          </w:p>
        </w:tc>
        <w:tc>
          <w:tcPr>
            <w:tcW w:w="993"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34 684</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216 275</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195 194</w:t>
            </w:r>
          </w:p>
        </w:tc>
        <w:tc>
          <w:tcPr>
            <w:tcW w:w="993"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40 260</w:t>
            </w:r>
          </w:p>
        </w:tc>
        <w:tc>
          <w:tcPr>
            <w:tcW w:w="992" w:type="dxa"/>
            <w:tcBorders>
              <w:top w:val="single" w:sz="12" w:space="0" w:color="auto"/>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235 454</w:t>
            </w:r>
          </w:p>
        </w:tc>
      </w:tr>
      <w:tr w:rsidR="00137296" w:rsidRPr="00730AE7" w:rsidTr="00137296">
        <w:tc>
          <w:tcPr>
            <w:tcW w:w="709" w:type="dxa"/>
            <w:tcBorders>
              <w:top w:val="nil"/>
              <w:bottom w:val="nil"/>
            </w:tcBorders>
            <w:shd w:val="clear" w:color="auto" w:fill="auto"/>
          </w:tcPr>
          <w:p w:rsidR="00137296" w:rsidRPr="00730AE7" w:rsidRDefault="00FC570B" w:rsidP="00137296">
            <w:pPr>
              <w:suppressAutoHyphens w:val="0"/>
              <w:spacing w:before="40" w:after="40" w:line="220" w:lineRule="exact"/>
              <w:ind w:right="113"/>
              <w:rPr>
                <w:sz w:val="18"/>
                <w:szCs w:val="16"/>
              </w:rPr>
            </w:pPr>
            <w:r>
              <w:rPr>
                <w:sz w:val="18"/>
              </w:rPr>
              <w:t>25–</w:t>
            </w:r>
            <w:r w:rsidR="00137296">
              <w:rPr>
                <w:sz w:val="18"/>
              </w:rPr>
              <w:t>34</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21 893</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16 368</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38 261</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684 692</w:t>
            </w:r>
          </w:p>
        </w:tc>
        <w:tc>
          <w:tcPr>
            <w:tcW w:w="993"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99 233</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783 925</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706 585</w:t>
            </w:r>
          </w:p>
        </w:tc>
        <w:tc>
          <w:tcPr>
            <w:tcW w:w="993"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115 601</w:t>
            </w:r>
          </w:p>
        </w:tc>
        <w:tc>
          <w:tcPr>
            <w:tcW w:w="992" w:type="dxa"/>
            <w:tcBorders>
              <w:top w:val="nil"/>
              <w:bottom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822 186</w:t>
            </w:r>
          </w:p>
        </w:tc>
      </w:tr>
      <w:tr w:rsidR="00137296" w:rsidRPr="00730AE7" w:rsidTr="00137296">
        <w:tc>
          <w:tcPr>
            <w:tcW w:w="709" w:type="dxa"/>
            <w:tcBorders>
              <w:top w:val="nil"/>
            </w:tcBorders>
            <w:shd w:val="clear" w:color="auto" w:fill="auto"/>
          </w:tcPr>
          <w:p w:rsidR="00137296" w:rsidRPr="00730AE7" w:rsidRDefault="00FC570B" w:rsidP="00137296">
            <w:pPr>
              <w:suppressAutoHyphens w:val="0"/>
              <w:spacing w:before="40" w:after="40" w:line="220" w:lineRule="exact"/>
              <w:ind w:right="113"/>
              <w:rPr>
                <w:sz w:val="18"/>
                <w:szCs w:val="16"/>
              </w:rPr>
            </w:pPr>
            <w:r>
              <w:rPr>
                <w:sz w:val="18"/>
              </w:rPr>
              <w:t>35–</w:t>
            </w:r>
            <w:r w:rsidR="00137296">
              <w:rPr>
                <w:sz w:val="18"/>
              </w:rPr>
              <w:t>44</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15 310</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9 733</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25 043</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514 441</w:t>
            </w:r>
          </w:p>
        </w:tc>
        <w:tc>
          <w:tcPr>
            <w:tcW w:w="993"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82 853</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597 294</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529 751</w:t>
            </w:r>
          </w:p>
        </w:tc>
        <w:tc>
          <w:tcPr>
            <w:tcW w:w="993"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92 586</w:t>
            </w:r>
          </w:p>
        </w:tc>
        <w:tc>
          <w:tcPr>
            <w:tcW w:w="992" w:type="dxa"/>
            <w:tcBorders>
              <w:top w:val="nil"/>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622 337</w:t>
            </w:r>
          </w:p>
        </w:tc>
      </w:tr>
      <w:tr w:rsidR="00137296" w:rsidRPr="00730AE7" w:rsidTr="00137296">
        <w:tc>
          <w:tcPr>
            <w:tcW w:w="709" w:type="dxa"/>
            <w:shd w:val="clear" w:color="auto" w:fill="auto"/>
          </w:tcPr>
          <w:p w:rsidR="00137296" w:rsidRPr="00730AE7" w:rsidRDefault="00137296" w:rsidP="00FC570B">
            <w:pPr>
              <w:suppressAutoHyphens w:val="0"/>
              <w:spacing w:before="40" w:after="40" w:line="220" w:lineRule="exact"/>
              <w:ind w:right="113"/>
              <w:rPr>
                <w:sz w:val="18"/>
                <w:szCs w:val="16"/>
              </w:rPr>
            </w:pPr>
            <w:r>
              <w:rPr>
                <w:sz w:val="18"/>
              </w:rPr>
              <w:t>45</w:t>
            </w:r>
            <w:r w:rsidR="00FC570B">
              <w:rPr>
                <w:sz w:val="18"/>
              </w:rPr>
              <w:t>–</w:t>
            </w:r>
            <w:r>
              <w:rPr>
                <w:sz w:val="18"/>
              </w:rPr>
              <w:t>54</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12 524</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4 679</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17 203</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248 671</w:t>
            </w:r>
          </w:p>
        </w:tc>
        <w:tc>
          <w:tcPr>
            <w:tcW w:w="993"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17 949</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266 620</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261 195</w:t>
            </w:r>
          </w:p>
        </w:tc>
        <w:tc>
          <w:tcPr>
            <w:tcW w:w="993"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22 628</w:t>
            </w:r>
          </w:p>
        </w:tc>
        <w:tc>
          <w:tcPr>
            <w:tcW w:w="992" w:type="dxa"/>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283 823</w:t>
            </w:r>
          </w:p>
        </w:tc>
      </w:tr>
      <w:tr w:rsidR="00137296" w:rsidRPr="00730AE7" w:rsidTr="00137296">
        <w:tc>
          <w:tcPr>
            <w:tcW w:w="709" w:type="dxa"/>
            <w:tcBorders>
              <w:bottom w:val="single" w:sz="4" w:space="0" w:color="auto"/>
            </w:tcBorders>
            <w:shd w:val="clear" w:color="auto" w:fill="auto"/>
          </w:tcPr>
          <w:p w:rsidR="00137296" w:rsidRPr="00730AE7" w:rsidRDefault="00137296" w:rsidP="00137296">
            <w:pPr>
              <w:suppressAutoHyphens w:val="0"/>
              <w:spacing w:before="40" w:after="40" w:line="220" w:lineRule="exact"/>
              <w:ind w:right="113"/>
              <w:rPr>
                <w:sz w:val="18"/>
                <w:szCs w:val="16"/>
              </w:rPr>
            </w:pPr>
            <w:r>
              <w:rPr>
                <w:sz w:val="18"/>
              </w:rPr>
              <w:t>55+</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3 641</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939</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4 580</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82 974</w:t>
            </w:r>
          </w:p>
        </w:tc>
        <w:tc>
          <w:tcPr>
            <w:tcW w:w="993"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5 569</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88 543</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86 615</w:t>
            </w:r>
          </w:p>
        </w:tc>
        <w:tc>
          <w:tcPr>
            <w:tcW w:w="993"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6 508</w:t>
            </w:r>
          </w:p>
        </w:tc>
        <w:tc>
          <w:tcPr>
            <w:tcW w:w="992" w:type="dxa"/>
            <w:tcBorders>
              <w:bottom w:val="single" w:sz="4" w:space="0" w:color="auto"/>
            </w:tcBorders>
            <w:shd w:val="clear" w:color="auto" w:fill="auto"/>
            <w:vAlign w:val="bottom"/>
          </w:tcPr>
          <w:p w:rsidR="00137296" w:rsidRPr="00730AE7" w:rsidRDefault="00137296" w:rsidP="00137296">
            <w:pPr>
              <w:suppressAutoHyphens w:val="0"/>
              <w:spacing w:before="40" w:after="40" w:line="220" w:lineRule="exact"/>
              <w:ind w:right="57"/>
              <w:jc w:val="right"/>
              <w:rPr>
                <w:sz w:val="18"/>
                <w:szCs w:val="16"/>
                <w:lang w:bidi="ar-QA"/>
              </w:rPr>
            </w:pPr>
            <w:r>
              <w:rPr>
                <w:sz w:val="18"/>
              </w:rPr>
              <w:t>93 123</w:t>
            </w:r>
          </w:p>
        </w:tc>
      </w:tr>
      <w:tr w:rsidR="00137296" w:rsidRPr="00730AE7" w:rsidTr="00137296">
        <w:tc>
          <w:tcPr>
            <w:tcW w:w="709" w:type="dxa"/>
            <w:tcBorders>
              <w:top w:val="single" w:sz="4" w:space="0" w:color="auto"/>
            </w:tcBorders>
            <w:shd w:val="clear" w:color="auto" w:fill="auto"/>
          </w:tcPr>
          <w:p w:rsidR="00137296" w:rsidRPr="00FA70AE" w:rsidRDefault="00137296" w:rsidP="00137296">
            <w:pPr>
              <w:suppressAutoHyphens w:val="0"/>
              <w:spacing w:before="80" w:after="80" w:line="220" w:lineRule="exact"/>
              <w:ind w:left="113"/>
              <w:rPr>
                <w:b/>
                <w:sz w:val="18"/>
                <w:szCs w:val="16"/>
              </w:rPr>
            </w:pPr>
            <w:r>
              <w:rPr>
                <w:b/>
                <w:sz w:val="18"/>
              </w:rPr>
              <w:t>Всего</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66 971</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37 295</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104 266</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1 712 369</w:t>
            </w:r>
          </w:p>
        </w:tc>
        <w:tc>
          <w:tcPr>
            <w:tcW w:w="993"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240 288</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1 952 657</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1 779 340</w:t>
            </w:r>
          </w:p>
        </w:tc>
        <w:tc>
          <w:tcPr>
            <w:tcW w:w="993"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277 583</w:t>
            </w:r>
          </w:p>
        </w:tc>
        <w:tc>
          <w:tcPr>
            <w:tcW w:w="992" w:type="dxa"/>
            <w:tcBorders>
              <w:top w:val="single" w:sz="4" w:space="0" w:color="auto"/>
            </w:tcBorders>
            <w:shd w:val="clear" w:color="auto" w:fill="auto"/>
            <w:vAlign w:val="bottom"/>
          </w:tcPr>
          <w:p w:rsidR="00137296" w:rsidRPr="00AC5AE2" w:rsidRDefault="00137296" w:rsidP="00137296">
            <w:pPr>
              <w:suppressAutoHyphens w:val="0"/>
              <w:spacing w:before="80" w:after="80" w:line="220" w:lineRule="exact"/>
              <w:ind w:right="57"/>
              <w:jc w:val="right"/>
              <w:rPr>
                <w:b/>
                <w:sz w:val="18"/>
                <w:szCs w:val="16"/>
                <w:lang w:bidi="ar-QA"/>
              </w:rPr>
            </w:pPr>
            <w:r>
              <w:rPr>
                <w:b/>
                <w:sz w:val="18"/>
              </w:rPr>
              <w:t>2 056 923</w:t>
            </w:r>
          </w:p>
        </w:tc>
      </w:tr>
    </w:tbl>
    <w:p w:rsidR="00137296" w:rsidRPr="00F80CC4" w:rsidRDefault="00137296" w:rsidP="001F38B0">
      <w:pPr>
        <w:spacing w:before="120" w:after="240" w:line="220" w:lineRule="exact"/>
        <w:ind w:firstLine="170"/>
        <w:rPr>
          <w:sz w:val="18"/>
        </w:rPr>
      </w:pPr>
      <w:r>
        <w:rPr>
          <w:i/>
          <w:sz w:val="18"/>
        </w:rPr>
        <w:t>Источник:</w:t>
      </w:r>
      <w:r>
        <w:rPr>
          <w:sz w:val="18"/>
        </w:rPr>
        <w:t xml:space="preserve"> </w:t>
      </w:r>
      <w:r w:rsidR="001F38B0" w:rsidRPr="004027E0">
        <w:rPr>
          <w:sz w:val="18"/>
        </w:rPr>
        <w:t xml:space="preserve">Министерство </w:t>
      </w:r>
      <w:r>
        <w:rPr>
          <w:sz w:val="18"/>
        </w:rPr>
        <w:t>планирования развития и статистики: выборочное обследование рабочей силы (2017 год).</w:t>
      </w:r>
    </w:p>
    <w:p w:rsidR="00137296" w:rsidRDefault="00137296" w:rsidP="00137296">
      <w:pPr>
        <w:pStyle w:val="H23G"/>
      </w:pPr>
      <w:r>
        <w:tab/>
      </w:r>
      <w:r>
        <w:tab/>
        <w:t>Охват трудовой деятельностью</w:t>
      </w:r>
    </w:p>
    <w:p w:rsidR="00137296" w:rsidRDefault="00137296" w:rsidP="00137296">
      <w:pPr>
        <w:pStyle w:val="SingleTxtG"/>
      </w:pPr>
      <w:r>
        <w:t>31.</w:t>
      </w:r>
      <w:r>
        <w:tab/>
        <w:t>Охват трудовой деятельностью лиц, достигших 15 лет и старше, составил 88,4%. Результаты</w:t>
      </w:r>
      <w:r>
        <w:rPr>
          <w:i/>
        </w:rPr>
        <w:t xml:space="preserve"> Выборочного обследования рабочей силы (2017 год),</w:t>
      </w:r>
      <w:r>
        <w:t xml:space="preserve"> проведенного </w:t>
      </w:r>
      <w:r w:rsidR="00FC570B">
        <w:t xml:space="preserve">Министерством </w:t>
      </w:r>
      <w:r>
        <w:t>планирования развития и статистики, показывают, что численность экономически активного населения увеличилась с 2 055 359 человек в 2016 году до 2 056 923 в 2017 году, при этом доля му</w:t>
      </w:r>
      <w:r w:rsidR="001F38B0">
        <w:t>жчин составила 86,5%, а женщин –</w:t>
      </w:r>
      <w:r>
        <w:t xml:space="preserve"> 13,5%.</w:t>
      </w:r>
    </w:p>
    <w:p w:rsidR="00137296" w:rsidRDefault="00137296" w:rsidP="00137296">
      <w:pPr>
        <w:pStyle w:val="SingleTxtG"/>
      </w:pPr>
      <w:r>
        <w:t>32.</w:t>
      </w:r>
      <w:r>
        <w:tab/>
        <w:t xml:space="preserve">Эти данные означают, что уровень экономической активности лиц, достигших 15 лет и старше, составил 88,4% (96,1% среди мужчин и 58,5% среди женщин). Самый высокий уровень экономической активности приходился на возрастную группу </w:t>
      </w:r>
      <w:r w:rsidR="001F38B0">
        <w:br/>
      </w:r>
      <w:r>
        <w:t>25</w:t>
      </w:r>
      <w:r w:rsidR="001F38B0">
        <w:t>–</w:t>
      </w:r>
      <w:r>
        <w:t xml:space="preserve">34 лет, где он достиг 94,5%. В том же году коэффициент экономической зависимости составил 22,9%. </w:t>
      </w:r>
    </w:p>
    <w:p w:rsidR="00137296" w:rsidRDefault="00137296" w:rsidP="00137296">
      <w:pPr>
        <w:pStyle w:val="SingleTxtG"/>
      </w:pPr>
      <w:r>
        <w:t>33.</w:t>
      </w:r>
      <w:r>
        <w:tab/>
        <w:t>Кроме того, данные свидетельствуют, что показатель экономической активности катарцев составляет 52,2% от общей численности катарского населения в возрасте 15 лет и старше. На долю мужчин приходится 64,2% от общей численности катарской рабочей силы.</w:t>
      </w:r>
    </w:p>
    <w:p w:rsidR="00137296" w:rsidRPr="0034732A" w:rsidRDefault="00137296" w:rsidP="00137296">
      <w:pPr>
        <w:pStyle w:val="H23G"/>
      </w:pPr>
      <w:r>
        <w:tab/>
      </w:r>
      <w:r>
        <w:tab/>
        <w:t>Средний размер домашнего хозяйства согласно переписи 2015 года</w:t>
      </w:r>
    </w:p>
    <w:p w:rsidR="00137296" w:rsidRDefault="00137296" w:rsidP="00137296">
      <w:pPr>
        <w:pStyle w:val="Bullet1G"/>
        <w:numPr>
          <w:ilvl w:val="0"/>
          <w:numId w:val="0"/>
        </w:numPr>
        <w:tabs>
          <w:tab w:val="left" w:pos="1701"/>
        </w:tabs>
        <w:ind w:left="1701" w:hanging="170"/>
      </w:pPr>
      <w:r>
        <w:t>•</w:t>
      </w:r>
      <w:r>
        <w:tab/>
        <w:t>Средняя семья в 2015 году насчитывала 4,7 членов.</w:t>
      </w:r>
    </w:p>
    <w:p w:rsidR="00137296" w:rsidRPr="0034732A" w:rsidRDefault="00137296" w:rsidP="00137296">
      <w:pPr>
        <w:pStyle w:val="H23G"/>
      </w:pPr>
      <w:r>
        <w:tab/>
      </w:r>
      <w:r>
        <w:tab/>
        <w:t>Доля городского и сельского населения</w:t>
      </w:r>
    </w:p>
    <w:p w:rsidR="00137296" w:rsidRDefault="00137296" w:rsidP="00137296">
      <w:pPr>
        <w:pStyle w:val="Bullet1G"/>
        <w:numPr>
          <w:ilvl w:val="0"/>
          <w:numId w:val="0"/>
        </w:numPr>
        <w:tabs>
          <w:tab w:val="left" w:pos="1701"/>
        </w:tabs>
        <w:ind w:left="1701" w:hanging="170"/>
      </w:pPr>
      <w:r>
        <w:t>•</w:t>
      </w:r>
      <w:r>
        <w:tab/>
        <w:t xml:space="preserve">Городское население </w:t>
      </w:r>
      <w:r w:rsidR="001F38B0">
        <w:t>–</w:t>
      </w:r>
      <w:r>
        <w:t xml:space="preserve"> 100%; сельское население </w:t>
      </w:r>
      <w:r w:rsidR="001F38B0">
        <w:t>–</w:t>
      </w:r>
      <w:r>
        <w:t xml:space="preserve"> 0%.</w:t>
      </w:r>
    </w:p>
    <w:p w:rsidR="00137296" w:rsidRPr="0034732A" w:rsidRDefault="00137296" w:rsidP="00137296">
      <w:pPr>
        <w:pStyle w:val="H23G"/>
      </w:pPr>
      <w:r>
        <w:tab/>
      </w:r>
      <w:r>
        <w:tab/>
        <w:t>Доля населения, живущего за чертой бедности (2012</w:t>
      </w:r>
      <w:r w:rsidR="001F38B0">
        <w:t>–</w:t>
      </w:r>
      <w:r>
        <w:t>2013 годы)</w:t>
      </w:r>
    </w:p>
    <w:p w:rsidR="00137296" w:rsidRDefault="00137296" w:rsidP="00137296">
      <w:pPr>
        <w:pStyle w:val="Bullet1G"/>
        <w:numPr>
          <w:ilvl w:val="0"/>
          <w:numId w:val="0"/>
        </w:numPr>
        <w:tabs>
          <w:tab w:val="left" w:pos="1701"/>
        </w:tabs>
        <w:ind w:left="1701" w:hanging="170"/>
      </w:pPr>
      <w:r>
        <w:t>•</w:t>
      </w:r>
      <w:r>
        <w:tab/>
        <w:t>Доля населения, живущего за чертой бедности: 0%.</w:t>
      </w:r>
    </w:p>
    <w:p w:rsidR="00137296" w:rsidRDefault="00137296" w:rsidP="00137296">
      <w:pPr>
        <w:pStyle w:val="H1G"/>
      </w:pPr>
      <w:r>
        <w:lastRenderedPageBreak/>
        <w:tab/>
        <w:t>В.</w:t>
      </w:r>
      <w:r>
        <w:tab/>
        <w:t>Конституционная, политическая и правовая структура государства</w:t>
      </w:r>
    </w:p>
    <w:p w:rsidR="00137296" w:rsidRDefault="00137296" w:rsidP="00137296">
      <w:pPr>
        <w:pStyle w:val="H23G"/>
      </w:pPr>
      <w:r>
        <w:tab/>
      </w:r>
      <w:r>
        <w:tab/>
        <w:t>Постоянная Конституция государства Катар</w:t>
      </w:r>
    </w:p>
    <w:p w:rsidR="00137296" w:rsidRDefault="00137296" w:rsidP="00137296">
      <w:pPr>
        <w:pStyle w:val="SingleTxtG"/>
      </w:pPr>
      <w:r>
        <w:t>34.</w:t>
      </w:r>
      <w:r>
        <w:tab/>
        <w:t>В 2004 году была принята постоянная конституция государства Катар, призванная закрепить основы катарского общества и положить начало участию широких слоев населения в принятии решений. Включающая 150 статей конституция определяет основополагающие принципы государственной политики и создает предпосылки для осуществления власти, в том числе разделения властей, верховенства права, независимости суда и гарантии основных прав и свобод.</w:t>
      </w:r>
    </w:p>
    <w:p w:rsidR="00137296" w:rsidRDefault="00137296" w:rsidP="00137296">
      <w:pPr>
        <w:pStyle w:val="SingleTxtG"/>
      </w:pPr>
      <w:r>
        <w:t>35.</w:t>
      </w:r>
      <w:r>
        <w:tab/>
        <w:t>Статья 1 части I конституции, посвященная государству и основам управления, гласит, что государственной религией является ислам и основным источником права является шариат. В пояснительном меморандуме к конституции утверждается, что в Катаре нельзя принимать никаких законов, противоречащих абсолютным, окончательным и незыблемым принципам исламского шариата.</w:t>
      </w:r>
    </w:p>
    <w:p w:rsidR="00137296" w:rsidRDefault="00137296" w:rsidP="00137296">
      <w:pPr>
        <w:pStyle w:val="SingleTxtG"/>
      </w:pPr>
      <w:r>
        <w:t>36.</w:t>
      </w:r>
      <w:r>
        <w:tab/>
        <w:t xml:space="preserve">Система управления государством наследуется семьей Аль Тани и мужской линией Хамад бин Халифа бин Хамад бин Абдулла бин Джассим.  </w:t>
      </w:r>
    </w:p>
    <w:p w:rsidR="00137296" w:rsidRDefault="00137296" w:rsidP="00137296">
      <w:pPr>
        <w:pStyle w:val="SingleTxtG"/>
      </w:pPr>
      <w:r>
        <w:t>37.</w:t>
      </w:r>
      <w:r>
        <w:tab/>
        <w:t>Часть II конституции, посвященная руководящим принципам общества, гласит, что катарское общество основано на принципах справедливости, доброжелательности, свободы, равенства и высоких моральных ценностях. Конституция устанавливает, что государство несет ответственность за соблюдение этих принципов и за обеспечение безопасности, стабильности, равных возможностей, солидарности и взаимовыручки между гражданами. Она подчеркивает роль семьи как основы общества, опирающейся на религию, нравственность и патриотизм. Она определяет обязательства государства по отношению к семье и выказывает заботу о молодежи, глася, что ее необходимо ограждать от безнравственности, защищать от эксплуатации и пороков физического, психического и духовного забвения и обеспечивать создание условий, благоприятных для развития ее потенциала.</w:t>
      </w:r>
    </w:p>
    <w:p w:rsidR="00137296" w:rsidRDefault="00137296" w:rsidP="00137296">
      <w:pPr>
        <w:pStyle w:val="SingleTxtG"/>
      </w:pPr>
      <w:r>
        <w:t>38.</w:t>
      </w:r>
      <w:r>
        <w:tab/>
        <w:t>Часть III конституции посвящена основным правам и свободам. Она предусматривает, что граждане наделены обществом равными правами и одинаково обязаны соблюдать закон и что недопустима никакая дискриминация по признаку пола, происхождения, языка или религии.</w:t>
      </w:r>
    </w:p>
    <w:p w:rsidR="00137296" w:rsidRDefault="00137296" w:rsidP="00137296">
      <w:pPr>
        <w:pStyle w:val="SingleTxtG"/>
      </w:pPr>
      <w:r>
        <w:t>39.</w:t>
      </w:r>
      <w:r>
        <w:tab/>
        <w:t>Конституция гласит, что внешняя политика Катара опирается на ряд принципов: укрепление международного мира и безопасности; соблюдение прав человека; отказ от насилия и применения силы; содействие урегулированию международных споров мирными средствами и сотрудничество с миролюбивыми народами.</w:t>
      </w:r>
    </w:p>
    <w:p w:rsidR="00137296" w:rsidRDefault="00137296" w:rsidP="00137296">
      <w:pPr>
        <w:pStyle w:val="H23G"/>
      </w:pPr>
      <w:r>
        <w:tab/>
      </w:r>
      <w:r>
        <w:tab/>
        <w:t>Распределение полномочий</w:t>
      </w:r>
    </w:p>
    <w:p w:rsidR="00137296" w:rsidRDefault="00137296" w:rsidP="00137296">
      <w:pPr>
        <w:pStyle w:val="SingleTxtG"/>
      </w:pPr>
      <w:r>
        <w:t>40.</w:t>
      </w:r>
      <w:r>
        <w:tab/>
        <w:t xml:space="preserve">В Катаре основополагающий принцип распределения полномочий заключается в том, что народ является источником власти, которую он осуществляет в соответствии с конституцией. Система управления основана на разделении властей и всестороннем сотрудничестве между ними. Законодательная власть принадлежит Консультативному совету, исполнительная власть </w:t>
      </w:r>
      <w:r w:rsidR="001F38B0">
        <w:t>–</w:t>
      </w:r>
      <w:r>
        <w:t xml:space="preserve"> эмиру, опира</w:t>
      </w:r>
      <w:r w:rsidR="001F38B0">
        <w:t>ющемуся на Совет министров, а </w:t>
      </w:r>
      <w:r>
        <w:t xml:space="preserve">судебная власть </w:t>
      </w:r>
      <w:r w:rsidR="001F38B0">
        <w:t>–</w:t>
      </w:r>
      <w:r>
        <w:t xml:space="preserve"> судам. Постановления суда выносятся от имени эмира. Ниже кратко излагается часть IV конституции, которая посвящена этой теме:</w:t>
      </w:r>
    </w:p>
    <w:p w:rsidR="00137296" w:rsidRDefault="00137296" w:rsidP="00137296">
      <w:pPr>
        <w:pStyle w:val="H23G"/>
      </w:pPr>
      <w:r>
        <w:tab/>
      </w:r>
      <w:r>
        <w:tab/>
        <w:t>Эмир</w:t>
      </w:r>
    </w:p>
    <w:p w:rsidR="00137296" w:rsidRDefault="00137296" w:rsidP="00137296">
      <w:pPr>
        <w:pStyle w:val="SingleTxtG"/>
      </w:pPr>
      <w:r>
        <w:t>41.</w:t>
      </w:r>
      <w:r>
        <w:tab/>
        <w:t xml:space="preserve">Эмир Катара является главой государства. Его личность неприкосновенна, и все должны уважать его. Он является Верховным главнокомандующим вооруженных сил, представляет государство в стране и за рубежом и во всех международных отношениях. Он заключает договоры и соглашения своим указом и информирует об этом Консультативный совет. После ратификации и обнародования в </w:t>
      </w:r>
      <w:r w:rsidR="001F38B0">
        <w:t>«</w:t>
      </w:r>
      <w:r>
        <w:t>Официальном вестнике</w:t>
      </w:r>
      <w:r w:rsidR="001F38B0">
        <w:t>»</w:t>
      </w:r>
      <w:r>
        <w:t xml:space="preserve"> эти документы обретают силу закона. Эмир разрабатывает общую политику государства с помощью Совета министров, ратифицирует и принимает законы. </w:t>
      </w:r>
      <w:r>
        <w:lastRenderedPageBreak/>
        <w:t>Ни</w:t>
      </w:r>
      <w:r w:rsidR="001F38B0">
        <w:t> </w:t>
      </w:r>
      <w:r>
        <w:t>один закон не может быть принят, если он не рати</w:t>
      </w:r>
      <w:r w:rsidR="001F38B0">
        <w:t>фицирован эмиром. Он </w:t>
      </w:r>
      <w:r>
        <w:t>устанавливает, регулирует и определяет функции министерств, других государственных и консультативных органов, которые помогают ему и консультируют его при управлении и контроле за проведением государственной политики на высшем уровне. Он также выполняет такие другие функции, предписанные конституцией или законом.</w:t>
      </w:r>
    </w:p>
    <w:p w:rsidR="00137296" w:rsidRDefault="00137296" w:rsidP="00137296">
      <w:pPr>
        <w:pStyle w:val="H23G"/>
      </w:pPr>
      <w:r>
        <w:tab/>
      </w:r>
      <w:r>
        <w:tab/>
        <w:t>Законодательная власть</w:t>
      </w:r>
    </w:p>
    <w:p w:rsidR="00137296" w:rsidRDefault="00137296" w:rsidP="00137296">
      <w:pPr>
        <w:pStyle w:val="SingleTxtG"/>
      </w:pPr>
      <w:r>
        <w:t>42.</w:t>
      </w:r>
      <w:r>
        <w:tab/>
        <w:t xml:space="preserve">Согласно постоянной конституции, Консультативный совет наделен полномочиями по принятию законов, утверждению общего бюджета и осуществлению надзора за исполнительной властью. Статья 77 предусматривает, что в Катаре нет двухпалатной системы с одной избираемой и одной назначаемой палатами. Вместо этого он выбрал однопалатную систему с одной палатой, включающей как избираемых, так и назначаемых членов, где избираемые члены однозначно составляют большинство. Статья 77 гласит, что Консультативный </w:t>
      </w:r>
      <w:r w:rsidR="001F38B0">
        <w:t>совет состоит из 45 членов, две </w:t>
      </w:r>
      <w:r>
        <w:t>трети из которых избираются путем прямого, тайного и всеобщего голосования. Остальные члены назначаются эмиром. Закон о выборах принимается в соответствии с законом, определяющим условия голосования и назначения.</w:t>
      </w:r>
    </w:p>
    <w:p w:rsidR="00137296" w:rsidRDefault="00137296" w:rsidP="00137296">
      <w:pPr>
        <w:pStyle w:val="H23G"/>
      </w:pPr>
      <w:r>
        <w:tab/>
      </w:r>
      <w:r>
        <w:tab/>
        <w:t>Исполнительная власть</w:t>
      </w:r>
    </w:p>
    <w:p w:rsidR="00137296" w:rsidRDefault="00137296" w:rsidP="00137296">
      <w:pPr>
        <w:pStyle w:val="SingleTxtG"/>
      </w:pPr>
      <w:r>
        <w:t>43.</w:t>
      </w:r>
      <w:r>
        <w:tab/>
        <w:t>Совет министров помогает эмиру в выполнении его функций и осуществлении его полномочий, предусмотренных конституцией и законом. Будучи высшим органом исполнительной власти, Совет министров управляет всеми внутренними и внешними делами, относящимися к кругу его ведения в соответствии с конституцией и законом. Он отвечает за вынесение законов и постановлений на обсуждение Консультативного совета. В случае одобрения они представляются эмиру для ратификации и обнародования в соответствии с конституцией. Совет министров принимает нормативные акты и постановления, разрабатываемые министерствами, осуществляет надзор за применением законов, контролирует правительство в деле управления финансовыми и административными делами и выполняет другие функции.</w:t>
      </w:r>
    </w:p>
    <w:p w:rsidR="00137296" w:rsidRDefault="00137296" w:rsidP="00137296">
      <w:pPr>
        <w:pStyle w:val="H23G"/>
      </w:pPr>
      <w:r>
        <w:tab/>
      </w:r>
      <w:r>
        <w:tab/>
        <w:t>Судебная власть</w:t>
      </w:r>
    </w:p>
    <w:p w:rsidR="00137296" w:rsidRDefault="00137296" w:rsidP="00137296">
      <w:pPr>
        <w:pStyle w:val="SingleTxtG"/>
      </w:pPr>
      <w:r>
        <w:t>44.</w:t>
      </w:r>
      <w:r>
        <w:tab/>
        <w:t xml:space="preserve">Конституция придерживается принципа верховенства права. Статья 129 гласит: </w:t>
      </w:r>
      <w:r w:rsidR="001F38B0">
        <w:t>«</w:t>
      </w:r>
      <w:r>
        <w:t>В основе управления государством лежит верховенство права. Честь, беспристрастность и неподкупность судей являются гарантией прав и свобод</w:t>
      </w:r>
      <w:r w:rsidR="001F38B0">
        <w:t>»</w:t>
      </w:r>
      <w:r>
        <w:t xml:space="preserve">. Статья 130 гласит: </w:t>
      </w:r>
      <w:r w:rsidR="001F38B0">
        <w:t>«</w:t>
      </w:r>
      <w:r>
        <w:t>Судебная власть независима и принадлежит судам различных видов и уровней</w:t>
      </w:r>
      <w:r w:rsidR="001F38B0">
        <w:t>»</w:t>
      </w:r>
      <w:r>
        <w:t xml:space="preserve">. Статья 131 гласит: </w:t>
      </w:r>
      <w:r w:rsidR="001F38B0">
        <w:t>«</w:t>
      </w:r>
      <w:r>
        <w:t>Судьи независимы и не подчиняются никакой власти, кроме закона; никакое вмешательство в судебное разбирательство или отправление правосудия недопустимо</w:t>
      </w:r>
      <w:r w:rsidR="001F38B0">
        <w:t>»</w:t>
      </w:r>
      <w:r>
        <w:t xml:space="preserve">. Статья 137 гласит: </w:t>
      </w:r>
      <w:r w:rsidR="001F38B0">
        <w:t>«</w:t>
      </w:r>
      <w:r>
        <w:t>Судебная система располагает высшим советом, занимающимся надзором за работой судов и их вспомогательных органов. Состав, полномочия и функции совета определяются законом</w:t>
      </w:r>
      <w:r w:rsidR="001F38B0">
        <w:t>»</w:t>
      </w:r>
      <w:r>
        <w:t>.</w:t>
      </w:r>
    </w:p>
    <w:p w:rsidR="00137296" w:rsidRDefault="00137296" w:rsidP="00137296">
      <w:pPr>
        <w:pStyle w:val="SingleTxtG"/>
      </w:pPr>
      <w:r>
        <w:t>45.</w:t>
      </w:r>
      <w:r>
        <w:tab/>
        <w:t>В соответствии с законом о судебной власти № 10 (2003) судебная система Катара включает в себя кассационный суд, апелляционный суд и суд первой инстанции. В соответствии со статьей 22 этого закона для обеспечения независимости судебной системы был создан Высший судебный совет. Статья 23 этого закона определяет функции совета, который должен давать комментарии по вопросам, касающимся судебной системы; изучать и предлагать законопроекты о развитии судебной системы; сообщать о своем мнении относительно назначения, продвижения по службе, перевода, командирования и отставки судей; и рассматривать жалобы на отправление правосудия, по которым его решения являются окончательными.</w:t>
      </w:r>
    </w:p>
    <w:p w:rsidR="00137296" w:rsidRDefault="00137296" w:rsidP="00137296">
      <w:pPr>
        <w:pStyle w:val="SingleTxtG"/>
      </w:pPr>
      <w:r>
        <w:t>46.</w:t>
      </w:r>
      <w:r>
        <w:tab/>
        <w:t xml:space="preserve">Катарская конституция также предусматривает осуществление централизованного надзора за конституционностью законов </w:t>
      </w:r>
      <w:r w:rsidR="001F38B0">
        <w:t>–</w:t>
      </w:r>
      <w:r>
        <w:t xml:space="preserve"> подход, принятый большинством современных конституций для обеспечения баланса сил. Конституционный суд наделен полномочиями на разрешение споров, касающихся конституционности законов и нормативных актов, либо по своей собственной инициативе, либо по настоянию сторон спора. Его постановления и решения являются </w:t>
      </w:r>
      <w:r>
        <w:lastRenderedPageBreak/>
        <w:t>окончательными, обжалованию не подлежат и обязательны для исполнения всеми государственными органами. Независимость судебной системы была еще больше укреплена в результате принятия закона № 7 (2007) об урегулировании административных споров, который предусматривает, что превышение служебных полномочий служит основанием для отмены административного решения или выплаты компенсации.</w:t>
      </w:r>
    </w:p>
    <w:p w:rsidR="00137296" w:rsidRDefault="00137296" w:rsidP="00137296">
      <w:pPr>
        <w:pStyle w:val="SingleTxtG"/>
      </w:pPr>
      <w:r>
        <w:t>47.</w:t>
      </w:r>
      <w:r>
        <w:tab/>
        <w:t xml:space="preserve">Генеральная прокуратура является независимым судебным органом, отвечающим за привлечение к ответственности перед государством от имени общества. Она осуществляет надзор за уголовными расследованиями и контролирует работу правоохранительных органов. Она может возбуждать и вести уголовные дела и принимать все необходимые меры, предусмотренные законом. Она уполномочена также проводить расследования и предъявлять обвинения. </w:t>
      </w:r>
    </w:p>
    <w:p w:rsidR="00137296" w:rsidRDefault="00137296" w:rsidP="00137296">
      <w:pPr>
        <w:pStyle w:val="H23G"/>
      </w:pPr>
      <w:r>
        <w:tab/>
      </w:r>
      <w:r>
        <w:tab/>
        <w:t>Законодательство, регулирующее признание неправительственных организаций</w:t>
      </w:r>
    </w:p>
    <w:p w:rsidR="00137296" w:rsidRDefault="00137296" w:rsidP="00137296">
      <w:pPr>
        <w:pStyle w:val="SingleTxtG"/>
        <w:rPr>
          <w:color w:val="000000"/>
        </w:rPr>
      </w:pPr>
      <w:r>
        <w:rPr>
          <w:color w:val="000000"/>
        </w:rPr>
        <w:t>48.</w:t>
      </w:r>
      <w:r>
        <w:rPr>
          <w:color w:val="000000"/>
        </w:rPr>
        <w:tab/>
        <w:t xml:space="preserve">В 1978 году было создано Катарское </w:t>
      </w:r>
      <w:r w:rsidR="001F38B0">
        <w:rPr>
          <w:color w:val="000000"/>
        </w:rPr>
        <w:t>общество Красного Полумесяца, в </w:t>
      </w:r>
      <w:r>
        <w:rPr>
          <w:color w:val="000000"/>
        </w:rPr>
        <w:t xml:space="preserve">1980 году </w:t>
      </w:r>
      <w:r w:rsidR="001F38B0">
        <w:rPr>
          <w:color w:val="000000"/>
        </w:rPr>
        <w:t>–</w:t>
      </w:r>
      <w:r>
        <w:rPr>
          <w:color w:val="000000"/>
        </w:rPr>
        <w:t xml:space="preserve"> Катарское благотворительное общество, а затем другие неправительственные благотворительные ассоциации и частные фонды. Катарское общество уже давно открыто идее добровольной благотворительной деятельности, поскольку исламская культура поддерживает благотворительную деятельность как благороднейший вид работы, которой может заниматься мусульманин.</w:t>
      </w:r>
    </w:p>
    <w:p w:rsidR="00137296" w:rsidRDefault="00137296" w:rsidP="00137296">
      <w:pPr>
        <w:pStyle w:val="SingleTxtG"/>
        <w:rPr>
          <w:color w:val="000000"/>
        </w:rPr>
      </w:pPr>
      <w:r>
        <w:rPr>
          <w:color w:val="000000"/>
        </w:rPr>
        <w:t>49.</w:t>
      </w:r>
      <w:r>
        <w:rPr>
          <w:color w:val="000000"/>
        </w:rPr>
        <w:tab/>
        <w:t>Право на создание неправительственных ассоциаций и частных фондов регулируется законом № 12 (2004), ограничивающим ту деятельность, которой такие организации могут заниматься, гуманитарной, социальной, культурной, научной и благотворительной сферой. Закон гласит, что такие организации должны быть некоммерческими и не могут заниматься политикой. Министерство административного развития, труда и социальных вопросов отвечает за регистрацию и мониторинг неправительственных ассоциаций и частных фондов. Закон гласит, что по рекомендации соответствующего министра та или иная ассоциация может получить от Совета министров финансовую помощь или кредит и может быть освобождена от таможенных пошлин, налогов и других сборов для оказания помощи в достижении ее целей.</w:t>
      </w:r>
    </w:p>
    <w:p w:rsidR="00137296" w:rsidRDefault="00137296" w:rsidP="00137296">
      <w:pPr>
        <w:pStyle w:val="SingleTxtG"/>
        <w:rPr>
          <w:color w:val="000000"/>
        </w:rPr>
      </w:pPr>
      <w:r>
        <w:rPr>
          <w:color w:val="000000"/>
        </w:rPr>
        <w:t>50.</w:t>
      </w:r>
      <w:r>
        <w:rPr>
          <w:color w:val="000000"/>
        </w:rPr>
        <w:tab/>
        <w:t>Законодательный декрет № 21 (2006) регулирует создание благотворительных частных фондов и возлагает ответственность за выдачу таким учреждениям лицензий на департамент министерства юстиции, отвечающий за регистрацию и выдачу документов на недвижимую собственность. Законодательный декрет определяет эти учреждения как субъекты, основанные одним или несколькими физическими или юридическими лицами для достижения одной или более благотворительных целей. Совет министров может продлить действие всех или некоторых следующих льгот этих учреждений: предоставление финансовой помощи и льгот в натуральной форме, в том числе выделение земельных участков для использования под их деятельность; полное или частичное освобождение от уплаты налогов и сборов и запрет на изъятие активов или имущества по истечению срока давности.</w:t>
      </w:r>
    </w:p>
    <w:p w:rsidR="00137296" w:rsidRDefault="00137296" w:rsidP="00137296">
      <w:pPr>
        <w:pStyle w:val="SingleTxtG"/>
        <w:rPr>
          <w:color w:val="000000"/>
        </w:rPr>
      </w:pPr>
      <w:r>
        <w:rPr>
          <w:color w:val="000000"/>
        </w:rPr>
        <w:t>51.</w:t>
      </w:r>
      <w:r>
        <w:rPr>
          <w:color w:val="000000"/>
        </w:rPr>
        <w:tab/>
        <w:t xml:space="preserve">Ряд частных благотворительных фондов создан по решению эмира, в том числе, например, по решению № 51 (2007), утверждающему создание Фонда арабской демократии; решению № 86 (2007), утверждающему создание Дохийского центра по вопросам свободы СМИ; решению № 3 (2008), утверждающему создание фонда </w:t>
      </w:r>
      <w:r w:rsidR="001F38B0">
        <w:rPr>
          <w:color w:val="000000"/>
        </w:rPr>
        <w:t>«</w:t>
      </w:r>
      <w:r>
        <w:rPr>
          <w:color w:val="000000"/>
        </w:rPr>
        <w:t>Силатех</w:t>
      </w:r>
      <w:r w:rsidR="001F38B0">
        <w:rPr>
          <w:color w:val="000000"/>
        </w:rPr>
        <w:t>»</w:t>
      </w:r>
      <w:r>
        <w:rPr>
          <w:color w:val="000000"/>
        </w:rPr>
        <w:t xml:space="preserve">, и решению № 20 (2010), утверждающему создание Дохийского международного центра межрелигиозного диалога. Несколько организаций были созданы под эгидой Катарского фонда по вопросам образования, науки и общественного развития, в том числе </w:t>
      </w:r>
      <w:r w:rsidR="001F38B0">
        <w:rPr>
          <w:color w:val="000000"/>
        </w:rPr>
        <w:t>«</w:t>
      </w:r>
      <w:r>
        <w:rPr>
          <w:color w:val="000000"/>
        </w:rPr>
        <w:t>Рич аут ту Эйша</w:t>
      </w:r>
      <w:r w:rsidR="001F38B0">
        <w:rPr>
          <w:color w:val="000000"/>
        </w:rPr>
        <w:t>»</w:t>
      </w:r>
      <w:r>
        <w:rPr>
          <w:color w:val="000000"/>
        </w:rPr>
        <w:t xml:space="preserve"> (РOTA) и Дохийский международный институт исследования семьи и развития, причем обе организации получили консультативный статус при Экономическом и Социальном Совете ООН. Катарский фонд социальной работы был создан в 2013 году как орган высокого уровня, объединенный совет директоров которого несет ответственность за надзор и контроль за деятельностью катарских организаций и центров, занимающихся социальной работой. Фонд разрабатывает и контролирует выполнение планов, программ, политики и стратегий, направленных на содействие достижению целей </w:t>
      </w:r>
      <w:r>
        <w:rPr>
          <w:color w:val="000000"/>
        </w:rPr>
        <w:lastRenderedPageBreak/>
        <w:t xml:space="preserve">организаций гражданского общества, в сотрудничестве и координации с министерствами, государственными учреждениями, а также государственными и частными корпорациями и учреждениями, внутри страны и за рубежом. Этот фонд охватывает </w:t>
      </w:r>
      <w:r w:rsidR="001F38B0">
        <w:rPr>
          <w:color w:val="000000"/>
        </w:rPr>
        <w:t xml:space="preserve">следующие центры и инициативы: </w:t>
      </w:r>
      <w:r>
        <w:rPr>
          <w:color w:val="000000"/>
        </w:rPr>
        <w:t>1) Центр защ</w:t>
      </w:r>
      <w:r w:rsidR="001F38B0">
        <w:rPr>
          <w:color w:val="000000"/>
        </w:rPr>
        <w:t xml:space="preserve">иты и социальной реабилитации, </w:t>
      </w:r>
      <w:r>
        <w:rPr>
          <w:color w:val="000000"/>
        </w:rPr>
        <w:t>2) Це</w:t>
      </w:r>
      <w:r w:rsidR="001F38B0">
        <w:rPr>
          <w:color w:val="000000"/>
        </w:rPr>
        <w:t xml:space="preserve">нтр по консультированию семьи, 3) Центр заботы о сиротах, </w:t>
      </w:r>
      <w:r>
        <w:rPr>
          <w:color w:val="000000"/>
        </w:rPr>
        <w:t>4)</w:t>
      </w:r>
      <w:r w:rsidR="001F38B0">
        <w:rPr>
          <w:color w:val="000000"/>
        </w:rPr>
        <w:t> </w:t>
      </w:r>
      <w:r>
        <w:rPr>
          <w:color w:val="000000"/>
        </w:rPr>
        <w:t>Центр по расширению пр</w:t>
      </w:r>
      <w:r w:rsidR="001F38B0">
        <w:rPr>
          <w:color w:val="000000"/>
        </w:rPr>
        <w:t xml:space="preserve">ав и уходу за пожилыми людьми, </w:t>
      </w:r>
      <w:r>
        <w:rPr>
          <w:color w:val="000000"/>
        </w:rPr>
        <w:t>5) Ц</w:t>
      </w:r>
      <w:r w:rsidR="001F38B0">
        <w:rPr>
          <w:color w:val="000000"/>
        </w:rPr>
        <w:t xml:space="preserve">ентр «Шафаллах» для инвалидов, </w:t>
      </w:r>
      <w:r>
        <w:rPr>
          <w:color w:val="000000"/>
        </w:rPr>
        <w:t>6) Ц</w:t>
      </w:r>
      <w:r w:rsidR="001F38B0">
        <w:rPr>
          <w:color w:val="000000"/>
        </w:rPr>
        <w:t xml:space="preserve">ентр социального развития и </w:t>
      </w:r>
      <w:r>
        <w:rPr>
          <w:color w:val="000000"/>
        </w:rPr>
        <w:t xml:space="preserve">7) инициативу </w:t>
      </w:r>
      <w:r w:rsidR="001F38B0">
        <w:rPr>
          <w:color w:val="000000"/>
        </w:rPr>
        <w:t>«</w:t>
      </w:r>
      <w:r>
        <w:rPr>
          <w:color w:val="000000"/>
        </w:rPr>
        <w:t>Лучшие друзья</w:t>
      </w:r>
      <w:r w:rsidR="001F38B0">
        <w:rPr>
          <w:color w:val="000000"/>
        </w:rPr>
        <w:t>»</w:t>
      </w:r>
      <w:r>
        <w:rPr>
          <w:color w:val="000000"/>
        </w:rPr>
        <w:t xml:space="preserve"> (Катар).</w:t>
      </w:r>
    </w:p>
    <w:p w:rsidR="00137296" w:rsidRDefault="00137296" w:rsidP="00137296">
      <w:pPr>
        <w:pStyle w:val="HChG"/>
      </w:pPr>
      <w:r>
        <w:tab/>
        <w:t>II.</w:t>
      </w:r>
      <w:r>
        <w:tab/>
        <w:t>Общие рамки защиты и поощрения прав человека</w:t>
      </w:r>
    </w:p>
    <w:p w:rsidR="00137296" w:rsidRDefault="00137296" w:rsidP="00137296">
      <w:pPr>
        <w:pStyle w:val="H1G"/>
      </w:pPr>
      <w:r>
        <w:tab/>
        <w:t>A.</w:t>
      </w:r>
      <w:r>
        <w:tab/>
        <w:t>Принятие международных норм в области прав человека</w:t>
      </w:r>
    </w:p>
    <w:p w:rsidR="00137296" w:rsidRDefault="00137296" w:rsidP="00137296">
      <w:pPr>
        <w:pStyle w:val="H23G"/>
      </w:pPr>
      <w:r>
        <w:tab/>
      </w:r>
      <w:r>
        <w:tab/>
        <w:t>Присоединение к международным договорам по правам человека</w:t>
      </w:r>
    </w:p>
    <w:p w:rsidR="00137296" w:rsidRDefault="00137296" w:rsidP="00137296">
      <w:pPr>
        <w:pStyle w:val="SingleTxtG"/>
      </w:pPr>
      <w:r>
        <w:rPr>
          <w:color w:val="000000"/>
        </w:rPr>
        <w:t>52.</w:t>
      </w:r>
      <w:r>
        <w:rPr>
          <w:color w:val="000000"/>
        </w:rPr>
        <w:tab/>
      </w:r>
      <w:r>
        <w:t>С целью развития и укрепления законодательной базы в области прав человека Катар ратифицировал многочисленные международные и региональные конвенции по правам человека, а именно:</w:t>
      </w:r>
    </w:p>
    <w:p w:rsidR="00137296" w:rsidRPr="00EE7396" w:rsidRDefault="00137296" w:rsidP="00137296">
      <w:pPr>
        <w:pStyle w:val="Bullet1G"/>
        <w:numPr>
          <w:ilvl w:val="0"/>
          <w:numId w:val="0"/>
        </w:numPr>
        <w:tabs>
          <w:tab w:val="left" w:pos="1701"/>
        </w:tabs>
        <w:ind w:left="1701" w:hanging="170"/>
      </w:pPr>
      <w:r>
        <w:t>•</w:t>
      </w:r>
      <w:r>
        <w:tab/>
        <w:t>Международный пакт о гражданских и политических правах и Международный пакт об экономических, социальных и культурных правах (2018 год);</w:t>
      </w:r>
    </w:p>
    <w:p w:rsidR="00137296" w:rsidRDefault="00137296" w:rsidP="00137296">
      <w:pPr>
        <w:pStyle w:val="Bullet1G"/>
        <w:numPr>
          <w:ilvl w:val="0"/>
          <w:numId w:val="0"/>
        </w:numPr>
        <w:tabs>
          <w:tab w:val="left" w:pos="1701"/>
        </w:tabs>
        <w:ind w:left="1701" w:hanging="170"/>
      </w:pPr>
      <w:r>
        <w:t>•</w:t>
      </w:r>
      <w:r>
        <w:tab/>
        <w:t>Арабскую конвенцию о защите авторских и смежных прав (2015 год);</w:t>
      </w:r>
    </w:p>
    <w:p w:rsidR="00137296" w:rsidRDefault="00137296" w:rsidP="00137296">
      <w:pPr>
        <w:pStyle w:val="Bullet1G"/>
        <w:numPr>
          <w:ilvl w:val="0"/>
          <w:numId w:val="0"/>
        </w:numPr>
        <w:tabs>
          <w:tab w:val="left" w:pos="1701"/>
        </w:tabs>
        <w:ind w:left="1701" w:hanging="170"/>
      </w:pPr>
      <w:r>
        <w:t>•</w:t>
      </w:r>
      <w:r>
        <w:tab/>
        <w:t>Международную конвенцию о борьбе с актами ядерного терроризма (2014 год);</w:t>
      </w:r>
    </w:p>
    <w:p w:rsidR="00137296" w:rsidRDefault="00137296" w:rsidP="00137296">
      <w:pPr>
        <w:pStyle w:val="Bullet1G"/>
        <w:numPr>
          <w:ilvl w:val="0"/>
          <w:numId w:val="0"/>
        </w:numPr>
        <w:tabs>
          <w:tab w:val="left" w:pos="1701"/>
        </w:tabs>
        <w:ind w:left="1701" w:hanging="170"/>
      </w:pPr>
      <w:r>
        <w:t>•</w:t>
      </w:r>
      <w:r>
        <w:tab/>
        <w:t>Арабскую конвенцию о борьбе с отмыванием денег и финансированием терроризма (2012 год);</w:t>
      </w:r>
    </w:p>
    <w:p w:rsidR="00137296" w:rsidRDefault="00137296" w:rsidP="00137296">
      <w:pPr>
        <w:pStyle w:val="Bullet1G"/>
        <w:numPr>
          <w:ilvl w:val="0"/>
          <w:numId w:val="0"/>
        </w:numPr>
        <w:tabs>
          <w:tab w:val="left" w:pos="1701"/>
        </w:tabs>
        <w:ind w:left="1701" w:hanging="170"/>
      </w:pPr>
      <w:r>
        <w:t>•</w:t>
      </w:r>
      <w:r>
        <w:tab/>
        <w:t>Конвенцию об охране и поощрении разнообразия форм культурного самовыражения (2009 год);</w:t>
      </w:r>
    </w:p>
    <w:p w:rsidR="00137296" w:rsidRDefault="00137296" w:rsidP="00137296">
      <w:pPr>
        <w:pStyle w:val="Bullet1G"/>
        <w:numPr>
          <w:ilvl w:val="0"/>
          <w:numId w:val="0"/>
        </w:numPr>
        <w:tabs>
          <w:tab w:val="left" w:pos="1701"/>
        </w:tabs>
        <w:ind w:left="1701" w:hanging="170"/>
      </w:pPr>
      <w:r>
        <w:t>•</w:t>
      </w:r>
      <w:r>
        <w:tab/>
        <w:t>Арабскую хартию прав человека (2009 год);</w:t>
      </w:r>
    </w:p>
    <w:p w:rsidR="00137296" w:rsidRPr="009C50EB" w:rsidRDefault="00137296" w:rsidP="00137296">
      <w:pPr>
        <w:pStyle w:val="Bullet1G"/>
        <w:numPr>
          <w:ilvl w:val="0"/>
          <w:numId w:val="0"/>
        </w:numPr>
        <w:tabs>
          <w:tab w:val="left" w:pos="1701"/>
        </w:tabs>
        <w:ind w:left="1701" w:hanging="170"/>
      </w:pPr>
      <w:r>
        <w:t>•</w:t>
      </w:r>
      <w:r>
        <w:tab/>
        <w:t>Конвенцию о ликвидации всех форм дискриминации в отношении женщин (2009 год);</w:t>
      </w:r>
    </w:p>
    <w:p w:rsidR="00137296" w:rsidRDefault="00137296" w:rsidP="00137296">
      <w:pPr>
        <w:pStyle w:val="Bullet1G"/>
        <w:numPr>
          <w:ilvl w:val="0"/>
          <w:numId w:val="0"/>
        </w:numPr>
        <w:tabs>
          <w:tab w:val="left" w:pos="1701"/>
        </w:tabs>
        <w:ind w:left="1701" w:hanging="170"/>
      </w:pPr>
      <w:r>
        <w:t>•</w:t>
      </w:r>
      <w:r>
        <w:tab/>
        <w:t>Протокол о предупреждении и пресечении торговли людьми, особенно женщинами и детьми (Палермский протокол, 2008 год);</w:t>
      </w:r>
    </w:p>
    <w:p w:rsidR="00137296" w:rsidRDefault="00137296" w:rsidP="00137296">
      <w:pPr>
        <w:pStyle w:val="Bullet1G"/>
        <w:numPr>
          <w:ilvl w:val="0"/>
          <w:numId w:val="0"/>
        </w:numPr>
        <w:tabs>
          <w:tab w:val="left" w:pos="1701"/>
        </w:tabs>
        <w:ind w:left="1701" w:hanging="170"/>
      </w:pPr>
      <w:r>
        <w:t>•</w:t>
      </w:r>
      <w:r>
        <w:tab/>
        <w:t>Конвенцию о правах инвалидов (2008 год);</w:t>
      </w:r>
    </w:p>
    <w:p w:rsidR="00137296" w:rsidRDefault="00137296" w:rsidP="00137296">
      <w:pPr>
        <w:pStyle w:val="Bullet1G"/>
        <w:numPr>
          <w:ilvl w:val="0"/>
          <w:numId w:val="0"/>
        </w:numPr>
        <w:tabs>
          <w:tab w:val="left" w:pos="1701"/>
        </w:tabs>
        <w:ind w:left="1701" w:hanging="170"/>
      </w:pPr>
      <w:r>
        <w:t>•</w:t>
      </w:r>
      <w:r>
        <w:tab/>
        <w:t>Конвенцию Организации Объединенных Наций против транснациональной организованной преступности (2008 год);</w:t>
      </w:r>
    </w:p>
    <w:p w:rsidR="00137296" w:rsidRDefault="00137296" w:rsidP="00137296">
      <w:pPr>
        <w:pStyle w:val="Bullet1G"/>
        <w:numPr>
          <w:ilvl w:val="0"/>
          <w:numId w:val="0"/>
        </w:numPr>
        <w:tabs>
          <w:tab w:val="left" w:pos="1701"/>
        </w:tabs>
        <w:ind w:left="1701" w:hanging="170"/>
      </w:pPr>
      <w:r>
        <w:t>•</w:t>
      </w:r>
      <w:r>
        <w:tab/>
        <w:t>Конвенцию о запрете принудительного труда (2007 год);</w:t>
      </w:r>
    </w:p>
    <w:p w:rsidR="00137296" w:rsidRDefault="00137296" w:rsidP="00137296">
      <w:pPr>
        <w:pStyle w:val="Bullet1G"/>
        <w:numPr>
          <w:ilvl w:val="0"/>
          <w:numId w:val="0"/>
        </w:numPr>
        <w:tabs>
          <w:tab w:val="left" w:pos="1701"/>
        </w:tabs>
        <w:ind w:left="1701" w:hanging="170"/>
      </w:pPr>
      <w:r>
        <w:t>•</w:t>
      </w:r>
      <w:r>
        <w:tab/>
        <w:t>Конвенцию о минимальном возрасте (2005 год);</w:t>
      </w:r>
    </w:p>
    <w:p w:rsidR="00137296" w:rsidRDefault="00137296" w:rsidP="00137296">
      <w:pPr>
        <w:pStyle w:val="Bullet1G"/>
        <w:numPr>
          <w:ilvl w:val="0"/>
          <w:numId w:val="0"/>
        </w:numPr>
        <w:tabs>
          <w:tab w:val="left" w:pos="1701"/>
        </w:tabs>
        <w:ind w:left="1701" w:hanging="170"/>
      </w:pPr>
      <w:r>
        <w:t>•</w:t>
      </w:r>
      <w:r>
        <w:tab/>
        <w:t>Факультативный протокол к Конвенции о правах ребенка, касающийся участия детей в вооруженных конфликтах (2002 год);</w:t>
      </w:r>
    </w:p>
    <w:p w:rsidR="00137296" w:rsidRDefault="00137296" w:rsidP="00137296">
      <w:pPr>
        <w:pStyle w:val="Bullet1G"/>
        <w:numPr>
          <w:ilvl w:val="0"/>
          <w:numId w:val="0"/>
        </w:numPr>
        <w:tabs>
          <w:tab w:val="left" w:pos="1701"/>
        </w:tabs>
        <w:ind w:left="1701" w:hanging="170"/>
      </w:pPr>
      <w:r>
        <w:t>•</w:t>
      </w:r>
      <w:r>
        <w:tab/>
        <w:t>Факультативный протокол к Конвенции о правах ребенка, касающийся торговли детьми, детской проституции и детской порнографии (2001 год);</w:t>
      </w:r>
    </w:p>
    <w:p w:rsidR="00137296" w:rsidRPr="0041005F" w:rsidRDefault="00137296" w:rsidP="00137296">
      <w:pPr>
        <w:pStyle w:val="Bullet1G"/>
        <w:numPr>
          <w:ilvl w:val="0"/>
          <w:numId w:val="0"/>
        </w:numPr>
        <w:tabs>
          <w:tab w:val="left" w:pos="1701"/>
        </w:tabs>
        <w:ind w:left="1701" w:hanging="170"/>
      </w:pPr>
      <w:r>
        <w:t>•</w:t>
      </w:r>
      <w:r>
        <w:tab/>
        <w:t>Конвенцию против пыток и других жестоких, бесчеловечных или унижающих достоинство видов обращения и наказания (2001 год);</w:t>
      </w:r>
    </w:p>
    <w:p w:rsidR="00137296" w:rsidRDefault="00137296" w:rsidP="00137296">
      <w:pPr>
        <w:pStyle w:val="Bullet1G"/>
        <w:numPr>
          <w:ilvl w:val="0"/>
          <w:numId w:val="0"/>
        </w:numPr>
        <w:tabs>
          <w:tab w:val="left" w:pos="1701"/>
        </w:tabs>
        <w:ind w:left="1701" w:hanging="170"/>
      </w:pPr>
      <w:r>
        <w:t>•</w:t>
      </w:r>
      <w:r>
        <w:tab/>
        <w:t>Конвенцию о наихудших формах детского труда (2001 год);</w:t>
      </w:r>
    </w:p>
    <w:p w:rsidR="00137296" w:rsidRDefault="00137296" w:rsidP="00137296">
      <w:pPr>
        <w:pStyle w:val="Bullet1G"/>
        <w:numPr>
          <w:ilvl w:val="0"/>
          <w:numId w:val="0"/>
        </w:numPr>
        <w:tabs>
          <w:tab w:val="left" w:pos="1701"/>
        </w:tabs>
        <w:ind w:left="1701" w:hanging="170"/>
      </w:pPr>
      <w:r>
        <w:t>•</w:t>
      </w:r>
      <w:r>
        <w:tab/>
        <w:t>Конвенцию о принудительном труде (1998 год);</w:t>
      </w:r>
    </w:p>
    <w:p w:rsidR="00137296" w:rsidRPr="00EE7396" w:rsidRDefault="00137296" w:rsidP="00137296">
      <w:pPr>
        <w:pStyle w:val="Bullet1G"/>
        <w:numPr>
          <w:ilvl w:val="0"/>
          <w:numId w:val="0"/>
        </w:numPr>
        <w:tabs>
          <w:tab w:val="left" w:pos="1701"/>
        </w:tabs>
        <w:ind w:left="1701" w:hanging="170"/>
      </w:pPr>
      <w:r>
        <w:t>•</w:t>
      </w:r>
      <w:r>
        <w:tab/>
        <w:t>Конвенцию о правах ребенка (1995 год);</w:t>
      </w:r>
    </w:p>
    <w:p w:rsidR="00137296" w:rsidRDefault="00137296" w:rsidP="00137296">
      <w:pPr>
        <w:pStyle w:val="Bullet1G"/>
        <w:numPr>
          <w:ilvl w:val="0"/>
          <w:numId w:val="0"/>
        </w:numPr>
        <w:tabs>
          <w:tab w:val="left" w:pos="1701"/>
        </w:tabs>
        <w:ind w:left="1701" w:hanging="170"/>
      </w:pPr>
      <w:r>
        <w:t>•</w:t>
      </w:r>
      <w:r>
        <w:tab/>
        <w:t xml:space="preserve">Конвенцию </w:t>
      </w:r>
      <w:r>
        <w:rPr>
          <w:color w:val="222222"/>
        </w:rPr>
        <w:t>о дискриминации в области труда и занятий</w:t>
      </w:r>
      <w:r>
        <w:t xml:space="preserve"> (1976 год);</w:t>
      </w:r>
    </w:p>
    <w:p w:rsidR="00137296" w:rsidRDefault="00137296" w:rsidP="00137296">
      <w:pPr>
        <w:pStyle w:val="Bullet1G"/>
        <w:numPr>
          <w:ilvl w:val="0"/>
          <w:numId w:val="0"/>
        </w:numPr>
        <w:tabs>
          <w:tab w:val="left" w:pos="1701"/>
        </w:tabs>
        <w:ind w:left="1701" w:hanging="170"/>
      </w:pPr>
      <w:r>
        <w:t>•</w:t>
      </w:r>
      <w:r>
        <w:tab/>
        <w:t xml:space="preserve">Международную конвенцию о ликвидации всех форм расовой дискриминации (2009 год). </w:t>
      </w:r>
    </w:p>
    <w:p w:rsidR="00137296" w:rsidRDefault="00137296" w:rsidP="002079FF">
      <w:pPr>
        <w:pStyle w:val="SingleTxtG"/>
      </w:pPr>
      <w:r>
        <w:lastRenderedPageBreak/>
        <w:t>53.</w:t>
      </w:r>
      <w:r>
        <w:tab/>
        <w:t xml:space="preserve">Эмир заключает договоры и соглашения, издавая указ, и направляет их на рассмотрение Консультативного совета, сопровождая соответствующим разъяснением. Договор или соглашение обретают силу закона после ратификации и публикации в </w:t>
      </w:r>
      <w:r w:rsidR="001F38B0">
        <w:t>«</w:t>
      </w:r>
      <w:r>
        <w:t>Официальном вестнике</w:t>
      </w:r>
      <w:r w:rsidR="001F38B0">
        <w:t>»</w:t>
      </w:r>
      <w:r>
        <w:t xml:space="preserve">. </w:t>
      </w:r>
    </w:p>
    <w:p w:rsidR="00137296" w:rsidRDefault="00137296" w:rsidP="00137296">
      <w:pPr>
        <w:pStyle w:val="H23G"/>
      </w:pPr>
      <w:r>
        <w:tab/>
      </w:r>
      <w:r>
        <w:tab/>
        <w:t>Оговорки и заявления по международным конвенциям</w:t>
      </w:r>
    </w:p>
    <w:p w:rsidR="00137296" w:rsidRDefault="00137296" w:rsidP="002079FF">
      <w:pPr>
        <w:pStyle w:val="SingleTxtG"/>
      </w:pPr>
      <w:r>
        <w:t>54.</w:t>
      </w:r>
      <w:r>
        <w:tab/>
        <w:t>В последние годы государство приступило к проведению стратегической политики применительно к общим оговоркам по международным конвенциям, что привело к пересмотру его общих оговорок по правозащитным, стороной которых является Катар. Соответственно:</w:t>
      </w:r>
    </w:p>
    <w:p w:rsidR="00137296" w:rsidRDefault="00137296" w:rsidP="00137296">
      <w:pPr>
        <w:pStyle w:val="Bullet1G"/>
        <w:numPr>
          <w:ilvl w:val="0"/>
          <w:numId w:val="0"/>
        </w:numPr>
        <w:tabs>
          <w:tab w:val="left" w:pos="1701"/>
        </w:tabs>
        <w:ind w:left="1701" w:hanging="170"/>
      </w:pPr>
      <w:r>
        <w:t>•</w:t>
      </w:r>
      <w:r>
        <w:tab/>
        <w:t>государство сняло свою общую оговорку по факультативному протоколу к Конвенции о правах ребенка, касающемуся торговли детьми, детской проституции и детской порнографии, и частично сняло свою общую оговорку по тем положениям Конвенции о правах ребенка</w:t>
      </w:r>
      <w:r w:rsidR="00BD7189">
        <w:t>,</w:t>
      </w:r>
      <w:r>
        <w:t xml:space="preserve"> которые противоречат исламскому шариату; оговорка продолжает действовать применительно к статьям 2 и 14 Конвенции о правах ребенка;</w:t>
      </w:r>
    </w:p>
    <w:p w:rsidR="00137296" w:rsidRDefault="00137296" w:rsidP="00137296">
      <w:pPr>
        <w:pStyle w:val="Bullet1G"/>
        <w:numPr>
          <w:ilvl w:val="0"/>
          <w:numId w:val="0"/>
        </w:numPr>
        <w:tabs>
          <w:tab w:val="left" w:pos="1701"/>
        </w:tabs>
        <w:ind w:left="1701" w:hanging="170"/>
      </w:pPr>
      <w:r>
        <w:t>•</w:t>
      </w:r>
      <w:r>
        <w:tab/>
        <w:t>государство сняло свои оговорки по статьям 21 и 22, следуя рекомендации Комитета против пыток, и изменило и заменило свою общую оговорку по Конвенции частичной оговоркой, распространяющейся только на статьи 1 и 16.</w:t>
      </w:r>
    </w:p>
    <w:p w:rsidR="00137296" w:rsidRPr="009321E8" w:rsidRDefault="00137296" w:rsidP="00137296">
      <w:pPr>
        <w:pStyle w:val="H1G"/>
      </w:pPr>
      <w:r>
        <w:tab/>
        <w:t>B.</w:t>
      </w:r>
      <w:r>
        <w:tab/>
        <w:t>Правовая и институциональная база защиты и поощрения прав человека</w:t>
      </w:r>
      <w:r w:rsidRPr="009321E8">
        <w:t xml:space="preserve"> </w:t>
      </w:r>
      <w:r>
        <w:t>на национальном уровне</w:t>
      </w:r>
    </w:p>
    <w:p w:rsidR="00137296" w:rsidRDefault="00137296" w:rsidP="00137296">
      <w:pPr>
        <w:pStyle w:val="H23G"/>
      </w:pPr>
      <w:r>
        <w:tab/>
      </w:r>
      <w:r>
        <w:tab/>
        <w:t>Конституционная защита прав человека</w:t>
      </w:r>
    </w:p>
    <w:p w:rsidR="00137296" w:rsidRDefault="00137296" w:rsidP="00137296">
      <w:pPr>
        <w:pStyle w:val="SingleTxtG"/>
        <w:rPr>
          <w:color w:val="000000"/>
        </w:rPr>
      </w:pPr>
      <w:r>
        <w:rPr>
          <w:color w:val="000000"/>
        </w:rPr>
        <w:t>55.</w:t>
      </w:r>
      <w:r>
        <w:rPr>
          <w:color w:val="000000"/>
        </w:rPr>
        <w:tab/>
        <w:t>Государство Катар стремится вынести вопрос о правах человека в центр конституционной, политической, экономической, социальной и культурной реформы, и эта заинтересованность находит отражение в развитии и укреплении законодательной и институциональной базы защиты прав</w:t>
      </w:r>
      <w:r w:rsidR="001F38B0">
        <w:rPr>
          <w:color w:val="000000"/>
        </w:rPr>
        <w:t xml:space="preserve"> человека. Часть III (статьи 34–</w:t>
      </w:r>
      <w:r>
        <w:rPr>
          <w:color w:val="000000"/>
        </w:rPr>
        <w:t>58) конституции 2004 года посвящена основным правам и свободам, закрепляя принцип интеграции, взаимосвязанности, взаимозависимости и неделимости прав. Таким образом, она обеспечивает равные гарантии экономических, социальных, культурных, гражданских и политических прав. В качестве примера, основные права и свободы, гарантированные конституцией, предусматривают: равенство перед законом; запрещение дискриминации; свободу личности; криминализацию пыток; свободу прессы и слова; создание объединений; свободу вероисповедания; право на труд и право на образование. Конституция гласит, что эти права не подлежат ограничению или ущемлению путем внесения поправок или реструктуризации. Так, статья 146 предусматривает, что в положения, касающиеся публичных прав и свобод, можно вносить поправки только с целью предоставления дополнительных гарантий в пользу гражданина.</w:t>
      </w:r>
    </w:p>
    <w:p w:rsidR="00137296" w:rsidRDefault="00137296" w:rsidP="00137296">
      <w:pPr>
        <w:pStyle w:val="H23G"/>
      </w:pPr>
      <w:r>
        <w:tab/>
      </w:r>
      <w:r>
        <w:tab/>
        <w:t>Правовые гарантии прав человека</w:t>
      </w:r>
    </w:p>
    <w:p w:rsidR="00137296" w:rsidRPr="00811026" w:rsidRDefault="00137296" w:rsidP="00137296">
      <w:pPr>
        <w:pStyle w:val="SingleTxtG"/>
      </w:pPr>
      <w:r>
        <w:t>56.</w:t>
      </w:r>
      <w:r>
        <w:tab/>
        <w:t>Основные права и свободы, гарантированные конституцией, были еще более укреплены в результате принятия ряда внутренних нормативных актов, в том числе:</w:t>
      </w:r>
    </w:p>
    <w:p w:rsidR="00137296" w:rsidRPr="00A9653F" w:rsidRDefault="00137296" w:rsidP="00137296">
      <w:pPr>
        <w:pStyle w:val="Bullet1G"/>
        <w:numPr>
          <w:ilvl w:val="0"/>
          <w:numId w:val="0"/>
        </w:numPr>
        <w:tabs>
          <w:tab w:val="left" w:pos="1701"/>
        </w:tabs>
        <w:ind w:left="1701" w:hanging="170"/>
      </w:pPr>
      <w:r>
        <w:t>•</w:t>
      </w:r>
      <w:r>
        <w:tab/>
        <w:t>закона № 1 (1994) о несовершеннолетних;</w:t>
      </w:r>
    </w:p>
    <w:p w:rsidR="00137296" w:rsidRPr="00A9653F" w:rsidRDefault="00137296" w:rsidP="00137296">
      <w:pPr>
        <w:pStyle w:val="Bullet1G"/>
        <w:numPr>
          <w:ilvl w:val="0"/>
          <w:numId w:val="0"/>
        </w:numPr>
        <w:tabs>
          <w:tab w:val="left" w:pos="1701"/>
        </w:tabs>
        <w:ind w:left="1701" w:hanging="170"/>
      </w:pPr>
      <w:r>
        <w:t>•</w:t>
      </w:r>
      <w:r>
        <w:tab/>
        <w:t>закона № 38 (1995) о социальном обеспечении;</w:t>
      </w:r>
    </w:p>
    <w:p w:rsidR="00137296" w:rsidRPr="00A9653F" w:rsidRDefault="00137296" w:rsidP="00137296">
      <w:pPr>
        <w:pStyle w:val="Bullet1G"/>
        <w:numPr>
          <w:ilvl w:val="0"/>
          <w:numId w:val="0"/>
        </w:numPr>
        <w:tabs>
          <w:tab w:val="left" w:pos="1701"/>
        </w:tabs>
        <w:ind w:left="1701" w:hanging="170"/>
      </w:pPr>
      <w:r>
        <w:t>•</w:t>
      </w:r>
      <w:r>
        <w:tab/>
        <w:t>закона № 7 (1996) о регулировании медицинской помощи и медицинских услуг в Катаре;</w:t>
      </w:r>
    </w:p>
    <w:p w:rsidR="00137296" w:rsidRDefault="00137296" w:rsidP="00137296">
      <w:pPr>
        <w:pStyle w:val="Bullet1G"/>
        <w:numPr>
          <w:ilvl w:val="0"/>
          <w:numId w:val="0"/>
        </w:numPr>
        <w:tabs>
          <w:tab w:val="left" w:pos="1701"/>
        </w:tabs>
        <w:ind w:left="1701" w:hanging="170"/>
      </w:pPr>
      <w:r>
        <w:t>•</w:t>
      </w:r>
      <w:r>
        <w:tab/>
        <w:t>закона № 25 (2001) об обязательном образовании;</w:t>
      </w:r>
    </w:p>
    <w:p w:rsidR="00137296" w:rsidRPr="00A9653F" w:rsidRDefault="00137296" w:rsidP="00137296">
      <w:pPr>
        <w:pStyle w:val="Bullet1G"/>
        <w:numPr>
          <w:ilvl w:val="0"/>
          <w:numId w:val="0"/>
        </w:numPr>
        <w:tabs>
          <w:tab w:val="left" w:pos="1701"/>
        </w:tabs>
        <w:ind w:left="1701" w:hanging="170"/>
      </w:pPr>
      <w:r>
        <w:t>•</w:t>
      </w:r>
      <w:r>
        <w:tab/>
        <w:t>закона № 24 (2002) о выходе в отставку и пенсиях;</w:t>
      </w:r>
    </w:p>
    <w:p w:rsidR="00137296" w:rsidRPr="00A9653F" w:rsidRDefault="00137296" w:rsidP="00137296">
      <w:pPr>
        <w:pStyle w:val="Bullet1G"/>
        <w:numPr>
          <w:ilvl w:val="0"/>
          <w:numId w:val="0"/>
        </w:numPr>
        <w:tabs>
          <w:tab w:val="left" w:pos="1701"/>
        </w:tabs>
        <w:ind w:left="1701" w:hanging="170"/>
      </w:pPr>
      <w:r>
        <w:t>•</w:t>
      </w:r>
      <w:r>
        <w:tab/>
        <w:t>закона № 10 (2003) о судебной власти;</w:t>
      </w:r>
    </w:p>
    <w:p w:rsidR="00137296" w:rsidRPr="00A9653F" w:rsidRDefault="00137296" w:rsidP="00137296">
      <w:pPr>
        <w:pStyle w:val="Bullet1G"/>
        <w:numPr>
          <w:ilvl w:val="0"/>
          <w:numId w:val="0"/>
        </w:numPr>
        <w:tabs>
          <w:tab w:val="left" w:pos="1701"/>
        </w:tabs>
        <w:ind w:left="1701" w:hanging="170"/>
      </w:pPr>
      <w:r>
        <w:t>•</w:t>
      </w:r>
      <w:r>
        <w:tab/>
        <w:t>закона № 2 (2004) о лицах с особыми потребностями;</w:t>
      </w:r>
    </w:p>
    <w:p w:rsidR="00137296" w:rsidRPr="00A9653F" w:rsidRDefault="00137296" w:rsidP="00137296">
      <w:pPr>
        <w:pStyle w:val="Bullet1G"/>
        <w:numPr>
          <w:ilvl w:val="0"/>
          <w:numId w:val="0"/>
        </w:numPr>
        <w:tabs>
          <w:tab w:val="left" w:pos="1701"/>
        </w:tabs>
        <w:ind w:left="1701" w:hanging="170"/>
      </w:pPr>
      <w:r>
        <w:lastRenderedPageBreak/>
        <w:t>•</w:t>
      </w:r>
      <w:r>
        <w:tab/>
        <w:t>закона № 12 (2004) о частных ассоциациях и учреждениях;</w:t>
      </w:r>
    </w:p>
    <w:p w:rsidR="00137296" w:rsidRPr="00A9653F" w:rsidRDefault="00137296" w:rsidP="00137296">
      <w:pPr>
        <w:pStyle w:val="Bullet1G"/>
        <w:numPr>
          <w:ilvl w:val="0"/>
          <w:numId w:val="0"/>
        </w:numPr>
        <w:tabs>
          <w:tab w:val="left" w:pos="1701"/>
        </w:tabs>
        <w:ind w:left="1701" w:hanging="170"/>
      </w:pPr>
      <w:r>
        <w:t>•</w:t>
      </w:r>
      <w:r>
        <w:tab/>
        <w:t>закона № 14 (2004), трудового кодекса;</w:t>
      </w:r>
    </w:p>
    <w:p w:rsidR="00137296" w:rsidRPr="00A9653F" w:rsidRDefault="00137296" w:rsidP="00137296">
      <w:pPr>
        <w:pStyle w:val="Bullet1G"/>
        <w:numPr>
          <w:ilvl w:val="0"/>
          <w:numId w:val="0"/>
        </w:numPr>
        <w:tabs>
          <w:tab w:val="left" w:pos="1701"/>
        </w:tabs>
        <w:ind w:left="1701" w:hanging="170"/>
      </w:pPr>
      <w:r>
        <w:t>•</w:t>
      </w:r>
      <w:r>
        <w:tab/>
        <w:t>закона № 18 (2004) об общественных собраниях и шествиях;</w:t>
      </w:r>
    </w:p>
    <w:p w:rsidR="00137296" w:rsidRPr="00A9653F" w:rsidRDefault="00137296" w:rsidP="00137296">
      <w:pPr>
        <w:pStyle w:val="Bullet1G"/>
        <w:numPr>
          <w:ilvl w:val="0"/>
          <w:numId w:val="0"/>
        </w:numPr>
        <w:tabs>
          <w:tab w:val="left" w:pos="1701"/>
        </w:tabs>
        <w:ind w:left="1701" w:hanging="170"/>
      </w:pPr>
      <w:r>
        <w:t>•</w:t>
      </w:r>
      <w:r>
        <w:tab/>
        <w:t>закона № 22 (2004), Гражданского кодекса;</w:t>
      </w:r>
    </w:p>
    <w:p w:rsidR="00137296" w:rsidRPr="00A9653F" w:rsidRDefault="00137296" w:rsidP="00137296">
      <w:pPr>
        <w:pStyle w:val="Bullet1G"/>
        <w:numPr>
          <w:ilvl w:val="0"/>
          <w:numId w:val="0"/>
        </w:numPr>
        <w:tabs>
          <w:tab w:val="left" w:pos="1701"/>
        </w:tabs>
        <w:ind w:left="1701" w:hanging="170"/>
      </w:pPr>
      <w:r>
        <w:t>•</w:t>
      </w:r>
      <w:r>
        <w:tab/>
        <w:t>закона № 23 (2004), Уголовно-процессуального кодекса;</w:t>
      </w:r>
    </w:p>
    <w:p w:rsidR="00137296" w:rsidRDefault="00137296" w:rsidP="00137296">
      <w:pPr>
        <w:pStyle w:val="Bullet1G"/>
        <w:numPr>
          <w:ilvl w:val="0"/>
          <w:numId w:val="0"/>
        </w:numPr>
        <w:tabs>
          <w:tab w:val="left" w:pos="1701"/>
        </w:tabs>
        <w:ind w:left="1701" w:hanging="170"/>
      </w:pPr>
      <w:r>
        <w:t>•</w:t>
      </w:r>
      <w:r>
        <w:tab/>
        <w:t>закона № 40 (2004) о попечительстве над имуществом несовершеннолетних (этот закон содержит ряд положений, гарантирующих защиту имущества детей и надзор за действиями родителей/опекунов);</w:t>
      </w:r>
    </w:p>
    <w:p w:rsidR="00137296" w:rsidRDefault="00137296" w:rsidP="00137296">
      <w:pPr>
        <w:pStyle w:val="Bullet1G"/>
        <w:numPr>
          <w:ilvl w:val="0"/>
          <w:numId w:val="0"/>
        </w:numPr>
        <w:tabs>
          <w:tab w:val="left" w:pos="1701"/>
        </w:tabs>
        <w:ind w:left="1701" w:hanging="170"/>
      </w:pPr>
      <w:r>
        <w:t>•</w:t>
      </w:r>
      <w:r>
        <w:tab/>
        <w:t>закона № 22 (2005), запрещающего наем, трудоустройство, обучение и участие детей в верблюжьих бегах;</w:t>
      </w:r>
    </w:p>
    <w:p w:rsidR="00137296" w:rsidRDefault="00137296" w:rsidP="00137296">
      <w:pPr>
        <w:pStyle w:val="Bullet1G"/>
        <w:numPr>
          <w:ilvl w:val="0"/>
          <w:numId w:val="0"/>
        </w:numPr>
        <w:tabs>
          <w:tab w:val="left" w:pos="1701"/>
        </w:tabs>
        <w:ind w:left="1701" w:hanging="170"/>
      </w:pPr>
      <w:r>
        <w:t>•</w:t>
      </w:r>
      <w:r>
        <w:tab/>
        <w:t>закона № 38 (2005) о катарском гражданстве;</w:t>
      </w:r>
    </w:p>
    <w:p w:rsidR="00137296" w:rsidRDefault="00137296" w:rsidP="00137296">
      <w:pPr>
        <w:pStyle w:val="Bullet1G"/>
        <w:numPr>
          <w:ilvl w:val="0"/>
          <w:numId w:val="0"/>
        </w:numPr>
        <w:tabs>
          <w:tab w:val="left" w:pos="1701"/>
        </w:tabs>
        <w:ind w:left="1701" w:hanging="170"/>
      </w:pPr>
      <w:r>
        <w:t>•</w:t>
      </w:r>
      <w:r>
        <w:tab/>
        <w:t>законодательного декрета № 21 (2006) о частных благотворительных фондах;</w:t>
      </w:r>
    </w:p>
    <w:p w:rsidR="00137296" w:rsidRPr="00A9653F" w:rsidRDefault="00137296" w:rsidP="00137296">
      <w:pPr>
        <w:pStyle w:val="Bullet1G"/>
        <w:numPr>
          <w:ilvl w:val="0"/>
          <w:numId w:val="0"/>
        </w:numPr>
        <w:tabs>
          <w:tab w:val="left" w:pos="1701"/>
        </w:tabs>
        <w:ind w:left="1701" w:hanging="170"/>
      </w:pPr>
      <w:r>
        <w:t>•</w:t>
      </w:r>
      <w:r>
        <w:tab/>
        <w:t>закона № 22 (2006) о семье;</w:t>
      </w:r>
    </w:p>
    <w:p w:rsidR="00137296" w:rsidRPr="00A9653F" w:rsidRDefault="00137296" w:rsidP="00137296">
      <w:pPr>
        <w:pStyle w:val="Bullet1G"/>
        <w:numPr>
          <w:ilvl w:val="0"/>
          <w:numId w:val="0"/>
        </w:numPr>
        <w:tabs>
          <w:tab w:val="left" w:pos="1701"/>
        </w:tabs>
        <w:ind w:left="1701" w:hanging="170"/>
      </w:pPr>
      <w:r>
        <w:t>•</w:t>
      </w:r>
      <w:r>
        <w:tab/>
        <w:t>закона № 2 (2007) о жилищной системе;</w:t>
      </w:r>
    </w:p>
    <w:p w:rsidR="00137296" w:rsidRPr="00A9653F" w:rsidRDefault="00137296" w:rsidP="00137296">
      <w:pPr>
        <w:pStyle w:val="Bullet1G"/>
        <w:numPr>
          <w:ilvl w:val="0"/>
          <w:numId w:val="0"/>
        </w:numPr>
        <w:tabs>
          <w:tab w:val="left" w:pos="1701"/>
        </w:tabs>
        <w:ind w:left="1701" w:hanging="170"/>
      </w:pPr>
      <w:r>
        <w:t>•</w:t>
      </w:r>
      <w:r>
        <w:tab/>
        <w:t>постановления Совета министров № 17 (2007) о приоритетах и правилах, распространяющихся на жилищную систему;</w:t>
      </w:r>
    </w:p>
    <w:p w:rsidR="00137296" w:rsidRPr="00A9653F" w:rsidRDefault="00137296" w:rsidP="00137296">
      <w:pPr>
        <w:pStyle w:val="Bullet1G"/>
        <w:numPr>
          <w:ilvl w:val="0"/>
          <w:numId w:val="0"/>
        </w:numPr>
        <w:tabs>
          <w:tab w:val="left" w:pos="1701"/>
        </w:tabs>
        <w:ind w:left="1701" w:hanging="170"/>
      </w:pPr>
      <w:r>
        <w:t>•</w:t>
      </w:r>
      <w:r>
        <w:tab/>
        <w:t>постановления Совета министров № 18 (2007) о приоритетах и правилах, распространяющихся на жилищную систему применительно к нуждающимся (бесплатное жилье);</w:t>
      </w:r>
    </w:p>
    <w:p w:rsidR="00137296" w:rsidRPr="00A9653F" w:rsidRDefault="00137296" w:rsidP="00137296">
      <w:pPr>
        <w:pStyle w:val="Bullet1G"/>
        <w:numPr>
          <w:ilvl w:val="0"/>
          <w:numId w:val="0"/>
        </w:numPr>
        <w:tabs>
          <w:tab w:val="left" w:pos="1701"/>
        </w:tabs>
        <w:ind w:left="1701" w:hanging="170"/>
      </w:pPr>
      <w:r>
        <w:t>•</w:t>
      </w:r>
      <w:r>
        <w:tab/>
        <w:t>закона № 12 (2008), о создании Верховного конституционного суда;</w:t>
      </w:r>
    </w:p>
    <w:p w:rsidR="00137296" w:rsidRPr="00A9653F" w:rsidRDefault="00137296" w:rsidP="00137296">
      <w:pPr>
        <w:pStyle w:val="Bullet1G"/>
        <w:numPr>
          <w:ilvl w:val="0"/>
          <w:numId w:val="0"/>
        </w:numPr>
        <w:tabs>
          <w:tab w:val="left" w:pos="1701"/>
        </w:tabs>
        <w:ind w:left="1701" w:hanging="170"/>
      </w:pPr>
      <w:r>
        <w:t>•</w:t>
      </w:r>
      <w:r>
        <w:tab/>
        <w:t>закона № 19 (2008) об определении суммы компенсации за пролитую кровь (</w:t>
      </w:r>
      <w:r w:rsidR="001F38B0">
        <w:t>«</w:t>
      </w:r>
      <w:r>
        <w:t>дийя</w:t>
      </w:r>
      <w:r w:rsidR="001F38B0">
        <w:t>»</w:t>
      </w:r>
      <w:r>
        <w:t>), выплачиваемой за убийство;</w:t>
      </w:r>
    </w:p>
    <w:p w:rsidR="00137296" w:rsidRPr="00A9653F" w:rsidRDefault="00137296" w:rsidP="00137296">
      <w:pPr>
        <w:pStyle w:val="Bullet1G"/>
        <w:numPr>
          <w:ilvl w:val="0"/>
          <w:numId w:val="0"/>
        </w:numPr>
        <w:tabs>
          <w:tab w:val="left" w:pos="1701"/>
        </w:tabs>
        <w:ind w:left="1701" w:hanging="170"/>
      </w:pPr>
      <w:r>
        <w:t>•</w:t>
      </w:r>
      <w:r>
        <w:tab/>
        <w:t>закона № 3 (2009) о регламенте исправительно-трудовых учреждений;</w:t>
      </w:r>
    </w:p>
    <w:p w:rsidR="00137296" w:rsidRPr="00A9653F" w:rsidRDefault="00137296" w:rsidP="00137296">
      <w:pPr>
        <w:pStyle w:val="Bullet1G"/>
        <w:numPr>
          <w:ilvl w:val="0"/>
          <w:numId w:val="0"/>
        </w:numPr>
        <w:tabs>
          <w:tab w:val="left" w:pos="1701"/>
        </w:tabs>
        <w:ind w:left="1701" w:hanging="170"/>
      </w:pPr>
      <w:r>
        <w:t>•</w:t>
      </w:r>
      <w:r>
        <w:tab/>
        <w:t>закона № 4 (2009) о регулировании въезда, выезда, пребывания и спонсорства трудовых мигрантов;</w:t>
      </w:r>
    </w:p>
    <w:p w:rsidR="00137296" w:rsidRDefault="00137296" w:rsidP="00137296">
      <w:pPr>
        <w:pStyle w:val="Bullet1G"/>
        <w:numPr>
          <w:ilvl w:val="0"/>
          <w:numId w:val="0"/>
        </w:numPr>
        <w:tabs>
          <w:tab w:val="left" w:pos="1701"/>
        </w:tabs>
        <w:ind w:left="1701" w:hanging="170"/>
      </w:pPr>
      <w:r>
        <w:t>•</w:t>
      </w:r>
      <w:r>
        <w:tab/>
        <w:t>закона № 8 (2009) об управлении людскими ресурсами;</w:t>
      </w:r>
    </w:p>
    <w:p w:rsidR="00137296" w:rsidRDefault="00137296" w:rsidP="00137296">
      <w:pPr>
        <w:pStyle w:val="Bullet1G"/>
        <w:numPr>
          <w:ilvl w:val="0"/>
          <w:numId w:val="0"/>
        </w:numPr>
        <w:tabs>
          <w:tab w:val="left" w:pos="1701"/>
        </w:tabs>
        <w:ind w:left="1701" w:hanging="170"/>
      </w:pPr>
      <w:r>
        <w:t>•</w:t>
      </w:r>
      <w:r>
        <w:tab/>
        <w:t>закона № 15 (2011) о борьбе с торговлей людьми;</w:t>
      </w:r>
    </w:p>
    <w:p w:rsidR="00137296" w:rsidRDefault="00137296" w:rsidP="00137296">
      <w:pPr>
        <w:pStyle w:val="Bullet1G"/>
        <w:numPr>
          <w:ilvl w:val="0"/>
          <w:numId w:val="0"/>
        </w:numPr>
        <w:tabs>
          <w:tab w:val="left" w:pos="1701"/>
        </w:tabs>
        <w:ind w:left="1701" w:hanging="170"/>
      </w:pPr>
      <w:r>
        <w:t>•</w:t>
      </w:r>
      <w:r>
        <w:tab/>
        <w:t>закона № 12 (2013) о внесении поправок в некоторые положения закона № 7 (2007) о вынесении решения в отношении административных споров;</w:t>
      </w:r>
    </w:p>
    <w:p w:rsidR="00137296" w:rsidRDefault="00137296" w:rsidP="00137296">
      <w:pPr>
        <w:pStyle w:val="Bullet1G"/>
        <w:numPr>
          <w:ilvl w:val="0"/>
          <w:numId w:val="0"/>
        </w:numPr>
        <w:tabs>
          <w:tab w:val="left" w:pos="1701"/>
        </w:tabs>
        <w:ind w:left="1701" w:hanging="170"/>
      </w:pPr>
      <w:r>
        <w:t>•</w:t>
      </w:r>
      <w:r>
        <w:tab/>
        <w:t>закона № 7 (2013) о социальном медицинском страховании;</w:t>
      </w:r>
    </w:p>
    <w:p w:rsidR="00137296" w:rsidRDefault="00137296" w:rsidP="00137296">
      <w:pPr>
        <w:pStyle w:val="Bullet1G"/>
        <w:numPr>
          <w:ilvl w:val="0"/>
          <w:numId w:val="0"/>
        </w:numPr>
        <w:tabs>
          <w:tab w:val="left" w:pos="1701"/>
        </w:tabs>
        <w:ind w:left="1701" w:hanging="170"/>
      </w:pPr>
      <w:r>
        <w:t>•</w:t>
      </w:r>
      <w:r>
        <w:tab/>
        <w:t>закона № 6 (2013) о фонде охраны здоровья и образования;</w:t>
      </w:r>
    </w:p>
    <w:p w:rsidR="00137296" w:rsidRDefault="00137296" w:rsidP="00137296">
      <w:pPr>
        <w:pStyle w:val="Bullet1G"/>
        <w:numPr>
          <w:ilvl w:val="0"/>
          <w:numId w:val="0"/>
        </w:numPr>
        <w:tabs>
          <w:tab w:val="left" w:pos="1701"/>
        </w:tabs>
        <w:ind w:left="1701" w:hanging="170"/>
      </w:pPr>
      <w:r>
        <w:t>•</w:t>
      </w:r>
      <w:r>
        <w:tab/>
        <w:t>приказа министра труда и социальных вопросов № 18 (2014) об определении стандартов и спецификаций жилья для трудящихся; приказ принимает в расчет обязательные международные стандарты жилья для трудящихся;</w:t>
      </w:r>
    </w:p>
    <w:p w:rsidR="00137296" w:rsidRDefault="00137296" w:rsidP="00137296">
      <w:pPr>
        <w:pStyle w:val="Bullet1G"/>
        <w:numPr>
          <w:ilvl w:val="0"/>
          <w:numId w:val="0"/>
        </w:numPr>
        <w:tabs>
          <w:tab w:val="left" w:pos="1701"/>
        </w:tabs>
        <w:ind w:left="1701" w:hanging="170"/>
      </w:pPr>
      <w:r>
        <w:t>•</w:t>
      </w:r>
      <w:r>
        <w:tab/>
        <w:t>закона № 14 (2014) об обнародовании закона о предотвращении киберпреступности;</w:t>
      </w:r>
    </w:p>
    <w:p w:rsidR="00137296" w:rsidRDefault="00137296" w:rsidP="00137296">
      <w:pPr>
        <w:pStyle w:val="Bullet1G"/>
        <w:numPr>
          <w:ilvl w:val="0"/>
          <w:numId w:val="0"/>
        </w:numPr>
        <w:tabs>
          <w:tab w:val="left" w:pos="1701"/>
        </w:tabs>
        <w:ind w:left="1701" w:hanging="170"/>
      </w:pPr>
      <w:r>
        <w:t>•</w:t>
      </w:r>
      <w:r>
        <w:tab/>
        <w:t>закона № 22 (2015) о внесении поправок в некоторые положения уголовного кодекса, обнародованного в соответствии с законом № 11 (2004);</w:t>
      </w:r>
    </w:p>
    <w:p w:rsidR="00137296" w:rsidRDefault="00137296" w:rsidP="00137296">
      <w:pPr>
        <w:pStyle w:val="Bullet1G"/>
        <w:numPr>
          <w:ilvl w:val="0"/>
          <w:numId w:val="0"/>
        </w:numPr>
        <w:tabs>
          <w:tab w:val="left" w:pos="1701"/>
        </w:tabs>
        <w:ind w:left="1701" w:hanging="170"/>
      </w:pPr>
      <w:r>
        <w:t>•</w:t>
      </w:r>
      <w:r>
        <w:tab/>
        <w:t>закона № 12 (2015) о внесении поправок в положения законодательного декрета № 17 (2010) о регламенте Национального комитета по правам человека, предоставляющего Комитету более широкую независимость и обеспечивающего его членам иммунитет и правовые гарантии;</w:t>
      </w:r>
    </w:p>
    <w:p w:rsidR="00137296" w:rsidRDefault="00137296" w:rsidP="00137296">
      <w:pPr>
        <w:pStyle w:val="Bullet1G"/>
        <w:numPr>
          <w:ilvl w:val="0"/>
          <w:numId w:val="0"/>
        </w:numPr>
        <w:tabs>
          <w:tab w:val="left" w:pos="1701"/>
        </w:tabs>
        <w:ind w:left="1701" w:hanging="170"/>
      </w:pPr>
      <w:r>
        <w:t>•</w:t>
      </w:r>
      <w:r>
        <w:tab/>
        <w:t>решения эмира № 6 (2015) о реструктуризации Управления по вопросам административного контроля и обеспечению прозрачности с целью достижения более высоких показателей беспристрастности и прозрачности государственной службы и борьбы с коррупцией во всех ее проявлениях;</w:t>
      </w:r>
    </w:p>
    <w:p w:rsidR="00137296" w:rsidRDefault="00137296" w:rsidP="00137296">
      <w:pPr>
        <w:pStyle w:val="Bullet1G"/>
        <w:numPr>
          <w:ilvl w:val="0"/>
          <w:numId w:val="0"/>
        </w:numPr>
        <w:tabs>
          <w:tab w:val="left" w:pos="1701"/>
        </w:tabs>
        <w:ind w:left="1701" w:hanging="170"/>
      </w:pPr>
      <w:r>
        <w:lastRenderedPageBreak/>
        <w:t>•</w:t>
      </w:r>
      <w:r>
        <w:tab/>
        <w:t>закона № 1 (2015) о внесении поправок в некоторые положения трудового кодекса, № 14 (2014) о защите заработной платы;</w:t>
      </w:r>
    </w:p>
    <w:p w:rsidR="00137296" w:rsidRDefault="00137296" w:rsidP="00137296">
      <w:pPr>
        <w:pStyle w:val="Bullet1G"/>
        <w:numPr>
          <w:ilvl w:val="0"/>
          <w:numId w:val="0"/>
        </w:numPr>
        <w:tabs>
          <w:tab w:val="left" w:pos="1701"/>
        </w:tabs>
        <w:ind w:left="1701" w:hanging="170"/>
      </w:pPr>
      <w:r>
        <w:t>•</w:t>
      </w:r>
      <w:r>
        <w:tab/>
        <w:t xml:space="preserve">утверждение Советом министров на заседании 19 октября 2016 года закона о внесении поправок в некоторые положения </w:t>
      </w:r>
      <w:r w:rsidRPr="00F44340">
        <w:t>трудово</w:t>
      </w:r>
      <w:r>
        <w:t xml:space="preserve">го кодекса, № 14 (2014) и создание одного или нескольких комитетов, ответственных за разрешение споров, вызываемых положениями </w:t>
      </w:r>
      <w:r w:rsidRPr="00F44340">
        <w:t>трудово</w:t>
      </w:r>
      <w:r>
        <w:t>го кодекса и трудовых договоров;</w:t>
      </w:r>
    </w:p>
    <w:p w:rsidR="00137296" w:rsidRDefault="00137296" w:rsidP="00137296">
      <w:pPr>
        <w:pStyle w:val="Bullet1G"/>
        <w:numPr>
          <w:ilvl w:val="0"/>
          <w:numId w:val="0"/>
        </w:numPr>
        <w:tabs>
          <w:tab w:val="left" w:pos="1701"/>
        </w:tabs>
        <w:ind w:left="1701" w:hanging="170"/>
      </w:pPr>
      <w:r>
        <w:t>•</w:t>
      </w:r>
      <w:r>
        <w:tab/>
        <w:t>закона № 16 (2016) о психическом здоровье;</w:t>
      </w:r>
    </w:p>
    <w:p w:rsidR="00137296" w:rsidRDefault="00137296" w:rsidP="00137296">
      <w:pPr>
        <w:pStyle w:val="Bullet1G"/>
        <w:numPr>
          <w:ilvl w:val="0"/>
          <w:numId w:val="0"/>
        </w:numPr>
        <w:tabs>
          <w:tab w:val="left" w:pos="1701"/>
        </w:tabs>
        <w:ind w:left="1701" w:hanging="170"/>
      </w:pPr>
      <w:r>
        <w:t>•</w:t>
      </w:r>
      <w:r>
        <w:tab/>
        <w:t>закона № 13 (2016) о защите неприкосновенности частной жизни при обработке персональных данных;</w:t>
      </w:r>
    </w:p>
    <w:p w:rsidR="00137296" w:rsidRDefault="00137296" w:rsidP="00137296">
      <w:pPr>
        <w:pStyle w:val="Bullet1G"/>
        <w:numPr>
          <w:ilvl w:val="0"/>
          <w:numId w:val="0"/>
        </w:numPr>
        <w:tabs>
          <w:tab w:val="left" w:pos="1701"/>
        </w:tabs>
        <w:ind w:left="1701" w:hanging="170"/>
      </w:pPr>
      <w:r>
        <w:t>•</w:t>
      </w:r>
      <w:r>
        <w:tab/>
        <w:t>закона № 15 (2016), закона о гражданских людских ресурсах, подтверждающего принцип недискриминации и равенства между работниками применительно к их правам и обязанностям;</w:t>
      </w:r>
    </w:p>
    <w:p w:rsidR="00137296" w:rsidRDefault="00137296" w:rsidP="00137296">
      <w:pPr>
        <w:pStyle w:val="Bullet1G"/>
        <w:numPr>
          <w:ilvl w:val="0"/>
          <w:numId w:val="0"/>
        </w:numPr>
        <w:tabs>
          <w:tab w:val="left" w:pos="1701"/>
        </w:tabs>
        <w:ind w:left="1701" w:hanging="170"/>
      </w:pPr>
      <w:r>
        <w:t>•</w:t>
      </w:r>
      <w:r>
        <w:tab/>
        <w:t>закона № 1</w:t>
      </w:r>
      <w:r w:rsidR="00FC570B">
        <w:t>5</w:t>
      </w:r>
      <w:r>
        <w:t xml:space="preserve"> (2017) о домашних работниках;</w:t>
      </w:r>
    </w:p>
    <w:p w:rsidR="00137296" w:rsidRDefault="00137296" w:rsidP="00137296">
      <w:pPr>
        <w:pStyle w:val="Bullet1G"/>
        <w:numPr>
          <w:ilvl w:val="0"/>
          <w:numId w:val="0"/>
        </w:numPr>
        <w:tabs>
          <w:tab w:val="left" w:pos="1701"/>
        </w:tabs>
        <w:ind w:left="1701" w:hanging="170"/>
      </w:pPr>
      <w:r>
        <w:t>•</w:t>
      </w:r>
      <w:r>
        <w:tab/>
        <w:t>закона № 1 (2017), о внесении поправок в некоторые положения закона № 21 (2015), регулирующего въезд и выезд трудовых мигрантов и касающегося свободы выезда из страны;</w:t>
      </w:r>
    </w:p>
    <w:p w:rsidR="00137296" w:rsidRDefault="00137296" w:rsidP="00137296">
      <w:pPr>
        <w:pStyle w:val="Bullet1G"/>
        <w:numPr>
          <w:ilvl w:val="0"/>
          <w:numId w:val="0"/>
        </w:numPr>
        <w:tabs>
          <w:tab w:val="left" w:pos="1701"/>
        </w:tabs>
        <w:ind w:left="1701" w:hanging="170"/>
      </w:pPr>
      <w:r>
        <w:t>•</w:t>
      </w:r>
      <w:r>
        <w:tab/>
        <w:t>закона № 11 (2018) о политическом убежище;</w:t>
      </w:r>
    </w:p>
    <w:p w:rsidR="00137296" w:rsidRDefault="00137296" w:rsidP="00137296">
      <w:pPr>
        <w:pStyle w:val="Bullet1G"/>
        <w:numPr>
          <w:ilvl w:val="0"/>
          <w:numId w:val="0"/>
        </w:numPr>
        <w:tabs>
          <w:tab w:val="left" w:pos="1701"/>
        </w:tabs>
        <w:ind w:left="1701" w:hanging="170"/>
      </w:pPr>
      <w:r>
        <w:t>•</w:t>
      </w:r>
      <w:r>
        <w:tab/>
        <w:t>закона № 10 (2018) о постоянном виде на жительство;</w:t>
      </w:r>
    </w:p>
    <w:p w:rsidR="00137296" w:rsidRDefault="00137296" w:rsidP="00137296">
      <w:pPr>
        <w:pStyle w:val="Bullet1G"/>
        <w:numPr>
          <w:ilvl w:val="0"/>
          <w:numId w:val="0"/>
        </w:numPr>
        <w:tabs>
          <w:tab w:val="left" w:pos="1701"/>
        </w:tabs>
        <w:ind w:left="1701" w:hanging="170"/>
      </w:pPr>
      <w:r>
        <w:t>•</w:t>
      </w:r>
      <w:r>
        <w:tab/>
        <w:t>закона № 17 (2018) о создании фонда поддержки и страхования трудовых мигрантов;</w:t>
      </w:r>
    </w:p>
    <w:p w:rsidR="00137296" w:rsidRDefault="00137296" w:rsidP="00137296">
      <w:pPr>
        <w:pStyle w:val="Bullet1G"/>
        <w:numPr>
          <w:ilvl w:val="0"/>
          <w:numId w:val="0"/>
        </w:numPr>
        <w:tabs>
          <w:tab w:val="left" w:pos="1701"/>
        </w:tabs>
        <w:ind w:left="1701" w:hanging="170"/>
      </w:pPr>
      <w:r>
        <w:t>•</w:t>
      </w:r>
      <w:r>
        <w:tab/>
        <w:t>закона № 13 (2018) о внесении поправок в статью 7 закона № 21 (2015), регулирующего въезд, выезд и пребывание трудовых мигрантов и отменяющего разрешительные записи на выезд из страны</w:t>
      </w:r>
      <w:r w:rsidR="001F38B0">
        <w:t>.</w:t>
      </w:r>
    </w:p>
    <w:p w:rsidR="00137296" w:rsidRDefault="00137296" w:rsidP="00137296">
      <w:pPr>
        <w:pStyle w:val="H23G"/>
      </w:pPr>
      <w:r>
        <w:tab/>
      </w:r>
      <w:r>
        <w:tab/>
        <w:t>Институциональные механизмы поощрения прав человека</w:t>
      </w:r>
    </w:p>
    <w:p w:rsidR="00137296" w:rsidRDefault="00137296" w:rsidP="00137296">
      <w:pPr>
        <w:pStyle w:val="SingleTxtG"/>
      </w:pPr>
      <w:r>
        <w:t>57.</w:t>
      </w:r>
      <w:r>
        <w:tab/>
        <w:t>Забота государства Катар о правах человека обрела конкретную форму в создании различных правительственных и неправительственных организаций, занимающихся защитой и поддержкой концепции неотъемлемых, взаимосвязанных и неделимых прав человека. Они включают:</w:t>
      </w:r>
    </w:p>
    <w:p w:rsidR="00137296" w:rsidRDefault="00137296" w:rsidP="00137296">
      <w:pPr>
        <w:pStyle w:val="H23G"/>
      </w:pPr>
      <w:r>
        <w:tab/>
      </w:r>
      <w:r>
        <w:tab/>
        <w:t>Независимые механизмы</w:t>
      </w:r>
    </w:p>
    <w:p w:rsidR="00137296" w:rsidRDefault="00137296" w:rsidP="00137296">
      <w:pPr>
        <w:pStyle w:val="H4G"/>
      </w:pPr>
      <w:r>
        <w:tab/>
      </w:r>
      <w:r>
        <w:tab/>
        <w:t>Национальный комитет по правам человека</w:t>
      </w:r>
    </w:p>
    <w:p w:rsidR="00137296" w:rsidRDefault="00137296" w:rsidP="00137296">
      <w:pPr>
        <w:pStyle w:val="SingleTxtG"/>
      </w:pPr>
      <w:r>
        <w:t>58.</w:t>
      </w:r>
      <w:r>
        <w:tab/>
        <w:t>Национальный комитет по правам человека был создан законодательным декретом № 38 (2002) как независимое национальное учреждение, занимающееся вопросами защиты и поощрения прав человека. 19</w:t>
      </w:r>
      <w:r>
        <w:rPr>
          <w:lang w:val="en-US"/>
        </w:rPr>
        <w:t> </w:t>
      </w:r>
      <w:r>
        <w:t>августа 2010</w:t>
      </w:r>
      <w:r>
        <w:rPr>
          <w:lang w:val="en-US"/>
        </w:rPr>
        <w:t> </w:t>
      </w:r>
      <w:r>
        <w:t xml:space="preserve">года был обнародован законодательный декрет № 17 (2010) о реструктуризации этого комитета с целью наделения его дополнительными гарантиями и функциями в соответствии с Парижскими принципами, которые регулируют статус правозащитных организаций во всем мире. Женевский Международный координационный комитет национальных учреждений по правам человека присвоил этому Комитету статус </w:t>
      </w:r>
      <w:r w:rsidR="001F38B0">
        <w:t>«</w:t>
      </w:r>
      <w:r>
        <w:t>А</w:t>
      </w:r>
      <w:r w:rsidR="001F38B0">
        <w:t>»</w:t>
      </w:r>
      <w:r>
        <w:t xml:space="preserve"> впервые в 2010 году и затем повторно присвоил его ему в 2015 году. Национальный комитет стремится: </w:t>
      </w:r>
    </w:p>
    <w:p w:rsidR="00137296" w:rsidRDefault="00137296" w:rsidP="00137296">
      <w:pPr>
        <w:pStyle w:val="Bullet1G"/>
        <w:numPr>
          <w:ilvl w:val="0"/>
          <w:numId w:val="0"/>
        </w:numPr>
        <w:tabs>
          <w:tab w:val="left" w:pos="1701"/>
        </w:tabs>
        <w:ind w:left="1701" w:hanging="170"/>
      </w:pPr>
      <w:r>
        <w:t>•</w:t>
      </w:r>
      <w:r>
        <w:tab/>
        <w:t>предлагать способы продвижения и мониторинга достижения целей международных конвенций и договоров по правам человека, участником которых стало государство Катар, и давать рекомендации относительно присоединения к другим конвенциям и договорам по правам человека;</w:t>
      </w:r>
    </w:p>
    <w:p w:rsidR="00137296" w:rsidRDefault="00137296" w:rsidP="00137296">
      <w:pPr>
        <w:pStyle w:val="Bullet1G"/>
        <w:numPr>
          <w:ilvl w:val="0"/>
          <w:numId w:val="0"/>
        </w:numPr>
        <w:tabs>
          <w:tab w:val="left" w:pos="1701"/>
        </w:tabs>
        <w:ind w:left="1701" w:hanging="170"/>
      </w:pPr>
      <w:r>
        <w:t>•</w:t>
      </w:r>
      <w:r>
        <w:tab/>
        <w:t>консультировать и давать рекомендации по правам человека соответствующим органам;</w:t>
      </w:r>
    </w:p>
    <w:p w:rsidR="00137296" w:rsidRDefault="00137296" w:rsidP="00137296">
      <w:pPr>
        <w:pStyle w:val="Bullet1G"/>
        <w:numPr>
          <w:ilvl w:val="0"/>
          <w:numId w:val="0"/>
        </w:numPr>
        <w:tabs>
          <w:tab w:val="left" w:pos="1701"/>
        </w:tabs>
        <w:ind w:left="1701" w:hanging="170"/>
      </w:pPr>
      <w:r>
        <w:t>•</w:t>
      </w:r>
      <w:r>
        <w:tab/>
        <w:t xml:space="preserve">расследовать любые злоупотребления или нарушения прав человека; урегулировать жалобы, о которых становится известно Комитету; координировать с властями действия, которые необходимо предпринять; </w:t>
      </w:r>
      <w:r>
        <w:lastRenderedPageBreak/>
        <w:t>предлагать пути устранения злоупотреблений и нарушений и предотвращать их повторение;</w:t>
      </w:r>
    </w:p>
    <w:p w:rsidR="00137296" w:rsidRDefault="00137296" w:rsidP="00137296">
      <w:pPr>
        <w:pStyle w:val="Bullet1G"/>
        <w:numPr>
          <w:ilvl w:val="0"/>
          <w:numId w:val="0"/>
        </w:numPr>
        <w:tabs>
          <w:tab w:val="left" w:pos="1701"/>
        </w:tabs>
        <w:ind w:left="1701" w:hanging="170"/>
      </w:pPr>
      <w:r>
        <w:t>•</w:t>
      </w:r>
      <w:r>
        <w:tab/>
        <w:t>вносить предложения относительно соблюдения действующего законодательства и законопроектов, содержащих положения международных конвенций по правам человека, стороной которых является государство Катар;</w:t>
      </w:r>
    </w:p>
    <w:p w:rsidR="00137296" w:rsidRDefault="00137296" w:rsidP="00137296">
      <w:pPr>
        <w:pStyle w:val="Bullet1G"/>
        <w:numPr>
          <w:ilvl w:val="0"/>
          <w:numId w:val="0"/>
        </w:numPr>
        <w:tabs>
          <w:tab w:val="left" w:pos="1701"/>
        </w:tabs>
        <w:ind w:left="1701" w:hanging="170"/>
      </w:pPr>
      <w:r>
        <w:t>•</w:t>
      </w:r>
      <w:r>
        <w:tab/>
        <w:t>отслеживать и готовить доклады о положении в области прав человека в стране и представлять такие доклады с комментариями Совету министров;</w:t>
      </w:r>
    </w:p>
    <w:p w:rsidR="00137296" w:rsidRDefault="00137296" w:rsidP="00137296">
      <w:pPr>
        <w:pStyle w:val="Bullet1G"/>
        <w:numPr>
          <w:ilvl w:val="0"/>
          <w:numId w:val="0"/>
        </w:numPr>
        <w:tabs>
          <w:tab w:val="left" w:pos="1701"/>
        </w:tabs>
        <w:ind w:left="1701" w:hanging="170"/>
      </w:pPr>
      <w:r>
        <w:t>•</w:t>
      </w:r>
      <w:r>
        <w:tab/>
        <w:t>отслеживать вопросы, которые могут быть подняты применительно к ситуации с правами человека в стране и координировать с властями свои шаги, направленные на решение таких вопросов;</w:t>
      </w:r>
    </w:p>
    <w:p w:rsidR="00137296" w:rsidRDefault="00137296" w:rsidP="00137296">
      <w:pPr>
        <w:pStyle w:val="Bullet1G"/>
        <w:numPr>
          <w:ilvl w:val="0"/>
          <w:numId w:val="0"/>
        </w:numPr>
        <w:tabs>
          <w:tab w:val="left" w:pos="1701"/>
        </w:tabs>
        <w:ind w:left="1701" w:hanging="170"/>
      </w:pPr>
      <w:r>
        <w:t>•</w:t>
      </w:r>
      <w:r>
        <w:tab/>
        <w:t>участвовать в подготовке национальных докладов по конвенциям, стороной которых является государство, для их представления в международные органы и организации по правам человека;</w:t>
      </w:r>
    </w:p>
    <w:p w:rsidR="00137296" w:rsidRDefault="00137296" w:rsidP="00137296">
      <w:pPr>
        <w:pStyle w:val="Bullet1G"/>
        <w:numPr>
          <w:ilvl w:val="0"/>
          <w:numId w:val="0"/>
        </w:numPr>
        <w:tabs>
          <w:tab w:val="left" w:pos="1701"/>
        </w:tabs>
        <w:ind w:left="1701" w:hanging="170"/>
      </w:pPr>
      <w:r>
        <w:t>•</w:t>
      </w:r>
      <w:r>
        <w:tab/>
        <w:t>сотрудничать с международными, региональными и национальными организациями, занимающимися вопросами прав и свобод человека, и принимать участие в соответствующих международных мероприятиях;</w:t>
      </w:r>
    </w:p>
    <w:p w:rsidR="00137296" w:rsidRDefault="00137296" w:rsidP="00137296">
      <w:pPr>
        <w:pStyle w:val="Bullet1G"/>
        <w:numPr>
          <w:ilvl w:val="0"/>
          <w:numId w:val="0"/>
        </w:numPr>
        <w:tabs>
          <w:tab w:val="left" w:pos="1701"/>
        </w:tabs>
        <w:ind w:left="1701" w:hanging="170"/>
      </w:pPr>
      <w:r>
        <w:t>•</w:t>
      </w:r>
      <w:r>
        <w:tab/>
        <w:t>пропагандировать культуру прав и свобод человека и закреплять ее принципы в теории и на практике;</w:t>
      </w:r>
    </w:p>
    <w:p w:rsidR="00137296" w:rsidRDefault="00137296" w:rsidP="00137296">
      <w:pPr>
        <w:pStyle w:val="Bullet1G"/>
        <w:numPr>
          <w:ilvl w:val="0"/>
          <w:numId w:val="0"/>
        </w:numPr>
        <w:tabs>
          <w:tab w:val="left" w:pos="1701"/>
        </w:tabs>
        <w:ind w:left="1701" w:hanging="170"/>
      </w:pPr>
      <w:r>
        <w:t>•</w:t>
      </w:r>
      <w:r>
        <w:tab/>
        <w:t>выезжать на места для посещения пенитенциарных и исправительных учреждений, следственных изоляторов, рабочих общежитий, медицинских учреждений и учебных заведений для наблюдения за положением в области прав человека; в выездах должны участвовать председатель и члены Комитета;</w:t>
      </w:r>
    </w:p>
    <w:p w:rsidR="00137296" w:rsidRDefault="00137296" w:rsidP="00137296">
      <w:pPr>
        <w:pStyle w:val="Bullet1G"/>
        <w:numPr>
          <w:ilvl w:val="0"/>
          <w:numId w:val="0"/>
        </w:numPr>
        <w:tabs>
          <w:tab w:val="left" w:pos="1701"/>
        </w:tabs>
        <w:ind w:left="1701" w:hanging="170"/>
      </w:pPr>
      <w:r>
        <w:t>•</w:t>
      </w:r>
      <w:r>
        <w:tab/>
        <w:t>координировать действия и налаживать сотрудничество с правозащитными организациями Катара с учетом круга ведения и полномочий каждой из них;</w:t>
      </w:r>
    </w:p>
    <w:p w:rsidR="00137296" w:rsidRDefault="00137296" w:rsidP="00137296">
      <w:pPr>
        <w:pStyle w:val="Bullet1G"/>
        <w:numPr>
          <w:ilvl w:val="0"/>
          <w:numId w:val="0"/>
        </w:numPr>
        <w:tabs>
          <w:tab w:val="left" w:pos="1701"/>
        </w:tabs>
        <w:ind w:left="1701" w:hanging="170"/>
      </w:pPr>
      <w:r>
        <w:t>•</w:t>
      </w:r>
      <w:r>
        <w:tab/>
        <w:t>заниматься организацией конференций, симпозиумов, курсов и семинаров по вопросам, касающимся прав и свобод человека, и координировать ее с властями в случае необходимости;</w:t>
      </w:r>
    </w:p>
    <w:p w:rsidR="00137296" w:rsidRPr="006756AF" w:rsidRDefault="00137296" w:rsidP="00137296">
      <w:pPr>
        <w:pStyle w:val="Bullet1G"/>
        <w:numPr>
          <w:ilvl w:val="0"/>
          <w:numId w:val="0"/>
        </w:numPr>
        <w:tabs>
          <w:tab w:val="left" w:pos="1701"/>
        </w:tabs>
        <w:ind w:left="1701" w:hanging="170"/>
      </w:pPr>
      <w:r>
        <w:t>•</w:t>
      </w:r>
      <w:r>
        <w:tab/>
        <w:t>принимать участие в подготовке и осуществлении образовательных и исследовательских программ в области прав человека.</w:t>
      </w:r>
    </w:p>
    <w:p w:rsidR="00137296" w:rsidRDefault="00137296" w:rsidP="00137296">
      <w:pPr>
        <w:pStyle w:val="SingleTxtG"/>
      </w:pPr>
      <w:r>
        <w:t>59.</w:t>
      </w:r>
      <w:r>
        <w:tab/>
        <w:t>Статья 16 законодательного декрета № 17 (2010) гласит, что министерства, государственные органы и общественные учреждения и организации должны сотрудничать с Комитетом при выполнении им своих функций и обязанностей и предоставлять Комитету любые необходимые данные и информацию. Комитет может предложить представителю этих органов присутствовать на его заседаниях без права голоса.</w:t>
      </w:r>
    </w:p>
    <w:p w:rsidR="00137296" w:rsidRDefault="00137296" w:rsidP="00137296">
      <w:pPr>
        <w:pStyle w:val="SingleTxtG"/>
      </w:pPr>
      <w:r>
        <w:t>60.</w:t>
      </w:r>
      <w:r>
        <w:tab/>
        <w:t xml:space="preserve">Комитет регулярно раз в шесть месяцев отчитывается перед Советом министров. Доклады содержат исследования правозащитного законодательства и дают представление о ситуации с правами человека в стране, отражают новости о деятельности Комитета и рекомендации. Стремясь следовать принципу прозрачности и просвещать общественность о правах человека, Комитет размещает свой ежегодный доклад на сайте </w:t>
      </w:r>
      <w:hyperlink r:id="rId11" w:history="1">
        <w:r>
          <w:t>www.nhrc-qa.org</w:t>
        </w:r>
      </w:hyperlink>
      <w:r>
        <w:t>.</w:t>
      </w:r>
    </w:p>
    <w:p w:rsidR="00137296" w:rsidRDefault="00137296" w:rsidP="00137296">
      <w:pPr>
        <w:pStyle w:val="SingleTxtG"/>
      </w:pPr>
      <w:r>
        <w:t>61.</w:t>
      </w:r>
      <w:r>
        <w:tab/>
        <w:t xml:space="preserve">Комитет получает сообщения о широком спектре нарушений прав человека и стремится устранить большинство из них. Комитет также тщательно изучает внутреннее законодательство, чтобы выяснить, насколько оно соответствует международным конвенциям и хартиям и призывает государство ратифицировать или присоединиться к международным и региональным хартиям прав человека. Кроме того, он представляет государству замечания и мнения после подготовки докладов, которые государство обязано представлять органам и комитетам Организации Объединенных Наций, а также региональным правозащитным организациям. Комитет принимает правовые меры, необходимые для защиты прав человека, и предоставляет такую юридическую помощь, которая предусмотрена его мандатом. Он также выступает в роли посредника и примирителя между спорящими сторонами, </w:t>
      </w:r>
      <w:r>
        <w:lastRenderedPageBreak/>
        <w:t>способствуя достижению взаимоприемлемого решения, прежде чем стороны обратятся в суды.</w:t>
      </w:r>
    </w:p>
    <w:p w:rsidR="00137296" w:rsidRDefault="00137296" w:rsidP="00137296">
      <w:pPr>
        <w:pStyle w:val="SingleTxtG"/>
      </w:pPr>
      <w:r>
        <w:t>62.</w:t>
      </w:r>
      <w:r>
        <w:tab/>
        <w:t>Комитет работает в тесном сотрудничестве с международными организациями, в частности Управлением Верховного комиссара Организации Объединенных Наций по правам человека.</w:t>
      </w:r>
    </w:p>
    <w:p w:rsidR="00137296" w:rsidRDefault="00137296" w:rsidP="00137296">
      <w:pPr>
        <w:pStyle w:val="H4G"/>
      </w:pPr>
      <w:r>
        <w:tab/>
      </w:r>
      <w:r>
        <w:tab/>
        <w:t>Катарский фонд социальной работы</w:t>
      </w:r>
    </w:p>
    <w:p w:rsidR="00137296" w:rsidRDefault="00137296" w:rsidP="00137296">
      <w:pPr>
        <w:pStyle w:val="SingleTxtG"/>
        <w:rPr>
          <w:color w:val="000000"/>
        </w:rPr>
      </w:pPr>
      <w:r>
        <w:t>63.</w:t>
      </w:r>
      <w:r>
        <w:tab/>
      </w:r>
      <w:r>
        <w:rPr>
          <w:color w:val="000000"/>
        </w:rPr>
        <w:t xml:space="preserve">Катарский фонд социальной работы был создан в 2013 году как орган высокого уровня, объединенный совет директоров которого отвечает за надзор и контроль за деятельностью катарских организаций и центров, занимающихся социальной работой. Фонд разрабатывает и контролирует выполнение планов, программ, политики и стратегий, направленных на содействие достижению целей организаций гражданского общества, в сотрудничестве и координации с министерствами, государственными учреждениями, а также государственными и частными корпорациями и учреждениями внутри страны и за рубежом. Этот фонд охватывает следующие центры и инициативы: 1) Центр защиты и социальной реабилитации, 2) Центр по консультированию семьи, 3) Центр заботы о сиротах, 4) Центр по расширению прав и уходу за пожилыми людьми, 5) Центр </w:t>
      </w:r>
      <w:r w:rsidR="001F38B0">
        <w:rPr>
          <w:color w:val="000000"/>
        </w:rPr>
        <w:t>«</w:t>
      </w:r>
      <w:r>
        <w:rPr>
          <w:color w:val="000000"/>
        </w:rPr>
        <w:t>Шафаллах</w:t>
      </w:r>
      <w:r w:rsidR="001F38B0">
        <w:rPr>
          <w:color w:val="000000"/>
        </w:rPr>
        <w:t>»</w:t>
      </w:r>
      <w:r>
        <w:rPr>
          <w:color w:val="000000"/>
        </w:rPr>
        <w:t xml:space="preserve"> для инвалидов, 6) Центр социального развития и 7)</w:t>
      </w:r>
      <w:r w:rsidR="006572D8">
        <w:rPr>
          <w:color w:val="000000"/>
        </w:rPr>
        <w:t> </w:t>
      </w:r>
      <w:r>
        <w:rPr>
          <w:color w:val="000000"/>
        </w:rPr>
        <w:t xml:space="preserve">инициативу </w:t>
      </w:r>
      <w:r w:rsidR="001F38B0">
        <w:rPr>
          <w:color w:val="000000"/>
        </w:rPr>
        <w:t>«</w:t>
      </w:r>
      <w:r>
        <w:rPr>
          <w:color w:val="000000"/>
        </w:rPr>
        <w:t>Лучшие друзья</w:t>
      </w:r>
      <w:r w:rsidR="001F38B0">
        <w:rPr>
          <w:color w:val="000000"/>
        </w:rPr>
        <w:t>»</w:t>
      </w:r>
      <w:r>
        <w:rPr>
          <w:color w:val="000000"/>
        </w:rPr>
        <w:t xml:space="preserve"> (Катар). Фонд ориентирован на активизацию реализации концепций добровольной работы и </w:t>
      </w:r>
      <w:r w:rsidR="001F38B0">
        <w:rPr>
          <w:color w:val="000000"/>
        </w:rPr>
        <w:t>«</w:t>
      </w:r>
      <w:r>
        <w:rPr>
          <w:color w:val="000000"/>
        </w:rPr>
        <w:t>развития</w:t>
      </w:r>
      <w:r w:rsidR="001F38B0">
        <w:rPr>
          <w:color w:val="000000"/>
        </w:rPr>
        <w:t>»</w:t>
      </w:r>
      <w:r>
        <w:rPr>
          <w:color w:val="000000"/>
        </w:rPr>
        <w:t xml:space="preserve"> и обеспечение права каждого человека бороться со стереотипами и социальной изоляцией, сопряженными с инвалидностью или неудачно сложившимися обстоятельствами. Он пропагандирует социальную солидарность и право инвалидов на участие в процессе развития. </w:t>
      </w:r>
      <w:r w:rsidR="006572D8">
        <w:rPr>
          <w:color w:val="000000"/>
        </w:rPr>
        <w:t>Он </w:t>
      </w:r>
      <w:r>
        <w:rPr>
          <w:color w:val="000000"/>
        </w:rPr>
        <w:t>стремится также решать проблемы бытового насилия, расширения прав и возможностей женщин, наращивания потенциала молодежи и расширения прав и возможностей пожилых людей без снисходительности или восприятия их как бремени. Кроме того, он стремится реабилитировать и приобщать людей к жизни общества, предлагая им программы защиты и профилактики в сотрудничестве с различными государственными учреждениями. Фонд и центры, действующие под его эгидой, помогли подготовить восемь отраслевых стратегий, которые входят в состав второй Национальной стратегии развития (2017</w:t>
      </w:r>
      <w:r w:rsidR="006572D8">
        <w:rPr>
          <w:color w:val="000000"/>
        </w:rPr>
        <w:t>–</w:t>
      </w:r>
      <w:r>
        <w:rPr>
          <w:color w:val="000000"/>
        </w:rPr>
        <w:t>2022 годы). Кроме того, Фонд контролировал планирование 55 проектов развития, охватывающих различные сферы деятельности его дочерних центров и направленных на достижение стратегических целей и удовлетворение потребностей целевых социальных групп. Эти проекты направлены на решение чрезвычайно важных проблем, касающихся инвалидов, семейного консультирования, бытового насилия, повышения благосостояния и расширения прав и возможностей пожилых людей, детей-сирот и т.</w:t>
      </w:r>
      <w:r w:rsidR="00FC570B">
        <w:rPr>
          <w:color w:val="000000"/>
        </w:rPr>
        <w:t xml:space="preserve"> </w:t>
      </w:r>
      <w:r>
        <w:rPr>
          <w:color w:val="000000"/>
        </w:rPr>
        <w:t>д. Фонд подписал с Лигой арабских государств меморандумы о взаимопонимании относительно активизации технического сотрудничества, направленного на достижение целей Арабского десятилетия организаций гражданского общества, а также меморандум о взаимопонимании с Фондом Организации Объединенных Наций в области народонаселения относительно поощрения совместного сотрудничества. На местах были подписаны также меморандумы о взаимопонимании с различными государственными учреждениями и органами и организациями гражданского общества.</w:t>
      </w:r>
    </w:p>
    <w:p w:rsidR="00137296" w:rsidRDefault="00137296" w:rsidP="00137296">
      <w:pPr>
        <w:pStyle w:val="H23G"/>
      </w:pPr>
      <w:r>
        <w:tab/>
      </w:r>
      <w:r>
        <w:tab/>
        <w:t>Государственные механизмы</w:t>
      </w:r>
    </w:p>
    <w:p w:rsidR="00137296" w:rsidRDefault="00137296" w:rsidP="00137296">
      <w:pPr>
        <w:pStyle w:val="H23G"/>
      </w:pPr>
      <w:r>
        <w:tab/>
      </w:r>
      <w:r>
        <w:tab/>
        <w:t>Соответствующие департаменты в государственных министерствах</w:t>
      </w:r>
    </w:p>
    <w:p w:rsidR="00137296" w:rsidRDefault="00137296" w:rsidP="00137296">
      <w:pPr>
        <w:pStyle w:val="SingleTxtG"/>
        <w:rPr>
          <w:color w:val="000000"/>
        </w:rPr>
      </w:pPr>
      <w:r>
        <w:rPr>
          <w:color w:val="000000"/>
        </w:rPr>
        <w:t>64.</w:t>
      </w:r>
      <w:r>
        <w:rPr>
          <w:color w:val="000000"/>
        </w:rPr>
        <w:tab/>
        <w:t>В рамках организационных структур государственных министерств и ведомств был создан ряд департаментов. В их числе, например,</w:t>
      </w:r>
    </w:p>
    <w:p w:rsidR="00137296" w:rsidRDefault="00137296" w:rsidP="00137296">
      <w:pPr>
        <w:pStyle w:val="H4G"/>
      </w:pPr>
      <w:r>
        <w:tab/>
      </w:r>
      <w:r>
        <w:tab/>
      </w:r>
      <w:r w:rsidR="006572D8">
        <w:t xml:space="preserve">Департамент </w:t>
      </w:r>
      <w:r>
        <w:t>по правам человека (</w:t>
      </w:r>
      <w:r w:rsidR="006572D8">
        <w:t xml:space="preserve">Министерство </w:t>
      </w:r>
      <w:r w:rsidR="00FC570B">
        <w:t>внутренних дел)</w:t>
      </w:r>
    </w:p>
    <w:p w:rsidR="00137296" w:rsidRDefault="00137296" w:rsidP="00137296">
      <w:pPr>
        <w:pStyle w:val="SingleTxtG"/>
      </w:pPr>
      <w:r>
        <w:rPr>
          <w:color w:val="000000"/>
        </w:rPr>
        <w:t>65.</w:t>
      </w:r>
      <w:r>
        <w:rPr>
          <w:color w:val="000000"/>
        </w:rPr>
        <w:tab/>
        <w:t>Учитывая внимание, уделяемое постоянной ко</w:t>
      </w:r>
      <w:r w:rsidR="006572D8">
        <w:rPr>
          <w:color w:val="000000"/>
        </w:rPr>
        <w:t>нституцией правам и свободам, а </w:t>
      </w:r>
      <w:r>
        <w:rPr>
          <w:color w:val="000000"/>
        </w:rPr>
        <w:t xml:space="preserve">также нацеленность на поощрение прав человека во всех сферах своей деятельности, </w:t>
      </w:r>
      <w:r w:rsidR="00FC570B">
        <w:rPr>
          <w:color w:val="000000"/>
        </w:rPr>
        <w:t xml:space="preserve">Министерство </w:t>
      </w:r>
      <w:r>
        <w:rPr>
          <w:color w:val="000000"/>
        </w:rPr>
        <w:t>внутренних дел по приказу государст</w:t>
      </w:r>
      <w:r w:rsidR="006572D8">
        <w:rPr>
          <w:color w:val="000000"/>
        </w:rPr>
        <w:t>венного министра внутренних дел </w:t>
      </w:r>
      <w:r>
        <w:rPr>
          <w:color w:val="000000"/>
        </w:rPr>
        <w:t xml:space="preserve">№ 26 (2005) создало в рамках своей организационной структуры департамент по </w:t>
      </w:r>
      <w:r>
        <w:rPr>
          <w:color w:val="000000"/>
        </w:rPr>
        <w:lastRenderedPageBreak/>
        <w:t xml:space="preserve">правам человека. </w:t>
      </w:r>
      <w:r>
        <w:t>Этот</w:t>
      </w:r>
      <w:r>
        <w:rPr>
          <w:color w:val="000000"/>
        </w:rPr>
        <w:t xml:space="preserve"> департамент выступает в качестве главного канала связи между</w:t>
      </w:r>
      <w:r>
        <w:t xml:space="preserve"> Национальным комитетом по правам человека и </w:t>
      </w:r>
      <w:r w:rsidR="00FC570B">
        <w:t xml:space="preserve">Министерством </w:t>
      </w:r>
      <w:r>
        <w:t>внутренних дел, с одной стороны, и между представителями общественности и министерством, с другой стороны.</w:t>
      </w:r>
    </w:p>
    <w:p w:rsidR="00137296" w:rsidRDefault="00137296" w:rsidP="00137296">
      <w:pPr>
        <w:pStyle w:val="SingleTxtG"/>
      </w:pPr>
      <w:r>
        <w:t>66.</w:t>
      </w:r>
      <w:r>
        <w:tab/>
        <w:t xml:space="preserve">В обязанности департамента входит согласованная с соответствующими министерскими ведомствами работа над достижением целей международных конвенций в области прав человека по линии, касающейся министерства внутренних дел. Департамент принимает, рассматривает и расследует жалобы, поступающие в министерство от физических лиц или через Национальный комитет по правам человека; он рассматривает подоплеку вопросов и выносит рекомендации по делам. Его сотрудники посещают пенитенциарные учреждения, депортационные центры и режимные учреждения, чтобы убедиться, что там соблюдаются действующие законы и нормативные акты, и не допустить нарушения прав человека. Он регулярно представляет министру доклады и ведет просветительскую работу, повышая информированность о правах человека среди министерских ведомств путем издания бюллетеней и циркуляров и проведения семинаров и лекций. Кроме того, он представляет министерство на международных, региональных и местных конференциях по правам человека. В августе 2010 года департамент по правам человека получил сертификат качества управленческих услуг по стандарту ISO </w:t>
      </w:r>
      <w:r w:rsidR="006572D8">
        <w:br/>
      </w:r>
      <w:r>
        <w:t>(2008</w:t>
      </w:r>
      <w:r w:rsidR="006572D8">
        <w:t>–</w:t>
      </w:r>
      <w:r>
        <w:t>2009 годы) за соответствие всем требованиям сертификации по стандарту ISO.</w:t>
      </w:r>
    </w:p>
    <w:p w:rsidR="00137296" w:rsidRDefault="00137296" w:rsidP="00137296">
      <w:pPr>
        <w:pStyle w:val="H4G"/>
      </w:pPr>
      <w:r>
        <w:tab/>
      </w:r>
      <w:r>
        <w:tab/>
        <w:t>Департамент по правам человека (</w:t>
      </w:r>
      <w:r w:rsidR="006572D8">
        <w:t xml:space="preserve">Министерство </w:t>
      </w:r>
      <w:r>
        <w:t>иностранных дел)</w:t>
      </w:r>
    </w:p>
    <w:p w:rsidR="00137296" w:rsidRDefault="00137296" w:rsidP="00137296">
      <w:pPr>
        <w:pStyle w:val="SingleTxtG"/>
      </w:pPr>
      <w:r>
        <w:t>67.</w:t>
      </w:r>
      <w:r>
        <w:tab/>
        <w:t>Департамент по правам человека министерства иностранных дел был создан по приказу министра иностранных дел № 16 (2003). Он дает комментарии и консультации по правам человека и вопросам, входящим в круг его ведения, и дает оценку проектам международных конвенций, к которым намерено присоединиться государство. Работая совместно с департаментом министерства, отвечающим за правовые вопросы, и другими государственными органами, этот департамент помогает готовить доклады по правам человека, которые согласно международным конвенциям необходимо представлять на рассмотрение междун</w:t>
      </w:r>
      <w:r w:rsidR="006572D8">
        <w:t>ародных контрольных органов. По </w:t>
      </w:r>
      <w:r>
        <w:t>согласованию с соответствующими органами, он готовит ответы на доклады международных организаций и неправительственных организаций по вопросу о положении в области прав человека в Катаре для представления на рассмотрение этих организаций. Он составляет проекты ответов на доклады правительств иностранных государств о делах по правам человека в Катаре. Он сообщает заинтересованным правительствам и информирует зарубежные дипломатические и консульские учреждения о последних переменах в области прав человека. Департамент следит за решением вопросов, касающихся прав человека, на местном и международном уровне. Он участвует в конференциях по правам человека и мероприятиях, проводимых региональными и международными правозащитными организациями, стремясь привлечь к этой деятельности министерские и другие органы. Он передает жалобы на нарушения прав человека, поступающие из-за рубежа, властям и следит за их рассмотрением. Он готовит также планы и предложения о порядке использования консультационной и технической помощи, предоставляемой международными организациями по правам человека. Он представляет министерство в органах по правам человека, созданных государством.</w:t>
      </w:r>
    </w:p>
    <w:p w:rsidR="00137296" w:rsidRDefault="00137296" w:rsidP="00137296">
      <w:pPr>
        <w:pStyle w:val="SingleTxtG"/>
      </w:pPr>
      <w:r>
        <w:t>68.</w:t>
      </w:r>
      <w:r>
        <w:tab/>
        <w:t>По решению заместителя премьер-мини</w:t>
      </w:r>
      <w:r w:rsidR="006572D8">
        <w:t>стра и министра иностранных дел </w:t>
      </w:r>
      <w:r>
        <w:t>№ 44 (2017) в 2018 году созданы три следующих ведомственных подразделения:</w:t>
      </w:r>
    </w:p>
    <w:p w:rsidR="00137296" w:rsidRDefault="00137296" w:rsidP="00137296">
      <w:pPr>
        <w:pStyle w:val="Bullet1G"/>
        <w:numPr>
          <w:ilvl w:val="0"/>
          <w:numId w:val="0"/>
        </w:numPr>
        <w:tabs>
          <w:tab w:val="left" w:pos="1701"/>
        </w:tabs>
        <w:ind w:left="1701" w:hanging="170"/>
      </w:pPr>
      <w:r>
        <w:t>•</w:t>
      </w:r>
      <w:r>
        <w:tab/>
        <w:t>региональный отдел по правам человека, занимающийся главным образом отслеживанием разбирательств по делам, касающимся прав человека, в рамках Совета сотрудничества стран Залива, Лиги арабских государств и Организации исламского сотрудничества и тщательным изучением региональных конвенций по правам человека;</w:t>
      </w:r>
    </w:p>
    <w:p w:rsidR="00137296" w:rsidRPr="007A24AA" w:rsidRDefault="00137296" w:rsidP="00137296">
      <w:pPr>
        <w:pStyle w:val="Bullet1G"/>
        <w:numPr>
          <w:ilvl w:val="0"/>
          <w:numId w:val="0"/>
        </w:numPr>
        <w:tabs>
          <w:tab w:val="left" w:pos="1701"/>
        </w:tabs>
        <w:ind w:left="1701" w:hanging="170"/>
      </w:pPr>
      <w:r>
        <w:t>•</w:t>
      </w:r>
      <w:r>
        <w:tab/>
        <w:t xml:space="preserve">международный отдел по правам человека, занимающийся главным образом отслеживанием дел, связанных с различными механизмами Совета Организации Объединенных Наций по правам человека, Комитета Генеральной Ассамблея Организации Объединенных Наций по социальным, гуманитарным </w:t>
      </w:r>
      <w:r>
        <w:lastRenderedPageBreak/>
        <w:t>и культурным вопросам, Управления Верховного комиссара Организации Объединенных Наций по правам человека и специализированных учреждений Организации Объединенных Наций. Отдел тщательно изучает также проекты международных конвенций о правах человека и разрабатывает планы и предложения о порядке использования консультационной и технической помощи, предоставляемой международными организациями по правам человека;</w:t>
      </w:r>
    </w:p>
    <w:p w:rsidR="00137296" w:rsidRDefault="00137296" w:rsidP="00137296">
      <w:pPr>
        <w:pStyle w:val="Bullet1G"/>
        <w:numPr>
          <w:ilvl w:val="0"/>
          <w:numId w:val="0"/>
        </w:numPr>
        <w:tabs>
          <w:tab w:val="left" w:pos="1701"/>
        </w:tabs>
        <w:ind w:left="1701" w:hanging="170"/>
      </w:pPr>
      <w:r>
        <w:t>•</w:t>
      </w:r>
      <w:r>
        <w:tab/>
        <w:t>отдел по договорным комитетам по правам человека в основном занимается отслеживанием и отчетностью по делам, связанным с Универсальным периодическим обзором (УПО), и комитетами Организации Объединенных Наций по наблюдению за соблюдением международных конвенций по правам человека, участником которых является Катар, координируя свою деятельность с соответствующими административными подразделениями министерства и другими государственными органами. Он представляет эти доклады на рассмотрение соответствующих международных надзорных органов. Отдел готовится к обсуждению докладов, представленных на рассмотрение по линии УПО, и тех, что представлены на рассмотрение международных и региональных надзорных органов. Он рассматривает вопрос о принятии или отклонении рекомендаций Рабочей группы по УПО. В сотрудничестве с соответствующими государственными органами, отдел выдвигает планы по выполнению рекомендаций Рабочей группы по УПО и контрольных комитетов.</w:t>
      </w:r>
    </w:p>
    <w:p w:rsidR="00137296" w:rsidRDefault="00137296" w:rsidP="00137296">
      <w:pPr>
        <w:pStyle w:val="H4G"/>
      </w:pPr>
      <w:r>
        <w:tab/>
      </w:r>
      <w:r>
        <w:tab/>
        <w:t>Национальный комитет по борьбе с торговлей людьми</w:t>
      </w:r>
    </w:p>
    <w:p w:rsidR="00137296" w:rsidRDefault="00137296" w:rsidP="00137296">
      <w:pPr>
        <w:pStyle w:val="SingleTxtG"/>
      </w:pPr>
      <w:r>
        <w:t>69.</w:t>
      </w:r>
      <w:r>
        <w:tab/>
        <w:t>Национальный комитет по борьбе с торговлей людьми создан в 2017 году для координации национальных усилий по недопущению, предотвращению и борьбе с торговлей людьми. Поскольку речь идет о национальном координирующем органе, отвечающем за мониторинг, недопущение и борьбу с торговлей людьми, председателем Комитета является представитель министерства административного развития, труда и социальных вопросов; в его состав входят представители министерства иностранных дел (заместитель председателя), министерства внутренних дел, министерства юстиции, министерства здравоохранения, Генеральной прокуратуры, Государственного управления по вопросам коммуникации, Национального комитета по правам человека, Катарс</w:t>
      </w:r>
      <w:r w:rsidR="006572D8">
        <w:t>кого фонда социальной работы, а </w:t>
      </w:r>
      <w:r>
        <w:t>также Центра защиты и социальной реабилитации</w:t>
      </w:r>
      <w:r>
        <w:rPr>
          <w:color w:val="000000"/>
        </w:rPr>
        <w:t>.</w:t>
      </w:r>
      <w:r>
        <w:t xml:space="preserve"> Комитет стремится к координации национальных усилий по недопущению, предотвращению и борьбе с торговлей людьми. В его обязанности входит, в частности, подготовка национальных планов борьбы с торговлей людьми, а также подготовка и публикация ежегодного доклада об усилиях страны в этой области. К тому же он координирует работу с органами власти и заинтересованными сторонами для обеспечения защиты и поддержки жертв. Комитет подготовил проект национального плана </w:t>
      </w:r>
      <w:r w:rsidR="006572D8">
        <w:t>борьбы с торговлей людьми (2017–</w:t>
      </w:r>
      <w:r>
        <w:t xml:space="preserve">2022 годы) и в сотрудничестве с Управлением Организации Объединенных Наций по наркотикам и преступности и Лигой арабских государств выдвинул арабскую инициативу по </w:t>
      </w:r>
      <w:r w:rsidR="006572D8">
        <w:t>борьбе с торговлей людьми (2011–2014 годы). Для </w:t>
      </w:r>
      <w:r>
        <w:t xml:space="preserve">этого государство выделило </w:t>
      </w:r>
      <w:r w:rsidR="00BD7189">
        <w:t>6</w:t>
      </w:r>
      <w:r>
        <w:t xml:space="preserve"> </w:t>
      </w:r>
      <w:r w:rsidR="00BD7189">
        <w:t>млн</w:t>
      </w:r>
      <w:r>
        <w:t xml:space="preserve"> долл</w:t>
      </w:r>
      <w:r w:rsidR="00BD7189">
        <w:t>.</w:t>
      </w:r>
      <w:r>
        <w:t xml:space="preserve"> США на подготовку национальных специалистов по борьбе с торговлей людьми в арабском регионе путем организации учебных курсов для судей, инспекторов и сотрудников полиции, занимающихся борьбой с торговлей людьми. Последние такие курсы проведены в 2017 году.</w:t>
      </w:r>
    </w:p>
    <w:p w:rsidR="00137296" w:rsidRDefault="00137296" w:rsidP="00137296">
      <w:pPr>
        <w:pStyle w:val="H23G"/>
      </w:pPr>
      <w:r>
        <w:tab/>
      </w:r>
      <w:r>
        <w:tab/>
        <w:t>Национальный комитет по международному гуманитарному праву</w:t>
      </w:r>
    </w:p>
    <w:p w:rsidR="00137296" w:rsidRDefault="00137296" w:rsidP="00137296">
      <w:pPr>
        <w:pStyle w:val="SingleTxtG"/>
      </w:pPr>
      <w:r>
        <w:t>70.</w:t>
      </w:r>
      <w:r>
        <w:tab/>
        <w:t>Национальный комитет по международному гуманитарному праву, созданный по постановлению Совета министров № 27 (2012), дает правительству рекомендации по внедрению и пропаганде международного гуманитарного права.</w:t>
      </w:r>
    </w:p>
    <w:p w:rsidR="00137296" w:rsidRDefault="00137296" w:rsidP="00137296">
      <w:pPr>
        <w:pStyle w:val="H23G"/>
      </w:pPr>
      <w:r>
        <w:tab/>
      </w:r>
      <w:r>
        <w:tab/>
        <w:t>Постоянный комитет по чрезвычайным ситуациям</w:t>
      </w:r>
    </w:p>
    <w:p w:rsidR="00137296" w:rsidRDefault="00137296" w:rsidP="00137296">
      <w:pPr>
        <w:pStyle w:val="SingleTxtG"/>
      </w:pPr>
      <w:r>
        <w:t>71.</w:t>
      </w:r>
      <w:r>
        <w:tab/>
        <w:t xml:space="preserve">Постоянный комитет по чрезвычайным ситуациям, созданный по постановлению Совета министров № 14 (2011), проводит исследования и разрабатывает планы и порядок борьбы со стихийными бедствиями, обеспечивает </w:t>
      </w:r>
      <w:r>
        <w:lastRenderedPageBreak/>
        <w:t>быструю ликвидацию последствий стихийных бедствий и бесперебойную работу транспорта и связи; он также разрабатывает и распространяет через средства массовой информации планы информационно-просветительской работы.</w:t>
      </w:r>
    </w:p>
    <w:p w:rsidR="00137296" w:rsidRDefault="00137296" w:rsidP="00137296">
      <w:pPr>
        <w:pStyle w:val="H23G"/>
      </w:pPr>
      <w:r>
        <w:tab/>
      </w:r>
      <w:r>
        <w:tab/>
        <w:t xml:space="preserve">Национальный комитет по изменению климата и чистому развитию </w:t>
      </w:r>
    </w:p>
    <w:p w:rsidR="00137296" w:rsidRDefault="00137296" w:rsidP="00137296">
      <w:pPr>
        <w:pStyle w:val="SingleTxtG"/>
      </w:pPr>
      <w:r>
        <w:t>72.</w:t>
      </w:r>
      <w:r>
        <w:tab/>
        <w:t>Национальный комитет по изменению климата и чистому развитию, созданный по постановлению Совета министров № 15 (2011), стремится следить за выполнением рекомендаций, которые даны совещаниями Конференции Сторон Рамочной конвенции Организации Объединенных Наций об изменении климата и Киотского протокола, и обеспечивать выполнение обязательств, принятых в соответствии с Конвенцией и Протоколом к ней.</w:t>
      </w:r>
    </w:p>
    <w:p w:rsidR="00137296" w:rsidRDefault="00137296" w:rsidP="00137296">
      <w:pPr>
        <w:pStyle w:val="H23G"/>
      </w:pPr>
      <w:r>
        <w:tab/>
      </w:r>
      <w:r>
        <w:tab/>
        <w:t>Национальный комитет по охране труда и технике безопасности</w:t>
      </w:r>
    </w:p>
    <w:p w:rsidR="00137296" w:rsidRDefault="00137296" w:rsidP="00137296">
      <w:pPr>
        <w:pStyle w:val="SingleTxtG"/>
      </w:pPr>
      <w:r>
        <w:t>73.</w:t>
      </w:r>
      <w:r>
        <w:tab/>
        <w:t>Национальный комитет по охране труда и технике безопасности, созданный по постановлению Совета министров № 16 (2011), предлагает национальные стратегии, программы и правила по охране труда и технике безопасности.</w:t>
      </w:r>
    </w:p>
    <w:p w:rsidR="00137296" w:rsidRDefault="00137296" w:rsidP="00137296">
      <w:pPr>
        <w:pStyle w:val="H23G"/>
      </w:pPr>
      <w:r>
        <w:tab/>
      </w:r>
      <w:r>
        <w:tab/>
        <w:t xml:space="preserve">Управление по вопросам административного контроля и обеспечению прозрачности </w:t>
      </w:r>
    </w:p>
    <w:p w:rsidR="00137296" w:rsidRDefault="00137296" w:rsidP="00137296">
      <w:pPr>
        <w:pStyle w:val="SingleTxtG"/>
      </w:pPr>
      <w:r>
        <w:t>74.</w:t>
      </w:r>
      <w:r>
        <w:tab/>
        <w:t>Управление по вопросам административного контроля и обеспечению прозрачности создано по указу эмира № 75 (2011), чтобы наладить контроль, обеспечить прозрачность, беспристрастность и борьбу с коррупцией во всех ее формах и проявлениях.</w:t>
      </w:r>
    </w:p>
    <w:p w:rsidR="00137296" w:rsidRDefault="00137296" w:rsidP="00137296">
      <w:pPr>
        <w:pStyle w:val="H23G"/>
      </w:pPr>
      <w:r>
        <w:tab/>
      </w:r>
      <w:r>
        <w:tab/>
        <w:t>Неправительственные механизмы</w:t>
      </w:r>
    </w:p>
    <w:p w:rsidR="00137296" w:rsidRDefault="00137296" w:rsidP="00137296">
      <w:pPr>
        <w:pStyle w:val="H4G"/>
      </w:pPr>
      <w:r>
        <w:tab/>
      </w:r>
      <w:r>
        <w:tab/>
        <w:t>Арабский фонд демократии</w:t>
      </w:r>
    </w:p>
    <w:p w:rsidR="00137296" w:rsidRDefault="00137296" w:rsidP="00137296">
      <w:pPr>
        <w:pStyle w:val="SingleTxtG"/>
      </w:pPr>
      <w:r>
        <w:t>75.</w:t>
      </w:r>
      <w:r>
        <w:tab/>
        <w:t>В мае 2007 года в Катаре прошел Второй форум по вопросам демократии и политических реформ в арабском мире, в результате чего по указу эмира № 51 (2007) в Дохе был создан Арабский фонд демократии. Аналогов этому фонду в арабском мире нет, и его цель состоит в том, чтобы содействовать развитию культуры демократии в регионе. Катар пожертвовал 10 млн долл</w:t>
      </w:r>
      <w:r w:rsidR="00BD7189">
        <w:t>.</w:t>
      </w:r>
      <w:r>
        <w:t xml:space="preserve"> США на поддержку работы фонда, который, опираясь на 17 национальных докладов, в 2008 году опубликовал свой первый доклад о демократии в арабском мире. См. подробнее </w:t>
      </w:r>
      <w:hyperlink r:id="rId12" w:history="1">
        <w:r>
          <w:t>www.adf.org.qa</w:t>
        </w:r>
      </w:hyperlink>
      <w:r>
        <w:t>.</w:t>
      </w:r>
    </w:p>
    <w:p w:rsidR="00137296" w:rsidRDefault="00137296" w:rsidP="00137296">
      <w:pPr>
        <w:pStyle w:val="H4G"/>
      </w:pPr>
      <w:r>
        <w:tab/>
      </w:r>
      <w:r>
        <w:tab/>
        <w:t>Дохинский центр свободы средств массовой информации</w:t>
      </w:r>
    </w:p>
    <w:p w:rsidR="00137296" w:rsidRDefault="00137296" w:rsidP="00137296">
      <w:pPr>
        <w:pStyle w:val="SingleTxtG"/>
      </w:pPr>
      <w:r>
        <w:t>76.</w:t>
      </w:r>
      <w:r>
        <w:tab/>
        <w:t>Свобода мнений и их выражения, гарантированная конституцией,</w:t>
      </w:r>
      <w:r w:rsidR="006572D8">
        <w:t xml:space="preserve"> –</w:t>
      </w:r>
      <w:r>
        <w:t xml:space="preserve"> главная опора современного демократического общества. Таким образом, средства массовой информации являются одним из основных компонентов государства. Кроме того, средства массовой информации играют важную роль в активизации диалога, углублении взаимопонимания, пропаганде терпимости и сосуществования и создании климата неприятия терроризма и разжигания ненависти. В связи с этим появился указ эмира № 86 (2007), утверждающий создание Дохинского центра свободы средств массовой информации как частного благотворительного учреждения. Принципы свободы, доверия, независимости, подотчетности и прозрачности служат стратегической опорой для целей центра, которые состоят в гарантированной защите средств массовой информации согласно международным нормам, исследовании средств массовой информации и создании базы данных для обслуживания различных секторов средств массовой информации. Кроме того, центр планирует возвести мемориал в честь тех, кто во всех уголках мира боролся и погибал за свободу СМИ. Центр также оказывает помощь журналистам, чьи права были нарушены при исполнении их профессионального долга, особенно в кризисных ситуациях. Следует отметить, что в январе 2008 года центр подписал протокол о сотрудничестве с организацией </w:t>
      </w:r>
      <w:r w:rsidR="001F38B0">
        <w:t>«</w:t>
      </w:r>
      <w:r>
        <w:t>Репортеры без границ</w:t>
      </w:r>
      <w:r w:rsidR="001F38B0">
        <w:t>»</w:t>
      </w:r>
      <w:r>
        <w:t xml:space="preserve">. См. подробнее </w:t>
      </w:r>
      <w:hyperlink r:id="rId13" w:history="1">
        <w:r>
          <w:t>www.dohacentre.org</w:t>
        </w:r>
      </w:hyperlink>
      <w:r>
        <w:t>.</w:t>
      </w:r>
    </w:p>
    <w:p w:rsidR="00137296" w:rsidRDefault="00137296" w:rsidP="00137296">
      <w:pPr>
        <w:pStyle w:val="H4G"/>
      </w:pPr>
      <w:r>
        <w:lastRenderedPageBreak/>
        <w:tab/>
      </w:r>
      <w:r>
        <w:tab/>
        <w:t>Дохинский международный центр по межконфессиональному диалогу</w:t>
      </w:r>
    </w:p>
    <w:p w:rsidR="00137296" w:rsidRDefault="00137296" w:rsidP="00137296">
      <w:pPr>
        <w:pStyle w:val="SingleTxtG"/>
      </w:pPr>
      <w:r>
        <w:t>77.</w:t>
      </w:r>
      <w:r>
        <w:tab/>
        <w:t>Дохинский международный центр по межконфессиональному диалогу создан по рекомендации пятой Дохинской конференция по межконфессиональному диалогу, состоявшейся в мае 2007 года, и в мае 2008 года в ходе шестой Конференции по межконфессиональному диалогу центр был открыт. Целью центра является пропаганда и распространение культуры диалога</w:t>
      </w:r>
      <w:r w:rsidR="006572D8">
        <w:t xml:space="preserve"> и мирного сосуществования. См. </w:t>
      </w:r>
      <w:r>
        <w:t xml:space="preserve">подробнее </w:t>
      </w:r>
      <w:hyperlink r:id="rId14" w:history="1">
        <w:r>
          <w:t>www.dicid.org</w:t>
        </w:r>
      </w:hyperlink>
      <w:r>
        <w:t>.</w:t>
      </w:r>
    </w:p>
    <w:p w:rsidR="00137296" w:rsidRDefault="00137296" w:rsidP="00137296">
      <w:pPr>
        <w:pStyle w:val="H4G"/>
      </w:pPr>
      <w:r>
        <w:tab/>
      </w:r>
      <w:r>
        <w:tab/>
        <w:t>Катарский комитет за альянс цивилизаций</w:t>
      </w:r>
    </w:p>
    <w:p w:rsidR="00137296" w:rsidRDefault="00137296" w:rsidP="00137296">
      <w:pPr>
        <w:pStyle w:val="SingleTxtG"/>
      </w:pPr>
      <w:r>
        <w:t>78.</w:t>
      </w:r>
      <w:r>
        <w:tab/>
        <w:t>Катарский комитет за альянс цивилизаций создан по постановлению Совета министров № 8 (2010) для борьбы с нетерпимостью и утверждения ценностей толерантности, солидарности и мира между народами мира, а также развития человеческого потенциала.</w:t>
      </w:r>
    </w:p>
    <w:p w:rsidR="00137296" w:rsidRDefault="00137296" w:rsidP="00137296">
      <w:pPr>
        <w:pStyle w:val="H4G"/>
      </w:pPr>
      <w:r>
        <w:tab/>
      </w:r>
      <w:r>
        <w:tab/>
      </w:r>
      <w:r w:rsidR="001F38B0">
        <w:t>«</w:t>
      </w:r>
      <w:r>
        <w:t>Силатех</w:t>
      </w:r>
      <w:r w:rsidR="001F38B0">
        <w:t>»</w:t>
      </w:r>
    </w:p>
    <w:p w:rsidR="00137296" w:rsidRDefault="00137296" w:rsidP="00137296">
      <w:pPr>
        <w:pStyle w:val="SingleTxtG"/>
      </w:pPr>
      <w:r>
        <w:t>79.</w:t>
      </w:r>
      <w:r>
        <w:tab/>
        <w:t xml:space="preserve">Организация </w:t>
      </w:r>
      <w:r w:rsidR="001F38B0">
        <w:t>«</w:t>
      </w:r>
      <w:r>
        <w:t>Силатех</w:t>
      </w:r>
      <w:r w:rsidR="001F38B0">
        <w:t>»</w:t>
      </w:r>
      <w:r>
        <w:t xml:space="preserve"> основана в 2008 году для предоставления широкого спектра возможностей трудоустройства арабской молодежи, содействия развитию предпринимательства, обеспечения доступа к капиталу и рынкам и содействия участию в социально-экономическом развитии. </w:t>
      </w:r>
      <w:r w:rsidR="001F38B0">
        <w:t>«</w:t>
      </w:r>
      <w:r>
        <w:t>Силатех</w:t>
      </w:r>
      <w:r w:rsidR="001F38B0">
        <w:t>»</w:t>
      </w:r>
      <w:r>
        <w:t xml:space="preserve"> осуществляет программы в 17 арабских государствах.</w:t>
      </w:r>
    </w:p>
    <w:p w:rsidR="00137296" w:rsidRDefault="00137296" w:rsidP="00137296">
      <w:pPr>
        <w:pStyle w:val="H4G"/>
      </w:pPr>
      <w:r>
        <w:tab/>
      </w:r>
      <w:r>
        <w:tab/>
        <w:t xml:space="preserve">Фонд </w:t>
      </w:r>
      <w:r w:rsidR="001F38B0">
        <w:t>«</w:t>
      </w:r>
      <w:r>
        <w:t>Образование превыше всего</w:t>
      </w:r>
      <w:r w:rsidR="001F38B0">
        <w:t>»</w:t>
      </w:r>
    </w:p>
    <w:p w:rsidR="00137296" w:rsidRDefault="00137296" w:rsidP="00137296">
      <w:pPr>
        <w:pStyle w:val="SingleTxtG"/>
      </w:pPr>
      <w:r>
        <w:t>80.</w:t>
      </w:r>
      <w:r>
        <w:tab/>
        <w:t xml:space="preserve">Фонд </w:t>
      </w:r>
      <w:r w:rsidR="001F38B0">
        <w:t>«</w:t>
      </w:r>
      <w:r>
        <w:t>Образование превыше всего</w:t>
      </w:r>
      <w:r w:rsidR="001F38B0">
        <w:t>»</w:t>
      </w:r>
      <w:r>
        <w:t xml:space="preserve"> создан в 2012 году для предоставления образования детям из районов, пострадавших от нищеты или вооруженного конфликта. Три программы фонда призваны открыть возможности для получения образования, особенно в районах, страдающих от нищеты или вооруженного конфликта.</w:t>
      </w:r>
    </w:p>
    <w:p w:rsidR="00137296" w:rsidRDefault="00137296" w:rsidP="00137296">
      <w:pPr>
        <w:pStyle w:val="SingleTxtG"/>
      </w:pPr>
      <w:r>
        <w:t>81.</w:t>
      </w:r>
      <w:r>
        <w:tab/>
        <w:t>Цель фонда состоит в том, чтобы охватить десять миллионов не посещающих школу детей и предоставить им качественное образование. Фонд намерен собрать 1 млрд долл</w:t>
      </w:r>
      <w:r w:rsidR="006572D8">
        <w:t>.</w:t>
      </w:r>
      <w:r>
        <w:t xml:space="preserve"> США на поддержку образования и обеспечение устойчивости программы. На сегодняшний день это позволило 7,1 млн оказавшимся в наихудших условиях на обочине жизни детей, не посещающих школу, получить доступ к качественному образованию. Фонд является единственной в мире организацией, занимающейся исключительно поддержкой таких детей и опирающейся в работе на установление партнерских отношений с местными и всемирными организациями для устранения препятствий, мешающих детям получать качественное образование, таких как нищета, конфликты, распри и дискриминация по признаку пола. Фонду было предложено присоединиться к Руководящему комитету ЮНЕСКО по цели в области устойчивого развития </w:t>
      </w:r>
      <w:r w:rsidR="001F38B0">
        <w:t>«</w:t>
      </w:r>
      <w:r>
        <w:t>Образование-2030</w:t>
      </w:r>
      <w:r w:rsidR="001F38B0">
        <w:t>»</w:t>
      </w:r>
      <w:r>
        <w:t>, чтобы представлять усилия организаций всего мира, работающих над достижением целей устойчивого развития в области образования. Кроме того, Председатель Генеральной Ассамблеи Организации Объединенных Наций предложил ему принять участие в Совещании высокого уровня по вопросам образования.</w:t>
      </w:r>
    </w:p>
    <w:p w:rsidR="00137296" w:rsidRDefault="00137296" w:rsidP="00137296">
      <w:pPr>
        <w:pStyle w:val="H23G"/>
      </w:pPr>
      <w:r>
        <w:tab/>
      </w:r>
      <w:r>
        <w:tab/>
        <w:t>Распространение документов по правам человека</w:t>
      </w:r>
    </w:p>
    <w:p w:rsidR="00137296" w:rsidRDefault="00137296" w:rsidP="00137296">
      <w:pPr>
        <w:pStyle w:val="H23G"/>
      </w:pPr>
      <w:r>
        <w:tab/>
      </w:r>
      <w:r>
        <w:tab/>
        <w:t>Распространение и повышение осведомленности о международных конвенциях по правам человека</w:t>
      </w:r>
    </w:p>
    <w:p w:rsidR="00137296" w:rsidRDefault="00137296" w:rsidP="00137296">
      <w:pPr>
        <w:pStyle w:val="SingleTxtG"/>
      </w:pPr>
      <w:r>
        <w:t>82.</w:t>
      </w:r>
      <w:r>
        <w:tab/>
        <w:t>Правозащитные организации проводили специализированные семинары, практикумы и учебные курсы по правам женщин, д</w:t>
      </w:r>
      <w:r w:rsidR="006572D8">
        <w:t>етей, инвалидов и трудящихся, а </w:t>
      </w:r>
      <w:r>
        <w:t>также по другим темам, касающимся широкого круга государственных служащих, включая сотрудников министерства внутренних дел, Генеральной прокуратуры, судьей и врачей.</w:t>
      </w:r>
    </w:p>
    <w:p w:rsidR="00137296" w:rsidRDefault="00137296" w:rsidP="00137296">
      <w:pPr>
        <w:pStyle w:val="SingleTxtG"/>
      </w:pPr>
      <w:r>
        <w:t>83.</w:t>
      </w:r>
      <w:r>
        <w:tab/>
        <w:t xml:space="preserve">Государство реализовало различные программы по включению в законодательную базу концепций прав человека, и были опубликованы </w:t>
      </w:r>
      <w:r>
        <w:lastRenderedPageBreak/>
        <w:t>многочисленные исследования и научно-исследовательские работы по правам человека. На местах были проведены также семинары, практикумы и учебные курсы.</w:t>
      </w:r>
    </w:p>
    <w:p w:rsidR="00137296" w:rsidRDefault="00137296" w:rsidP="00137296">
      <w:pPr>
        <w:pStyle w:val="SingleTxtG"/>
        <w:rPr>
          <w:color w:val="000000"/>
        </w:rPr>
      </w:pPr>
      <w:r>
        <w:t>84.</w:t>
      </w:r>
      <w:r>
        <w:tab/>
      </w:r>
      <w:r>
        <w:rPr>
          <w:color w:val="000000"/>
        </w:rPr>
        <w:t xml:space="preserve">Национальный комитет по правам человека организует ряд учебных и информационно-просветительских курсов и программ по правам человека, в том числе текущих программ по повышению осведомленности о правах женщин для учащихся школ и студентов университетов в рамках учебных курсов, практикумов и семинаров. В 2015 и 2016 годах Комитет провел ряд симпозиумов, ориентированных на учениц подготовительной и средней школы. Кроме того, вместе со студентами юридического факультета Катарского университета Комитет организовал </w:t>
      </w:r>
      <w:r w:rsidR="001F38B0">
        <w:rPr>
          <w:color w:val="000000"/>
        </w:rPr>
        <w:t>«</w:t>
      </w:r>
      <w:r>
        <w:rPr>
          <w:color w:val="000000"/>
        </w:rPr>
        <w:t>правовую клинику</w:t>
      </w:r>
      <w:r w:rsidR="001F38B0">
        <w:rPr>
          <w:color w:val="000000"/>
        </w:rPr>
        <w:t>»</w:t>
      </w:r>
      <w:r>
        <w:rPr>
          <w:color w:val="000000"/>
        </w:rPr>
        <w:t>, чтобы ознакомить их с положениями Конвенции.</w:t>
      </w:r>
    </w:p>
    <w:p w:rsidR="00137296" w:rsidRDefault="00137296" w:rsidP="00137296">
      <w:pPr>
        <w:pStyle w:val="SingleTxtG"/>
      </w:pPr>
      <w:r>
        <w:rPr>
          <w:color w:val="000000"/>
        </w:rPr>
        <w:t>85.</w:t>
      </w:r>
      <w:r>
        <w:rPr>
          <w:color w:val="000000"/>
        </w:rPr>
        <w:tab/>
        <w:t>Организации гражданского общества, в сотрудничестве с Национальным комитетом по правам человека, проводят непрерывные курсы повышения квалификации и семинары, пропагандирующие осуществление Конвенции о ликвидации всех форм дискриминации в отношении женщин, Конвенции о правах инвалидов и Протокола о пресечении торговли людьми, ведут просветительскую работу по положениям этих конвенций и обучают работников правоохранительных органов, прокуратуры, судов и полиции, а также адвокатов и работников средств массовой информации. В феврале 2016 года, например, Комитет провел учебные курсы для Главного командования катарских вооруженных сил по целому ряду вопросов, касающихся прав человека, в том числе прав женщин. В апреле 2016 года он провел семинар по вопросам национального законодательства, в том числе законодательства, касающегося женщин, а также изложил точку зрения Национального комитета по правам человека на такое законодательство; семинар был предназначен для работников полиции, прокуратуры и судов.</w:t>
      </w:r>
    </w:p>
    <w:p w:rsidR="00137296" w:rsidRDefault="00137296" w:rsidP="00137296">
      <w:pPr>
        <w:pStyle w:val="SingleTxtG"/>
      </w:pPr>
      <w:r>
        <w:t>86.</w:t>
      </w:r>
      <w:r>
        <w:tab/>
        <w:t>В Катаре расположен Центр Организации Объединенных Наций по обучению и документации в области прав человека для Юго-Западной Азии и Арабского региона, созданный во исполнение резолюции 60/153 Генеральной Ассамблеи. Целью центра является регулирование обучения и документирования правозащитной деятельности в соответствии с международными стандартами и поддержка усилий по защите и поощрению прав человека в регионе, работа под эгидой Верховного комиссара Организации Объединенных Наций по правам человека, расположенного в Женеве, и в сотрудничестве с правительствами, специализированными учреждениями и программами Организации Объединенных Наций, национальными правозащитными учреждениями и неправительственными организациями.</w:t>
      </w:r>
    </w:p>
    <w:p w:rsidR="00137296" w:rsidRDefault="00137296" w:rsidP="00137296">
      <w:pPr>
        <w:pStyle w:val="H23G"/>
      </w:pPr>
      <w:r>
        <w:tab/>
      </w:r>
      <w:r>
        <w:tab/>
        <w:t>Просветительская работа по правам человека с использованием образовательных программ и государственных средств массовой информации</w:t>
      </w:r>
    </w:p>
    <w:p w:rsidR="00137296" w:rsidRDefault="00137296" w:rsidP="00137296">
      <w:pPr>
        <w:pStyle w:val="SingleTxtG"/>
      </w:pPr>
      <w:r>
        <w:t>87.</w:t>
      </w:r>
      <w:r>
        <w:tab/>
        <w:t>Концепции прав человека отражены в программе обучения в различных формах. Они представлены в виде отдельных предметов или учебных либо внеклассных мероприятий и рисунков и диаграмм. Школьные программы и учебники включают материалы по целому ряду прав, в том числе политических, гражданских и экономических прав, прав женщин и детей, социальных и культурных прав и прав пожилых людей и инвалидов. Здесь следует отметить, что учебная программа обществоведения направлена на привитие понятий сотрудничества, сопереживания, равенства, любви, мира, терпимости и других ценностей, которые неразрывно связаны с социальными и гражданскими обязанностями, такими как законопослушание, гражданственность, участие в общественной жизни, честность, целостность и надежность. Учебная программа пропагандирует также такие ценности, как уважение и сохранение культурного наследия и окружающей среды Катара.</w:t>
      </w:r>
    </w:p>
    <w:p w:rsidR="00137296" w:rsidRDefault="00137296" w:rsidP="00137296">
      <w:pPr>
        <w:pStyle w:val="SingleTxtG"/>
        <w:rPr>
          <w:color w:val="000000"/>
        </w:rPr>
      </w:pPr>
      <w:r>
        <w:t>88.</w:t>
      </w:r>
      <w:r>
        <w:tab/>
      </w:r>
      <w:r>
        <w:rPr>
          <w:color w:val="000000"/>
        </w:rPr>
        <w:t>С января 2017 года катарское телевидение совместно с Национальным комитетом по правам человека ведет еженедельную просветительскую программу об инвалидах. С целью борьбы со стереотипами больше внимания уделяется правам женщин-инвалидов.</w:t>
      </w:r>
    </w:p>
    <w:p w:rsidR="00137296" w:rsidRDefault="00137296" w:rsidP="00137296">
      <w:pPr>
        <w:pStyle w:val="SingleTxtG"/>
      </w:pPr>
      <w:r>
        <w:t>89.</w:t>
      </w:r>
      <w:r>
        <w:tab/>
        <w:t>Катар придает большое значение образованию и профессиональной подготовке по правозащитной тематике, а ряд правительственных и неправительственных органов проводит учебные курсы по защите и поощрению прав человека.</w:t>
      </w:r>
    </w:p>
    <w:p w:rsidR="00137296" w:rsidRDefault="00137296" w:rsidP="00137296">
      <w:pPr>
        <w:pStyle w:val="H23G"/>
      </w:pPr>
      <w:r>
        <w:lastRenderedPageBreak/>
        <w:tab/>
      </w:r>
      <w:r>
        <w:tab/>
        <w:t>Государственная помощь в целях развития</w:t>
      </w:r>
    </w:p>
    <w:p w:rsidR="00137296" w:rsidRDefault="00137296" w:rsidP="00137296">
      <w:pPr>
        <w:pStyle w:val="SingleTxtG"/>
      </w:pPr>
      <w:r>
        <w:t>90.</w:t>
      </w:r>
      <w:r>
        <w:tab/>
        <w:t>Катар придает большое значение оказанию помощи в целях развития, о чем свидетельствуют указания Его Высочества Эмира о поддержке благотворительных усилий и инициатив, направленные на развитие человеческого потенциала. Соответственно, государство оказывало помощь в целях развития развивающимся странам всего мира и внесло свой вклад в достижение ряда целей в области развития этих стран. Катарская помощь в целях развития предоставляется на беспристрастной основе и без выставления странам-бенефициарам каких бы то ни было политических условий. Помощь является гибкой и порядок ее получения от правительственных и неправительственных организаций несложен.</w:t>
      </w:r>
    </w:p>
    <w:p w:rsidR="00137296" w:rsidRDefault="00137296" w:rsidP="00137296">
      <w:pPr>
        <w:pStyle w:val="SingleTxtG"/>
        <w:rPr>
          <w:color w:val="000000"/>
        </w:rPr>
      </w:pPr>
      <w:r>
        <w:t>91.</w:t>
      </w:r>
      <w:r>
        <w:tab/>
      </w:r>
      <w:r>
        <w:rPr>
          <w:color w:val="000000"/>
        </w:rPr>
        <w:t>Катар активно способствует развитию глобального партнерства в целях развития. Он один из основных доноров, а также ключевой партнер в реализации международных инициатив в области развития, и оказание помощи и содействия в целях развития является одним из важнейших элементов внешней политики страны.</w:t>
      </w:r>
    </w:p>
    <w:p w:rsidR="00137296" w:rsidRPr="00686B56" w:rsidRDefault="00137296" w:rsidP="00137296">
      <w:pPr>
        <w:pStyle w:val="SingleTxtG"/>
      </w:pPr>
      <w:r>
        <w:rPr>
          <w:color w:val="000000"/>
        </w:rPr>
        <w:t>92.</w:t>
      </w:r>
      <w:r>
        <w:rPr>
          <w:color w:val="000000"/>
        </w:rPr>
        <w:tab/>
      </w:r>
      <w:r>
        <w:t>Помимо предоставления гуманитарной помощи и помощи в целях развития государство выступает также с международными инициативами по линии гуманитарной помощи и развития. Государство приступило к реализации ряда инициатив, включая, но не только, следующие:</w:t>
      </w:r>
    </w:p>
    <w:p w:rsidR="00137296" w:rsidRPr="00686B56" w:rsidRDefault="00137296" w:rsidP="00137296">
      <w:pPr>
        <w:pStyle w:val="Bullet1G"/>
        <w:numPr>
          <w:ilvl w:val="0"/>
          <w:numId w:val="0"/>
        </w:numPr>
        <w:tabs>
          <w:tab w:val="left" w:pos="1701"/>
        </w:tabs>
        <w:ind w:left="1701" w:hanging="170"/>
      </w:pPr>
      <w:r>
        <w:t>•</w:t>
      </w:r>
      <w:r>
        <w:tab/>
      </w:r>
      <w:r w:rsidR="001F38B0">
        <w:t>«</w:t>
      </w:r>
      <w:r>
        <w:t>Силы надежды</w:t>
      </w:r>
      <w:r w:rsidR="001F38B0">
        <w:t>»</w:t>
      </w:r>
      <w:r>
        <w:t>, которая осуществляется с июня 2010 года в Нью-Йорке, направлена на повышение эффективности и координации использования ресурсов военных и гражданской обороны для ликвидации последствий стихийных бедствий;</w:t>
      </w:r>
    </w:p>
    <w:p w:rsidR="00137296" w:rsidRPr="00686B56" w:rsidRDefault="00137296" w:rsidP="00137296">
      <w:pPr>
        <w:pStyle w:val="Bullet1G"/>
        <w:numPr>
          <w:ilvl w:val="0"/>
          <w:numId w:val="0"/>
        </w:numPr>
        <w:tabs>
          <w:tab w:val="left" w:pos="1701"/>
        </w:tabs>
        <w:ind w:left="1701" w:hanging="170"/>
      </w:pPr>
      <w:r>
        <w:t>•</w:t>
      </w:r>
      <w:r>
        <w:tab/>
      </w:r>
      <w:r w:rsidR="001F38B0">
        <w:t>«</w:t>
      </w:r>
      <w:r>
        <w:t>Защита права на образование в период нестабильности и вооруженных конфликтов</w:t>
      </w:r>
      <w:r w:rsidR="001F38B0">
        <w:t>»</w:t>
      </w:r>
      <w:r>
        <w:t xml:space="preserve"> (ранее фонд </w:t>
      </w:r>
      <w:r w:rsidR="001F38B0">
        <w:t>«</w:t>
      </w:r>
      <w:r>
        <w:t>Образование превыше всего</w:t>
      </w:r>
      <w:r w:rsidR="001F38B0">
        <w:t>»</w:t>
      </w:r>
      <w:r>
        <w:t>), начиная с 2008 года, стремится защищать, поддерживать и пропагандировать право на образование в существующих или потенциальных зонах кризисов, конфликтов и военных действий;</w:t>
      </w:r>
    </w:p>
    <w:p w:rsidR="00137296" w:rsidRPr="00686B56" w:rsidRDefault="00137296" w:rsidP="00137296">
      <w:pPr>
        <w:pStyle w:val="Bullet1G"/>
        <w:numPr>
          <w:ilvl w:val="0"/>
          <w:numId w:val="0"/>
        </w:numPr>
        <w:tabs>
          <w:tab w:val="left" w:pos="1701"/>
        </w:tabs>
        <w:ind w:left="1701" w:hanging="170"/>
      </w:pPr>
      <w:r>
        <w:t>•</w:t>
      </w:r>
      <w:r>
        <w:tab/>
      </w:r>
      <w:r w:rsidR="001F38B0">
        <w:t>«</w:t>
      </w:r>
      <w:r>
        <w:t>Аль-Фахура</w:t>
      </w:r>
      <w:r w:rsidR="001F38B0">
        <w:t>»</w:t>
      </w:r>
      <w:r>
        <w:t xml:space="preserve"> с 2009 года стремится поддерживать и защищать учащихся и школы всего мира, оказавшиеся в зонах конфликтов, особенно в секторе Газа;</w:t>
      </w:r>
    </w:p>
    <w:p w:rsidR="00137296" w:rsidRPr="00686B56" w:rsidRDefault="00137296" w:rsidP="00137296">
      <w:pPr>
        <w:pStyle w:val="Bullet1G"/>
        <w:numPr>
          <w:ilvl w:val="0"/>
          <w:numId w:val="0"/>
        </w:numPr>
        <w:tabs>
          <w:tab w:val="left" w:pos="1701"/>
        </w:tabs>
        <w:ind w:left="1701" w:hanging="170"/>
      </w:pPr>
      <w:r>
        <w:t>•</w:t>
      </w:r>
      <w:r>
        <w:tab/>
      </w:r>
      <w:r w:rsidR="001F38B0">
        <w:t>«</w:t>
      </w:r>
      <w:r>
        <w:t>Дай образование ребенку</w:t>
      </w:r>
      <w:r w:rsidR="001F38B0">
        <w:t>»</w:t>
      </w:r>
      <w:r>
        <w:t xml:space="preserve"> стремится сократить во всем мире число детей, которые лишены права на образование из-за конфликтов, войн и стихийных бедствий, а также из-за того, что живут в городских трущобах или отдаленных, сельских районах и принадлежат к группам, которые сталкиваются с особыми проблемами в доступе к образованию, таким как девочки, инвалиды и меньшинства;</w:t>
      </w:r>
    </w:p>
    <w:p w:rsidR="00137296" w:rsidRPr="00686B56" w:rsidRDefault="00137296" w:rsidP="00137296">
      <w:pPr>
        <w:pStyle w:val="Bullet1G"/>
        <w:numPr>
          <w:ilvl w:val="0"/>
          <w:numId w:val="0"/>
        </w:numPr>
        <w:tabs>
          <w:tab w:val="left" w:pos="1701"/>
        </w:tabs>
        <w:ind w:left="1701" w:hanging="170"/>
      </w:pPr>
      <w:r>
        <w:t>•</w:t>
      </w:r>
      <w:r>
        <w:tab/>
        <w:t>Катарско-мавританский фонд социального развития, деятельность которого направлена на развертывание программ грамотности для обучения и профессиональной подготовки детей и создание им в помощь микропредприятий;</w:t>
      </w:r>
    </w:p>
    <w:p w:rsidR="00137296" w:rsidRDefault="00137296" w:rsidP="00137296">
      <w:pPr>
        <w:pStyle w:val="Bullet1G"/>
        <w:numPr>
          <w:ilvl w:val="0"/>
          <w:numId w:val="0"/>
        </w:numPr>
        <w:tabs>
          <w:tab w:val="left" w:pos="1701"/>
        </w:tabs>
        <w:ind w:left="1701" w:hanging="170"/>
      </w:pPr>
      <w:r>
        <w:t>•</w:t>
      </w:r>
      <w:r>
        <w:tab/>
        <w:t>Катарский фонд развития стремится стимулировать экономический рост в арабских и других развивающихся странах путем осуществления программ развития;</w:t>
      </w:r>
    </w:p>
    <w:p w:rsidR="00137296" w:rsidRDefault="00137296" w:rsidP="00137296">
      <w:pPr>
        <w:pStyle w:val="Bullet1G"/>
        <w:numPr>
          <w:ilvl w:val="0"/>
          <w:numId w:val="0"/>
        </w:numPr>
        <w:tabs>
          <w:tab w:val="left" w:pos="1701"/>
        </w:tabs>
        <w:ind w:left="1701" w:hanging="170"/>
      </w:pPr>
      <w:r>
        <w:t>•</w:t>
      </w:r>
      <w:r>
        <w:tab/>
        <w:t>Катар существенно содействовал началу работы Южного фонда развития и социальных обстоятельств, официально созданного Группой-77 и Китаем на второй Встрече на высшем уровне стран Юга (Доха, 2005 год).</w:t>
      </w:r>
    </w:p>
    <w:p w:rsidR="00137296" w:rsidRDefault="00137296" w:rsidP="00137296">
      <w:pPr>
        <w:pStyle w:val="H1G"/>
      </w:pPr>
      <w:r>
        <w:tab/>
        <w:t>C.</w:t>
      </w:r>
      <w:r>
        <w:tab/>
        <w:t>Порядок отчетности на национальном уровне</w:t>
      </w:r>
    </w:p>
    <w:p w:rsidR="00137296" w:rsidRDefault="00137296" w:rsidP="00137296">
      <w:pPr>
        <w:pStyle w:val="SingleTxtG"/>
      </w:pPr>
      <w:r>
        <w:t>93.</w:t>
      </w:r>
      <w:r>
        <w:tab/>
        <w:t xml:space="preserve">Катар твердо намерен выполнять свои обязательства по всем международным конвенциям, участником которых является. И Совет министров, и </w:t>
      </w:r>
      <w:r w:rsidR="00FC570B">
        <w:t xml:space="preserve">Министерство </w:t>
      </w:r>
      <w:r>
        <w:t xml:space="preserve">иностранных дел формируют совместные комитеты по составлению докладов государства об осуществлении этих конвенций. В состав таких комитетов входят представители ключевых государственных органов. После завершения процесса </w:t>
      </w:r>
      <w:r>
        <w:lastRenderedPageBreak/>
        <w:t>подготовки Национальному комитету по правам человека предлагается представить свои замечания и предложения.</w:t>
      </w:r>
    </w:p>
    <w:p w:rsidR="00137296" w:rsidRDefault="00137296" w:rsidP="00137296">
      <w:pPr>
        <w:pStyle w:val="SingleTxtG"/>
      </w:pPr>
      <w:r>
        <w:t>94.</w:t>
      </w:r>
      <w:r>
        <w:tab/>
        <w:t xml:space="preserve">Совет министров или </w:t>
      </w:r>
      <w:r w:rsidR="00FC570B">
        <w:t xml:space="preserve">Министерство </w:t>
      </w:r>
      <w:r>
        <w:t xml:space="preserve">иностранных дел формируют делегации, которые представляют и обсуждают доклады с договорными органами по правам человека. Катар стремится добиться, чтобы делегации были достаточно высокого уровня и представляли все органы, которые принимали участие в процессе разработки. Кроме того, государство в дальнейшем претворяет в жизнь заключительные замечания, сделанные договорными органами. Будучи основной заинтересованной стороной, </w:t>
      </w:r>
      <w:r w:rsidR="00FC570B">
        <w:t xml:space="preserve">Министерство </w:t>
      </w:r>
      <w:r>
        <w:t>иностранных дел координирует обсуждение заключительных замечаний со всеми заинтересованными органами. Министерствам и другим организациям предлагается принимать эти замечания во внимание при разработке их годовых планов и программ.</w:t>
      </w:r>
    </w:p>
    <w:p w:rsidR="00137296" w:rsidRDefault="00137296" w:rsidP="00137296">
      <w:pPr>
        <w:pStyle w:val="SingleTxtG"/>
      </w:pPr>
      <w:r>
        <w:t>95.</w:t>
      </w:r>
      <w:r>
        <w:tab/>
        <w:t xml:space="preserve">Кроме того, Совет министров одобрил создание постоянного комитета, ответственного за подготовку докладов в рамках Универсального периодического обзора и последующую реализацию рекомендаций, выносимых после представления каждого отчета. Сформированный в соответствии с постановлением Совета министров, принятым на очередной сессии № 33 (24 ноября 2010 года), комитет состоит из органов, которые подготовили первый доклад под председательством государственного министра иностранных дел и при участии членов, представлявших </w:t>
      </w:r>
      <w:r w:rsidR="006572D8">
        <w:t xml:space="preserve">Министерство </w:t>
      </w:r>
      <w:r>
        <w:t xml:space="preserve">иностранных дел, </w:t>
      </w:r>
      <w:r w:rsidR="006572D8">
        <w:t xml:space="preserve">Министерство </w:t>
      </w:r>
      <w:r>
        <w:t xml:space="preserve">внутренних дел, </w:t>
      </w:r>
      <w:r w:rsidR="006572D8">
        <w:t xml:space="preserve">Министерство </w:t>
      </w:r>
      <w:r>
        <w:t xml:space="preserve">административного развития, труда и социальных вопросов, </w:t>
      </w:r>
      <w:r w:rsidR="006572D8">
        <w:t xml:space="preserve">Министерство </w:t>
      </w:r>
      <w:r>
        <w:t xml:space="preserve">юстиции, Консультативный совет, </w:t>
      </w:r>
      <w:r w:rsidR="006572D8">
        <w:t xml:space="preserve">Министерство </w:t>
      </w:r>
      <w:r>
        <w:t xml:space="preserve">здравоохранения, </w:t>
      </w:r>
      <w:r w:rsidR="006572D8">
        <w:t xml:space="preserve">Министерство </w:t>
      </w:r>
      <w:r>
        <w:t xml:space="preserve">культуры и спорта и </w:t>
      </w:r>
      <w:r w:rsidR="006572D8">
        <w:t xml:space="preserve">Министерство </w:t>
      </w:r>
      <w:r>
        <w:t>образования.</w:t>
      </w:r>
    </w:p>
    <w:p w:rsidR="00137296" w:rsidRDefault="00137296" w:rsidP="00137296">
      <w:pPr>
        <w:pStyle w:val="HChG"/>
      </w:pPr>
      <w:r>
        <w:tab/>
        <w:t>III.</w:t>
      </w:r>
      <w:r>
        <w:tab/>
        <w:t>Информация о недопущении дискриминации, равенстве и эффективных средствах правовой защиты</w:t>
      </w:r>
    </w:p>
    <w:p w:rsidR="00137296" w:rsidRDefault="00137296" w:rsidP="00137296">
      <w:pPr>
        <w:pStyle w:val="H1G"/>
      </w:pPr>
      <w:r>
        <w:tab/>
        <w:t>А.</w:t>
      </w:r>
      <w:r>
        <w:tab/>
        <w:t>Недопущение дискриминации и равенство</w:t>
      </w:r>
    </w:p>
    <w:p w:rsidR="00137296" w:rsidRDefault="00137296" w:rsidP="00137296">
      <w:pPr>
        <w:pStyle w:val="SingleTxtG"/>
      </w:pPr>
      <w:r>
        <w:t>96.</w:t>
      </w:r>
      <w:r>
        <w:tab/>
        <w:t xml:space="preserve">Нормативно-правовая база, закрепляющая принципы равенства и защиты от дискриминации, утверждена статьями 18 и 19 части II постоянной конституции, посвященными </w:t>
      </w:r>
      <w:r w:rsidR="001F38B0">
        <w:t>«</w:t>
      </w:r>
      <w:r>
        <w:t>руководящим принципам общества</w:t>
      </w:r>
      <w:r w:rsidR="001F38B0">
        <w:t>»</w:t>
      </w:r>
      <w:r>
        <w:t xml:space="preserve">. Статья 18 гласит: </w:t>
      </w:r>
      <w:r w:rsidR="001F38B0">
        <w:t>«</w:t>
      </w:r>
      <w:r>
        <w:t>Катарское общество зиждется на ценностях справедливости, доброжелательности, свободы, равенства и высокой морали</w:t>
      </w:r>
      <w:r w:rsidR="001F38B0">
        <w:t>»</w:t>
      </w:r>
      <w:r>
        <w:t xml:space="preserve">. Принципы, изложенные в статье 18, одним из которых является равенство, опираются на статью 19 конституции, которая утверждает: </w:t>
      </w:r>
      <w:r w:rsidR="001F38B0">
        <w:t>«</w:t>
      </w:r>
      <w:r>
        <w:rPr>
          <w:color w:val="2C2C2C"/>
        </w:rPr>
        <w:t>Государство защищает основы общества и обеспечивает безопасность, стабильность и равные возможности всем гражданам</w:t>
      </w:r>
      <w:r w:rsidR="001F38B0">
        <w:t>»</w:t>
      </w:r>
      <w:r>
        <w:rPr>
          <w:color w:val="2C2C2C"/>
        </w:rPr>
        <w:t>.</w:t>
      </w:r>
      <w:r>
        <w:t xml:space="preserve"> Соответственно, все направления государственной политики должны охватывать и обеспечивать воплощение в жизнь руководящих принципов, закрепленных в статье 18 конституции, в том числе принципа равенства. Равенство должно рассматриваться как благородный принцип, который в Катаре гарантированно находится под защитой конституции; не может быть принят никакой закон или законодательный акт, ущемляющий этот принцип. Учреждение Верховного конституционног</w:t>
      </w:r>
      <w:r w:rsidR="006572D8">
        <w:t>о суда в соответствии с законом </w:t>
      </w:r>
      <w:r>
        <w:t>№ 12 (2008), обнародованным 18 июня 2008 года, еще более укрепило защиту принципа равенства в соответствии с конституцией. Суд выносит решение по спорам о конституционности законов и правовых норм.</w:t>
      </w:r>
    </w:p>
    <w:p w:rsidR="00137296" w:rsidRDefault="00137296" w:rsidP="00137296">
      <w:pPr>
        <w:pStyle w:val="SingleTxtG"/>
      </w:pPr>
      <w:r>
        <w:t>97.</w:t>
      </w:r>
      <w:r>
        <w:tab/>
        <w:t xml:space="preserve">Общий принцип равенства, закрепленный в статье 18 конституции, детально проработан в статьях 34 и 35 части III, посвященных правам и обязанностям перед обществом. Статья 34 гласит: </w:t>
      </w:r>
      <w:r w:rsidR="001F38B0">
        <w:t>«</w:t>
      </w:r>
      <w:r>
        <w:t>У граждан равные права и обязанности</w:t>
      </w:r>
      <w:r w:rsidR="001F38B0">
        <w:t>»</w:t>
      </w:r>
      <w:r>
        <w:t xml:space="preserve">. Статья 35 утверждает право на равенство перед законом и недопущение дискриминации, глася: </w:t>
      </w:r>
      <w:r w:rsidR="001F38B0">
        <w:t>«</w:t>
      </w:r>
      <w:r>
        <w:t>Все люди равны перед законом и между ними недопустима какая бы то ни было дискриминация по признаку пола, происхождения, языка или религии</w:t>
      </w:r>
      <w:r w:rsidR="001F38B0">
        <w:t>»</w:t>
      </w:r>
      <w:r>
        <w:t>. Статьи 34</w:t>
      </w:r>
      <w:r w:rsidR="006572D8">
        <w:t>–</w:t>
      </w:r>
      <w:r>
        <w:t xml:space="preserve">58 конституции гарантируют основные права и свободы, исходя из принципа, что права носят комплексный характер, взаимозависимы, взаимосвязаны и неделимы. Таким образом, конституция гарантирует равные экономические, социальные, культурные, гражданские и политические права. Часть III конституции также гарантирует права </w:t>
      </w:r>
      <w:r>
        <w:lastRenderedPageBreak/>
        <w:t>человека в Катаре, закрепляя предоставляемые обществом права и свободы как правовые положения, составляющие стержень конституции, отдавая им приоритет перед обычными законами и придавая им обязательный характер.</w:t>
      </w:r>
    </w:p>
    <w:p w:rsidR="00137296" w:rsidRDefault="00137296" w:rsidP="00137296">
      <w:pPr>
        <w:pStyle w:val="SingleTxtG"/>
      </w:pPr>
      <w:r>
        <w:t>98.</w:t>
      </w:r>
      <w:r>
        <w:tab/>
        <w:t xml:space="preserve">В 1976 году вышеупомянутая конституционная защита права на равенство и недопущение дискриминации усилены присоединением к Международной конвенции о ликвидации всех форм расовой дискриминации. Согласно статье 68 постоянной конституции, где четко говорится, что после ратификации и публикации в </w:t>
      </w:r>
      <w:r w:rsidR="001F38B0">
        <w:t>«</w:t>
      </w:r>
      <w:r>
        <w:t>Официальном вестнике</w:t>
      </w:r>
      <w:r w:rsidR="001F38B0">
        <w:t>»</w:t>
      </w:r>
      <w:r>
        <w:t xml:space="preserve"> договоры и конвенции приобретают силу закона, положения конвенции получили в государстве Катар силу закона, и ничто не препятствует их применению судами. Кроме того, в статье 16 постоянной конституции четко говорится: </w:t>
      </w:r>
      <w:r w:rsidR="001F38B0">
        <w:t>«</w:t>
      </w:r>
      <w:r>
        <w:rPr>
          <w:color w:val="000000"/>
        </w:rPr>
        <w:t>Государство соблюдает международные договоры и хартии и стремится к выполнению всех международных договоров и конвенций, участником которых является</w:t>
      </w:r>
      <w:r w:rsidR="001F38B0">
        <w:rPr>
          <w:color w:val="000000"/>
        </w:rPr>
        <w:t>»</w:t>
      </w:r>
      <w:r>
        <w:rPr>
          <w:color w:val="000000"/>
        </w:rPr>
        <w:t>.</w:t>
      </w:r>
    </w:p>
    <w:p w:rsidR="00137296" w:rsidRDefault="00137296" w:rsidP="00137296">
      <w:pPr>
        <w:pStyle w:val="SingleTxtG"/>
      </w:pPr>
      <w:r>
        <w:t>99.</w:t>
      </w:r>
      <w:r>
        <w:tab/>
        <w:t>В дополнени</w:t>
      </w:r>
      <w:r w:rsidR="00BD1B92">
        <w:t>е</w:t>
      </w:r>
      <w:bookmarkStart w:id="0" w:name="_GoBack"/>
      <w:bookmarkEnd w:id="0"/>
      <w:r>
        <w:t xml:space="preserve"> к вышеупомянутой конституционной защите, существует целый ряд законов, положения которых согласуются с принципом недопущения дискриминации. Они включают:</w:t>
      </w:r>
    </w:p>
    <w:p w:rsidR="00137296" w:rsidRDefault="00137296" w:rsidP="00137296">
      <w:pPr>
        <w:pStyle w:val="Bullet1G"/>
        <w:numPr>
          <w:ilvl w:val="0"/>
          <w:numId w:val="0"/>
        </w:numPr>
        <w:tabs>
          <w:tab w:val="left" w:pos="1701"/>
        </w:tabs>
        <w:ind w:left="1701" w:hanging="170"/>
      </w:pPr>
      <w:r>
        <w:t>•</w:t>
      </w:r>
      <w:r>
        <w:tab/>
        <w:t>закон № 8 (1979) о публикациях и издательском деле;</w:t>
      </w:r>
    </w:p>
    <w:p w:rsidR="00137296" w:rsidRDefault="00137296" w:rsidP="00137296">
      <w:pPr>
        <w:pStyle w:val="Bullet1G"/>
        <w:numPr>
          <w:ilvl w:val="0"/>
          <w:numId w:val="0"/>
        </w:numPr>
        <w:tabs>
          <w:tab w:val="left" w:pos="1701"/>
        </w:tabs>
        <w:ind w:left="1701" w:hanging="170"/>
      </w:pPr>
      <w:r>
        <w:t>•</w:t>
      </w:r>
      <w:r>
        <w:tab/>
        <w:t>гражданский и торговый процессуальный кодекс № 13 (1993);</w:t>
      </w:r>
    </w:p>
    <w:p w:rsidR="00137296" w:rsidRDefault="00137296" w:rsidP="00137296">
      <w:pPr>
        <w:pStyle w:val="Bullet1G"/>
        <w:numPr>
          <w:ilvl w:val="0"/>
          <w:numId w:val="0"/>
        </w:numPr>
        <w:tabs>
          <w:tab w:val="left" w:pos="1701"/>
        </w:tabs>
        <w:ind w:left="1701" w:hanging="170"/>
      </w:pPr>
      <w:r>
        <w:t>•</w:t>
      </w:r>
      <w:r>
        <w:tab/>
      </w:r>
      <w:r w:rsidRPr="00F44340">
        <w:t>трудово</w:t>
      </w:r>
      <w:r>
        <w:t>й кодекс № 14 (2004) с поправками;</w:t>
      </w:r>
    </w:p>
    <w:p w:rsidR="00137296" w:rsidRDefault="00137296" w:rsidP="00137296">
      <w:pPr>
        <w:pStyle w:val="Bullet1G"/>
        <w:numPr>
          <w:ilvl w:val="0"/>
          <w:numId w:val="0"/>
        </w:numPr>
        <w:tabs>
          <w:tab w:val="left" w:pos="1701"/>
        </w:tabs>
        <w:ind w:left="1701" w:hanging="170"/>
      </w:pPr>
      <w:r>
        <w:t>•</w:t>
      </w:r>
      <w:r>
        <w:tab/>
        <w:t>уголовно-процессуальный кодекс № 23 (2004), утверждающей равенство всех лиц, находящихся на территории государства, будь то граждане или жители, при возбуждении уголовного дела, сборе доказательств, расследовании, судебном разбирательстве и исполнении судебного решения без какого бы то ни было различия или дискриминации;</w:t>
      </w:r>
    </w:p>
    <w:p w:rsidR="00137296" w:rsidRDefault="00137296" w:rsidP="00137296">
      <w:pPr>
        <w:pStyle w:val="Bullet1G"/>
        <w:numPr>
          <w:ilvl w:val="0"/>
          <w:numId w:val="0"/>
        </w:numPr>
        <w:tabs>
          <w:tab w:val="left" w:pos="1701"/>
        </w:tabs>
        <w:ind w:left="1701" w:hanging="170"/>
      </w:pPr>
      <w:r>
        <w:t>•</w:t>
      </w:r>
      <w:r>
        <w:tab/>
        <w:t>положения гражданского кодекса № 22 (2004) не проводят различия между гражданином и резидентом применительно к гражданским правам, предусмотренным кодексом;</w:t>
      </w:r>
    </w:p>
    <w:p w:rsidR="00137296" w:rsidRDefault="00137296" w:rsidP="00137296">
      <w:pPr>
        <w:pStyle w:val="Bullet1G"/>
        <w:numPr>
          <w:ilvl w:val="0"/>
          <w:numId w:val="0"/>
        </w:numPr>
        <w:tabs>
          <w:tab w:val="left" w:pos="1701"/>
        </w:tabs>
        <w:ind w:left="1701" w:hanging="170"/>
      </w:pPr>
      <w:r>
        <w:t>•</w:t>
      </w:r>
      <w:r>
        <w:tab/>
        <w:t>закон о семье № 22 (2006);</w:t>
      </w:r>
    </w:p>
    <w:p w:rsidR="00137296" w:rsidRDefault="00137296" w:rsidP="00137296">
      <w:pPr>
        <w:pStyle w:val="Bullet1G"/>
        <w:numPr>
          <w:ilvl w:val="0"/>
          <w:numId w:val="0"/>
        </w:numPr>
        <w:tabs>
          <w:tab w:val="left" w:pos="1701"/>
        </w:tabs>
        <w:ind w:left="1701" w:hanging="170"/>
      </w:pPr>
      <w:r>
        <w:t>•</w:t>
      </w:r>
      <w:r>
        <w:tab/>
        <w:t>закон № 7 (2007) об урегулировании административных споров;</w:t>
      </w:r>
    </w:p>
    <w:p w:rsidR="00137296" w:rsidRPr="00A9653F" w:rsidRDefault="00137296" w:rsidP="00137296">
      <w:pPr>
        <w:pStyle w:val="Bullet1G"/>
        <w:numPr>
          <w:ilvl w:val="0"/>
          <w:numId w:val="0"/>
        </w:numPr>
        <w:tabs>
          <w:tab w:val="left" w:pos="1701"/>
        </w:tabs>
        <w:ind w:left="1701" w:hanging="170"/>
      </w:pPr>
      <w:r>
        <w:t>•</w:t>
      </w:r>
      <w:r>
        <w:tab/>
        <w:t>закон № 12 (2008) о Верховном конституционном суде;</w:t>
      </w:r>
    </w:p>
    <w:p w:rsidR="00137296" w:rsidRPr="00A9653F" w:rsidRDefault="00137296" w:rsidP="00137296">
      <w:pPr>
        <w:pStyle w:val="Bullet1G"/>
        <w:numPr>
          <w:ilvl w:val="0"/>
          <w:numId w:val="0"/>
        </w:numPr>
        <w:tabs>
          <w:tab w:val="left" w:pos="1701"/>
        </w:tabs>
        <w:ind w:left="1701" w:hanging="170"/>
      </w:pPr>
      <w:r>
        <w:t>•</w:t>
      </w:r>
      <w:r>
        <w:tab/>
        <w:t>закон № 19 (2008) об определении суммы компенсации за пролитую кровь (</w:t>
      </w:r>
      <w:r w:rsidR="001F38B0">
        <w:t>«</w:t>
      </w:r>
      <w:r>
        <w:t>дийя</w:t>
      </w:r>
      <w:r w:rsidR="001F38B0">
        <w:t>»</w:t>
      </w:r>
      <w:r>
        <w:t>), выплачиваемой за убийство;</w:t>
      </w:r>
    </w:p>
    <w:p w:rsidR="00137296" w:rsidRDefault="00137296" w:rsidP="00137296">
      <w:pPr>
        <w:pStyle w:val="Bullet1G"/>
        <w:numPr>
          <w:ilvl w:val="0"/>
          <w:numId w:val="0"/>
        </w:numPr>
        <w:tabs>
          <w:tab w:val="left" w:pos="1701"/>
        </w:tabs>
        <w:ind w:left="1701" w:hanging="170"/>
      </w:pPr>
      <w:r>
        <w:t>•</w:t>
      </w:r>
      <w:r>
        <w:tab/>
        <w:t>уголовный кодекс № 11 (2004) с поправками, внесенными в соответствии с законом № 8 (2010);</w:t>
      </w:r>
    </w:p>
    <w:p w:rsidR="00137296" w:rsidRDefault="00137296" w:rsidP="00137296">
      <w:pPr>
        <w:pStyle w:val="Bullet1G"/>
        <w:numPr>
          <w:ilvl w:val="0"/>
          <w:numId w:val="0"/>
        </w:numPr>
        <w:tabs>
          <w:tab w:val="left" w:pos="1701"/>
        </w:tabs>
        <w:ind w:left="1701" w:hanging="170"/>
      </w:pPr>
      <w:r>
        <w:t>•</w:t>
      </w:r>
      <w:r>
        <w:tab/>
        <w:t>закон № 15 (2011) о борьбе с торговлей людьми;</w:t>
      </w:r>
    </w:p>
    <w:p w:rsidR="00137296" w:rsidRPr="006D21F5" w:rsidRDefault="00137296" w:rsidP="00137296">
      <w:pPr>
        <w:pStyle w:val="Bullet1G"/>
        <w:numPr>
          <w:ilvl w:val="0"/>
          <w:numId w:val="0"/>
        </w:numPr>
        <w:tabs>
          <w:tab w:val="left" w:pos="1701"/>
        </w:tabs>
        <w:ind w:left="1701" w:hanging="170"/>
      </w:pPr>
      <w:r>
        <w:t>•</w:t>
      </w:r>
      <w:r>
        <w:tab/>
        <w:t>закон № 14 (2014) о предотвращении киберпреступности;</w:t>
      </w:r>
    </w:p>
    <w:p w:rsidR="00137296" w:rsidRPr="00B13E06" w:rsidRDefault="00137296" w:rsidP="00137296">
      <w:pPr>
        <w:pStyle w:val="Bullet1G"/>
        <w:numPr>
          <w:ilvl w:val="0"/>
          <w:numId w:val="0"/>
        </w:numPr>
        <w:tabs>
          <w:tab w:val="left" w:pos="1701"/>
        </w:tabs>
        <w:ind w:left="1701" w:hanging="170"/>
      </w:pPr>
      <w:r>
        <w:t>•</w:t>
      </w:r>
      <w:r>
        <w:tab/>
        <w:t>закон № 21 (2015) с поправками о регулировании въезда, выезда и пребывания трудовых мигрантов;</w:t>
      </w:r>
    </w:p>
    <w:p w:rsidR="00137296" w:rsidRDefault="00137296" w:rsidP="00137296">
      <w:pPr>
        <w:pStyle w:val="Bullet1G"/>
        <w:numPr>
          <w:ilvl w:val="0"/>
          <w:numId w:val="0"/>
        </w:numPr>
        <w:tabs>
          <w:tab w:val="left" w:pos="1701"/>
        </w:tabs>
        <w:ind w:left="1701" w:hanging="170"/>
      </w:pPr>
      <w:r>
        <w:t>•</w:t>
      </w:r>
      <w:r>
        <w:tab/>
        <w:t>закон № 13 (2016) о защите неприкосновенности частной жизни при обработке персональных</w:t>
      </w:r>
      <w:r w:rsidR="006572D8">
        <w:t xml:space="preserve"> данных.</w:t>
      </w:r>
    </w:p>
    <w:p w:rsidR="00137296" w:rsidRDefault="00137296" w:rsidP="00137296">
      <w:pPr>
        <w:pStyle w:val="SingleTxtG"/>
      </w:pPr>
      <w:r>
        <w:t>100.</w:t>
      </w:r>
      <w:r>
        <w:tab/>
        <w:t>Закон о гражданских людских ресурсах № 15 (2016) утверждает принцип равенства и недопущение дискриминации применительно к правам и обязанностям работников.</w:t>
      </w:r>
    </w:p>
    <w:p w:rsidR="00137296" w:rsidRDefault="00137296" w:rsidP="00137296">
      <w:pPr>
        <w:pStyle w:val="SingleTxtG"/>
      </w:pPr>
      <w:r>
        <w:t>101.</w:t>
      </w:r>
      <w:r>
        <w:tab/>
        <w:t xml:space="preserve">Катарское законодательство стремится перекрыть все лазейки, которые могут быть использованы для разжигания расового конфликта или распространения расистской практики. Таким образом, статья 47 закона № 8 (1979) о публикациях и издательском деле запрещает публикацию любых материалов, нацеленных на распространение розни в обществе или разжигание расовой, сектантской или религиозной ненависти. Согласно статье 47, как предусмотрено уголовным кодексом, эти преступления наказываются тюремным заключением на срок до шести месяцев </w:t>
      </w:r>
      <w:r>
        <w:lastRenderedPageBreak/>
        <w:t>или штрафом в размере до 3 000 риалов. Статья 2 (11) приказа министра информации и культуры от 1992 года о руководящих принципах и правилах цензуры, предусматривает, что никакой орган цензуры министерства культуры и информации, занимающийся печатными и аудиовизуальными материалами, не может допустить распространения, трансляции, показа или рекламирования какой бы то ни было работы, уничижительно изображающей человека или этническую группу, если речь не идет о том, чтобы создать положительное впечатление в благородных целях, таких как борьба с расовой дискриминацией.</w:t>
      </w:r>
    </w:p>
    <w:p w:rsidR="00137296" w:rsidRPr="00007770" w:rsidRDefault="00137296" w:rsidP="00137296">
      <w:pPr>
        <w:pStyle w:val="SingleTxtG"/>
      </w:pPr>
      <w:r>
        <w:t>102.</w:t>
      </w:r>
      <w:r>
        <w:tab/>
        <w:t xml:space="preserve">Кроме того, статья 256 катарского уголовного кодекса (2004) с поправками, внесенными в соответствии с законом № 8 (2010), квалифицирует как преступление оскорбление богооткровенных религий, богохульство, злословие о пророках или нанесение им ущерба, вандализм или осквернение зданий, используемых для отправления религиозных обрядов. Статья однозначно предусматривает наказание лишением свободы на срок до </w:t>
      </w:r>
      <w:r w:rsidR="00FC570B">
        <w:t>семи</w:t>
      </w:r>
      <w:r>
        <w:t> лет за совершение любого из следующих действий:</w:t>
      </w:r>
    </w:p>
    <w:p w:rsidR="00137296" w:rsidRPr="00007770" w:rsidRDefault="00137296" w:rsidP="00137296">
      <w:pPr>
        <w:pStyle w:val="Bullet1G"/>
        <w:numPr>
          <w:ilvl w:val="0"/>
          <w:numId w:val="0"/>
        </w:numPr>
        <w:tabs>
          <w:tab w:val="left" w:pos="1701"/>
        </w:tabs>
        <w:ind w:left="1701" w:hanging="170"/>
      </w:pPr>
      <w:r>
        <w:t>•</w:t>
      </w:r>
      <w:r>
        <w:tab/>
        <w:t>оскорбление богооткровенной религии, защищаемой исламским шариатом;</w:t>
      </w:r>
    </w:p>
    <w:p w:rsidR="00137296" w:rsidRPr="00007770" w:rsidRDefault="00137296" w:rsidP="00137296">
      <w:pPr>
        <w:pStyle w:val="Bullet1G"/>
        <w:numPr>
          <w:ilvl w:val="0"/>
          <w:numId w:val="0"/>
        </w:numPr>
        <w:tabs>
          <w:tab w:val="left" w:pos="1701"/>
        </w:tabs>
        <w:ind w:left="1701" w:hanging="170"/>
      </w:pPr>
      <w:r>
        <w:t>•</w:t>
      </w:r>
      <w:r>
        <w:tab/>
        <w:t>злословие или обвинения в адрес одного из пророков в устной, графической, письменной или иной форме;</w:t>
      </w:r>
    </w:p>
    <w:p w:rsidR="00137296" w:rsidRDefault="00137296" w:rsidP="00137296">
      <w:pPr>
        <w:pStyle w:val="Bullet1G"/>
        <w:numPr>
          <w:ilvl w:val="0"/>
          <w:numId w:val="0"/>
        </w:numPr>
        <w:tabs>
          <w:tab w:val="left" w:pos="1701"/>
        </w:tabs>
        <w:ind w:left="1701" w:hanging="170"/>
      </w:pPr>
      <w:r>
        <w:t>•</w:t>
      </w:r>
      <w:r>
        <w:tab/>
        <w:t>порча, вандализм, разрушение или осквернение зданий или любого объекта, находящегося внутри них и используемого для отправления религиозных обрядов любой из богооткровенных религий, защищаемых шариатом.</w:t>
      </w:r>
    </w:p>
    <w:p w:rsidR="00137296" w:rsidRDefault="00137296" w:rsidP="00137296">
      <w:pPr>
        <w:pStyle w:val="SingleTxtG"/>
      </w:pPr>
      <w:r>
        <w:t>103.</w:t>
      </w:r>
      <w:r>
        <w:tab/>
        <w:t xml:space="preserve">Статья 159 (бис) предусматривает, что любой государственный служащий или другое лицо, находящееся при исполнении служебных обязанностей, которое применяет пытки, или подстрекает к ним либо соглашается с применением пыток, или замалчивает применение пыток, наказывается лишением свободы на срок до </w:t>
      </w:r>
      <w:r w:rsidR="006572D8">
        <w:t>пяти</w:t>
      </w:r>
      <w:r>
        <w:t xml:space="preserve"> лет. Пыткой считается любое действие, которое вызывает острую физическую или душевную боль или страдание, преднамеренно совершаемое одним лицо в отношении другого, чтобы получить информацию или признание от этого лица или другого лица либо наказать его или другое лицо за действие, которое то совершило или в совершении которого подозревается, либо запугать или к чему-то принудить его или другое лицо, </w:t>
      </w:r>
      <w:r w:rsidRPr="00F931D1">
        <w:t xml:space="preserve">либо </w:t>
      </w:r>
      <w:r>
        <w:t>когда такая боль или мучение причиняются по причине, объясняемой какой-либо формой дискриминации.</w:t>
      </w:r>
    </w:p>
    <w:p w:rsidR="00137296" w:rsidRDefault="00137296" w:rsidP="00137296">
      <w:pPr>
        <w:pStyle w:val="SingleTxtG"/>
      </w:pPr>
      <w:r>
        <w:t>104.</w:t>
      </w:r>
      <w:r>
        <w:tab/>
        <w:t xml:space="preserve">Конституция закрепляет принцип независимости судебной власти. Статья 130 гласит: </w:t>
      </w:r>
      <w:r w:rsidR="001F38B0">
        <w:t>«</w:t>
      </w:r>
      <w:r>
        <w:t>Судебная власть независима и принадлежит судам различных видов и уровней</w:t>
      </w:r>
      <w:r w:rsidR="001F38B0">
        <w:t>»</w:t>
      </w:r>
      <w:r>
        <w:t xml:space="preserve">. Статья 131 гласит: </w:t>
      </w:r>
      <w:r w:rsidR="001F38B0">
        <w:t>«</w:t>
      </w:r>
      <w:r>
        <w:t>Судьи независимы и не подчиняются никакой власти, кроме закона; никакое вмешательство в судебное разбирательство или отправление правосудия недопустимо</w:t>
      </w:r>
      <w:r w:rsidR="001F38B0">
        <w:t>»</w:t>
      </w:r>
      <w:r>
        <w:t xml:space="preserve">. Независимость судебной власти также закреплена в законе о судебной власти, обнародованном законом № 10 (2003), статья 2 которого гласит: </w:t>
      </w:r>
      <w:r w:rsidR="001F38B0">
        <w:t>«</w:t>
      </w:r>
      <w:r>
        <w:t>Судьи независимы и могут быть уволены лишь в случаях, предусмотренных настоящим законом. Независимость судебной власти не может быть поставлена под сомнение, и вмешательство в отправление правосудия недопустимо</w:t>
      </w:r>
      <w:r w:rsidR="001F38B0">
        <w:t>»</w:t>
      </w:r>
      <w:r>
        <w:t>. В соответствии с законом о судебной власти, катарская судебная система состоит из суда первой инстанции, апелляционного суда и кассационного суда. В соответствии с законом о судебной власти был создан Высший судебный совет, призванный обеспечивать независимость судебной власти, выражать свое мнение по вопросам, касающимся судебной системы, тщательно изучать и предлагать законопроекты по развитию судебной системы и высказывать свое мнение по поводу назначения, продвижения по службе, перевода, командирования и отставки судей, предусмотренных законом о судебной власти. Кроме того, Совет рассматривает жалобы, касающиеся отправления правосудия, по которым выносит окончательное решение. Закон обеспечивает финансовую независимость судов, предусматривая, что бюджет судов является частью государственного бюджета.</w:t>
      </w:r>
    </w:p>
    <w:p w:rsidR="00137296" w:rsidRDefault="00137296" w:rsidP="00137296">
      <w:pPr>
        <w:pStyle w:val="SingleTxtG"/>
      </w:pPr>
      <w:r>
        <w:t>105.</w:t>
      </w:r>
      <w:r>
        <w:tab/>
        <w:t>Согласно конституции, за конституционностью законов должен осуществляться централизованный контроль, и этот контроль она возлагает на закон. Такой подход принят большинством современных конституций, поскольку позволяет добиться широкого баланса межд</w:t>
      </w:r>
      <w:r w:rsidR="006572D8">
        <w:t>у различными ветвями власти. По </w:t>
      </w:r>
      <w:r>
        <w:t xml:space="preserve">закону № 12 (2008) создан Высший конституционный суд, являющийся </w:t>
      </w:r>
      <w:r>
        <w:lastRenderedPageBreak/>
        <w:t>независимым судебным органом со своим собственным бюджетом и полномочиями выносить решения по спорам, касающимся конституционности законов и нормативных актов, спорам по поводу юрисдикции и спорам, связанным с исполнением противоречивых окончательных решений, вынесенных судебными органами или органами, обладающим судебными полномочиями. Этот суд правомочен толковать законы, применение которых является спорным, и обладает необходимым весом, позволяющим обеспечить единообразное толкование закона, если его просит об этом премьер-министр или председатель Консультативного совета. В соответствии с вышеизложенным, этот суд правомочен выносить решения по спорам, касающимся конституционности законов и нормативных актов по собственной инициативе или по настоянию сторон спора; его постановления и решения являются окончательными, обжалованию не подлежат и являются обязательными для всех государственных органов и лиц, находящихся на территории Катара. Независимость судебной власти дополнительно укреплена обнародованием закона № 7 (2007) об урегулировании административных споров. Согласно этому закону, злоупотребление служебными полномочиями служит основанием для отмены административного решения или присуждения компенсации.</w:t>
      </w:r>
    </w:p>
    <w:p w:rsidR="00137296" w:rsidRDefault="00137296" w:rsidP="00137296">
      <w:pPr>
        <w:pStyle w:val="SingleTxtG"/>
        <w:rPr>
          <w:color w:val="000000"/>
        </w:rPr>
      </w:pPr>
      <w:r>
        <w:t>106.</w:t>
      </w:r>
      <w:r>
        <w:tab/>
      </w:r>
      <w:r>
        <w:rPr>
          <w:color w:val="000000"/>
        </w:rPr>
        <w:t>Часть III (статьи 34</w:t>
      </w:r>
      <w:r w:rsidR="006572D8">
        <w:rPr>
          <w:color w:val="000000"/>
        </w:rPr>
        <w:t>–</w:t>
      </w:r>
      <w:r>
        <w:rPr>
          <w:color w:val="000000"/>
        </w:rPr>
        <w:t>58) конституции посвящена основным правам и свободам, закрепляя принцип интеграции, взаимосвязанности, взаимозависимости и неделимости прав. Таким образом, она обеспечивает гарантии равных экономических, социальных, культурных, гражданских и политических прав. Что касается политических прав, то статья 42 гарантирует право голоса и баллотирования на выборах без дискриминации по признаку пола, языка или религии в соответствии со статьей 35. Конституция также гарантирует право на участие в политическом процессе и занятие государственной должности. Эти конституционно гарантированные политические права должны толковаться в свете статьи 34, в которой говорится, что граждане равны в своих правах и обязанностях. Следует отметить, что статья 146 конституции предусматривает, что права не могут ограничиваться или ущемляться вследствие поправок или реструктуризации.</w:t>
      </w:r>
    </w:p>
    <w:p w:rsidR="00137296" w:rsidRDefault="00137296" w:rsidP="00137296">
      <w:pPr>
        <w:pStyle w:val="SingleTxtG"/>
      </w:pPr>
      <w:r>
        <w:t>107.</w:t>
      </w:r>
      <w:r>
        <w:tab/>
        <w:t>Чтобы гарантировать и поощрять политические права, при министерстве внутренних дел во исполнение приказа № 1 (2003) министра внутренних создан Департамент по проведению выборов. Департамент осуществляет контроль за организацией и проведением выборов и следит за процессом выборов в координации с соответствующими органами и комитетами. Он также разрабатывает процедуры и регулирующие механизмы для проведения выборов.</w:t>
      </w:r>
    </w:p>
    <w:p w:rsidR="00137296" w:rsidRDefault="00137296" w:rsidP="00137296">
      <w:pPr>
        <w:pStyle w:val="SingleTxtG"/>
      </w:pPr>
      <w:r>
        <w:t>108.</w:t>
      </w:r>
      <w:r>
        <w:tab/>
        <w:t xml:space="preserve">Первые выборы, в которых на равных участвовали женщины и мужчины, были выборами Центрального муниципального совета в 1999 году на первый срок </w:t>
      </w:r>
      <w:r w:rsidR="006572D8">
        <w:t>–</w:t>
      </w:r>
      <w:r>
        <w:t xml:space="preserve"> тогда в них впервые приняли участие мужчины и женщины в качестве избирателей и кандидатов. Была отмечена высокая явка избирателей </w:t>
      </w:r>
      <w:r w:rsidR="006572D8">
        <w:t>–</w:t>
      </w:r>
      <w:r>
        <w:t xml:space="preserve"> проголосовали 77,4</w:t>
      </w:r>
      <w:r w:rsidR="006572D8">
        <w:t>% </w:t>
      </w:r>
      <w:r>
        <w:t>зарегистриров</w:t>
      </w:r>
      <w:r w:rsidR="006572D8">
        <w:t>анных избирателей-женщин и 81,5%</w:t>
      </w:r>
      <w:r>
        <w:t xml:space="preserve"> зарегистрированных избирателей-мужчин; шесть кандидатов-женщин баллотировались неудачно. Тем не менее процент зарегистрированных избирателей обоих полов, которые голосовали на выборах Совета на второй с</w:t>
      </w:r>
      <w:r w:rsidR="006572D8">
        <w:t>рок, оказался значительно ниже –</w:t>
      </w:r>
      <w:r>
        <w:t xml:space="preserve"> в них приняли участие только 27</w:t>
      </w:r>
      <w:r w:rsidR="006572D8">
        <w:t>% </w:t>
      </w:r>
      <w:r>
        <w:t>избирателей-женщин и 36,2</w:t>
      </w:r>
      <w:r w:rsidR="006572D8">
        <w:t>%</w:t>
      </w:r>
      <w:r>
        <w:t xml:space="preserve"> избирателей-мужчин. Тем не менее женщины взяли серьезный рубеж во втором туре, где в Совет, засчитывающий 29 членов, впервые прошла кандидатура женщины. Явка выросла на выборах Совета на третий </w:t>
      </w:r>
      <w:r w:rsidR="006572D8">
        <w:t xml:space="preserve">срок, состоявшихся в 2007 году – в них приняли участие 51,8% избирателей-женщин и 47,5% </w:t>
      </w:r>
      <w:r>
        <w:t xml:space="preserve">избирателей-мужчин. Кроме того, одна из трех кандидатов-женщин была избрана в состав Совета. Явка еще больше выросла на выборах Совета на пятый срок, состоявшихся в 2015 году </w:t>
      </w:r>
      <w:r w:rsidR="006572D8">
        <w:t>–</w:t>
      </w:r>
      <w:r>
        <w:t xml:space="preserve"> в них приняли участие 70,3</w:t>
      </w:r>
      <w:r w:rsidR="006572D8">
        <w:t>%</w:t>
      </w:r>
      <w:r>
        <w:t xml:space="preserve"> избирателей-женщин и 65,2</w:t>
      </w:r>
      <w:r w:rsidR="006572D8">
        <w:t>%</w:t>
      </w:r>
      <w:r>
        <w:t xml:space="preserve"> избирателей-мужчин.</w:t>
      </w:r>
    </w:p>
    <w:p w:rsidR="00137296" w:rsidRPr="00C475FC" w:rsidRDefault="006572D8" w:rsidP="00B36EFB">
      <w:pPr>
        <w:pStyle w:val="H23G"/>
        <w:ind w:left="0" w:firstLine="0"/>
        <w:rPr>
          <w:bCs/>
        </w:rPr>
      </w:pPr>
      <w:r>
        <w:lastRenderedPageBreak/>
        <w:tab/>
      </w:r>
      <w:r w:rsidR="00137296" w:rsidRPr="006572D8">
        <w:rPr>
          <w:b w:val="0"/>
        </w:rPr>
        <w:t>Таблица 14</w:t>
      </w:r>
      <w:r w:rsidR="00137296">
        <w:br/>
        <w:t xml:space="preserve">Участие в выборах в Центральный муниципальный </w:t>
      </w:r>
      <w:r>
        <w:t xml:space="preserve">совет с разбивкой по полу </w:t>
      </w:r>
      <w:r w:rsidR="00B36EFB">
        <w:br/>
      </w:r>
      <w:r>
        <w:t>(2003–</w:t>
      </w:r>
      <w:r w:rsidR="00137296">
        <w:t>2015 годы)</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2"/>
        <w:gridCol w:w="1437"/>
        <w:gridCol w:w="862"/>
        <w:gridCol w:w="1184"/>
        <w:gridCol w:w="913"/>
        <w:gridCol w:w="1049"/>
        <w:gridCol w:w="840"/>
        <w:gridCol w:w="1008"/>
        <w:gridCol w:w="840"/>
        <w:gridCol w:w="972"/>
      </w:tblGrid>
      <w:tr w:rsidR="00137296" w:rsidRPr="00E07404" w:rsidTr="003979E9">
        <w:trPr>
          <w:cantSplit/>
          <w:trHeight w:val="240"/>
          <w:tblHeader/>
        </w:trPr>
        <w:tc>
          <w:tcPr>
            <w:tcW w:w="1969" w:type="dxa"/>
            <w:gridSpan w:val="2"/>
            <w:vMerge w:val="restart"/>
            <w:tcBorders>
              <w:top w:val="single" w:sz="4" w:space="0" w:color="auto"/>
              <w:bottom w:val="single" w:sz="12" w:space="0" w:color="auto"/>
            </w:tcBorders>
            <w:shd w:val="clear" w:color="auto" w:fill="auto"/>
            <w:vAlign w:val="bottom"/>
          </w:tcPr>
          <w:p w:rsidR="00137296" w:rsidRPr="00E07404" w:rsidRDefault="00137296" w:rsidP="00B36EFB">
            <w:pPr>
              <w:suppressAutoHyphens w:val="0"/>
              <w:spacing w:before="80" w:after="80" w:line="200" w:lineRule="exact"/>
              <w:ind w:left="57" w:right="113"/>
              <w:rPr>
                <w:bCs/>
                <w:i/>
                <w:sz w:val="16"/>
              </w:rPr>
            </w:pPr>
            <w:r>
              <w:rPr>
                <w:i/>
                <w:sz w:val="16"/>
              </w:rPr>
              <w:t>Данные, выраженные</w:t>
            </w:r>
          </w:p>
        </w:tc>
        <w:tc>
          <w:tcPr>
            <w:tcW w:w="2046" w:type="dxa"/>
            <w:gridSpan w:val="2"/>
            <w:tcBorders>
              <w:top w:val="single" w:sz="4" w:space="0" w:color="auto"/>
              <w:bottom w:val="single" w:sz="4" w:space="0" w:color="auto"/>
              <w:right w:val="single" w:sz="24" w:space="0" w:color="FFFFFF"/>
            </w:tcBorders>
            <w:shd w:val="clear" w:color="auto" w:fill="auto"/>
            <w:vAlign w:val="bottom"/>
          </w:tcPr>
          <w:p w:rsidR="00137296" w:rsidRPr="00E07404" w:rsidRDefault="00137296" w:rsidP="003979E9">
            <w:pPr>
              <w:suppressAutoHyphens w:val="0"/>
              <w:spacing w:before="80" w:after="80" w:line="200" w:lineRule="exact"/>
              <w:ind w:right="113"/>
              <w:jc w:val="center"/>
              <w:rPr>
                <w:bCs/>
                <w:i/>
                <w:sz w:val="16"/>
              </w:rPr>
            </w:pPr>
            <w:r>
              <w:rPr>
                <w:i/>
                <w:sz w:val="16"/>
              </w:rPr>
              <w:t>Второй срок, </w:t>
            </w:r>
            <w:r w:rsidR="003979E9">
              <w:rPr>
                <w:i/>
                <w:sz w:val="16"/>
              </w:rPr>
              <w:br/>
            </w:r>
            <w:r w:rsidR="006572D8">
              <w:rPr>
                <w:i/>
                <w:sz w:val="16"/>
              </w:rPr>
              <w:t>2</w:t>
            </w:r>
            <w:r>
              <w:rPr>
                <w:i/>
                <w:sz w:val="16"/>
              </w:rPr>
              <w:t>003 г</w:t>
            </w:r>
            <w:r w:rsidR="003979E9">
              <w:rPr>
                <w:i/>
                <w:sz w:val="16"/>
              </w:rPr>
              <w:t>од</w:t>
            </w:r>
          </w:p>
        </w:tc>
        <w:tc>
          <w:tcPr>
            <w:tcW w:w="196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37296" w:rsidRPr="00E07404" w:rsidRDefault="00137296" w:rsidP="003979E9">
            <w:pPr>
              <w:suppressAutoHyphens w:val="0"/>
              <w:spacing w:before="80" w:after="80" w:line="200" w:lineRule="exact"/>
              <w:ind w:right="113"/>
              <w:jc w:val="center"/>
              <w:rPr>
                <w:bCs/>
                <w:i/>
                <w:sz w:val="16"/>
              </w:rPr>
            </w:pPr>
            <w:r>
              <w:rPr>
                <w:i/>
                <w:sz w:val="16"/>
              </w:rPr>
              <w:t xml:space="preserve">Третий срок, </w:t>
            </w:r>
            <w:r w:rsidR="003979E9">
              <w:rPr>
                <w:i/>
                <w:sz w:val="16"/>
              </w:rPr>
              <w:br/>
            </w:r>
            <w:r>
              <w:rPr>
                <w:i/>
                <w:sz w:val="16"/>
              </w:rPr>
              <w:t>2007 г</w:t>
            </w:r>
            <w:r w:rsidR="003979E9">
              <w:rPr>
                <w:i/>
                <w:sz w:val="16"/>
              </w:rPr>
              <w:t>од</w:t>
            </w:r>
          </w:p>
        </w:tc>
        <w:tc>
          <w:tcPr>
            <w:tcW w:w="184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37296" w:rsidRPr="00E07404" w:rsidRDefault="00137296" w:rsidP="003979E9">
            <w:pPr>
              <w:suppressAutoHyphens w:val="0"/>
              <w:spacing w:before="80" w:after="80" w:line="200" w:lineRule="exact"/>
              <w:ind w:right="113"/>
              <w:jc w:val="center"/>
              <w:rPr>
                <w:bCs/>
                <w:i/>
                <w:sz w:val="16"/>
              </w:rPr>
            </w:pPr>
            <w:r>
              <w:rPr>
                <w:i/>
                <w:sz w:val="16"/>
              </w:rPr>
              <w:t xml:space="preserve">Четвертый срок, </w:t>
            </w:r>
            <w:r w:rsidR="003979E9">
              <w:rPr>
                <w:i/>
                <w:sz w:val="16"/>
              </w:rPr>
              <w:br/>
            </w:r>
            <w:r>
              <w:rPr>
                <w:i/>
                <w:sz w:val="16"/>
              </w:rPr>
              <w:t>2011 г</w:t>
            </w:r>
            <w:r w:rsidR="003979E9">
              <w:rPr>
                <w:i/>
                <w:sz w:val="16"/>
              </w:rPr>
              <w:t>од</w:t>
            </w:r>
          </w:p>
        </w:tc>
        <w:tc>
          <w:tcPr>
            <w:tcW w:w="1812" w:type="dxa"/>
            <w:gridSpan w:val="2"/>
            <w:tcBorders>
              <w:top w:val="single" w:sz="4" w:space="0" w:color="auto"/>
              <w:left w:val="single" w:sz="24" w:space="0" w:color="FFFFFF"/>
              <w:bottom w:val="single" w:sz="4" w:space="0" w:color="auto"/>
            </w:tcBorders>
            <w:shd w:val="clear" w:color="auto" w:fill="auto"/>
            <w:vAlign w:val="bottom"/>
          </w:tcPr>
          <w:p w:rsidR="00137296" w:rsidRPr="00E07404" w:rsidRDefault="00137296" w:rsidP="003979E9">
            <w:pPr>
              <w:suppressAutoHyphens w:val="0"/>
              <w:spacing w:before="80" w:after="80" w:line="200" w:lineRule="exact"/>
              <w:ind w:right="113"/>
              <w:jc w:val="center"/>
              <w:rPr>
                <w:bCs/>
                <w:i/>
                <w:sz w:val="16"/>
              </w:rPr>
            </w:pPr>
            <w:r>
              <w:rPr>
                <w:i/>
                <w:sz w:val="16"/>
              </w:rPr>
              <w:t xml:space="preserve">Пятый срок, </w:t>
            </w:r>
            <w:r w:rsidR="003979E9">
              <w:rPr>
                <w:i/>
                <w:sz w:val="16"/>
              </w:rPr>
              <w:br/>
            </w:r>
            <w:r>
              <w:rPr>
                <w:i/>
                <w:sz w:val="16"/>
              </w:rPr>
              <w:t>2015 г</w:t>
            </w:r>
            <w:r w:rsidR="003979E9">
              <w:rPr>
                <w:i/>
                <w:sz w:val="16"/>
              </w:rPr>
              <w:t>од</w:t>
            </w:r>
          </w:p>
        </w:tc>
      </w:tr>
      <w:tr w:rsidR="00137296" w:rsidRPr="00E07404" w:rsidTr="003979E9">
        <w:trPr>
          <w:cantSplit/>
          <w:trHeight w:val="240"/>
          <w:tblHeader/>
        </w:trPr>
        <w:tc>
          <w:tcPr>
            <w:tcW w:w="1969" w:type="dxa"/>
            <w:gridSpan w:val="2"/>
            <w:vMerge/>
            <w:tcBorders>
              <w:top w:val="single" w:sz="12" w:space="0" w:color="auto"/>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tl/>
              </w:rPr>
            </w:pPr>
          </w:p>
        </w:tc>
        <w:tc>
          <w:tcPr>
            <w:tcW w:w="862" w:type="dxa"/>
            <w:tcBorders>
              <w:top w:val="single" w:sz="4" w:space="0" w:color="auto"/>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Женщины</w:t>
            </w:r>
          </w:p>
        </w:tc>
        <w:tc>
          <w:tcPr>
            <w:tcW w:w="1184" w:type="dxa"/>
            <w:tcBorders>
              <w:top w:val="single" w:sz="4" w:space="0" w:color="auto"/>
              <w:bottom w:val="single" w:sz="12" w:space="0" w:color="auto"/>
              <w:right w:val="single" w:sz="24" w:space="0" w:color="FFFFFF"/>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Мужчины</w:t>
            </w:r>
          </w:p>
        </w:tc>
        <w:tc>
          <w:tcPr>
            <w:tcW w:w="913" w:type="dxa"/>
            <w:tcBorders>
              <w:top w:val="single" w:sz="4" w:space="0" w:color="auto"/>
              <w:left w:val="single" w:sz="24" w:space="0" w:color="FFFFFF"/>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Женщины</w:t>
            </w:r>
          </w:p>
        </w:tc>
        <w:tc>
          <w:tcPr>
            <w:tcW w:w="1049" w:type="dxa"/>
            <w:tcBorders>
              <w:top w:val="single" w:sz="4" w:space="0" w:color="auto"/>
              <w:bottom w:val="single" w:sz="12" w:space="0" w:color="auto"/>
              <w:right w:val="single" w:sz="24" w:space="0" w:color="FFFFFF"/>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Мужчины</w:t>
            </w:r>
          </w:p>
        </w:tc>
        <w:tc>
          <w:tcPr>
            <w:tcW w:w="840" w:type="dxa"/>
            <w:tcBorders>
              <w:top w:val="single" w:sz="4" w:space="0" w:color="auto"/>
              <w:left w:val="single" w:sz="24" w:space="0" w:color="FFFFFF"/>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Женщины</w:t>
            </w:r>
          </w:p>
        </w:tc>
        <w:tc>
          <w:tcPr>
            <w:tcW w:w="1008" w:type="dxa"/>
            <w:tcBorders>
              <w:top w:val="single" w:sz="4" w:space="0" w:color="auto"/>
              <w:bottom w:val="single" w:sz="12" w:space="0" w:color="auto"/>
              <w:right w:val="single" w:sz="24" w:space="0" w:color="FFFFFF"/>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Мужчины</w:t>
            </w:r>
          </w:p>
        </w:tc>
        <w:tc>
          <w:tcPr>
            <w:tcW w:w="840" w:type="dxa"/>
            <w:tcBorders>
              <w:top w:val="single" w:sz="4" w:space="0" w:color="auto"/>
              <w:left w:val="single" w:sz="24" w:space="0" w:color="FFFFFF"/>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Женщины</w:t>
            </w:r>
          </w:p>
        </w:tc>
        <w:tc>
          <w:tcPr>
            <w:tcW w:w="972" w:type="dxa"/>
            <w:tcBorders>
              <w:top w:val="single" w:sz="4" w:space="0" w:color="auto"/>
              <w:bottom w:val="single" w:sz="12" w:space="0" w:color="auto"/>
            </w:tcBorders>
            <w:shd w:val="clear" w:color="auto" w:fill="auto"/>
            <w:vAlign w:val="bottom"/>
          </w:tcPr>
          <w:p w:rsidR="00137296" w:rsidRPr="00E07404" w:rsidRDefault="00137296" w:rsidP="00137296">
            <w:pPr>
              <w:suppressAutoHyphens w:val="0"/>
              <w:spacing w:before="80" w:after="80" w:line="200" w:lineRule="exact"/>
              <w:ind w:right="113"/>
              <w:jc w:val="right"/>
              <w:rPr>
                <w:bCs/>
                <w:i/>
                <w:sz w:val="16"/>
              </w:rPr>
            </w:pPr>
            <w:r>
              <w:rPr>
                <w:i/>
                <w:sz w:val="16"/>
              </w:rPr>
              <w:t>Мужчины</w:t>
            </w:r>
          </w:p>
        </w:tc>
      </w:tr>
      <w:tr w:rsidR="00137296" w:rsidRPr="00E07404" w:rsidTr="003979E9">
        <w:trPr>
          <w:cantSplit/>
          <w:trHeight w:val="240"/>
        </w:trPr>
        <w:tc>
          <w:tcPr>
            <w:tcW w:w="532" w:type="dxa"/>
            <w:vMerge w:val="restart"/>
            <w:tcBorders>
              <w:top w:val="single" w:sz="12" w:space="0" w:color="auto"/>
              <w:right w:val="single" w:sz="4" w:space="0" w:color="auto"/>
            </w:tcBorders>
            <w:shd w:val="clear" w:color="auto" w:fill="auto"/>
            <w:textDirection w:val="btLr"/>
          </w:tcPr>
          <w:p w:rsidR="00137296" w:rsidRPr="000B7314" w:rsidRDefault="00137296" w:rsidP="00137296">
            <w:pPr>
              <w:suppressAutoHyphens w:val="0"/>
              <w:spacing w:before="40" w:after="40" w:line="220" w:lineRule="exact"/>
              <w:ind w:right="113"/>
              <w:jc w:val="center"/>
              <w:rPr>
                <w:i/>
                <w:iCs/>
                <w:sz w:val="16"/>
                <w:szCs w:val="18"/>
              </w:rPr>
            </w:pPr>
            <w:r>
              <w:rPr>
                <w:i/>
                <w:sz w:val="16"/>
              </w:rPr>
              <w:t>В цифрах</w:t>
            </w:r>
          </w:p>
        </w:tc>
        <w:tc>
          <w:tcPr>
            <w:tcW w:w="1437" w:type="dxa"/>
            <w:tcBorders>
              <w:top w:val="single" w:sz="12" w:space="0" w:color="auto"/>
              <w:left w:val="single" w:sz="4" w:space="0" w:color="auto"/>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Избиратели</w:t>
            </w:r>
          </w:p>
        </w:tc>
        <w:tc>
          <w:tcPr>
            <w:tcW w:w="862"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11 </w:t>
            </w:r>
            <w:r w:rsidR="00137296">
              <w:rPr>
                <w:sz w:val="18"/>
              </w:rPr>
              <w:t>055</w:t>
            </w:r>
          </w:p>
        </w:tc>
        <w:tc>
          <w:tcPr>
            <w:tcW w:w="1184"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13 </w:t>
            </w:r>
            <w:r w:rsidR="00137296">
              <w:rPr>
                <w:sz w:val="18"/>
              </w:rPr>
              <w:t>124</w:t>
            </w:r>
          </w:p>
        </w:tc>
        <w:tc>
          <w:tcPr>
            <w:tcW w:w="913"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13 </w:t>
            </w:r>
            <w:r w:rsidR="00137296">
              <w:rPr>
                <w:sz w:val="18"/>
              </w:rPr>
              <w:t>608</w:t>
            </w:r>
          </w:p>
        </w:tc>
        <w:tc>
          <w:tcPr>
            <w:tcW w:w="1049"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14 </w:t>
            </w:r>
            <w:r w:rsidR="00137296">
              <w:rPr>
                <w:sz w:val="18"/>
              </w:rPr>
              <w:t>531</w:t>
            </w:r>
          </w:p>
        </w:tc>
        <w:tc>
          <w:tcPr>
            <w:tcW w:w="840"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16 </w:t>
            </w:r>
            <w:r w:rsidR="00137296">
              <w:rPr>
                <w:sz w:val="18"/>
              </w:rPr>
              <w:t>331</w:t>
            </w:r>
          </w:p>
        </w:tc>
        <w:tc>
          <w:tcPr>
            <w:tcW w:w="1008"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16 </w:t>
            </w:r>
            <w:r w:rsidR="00137296">
              <w:rPr>
                <w:sz w:val="18"/>
              </w:rPr>
              <w:t>441</w:t>
            </w:r>
          </w:p>
        </w:tc>
        <w:tc>
          <w:tcPr>
            <w:tcW w:w="840" w:type="dxa"/>
            <w:tcBorders>
              <w:top w:val="single" w:sz="12" w:space="0" w:color="auto"/>
            </w:tcBorders>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9 </w:t>
            </w:r>
            <w:r w:rsidR="00137296">
              <w:rPr>
                <w:sz w:val="18"/>
              </w:rPr>
              <w:t>704</w:t>
            </w:r>
          </w:p>
        </w:tc>
        <w:tc>
          <w:tcPr>
            <w:tcW w:w="972" w:type="dxa"/>
            <w:tcBorders>
              <w:top w:val="single" w:sz="12" w:space="0" w:color="auto"/>
            </w:tcBorders>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12 031</w:t>
            </w:r>
          </w:p>
        </w:tc>
      </w:tr>
      <w:tr w:rsidR="00137296" w:rsidRPr="00E07404" w:rsidTr="003979E9">
        <w:trPr>
          <w:cantSplit/>
          <w:trHeight w:val="240"/>
        </w:trPr>
        <w:tc>
          <w:tcPr>
            <w:tcW w:w="532" w:type="dxa"/>
            <w:vMerge/>
            <w:tcBorders>
              <w:right w:val="single" w:sz="4" w:space="0" w:color="auto"/>
            </w:tcBorders>
            <w:shd w:val="clear" w:color="auto" w:fill="auto"/>
            <w:textDirection w:val="btLr"/>
          </w:tcPr>
          <w:p w:rsidR="00137296" w:rsidRPr="000B7314" w:rsidRDefault="00137296" w:rsidP="00137296">
            <w:pPr>
              <w:suppressAutoHyphens w:val="0"/>
              <w:spacing w:before="40" w:after="40" w:line="220" w:lineRule="exact"/>
              <w:ind w:right="113"/>
              <w:rPr>
                <w:sz w:val="16"/>
                <w:szCs w:val="18"/>
              </w:rPr>
            </w:pPr>
          </w:p>
        </w:tc>
        <w:tc>
          <w:tcPr>
            <w:tcW w:w="1437" w:type="dxa"/>
            <w:tcBorders>
              <w:left w:val="single" w:sz="4" w:space="0" w:color="auto"/>
            </w:tcBorders>
            <w:shd w:val="clear" w:color="auto" w:fill="auto"/>
          </w:tcPr>
          <w:p w:rsidR="00137296" w:rsidRPr="00E07404" w:rsidRDefault="00137296" w:rsidP="00137296">
            <w:pPr>
              <w:suppressAutoHyphens w:val="0"/>
              <w:spacing w:before="40" w:after="40" w:line="220" w:lineRule="exact"/>
              <w:ind w:left="57"/>
              <w:rPr>
                <w:sz w:val="18"/>
              </w:rPr>
            </w:pPr>
            <w:r>
              <w:rPr>
                <w:sz w:val="18"/>
              </w:rPr>
              <w:t>Явка избирателей</w:t>
            </w:r>
          </w:p>
        </w:tc>
        <w:tc>
          <w:tcPr>
            <w:tcW w:w="862"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2 </w:t>
            </w:r>
            <w:r w:rsidR="00137296">
              <w:rPr>
                <w:sz w:val="18"/>
              </w:rPr>
              <w:t>985</w:t>
            </w:r>
          </w:p>
        </w:tc>
        <w:tc>
          <w:tcPr>
            <w:tcW w:w="1184"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4 </w:t>
            </w:r>
            <w:r w:rsidR="00137296">
              <w:rPr>
                <w:sz w:val="18"/>
              </w:rPr>
              <w:t>757</w:t>
            </w:r>
          </w:p>
        </w:tc>
        <w:tc>
          <w:tcPr>
            <w:tcW w:w="913"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7 </w:t>
            </w:r>
            <w:r w:rsidR="00137296">
              <w:rPr>
                <w:sz w:val="18"/>
              </w:rPr>
              <w:t>054</w:t>
            </w:r>
          </w:p>
        </w:tc>
        <w:tc>
          <w:tcPr>
            <w:tcW w:w="1049"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6 </w:t>
            </w:r>
            <w:r w:rsidR="00137296">
              <w:rPr>
                <w:sz w:val="18"/>
              </w:rPr>
              <w:t>905</w:t>
            </w:r>
          </w:p>
        </w:tc>
        <w:tc>
          <w:tcPr>
            <w:tcW w:w="840"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6 </w:t>
            </w:r>
            <w:r w:rsidR="00137296">
              <w:rPr>
                <w:sz w:val="18"/>
              </w:rPr>
              <w:t>120</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7 486</w:t>
            </w:r>
          </w:p>
        </w:tc>
        <w:tc>
          <w:tcPr>
            <w:tcW w:w="840" w:type="dxa"/>
            <w:shd w:val="clear" w:color="auto" w:fill="auto"/>
            <w:vAlign w:val="bottom"/>
          </w:tcPr>
          <w:p w:rsidR="00137296" w:rsidRPr="00E07404" w:rsidRDefault="003979E9" w:rsidP="00137296">
            <w:pPr>
              <w:suppressAutoHyphens w:val="0"/>
              <w:spacing w:before="40" w:after="40" w:line="220" w:lineRule="exact"/>
              <w:ind w:right="113"/>
              <w:jc w:val="right"/>
              <w:rPr>
                <w:sz w:val="18"/>
              </w:rPr>
            </w:pPr>
            <w:r>
              <w:rPr>
                <w:sz w:val="18"/>
              </w:rPr>
              <w:t>6 </w:t>
            </w:r>
            <w:r w:rsidR="00137296">
              <w:rPr>
                <w:sz w:val="18"/>
              </w:rPr>
              <w:t>826</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7 844</w:t>
            </w:r>
          </w:p>
        </w:tc>
      </w:tr>
      <w:tr w:rsidR="00137296" w:rsidRPr="00E07404" w:rsidTr="003979E9">
        <w:trPr>
          <w:cantSplit/>
          <w:trHeight w:val="240"/>
        </w:trPr>
        <w:tc>
          <w:tcPr>
            <w:tcW w:w="532" w:type="dxa"/>
            <w:vMerge/>
            <w:tcBorders>
              <w:right w:val="single" w:sz="4" w:space="0" w:color="auto"/>
            </w:tcBorders>
            <w:shd w:val="clear" w:color="auto" w:fill="auto"/>
            <w:textDirection w:val="btLr"/>
          </w:tcPr>
          <w:p w:rsidR="00137296" w:rsidRPr="000B7314" w:rsidRDefault="00137296" w:rsidP="00137296">
            <w:pPr>
              <w:suppressAutoHyphens w:val="0"/>
              <w:spacing w:before="40" w:after="40" w:line="220" w:lineRule="exact"/>
              <w:ind w:right="113"/>
              <w:rPr>
                <w:sz w:val="16"/>
                <w:szCs w:val="18"/>
              </w:rPr>
            </w:pPr>
          </w:p>
        </w:tc>
        <w:tc>
          <w:tcPr>
            <w:tcW w:w="1437" w:type="dxa"/>
            <w:tcBorders>
              <w:left w:val="single" w:sz="4" w:space="0" w:color="auto"/>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Кандидаты</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83</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113</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97</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131</w:t>
            </w:r>
          </w:p>
        </w:tc>
      </w:tr>
      <w:tr w:rsidR="00137296" w:rsidRPr="00E07404" w:rsidTr="003979E9">
        <w:trPr>
          <w:cantSplit/>
          <w:trHeight w:val="240"/>
        </w:trPr>
        <w:tc>
          <w:tcPr>
            <w:tcW w:w="532" w:type="dxa"/>
            <w:vMerge/>
            <w:tcBorders>
              <w:bottom w:val="single" w:sz="24" w:space="0" w:color="FFFFFF"/>
              <w:right w:val="single" w:sz="4" w:space="0" w:color="auto"/>
            </w:tcBorders>
            <w:shd w:val="clear" w:color="auto" w:fill="auto"/>
            <w:textDirection w:val="btLr"/>
          </w:tcPr>
          <w:p w:rsidR="00137296" w:rsidRPr="000B7314" w:rsidRDefault="00137296" w:rsidP="00137296">
            <w:pPr>
              <w:suppressAutoHyphens w:val="0"/>
              <w:spacing w:before="40" w:after="40" w:line="220" w:lineRule="exact"/>
              <w:ind w:right="113"/>
              <w:rPr>
                <w:sz w:val="16"/>
                <w:szCs w:val="18"/>
                <w:rtl/>
                <w:lang w:bidi="ar-QA"/>
              </w:rPr>
            </w:pPr>
          </w:p>
        </w:tc>
        <w:tc>
          <w:tcPr>
            <w:tcW w:w="1437" w:type="dxa"/>
            <w:tcBorders>
              <w:left w:val="single" w:sz="4" w:space="0" w:color="auto"/>
              <w:bottom w:val="single" w:sz="24" w:space="0" w:color="FFFFFF"/>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 xml:space="preserve">Избранные </w:t>
            </w:r>
            <w:r w:rsidR="003979E9">
              <w:rPr>
                <w:sz w:val="18"/>
              </w:rPr>
              <w:br/>
            </w:r>
            <w:r>
              <w:rPr>
                <w:sz w:val="18"/>
              </w:rPr>
              <w:t>кандидаты</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28</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28</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28</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27</w:t>
            </w:r>
          </w:p>
        </w:tc>
      </w:tr>
      <w:tr w:rsidR="00137296" w:rsidRPr="00E07404" w:rsidTr="003979E9">
        <w:trPr>
          <w:cantSplit/>
          <w:trHeight w:val="240"/>
        </w:trPr>
        <w:tc>
          <w:tcPr>
            <w:tcW w:w="532" w:type="dxa"/>
            <w:vMerge w:val="restart"/>
            <w:tcBorders>
              <w:top w:val="single" w:sz="24" w:space="0" w:color="FFFFFF"/>
              <w:right w:val="single" w:sz="4" w:space="0" w:color="auto"/>
            </w:tcBorders>
            <w:shd w:val="clear" w:color="auto" w:fill="auto"/>
            <w:textDirection w:val="btLr"/>
          </w:tcPr>
          <w:p w:rsidR="00137296" w:rsidRPr="000B7314" w:rsidRDefault="00137296" w:rsidP="00137296">
            <w:pPr>
              <w:suppressAutoHyphens w:val="0"/>
              <w:spacing w:before="40" w:after="40" w:line="220" w:lineRule="exact"/>
              <w:ind w:right="113"/>
              <w:jc w:val="center"/>
              <w:rPr>
                <w:i/>
                <w:iCs/>
                <w:sz w:val="16"/>
                <w:szCs w:val="18"/>
              </w:rPr>
            </w:pPr>
            <w:r>
              <w:rPr>
                <w:i/>
                <w:sz w:val="16"/>
              </w:rPr>
              <w:t xml:space="preserve">В процентном </w:t>
            </w:r>
            <w:r w:rsidR="003979E9">
              <w:rPr>
                <w:i/>
                <w:sz w:val="16"/>
              </w:rPr>
              <w:br/>
            </w:r>
            <w:r>
              <w:rPr>
                <w:i/>
                <w:sz w:val="16"/>
              </w:rPr>
              <w:t>выражении</w:t>
            </w:r>
          </w:p>
        </w:tc>
        <w:tc>
          <w:tcPr>
            <w:tcW w:w="1437" w:type="dxa"/>
            <w:tcBorders>
              <w:top w:val="single" w:sz="24" w:space="0" w:color="FFFFFF"/>
              <w:left w:val="single" w:sz="4" w:space="0" w:color="auto"/>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Избиратели</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45,7</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54,3</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48,4</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5,6</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49,7</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50,3</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44,6</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55,4</w:t>
            </w:r>
          </w:p>
        </w:tc>
      </w:tr>
      <w:tr w:rsidR="00137296" w:rsidRPr="00E07404" w:rsidTr="003979E9">
        <w:trPr>
          <w:cantSplit/>
          <w:trHeight w:val="240"/>
        </w:trPr>
        <w:tc>
          <w:tcPr>
            <w:tcW w:w="532" w:type="dxa"/>
            <w:vMerge/>
            <w:tcBorders>
              <w:right w:val="single" w:sz="4" w:space="0" w:color="auto"/>
            </w:tcBorders>
            <w:shd w:val="clear" w:color="auto" w:fill="auto"/>
            <w:textDirection w:val="btLr"/>
          </w:tcPr>
          <w:p w:rsidR="00137296" w:rsidRPr="00E07404" w:rsidRDefault="00137296" w:rsidP="00137296">
            <w:pPr>
              <w:suppressAutoHyphens w:val="0"/>
              <w:spacing w:before="40" w:after="40" w:line="220" w:lineRule="exact"/>
              <w:ind w:right="113"/>
              <w:rPr>
                <w:sz w:val="18"/>
                <w:rtl/>
                <w:lang w:bidi="ar-QA"/>
              </w:rPr>
            </w:pPr>
          </w:p>
        </w:tc>
        <w:tc>
          <w:tcPr>
            <w:tcW w:w="1437" w:type="dxa"/>
            <w:tcBorders>
              <w:left w:val="single" w:sz="4" w:space="0" w:color="auto"/>
            </w:tcBorders>
            <w:shd w:val="clear" w:color="auto" w:fill="auto"/>
          </w:tcPr>
          <w:p w:rsidR="00137296" w:rsidRPr="00E07404" w:rsidRDefault="00137296" w:rsidP="00137296">
            <w:pPr>
              <w:suppressAutoHyphens w:val="0"/>
              <w:spacing w:before="40" w:after="40" w:line="220" w:lineRule="exact"/>
              <w:ind w:left="57"/>
              <w:rPr>
                <w:sz w:val="18"/>
              </w:rPr>
            </w:pPr>
            <w:r>
              <w:rPr>
                <w:sz w:val="18"/>
              </w:rPr>
              <w:t>Явка избирателей</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38,6</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61,4</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50,5</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49,5</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45,0</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55,0</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46,5</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53,5</w:t>
            </w:r>
          </w:p>
        </w:tc>
      </w:tr>
      <w:tr w:rsidR="00137296" w:rsidRPr="00E07404" w:rsidTr="003979E9">
        <w:trPr>
          <w:cantSplit/>
          <w:trHeight w:val="240"/>
        </w:trPr>
        <w:tc>
          <w:tcPr>
            <w:tcW w:w="532" w:type="dxa"/>
            <w:vMerge/>
            <w:tcBorders>
              <w:right w:val="single" w:sz="4" w:space="0" w:color="auto"/>
            </w:tcBorders>
            <w:shd w:val="clear" w:color="auto" w:fill="auto"/>
            <w:textDirection w:val="btLr"/>
          </w:tcPr>
          <w:p w:rsidR="00137296" w:rsidRPr="00E07404" w:rsidRDefault="00137296" w:rsidP="00137296">
            <w:pPr>
              <w:suppressAutoHyphens w:val="0"/>
              <w:spacing w:before="40" w:after="40" w:line="220" w:lineRule="exact"/>
              <w:ind w:right="113"/>
              <w:rPr>
                <w:sz w:val="18"/>
                <w:rtl/>
                <w:lang w:bidi="ar-QA"/>
              </w:rPr>
            </w:pPr>
          </w:p>
        </w:tc>
        <w:tc>
          <w:tcPr>
            <w:tcW w:w="1437" w:type="dxa"/>
            <w:tcBorders>
              <w:left w:val="single" w:sz="4" w:space="0" w:color="auto"/>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Кандидаты</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1,2</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98,8</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2,6</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97,4</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4,0</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96,0</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3,7</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96,3</w:t>
            </w:r>
          </w:p>
        </w:tc>
      </w:tr>
      <w:tr w:rsidR="00137296" w:rsidRPr="00E07404" w:rsidTr="003979E9">
        <w:trPr>
          <w:cantSplit/>
          <w:trHeight w:val="240"/>
        </w:trPr>
        <w:tc>
          <w:tcPr>
            <w:tcW w:w="532" w:type="dxa"/>
            <w:vMerge/>
            <w:tcBorders>
              <w:right w:val="single" w:sz="4" w:space="0" w:color="auto"/>
            </w:tcBorders>
            <w:shd w:val="clear" w:color="auto" w:fill="auto"/>
            <w:textDirection w:val="btLr"/>
          </w:tcPr>
          <w:p w:rsidR="00137296" w:rsidRPr="00E07404" w:rsidRDefault="00137296" w:rsidP="00137296">
            <w:pPr>
              <w:suppressAutoHyphens w:val="0"/>
              <w:spacing w:before="40" w:after="40" w:line="220" w:lineRule="exact"/>
              <w:ind w:right="113"/>
              <w:rPr>
                <w:sz w:val="18"/>
                <w:rtl/>
                <w:lang w:bidi="ar-QA"/>
              </w:rPr>
            </w:pPr>
          </w:p>
        </w:tc>
        <w:tc>
          <w:tcPr>
            <w:tcW w:w="1437" w:type="dxa"/>
            <w:tcBorders>
              <w:left w:val="single" w:sz="4" w:space="0" w:color="auto"/>
            </w:tcBorders>
            <w:shd w:val="clear" w:color="auto" w:fill="auto"/>
          </w:tcPr>
          <w:p w:rsidR="00137296" w:rsidRPr="00E07404" w:rsidRDefault="00137296" w:rsidP="00137296">
            <w:pPr>
              <w:suppressAutoHyphens w:val="0"/>
              <w:spacing w:before="40" w:after="40" w:line="220" w:lineRule="exact"/>
              <w:ind w:left="57" w:right="113"/>
              <w:rPr>
                <w:sz w:val="18"/>
              </w:rPr>
            </w:pPr>
            <w:r>
              <w:rPr>
                <w:sz w:val="18"/>
              </w:rPr>
              <w:t xml:space="preserve">Избранные </w:t>
            </w:r>
            <w:r w:rsidR="003979E9">
              <w:rPr>
                <w:sz w:val="18"/>
              </w:rPr>
              <w:br/>
            </w:r>
            <w:r>
              <w:rPr>
                <w:sz w:val="18"/>
              </w:rPr>
              <w:t>кандидаты</w:t>
            </w:r>
          </w:p>
        </w:tc>
        <w:tc>
          <w:tcPr>
            <w:tcW w:w="86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3,4</w:t>
            </w:r>
          </w:p>
        </w:tc>
        <w:tc>
          <w:tcPr>
            <w:tcW w:w="1184"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96,6</w:t>
            </w:r>
          </w:p>
        </w:tc>
        <w:tc>
          <w:tcPr>
            <w:tcW w:w="913"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3,4</w:t>
            </w:r>
          </w:p>
        </w:tc>
        <w:tc>
          <w:tcPr>
            <w:tcW w:w="1049"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96,6</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3,4</w:t>
            </w:r>
          </w:p>
        </w:tc>
        <w:tc>
          <w:tcPr>
            <w:tcW w:w="1008"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96,6</w:t>
            </w:r>
          </w:p>
        </w:tc>
        <w:tc>
          <w:tcPr>
            <w:tcW w:w="840"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6,9</w:t>
            </w:r>
          </w:p>
        </w:tc>
        <w:tc>
          <w:tcPr>
            <w:tcW w:w="972" w:type="dxa"/>
            <w:shd w:val="clear" w:color="auto" w:fill="auto"/>
            <w:vAlign w:val="bottom"/>
          </w:tcPr>
          <w:p w:rsidR="00137296" w:rsidRPr="00E07404" w:rsidRDefault="00137296" w:rsidP="00137296">
            <w:pPr>
              <w:suppressAutoHyphens w:val="0"/>
              <w:spacing w:before="40" w:after="40" w:line="220" w:lineRule="exact"/>
              <w:ind w:right="113"/>
              <w:jc w:val="right"/>
              <w:rPr>
                <w:sz w:val="18"/>
              </w:rPr>
            </w:pPr>
            <w:r>
              <w:rPr>
                <w:sz w:val="18"/>
              </w:rPr>
              <w:t>93,1</w:t>
            </w:r>
          </w:p>
        </w:tc>
      </w:tr>
    </w:tbl>
    <w:p w:rsidR="00137296" w:rsidRPr="00703AB7" w:rsidRDefault="00137296" w:rsidP="003979E9">
      <w:pPr>
        <w:spacing w:before="120" w:after="240" w:line="220" w:lineRule="exact"/>
        <w:ind w:firstLine="170"/>
        <w:rPr>
          <w:sz w:val="18"/>
        </w:rPr>
      </w:pPr>
      <w:r>
        <w:rPr>
          <w:i/>
          <w:sz w:val="18"/>
        </w:rPr>
        <w:t>Источник:</w:t>
      </w:r>
      <w:r>
        <w:rPr>
          <w:sz w:val="18"/>
        </w:rPr>
        <w:t xml:space="preserve"> </w:t>
      </w:r>
      <w:r w:rsidR="003979E9" w:rsidRPr="004027E0">
        <w:rPr>
          <w:sz w:val="18"/>
        </w:rPr>
        <w:t xml:space="preserve">Министерство </w:t>
      </w:r>
      <w:r>
        <w:rPr>
          <w:sz w:val="18"/>
        </w:rPr>
        <w:t>планирования развития и статистики.</w:t>
      </w:r>
    </w:p>
    <w:p w:rsidR="00137296" w:rsidRDefault="00137296" w:rsidP="00137296">
      <w:pPr>
        <w:pStyle w:val="SingleTxtG"/>
      </w:pPr>
      <w:r>
        <w:t>109.</w:t>
      </w:r>
      <w:r>
        <w:tab/>
        <w:t>Катарская конституция гарантирует многие гражданские права, признанные в соответствии с международным правом в области прав человека. Они включают в себя право на свободу передвижения, право покидать страну и возвращаться в нее, право на гражданство, право на наследование и право на свободу мысли, убеждений и религии.</w:t>
      </w:r>
    </w:p>
    <w:p w:rsidR="00137296" w:rsidRDefault="00137296" w:rsidP="00137296">
      <w:pPr>
        <w:pStyle w:val="SingleTxtG"/>
      </w:pPr>
      <w:r>
        <w:t>110.</w:t>
      </w:r>
      <w:r>
        <w:tab/>
        <w:t>Катарская конституция гарантирует право на свободу передвижения, проживания и поездок за пределы страны как гражданам, так и иностранцам. Статья 36 Конституции гласит, что личная свобода гарантируется и что никто не может быть арестован, заключен в тюрьму, подвергнут обыску, привязан к определенному месту жительства или подвергнут ограничениям, распространяющимся на свободу выбора места жительства или передвижения, иначе как по закону. Эти конституционные гарантии были усилены принятием закона № 21 (2015) с поправками, регулирующего въезд, выезд и проживание трудовых мигрантов, согласно которому органы власти должны быть уведомлены не менее, чем за три рабочих дня до отъезда трудового мигранта из страны; поэтому мигрант может покинуть страну без разрешения своего работодателя.</w:t>
      </w:r>
    </w:p>
    <w:p w:rsidR="00137296" w:rsidRDefault="00137296" w:rsidP="00137296">
      <w:pPr>
        <w:pStyle w:val="SingleTxtG"/>
      </w:pPr>
      <w:r>
        <w:t>111.</w:t>
      </w:r>
      <w:r>
        <w:tab/>
        <w:t xml:space="preserve">Катарское законодательство гарантирует инвалидам такое же право, как и остальным, на свободное передвижение внутри и за пределами страны в любое время, на выбор места жительства или переезд из любого места и на временный выезд за пределы страны и возвращение. Инвалиды не могут быть высланы из страны или лишены возможности вернуться. На общественных автостоянках рынков, торговых центров и правительственных учреждений инвалидам отведены специальные места. Что касается мер, принятых для выделения специалистов и обучения инвалидов навыкам мобильности, то </w:t>
      </w:r>
      <w:r w:rsidR="005E30B5">
        <w:t xml:space="preserve">Министерство </w:t>
      </w:r>
      <w:r>
        <w:t>административного развития, труда и социальных вопросов, действуя через ассоциации и учреждения, которые оно курирует в соответствии с законом № 12 (2004) о частных ассоциациях и учреждениях, куда внесены поправки в соответствии с законом № 10 (2010), играет активную роль в оказании инвалидам помощи в расширении их мобильности и выделяет персонал для оказания им помощи.</w:t>
      </w:r>
    </w:p>
    <w:p w:rsidR="00137296" w:rsidRDefault="00137296" w:rsidP="00137296">
      <w:pPr>
        <w:pStyle w:val="SingleTxtG"/>
      </w:pPr>
      <w:r>
        <w:t>112.</w:t>
      </w:r>
      <w:r>
        <w:tab/>
        <w:t>Право на образование является основным правом, гарантированным катарской конституцией. Это одна из важнейших опор социального прогресса, которую государство обязано гарантировать, обеспечивать, расширять и делать общедоступной. Так</w:t>
      </w:r>
      <w:r w:rsidR="003979E9">
        <w:t>,</w:t>
      </w:r>
      <w:r>
        <w:t xml:space="preserve"> статья 25 конституции гласит: </w:t>
      </w:r>
      <w:r w:rsidR="001F38B0">
        <w:t>«</w:t>
      </w:r>
      <w:r>
        <w:t>Образование одна из важнейших опор социального прогресса, которую государство обязано гарантировать, обеспечивать и стремиться развивать</w:t>
      </w:r>
      <w:r w:rsidR="001F38B0">
        <w:t>»</w:t>
      </w:r>
      <w:r>
        <w:t xml:space="preserve">. Статья 49 гласит далее: </w:t>
      </w:r>
      <w:r w:rsidR="001F38B0">
        <w:t>«</w:t>
      </w:r>
      <w:r>
        <w:t xml:space="preserve">Все граждане имеют </w:t>
      </w:r>
      <w:r>
        <w:lastRenderedPageBreak/>
        <w:t>право на образование. Государство стремится сделать образование обязательным в соответствии с действующими нормами и законами</w:t>
      </w:r>
      <w:r w:rsidR="001F38B0">
        <w:t>»</w:t>
      </w:r>
      <w:r>
        <w:t xml:space="preserve">. Исходя из этого, </w:t>
      </w:r>
      <w:r w:rsidR="005E30B5">
        <w:t xml:space="preserve">Министерство </w:t>
      </w:r>
      <w:r>
        <w:t>образования и высшего образования разработало ряд регулятивных мер, направленных на продвижение принципов прав человека. Они распространяются на порядок приема в школу и регистрации, порядок аттестации учащихся, порядок оценки поведения учащихся, кодекс профессионального поведения преподавателей и хартию этики преподавателей.</w:t>
      </w:r>
    </w:p>
    <w:p w:rsidR="00137296" w:rsidRPr="004C6ABE" w:rsidRDefault="00137296" w:rsidP="00137296">
      <w:pPr>
        <w:pStyle w:val="SingleTxtG"/>
      </w:pPr>
      <w:r>
        <w:t>113.</w:t>
      </w:r>
      <w:r>
        <w:tab/>
        <w:t>Стремясь добиться, чтобы все дети в стране получали образование, Катар принял ряд мер, в том числе:</w:t>
      </w:r>
    </w:p>
    <w:p w:rsidR="00137296" w:rsidRPr="004C6ABE" w:rsidRDefault="00137296" w:rsidP="00137296">
      <w:pPr>
        <w:pStyle w:val="Bullet1G"/>
        <w:numPr>
          <w:ilvl w:val="0"/>
          <w:numId w:val="0"/>
        </w:numPr>
        <w:tabs>
          <w:tab w:val="left" w:pos="1701"/>
        </w:tabs>
        <w:ind w:left="1701" w:hanging="170"/>
      </w:pPr>
      <w:r>
        <w:t>•</w:t>
      </w:r>
      <w:r>
        <w:tab/>
        <w:t>закон об обязательном образовании № 25 (2001) с поправками, внесенными законом № 25 (2009), который содержит 13 статей, разъясняющих порядок зачисления детей в школу, указывающих на органы власти, ответственные за реализацию этого закона, и устанавливающих наказания и санкции за его несоблюдение. Закон с внесенными в него поправками предусматривает наложение штрафов от 5 000 до 10 000 риалов за отказ отдать ребенка на обязательное обучение без уважительных причин;</w:t>
      </w:r>
    </w:p>
    <w:p w:rsidR="00137296" w:rsidRDefault="00137296" w:rsidP="00137296">
      <w:pPr>
        <w:pStyle w:val="Bullet1G"/>
        <w:numPr>
          <w:ilvl w:val="0"/>
          <w:numId w:val="0"/>
        </w:numPr>
        <w:tabs>
          <w:tab w:val="left" w:pos="1701"/>
        </w:tabs>
        <w:ind w:left="1701" w:hanging="170"/>
      </w:pPr>
      <w:r>
        <w:t>•</w:t>
      </w:r>
      <w:r>
        <w:tab/>
        <w:t>статья 8 приказа министра № 10 (2010) о создании комитета по контролю за нарушениями со стороны родителей/опекунов в соответствии с законом об обязательном образовании определяет задачи и функции комитета. Они предусматривают выявление случаев, выяснение причин, по которым некоторые родители/опекуны запрещают своим детям посещать школу, и принятие соответствующих мер, определение роли органов власти, указанных в решении, и разработку предложений и процедурных мер;</w:t>
      </w:r>
    </w:p>
    <w:p w:rsidR="00137296" w:rsidRDefault="00137296" w:rsidP="00137296">
      <w:pPr>
        <w:pStyle w:val="Bullet1G"/>
        <w:numPr>
          <w:ilvl w:val="0"/>
          <w:numId w:val="0"/>
        </w:numPr>
        <w:tabs>
          <w:tab w:val="left" w:pos="1701"/>
        </w:tabs>
        <w:ind w:left="1701" w:hanging="170"/>
      </w:pPr>
      <w:r>
        <w:t>•</w:t>
      </w:r>
      <w:r>
        <w:tab/>
        <w:t>закон № 6 (2013) о фонде здравоохранения и образования предусматривает устойчивое выделение финансовых средств на укрепление здоровья и предоставление образовательных услуг; закон указывает также, какие органы отвечают за управление этим фондом.</w:t>
      </w:r>
    </w:p>
    <w:p w:rsidR="00137296" w:rsidRDefault="00137296" w:rsidP="00137296">
      <w:pPr>
        <w:pStyle w:val="SingleTxtG"/>
      </w:pPr>
      <w:r>
        <w:t>114.</w:t>
      </w:r>
      <w:r>
        <w:tab/>
        <w:t>Катар стремится предоставить образование всем детям экспатриантов, которые имеют возможность посещать либо государственные, либо частные школы в соответствии с пожеланиями их родителей/опекунов. Открыты также школы различных общин, международные школы и частные национальные школы. В общей сложности насчитывается 160 таких школ, которые вместе с 85 детскими садами, охватывают более 58</w:t>
      </w:r>
      <w:r w:rsidR="00BD7189">
        <w:t>%</w:t>
      </w:r>
      <w:r>
        <w:t xml:space="preserve"> всех детей, посещающих школу.</w:t>
      </w:r>
    </w:p>
    <w:p w:rsidR="00137296" w:rsidRDefault="00137296" w:rsidP="00137296">
      <w:pPr>
        <w:pStyle w:val="SingleTxtG"/>
      </w:pPr>
      <w:r>
        <w:t>115.</w:t>
      </w:r>
      <w:r>
        <w:tab/>
        <w:t xml:space="preserve">В связи с увеличением мобильности населения и в целях удовлетворения спроса на образовательные услуги, в Катаре каждый год открывается несколько новых государственных и частных школ. Стремясь обеспечить соответствующие образовательные возможности для всех учащихся страны на недискриминационной основе, </w:t>
      </w:r>
      <w:r w:rsidR="00FC570B">
        <w:t xml:space="preserve">Министерство </w:t>
      </w:r>
      <w:r>
        <w:t xml:space="preserve">образования и высшего образования предоставляет частным школам льготы, например, освобождая их от оплаты за электро- и водоснабжение, от прохождения таможенной очистки и выделяя земельные участки тем частным школам, которые получают местную, национальную или международную аккредитацию. Министерство также стремится к реализации соглашений, заключенных с </w:t>
      </w:r>
      <w:r w:rsidR="005E30B5">
        <w:t xml:space="preserve">Министерством </w:t>
      </w:r>
      <w:r>
        <w:t xml:space="preserve">здравоохранения и </w:t>
      </w:r>
      <w:r w:rsidR="00FC570B">
        <w:t xml:space="preserve">Министерством </w:t>
      </w:r>
      <w:r>
        <w:t>внутренних дел для того, чтобы катарские дети могли воспользоваться своим правом на образование. Кроме того, министерство внимательно следит за регистрацией детей экспатриантов школьного возраста по истечении срока регистрации и облегчает им эту процедуру, стремясь добиться, чтобы органы образования предоставляли всем учащимся те образовательные услуги, которые они хотят.</w:t>
      </w:r>
    </w:p>
    <w:p w:rsidR="00137296" w:rsidRDefault="00137296" w:rsidP="00137296">
      <w:pPr>
        <w:pStyle w:val="SingleTxtG"/>
      </w:pPr>
      <w:r>
        <w:t>116.</w:t>
      </w:r>
      <w:r>
        <w:tab/>
        <w:t>В рамках инициативы по развитию образования в Катаре Ее Высочество шейха Моза бинт Насер аль-Миснад приняла в 2007 году решение привлечь в страну ряд выдающихся зарубежных школ, чтобы удовлетворить растущий спрос на такие школы. Следующие таблицы иллюстрируют равенство доступа к школьному обучению:</w:t>
      </w:r>
    </w:p>
    <w:p w:rsidR="00137296" w:rsidRPr="00DD0BDB" w:rsidRDefault="003979E9" w:rsidP="003979E9">
      <w:pPr>
        <w:pStyle w:val="H23G"/>
        <w:ind w:right="0"/>
      </w:pPr>
      <w:r>
        <w:lastRenderedPageBreak/>
        <w:tab/>
      </w:r>
      <w:r>
        <w:tab/>
      </w:r>
      <w:r w:rsidR="00137296" w:rsidRPr="003979E9">
        <w:rPr>
          <w:b w:val="0"/>
        </w:rPr>
        <w:t>Таблица 15</w:t>
      </w:r>
      <w:r w:rsidR="00137296">
        <w:br/>
        <w:t xml:space="preserve">Число учащихся, получающих образование </w:t>
      </w:r>
      <w:r>
        <w:t>в государственных заведениях на </w:t>
      </w:r>
      <w:r w:rsidR="00137296">
        <w:t>каждой ступени обучения с разбивкой по полу и гражданству (2015/16 учебный год)</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2"/>
        <w:gridCol w:w="941"/>
        <w:gridCol w:w="981"/>
        <w:gridCol w:w="981"/>
        <w:gridCol w:w="982"/>
        <w:gridCol w:w="989"/>
        <w:gridCol w:w="981"/>
        <w:gridCol w:w="1137"/>
      </w:tblGrid>
      <w:tr w:rsidR="00137296" w:rsidRPr="008F6549" w:rsidTr="003979E9">
        <w:trPr>
          <w:trHeight w:val="240"/>
          <w:tblHeader/>
        </w:trPr>
        <w:tc>
          <w:tcPr>
            <w:tcW w:w="1512" w:type="dxa"/>
            <w:vMerge w:val="restart"/>
            <w:tcBorders>
              <w:top w:val="single" w:sz="4" w:space="0" w:color="auto"/>
              <w:bottom w:val="single" w:sz="12" w:space="0" w:color="auto"/>
            </w:tcBorders>
            <w:shd w:val="clear" w:color="auto" w:fill="auto"/>
            <w:vAlign w:val="bottom"/>
          </w:tcPr>
          <w:p w:rsidR="00137296" w:rsidRPr="008F6549" w:rsidRDefault="00137296" w:rsidP="00137296">
            <w:pPr>
              <w:suppressAutoHyphens w:val="0"/>
              <w:spacing w:before="80" w:after="80" w:line="200" w:lineRule="exact"/>
              <w:ind w:right="113"/>
              <w:rPr>
                <w:i/>
                <w:iCs/>
                <w:sz w:val="16"/>
              </w:rPr>
            </w:pPr>
            <w:r>
              <w:rPr>
                <w:i/>
                <w:sz w:val="16"/>
              </w:rPr>
              <w:t>Ступень обучения</w:t>
            </w:r>
          </w:p>
        </w:tc>
        <w:tc>
          <w:tcPr>
            <w:tcW w:w="2903" w:type="dxa"/>
            <w:gridSpan w:val="3"/>
            <w:tcBorders>
              <w:top w:val="single" w:sz="4" w:space="0" w:color="auto"/>
              <w:bottom w:val="single" w:sz="4" w:space="0" w:color="auto"/>
              <w:right w:val="single" w:sz="24" w:space="0" w:color="FFFFFF"/>
            </w:tcBorders>
            <w:shd w:val="clear" w:color="auto" w:fill="auto"/>
            <w:vAlign w:val="bottom"/>
          </w:tcPr>
          <w:p w:rsidR="00137296" w:rsidRPr="008F6549" w:rsidRDefault="00137296" w:rsidP="00137296">
            <w:pPr>
              <w:suppressAutoHyphens w:val="0"/>
              <w:spacing w:before="80" w:after="80" w:line="200" w:lineRule="exact"/>
              <w:ind w:right="113"/>
              <w:jc w:val="center"/>
              <w:rPr>
                <w:i/>
                <w:iCs/>
                <w:sz w:val="16"/>
              </w:rPr>
            </w:pPr>
            <w:r>
              <w:rPr>
                <w:i/>
                <w:sz w:val="16"/>
              </w:rPr>
              <w:t>Катарцы</w:t>
            </w:r>
          </w:p>
        </w:tc>
        <w:tc>
          <w:tcPr>
            <w:tcW w:w="2952" w:type="dxa"/>
            <w:gridSpan w:val="3"/>
            <w:tcBorders>
              <w:top w:val="single" w:sz="4" w:space="0" w:color="auto"/>
              <w:left w:val="single" w:sz="24" w:space="0" w:color="FFFFFF"/>
              <w:bottom w:val="single" w:sz="4" w:space="0" w:color="auto"/>
            </w:tcBorders>
            <w:shd w:val="clear" w:color="auto" w:fill="auto"/>
            <w:vAlign w:val="bottom"/>
          </w:tcPr>
          <w:p w:rsidR="00137296" w:rsidRPr="008F6549" w:rsidRDefault="00137296" w:rsidP="00137296">
            <w:pPr>
              <w:suppressAutoHyphens w:val="0"/>
              <w:spacing w:before="80" w:after="80" w:line="200" w:lineRule="exact"/>
              <w:ind w:right="113"/>
              <w:jc w:val="center"/>
              <w:rPr>
                <w:i/>
                <w:iCs/>
                <w:sz w:val="16"/>
              </w:rPr>
            </w:pPr>
            <w:r>
              <w:rPr>
                <w:i/>
                <w:sz w:val="16"/>
              </w:rPr>
              <w:t>Некатарцы</w:t>
            </w:r>
          </w:p>
        </w:tc>
        <w:tc>
          <w:tcPr>
            <w:tcW w:w="1137" w:type="dxa"/>
            <w:vMerge w:val="restart"/>
            <w:tcBorders>
              <w:top w:val="single" w:sz="4" w:space="0" w:color="auto"/>
              <w:bottom w:val="single" w:sz="12" w:space="0" w:color="auto"/>
            </w:tcBorders>
            <w:shd w:val="clear" w:color="auto" w:fill="auto"/>
            <w:vAlign w:val="bottom"/>
          </w:tcPr>
          <w:p w:rsidR="00137296" w:rsidRPr="008F6549" w:rsidRDefault="00137296" w:rsidP="00137296">
            <w:pPr>
              <w:suppressAutoHyphens w:val="0"/>
              <w:spacing w:before="80" w:after="80" w:line="200" w:lineRule="exact"/>
              <w:ind w:right="113"/>
              <w:jc w:val="right"/>
              <w:rPr>
                <w:i/>
                <w:iCs/>
                <w:sz w:val="16"/>
              </w:rPr>
            </w:pPr>
            <w:r>
              <w:rPr>
                <w:i/>
                <w:sz w:val="16"/>
              </w:rPr>
              <w:t>Всего</w:t>
            </w:r>
          </w:p>
        </w:tc>
      </w:tr>
      <w:tr w:rsidR="00137296" w:rsidRPr="008F6549" w:rsidTr="003979E9">
        <w:trPr>
          <w:trHeight w:val="240"/>
          <w:tblHeader/>
        </w:trPr>
        <w:tc>
          <w:tcPr>
            <w:tcW w:w="1512" w:type="dxa"/>
            <w:vMerge/>
            <w:tcBorders>
              <w:top w:val="single" w:sz="12" w:space="0" w:color="auto"/>
              <w:bottom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rPr>
                <w:sz w:val="18"/>
                <w:rtl/>
                <w:lang w:bidi="ar-QA"/>
              </w:rPr>
            </w:pPr>
          </w:p>
        </w:tc>
        <w:tc>
          <w:tcPr>
            <w:tcW w:w="941" w:type="dxa"/>
            <w:tcBorders>
              <w:top w:val="single" w:sz="4" w:space="0" w:color="auto"/>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Мальчики</w:t>
            </w:r>
          </w:p>
        </w:tc>
        <w:tc>
          <w:tcPr>
            <w:tcW w:w="981" w:type="dxa"/>
            <w:tcBorders>
              <w:top w:val="single" w:sz="4" w:space="0" w:color="auto"/>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Девочки</w:t>
            </w:r>
          </w:p>
        </w:tc>
        <w:tc>
          <w:tcPr>
            <w:tcW w:w="981" w:type="dxa"/>
            <w:tcBorders>
              <w:top w:val="single" w:sz="4" w:space="0" w:color="auto"/>
              <w:bottom w:val="single" w:sz="12" w:space="0" w:color="auto"/>
              <w:right w:val="single" w:sz="24" w:space="0" w:color="FFFFFF"/>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Итого</w:t>
            </w:r>
          </w:p>
        </w:tc>
        <w:tc>
          <w:tcPr>
            <w:tcW w:w="982" w:type="dxa"/>
            <w:tcBorders>
              <w:top w:val="single" w:sz="4" w:space="0" w:color="auto"/>
              <w:left w:val="single" w:sz="24" w:space="0" w:color="FFFFFF"/>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Мальчики</w:t>
            </w:r>
          </w:p>
        </w:tc>
        <w:tc>
          <w:tcPr>
            <w:tcW w:w="989" w:type="dxa"/>
            <w:tcBorders>
              <w:top w:val="single" w:sz="4" w:space="0" w:color="auto"/>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Девочки</w:t>
            </w:r>
          </w:p>
        </w:tc>
        <w:tc>
          <w:tcPr>
            <w:tcW w:w="981" w:type="dxa"/>
            <w:tcBorders>
              <w:top w:val="single" w:sz="4" w:space="0" w:color="auto"/>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Pr>
            </w:pPr>
            <w:r>
              <w:rPr>
                <w:i/>
                <w:sz w:val="16"/>
              </w:rPr>
              <w:t>Итого</w:t>
            </w:r>
          </w:p>
        </w:tc>
        <w:tc>
          <w:tcPr>
            <w:tcW w:w="1137" w:type="dxa"/>
            <w:vMerge/>
            <w:tcBorders>
              <w:top w:val="single" w:sz="12" w:space="0" w:color="auto"/>
              <w:bottom w:val="single" w:sz="12" w:space="0" w:color="auto"/>
            </w:tcBorders>
            <w:shd w:val="clear" w:color="auto" w:fill="auto"/>
            <w:vAlign w:val="bottom"/>
          </w:tcPr>
          <w:p w:rsidR="00137296" w:rsidRPr="00326CFC" w:rsidRDefault="00137296" w:rsidP="00137296">
            <w:pPr>
              <w:suppressAutoHyphens w:val="0"/>
              <w:spacing w:before="80" w:after="80" w:line="200" w:lineRule="exact"/>
              <w:ind w:right="113"/>
              <w:jc w:val="right"/>
              <w:rPr>
                <w:i/>
                <w:iCs/>
                <w:sz w:val="16"/>
                <w:rtl/>
              </w:rPr>
            </w:pPr>
          </w:p>
        </w:tc>
      </w:tr>
      <w:tr w:rsidR="00137296" w:rsidRPr="008F6549" w:rsidTr="003979E9">
        <w:trPr>
          <w:trHeight w:val="240"/>
        </w:trPr>
        <w:tc>
          <w:tcPr>
            <w:tcW w:w="1512" w:type="dxa"/>
            <w:tcBorders>
              <w:top w:val="single" w:sz="12" w:space="0" w:color="auto"/>
            </w:tcBorders>
            <w:shd w:val="clear" w:color="auto" w:fill="auto"/>
          </w:tcPr>
          <w:p w:rsidR="00137296" w:rsidRPr="008F6549" w:rsidRDefault="00137296" w:rsidP="00137296">
            <w:pPr>
              <w:suppressAutoHyphens w:val="0"/>
              <w:spacing w:before="40" w:after="40" w:line="220" w:lineRule="exact"/>
              <w:ind w:right="113"/>
              <w:rPr>
                <w:sz w:val="18"/>
              </w:rPr>
            </w:pPr>
            <w:r>
              <w:rPr>
                <w:sz w:val="18"/>
              </w:rPr>
              <w:t xml:space="preserve">Дошкольное </w:t>
            </w:r>
            <w:r w:rsidR="003979E9">
              <w:rPr>
                <w:sz w:val="18"/>
              </w:rPr>
              <w:br/>
            </w:r>
            <w:r>
              <w:rPr>
                <w:sz w:val="18"/>
              </w:rPr>
              <w:t>образование</w:t>
            </w:r>
          </w:p>
        </w:tc>
        <w:tc>
          <w:tcPr>
            <w:tcW w:w="941"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3 439</w:t>
            </w:r>
          </w:p>
        </w:tc>
        <w:tc>
          <w:tcPr>
            <w:tcW w:w="981"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3 920</w:t>
            </w:r>
          </w:p>
        </w:tc>
        <w:tc>
          <w:tcPr>
            <w:tcW w:w="981"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7 359</w:t>
            </w:r>
          </w:p>
        </w:tc>
        <w:tc>
          <w:tcPr>
            <w:tcW w:w="982"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452</w:t>
            </w:r>
          </w:p>
        </w:tc>
        <w:tc>
          <w:tcPr>
            <w:tcW w:w="989"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495</w:t>
            </w:r>
          </w:p>
        </w:tc>
        <w:tc>
          <w:tcPr>
            <w:tcW w:w="981"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947</w:t>
            </w:r>
          </w:p>
        </w:tc>
        <w:tc>
          <w:tcPr>
            <w:tcW w:w="1137" w:type="dxa"/>
            <w:tcBorders>
              <w:top w:val="single" w:sz="12"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8 306</w:t>
            </w:r>
          </w:p>
        </w:tc>
      </w:tr>
      <w:tr w:rsidR="00137296" w:rsidRPr="008F6549" w:rsidTr="003979E9">
        <w:trPr>
          <w:trHeight w:val="240"/>
        </w:trPr>
        <w:tc>
          <w:tcPr>
            <w:tcW w:w="1512" w:type="dxa"/>
            <w:shd w:val="clear" w:color="auto" w:fill="auto"/>
          </w:tcPr>
          <w:p w:rsidR="00137296" w:rsidRPr="008F6549" w:rsidRDefault="00137296" w:rsidP="00137296">
            <w:pPr>
              <w:suppressAutoHyphens w:val="0"/>
              <w:spacing w:before="40" w:after="40" w:line="220" w:lineRule="exact"/>
              <w:ind w:right="113"/>
              <w:rPr>
                <w:sz w:val="18"/>
              </w:rPr>
            </w:pPr>
            <w:r>
              <w:rPr>
                <w:sz w:val="18"/>
              </w:rPr>
              <w:t xml:space="preserve">Начальное </w:t>
            </w:r>
            <w:r w:rsidR="003979E9">
              <w:rPr>
                <w:sz w:val="18"/>
              </w:rPr>
              <w:br/>
            </w:r>
            <w:r>
              <w:rPr>
                <w:sz w:val="18"/>
              </w:rPr>
              <w:t>образование</w:t>
            </w:r>
          </w:p>
        </w:tc>
        <w:tc>
          <w:tcPr>
            <w:tcW w:w="94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12 679</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14 443</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27 122</w:t>
            </w:r>
          </w:p>
        </w:tc>
        <w:tc>
          <w:tcPr>
            <w:tcW w:w="982"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11 106</w:t>
            </w:r>
          </w:p>
        </w:tc>
        <w:tc>
          <w:tcPr>
            <w:tcW w:w="989"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11 803</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22 909</w:t>
            </w:r>
          </w:p>
        </w:tc>
        <w:tc>
          <w:tcPr>
            <w:tcW w:w="1137"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50 031</w:t>
            </w:r>
          </w:p>
        </w:tc>
      </w:tr>
      <w:tr w:rsidR="00137296" w:rsidRPr="008F6549" w:rsidTr="003979E9">
        <w:trPr>
          <w:trHeight w:val="240"/>
        </w:trPr>
        <w:tc>
          <w:tcPr>
            <w:tcW w:w="1512" w:type="dxa"/>
            <w:shd w:val="clear" w:color="auto" w:fill="auto"/>
          </w:tcPr>
          <w:p w:rsidR="00137296" w:rsidRPr="008F6549" w:rsidRDefault="00137296" w:rsidP="00137296">
            <w:pPr>
              <w:suppressAutoHyphens w:val="0"/>
              <w:spacing w:before="40" w:after="40" w:line="220" w:lineRule="exact"/>
              <w:ind w:right="113"/>
              <w:rPr>
                <w:sz w:val="18"/>
              </w:rPr>
            </w:pPr>
            <w:r>
              <w:rPr>
                <w:sz w:val="18"/>
              </w:rPr>
              <w:t>Неполное среднее образование</w:t>
            </w:r>
          </w:p>
        </w:tc>
        <w:tc>
          <w:tcPr>
            <w:tcW w:w="94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6 374</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7 250</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13 624</w:t>
            </w:r>
          </w:p>
        </w:tc>
        <w:tc>
          <w:tcPr>
            <w:tcW w:w="982"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5 462</w:t>
            </w:r>
          </w:p>
        </w:tc>
        <w:tc>
          <w:tcPr>
            <w:tcW w:w="989"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5 761</w:t>
            </w:r>
          </w:p>
        </w:tc>
        <w:tc>
          <w:tcPr>
            <w:tcW w:w="981"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11 223</w:t>
            </w:r>
          </w:p>
        </w:tc>
        <w:tc>
          <w:tcPr>
            <w:tcW w:w="1137" w:type="dxa"/>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24 847</w:t>
            </w:r>
          </w:p>
        </w:tc>
      </w:tr>
      <w:tr w:rsidR="00137296" w:rsidRPr="008F6549" w:rsidTr="003979E9">
        <w:trPr>
          <w:trHeight w:val="240"/>
        </w:trPr>
        <w:tc>
          <w:tcPr>
            <w:tcW w:w="1512" w:type="dxa"/>
            <w:tcBorders>
              <w:bottom w:val="single" w:sz="4" w:space="0" w:color="auto"/>
            </w:tcBorders>
            <w:shd w:val="clear" w:color="auto" w:fill="auto"/>
          </w:tcPr>
          <w:p w:rsidR="00137296" w:rsidRPr="008F6549" w:rsidRDefault="00137296" w:rsidP="00137296">
            <w:pPr>
              <w:suppressAutoHyphens w:val="0"/>
              <w:spacing w:before="40" w:after="40" w:line="220" w:lineRule="exact"/>
              <w:ind w:right="113"/>
              <w:rPr>
                <w:sz w:val="18"/>
              </w:rPr>
            </w:pPr>
            <w:r>
              <w:rPr>
                <w:sz w:val="18"/>
              </w:rPr>
              <w:t xml:space="preserve">Среднее </w:t>
            </w:r>
            <w:r w:rsidR="003979E9">
              <w:rPr>
                <w:sz w:val="18"/>
              </w:rPr>
              <w:br/>
            </w:r>
            <w:r>
              <w:rPr>
                <w:sz w:val="18"/>
              </w:rPr>
              <w:t>образование</w:t>
            </w:r>
          </w:p>
        </w:tc>
        <w:tc>
          <w:tcPr>
            <w:tcW w:w="941"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6 802</w:t>
            </w:r>
          </w:p>
        </w:tc>
        <w:tc>
          <w:tcPr>
            <w:tcW w:w="981"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7 320</w:t>
            </w:r>
          </w:p>
        </w:tc>
        <w:tc>
          <w:tcPr>
            <w:tcW w:w="981"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14 122</w:t>
            </w:r>
          </w:p>
        </w:tc>
        <w:tc>
          <w:tcPr>
            <w:tcW w:w="982"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5 433</w:t>
            </w:r>
          </w:p>
        </w:tc>
        <w:tc>
          <w:tcPr>
            <w:tcW w:w="989"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5 257</w:t>
            </w:r>
          </w:p>
        </w:tc>
        <w:tc>
          <w:tcPr>
            <w:tcW w:w="981"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10 690</w:t>
            </w:r>
          </w:p>
        </w:tc>
        <w:tc>
          <w:tcPr>
            <w:tcW w:w="1137" w:type="dxa"/>
            <w:tcBorders>
              <w:bottom w:val="single" w:sz="4" w:space="0" w:color="auto"/>
            </w:tcBorders>
            <w:shd w:val="clear" w:color="auto" w:fill="auto"/>
            <w:vAlign w:val="bottom"/>
          </w:tcPr>
          <w:p w:rsidR="00137296" w:rsidRPr="008F6549" w:rsidRDefault="00137296" w:rsidP="00137296">
            <w:pPr>
              <w:suppressAutoHyphens w:val="0"/>
              <w:spacing w:before="40" w:after="40" w:line="220" w:lineRule="exact"/>
              <w:ind w:right="113"/>
              <w:jc w:val="right"/>
              <w:rPr>
                <w:sz w:val="18"/>
              </w:rPr>
            </w:pPr>
            <w:r>
              <w:rPr>
                <w:sz w:val="18"/>
              </w:rPr>
              <w:t>24 812</w:t>
            </w:r>
          </w:p>
        </w:tc>
      </w:tr>
      <w:tr w:rsidR="00137296" w:rsidRPr="008F6549" w:rsidTr="003979E9">
        <w:trPr>
          <w:trHeight w:val="240"/>
        </w:trPr>
        <w:tc>
          <w:tcPr>
            <w:tcW w:w="1512" w:type="dxa"/>
            <w:tcBorders>
              <w:top w:val="single" w:sz="4" w:space="0" w:color="auto"/>
            </w:tcBorders>
            <w:shd w:val="clear" w:color="auto" w:fill="auto"/>
          </w:tcPr>
          <w:p w:rsidR="00137296" w:rsidRPr="00F660E5" w:rsidRDefault="00137296" w:rsidP="00137296">
            <w:pPr>
              <w:suppressAutoHyphens w:val="0"/>
              <w:spacing w:before="80" w:after="80" w:line="220" w:lineRule="exact"/>
              <w:ind w:left="283"/>
              <w:rPr>
                <w:b/>
                <w:bCs/>
                <w:sz w:val="18"/>
              </w:rPr>
            </w:pPr>
            <w:r>
              <w:rPr>
                <w:b/>
                <w:sz w:val="18"/>
              </w:rPr>
              <w:t>Всего</w:t>
            </w:r>
          </w:p>
        </w:tc>
        <w:tc>
          <w:tcPr>
            <w:tcW w:w="941"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29 294</w:t>
            </w:r>
          </w:p>
        </w:tc>
        <w:tc>
          <w:tcPr>
            <w:tcW w:w="981"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32 933</w:t>
            </w:r>
          </w:p>
        </w:tc>
        <w:tc>
          <w:tcPr>
            <w:tcW w:w="981"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62 227</w:t>
            </w:r>
          </w:p>
        </w:tc>
        <w:tc>
          <w:tcPr>
            <w:tcW w:w="982"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22 453</w:t>
            </w:r>
          </w:p>
        </w:tc>
        <w:tc>
          <w:tcPr>
            <w:tcW w:w="989"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23 316</w:t>
            </w:r>
          </w:p>
        </w:tc>
        <w:tc>
          <w:tcPr>
            <w:tcW w:w="981"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45 769</w:t>
            </w:r>
          </w:p>
        </w:tc>
        <w:tc>
          <w:tcPr>
            <w:tcW w:w="1137" w:type="dxa"/>
            <w:tcBorders>
              <w:top w:val="single" w:sz="4" w:space="0" w:color="auto"/>
            </w:tcBorders>
            <w:shd w:val="clear" w:color="auto" w:fill="auto"/>
            <w:vAlign w:val="bottom"/>
          </w:tcPr>
          <w:p w:rsidR="00137296" w:rsidRPr="00F660E5" w:rsidRDefault="00137296" w:rsidP="00137296">
            <w:pPr>
              <w:suppressAutoHyphens w:val="0"/>
              <w:spacing w:before="80" w:after="80" w:line="220" w:lineRule="exact"/>
              <w:ind w:right="113"/>
              <w:jc w:val="right"/>
              <w:rPr>
                <w:b/>
                <w:sz w:val="18"/>
              </w:rPr>
            </w:pPr>
            <w:r>
              <w:rPr>
                <w:b/>
                <w:sz w:val="18"/>
              </w:rPr>
              <w:t>107 996</w:t>
            </w:r>
          </w:p>
        </w:tc>
      </w:tr>
    </w:tbl>
    <w:p w:rsidR="00137296" w:rsidRPr="0041273D" w:rsidRDefault="00137296" w:rsidP="003979E9">
      <w:pPr>
        <w:spacing w:before="120" w:after="240" w:line="220" w:lineRule="exact"/>
        <w:ind w:left="1134" w:right="1134" w:firstLine="170"/>
        <w:rPr>
          <w:sz w:val="18"/>
        </w:rPr>
      </w:pPr>
      <w:r>
        <w:rPr>
          <w:i/>
          <w:sz w:val="18"/>
        </w:rPr>
        <w:t>Источник:</w:t>
      </w:r>
      <w:r>
        <w:rPr>
          <w:sz w:val="18"/>
        </w:rPr>
        <w:t xml:space="preserve"> </w:t>
      </w:r>
      <w:r w:rsidR="003979E9" w:rsidRPr="004027E0">
        <w:rPr>
          <w:sz w:val="18"/>
        </w:rPr>
        <w:t xml:space="preserve">Министерство </w:t>
      </w:r>
      <w:r>
        <w:rPr>
          <w:sz w:val="18"/>
        </w:rPr>
        <w:t>планирования развития и статистики.</w:t>
      </w:r>
    </w:p>
    <w:p w:rsidR="00137296" w:rsidRPr="00DD0BDB" w:rsidRDefault="003979E9" w:rsidP="003979E9">
      <w:pPr>
        <w:pStyle w:val="H23G"/>
      </w:pPr>
      <w:r>
        <w:tab/>
      </w:r>
      <w:r>
        <w:tab/>
      </w:r>
      <w:r w:rsidR="00137296" w:rsidRPr="003979E9">
        <w:rPr>
          <w:b w:val="0"/>
        </w:rPr>
        <w:t>Таблица 16</w:t>
      </w:r>
      <w:r w:rsidR="00137296" w:rsidRPr="003979E9">
        <w:rPr>
          <w:b w:val="0"/>
        </w:rPr>
        <w:br/>
      </w:r>
      <w:r w:rsidR="00137296">
        <w:t xml:space="preserve">Число учащихся, получающих образование в частных заведениях на каждой ступени обучения с разбивкой по полу и гражданству (2015/16 учебный год) </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2"/>
        <w:gridCol w:w="941"/>
        <w:gridCol w:w="981"/>
        <w:gridCol w:w="981"/>
        <w:gridCol w:w="982"/>
        <w:gridCol w:w="989"/>
        <w:gridCol w:w="981"/>
        <w:gridCol w:w="1137"/>
      </w:tblGrid>
      <w:tr w:rsidR="00137296" w:rsidRPr="00082075" w:rsidTr="003979E9">
        <w:trPr>
          <w:trHeight w:val="240"/>
          <w:tblHeader/>
        </w:trPr>
        <w:tc>
          <w:tcPr>
            <w:tcW w:w="1512" w:type="dxa"/>
            <w:vMerge w:val="restart"/>
            <w:tcBorders>
              <w:top w:val="single" w:sz="4" w:space="0" w:color="auto"/>
              <w:bottom w:val="single" w:sz="12" w:space="0" w:color="auto"/>
            </w:tcBorders>
            <w:shd w:val="clear" w:color="auto" w:fill="auto"/>
            <w:vAlign w:val="bottom"/>
          </w:tcPr>
          <w:p w:rsidR="00137296" w:rsidRPr="00082075" w:rsidRDefault="00137296" w:rsidP="00137296">
            <w:pPr>
              <w:suppressAutoHyphens w:val="0"/>
              <w:spacing w:before="80" w:after="80" w:line="200" w:lineRule="exact"/>
              <w:ind w:right="113"/>
              <w:rPr>
                <w:i/>
                <w:iCs/>
                <w:sz w:val="16"/>
              </w:rPr>
            </w:pPr>
            <w:r>
              <w:rPr>
                <w:i/>
                <w:sz w:val="16"/>
              </w:rPr>
              <w:t>Ступень обучения</w:t>
            </w:r>
          </w:p>
        </w:tc>
        <w:tc>
          <w:tcPr>
            <w:tcW w:w="2903" w:type="dxa"/>
            <w:gridSpan w:val="3"/>
            <w:tcBorders>
              <w:top w:val="single" w:sz="4" w:space="0" w:color="auto"/>
              <w:bottom w:val="single" w:sz="4" w:space="0" w:color="auto"/>
              <w:right w:val="single" w:sz="24" w:space="0" w:color="FFFFFF"/>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 xml:space="preserve">Катарцы </w:t>
            </w:r>
          </w:p>
        </w:tc>
        <w:tc>
          <w:tcPr>
            <w:tcW w:w="2952" w:type="dxa"/>
            <w:gridSpan w:val="3"/>
            <w:tcBorders>
              <w:top w:val="single" w:sz="4" w:space="0" w:color="auto"/>
              <w:left w:val="single" w:sz="24" w:space="0" w:color="FFFFFF"/>
              <w:bottom w:val="single" w:sz="4"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 xml:space="preserve">Некатарцы </w:t>
            </w:r>
          </w:p>
        </w:tc>
        <w:tc>
          <w:tcPr>
            <w:tcW w:w="1137" w:type="dxa"/>
            <w:vMerge w:val="restart"/>
            <w:tcBorders>
              <w:top w:val="single" w:sz="4" w:space="0" w:color="auto"/>
              <w:bottom w:val="single" w:sz="4"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Всего</w:t>
            </w:r>
          </w:p>
        </w:tc>
      </w:tr>
      <w:tr w:rsidR="00137296" w:rsidRPr="00082075" w:rsidTr="003979E9">
        <w:trPr>
          <w:trHeight w:val="240"/>
          <w:tblHeader/>
        </w:trPr>
        <w:tc>
          <w:tcPr>
            <w:tcW w:w="1512" w:type="dxa"/>
            <w:vMerge/>
            <w:tcBorders>
              <w:top w:val="single" w:sz="12" w:space="0" w:color="auto"/>
              <w:bottom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rPr>
                <w:sz w:val="18"/>
                <w:rtl/>
                <w:lang w:bidi="ar-QA"/>
              </w:rPr>
            </w:pPr>
          </w:p>
        </w:tc>
        <w:tc>
          <w:tcPr>
            <w:tcW w:w="941" w:type="dxa"/>
            <w:tcBorders>
              <w:top w:val="single" w:sz="4" w:space="0" w:color="auto"/>
              <w:bottom w:val="single" w:sz="12"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Мальчики</w:t>
            </w:r>
          </w:p>
        </w:tc>
        <w:tc>
          <w:tcPr>
            <w:tcW w:w="981" w:type="dxa"/>
            <w:tcBorders>
              <w:top w:val="single" w:sz="4" w:space="0" w:color="auto"/>
              <w:bottom w:val="single" w:sz="12"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Девочки</w:t>
            </w:r>
          </w:p>
        </w:tc>
        <w:tc>
          <w:tcPr>
            <w:tcW w:w="981" w:type="dxa"/>
            <w:tcBorders>
              <w:top w:val="single" w:sz="4" w:space="0" w:color="auto"/>
              <w:bottom w:val="single" w:sz="12" w:space="0" w:color="auto"/>
              <w:right w:val="single" w:sz="24" w:space="0" w:color="FFFFFF"/>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Итого</w:t>
            </w:r>
          </w:p>
        </w:tc>
        <w:tc>
          <w:tcPr>
            <w:tcW w:w="982" w:type="dxa"/>
            <w:tcBorders>
              <w:top w:val="single" w:sz="4" w:space="0" w:color="auto"/>
              <w:left w:val="single" w:sz="24" w:space="0" w:color="FFFFFF"/>
              <w:bottom w:val="single" w:sz="12"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Мальчики</w:t>
            </w:r>
          </w:p>
        </w:tc>
        <w:tc>
          <w:tcPr>
            <w:tcW w:w="989" w:type="dxa"/>
            <w:tcBorders>
              <w:top w:val="single" w:sz="4" w:space="0" w:color="auto"/>
              <w:bottom w:val="single" w:sz="12" w:space="0" w:color="auto"/>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Девочки</w:t>
            </w:r>
          </w:p>
        </w:tc>
        <w:tc>
          <w:tcPr>
            <w:tcW w:w="981" w:type="dxa"/>
            <w:tcBorders>
              <w:top w:val="single" w:sz="4" w:space="0" w:color="auto"/>
              <w:bottom w:val="single" w:sz="12" w:space="0" w:color="auto"/>
              <w:right w:val="nil"/>
            </w:tcBorders>
            <w:shd w:val="clear" w:color="auto" w:fill="auto"/>
            <w:vAlign w:val="bottom"/>
          </w:tcPr>
          <w:p w:rsidR="00137296" w:rsidRPr="00082075" w:rsidRDefault="00137296" w:rsidP="00137296">
            <w:pPr>
              <w:suppressAutoHyphens w:val="0"/>
              <w:spacing w:before="80" w:after="80" w:line="200" w:lineRule="exact"/>
              <w:ind w:right="113"/>
              <w:jc w:val="right"/>
              <w:rPr>
                <w:i/>
                <w:iCs/>
                <w:sz w:val="16"/>
              </w:rPr>
            </w:pPr>
            <w:r>
              <w:rPr>
                <w:i/>
                <w:sz w:val="16"/>
              </w:rPr>
              <w:t>Итого</w:t>
            </w:r>
          </w:p>
        </w:tc>
        <w:tc>
          <w:tcPr>
            <w:tcW w:w="1137" w:type="dxa"/>
            <w:vMerge/>
            <w:tcBorders>
              <w:top w:val="single" w:sz="4" w:space="0" w:color="auto"/>
              <w:left w:val="nil"/>
              <w:bottom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i/>
                <w:iCs/>
                <w:sz w:val="18"/>
                <w:rtl/>
              </w:rPr>
            </w:pPr>
          </w:p>
        </w:tc>
      </w:tr>
      <w:tr w:rsidR="00137296" w:rsidRPr="00082075" w:rsidTr="003979E9">
        <w:trPr>
          <w:trHeight w:val="240"/>
        </w:trPr>
        <w:tc>
          <w:tcPr>
            <w:tcW w:w="1512" w:type="dxa"/>
            <w:tcBorders>
              <w:top w:val="single" w:sz="12" w:space="0" w:color="auto"/>
            </w:tcBorders>
            <w:shd w:val="clear" w:color="auto" w:fill="auto"/>
          </w:tcPr>
          <w:p w:rsidR="00137296" w:rsidRPr="00082075" w:rsidRDefault="00137296" w:rsidP="00137296">
            <w:pPr>
              <w:suppressAutoHyphens w:val="0"/>
              <w:spacing w:before="40" w:after="40" w:line="220" w:lineRule="exact"/>
              <w:ind w:right="113"/>
              <w:rPr>
                <w:sz w:val="18"/>
              </w:rPr>
            </w:pPr>
            <w:r>
              <w:rPr>
                <w:sz w:val="18"/>
              </w:rPr>
              <w:t xml:space="preserve">Дошкольное </w:t>
            </w:r>
            <w:r w:rsidR="003979E9">
              <w:rPr>
                <w:sz w:val="18"/>
              </w:rPr>
              <w:br/>
            </w:r>
            <w:r>
              <w:rPr>
                <w:sz w:val="18"/>
              </w:rPr>
              <w:t>образование</w:t>
            </w:r>
          </w:p>
        </w:tc>
        <w:tc>
          <w:tcPr>
            <w:tcW w:w="941" w:type="dxa"/>
            <w:tcBorders>
              <w:top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3 715</w:t>
            </w:r>
          </w:p>
        </w:tc>
        <w:tc>
          <w:tcPr>
            <w:tcW w:w="981" w:type="dxa"/>
            <w:tcBorders>
              <w:top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w:t>
            </w:r>
            <w:r w:rsidR="003979E9">
              <w:rPr>
                <w:sz w:val="18"/>
              </w:rPr>
              <w:t> </w:t>
            </w:r>
            <w:r>
              <w:rPr>
                <w:sz w:val="18"/>
              </w:rPr>
              <w:t>356</w:t>
            </w:r>
          </w:p>
        </w:tc>
        <w:tc>
          <w:tcPr>
            <w:tcW w:w="981" w:type="dxa"/>
            <w:tcBorders>
              <w:top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7 071</w:t>
            </w:r>
          </w:p>
        </w:tc>
        <w:tc>
          <w:tcPr>
            <w:tcW w:w="982" w:type="dxa"/>
            <w:tcBorders>
              <w:top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15 806</w:t>
            </w:r>
          </w:p>
        </w:tc>
        <w:tc>
          <w:tcPr>
            <w:tcW w:w="989" w:type="dxa"/>
            <w:tcBorders>
              <w:top w:val="single" w:sz="12"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14 765</w:t>
            </w:r>
          </w:p>
        </w:tc>
        <w:tc>
          <w:tcPr>
            <w:tcW w:w="981" w:type="dxa"/>
            <w:tcBorders>
              <w:top w:val="single" w:sz="12" w:space="0" w:color="auto"/>
              <w:bottom w:val="nil"/>
              <w:right w:val="nil"/>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30 571</w:t>
            </w:r>
          </w:p>
        </w:tc>
        <w:tc>
          <w:tcPr>
            <w:tcW w:w="1137" w:type="dxa"/>
            <w:tcBorders>
              <w:top w:val="single" w:sz="12" w:space="0" w:color="auto"/>
              <w:left w:val="nil"/>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37 642</w:t>
            </w:r>
          </w:p>
        </w:tc>
      </w:tr>
      <w:tr w:rsidR="00137296" w:rsidRPr="00082075" w:rsidTr="003979E9">
        <w:trPr>
          <w:trHeight w:val="240"/>
        </w:trPr>
        <w:tc>
          <w:tcPr>
            <w:tcW w:w="1512" w:type="dxa"/>
            <w:shd w:val="clear" w:color="auto" w:fill="auto"/>
          </w:tcPr>
          <w:p w:rsidR="00137296" w:rsidRPr="00082075" w:rsidRDefault="00137296" w:rsidP="00137296">
            <w:pPr>
              <w:suppressAutoHyphens w:val="0"/>
              <w:spacing w:before="40" w:after="40" w:line="220" w:lineRule="exact"/>
              <w:ind w:right="113"/>
              <w:rPr>
                <w:sz w:val="18"/>
              </w:rPr>
            </w:pPr>
            <w:r>
              <w:rPr>
                <w:sz w:val="18"/>
              </w:rPr>
              <w:t xml:space="preserve">Начальное </w:t>
            </w:r>
            <w:r w:rsidR="003979E9">
              <w:rPr>
                <w:sz w:val="18"/>
              </w:rPr>
              <w:br/>
            </w:r>
            <w:r>
              <w:rPr>
                <w:sz w:val="18"/>
              </w:rPr>
              <w:t>образование</w:t>
            </w:r>
          </w:p>
        </w:tc>
        <w:tc>
          <w:tcPr>
            <w:tcW w:w="94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9 546</w:t>
            </w:r>
          </w:p>
        </w:tc>
        <w:tc>
          <w:tcPr>
            <w:tcW w:w="98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6 953</w:t>
            </w:r>
          </w:p>
        </w:tc>
        <w:tc>
          <w:tcPr>
            <w:tcW w:w="98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16 499</w:t>
            </w:r>
          </w:p>
        </w:tc>
        <w:tc>
          <w:tcPr>
            <w:tcW w:w="982"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37 688</w:t>
            </w:r>
          </w:p>
        </w:tc>
        <w:tc>
          <w:tcPr>
            <w:tcW w:w="989"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34 497</w:t>
            </w:r>
          </w:p>
        </w:tc>
        <w:tc>
          <w:tcPr>
            <w:tcW w:w="981" w:type="dxa"/>
            <w:tcBorders>
              <w:top w:val="nil"/>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72 185</w:t>
            </w:r>
          </w:p>
        </w:tc>
        <w:tc>
          <w:tcPr>
            <w:tcW w:w="1137"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88 684</w:t>
            </w:r>
          </w:p>
        </w:tc>
      </w:tr>
      <w:tr w:rsidR="00137296" w:rsidRPr="00082075" w:rsidTr="003979E9">
        <w:trPr>
          <w:trHeight w:val="240"/>
        </w:trPr>
        <w:tc>
          <w:tcPr>
            <w:tcW w:w="1512" w:type="dxa"/>
            <w:shd w:val="clear" w:color="auto" w:fill="auto"/>
          </w:tcPr>
          <w:p w:rsidR="00137296" w:rsidRPr="00082075" w:rsidRDefault="00137296" w:rsidP="00137296">
            <w:pPr>
              <w:suppressAutoHyphens w:val="0"/>
              <w:spacing w:before="40" w:after="40" w:line="220" w:lineRule="exact"/>
              <w:ind w:right="113"/>
              <w:rPr>
                <w:sz w:val="18"/>
              </w:rPr>
            </w:pPr>
            <w:r>
              <w:rPr>
                <w:sz w:val="18"/>
              </w:rPr>
              <w:t>Неполное среднее образование</w:t>
            </w:r>
          </w:p>
        </w:tc>
        <w:tc>
          <w:tcPr>
            <w:tcW w:w="94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2 867</w:t>
            </w:r>
          </w:p>
        </w:tc>
        <w:tc>
          <w:tcPr>
            <w:tcW w:w="98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1 887</w:t>
            </w:r>
          </w:p>
        </w:tc>
        <w:tc>
          <w:tcPr>
            <w:tcW w:w="98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4 754</w:t>
            </w:r>
          </w:p>
        </w:tc>
        <w:tc>
          <w:tcPr>
            <w:tcW w:w="982"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12 233</w:t>
            </w:r>
          </w:p>
        </w:tc>
        <w:tc>
          <w:tcPr>
            <w:tcW w:w="989"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11 229</w:t>
            </w:r>
          </w:p>
        </w:tc>
        <w:tc>
          <w:tcPr>
            <w:tcW w:w="981"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23 462</w:t>
            </w:r>
          </w:p>
        </w:tc>
        <w:tc>
          <w:tcPr>
            <w:tcW w:w="1137" w:type="dxa"/>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28 216</w:t>
            </w:r>
          </w:p>
        </w:tc>
      </w:tr>
      <w:tr w:rsidR="00137296" w:rsidRPr="00082075" w:rsidTr="003979E9">
        <w:trPr>
          <w:trHeight w:val="240"/>
        </w:trPr>
        <w:tc>
          <w:tcPr>
            <w:tcW w:w="1512" w:type="dxa"/>
            <w:tcBorders>
              <w:bottom w:val="single" w:sz="4" w:space="0" w:color="auto"/>
            </w:tcBorders>
            <w:shd w:val="clear" w:color="auto" w:fill="auto"/>
          </w:tcPr>
          <w:p w:rsidR="00137296" w:rsidRPr="00082075" w:rsidRDefault="00137296" w:rsidP="00137296">
            <w:pPr>
              <w:suppressAutoHyphens w:val="0"/>
              <w:spacing w:before="40" w:after="40" w:line="220" w:lineRule="exact"/>
              <w:ind w:right="113"/>
              <w:rPr>
                <w:sz w:val="18"/>
              </w:rPr>
            </w:pPr>
            <w:r>
              <w:rPr>
                <w:sz w:val="18"/>
              </w:rPr>
              <w:t xml:space="preserve">Среднее </w:t>
            </w:r>
            <w:r w:rsidR="003979E9">
              <w:rPr>
                <w:sz w:val="18"/>
              </w:rPr>
              <w:br/>
            </w:r>
            <w:r>
              <w:rPr>
                <w:sz w:val="18"/>
              </w:rPr>
              <w:t>образование</w:t>
            </w:r>
          </w:p>
        </w:tc>
        <w:tc>
          <w:tcPr>
            <w:tcW w:w="941"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1 897</w:t>
            </w:r>
          </w:p>
        </w:tc>
        <w:tc>
          <w:tcPr>
            <w:tcW w:w="981"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1 035</w:t>
            </w:r>
          </w:p>
        </w:tc>
        <w:tc>
          <w:tcPr>
            <w:tcW w:w="981"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2 932</w:t>
            </w:r>
          </w:p>
        </w:tc>
        <w:tc>
          <w:tcPr>
            <w:tcW w:w="982"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8 032</w:t>
            </w:r>
          </w:p>
        </w:tc>
        <w:tc>
          <w:tcPr>
            <w:tcW w:w="989"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7 398</w:t>
            </w:r>
          </w:p>
        </w:tc>
        <w:tc>
          <w:tcPr>
            <w:tcW w:w="981"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15 430</w:t>
            </w:r>
          </w:p>
        </w:tc>
        <w:tc>
          <w:tcPr>
            <w:tcW w:w="1137" w:type="dxa"/>
            <w:tcBorders>
              <w:bottom w:val="single" w:sz="4" w:space="0" w:color="auto"/>
            </w:tcBorders>
            <w:shd w:val="clear" w:color="auto" w:fill="auto"/>
            <w:vAlign w:val="bottom"/>
          </w:tcPr>
          <w:p w:rsidR="00137296" w:rsidRPr="00082075" w:rsidRDefault="00137296" w:rsidP="00137296">
            <w:pPr>
              <w:suppressAutoHyphens w:val="0"/>
              <w:spacing w:before="40" w:after="40" w:line="220" w:lineRule="exact"/>
              <w:ind w:right="113"/>
              <w:jc w:val="right"/>
              <w:rPr>
                <w:sz w:val="18"/>
              </w:rPr>
            </w:pPr>
            <w:r>
              <w:rPr>
                <w:sz w:val="18"/>
              </w:rPr>
              <w:t>18 362</w:t>
            </w:r>
          </w:p>
        </w:tc>
      </w:tr>
      <w:tr w:rsidR="00137296" w:rsidRPr="00082075" w:rsidTr="003979E9">
        <w:trPr>
          <w:trHeight w:val="240"/>
        </w:trPr>
        <w:tc>
          <w:tcPr>
            <w:tcW w:w="1512" w:type="dxa"/>
            <w:tcBorders>
              <w:top w:val="single" w:sz="4" w:space="0" w:color="auto"/>
            </w:tcBorders>
            <w:shd w:val="clear" w:color="auto" w:fill="auto"/>
          </w:tcPr>
          <w:p w:rsidR="00137296" w:rsidRPr="00082075" w:rsidRDefault="00137296" w:rsidP="00137296">
            <w:pPr>
              <w:suppressAutoHyphens w:val="0"/>
              <w:spacing w:before="80" w:after="80" w:line="220" w:lineRule="exact"/>
              <w:ind w:left="283"/>
              <w:rPr>
                <w:b/>
                <w:bCs/>
                <w:sz w:val="18"/>
              </w:rPr>
            </w:pPr>
            <w:r>
              <w:rPr>
                <w:b/>
                <w:sz w:val="18"/>
              </w:rPr>
              <w:t>Всего</w:t>
            </w:r>
          </w:p>
        </w:tc>
        <w:tc>
          <w:tcPr>
            <w:tcW w:w="941"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18 025</w:t>
            </w:r>
          </w:p>
        </w:tc>
        <w:tc>
          <w:tcPr>
            <w:tcW w:w="981"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13 231</w:t>
            </w:r>
          </w:p>
        </w:tc>
        <w:tc>
          <w:tcPr>
            <w:tcW w:w="981"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31 256</w:t>
            </w:r>
          </w:p>
        </w:tc>
        <w:tc>
          <w:tcPr>
            <w:tcW w:w="982"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73 759</w:t>
            </w:r>
          </w:p>
        </w:tc>
        <w:tc>
          <w:tcPr>
            <w:tcW w:w="989"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67 889</w:t>
            </w:r>
          </w:p>
        </w:tc>
        <w:tc>
          <w:tcPr>
            <w:tcW w:w="981"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141 648</w:t>
            </w:r>
          </w:p>
        </w:tc>
        <w:tc>
          <w:tcPr>
            <w:tcW w:w="1137" w:type="dxa"/>
            <w:tcBorders>
              <w:top w:val="single" w:sz="4" w:space="0" w:color="auto"/>
            </w:tcBorders>
            <w:shd w:val="clear" w:color="auto" w:fill="auto"/>
            <w:vAlign w:val="bottom"/>
          </w:tcPr>
          <w:p w:rsidR="00137296" w:rsidRPr="00082075" w:rsidRDefault="00137296" w:rsidP="00137296">
            <w:pPr>
              <w:suppressAutoHyphens w:val="0"/>
              <w:spacing w:before="80" w:after="80" w:line="220" w:lineRule="exact"/>
              <w:ind w:right="113"/>
              <w:jc w:val="right"/>
              <w:rPr>
                <w:b/>
                <w:sz w:val="18"/>
              </w:rPr>
            </w:pPr>
            <w:r>
              <w:rPr>
                <w:b/>
                <w:sz w:val="18"/>
              </w:rPr>
              <w:t>172 904</w:t>
            </w:r>
          </w:p>
        </w:tc>
      </w:tr>
    </w:tbl>
    <w:p w:rsidR="00137296" w:rsidRPr="00936FD8" w:rsidRDefault="00137296" w:rsidP="003979E9">
      <w:pPr>
        <w:spacing w:before="120" w:after="240" w:line="220" w:lineRule="exact"/>
        <w:ind w:left="1134" w:right="1134" w:firstLine="170"/>
        <w:rPr>
          <w:sz w:val="18"/>
        </w:rPr>
      </w:pPr>
      <w:r>
        <w:rPr>
          <w:i/>
          <w:sz w:val="18"/>
        </w:rPr>
        <w:t>Источник:</w:t>
      </w:r>
      <w:r>
        <w:rPr>
          <w:sz w:val="18"/>
        </w:rPr>
        <w:t xml:space="preserve"> </w:t>
      </w:r>
      <w:r w:rsidR="003979E9" w:rsidRPr="00496D56">
        <w:rPr>
          <w:sz w:val="18"/>
        </w:rPr>
        <w:t xml:space="preserve">Министерство </w:t>
      </w:r>
      <w:r>
        <w:rPr>
          <w:sz w:val="18"/>
        </w:rPr>
        <w:t>планирования развития и статистики.</w:t>
      </w:r>
    </w:p>
    <w:p w:rsidR="00137296" w:rsidRPr="002724FD" w:rsidRDefault="00137296" w:rsidP="00137296">
      <w:pPr>
        <w:pStyle w:val="SingleTxtG"/>
      </w:pPr>
      <w:r>
        <w:t>117.</w:t>
      </w:r>
      <w:r>
        <w:tab/>
        <w:t xml:space="preserve">Катарский закон гарантирует право доступа к медицинским услугам без дискриминации по признаку расы, религии, национального происхождения, вероисповедания, языка, возраста или инвалидности. Медицинским фондом </w:t>
      </w:r>
      <w:r w:rsidR="001F38B0">
        <w:t>«</w:t>
      </w:r>
      <w:r>
        <w:t>Хамад</w:t>
      </w:r>
      <w:r w:rsidR="001F38B0">
        <w:t>»</w:t>
      </w:r>
      <w:r>
        <w:t xml:space="preserve"> принята хартия прав и обязанностей пациентов и их семей, закрепляющая основные принципы, которые гарантируют право на охрану здоровья, включая право на доступ к медицинским услугам без дискриминации, право на соответствующее медицинское обслуживание и обеспечение неприкосновенности частной жизни и конфиденциальности информации. Ключевыми элементами этой хартии являются:</w:t>
      </w:r>
    </w:p>
    <w:p w:rsidR="00137296" w:rsidRPr="002724FD" w:rsidRDefault="00137296" w:rsidP="00137296">
      <w:pPr>
        <w:pStyle w:val="Bullet1G"/>
        <w:numPr>
          <w:ilvl w:val="0"/>
          <w:numId w:val="0"/>
        </w:numPr>
        <w:tabs>
          <w:tab w:val="left" w:pos="1701"/>
        </w:tabs>
        <w:ind w:left="1701" w:hanging="170"/>
      </w:pPr>
      <w:r>
        <w:t>•</w:t>
      </w:r>
      <w:r>
        <w:tab/>
        <w:t>доступ к услугам первичной медико-санитарной помощи, независимо от расы, религии, национального происхождения, убеждений, ценностей, языка, возраста или инвалидности;</w:t>
      </w:r>
    </w:p>
    <w:p w:rsidR="00137296" w:rsidRPr="002724FD" w:rsidRDefault="00137296" w:rsidP="00137296">
      <w:pPr>
        <w:pStyle w:val="Bullet1G"/>
        <w:numPr>
          <w:ilvl w:val="0"/>
          <w:numId w:val="0"/>
        </w:numPr>
        <w:tabs>
          <w:tab w:val="left" w:pos="1701"/>
        </w:tabs>
        <w:ind w:left="1701" w:hanging="170"/>
      </w:pPr>
      <w:r>
        <w:t>•</w:t>
      </w:r>
      <w:r>
        <w:tab/>
        <w:t>доступ к услугам здравоохранения без неоправданной задержки;</w:t>
      </w:r>
    </w:p>
    <w:p w:rsidR="00137296" w:rsidRPr="002724FD" w:rsidRDefault="00137296" w:rsidP="00137296">
      <w:pPr>
        <w:pStyle w:val="Bullet1G"/>
        <w:numPr>
          <w:ilvl w:val="0"/>
          <w:numId w:val="0"/>
        </w:numPr>
        <w:tabs>
          <w:tab w:val="left" w:pos="1701"/>
        </w:tabs>
        <w:ind w:left="1701" w:hanging="170"/>
      </w:pPr>
      <w:r>
        <w:t>•</w:t>
      </w:r>
      <w:r>
        <w:tab/>
        <w:t>доступ к надлежащей медицинской помощи, предоставляемой в любое время в адекватной и уважительной форме, не задевающей достоинство пациента;</w:t>
      </w:r>
    </w:p>
    <w:p w:rsidR="00137296" w:rsidRPr="002724FD" w:rsidRDefault="00137296" w:rsidP="00137296">
      <w:pPr>
        <w:pStyle w:val="Bullet1G"/>
        <w:numPr>
          <w:ilvl w:val="0"/>
          <w:numId w:val="0"/>
        </w:numPr>
        <w:tabs>
          <w:tab w:val="left" w:pos="1701"/>
        </w:tabs>
        <w:ind w:left="1701" w:hanging="170"/>
      </w:pPr>
      <w:r>
        <w:t>•</w:t>
      </w:r>
      <w:r>
        <w:tab/>
        <w:t>наличие надлежащего и эффективного механизма поддержки в случае обращения с жалобой или претензией;</w:t>
      </w:r>
    </w:p>
    <w:p w:rsidR="00137296" w:rsidRPr="002724FD" w:rsidRDefault="00137296" w:rsidP="00137296">
      <w:pPr>
        <w:pStyle w:val="Bullet1G"/>
        <w:numPr>
          <w:ilvl w:val="0"/>
          <w:numId w:val="0"/>
        </w:numPr>
        <w:tabs>
          <w:tab w:val="left" w:pos="1701"/>
        </w:tabs>
        <w:ind w:left="1701" w:hanging="170"/>
      </w:pPr>
      <w:r>
        <w:lastRenderedPageBreak/>
        <w:t>•</w:t>
      </w:r>
      <w:r>
        <w:tab/>
        <w:t>право на немедленную оценку потребности в болеутоляющих средствах и обезболивание;</w:t>
      </w:r>
    </w:p>
    <w:p w:rsidR="00137296" w:rsidRDefault="00137296" w:rsidP="00137296">
      <w:pPr>
        <w:pStyle w:val="Bullet1G"/>
        <w:numPr>
          <w:ilvl w:val="0"/>
          <w:numId w:val="0"/>
        </w:numPr>
        <w:tabs>
          <w:tab w:val="left" w:pos="1701"/>
        </w:tabs>
        <w:ind w:left="1701" w:hanging="170"/>
      </w:pPr>
      <w:r>
        <w:t>•</w:t>
      </w:r>
      <w:r>
        <w:tab/>
        <w:t>никто из пациентов не может подвергаться изоляции или усмирению, если в этом нет необходимости по медицинским показаниям.</w:t>
      </w:r>
    </w:p>
    <w:p w:rsidR="00137296" w:rsidRPr="00BF3A24" w:rsidRDefault="00137296" w:rsidP="00137296">
      <w:pPr>
        <w:pStyle w:val="SingleTxtG"/>
      </w:pPr>
      <w:r>
        <w:t>118.</w:t>
      </w:r>
      <w:r>
        <w:tab/>
        <w:t xml:space="preserve">Стремясь соблюдать права трудовых мигрантов, Катар внес поправки в ряд положений закона № 14 (2004) </w:t>
      </w:r>
      <w:r w:rsidR="00B36EFB">
        <w:t>–</w:t>
      </w:r>
      <w:r>
        <w:t xml:space="preserve"> </w:t>
      </w:r>
      <w:r w:rsidRPr="00F44340">
        <w:t>трудово</w:t>
      </w:r>
      <w:r>
        <w:t xml:space="preserve">го кодекса, чтобы обеспечить создание одного или нескольких комитетов по вынесению решений в спорах, вызываемых положениями </w:t>
      </w:r>
      <w:r w:rsidRPr="00F44340">
        <w:t>трудово</w:t>
      </w:r>
      <w:r>
        <w:t>го кодекса или трудовыми договорами. Постановления Комитета имеют силу исполнительного листа. Во главе каждого комитета стоит судья суда первой инстанции с двумя должностными лицами министерства административного развития, труда и социальных вопросов, являющимися его членами. В срок, не превышающий трех недель, принимаются решения в порядке упрощенного производства по любому спору, передаваемому на рассмотрение комитета соответствующим департаментом, если посредничество не привело к мировому соглашению. Закон позволяет сторонам обжаловать окончательные постановления, выносимые комитетом на рассмотрение Апелляционного совета, называемого Апелляционным комитетом по уре</w:t>
      </w:r>
      <w:r w:rsidR="00AC5C2D">
        <w:t>гулированию трудовых споров, во </w:t>
      </w:r>
      <w:r>
        <w:t>главе которого стоит судья Апелляционного суда и в состав которого входят два члена, назначаемые министром. Трудовой кодекс пре</w:t>
      </w:r>
      <w:r w:rsidR="00AC5C2D">
        <w:t>дусматривает также, что суды по</w:t>
      </w:r>
      <w:r w:rsidR="00AC5C2D">
        <w:noBreakHyphen/>
      </w:r>
      <w:r>
        <w:t>прежнему обладают юрисдикцией в отношени</w:t>
      </w:r>
      <w:r w:rsidR="00AC5C2D">
        <w:t>и дел, возбужденных до даты, на </w:t>
      </w:r>
      <w:r>
        <w:t>которую закон вступил в силу. Совет министров будет определять порядок слушания жалоб, правила и процедуры, котор</w:t>
      </w:r>
      <w:r w:rsidR="00AC5C2D">
        <w:t>ым должны следовать комитеты, и </w:t>
      </w:r>
      <w:r>
        <w:t xml:space="preserve">механизм обеспечения соблюдения постановлений. Создавая эти комитеты, правительство стремится обеспечить компенсацию и добиться справедливости для трудовых мигрантов в спорах, связанных с применением </w:t>
      </w:r>
      <w:r w:rsidRPr="00F44340">
        <w:t>трудово</w:t>
      </w:r>
      <w:r>
        <w:t>го кодекса или трудовых договоров, и дать им возможность избежать затяжных и сложных процедур судебного разбирательства. Министерство административного развития, труда и социальных вопросов работает в координации с посольствами, отслеживая споры и представляя работников, которые уже покинули страну. Вышесказанное не ущемляет право работника прибегать к регулярным судебным процедурам и обжаловать решения, выносимые Апелляционным комитетом по урегулированию трудовых споров на рассмотрение кассационного суда. Соответственно, процедуры получения компенсации, доступные работнику, таковы:</w:t>
      </w:r>
    </w:p>
    <w:p w:rsidR="00137296" w:rsidRPr="00BF3A24" w:rsidRDefault="00137296" w:rsidP="00137296">
      <w:pPr>
        <w:pStyle w:val="Bullet1G"/>
        <w:numPr>
          <w:ilvl w:val="0"/>
          <w:numId w:val="0"/>
        </w:numPr>
        <w:tabs>
          <w:tab w:val="left" w:pos="1701"/>
        </w:tabs>
        <w:ind w:left="1701" w:hanging="170"/>
      </w:pPr>
      <w:r>
        <w:t>•</w:t>
      </w:r>
      <w:r>
        <w:tab/>
        <w:t xml:space="preserve">на работодателя в соответствующий департамент министерства административного развития, труда и социальных вопросов подается жалоба и претензия, составленная в соответствии с положениями </w:t>
      </w:r>
      <w:r w:rsidRPr="00F44340">
        <w:t>трудово</w:t>
      </w:r>
      <w:r>
        <w:t>го кодекса или условиями трудового договора;</w:t>
      </w:r>
    </w:p>
    <w:p w:rsidR="00137296" w:rsidRPr="00BF3A24" w:rsidRDefault="00137296" w:rsidP="00137296">
      <w:pPr>
        <w:pStyle w:val="Bullet1G"/>
        <w:numPr>
          <w:ilvl w:val="0"/>
          <w:numId w:val="0"/>
        </w:numPr>
        <w:tabs>
          <w:tab w:val="left" w:pos="1701"/>
        </w:tabs>
        <w:ind w:left="1701" w:hanging="170"/>
      </w:pPr>
      <w:r>
        <w:t>•</w:t>
      </w:r>
      <w:r>
        <w:tab/>
        <w:t>компетентный департамент рассматривает жалобу и пытается разрешить спор полюбовно; если стороны соглашаются на посредничество компетентного департамента, то составляется документ об урегулирования спора, подписываемый сторонами и представителем департамента и исполняемый автоматически;</w:t>
      </w:r>
    </w:p>
    <w:p w:rsidR="00137296" w:rsidRPr="00BF3A24" w:rsidRDefault="00137296" w:rsidP="00137296">
      <w:pPr>
        <w:pStyle w:val="Bullet1G"/>
        <w:numPr>
          <w:ilvl w:val="0"/>
          <w:numId w:val="0"/>
        </w:numPr>
        <w:tabs>
          <w:tab w:val="left" w:pos="1701"/>
        </w:tabs>
        <w:ind w:left="1701" w:hanging="170"/>
      </w:pPr>
      <w:r>
        <w:t>•</w:t>
      </w:r>
      <w:r>
        <w:tab/>
        <w:t>если посредничество компетентного департамента не дает результатов, то спор передается на рассмотрение Комитета по урегулированию трудовых споров, который примет решение оперативно в течение трех недель;</w:t>
      </w:r>
    </w:p>
    <w:p w:rsidR="00137296" w:rsidRPr="00BF3A24" w:rsidRDefault="00137296" w:rsidP="00137296">
      <w:pPr>
        <w:pStyle w:val="Bullet1G"/>
        <w:numPr>
          <w:ilvl w:val="0"/>
          <w:numId w:val="0"/>
        </w:numPr>
        <w:tabs>
          <w:tab w:val="left" w:pos="1701"/>
        </w:tabs>
        <w:ind w:left="1701" w:hanging="170"/>
      </w:pPr>
      <w:r>
        <w:t>•</w:t>
      </w:r>
      <w:r>
        <w:tab/>
        <w:t>если не подается апелляции, то решение Комитета является окончательным и подлежит исполнению;</w:t>
      </w:r>
    </w:p>
    <w:p w:rsidR="00137296" w:rsidRDefault="00137296" w:rsidP="00137296">
      <w:pPr>
        <w:pStyle w:val="Bullet1G"/>
        <w:numPr>
          <w:ilvl w:val="0"/>
          <w:numId w:val="0"/>
        </w:numPr>
        <w:tabs>
          <w:tab w:val="left" w:pos="1701"/>
        </w:tabs>
        <w:ind w:left="1701" w:hanging="170"/>
      </w:pPr>
      <w:r>
        <w:t>•</w:t>
      </w:r>
      <w:r>
        <w:tab/>
        <w:t>закон позволяет сторонам обжаловать окончательные постановления перед Апелляционным комитетом по урегулированию трудовых споров, во главе которого стоит судья Апелляционного суда и в состав которого входят два члена, назначаемые министром.</w:t>
      </w:r>
    </w:p>
    <w:p w:rsidR="00137296" w:rsidRDefault="00137296" w:rsidP="00137296">
      <w:pPr>
        <w:pStyle w:val="SingleTxtG"/>
      </w:pPr>
      <w:r>
        <w:t>119.</w:t>
      </w:r>
      <w:r>
        <w:tab/>
        <w:t>В соответствии со статьей 2 (3) законодательного декрета № 38 (2002) о создании Национального комитета по правам человека, Комитет уполномочен расследовать нарушения прав человека и предлагать пути борьбы с ними, позволяющие не допускать их повторения.</w:t>
      </w:r>
    </w:p>
    <w:p w:rsidR="00137296" w:rsidRDefault="00137296" w:rsidP="00137296">
      <w:pPr>
        <w:pStyle w:val="SingleTxtG"/>
      </w:pPr>
      <w:r>
        <w:lastRenderedPageBreak/>
        <w:t>120.</w:t>
      </w:r>
      <w:r>
        <w:tab/>
        <w:t xml:space="preserve">В государстве Катар предусмотрено несколько путей добиться возмещения ущерба, в том числе право человека обращаться в суды или в Национальный комитет по правам человека. Обращение в суд является конституционным правом, гарантированным и защищаемым постоянной конституцией, статья 135 которой гласит: </w:t>
      </w:r>
      <w:r w:rsidR="001F38B0">
        <w:t>«</w:t>
      </w:r>
      <w:r>
        <w:t>Право обращения в суд неприкосновенно и гарантировано каждому. Закон устанавливает процедуры и порядок осуществления этого права</w:t>
      </w:r>
      <w:r w:rsidR="001F38B0">
        <w:t>»</w:t>
      </w:r>
      <w:r>
        <w:t xml:space="preserve">. Уголовно-процессуальный кодекс, гражданский и торговый процессуальный кодекс, закон об урегулировании административных споров и закон о семье </w:t>
      </w:r>
      <w:r w:rsidR="00B36EFB">
        <w:t>–</w:t>
      </w:r>
      <w:r>
        <w:t xml:space="preserve"> все эти документы регулируют порядок обращения в суд. Если нанесение ущерба доказано, то суд предоставит потерпевшей стороне справедливую компенсацию за нанесенный ущерб. Таким образом, статья 19 уголовно-процессуального кодекса, закона № 23 (2004) с поправками, гласит, что любое лицо, которому непосредственно нанесен личный ущерб в результате преступления, может подать в суд на ответчика за гражданские убытки на стадии расследования или до слушания уголовного дела в суде. Это право гарантируется также общими нормами гражданского кодекса. Статьи 32</w:t>
      </w:r>
      <w:r w:rsidR="00AC5C2D">
        <w:t>–</w:t>
      </w:r>
      <w:r>
        <w:t>60 уголовно-процессуального кодекса, регулирующие порядок проведения расследований, сбора доказательств и ведения предварительного следствия с целью помочь государственной прокуратуре и судам раскрыть преступление, задержать и осудить преступников, не проводят различия между тем или иным гражданином либо между гражданами или жителями страны. Кроме того, в соответствии со статьей 19, жертвы преступлений имеют право требовать через суд возмещения гражданских убытков.</w:t>
      </w:r>
    </w:p>
    <w:p w:rsidR="00137296" w:rsidRDefault="00137296" w:rsidP="00137296">
      <w:pPr>
        <w:pStyle w:val="SingleTxtG"/>
      </w:pPr>
      <w:r>
        <w:t>121.</w:t>
      </w:r>
      <w:r>
        <w:tab/>
        <w:t xml:space="preserve">Катарский суд исполняет свои обязанности в соответствии со статьей 130 постоянной конституции, которая гласит: </w:t>
      </w:r>
      <w:r w:rsidR="001F38B0">
        <w:t>«</w:t>
      </w:r>
      <w:r>
        <w:t>Суд является независимым, и судебная власть принадлежит судам различных видов и уровней, которые выносят свои постановления в соответствии с законом</w:t>
      </w:r>
      <w:r w:rsidR="001F38B0">
        <w:t>»</w:t>
      </w:r>
      <w:r>
        <w:t>.</w:t>
      </w:r>
    </w:p>
    <w:p w:rsidR="00137296" w:rsidRDefault="00137296" w:rsidP="00137296">
      <w:pPr>
        <w:pStyle w:val="SingleTxtG"/>
      </w:pPr>
      <w:r>
        <w:t>122.</w:t>
      </w:r>
      <w:r>
        <w:tab/>
        <w:t xml:space="preserve">Приказом № 26 (2005) министра внутренних дел создан департамент по правам человека министерства внутренних дел, который является частью национальной системы защиты прав человека. Приказ предусматривает, что этот департамент должен </w:t>
      </w:r>
      <w:r w:rsidR="001F38B0">
        <w:t>«</w:t>
      </w:r>
      <w:r>
        <w:t xml:space="preserve">получать, изучать и расследовать жалобы, направляемые в </w:t>
      </w:r>
      <w:r w:rsidR="005E30B5">
        <w:t xml:space="preserve">Министерство </w:t>
      </w:r>
      <w:r>
        <w:t>внутренних дел отдельными лицами или через Национальный комитет по правам человека, вникать в подоплеку проблем в связи с жалобами и давать рекомендации министру</w:t>
      </w:r>
      <w:r w:rsidR="001F38B0">
        <w:t>»</w:t>
      </w:r>
      <w:r>
        <w:t>. Сотрудники департамента следят за выполнением международных договоров по правам человека, посещают пенитенциарные учреждения, депортационные центры и режимные учреждения, чтобы убедиться, что там соблюдаются действующие законы и нормативные акты, представляют периодические доклады министру и проводят обучение и информационно-пропагандистские мероприятия для министерских органов, занимающихся вопросами прав человека. Сотрудники департамента представляют также министерство на национальных, региональных и международных конференциях и семинарах по правам человека. Кроме того, департамент рассматривает и пытается удовлетворить жалобы, поступающие от трудовых мигрантов. Если доказано, что работодатель эксплуатировал работника, то принимаются надлежащие меры, и в соответствии со статьей 22 закона № 21 (2015), регулирующего въезд, выезд и проживание трудовых мигрантов, работник имеет право сменить работу без согласия работодателя.</w:t>
      </w:r>
    </w:p>
    <w:p w:rsidR="00137296" w:rsidRPr="00907A18" w:rsidRDefault="00907A18" w:rsidP="00907A18">
      <w:pPr>
        <w:pStyle w:val="SingleTxtG"/>
        <w:spacing w:before="240" w:after="0"/>
        <w:jc w:val="center"/>
        <w:rPr>
          <w:u w:val="single"/>
        </w:rPr>
      </w:pPr>
      <w:r>
        <w:rPr>
          <w:u w:val="single"/>
        </w:rPr>
        <w:tab/>
      </w:r>
      <w:r>
        <w:rPr>
          <w:u w:val="single"/>
        </w:rPr>
        <w:tab/>
      </w:r>
      <w:r>
        <w:rPr>
          <w:u w:val="single"/>
        </w:rPr>
        <w:tab/>
      </w:r>
      <w:r>
        <w:rPr>
          <w:u w:val="single"/>
        </w:rPr>
        <w:tab/>
      </w:r>
    </w:p>
    <w:sectPr w:rsidR="00137296" w:rsidRPr="00907A18" w:rsidSect="00137296">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0B" w:rsidRPr="00A312BC" w:rsidRDefault="00FC570B" w:rsidP="00A312BC"/>
  </w:endnote>
  <w:endnote w:type="continuationSeparator" w:id="0">
    <w:p w:rsidR="00FC570B" w:rsidRPr="00A312BC" w:rsidRDefault="00FC57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B" w:rsidRPr="00137296" w:rsidRDefault="00FC570B">
    <w:pPr>
      <w:pStyle w:val="a8"/>
    </w:pPr>
    <w:r w:rsidRPr="00137296">
      <w:rPr>
        <w:b/>
        <w:sz w:val="18"/>
      </w:rPr>
      <w:fldChar w:fldCharType="begin"/>
    </w:r>
    <w:r w:rsidRPr="00137296">
      <w:rPr>
        <w:b/>
        <w:sz w:val="18"/>
      </w:rPr>
      <w:instrText xml:space="preserve"> PAGE  \* MERGEFORMAT </w:instrText>
    </w:r>
    <w:r w:rsidRPr="00137296">
      <w:rPr>
        <w:b/>
        <w:sz w:val="18"/>
      </w:rPr>
      <w:fldChar w:fldCharType="separate"/>
    </w:r>
    <w:r w:rsidR="001376E8">
      <w:rPr>
        <w:b/>
        <w:noProof/>
        <w:sz w:val="18"/>
      </w:rPr>
      <w:t>36</w:t>
    </w:r>
    <w:r w:rsidRPr="00137296">
      <w:rPr>
        <w:b/>
        <w:sz w:val="18"/>
      </w:rPr>
      <w:fldChar w:fldCharType="end"/>
    </w:r>
    <w:r>
      <w:rPr>
        <w:b/>
        <w:sz w:val="18"/>
      </w:rPr>
      <w:tab/>
    </w:r>
    <w:r>
      <w:t>GE.19-02460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B" w:rsidRPr="00137296" w:rsidRDefault="00FC570B" w:rsidP="00137296">
    <w:pPr>
      <w:pStyle w:val="a8"/>
      <w:tabs>
        <w:tab w:val="clear" w:pos="9639"/>
        <w:tab w:val="right" w:pos="9638"/>
      </w:tabs>
      <w:rPr>
        <w:b/>
        <w:sz w:val="18"/>
      </w:rPr>
    </w:pPr>
    <w:r>
      <w:t>GE.19-02460</w:t>
    </w:r>
    <w:r>
      <w:tab/>
    </w:r>
    <w:r w:rsidRPr="00137296">
      <w:rPr>
        <w:b/>
        <w:sz w:val="18"/>
      </w:rPr>
      <w:fldChar w:fldCharType="begin"/>
    </w:r>
    <w:r w:rsidRPr="00137296">
      <w:rPr>
        <w:b/>
        <w:sz w:val="18"/>
      </w:rPr>
      <w:instrText xml:space="preserve"> PAGE  \* MERGEFORMAT </w:instrText>
    </w:r>
    <w:r w:rsidRPr="00137296">
      <w:rPr>
        <w:b/>
        <w:sz w:val="18"/>
      </w:rPr>
      <w:fldChar w:fldCharType="separate"/>
    </w:r>
    <w:r w:rsidR="001376E8">
      <w:rPr>
        <w:b/>
        <w:noProof/>
        <w:sz w:val="18"/>
      </w:rPr>
      <w:t>35</w:t>
    </w:r>
    <w:r w:rsidRPr="001372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B" w:rsidRPr="00137296" w:rsidRDefault="00FC570B" w:rsidP="00137296">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730">
      <w:t>19-02460  (R)  140519  16</w:t>
    </w:r>
    <w:r>
      <w:t>0519</w:t>
    </w:r>
    <w:r>
      <w:br/>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sidRPr="0013729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QAT/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QAT/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0B" w:rsidRPr="001075E9" w:rsidRDefault="00FC570B" w:rsidP="001075E9">
      <w:pPr>
        <w:tabs>
          <w:tab w:val="right" w:pos="2155"/>
        </w:tabs>
        <w:spacing w:after="80" w:line="240" w:lineRule="auto"/>
        <w:ind w:left="680"/>
        <w:rPr>
          <w:u w:val="single"/>
        </w:rPr>
      </w:pPr>
      <w:r>
        <w:rPr>
          <w:u w:val="single"/>
        </w:rPr>
        <w:tab/>
      </w:r>
    </w:p>
  </w:footnote>
  <w:footnote w:type="continuationSeparator" w:id="0">
    <w:p w:rsidR="00FC570B" w:rsidRDefault="00FC570B" w:rsidP="00407B78">
      <w:pPr>
        <w:tabs>
          <w:tab w:val="right" w:pos="2155"/>
        </w:tabs>
        <w:spacing w:after="80"/>
        <w:ind w:left="680"/>
        <w:rPr>
          <w:u w:val="single"/>
        </w:rPr>
      </w:pPr>
      <w:r>
        <w:rPr>
          <w:u w:val="single"/>
        </w:rPr>
        <w:tab/>
      </w:r>
    </w:p>
  </w:footnote>
  <w:footnote w:id="1">
    <w:p w:rsidR="00FC570B" w:rsidRPr="00137296" w:rsidRDefault="00FC570B">
      <w:pPr>
        <w:pStyle w:val="ad"/>
        <w:rPr>
          <w:sz w:val="20"/>
        </w:rPr>
      </w:pPr>
      <w:r>
        <w:tab/>
      </w:r>
      <w:r w:rsidRPr="00137296">
        <w:rPr>
          <w:rStyle w:val="aa"/>
          <w:sz w:val="20"/>
          <w:vertAlign w:val="baseline"/>
        </w:rPr>
        <w:t>*</w:t>
      </w:r>
      <w:r w:rsidRPr="00137296">
        <w:rPr>
          <w:rStyle w:val="aa"/>
          <w:vertAlign w:val="baseline"/>
        </w:rPr>
        <w:tab/>
      </w:r>
      <w:r w:rsidRPr="00137296">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B" w:rsidRPr="00137296" w:rsidRDefault="00B501C9">
    <w:pPr>
      <w:pStyle w:val="a5"/>
    </w:pPr>
    <w:fldSimple w:instr=" TITLE  \* MERGEFORMAT ">
      <w:r w:rsidR="00A82059">
        <w:t>HRI/CORE/QAT/2019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B" w:rsidRPr="00137296" w:rsidRDefault="00B501C9" w:rsidP="00137296">
    <w:pPr>
      <w:pStyle w:val="a5"/>
      <w:jc w:val="right"/>
    </w:pPr>
    <w:fldSimple w:instr=" TITLE  \* MERGEFORMAT ">
      <w:r w:rsidR="00A82059">
        <w:t>HRI/CORE/QAT/2019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411A0C34">
      <w:start w:val="1"/>
      <w:numFmt w:val="decimal"/>
      <w:pStyle w:val="1"/>
      <w:lvlText w:val="%1."/>
      <w:lvlJc w:val="left"/>
      <w:pPr>
        <w:tabs>
          <w:tab w:val="num" w:pos="1494"/>
        </w:tabs>
        <w:ind w:left="1134" w:firstLine="0"/>
      </w:pPr>
      <w:rPr>
        <w:rFonts w:ascii="Times New Roman" w:hAnsi="Times New Roman" w:hint="default"/>
        <w:b w:val="0"/>
        <w:i w:val="0"/>
        <w:sz w:val="20"/>
      </w:rPr>
    </w:lvl>
    <w:lvl w:ilvl="1" w:tplc="ACDE422C" w:tentative="1">
      <w:start w:val="1"/>
      <w:numFmt w:val="lowerLetter"/>
      <w:pStyle w:val="2"/>
      <w:lvlText w:val="%2."/>
      <w:lvlJc w:val="left"/>
      <w:pPr>
        <w:tabs>
          <w:tab w:val="num" w:pos="1440"/>
        </w:tabs>
        <w:ind w:left="1440" w:hanging="360"/>
      </w:pPr>
    </w:lvl>
    <w:lvl w:ilvl="2" w:tplc="F558EA52" w:tentative="1">
      <w:start w:val="1"/>
      <w:numFmt w:val="lowerRoman"/>
      <w:pStyle w:val="3"/>
      <w:lvlText w:val="%3."/>
      <w:lvlJc w:val="right"/>
      <w:pPr>
        <w:tabs>
          <w:tab w:val="num" w:pos="2160"/>
        </w:tabs>
        <w:ind w:left="2160" w:hanging="180"/>
      </w:pPr>
    </w:lvl>
    <w:lvl w:ilvl="3" w:tplc="CC4276D6" w:tentative="1">
      <w:start w:val="1"/>
      <w:numFmt w:val="decimal"/>
      <w:pStyle w:val="4"/>
      <w:lvlText w:val="%4."/>
      <w:lvlJc w:val="left"/>
      <w:pPr>
        <w:tabs>
          <w:tab w:val="num" w:pos="2880"/>
        </w:tabs>
        <w:ind w:left="2880" w:hanging="360"/>
      </w:pPr>
    </w:lvl>
    <w:lvl w:ilvl="4" w:tplc="6B6A593C" w:tentative="1">
      <w:start w:val="1"/>
      <w:numFmt w:val="lowerLetter"/>
      <w:pStyle w:val="5"/>
      <w:lvlText w:val="%5."/>
      <w:lvlJc w:val="left"/>
      <w:pPr>
        <w:tabs>
          <w:tab w:val="num" w:pos="3600"/>
        </w:tabs>
        <w:ind w:left="3600" w:hanging="360"/>
      </w:pPr>
    </w:lvl>
    <w:lvl w:ilvl="5" w:tplc="D9B47824" w:tentative="1">
      <w:start w:val="1"/>
      <w:numFmt w:val="lowerRoman"/>
      <w:pStyle w:val="6"/>
      <w:lvlText w:val="%6."/>
      <w:lvlJc w:val="right"/>
      <w:pPr>
        <w:tabs>
          <w:tab w:val="num" w:pos="4320"/>
        </w:tabs>
        <w:ind w:left="4320" w:hanging="180"/>
      </w:pPr>
    </w:lvl>
    <w:lvl w:ilvl="6" w:tplc="9FDC2B4C" w:tentative="1">
      <w:start w:val="1"/>
      <w:numFmt w:val="decimal"/>
      <w:pStyle w:val="7"/>
      <w:lvlText w:val="%7."/>
      <w:lvlJc w:val="left"/>
      <w:pPr>
        <w:tabs>
          <w:tab w:val="num" w:pos="5040"/>
        </w:tabs>
        <w:ind w:left="5040" w:hanging="360"/>
      </w:pPr>
    </w:lvl>
    <w:lvl w:ilvl="7" w:tplc="83F85E70" w:tentative="1">
      <w:start w:val="1"/>
      <w:numFmt w:val="lowerLetter"/>
      <w:pStyle w:val="8"/>
      <w:lvlText w:val="%8."/>
      <w:lvlJc w:val="left"/>
      <w:pPr>
        <w:tabs>
          <w:tab w:val="num" w:pos="5760"/>
        </w:tabs>
        <w:ind w:left="5760" w:hanging="360"/>
      </w:pPr>
    </w:lvl>
    <w:lvl w:ilvl="8" w:tplc="4D4016DE" w:tentative="1">
      <w:start w:val="1"/>
      <w:numFmt w:val="lowerRoman"/>
      <w:pStyle w:val="9"/>
      <w:lvlText w:val="%9."/>
      <w:lvlJc w:val="right"/>
      <w:pPr>
        <w:tabs>
          <w:tab w:val="num" w:pos="6480"/>
        </w:tabs>
        <w:ind w:left="6480" w:hanging="180"/>
      </w:p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6E2A99D4">
      <w:start w:val="1"/>
      <w:numFmt w:val="bullet"/>
      <w:lvlText w:val="•"/>
      <w:lvlJc w:val="left"/>
      <w:pPr>
        <w:tabs>
          <w:tab w:val="num" w:pos="2268"/>
        </w:tabs>
        <w:ind w:left="2268" w:hanging="170"/>
      </w:pPr>
      <w:rPr>
        <w:rFonts w:ascii="Times New Roman" w:hAnsi="Times New Roman" w:cs="Times New Roman" w:hint="default"/>
      </w:rPr>
    </w:lvl>
    <w:lvl w:ilvl="1" w:tplc="E42AA284" w:tentative="1">
      <w:start w:val="1"/>
      <w:numFmt w:val="bullet"/>
      <w:lvlText w:val="o"/>
      <w:lvlJc w:val="left"/>
      <w:pPr>
        <w:tabs>
          <w:tab w:val="num" w:pos="1440"/>
        </w:tabs>
        <w:ind w:left="1440" w:hanging="360"/>
      </w:pPr>
      <w:rPr>
        <w:rFonts w:ascii="Courier New" w:hAnsi="Courier New" w:hint="default"/>
      </w:rPr>
    </w:lvl>
    <w:lvl w:ilvl="2" w:tplc="2DF0C98A" w:tentative="1">
      <w:start w:val="1"/>
      <w:numFmt w:val="bullet"/>
      <w:lvlText w:val=""/>
      <w:lvlJc w:val="left"/>
      <w:pPr>
        <w:tabs>
          <w:tab w:val="num" w:pos="2160"/>
        </w:tabs>
        <w:ind w:left="2160" w:hanging="360"/>
      </w:pPr>
      <w:rPr>
        <w:rFonts w:ascii="Wingdings" w:hAnsi="Wingdings" w:hint="default"/>
      </w:rPr>
    </w:lvl>
    <w:lvl w:ilvl="3" w:tplc="47DC31E8" w:tentative="1">
      <w:start w:val="1"/>
      <w:numFmt w:val="bullet"/>
      <w:lvlText w:val=""/>
      <w:lvlJc w:val="left"/>
      <w:pPr>
        <w:tabs>
          <w:tab w:val="num" w:pos="2880"/>
        </w:tabs>
        <w:ind w:left="2880" w:hanging="360"/>
      </w:pPr>
      <w:rPr>
        <w:rFonts w:ascii="Symbol" w:hAnsi="Symbol" w:hint="default"/>
      </w:rPr>
    </w:lvl>
    <w:lvl w:ilvl="4" w:tplc="06E608B2" w:tentative="1">
      <w:start w:val="1"/>
      <w:numFmt w:val="bullet"/>
      <w:lvlText w:val="o"/>
      <w:lvlJc w:val="left"/>
      <w:pPr>
        <w:tabs>
          <w:tab w:val="num" w:pos="3600"/>
        </w:tabs>
        <w:ind w:left="3600" w:hanging="360"/>
      </w:pPr>
      <w:rPr>
        <w:rFonts w:ascii="Courier New" w:hAnsi="Courier New" w:hint="default"/>
      </w:rPr>
    </w:lvl>
    <w:lvl w:ilvl="5" w:tplc="04E626CE" w:tentative="1">
      <w:start w:val="1"/>
      <w:numFmt w:val="bullet"/>
      <w:lvlText w:val=""/>
      <w:lvlJc w:val="left"/>
      <w:pPr>
        <w:tabs>
          <w:tab w:val="num" w:pos="4320"/>
        </w:tabs>
        <w:ind w:left="4320" w:hanging="360"/>
      </w:pPr>
      <w:rPr>
        <w:rFonts w:ascii="Wingdings" w:hAnsi="Wingdings" w:hint="default"/>
      </w:rPr>
    </w:lvl>
    <w:lvl w:ilvl="6" w:tplc="122EF112" w:tentative="1">
      <w:start w:val="1"/>
      <w:numFmt w:val="bullet"/>
      <w:lvlText w:val=""/>
      <w:lvlJc w:val="left"/>
      <w:pPr>
        <w:tabs>
          <w:tab w:val="num" w:pos="5040"/>
        </w:tabs>
        <w:ind w:left="5040" w:hanging="360"/>
      </w:pPr>
      <w:rPr>
        <w:rFonts w:ascii="Symbol" w:hAnsi="Symbol" w:hint="default"/>
      </w:rPr>
    </w:lvl>
    <w:lvl w:ilvl="7" w:tplc="06E83440" w:tentative="1">
      <w:start w:val="1"/>
      <w:numFmt w:val="bullet"/>
      <w:lvlText w:val="o"/>
      <w:lvlJc w:val="left"/>
      <w:pPr>
        <w:tabs>
          <w:tab w:val="num" w:pos="5760"/>
        </w:tabs>
        <w:ind w:left="5760" w:hanging="360"/>
      </w:pPr>
      <w:rPr>
        <w:rFonts w:ascii="Courier New" w:hAnsi="Courier New" w:hint="default"/>
      </w:rPr>
    </w:lvl>
    <w:lvl w:ilvl="8" w:tplc="02F86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A12325"/>
    <w:multiLevelType w:val="hybridMultilevel"/>
    <w:tmpl w:val="FF0E5B48"/>
    <w:lvl w:ilvl="0" w:tplc="D4D8F91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5ED82022" w:tentative="1">
      <w:start w:val="1"/>
      <w:numFmt w:val="bullet"/>
      <w:lvlText w:val="o"/>
      <w:lvlJc w:val="left"/>
      <w:pPr>
        <w:tabs>
          <w:tab w:val="num" w:pos="1440"/>
        </w:tabs>
        <w:ind w:left="1440" w:hanging="360"/>
      </w:pPr>
      <w:rPr>
        <w:rFonts w:ascii="Courier New" w:hAnsi="Courier New" w:hint="default"/>
      </w:rPr>
    </w:lvl>
    <w:lvl w:ilvl="2" w:tplc="409AA308" w:tentative="1">
      <w:start w:val="1"/>
      <w:numFmt w:val="bullet"/>
      <w:lvlText w:val=""/>
      <w:lvlJc w:val="left"/>
      <w:pPr>
        <w:tabs>
          <w:tab w:val="num" w:pos="2160"/>
        </w:tabs>
        <w:ind w:left="2160" w:hanging="360"/>
      </w:pPr>
      <w:rPr>
        <w:rFonts w:ascii="Wingdings" w:hAnsi="Wingdings" w:hint="default"/>
      </w:rPr>
    </w:lvl>
    <w:lvl w:ilvl="3" w:tplc="066CD2B2" w:tentative="1">
      <w:start w:val="1"/>
      <w:numFmt w:val="bullet"/>
      <w:lvlText w:val=""/>
      <w:lvlJc w:val="left"/>
      <w:pPr>
        <w:tabs>
          <w:tab w:val="num" w:pos="2880"/>
        </w:tabs>
        <w:ind w:left="2880" w:hanging="360"/>
      </w:pPr>
      <w:rPr>
        <w:rFonts w:ascii="Symbol" w:hAnsi="Symbol" w:hint="default"/>
      </w:rPr>
    </w:lvl>
    <w:lvl w:ilvl="4" w:tplc="78B41A8A" w:tentative="1">
      <w:start w:val="1"/>
      <w:numFmt w:val="bullet"/>
      <w:lvlText w:val="o"/>
      <w:lvlJc w:val="left"/>
      <w:pPr>
        <w:tabs>
          <w:tab w:val="num" w:pos="3600"/>
        </w:tabs>
        <w:ind w:left="3600" w:hanging="360"/>
      </w:pPr>
      <w:rPr>
        <w:rFonts w:ascii="Courier New" w:hAnsi="Courier New" w:hint="default"/>
      </w:rPr>
    </w:lvl>
    <w:lvl w:ilvl="5" w:tplc="92740632" w:tentative="1">
      <w:start w:val="1"/>
      <w:numFmt w:val="bullet"/>
      <w:lvlText w:val=""/>
      <w:lvlJc w:val="left"/>
      <w:pPr>
        <w:tabs>
          <w:tab w:val="num" w:pos="4320"/>
        </w:tabs>
        <w:ind w:left="4320" w:hanging="360"/>
      </w:pPr>
      <w:rPr>
        <w:rFonts w:ascii="Wingdings" w:hAnsi="Wingdings" w:hint="default"/>
      </w:rPr>
    </w:lvl>
    <w:lvl w:ilvl="6" w:tplc="26BA2218" w:tentative="1">
      <w:start w:val="1"/>
      <w:numFmt w:val="bullet"/>
      <w:lvlText w:val=""/>
      <w:lvlJc w:val="left"/>
      <w:pPr>
        <w:tabs>
          <w:tab w:val="num" w:pos="5040"/>
        </w:tabs>
        <w:ind w:left="5040" w:hanging="360"/>
      </w:pPr>
      <w:rPr>
        <w:rFonts w:ascii="Symbol" w:hAnsi="Symbol" w:hint="default"/>
      </w:rPr>
    </w:lvl>
    <w:lvl w:ilvl="7" w:tplc="53E866E0" w:tentative="1">
      <w:start w:val="1"/>
      <w:numFmt w:val="bullet"/>
      <w:lvlText w:val="o"/>
      <w:lvlJc w:val="left"/>
      <w:pPr>
        <w:tabs>
          <w:tab w:val="num" w:pos="5760"/>
        </w:tabs>
        <w:ind w:left="5760" w:hanging="360"/>
      </w:pPr>
      <w:rPr>
        <w:rFonts w:ascii="Courier New" w:hAnsi="Courier New" w:hint="default"/>
      </w:rPr>
    </w:lvl>
    <w:lvl w:ilvl="8" w:tplc="13A60F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4"/>
  </w:num>
  <w:num w:numId="4">
    <w:abstractNumId w:val="16"/>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9"/>
  </w:num>
  <w:num w:numId="18">
    <w:abstractNumId w:val="20"/>
  </w:num>
  <w:num w:numId="19">
    <w:abstractNumId w:val="22"/>
  </w:num>
  <w:num w:numId="20">
    <w:abstractNumId w:val="19"/>
  </w:num>
  <w:num w:numId="21">
    <w:abstractNumId w:val="20"/>
  </w:num>
  <w:num w:numId="22">
    <w:abstractNumId w:val="17"/>
  </w:num>
  <w:num w:numId="23">
    <w:abstractNumId w:val="15"/>
  </w:num>
  <w:num w:numId="24">
    <w:abstractNumId w:val="10"/>
  </w:num>
  <w:num w:numId="25">
    <w:abstractNumId w:val="21"/>
  </w:num>
  <w:num w:numId="26">
    <w:abstractNumId w:val="13"/>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5D"/>
    <w:rsid w:val="00003EE8"/>
    <w:rsid w:val="00012654"/>
    <w:rsid w:val="00033EE1"/>
    <w:rsid w:val="00042B72"/>
    <w:rsid w:val="0005105F"/>
    <w:rsid w:val="000558BD"/>
    <w:rsid w:val="00081D9E"/>
    <w:rsid w:val="000B57E7"/>
    <w:rsid w:val="000B6373"/>
    <w:rsid w:val="000E0DC9"/>
    <w:rsid w:val="000F09DF"/>
    <w:rsid w:val="000F61B2"/>
    <w:rsid w:val="001075E9"/>
    <w:rsid w:val="00137296"/>
    <w:rsid w:val="001376E8"/>
    <w:rsid w:val="00180183"/>
    <w:rsid w:val="0018024D"/>
    <w:rsid w:val="00181061"/>
    <w:rsid w:val="0018649F"/>
    <w:rsid w:val="00196389"/>
    <w:rsid w:val="001B3EF6"/>
    <w:rsid w:val="001C7A89"/>
    <w:rsid w:val="001F38B0"/>
    <w:rsid w:val="0020092A"/>
    <w:rsid w:val="00205D9D"/>
    <w:rsid w:val="002079FF"/>
    <w:rsid w:val="002115B8"/>
    <w:rsid w:val="00231B15"/>
    <w:rsid w:val="002510FF"/>
    <w:rsid w:val="00270D5D"/>
    <w:rsid w:val="00291476"/>
    <w:rsid w:val="002A2EFC"/>
    <w:rsid w:val="002B1258"/>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979E9"/>
    <w:rsid w:val="003A3D90"/>
    <w:rsid w:val="003B00E5"/>
    <w:rsid w:val="00407B78"/>
    <w:rsid w:val="00424203"/>
    <w:rsid w:val="00452493"/>
    <w:rsid w:val="00454E07"/>
    <w:rsid w:val="00471B10"/>
    <w:rsid w:val="00472C5C"/>
    <w:rsid w:val="00487EF6"/>
    <w:rsid w:val="004D541E"/>
    <w:rsid w:val="0050108D"/>
    <w:rsid w:val="00513081"/>
    <w:rsid w:val="00517901"/>
    <w:rsid w:val="00526683"/>
    <w:rsid w:val="00565172"/>
    <w:rsid w:val="005709E0"/>
    <w:rsid w:val="00572E19"/>
    <w:rsid w:val="005961C8"/>
    <w:rsid w:val="005D7914"/>
    <w:rsid w:val="005E2B41"/>
    <w:rsid w:val="005E30B5"/>
    <w:rsid w:val="005F0B42"/>
    <w:rsid w:val="00647E5B"/>
    <w:rsid w:val="006572D8"/>
    <w:rsid w:val="00657E1B"/>
    <w:rsid w:val="00681A10"/>
    <w:rsid w:val="006A1ED8"/>
    <w:rsid w:val="006C2031"/>
    <w:rsid w:val="006D461A"/>
    <w:rsid w:val="006F17EE"/>
    <w:rsid w:val="006F35EE"/>
    <w:rsid w:val="007021FF"/>
    <w:rsid w:val="00712895"/>
    <w:rsid w:val="00757357"/>
    <w:rsid w:val="007B5263"/>
    <w:rsid w:val="00825F8D"/>
    <w:rsid w:val="00830E31"/>
    <w:rsid w:val="00834B71"/>
    <w:rsid w:val="0086445C"/>
    <w:rsid w:val="00894693"/>
    <w:rsid w:val="00895A6B"/>
    <w:rsid w:val="008A08D7"/>
    <w:rsid w:val="008B6909"/>
    <w:rsid w:val="00906890"/>
    <w:rsid w:val="00907A18"/>
    <w:rsid w:val="00911BE4"/>
    <w:rsid w:val="00943923"/>
    <w:rsid w:val="00946182"/>
    <w:rsid w:val="00951972"/>
    <w:rsid w:val="009608F3"/>
    <w:rsid w:val="009729BC"/>
    <w:rsid w:val="009A24AC"/>
    <w:rsid w:val="00A312BC"/>
    <w:rsid w:val="00A658A6"/>
    <w:rsid w:val="00A82059"/>
    <w:rsid w:val="00A84021"/>
    <w:rsid w:val="00A84D35"/>
    <w:rsid w:val="00A917B3"/>
    <w:rsid w:val="00AB4B51"/>
    <w:rsid w:val="00AC5C2D"/>
    <w:rsid w:val="00AD5305"/>
    <w:rsid w:val="00B10CC7"/>
    <w:rsid w:val="00B36EFB"/>
    <w:rsid w:val="00B501C9"/>
    <w:rsid w:val="00B539E7"/>
    <w:rsid w:val="00B62458"/>
    <w:rsid w:val="00BC18B2"/>
    <w:rsid w:val="00BD1B92"/>
    <w:rsid w:val="00BD33EE"/>
    <w:rsid w:val="00BD7189"/>
    <w:rsid w:val="00C106D6"/>
    <w:rsid w:val="00C46ACF"/>
    <w:rsid w:val="00C60F0C"/>
    <w:rsid w:val="00C77D3E"/>
    <w:rsid w:val="00C805C9"/>
    <w:rsid w:val="00C92939"/>
    <w:rsid w:val="00CA1679"/>
    <w:rsid w:val="00CB151C"/>
    <w:rsid w:val="00CE5A1A"/>
    <w:rsid w:val="00CE6069"/>
    <w:rsid w:val="00CF55F6"/>
    <w:rsid w:val="00D33D63"/>
    <w:rsid w:val="00D90028"/>
    <w:rsid w:val="00D90138"/>
    <w:rsid w:val="00DC7155"/>
    <w:rsid w:val="00DF71B9"/>
    <w:rsid w:val="00E5472E"/>
    <w:rsid w:val="00E73F76"/>
    <w:rsid w:val="00E81F9C"/>
    <w:rsid w:val="00EA2C9F"/>
    <w:rsid w:val="00ED0BDA"/>
    <w:rsid w:val="00ED4505"/>
    <w:rsid w:val="00ED5452"/>
    <w:rsid w:val="00EF1360"/>
    <w:rsid w:val="00EF3220"/>
    <w:rsid w:val="00F56730"/>
    <w:rsid w:val="00F64156"/>
    <w:rsid w:val="00F81780"/>
    <w:rsid w:val="00F94155"/>
    <w:rsid w:val="00F95710"/>
    <w:rsid w:val="00F9783F"/>
    <w:rsid w:val="00FC570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5A5A3"/>
  <w15:docId w15:val="{8DD85CCE-2D83-47B2-8868-4F19CE3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CE6069"/>
    <w:pPr>
      <w:keepNext/>
      <w:numPr>
        <w:ilvl w:val="1"/>
        <w:numId w:val="24"/>
      </w:numPr>
      <w:outlineLvl w:val="1"/>
    </w:pPr>
    <w:rPr>
      <w:rFonts w:cs="Arial"/>
      <w:bCs/>
      <w:iCs/>
      <w:szCs w:val="28"/>
    </w:rPr>
  </w:style>
  <w:style w:type="paragraph" w:styleId="3">
    <w:name w:val="heading 3"/>
    <w:basedOn w:val="a"/>
    <w:next w:val="a"/>
    <w:semiHidden/>
    <w:qFormat/>
    <w:rsid w:val="00CE6069"/>
    <w:pPr>
      <w:keepNext/>
      <w:numPr>
        <w:ilvl w:val="2"/>
        <w:numId w:val="24"/>
      </w:numPr>
      <w:spacing w:before="240" w:after="60"/>
      <w:outlineLvl w:val="2"/>
    </w:pPr>
    <w:rPr>
      <w:rFonts w:ascii="Arial" w:hAnsi="Arial" w:cs="Arial"/>
      <w:b/>
      <w:bCs/>
      <w:sz w:val="26"/>
      <w:szCs w:val="26"/>
    </w:rPr>
  </w:style>
  <w:style w:type="paragraph" w:styleId="4">
    <w:name w:val="heading 4"/>
    <w:basedOn w:val="a"/>
    <w:next w:val="a"/>
    <w:semiHidden/>
    <w:qFormat/>
    <w:rsid w:val="00CE6069"/>
    <w:pPr>
      <w:keepNext/>
      <w:numPr>
        <w:ilvl w:val="3"/>
        <w:numId w:val="24"/>
      </w:numPr>
      <w:spacing w:before="240" w:after="60"/>
      <w:outlineLvl w:val="3"/>
    </w:pPr>
    <w:rPr>
      <w:b/>
      <w:bCs/>
      <w:sz w:val="28"/>
      <w:szCs w:val="28"/>
    </w:rPr>
  </w:style>
  <w:style w:type="paragraph" w:styleId="5">
    <w:name w:val="heading 5"/>
    <w:basedOn w:val="a"/>
    <w:next w:val="a"/>
    <w:semiHidden/>
    <w:qFormat/>
    <w:rsid w:val="00CE6069"/>
    <w:pPr>
      <w:numPr>
        <w:ilvl w:val="4"/>
        <w:numId w:val="24"/>
      </w:numPr>
      <w:spacing w:before="240" w:after="60"/>
      <w:outlineLvl w:val="4"/>
    </w:pPr>
    <w:rPr>
      <w:b/>
      <w:bCs/>
      <w:i/>
      <w:iCs/>
      <w:sz w:val="26"/>
      <w:szCs w:val="26"/>
    </w:rPr>
  </w:style>
  <w:style w:type="paragraph" w:styleId="6">
    <w:name w:val="heading 6"/>
    <w:basedOn w:val="a"/>
    <w:next w:val="a"/>
    <w:semiHidden/>
    <w:qFormat/>
    <w:rsid w:val="00CE6069"/>
    <w:pPr>
      <w:numPr>
        <w:ilvl w:val="5"/>
        <w:numId w:val="24"/>
      </w:numPr>
      <w:spacing w:before="240" w:after="60"/>
      <w:outlineLvl w:val="5"/>
    </w:pPr>
    <w:rPr>
      <w:b/>
      <w:bCs/>
      <w:sz w:val="22"/>
    </w:rPr>
  </w:style>
  <w:style w:type="paragraph" w:styleId="7">
    <w:name w:val="heading 7"/>
    <w:basedOn w:val="a"/>
    <w:next w:val="a"/>
    <w:semiHidden/>
    <w:qFormat/>
    <w:rsid w:val="00CE6069"/>
    <w:pPr>
      <w:numPr>
        <w:ilvl w:val="6"/>
        <w:numId w:val="24"/>
      </w:numPr>
      <w:spacing w:before="240" w:after="60"/>
      <w:outlineLvl w:val="6"/>
    </w:pPr>
    <w:rPr>
      <w:sz w:val="24"/>
      <w:szCs w:val="24"/>
    </w:rPr>
  </w:style>
  <w:style w:type="paragraph" w:styleId="8">
    <w:name w:val="heading 8"/>
    <w:basedOn w:val="a"/>
    <w:next w:val="a"/>
    <w:semiHidden/>
    <w:qFormat/>
    <w:rsid w:val="00CE6069"/>
    <w:pPr>
      <w:numPr>
        <w:ilvl w:val="7"/>
        <w:numId w:val="24"/>
      </w:numPr>
      <w:spacing w:before="240" w:after="60"/>
      <w:outlineLvl w:val="7"/>
    </w:pPr>
    <w:rPr>
      <w:i/>
      <w:iCs/>
      <w:sz w:val="24"/>
      <w:szCs w:val="24"/>
    </w:rPr>
  </w:style>
  <w:style w:type="paragraph" w:styleId="9">
    <w:name w:val="heading 9"/>
    <w:basedOn w:val="a"/>
    <w:next w:val="a"/>
    <w:semiHidden/>
    <w:qFormat/>
    <w:rsid w:val="00CE6069"/>
    <w:pPr>
      <w:numPr>
        <w:ilvl w:val="8"/>
        <w:numId w:val="24"/>
      </w:num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 w:type="paragraph" w:styleId="af3">
    <w:name w:val="Block Text"/>
    <w:basedOn w:val="a"/>
    <w:semiHidden/>
    <w:rsid w:val="00137296"/>
    <w:pPr>
      <w:ind w:left="1440" w:right="1440"/>
    </w:pPr>
    <w:rPr>
      <w:rFonts w:eastAsia="Times New Roman" w:cs="Times New Roman"/>
      <w:szCs w:val="20"/>
    </w:rPr>
  </w:style>
  <w:style w:type="paragraph" w:styleId="af4">
    <w:name w:val="Plain Text"/>
    <w:basedOn w:val="a"/>
    <w:link w:val="af5"/>
    <w:semiHidden/>
    <w:rsid w:val="00137296"/>
    <w:rPr>
      <w:rFonts w:eastAsia="Times New Roman" w:cs="Courier New"/>
      <w:szCs w:val="20"/>
    </w:rPr>
  </w:style>
  <w:style w:type="character" w:customStyle="1" w:styleId="af5">
    <w:name w:val="Текст Знак"/>
    <w:basedOn w:val="a0"/>
    <w:link w:val="af4"/>
    <w:semiHidden/>
    <w:rsid w:val="00137296"/>
    <w:rPr>
      <w:rFonts w:cs="Courier New"/>
      <w:lang w:val="ru-RU" w:eastAsia="en-US"/>
    </w:rPr>
  </w:style>
  <w:style w:type="paragraph" w:styleId="af6">
    <w:name w:val="Body Text"/>
    <w:basedOn w:val="a"/>
    <w:next w:val="a"/>
    <w:link w:val="af7"/>
    <w:semiHidden/>
    <w:rsid w:val="00137296"/>
    <w:rPr>
      <w:rFonts w:eastAsia="Times New Roman" w:cs="Times New Roman"/>
      <w:szCs w:val="20"/>
    </w:rPr>
  </w:style>
  <w:style w:type="character" w:customStyle="1" w:styleId="af7">
    <w:name w:val="Основной текст Знак"/>
    <w:basedOn w:val="a0"/>
    <w:link w:val="af6"/>
    <w:semiHidden/>
    <w:rsid w:val="00137296"/>
    <w:rPr>
      <w:lang w:val="ru-RU" w:eastAsia="en-US"/>
    </w:rPr>
  </w:style>
  <w:style w:type="paragraph" w:styleId="af8">
    <w:name w:val="Body Text Indent"/>
    <w:basedOn w:val="a"/>
    <w:link w:val="af9"/>
    <w:semiHidden/>
    <w:rsid w:val="00137296"/>
    <w:pPr>
      <w:spacing w:after="120"/>
      <w:ind w:left="283"/>
    </w:pPr>
    <w:rPr>
      <w:rFonts w:eastAsia="Times New Roman" w:cs="Times New Roman"/>
      <w:szCs w:val="20"/>
    </w:rPr>
  </w:style>
  <w:style w:type="character" w:customStyle="1" w:styleId="af9">
    <w:name w:val="Основной текст с отступом Знак"/>
    <w:basedOn w:val="a0"/>
    <w:link w:val="af8"/>
    <w:semiHidden/>
    <w:rsid w:val="00137296"/>
    <w:rPr>
      <w:lang w:val="ru-RU" w:eastAsia="en-US"/>
    </w:rPr>
  </w:style>
  <w:style w:type="character" w:styleId="afa">
    <w:name w:val="annotation reference"/>
    <w:uiPriority w:val="99"/>
    <w:semiHidden/>
    <w:rsid w:val="00137296"/>
    <w:rPr>
      <w:sz w:val="6"/>
      <w:lang w:val="ru-RU"/>
    </w:rPr>
  </w:style>
  <w:style w:type="paragraph" w:styleId="afb">
    <w:name w:val="annotation text"/>
    <w:basedOn w:val="a"/>
    <w:link w:val="afc"/>
    <w:uiPriority w:val="99"/>
    <w:semiHidden/>
    <w:rsid w:val="00137296"/>
    <w:rPr>
      <w:rFonts w:eastAsia="Times New Roman" w:cs="Times New Roman"/>
      <w:szCs w:val="20"/>
    </w:rPr>
  </w:style>
  <w:style w:type="character" w:customStyle="1" w:styleId="afc">
    <w:name w:val="Текст примечания Знак"/>
    <w:basedOn w:val="a0"/>
    <w:link w:val="afb"/>
    <w:uiPriority w:val="99"/>
    <w:semiHidden/>
    <w:rsid w:val="00137296"/>
    <w:rPr>
      <w:lang w:val="ru-RU" w:eastAsia="en-US"/>
    </w:rPr>
  </w:style>
  <w:style w:type="character" w:styleId="afd">
    <w:name w:val="line number"/>
    <w:semiHidden/>
    <w:rsid w:val="00137296"/>
    <w:rPr>
      <w:sz w:val="14"/>
      <w:lang w:val="ru-RU"/>
    </w:rPr>
  </w:style>
  <w:style w:type="numbering" w:styleId="111111">
    <w:name w:val="Outline List 2"/>
    <w:basedOn w:val="a2"/>
    <w:semiHidden/>
    <w:rsid w:val="00137296"/>
  </w:style>
  <w:style w:type="numbering" w:styleId="1ai">
    <w:name w:val="Outline List 1"/>
    <w:basedOn w:val="a2"/>
    <w:semiHidden/>
    <w:rsid w:val="00137296"/>
  </w:style>
  <w:style w:type="numbering" w:styleId="afe">
    <w:name w:val="Outline List 3"/>
    <w:basedOn w:val="a2"/>
    <w:semiHidden/>
    <w:rsid w:val="00137296"/>
  </w:style>
  <w:style w:type="paragraph" w:styleId="20">
    <w:name w:val="Body Text 2"/>
    <w:basedOn w:val="a"/>
    <w:link w:val="21"/>
    <w:semiHidden/>
    <w:rsid w:val="00137296"/>
    <w:pPr>
      <w:spacing w:after="120" w:line="480" w:lineRule="auto"/>
    </w:pPr>
    <w:rPr>
      <w:rFonts w:eastAsia="Times New Roman" w:cs="Times New Roman"/>
      <w:szCs w:val="20"/>
    </w:rPr>
  </w:style>
  <w:style w:type="character" w:customStyle="1" w:styleId="21">
    <w:name w:val="Основной текст 2 Знак"/>
    <w:basedOn w:val="a0"/>
    <w:link w:val="20"/>
    <w:semiHidden/>
    <w:rsid w:val="00137296"/>
    <w:rPr>
      <w:lang w:val="ru-RU" w:eastAsia="en-US"/>
    </w:rPr>
  </w:style>
  <w:style w:type="paragraph" w:styleId="30">
    <w:name w:val="Body Text 3"/>
    <w:basedOn w:val="a"/>
    <w:link w:val="31"/>
    <w:semiHidden/>
    <w:rsid w:val="00137296"/>
    <w:pPr>
      <w:spacing w:after="120"/>
    </w:pPr>
    <w:rPr>
      <w:rFonts w:eastAsia="Times New Roman" w:cs="Times New Roman"/>
      <w:sz w:val="16"/>
      <w:szCs w:val="16"/>
    </w:rPr>
  </w:style>
  <w:style w:type="character" w:customStyle="1" w:styleId="31">
    <w:name w:val="Основной текст 3 Знак"/>
    <w:basedOn w:val="a0"/>
    <w:link w:val="30"/>
    <w:semiHidden/>
    <w:rsid w:val="00137296"/>
    <w:rPr>
      <w:sz w:val="16"/>
      <w:szCs w:val="16"/>
      <w:lang w:val="ru-RU" w:eastAsia="en-US"/>
    </w:rPr>
  </w:style>
  <w:style w:type="paragraph" w:styleId="aff">
    <w:name w:val="Body Text First Indent"/>
    <w:basedOn w:val="af6"/>
    <w:link w:val="aff0"/>
    <w:semiHidden/>
    <w:rsid w:val="00137296"/>
    <w:pPr>
      <w:spacing w:after="120"/>
      <w:ind w:firstLine="210"/>
    </w:pPr>
  </w:style>
  <w:style w:type="character" w:customStyle="1" w:styleId="aff0">
    <w:name w:val="Красная строка Знак"/>
    <w:basedOn w:val="af7"/>
    <w:link w:val="aff"/>
    <w:semiHidden/>
    <w:rsid w:val="00137296"/>
    <w:rPr>
      <w:lang w:val="ru-RU" w:eastAsia="en-US"/>
    </w:rPr>
  </w:style>
  <w:style w:type="paragraph" w:styleId="22">
    <w:name w:val="Body Text First Indent 2"/>
    <w:basedOn w:val="af8"/>
    <w:link w:val="23"/>
    <w:semiHidden/>
    <w:rsid w:val="00137296"/>
    <w:pPr>
      <w:ind w:firstLine="210"/>
    </w:pPr>
  </w:style>
  <w:style w:type="character" w:customStyle="1" w:styleId="23">
    <w:name w:val="Красная строка 2 Знак"/>
    <w:basedOn w:val="af9"/>
    <w:link w:val="22"/>
    <w:semiHidden/>
    <w:rsid w:val="00137296"/>
    <w:rPr>
      <w:lang w:val="ru-RU" w:eastAsia="en-US"/>
    </w:rPr>
  </w:style>
  <w:style w:type="paragraph" w:styleId="24">
    <w:name w:val="Body Text Indent 2"/>
    <w:basedOn w:val="a"/>
    <w:link w:val="25"/>
    <w:semiHidden/>
    <w:rsid w:val="00137296"/>
    <w:pPr>
      <w:spacing w:after="120" w:line="480" w:lineRule="auto"/>
      <w:ind w:left="283"/>
    </w:pPr>
    <w:rPr>
      <w:rFonts w:eastAsia="Times New Roman" w:cs="Times New Roman"/>
      <w:szCs w:val="20"/>
    </w:rPr>
  </w:style>
  <w:style w:type="character" w:customStyle="1" w:styleId="25">
    <w:name w:val="Основной текст с отступом 2 Знак"/>
    <w:basedOn w:val="a0"/>
    <w:link w:val="24"/>
    <w:semiHidden/>
    <w:rsid w:val="00137296"/>
    <w:rPr>
      <w:lang w:val="ru-RU" w:eastAsia="en-US"/>
    </w:rPr>
  </w:style>
  <w:style w:type="paragraph" w:styleId="32">
    <w:name w:val="Body Text Indent 3"/>
    <w:basedOn w:val="a"/>
    <w:link w:val="33"/>
    <w:semiHidden/>
    <w:rsid w:val="00137296"/>
    <w:pPr>
      <w:spacing w:after="120"/>
      <w:ind w:left="283"/>
    </w:pPr>
    <w:rPr>
      <w:rFonts w:eastAsia="Times New Roman" w:cs="Times New Roman"/>
      <w:sz w:val="16"/>
      <w:szCs w:val="16"/>
    </w:rPr>
  </w:style>
  <w:style w:type="character" w:customStyle="1" w:styleId="33">
    <w:name w:val="Основной текст с отступом 3 Знак"/>
    <w:basedOn w:val="a0"/>
    <w:link w:val="32"/>
    <w:semiHidden/>
    <w:rsid w:val="00137296"/>
    <w:rPr>
      <w:sz w:val="16"/>
      <w:szCs w:val="16"/>
      <w:lang w:val="ru-RU" w:eastAsia="en-US"/>
    </w:rPr>
  </w:style>
  <w:style w:type="paragraph" w:styleId="aff1">
    <w:name w:val="Closing"/>
    <w:basedOn w:val="a"/>
    <w:link w:val="aff2"/>
    <w:semiHidden/>
    <w:rsid w:val="00137296"/>
    <w:pPr>
      <w:ind w:left="4252"/>
    </w:pPr>
    <w:rPr>
      <w:rFonts w:eastAsia="Times New Roman" w:cs="Times New Roman"/>
      <w:szCs w:val="20"/>
    </w:rPr>
  </w:style>
  <w:style w:type="character" w:customStyle="1" w:styleId="aff2">
    <w:name w:val="Прощание Знак"/>
    <w:basedOn w:val="a0"/>
    <w:link w:val="aff1"/>
    <w:semiHidden/>
    <w:rsid w:val="00137296"/>
    <w:rPr>
      <w:lang w:val="ru-RU" w:eastAsia="en-US"/>
    </w:rPr>
  </w:style>
  <w:style w:type="paragraph" w:styleId="aff3">
    <w:name w:val="Date"/>
    <w:basedOn w:val="a"/>
    <w:next w:val="a"/>
    <w:link w:val="aff4"/>
    <w:semiHidden/>
    <w:rsid w:val="00137296"/>
    <w:rPr>
      <w:rFonts w:eastAsia="Times New Roman" w:cs="Times New Roman"/>
      <w:szCs w:val="20"/>
    </w:rPr>
  </w:style>
  <w:style w:type="character" w:customStyle="1" w:styleId="aff4">
    <w:name w:val="Дата Знак"/>
    <w:basedOn w:val="a0"/>
    <w:link w:val="aff3"/>
    <w:semiHidden/>
    <w:rsid w:val="00137296"/>
    <w:rPr>
      <w:lang w:val="ru-RU" w:eastAsia="en-US"/>
    </w:rPr>
  </w:style>
  <w:style w:type="paragraph" w:styleId="aff5">
    <w:name w:val="E-mail Signature"/>
    <w:basedOn w:val="a"/>
    <w:link w:val="aff6"/>
    <w:semiHidden/>
    <w:rsid w:val="00137296"/>
    <w:rPr>
      <w:rFonts w:eastAsia="Times New Roman" w:cs="Times New Roman"/>
      <w:szCs w:val="20"/>
    </w:rPr>
  </w:style>
  <w:style w:type="character" w:customStyle="1" w:styleId="aff6">
    <w:name w:val="Электронная подпись Знак"/>
    <w:basedOn w:val="a0"/>
    <w:link w:val="aff5"/>
    <w:semiHidden/>
    <w:rsid w:val="00137296"/>
    <w:rPr>
      <w:lang w:val="ru-RU" w:eastAsia="en-US"/>
    </w:rPr>
  </w:style>
  <w:style w:type="character" w:styleId="aff7">
    <w:name w:val="Emphasis"/>
    <w:semiHidden/>
    <w:qFormat/>
    <w:rsid w:val="00137296"/>
    <w:rPr>
      <w:i/>
      <w:iCs/>
      <w:lang w:val="ru-RU"/>
    </w:rPr>
  </w:style>
  <w:style w:type="paragraph" w:styleId="26">
    <w:name w:val="envelope return"/>
    <w:basedOn w:val="a"/>
    <w:semiHidden/>
    <w:rsid w:val="00137296"/>
    <w:rPr>
      <w:rFonts w:ascii="Arial" w:eastAsia="Times New Roman" w:hAnsi="Arial" w:cs="Arial"/>
      <w:szCs w:val="20"/>
    </w:rPr>
  </w:style>
  <w:style w:type="character" w:styleId="HTML">
    <w:name w:val="HTML Acronym"/>
    <w:basedOn w:val="a0"/>
    <w:semiHidden/>
    <w:rsid w:val="00137296"/>
  </w:style>
  <w:style w:type="paragraph" w:styleId="HTML0">
    <w:name w:val="HTML Address"/>
    <w:basedOn w:val="a"/>
    <w:link w:val="HTML1"/>
    <w:semiHidden/>
    <w:rsid w:val="00137296"/>
    <w:rPr>
      <w:rFonts w:eastAsia="Times New Roman" w:cs="Times New Roman"/>
      <w:i/>
      <w:iCs/>
      <w:szCs w:val="20"/>
    </w:rPr>
  </w:style>
  <w:style w:type="character" w:customStyle="1" w:styleId="HTML1">
    <w:name w:val="Адрес HTML Знак"/>
    <w:basedOn w:val="a0"/>
    <w:link w:val="HTML0"/>
    <w:semiHidden/>
    <w:rsid w:val="00137296"/>
    <w:rPr>
      <w:i/>
      <w:iCs/>
      <w:lang w:val="ru-RU" w:eastAsia="en-US"/>
    </w:rPr>
  </w:style>
  <w:style w:type="character" w:styleId="HTML2">
    <w:name w:val="HTML Cite"/>
    <w:semiHidden/>
    <w:rsid w:val="00137296"/>
    <w:rPr>
      <w:i/>
      <w:iCs/>
      <w:lang w:val="ru-RU"/>
    </w:rPr>
  </w:style>
  <w:style w:type="character" w:styleId="HTML3">
    <w:name w:val="HTML Code"/>
    <w:semiHidden/>
    <w:rsid w:val="00137296"/>
    <w:rPr>
      <w:rFonts w:ascii="Courier New" w:hAnsi="Courier New" w:cs="Courier New"/>
      <w:sz w:val="20"/>
      <w:szCs w:val="20"/>
      <w:lang w:val="ru-RU"/>
    </w:rPr>
  </w:style>
  <w:style w:type="character" w:styleId="HTML4">
    <w:name w:val="HTML Definition"/>
    <w:semiHidden/>
    <w:rsid w:val="00137296"/>
    <w:rPr>
      <w:i/>
      <w:iCs/>
      <w:lang w:val="ru-RU"/>
    </w:rPr>
  </w:style>
  <w:style w:type="character" w:styleId="HTML5">
    <w:name w:val="HTML Keyboard"/>
    <w:semiHidden/>
    <w:rsid w:val="00137296"/>
    <w:rPr>
      <w:rFonts w:ascii="Courier New" w:hAnsi="Courier New" w:cs="Courier New"/>
      <w:sz w:val="20"/>
      <w:szCs w:val="20"/>
      <w:lang w:val="ru-RU"/>
    </w:rPr>
  </w:style>
  <w:style w:type="paragraph" w:styleId="HTML6">
    <w:name w:val="HTML Preformatted"/>
    <w:basedOn w:val="a"/>
    <w:link w:val="HTML7"/>
    <w:semiHidden/>
    <w:rsid w:val="00137296"/>
    <w:rPr>
      <w:rFonts w:ascii="Courier New" w:eastAsia="Times New Roman" w:hAnsi="Courier New" w:cs="Courier New"/>
      <w:szCs w:val="20"/>
    </w:rPr>
  </w:style>
  <w:style w:type="character" w:customStyle="1" w:styleId="HTML7">
    <w:name w:val="Стандартный HTML Знак"/>
    <w:basedOn w:val="a0"/>
    <w:link w:val="HTML6"/>
    <w:semiHidden/>
    <w:rsid w:val="00137296"/>
    <w:rPr>
      <w:rFonts w:ascii="Courier New" w:hAnsi="Courier New" w:cs="Courier New"/>
      <w:lang w:val="ru-RU" w:eastAsia="en-US"/>
    </w:rPr>
  </w:style>
  <w:style w:type="character" w:styleId="HTML8">
    <w:name w:val="HTML Sample"/>
    <w:semiHidden/>
    <w:rsid w:val="00137296"/>
    <w:rPr>
      <w:rFonts w:ascii="Courier New" w:hAnsi="Courier New" w:cs="Courier New"/>
      <w:lang w:val="ru-RU"/>
    </w:rPr>
  </w:style>
  <w:style w:type="character" w:styleId="HTML9">
    <w:name w:val="HTML Typewriter"/>
    <w:semiHidden/>
    <w:rsid w:val="00137296"/>
    <w:rPr>
      <w:rFonts w:ascii="Courier New" w:hAnsi="Courier New" w:cs="Courier New"/>
      <w:sz w:val="20"/>
      <w:szCs w:val="20"/>
      <w:lang w:val="ru-RU"/>
    </w:rPr>
  </w:style>
  <w:style w:type="character" w:styleId="HTMLa">
    <w:name w:val="HTML Variable"/>
    <w:semiHidden/>
    <w:rsid w:val="00137296"/>
    <w:rPr>
      <w:i/>
      <w:iCs/>
      <w:lang w:val="ru-RU"/>
    </w:rPr>
  </w:style>
  <w:style w:type="paragraph" w:styleId="aff8">
    <w:name w:val="List"/>
    <w:basedOn w:val="a"/>
    <w:semiHidden/>
    <w:rsid w:val="00137296"/>
    <w:pPr>
      <w:ind w:left="283" w:hanging="283"/>
    </w:pPr>
    <w:rPr>
      <w:rFonts w:eastAsia="Times New Roman" w:cs="Times New Roman"/>
      <w:szCs w:val="20"/>
    </w:rPr>
  </w:style>
  <w:style w:type="paragraph" w:styleId="27">
    <w:name w:val="List 2"/>
    <w:basedOn w:val="a"/>
    <w:semiHidden/>
    <w:rsid w:val="00137296"/>
    <w:pPr>
      <w:ind w:left="566" w:hanging="283"/>
    </w:pPr>
    <w:rPr>
      <w:rFonts w:eastAsia="Times New Roman" w:cs="Times New Roman"/>
      <w:szCs w:val="20"/>
    </w:rPr>
  </w:style>
  <w:style w:type="paragraph" w:styleId="34">
    <w:name w:val="List 3"/>
    <w:basedOn w:val="a"/>
    <w:semiHidden/>
    <w:rsid w:val="00137296"/>
    <w:pPr>
      <w:ind w:left="849" w:hanging="283"/>
    </w:pPr>
    <w:rPr>
      <w:rFonts w:eastAsia="Times New Roman" w:cs="Times New Roman"/>
      <w:szCs w:val="20"/>
    </w:rPr>
  </w:style>
  <w:style w:type="paragraph" w:styleId="40">
    <w:name w:val="List 4"/>
    <w:basedOn w:val="a"/>
    <w:semiHidden/>
    <w:rsid w:val="00137296"/>
    <w:pPr>
      <w:ind w:left="1132" w:hanging="283"/>
    </w:pPr>
    <w:rPr>
      <w:rFonts w:eastAsia="Times New Roman" w:cs="Times New Roman"/>
      <w:szCs w:val="20"/>
    </w:rPr>
  </w:style>
  <w:style w:type="paragraph" w:styleId="50">
    <w:name w:val="List 5"/>
    <w:basedOn w:val="a"/>
    <w:semiHidden/>
    <w:rsid w:val="00137296"/>
    <w:pPr>
      <w:ind w:left="1415" w:hanging="283"/>
    </w:pPr>
    <w:rPr>
      <w:rFonts w:eastAsia="Times New Roman" w:cs="Times New Roman"/>
      <w:szCs w:val="20"/>
    </w:rPr>
  </w:style>
  <w:style w:type="paragraph" w:styleId="aff9">
    <w:name w:val="List Bullet"/>
    <w:basedOn w:val="a"/>
    <w:semiHidden/>
    <w:rsid w:val="00137296"/>
    <w:pPr>
      <w:tabs>
        <w:tab w:val="num" w:pos="360"/>
      </w:tabs>
      <w:ind w:left="360" w:hanging="360"/>
    </w:pPr>
    <w:rPr>
      <w:rFonts w:eastAsia="Times New Roman" w:cs="Times New Roman"/>
      <w:szCs w:val="20"/>
    </w:rPr>
  </w:style>
  <w:style w:type="paragraph" w:styleId="28">
    <w:name w:val="List Bullet 2"/>
    <w:basedOn w:val="a"/>
    <w:semiHidden/>
    <w:rsid w:val="00137296"/>
    <w:pPr>
      <w:tabs>
        <w:tab w:val="num" w:pos="643"/>
      </w:tabs>
      <w:ind w:left="643" w:hanging="360"/>
    </w:pPr>
    <w:rPr>
      <w:rFonts w:eastAsia="Times New Roman" w:cs="Times New Roman"/>
      <w:szCs w:val="20"/>
    </w:rPr>
  </w:style>
  <w:style w:type="paragraph" w:styleId="35">
    <w:name w:val="List Bullet 3"/>
    <w:basedOn w:val="a"/>
    <w:semiHidden/>
    <w:rsid w:val="00137296"/>
    <w:pPr>
      <w:tabs>
        <w:tab w:val="num" w:pos="926"/>
      </w:tabs>
      <w:ind w:left="926" w:hanging="360"/>
    </w:pPr>
    <w:rPr>
      <w:rFonts w:eastAsia="Times New Roman" w:cs="Times New Roman"/>
      <w:szCs w:val="20"/>
    </w:rPr>
  </w:style>
  <w:style w:type="paragraph" w:styleId="41">
    <w:name w:val="List Bullet 4"/>
    <w:basedOn w:val="a"/>
    <w:semiHidden/>
    <w:rsid w:val="00137296"/>
    <w:pPr>
      <w:tabs>
        <w:tab w:val="num" w:pos="1209"/>
      </w:tabs>
      <w:ind w:left="1209" w:hanging="360"/>
    </w:pPr>
    <w:rPr>
      <w:rFonts w:eastAsia="Times New Roman" w:cs="Times New Roman"/>
      <w:szCs w:val="20"/>
    </w:rPr>
  </w:style>
  <w:style w:type="paragraph" w:styleId="51">
    <w:name w:val="List Bullet 5"/>
    <w:basedOn w:val="a"/>
    <w:semiHidden/>
    <w:rsid w:val="00137296"/>
    <w:pPr>
      <w:tabs>
        <w:tab w:val="num" w:pos="1492"/>
      </w:tabs>
      <w:ind w:left="1492" w:hanging="360"/>
    </w:pPr>
    <w:rPr>
      <w:rFonts w:eastAsia="Times New Roman" w:cs="Times New Roman"/>
      <w:szCs w:val="20"/>
    </w:rPr>
  </w:style>
  <w:style w:type="paragraph" w:styleId="affa">
    <w:name w:val="List Continue"/>
    <w:basedOn w:val="a"/>
    <w:semiHidden/>
    <w:rsid w:val="00137296"/>
    <w:pPr>
      <w:spacing w:after="120"/>
      <w:ind w:left="283"/>
    </w:pPr>
    <w:rPr>
      <w:rFonts w:eastAsia="Times New Roman" w:cs="Times New Roman"/>
      <w:szCs w:val="20"/>
    </w:rPr>
  </w:style>
  <w:style w:type="paragraph" w:styleId="29">
    <w:name w:val="List Continue 2"/>
    <w:basedOn w:val="a"/>
    <w:semiHidden/>
    <w:rsid w:val="00137296"/>
    <w:pPr>
      <w:spacing w:after="120"/>
      <w:ind w:left="566"/>
    </w:pPr>
    <w:rPr>
      <w:rFonts w:eastAsia="Times New Roman" w:cs="Times New Roman"/>
      <w:szCs w:val="20"/>
    </w:rPr>
  </w:style>
  <w:style w:type="paragraph" w:styleId="36">
    <w:name w:val="List Continue 3"/>
    <w:basedOn w:val="a"/>
    <w:semiHidden/>
    <w:rsid w:val="00137296"/>
    <w:pPr>
      <w:spacing w:after="120"/>
      <w:ind w:left="849"/>
    </w:pPr>
    <w:rPr>
      <w:rFonts w:eastAsia="Times New Roman" w:cs="Times New Roman"/>
      <w:szCs w:val="20"/>
    </w:rPr>
  </w:style>
  <w:style w:type="paragraph" w:styleId="42">
    <w:name w:val="List Continue 4"/>
    <w:basedOn w:val="a"/>
    <w:semiHidden/>
    <w:rsid w:val="00137296"/>
    <w:pPr>
      <w:spacing w:after="120"/>
      <w:ind w:left="1132"/>
    </w:pPr>
    <w:rPr>
      <w:rFonts w:eastAsia="Times New Roman" w:cs="Times New Roman"/>
      <w:szCs w:val="20"/>
    </w:rPr>
  </w:style>
  <w:style w:type="paragraph" w:styleId="52">
    <w:name w:val="List Continue 5"/>
    <w:basedOn w:val="a"/>
    <w:semiHidden/>
    <w:rsid w:val="00137296"/>
    <w:pPr>
      <w:spacing w:after="120"/>
      <w:ind w:left="1415"/>
    </w:pPr>
    <w:rPr>
      <w:rFonts w:eastAsia="Times New Roman" w:cs="Times New Roman"/>
      <w:szCs w:val="20"/>
    </w:rPr>
  </w:style>
  <w:style w:type="paragraph" w:styleId="affb">
    <w:name w:val="List Number"/>
    <w:basedOn w:val="a"/>
    <w:semiHidden/>
    <w:rsid w:val="00137296"/>
    <w:pPr>
      <w:tabs>
        <w:tab w:val="num" w:pos="360"/>
      </w:tabs>
      <w:ind w:left="360" w:hanging="360"/>
    </w:pPr>
    <w:rPr>
      <w:rFonts w:eastAsia="Times New Roman" w:cs="Times New Roman"/>
      <w:szCs w:val="20"/>
    </w:rPr>
  </w:style>
  <w:style w:type="paragraph" w:styleId="2a">
    <w:name w:val="List Number 2"/>
    <w:basedOn w:val="a"/>
    <w:semiHidden/>
    <w:rsid w:val="00137296"/>
    <w:pPr>
      <w:tabs>
        <w:tab w:val="num" w:pos="643"/>
      </w:tabs>
      <w:ind w:left="643" w:hanging="360"/>
    </w:pPr>
    <w:rPr>
      <w:rFonts w:eastAsia="Times New Roman" w:cs="Times New Roman"/>
      <w:szCs w:val="20"/>
    </w:rPr>
  </w:style>
  <w:style w:type="paragraph" w:styleId="37">
    <w:name w:val="List Number 3"/>
    <w:basedOn w:val="a"/>
    <w:semiHidden/>
    <w:rsid w:val="00137296"/>
    <w:pPr>
      <w:tabs>
        <w:tab w:val="num" w:pos="926"/>
      </w:tabs>
      <w:ind w:left="926" w:hanging="360"/>
    </w:pPr>
    <w:rPr>
      <w:rFonts w:eastAsia="Times New Roman" w:cs="Times New Roman"/>
      <w:szCs w:val="20"/>
    </w:rPr>
  </w:style>
  <w:style w:type="paragraph" w:styleId="43">
    <w:name w:val="List Number 4"/>
    <w:basedOn w:val="a"/>
    <w:semiHidden/>
    <w:rsid w:val="00137296"/>
    <w:pPr>
      <w:tabs>
        <w:tab w:val="num" w:pos="1209"/>
      </w:tabs>
      <w:ind w:left="1209" w:hanging="360"/>
    </w:pPr>
    <w:rPr>
      <w:rFonts w:eastAsia="Times New Roman" w:cs="Times New Roman"/>
      <w:szCs w:val="20"/>
    </w:rPr>
  </w:style>
  <w:style w:type="paragraph" w:styleId="53">
    <w:name w:val="List Number 5"/>
    <w:basedOn w:val="a"/>
    <w:semiHidden/>
    <w:rsid w:val="00137296"/>
    <w:pPr>
      <w:tabs>
        <w:tab w:val="num" w:pos="1492"/>
      </w:tabs>
      <w:ind w:left="1492" w:hanging="360"/>
    </w:pPr>
    <w:rPr>
      <w:rFonts w:eastAsia="Times New Roman" w:cs="Times New Roman"/>
      <w:szCs w:val="20"/>
    </w:rPr>
  </w:style>
  <w:style w:type="paragraph" w:styleId="affc">
    <w:name w:val="Message Header"/>
    <w:basedOn w:val="a"/>
    <w:link w:val="affd"/>
    <w:semiHidden/>
    <w:rsid w:val="001372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affd">
    <w:name w:val="Шапка Знак"/>
    <w:basedOn w:val="a0"/>
    <w:link w:val="affc"/>
    <w:semiHidden/>
    <w:rsid w:val="00137296"/>
    <w:rPr>
      <w:rFonts w:ascii="Arial" w:hAnsi="Arial" w:cs="Arial"/>
      <w:sz w:val="24"/>
      <w:szCs w:val="24"/>
      <w:shd w:val="pct20" w:color="auto" w:fill="auto"/>
      <w:lang w:val="ru-RU" w:eastAsia="en-US"/>
    </w:rPr>
  </w:style>
  <w:style w:type="paragraph" w:styleId="affe">
    <w:name w:val="Normal (Web)"/>
    <w:basedOn w:val="a"/>
    <w:uiPriority w:val="99"/>
    <w:semiHidden/>
    <w:rsid w:val="00137296"/>
    <w:rPr>
      <w:rFonts w:eastAsia="Times New Roman" w:cs="Times New Roman"/>
      <w:sz w:val="24"/>
      <w:szCs w:val="24"/>
    </w:rPr>
  </w:style>
  <w:style w:type="paragraph" w:styleId="afff">
    <w:name w:val="Normal Indent"/>
    <w:basedOn w:val="a"/>
    <w:semiHidden/>
    <w:rsid w:val="00137296"/>
    <w:pPr>
      <w:ind w:left="567"/>
    </w:pPr>
    <w:rPr>
      <w:rFonts w:eastAsia="Times New Roman" w:cs="Times New Roman"/>
      <w:szCs w:val="20"/>
    </w:rPr>
  </w:style>
  <w:style w:type="paragraph" w:styleId="afff0">
    <w:name w:val="Note Heading"/>
    <w:basedOn w:val="a"/>
    <w:next w:val="a"/>
    <w:link w:val="afff1"/>
    <w:semiHidden/>
    <w:rsid w:val="00137296"/>
    <w:rPr>
      <w:rFonts w:eastAsia="Times New Roman" w:cs="Times New Roman"/>
      <w:szCs w:val="20"/>
    </w:rPr>
  </w:style>
  <w:style w:type="character" w:customStyle="1" w:styleId="afff1">
    <w:name w:val="Заголовок записки Знак"/>
    <w:basedOn w:val="a0"/>
    <w:link w:val="afff0"/>
    <w:semiHidden/>
    <w:rsid w:val="00137296"/>
    <w:rPr>
      <w:lang w:val="ru-RU" w:eastAsia="en-US"/>
    </w:rPr>
  </w:style>
  <w:style w:type="paragraph" w:styleId="afff2">
    <w:name w:val="Salutation"/>
    <w:basedOn w:val="a"/>
    <w:next w:val="a"/>
    <w:link w:val="afff3"/>
    <w:semiHidden/>
    <w:rsid w:val="00137296"/>
    <w:rPr>
      <w:rFonts w:eastAsia="Times New Roman" w:cs="Times New Roman"/>
      <w:szCs w:val="20"/>
    </w:rPr>
  </w:style>
  <w:style w:type="character" w:customStyle="1" w:styleId="afff3">
    <w:name w:val="Приветствие Знак"/>
    <w:basedOn w:val="a0"/>
    <w:link w:val="afff2"/>
    <w:semiHidden/>
    <w:rsid w:val="00137296"/>
    <w:rPr>
      <w:lang w:val="ru-RU" w:eastAsia="en-US"/>
    </w:rPr>
  </w:style>
  <w:style w:type="paragraph" w:styleId="afff4">
    <w:name w:val="Signature"/>
    <w:basedOn w:val="a"/>
    <w:link w:val="afff5"/>
    <w:semiHidden/>
    <w:rsid w:val="00137296"/>
    <w:pPr>
      <w:ind w:left="4252"/>
    </w:pPr>
    <w:rPr>
      <w:rFonts w:eastAsia="Times New Roman" w:cs="Times New Roman"/>
      <w:szCs w:val="20"/>
    </w:rPr>
  </w:style>
  <w:style w:type="character" w:customStyle="1" w:styleId="afff5">
    <w:name w:val="Подпись Знак"/>
    <w:basedOn w:val="a0"/>
    <w:link w:val="afff4"/>
    <w:semiHidden/>
    <w:rsid w:val="00137296"/>
    <w:rPr>
      <w:lang w:val="ru-RU" w:eastAsia="en-US"/>
    </w:rPr>
  </w:style>
  <w:style w:type="character" w:styleId="afff6">
    <w:name w:val="Strong"/>
    <w:semiHidden/>
    <w:qFormat/>
    <w:rsid w:val="00137296"/>
    <w:rPr>
      <w:b/>
      <w:bCs/>
      <w:lang w:val="ru-RU"/>
    </w:rPr>
  </w:style>
  <w:style w:type="paragraph" w:styleId="afff7">
    <w:name w:val="Subtitle"/>
    <w:basedOn w:val="a"/>
    <w:link w:val="afff8"/>
    <w:semiHidden/>
    <w:qFormat/>
    <w:rsid w:val="00137296"/>
    <w:pPr>
      <w:spacing w:after="60"/>
      <w:jc w:val="center"/>
      <w:outlineLvl w:val="1"/>
    </w:pPr>
    <w:rPr>
      <w:rFonts w:ascii="Arial" w:eastAsia="Times New Roman" w:hAnsi="Arial" w:cs="Arial"/>
      <w:sz w:val="24"/>
      <w:szCs w:val="24"/>
    </w:rPr>
  </w:style>
  <w:style w:type="character" w:customStyle="1" w:styleId="afff8">
    <w:name w:val="Подзаголовок Знак"/>
    <w:basedOn w:val="a0"/>
    <w:link w:val="afff7"/>
    <w:semiHidden/>
    <w:rsid w:val="00137296"/>
    <w:rPr>
      <w:rFonts w:ascii="Arial" w:hAnsi="Arial" w:cs="Arial"/>
      <w:sz w:val="24"/>
      <w:szCs w:val="24"/>
      <w:lang w:val="ru-RU" w:eastAsia="en-US"/>
    </w:rPr>
  </w:style>
  <w:style w:type="table" w:styleId="11">
    <w:name w:val="Table 3D effects 1"/>
    <w:basedOn w:val="a1"/>
    <w:semiHidden/>
    <w:rsid w:val="00137296"/>
    <w:pPr>
      <w:suppressAutoHyphens/>
      <w:spacing w:line="240" w:lineRule="atLeast"/>
    </w:pPr>
    <w:rPr>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1"/>
    <w:semiHidden/>
    <w:rsid w:val="00137296"/>
    <w:pPr>
      <w:suppressAutoHyphens/>
      <w:spacing w:line="240" w:lineRule="atLeast"/>
    </w:pPr>
    <w:rPr>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1"/>
    <w:semiHidden/>
    <w:rsid w:val="00137296"/>
    <w:pPr>
      <w:suppressAutoHyphens/>
      <w:spacing w:line="240" w:lineRule="atLeast"/>
    </w:pPr>
    <w:rPr>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semiHidden/>
    <w:rsid w:val="00137296"/>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1"/>
    <w:semiHidden/>
    <w:rsid w:val="00137296"/>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1"/>
    <w:semiHidden/>
    <w:rsid w:val="00137296"/>
    <w:pPr>
      <w:suppressAutoHyphens/>
      <w:spacing w:line="240" w:lineRule="atLeast"/>
    </w:pPr>
    <w:rPr>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1"/>
    <w:semiHidden/>
    <w:rsid w:val="00137296"/>
    <w:pPr>
      <w:suppressAutoHyphens/>
      <w:spacing w:line="240" w:lineRule="atLeast"/>
    </w:pPr>
    <w:rPr>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1"/>
    <w:semiHidden/>
    <w:rsid w:val="00137296"/>
    <w:pPr>
      <w:suppressAutoHyphens/>
      <w:spacing w:line="240" w:lineRule="atLeast"/>
    </w:pPr>
    <w:rPr>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1"/>
    <w:semiHidden/>
    <w:rsid w:val="00137296"/>
    <w:pPr>
      <w:suppressAutoHyphens/>
      <w:spacing w:line="240" w:lineRule="atLeast"/>
    </w:pPr>
    <w:rPr>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1"/>
    <w:semiHidden/>
    <w:rsid w:val="00137296"/>
    <w:pPr>
      <w:suppressAutoHyphens/>
      <w:spacing w:line="240" w:lineRule="atLeast"/>
    </w:pPr>
    <w:rPr>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1"/>
    <w:semiHidden/>
    <w:rsid w:val="00137296"/>
    <w:pPr>
      <w:suppressAutoHyphens/>
      <w:spacing w:line="240" w:lineRule="atLeast"/>
    </w:pPr>
    <w:rPr>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1"/>
    <w:semiHidden/>
    <w:rsid w:val="00137296"/>
    <w:pPr>
      <w:suppressAutoHyphens/>
      <w:spacing w:line="240" w:lineRule="atLeast"/>
    </w:pPr>
    <w:rPr>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1"/>
    <w:semiHidden/>
    <w:rsid w:val="00137296"/>
    <w:pPr>
      <w:suppressAutoHyphens/>
      <w:spacing w:line="240" w:lineRule="atLeast"/>
    </w:pPr>
    <w:rPr>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1"/>
    <w:semiHidden/>
    <w:rsid w:val="00137296"/>
    <w:pPr>
      <w:suppressAutoHyphens/>
      <w:spacing w:line="240" w:lineRule="atLeast"/>
    </w:pPr>
    <w:rPr>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1"/>
    <w:semiHidden/>
    <w:rsid w:val="00137296"/>
    <w:pPr>
      <w:suppressAutoHyphens/>
      <w:spacing w:line="240" w:lineRule="atLeast"/>
    </w:pPr>
    <w:rPr>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1"/>
    <w:semiHidden/>
    <w:rsid w:val="00137296"/>
    <w:pPr>
      <w:suppressAutoHyphens/>
      <w:spacing w:line="240" w:lineRule="atLeast"/>
    </w:pPr>
    <w:rPr>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1"/>
    <w:semiHidden/>
    <w:rsid w:val="00137296"/>
    <w:pPr>
      <w:suppressAutoHyphens/>
      <w:spacing w:line="240" w:lineRule="atLeast"/>
    </w:pPr>
    <w:rPr>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1"/>
    <w:semiHidden/>
    <w:rsid w:val="00137296"/>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1"/>
    <w:semiHidden/>
    <w:rsid w:val="00137296"/>
    <w:pPr>
      <w:suppressAutoHyphens/>
      <w:spacing w:line="240" w:lineRule="atLeast"/>
    </w:pPr>
    <w:rPr>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1"/>
    <w:semiHidden/>
    <w:rsid w:val="00137296"/>
    <w:pPr>
      <w:suppressAutoHyphens/>
      <w:spacing w:line="240" w:lineRule="atLeast"/>
    </w:pPr>
    <w:rPr>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1"/>
    <w:semiHidden/>
    <w:rsid w:val="00137296"/>
    <w:pPr>
      <w:suppressAutoHyphens/>
      <w:spacing w:line="240" w:lineRule="atLeast"/>
    </w:pPr>
    <w:rPr>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1"/>
    <w:semiHidden/>
    <w:rsid w:val="00137296"/>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1"/>
    <w:semiHidden/>
    <w:rsid w:val="00137296"/>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1"/>
    <w:semiHidden/>
    <w:rsid w:val="00137296"/>
    <w:pPr>
      <w:suppressAutoHyphens/>
      <w:spacing w:line="240" w:lineRule="atLeast"/>
    </w:pPr>
    <w:rPr>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1"/>
    <w:semiHidden/>
    <w:rsid w:val="00137296"/>
    <w:pPr>
      <w:suppressAutoHyphens/>
      <w:spacing w:line="240" w:lineRule="atLeast"/>
    </w:pPr>
    <w:rPr>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1"/>
    <w:semiHidden/>
    <w:rsid w:val="00137296"/>
    <w:pPr>
      <w:suppressAutoHyphens/>
      <w:spacing w:line="240" w:lineRule="atLeast"/>
    </w:pPr>
    <w:rPr>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semiHidden/>
    <w:rsid w:val="00137296"/>
    <w:pPr>
      <w:suppressAutoHyphens/>
      <w:spacing w:line="240" w:lineRule="atLeast"/>
    </w:pPr>
    <w:rPr>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1"/>
    <w:semiHidden/>
    <w:rsid w:val="00137296"/>
    <w:pPr>
      <w:suppressAutoHyphens/>
      <w:spacing w:line="240" w:lineRule="atLeast"/>
    </w:pPr>
    <w:rPr>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1"/>
    <w:semiHidden/>
    <w:rsid w:val="00137296"/>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1"/>
    <w:semiHidden/>
    <w:rsid w:val="00137296"/>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1"/>
    <w:semiHidden/>
    <w:rsid w:val="00137296"/>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1"/>
    <w:semiHidden/>
    <w:rsid w:val="00137296"/>
    <w:pPr>
      <w:suppressAutoHyphens/>
      <w:spacing w:line="240" w:lineRule="atLeast"/>
    </w:pPr>
    <w:rPr>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1"/>
    <w:semiHidden/>
    <w:rsid w:val="00137296"/>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1"/>
    <w:semiHidden/>
    <w:rsid w:val="00137296"/>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1"/>
    <w:semiHidden/>
    <w:rsid w:val="00137296"/>
    <w:pPr>
      <w:suppressAutoHyphens/>
      <w:spacing w:line="240" w:lineRule="atLeast"/>
    </w:pPr>
    <w:rPr>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1"/>
    <w:semiHidden/>
    <w:rsid w:val="00137296"/>
    <w:pPr>
      <w:suppressAutoHyphens/>
      <w:spacing w:line="240" w:lineRule="atLeast"/>
    </w:pPr>
    <w:rPr>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1"/>
    <w:semiHidden/>
    <w:rsid w:val="00137296"/>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1"/>
    <w:semiHidden/>
    <w:rsid w:val="00137296"/>
    <w:pPr>
      <w:suppressAutoHyphens/>
      <w:spacing w:line="240" w:lineRule="atLeast"/>
    </w:pPr>
    <w:rPr>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1"/>
    <w:semiHidden/>
    <w:rsid w:val="00137296"/>
    <w:pPr>
      <w:suppressAutoHyphens/>
      <w:spacing w:line="240" w:lineRule="atLeast"/>
    </w:pPr>
    <w:rPr>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1"/>
    <w:semiHidden/>
    <w:rsid w:val="00137296"/>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1"/>
    <w:semiHidden/>
    <w:rsid w:val="00137296"/>
    <w:pPr>
      <w:suppressAutoHyphens/>
      <w:spacing w:line="240" w:lineRule="atLeast"/>
    </w:pPr>
    <w:rPr>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1"/>
    <w:semiHidden/>
    <w:rsid w:val="00137296"/>
    <w:pPr>
      <w:suppressAutoHyphens/>
      <w:spacing w:line="240" w:lineRule="atLeast"/>
    </w:pPr>
    <w:rPr>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1"/>
    <w:semiHidden/>
    <w:rsid w:val="00137296"/>
    <w:pPr>
      <w:suppressAutoHyphens/>
      <w:spacing w:line="240" w:lineRule="atLeast"/>
    </w:pPr>
    <w:rPr>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
    <w:link w:val="afffe"/>
    <w:semiHidden/>
    <w:qFormat/>
    <w:rsid w:val="00137296"/>
    <w:pPr>
      <w:spacing w:before="240" w:after="60"/>
      <w:jc w:val="center"/>
      <w:outlineLvl w:val="0"/>
    </w:pPr>
    <w:rPr>
      <w:rFonts w:ascii="Arial" w:eastAsia="Times New Roman" w:hAnsi="Arial" w:cs="Arial"/>
      <w:b/>
      <w:bCs/>
      <w:kern w:val="28"/>
      <w:sz w:val="32"/>
      <w:szCs w:val="32"/>
    </w:rPr>
  </w:style>
  <w:style w:type="character" w:customStyle="1" w:styleId="afffe">
    <w:name w:val="Заголовок Знак"/>
    <w:basedOn w:val="a0"/>
    <w:link w:val="afffd"/>
    <w:semiHidden/>
    <w:rsid w:val="00137296"/>
    <w:rPr>
      <w:rFonts w:ascii="Arial" w:hAnsi="Arial" w:cs="Arial"/>
      <w:b/>
      <w:bCs/>
      <w:kern w:val="28"/>
      <w:sz w:val="32"/>
      <w:szCs w:val="32"/>
      <w:lang w:val="ru-RU" w:eastAsia="en-US"/>
    </w:rPr>
  </w:style>
  <w:style w:type="paragraph" w:styleId="affff">
    <w:name w:val="envelope address"/>
    <w:basedOn w:val="a"/>
    <w:semiHidden/>
    <w:rsid w:val="00137296"/>
    <w:pPr>
      <w:framePr w:w="7920" w:h="1980" w:hRule="exact" w:hSpace="180" w:wrap="auto" w:hAnchor="page" w:xAlign="center" w:yAlign="bottom"/>
      <w:ind w:left="2880"/>
    </w:pPr>
    <w:rPr>
      <w:rFonts w:ascii="Arial" w:eastAsia="Times New Roman" w:hAnsi="Arial" w:cs="Arial"/>
      <w:sz w:val="24"/>
      <w:szCs w:val="24"/>
    </w:rPr>
  </w:style>
  <w:style w:type="table" w:customStyle="1" w:styleId="TableGrid1">
    <w:name w:val="Table Grid1"/>
    <w:basedOn w:val="a1"/>
    <w:next w:val="ac"/>
    <w:uiPriority w:val="59"/>
    <w:rsid w:val="00137296"/>
    <w:rPr>
      <w:rFonts w:ascii="Calibri" w:eastAsia="Calibri" w:hAnsi="Calibri"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gleTxtGChar">
    <w:name w:val="_ Single Txt_G Char"/>
    <w:link w:val="SingleTxtG"/>
    <w:rsid w:val="00137296"/>
    <w:rPr>
      <w:lang w:val="ru-RU" w:eastAsia="en-US"/>
    </w:rPr>
  </w:style>
  <w:style w:type="character" w:customStyle="1" w:styleId="CommentTextChar">
    <w:name w:val="Comment Text Char"/>
    <w:uiPriority w:val="99"/>
    <w:semiHidden/>
    <w:rsid w:val="00137296"/>
    <w:rPr>
      <w:rFonts w:ascii="Times New Roman" w:eastAsia="Times New Roman" w:hAnsi="Times New Roman" w:cs="Times New Roman"/>
      <w:sz w:val="20"/>
      <w:szCs w:val="20"/>
      <w:lang w:val="ru-RU"/>
    </w:rPr>
  </w:style>
  <w:style w:type="paragraph" w:styleId="affff0">
    <w:name w:val="annotation subject"/>
    <w:basedOn w:val="afb"/>
    <w:next w:val="afb"/>
    <w:link w:val="affff1"/>
    <w:uiPriority w:val="99"/>
    <w:semiHidden/>
    <w:unhideWhenUsed/>
    <w:rsid w:val="00137296"/>
    <w:pPr>
      <w:spacing w:line="240" w:lineRule="auto"/>
    </w:pPr>
    <w:rPr>
      <w:b/>
      <w:bCs/>
    </w:rPr>
  </w:style>
  <w:style w:type="character" w:customStyle="1" w:styleId="affff1">
    <w:name w:val="Тема примечания Знак"/>
    <w:basedOn w:val="afc"/>
    <w:link w:val="affff0"/>
    <w:uiPriority w:val="99"/>
    <w:semiHidden/>
    <w:rsid w:val="00137296"/>
    <w:rPr>
      <w:b/>
      <w:bCs/>
      <w:lang w:val="ru-RU" w:eastAsia="en-US"/>
    </w:rPr>
  </w:style>
  <w:style w:type="paragraph" w:styleId="affff2">
    <w:name w:val="Revision"/>
    <w:hidden/>
    <w:uiPriority w:val="99"/>
    <w:semiHidden/>
    <w:rsid w:val="0013729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ohacentr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adf.org.q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rc-q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icid.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w="21277">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27D7-41D2-B25D-977BA93F2BC5}"/>
            </c:ext>
          </c:extLst>
        </c:ser>
        <c:dLbls>
          <c:showLegendKey val="0"/>
          <c:showVal val="0"/>
          <c:showCatName val="0"/>
          <c:showSerName val="0"/>
          <c:showPercent val="0"/>
          <c:showBubbleSize val="0"/>
        </c:dLbls>
        <c:gapWidth val="100"/>
        <c:axId val="297760112"/>
        <c:axId val="1"/>
      </c:barChart>
      <c:catAx>
        <c:axId val="297760112"/>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max val="2800"/>
          <c:min val="0"/>
        </c:scaling>
        <c:delete val="0"/>
        <c:axPos val="l"/>
        <c:majorGridlines>
          <c:spPr>
            <a:ln>
              <a:solidFill>
                <a:schemeClr val="bg2">
                  <a:lumMod val="90000"/>
                </a:schemeClr>
              </a:solidFill>
            </a:ln>
          </c:spPr>
        </c:majorGridlines>
        <c:title>
          <c:tx>
            <c:rich>
              <a:bodyPr/>
              <a:lstStyle/>
              <a:p>
                <a:pPr>
                  <a:defRPr sz="838" b="0" i="0" u="none" strike="noStrike" baseline="0">
                    <a:solidFill>
                      <a:srgbClr val="000000"/>
                    </a:solidFill>
                    <a:latin typeface="Calibri"/>
                    <a:ea typeface="Calibri"/>
                    <a:cs typeface="Calibri"/>
                  </a:defRPr>
                </a:pPr>
                <a:r>
                  <a:rPr lang="ru-RU"/>
                  <a:t>1 000</a:t>
                </a:r>
              </a:p>
            </c:rich>
          </c:tx>
          <c:layout>
            <c:manualLayout>
              <c:xMode val="edge"/>
              <c:yMode val="edge"/>
              <c:x val="6.7549528480875712E-2"/>
              <c:y val="0.40159809681985575"/>
            </c:manualLayout>
          </c:layout>
          <c:overlay val="0"/>
        </c:title>
        <c:numFmt formatCode="#,##0" sourceLinked="0"/>
        <c:majorTickMark val="none"/>
        <c:minorTickMark val="none"/>
        <c:tickLblPos val="nextTo"/>
        <c:crossAx val="297760112"/>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F19D-401E-B2C2-6AF97BA53DDF}"/>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F19D-401E-B2C2-6AF97BA53DDF}"/>
            </c:ext>
          </c:extLst>
        </c:ser>
        <c:dLbls>
          <c:showLegendKey val="0"/>
          <c:showVal val="0"/>
          <c:showCatName val="0"/>
          <c:showSerName val="0"/>
          <c:showPercent val="0"/>
          <c:showBubbleSize val="0"/>
        </c:dLbls>
        <c:gapWidth val="20"/>
        <c:overlap val="100"/>
        <c:axId val="288919936"/>
        <c:axId val="288921472"/>
      </c:barChart>
      <c:catAx>
        <c:axId val="288919936"/>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ru-RU"/>
          </a:p>
        </c:txPr>
        <c:crossAx val="288921472"/>
        <c:crossesAt val="-10"/>
        <c:auto val="0"/>
        <c:lblAlgn val="ctr"/>
        <c:lblOffset val="100"/>
        <c:tickLblSkip val="1"/>
        <c:tickMarkSkip val="1"/>
        <c:noMultiLvlLbl val="0"/>
      </c:catAx>
      <c:valAx>
        <c:axId val="288921472"/>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ru-RU"/>
          </a:p>
        </c:txPr>
        <c:crossAx val="288919936"/>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1</TotalTime>
  <Pages>38</Pages>
  <Words>15281</Words>
  <Characters>100302</Characters>
  <Application>Microsoft Office Word</Application>
  <DocSecurity>0</DocSecurity>
  <Lines>2464</Lines>
  <Paragraphs>1090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HRI/CORE/QAT/2019</vt:lpstr>
      <vt:lpstr>A/</vt:lpstr>
      <vt:lpstr>A/</vt:lpstr>
    </vt:vector>
  </TitlesOfParts>
  <Company>DCM</Company>
  <LinksUpToDate>false</LinksUpToDate>
  <CharactersWithSpaces>114786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HRI/CORE/QAT/2019</dc:title>
  <dc:subject/>
  <dc:creator>Marina KOROTKOVA</dc:creator>
  <cp:keywords/>
  <cp:lastModifiedBy>Ioulia Goussarova</cp:lastModifiedBy>
  <cp:revision>4</cp:revision>
  <cp:lastPrinted>2019-05-16T09:36:00Z</cp:lastPrinted>
  <dcterms:created xsi:type="dcterms:W3CDTF">2019-05-16T09:36:00Z</dcterms:created>
  <dcterms:modified xsi:type="dcterms:W3CDTF">2019-05-16T09:37:00Z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