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41CB4" w:rsidP="00041CB4">
            <w:pPr>
              <w:suppressAutoHyphens w:val="0"/>
              <w:spacing w:after="20"/>
              <w:jc w:val="right"/>
            </w:pPr>
            <w:r w:rsidRPr="00041CB4">
              <w:rPr>
                <w:sz w:val="40"/>
              </w:rPr>
              <w:t>HRI</w:t>
            </w:r>
            <w:r>
              <w:t>/CORE/NOR/2017</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041CB4" w:rsidP="00041CB4">
            <w:pPr>
              <w:suppressAutoHyphens w:val="0"/>
              <w:spacing w:before="240" w:line="240" w:lineRule="exact"/>
            </w:pPr>
            <w:r>
              <w:t>Distr.: General</w:t>
            </w:r>
          </w:p>
          <w:p w:rsidR="00041CB4" w:rsidRDefault="000B70B3" w:rsidP="00041CB4">
            <w:pPr>
              <w:suppressAutoHyphens w:val="0"/>
            </w:pPr>
            <w:r>
              <w:t>17</w:t>
            </w:r>
            <w:r w:rsidR="00041CB4">
              <w:t xml:space="preserve"> November 2017</w:t>
            </w:r>
          </w:p>
          <w:p w:rsidR="00041CB4" w:rsidRDefault="00041CB4" w:rsidP="00041CB4">
            <w:pPr>
              <w:suppressAutoHyphens w:val="0"/>
            </w:pPr>
          </w:p>
          <w:p w:rsidR="00041CB4" w:rsidRDefault="00041CB4" w:rsidP="00041CB4">
            <w:pPr>
              <w:suppressAutoHyphens w:val="0"/>
            </w:pPr>
            <w:r>
              <w:t>Original: English</w:t>
            </w:r>
          </w:p>
        </w:tc>
      </w:tr>
    </w:tbl>
    <w:p w:rsidR="004A7AF5" w:rsidRPr="00F26AFB" w:rsidRDefault="004A7AF5" w:rsidP="004A7AF5">
      <w:pPr>
        <w:pStyle w:val="HMG"/>
      </w:pPr>
      <w:r w:rsidRPr="00F26AFB">
        <w:tab/>
      </w:r>
      <w:r w:rsidRPr="00F26AFB">
        <w:tab/>
        <w:t>Common core document forming part of the reports of States parties</w:t>
      </w:r>
    </w:p>
    <w:p w:rsidR="004A7AF5" w:rsidRPr="00F26AFB" w:rsidRDefault="004A7AF5" w:rsidP="004A7AF5">
      <w:pPr>
        <w:pStyle w:val="HMG"/>
      </w:pPr>
      <w:r w:rsidRPr="00F26AFB">
        <w:tab/>
      </w:r>
      <w:r w:rsidRPr="00F26AFB">
        <w:tab/>
        <w:t>Norway</w:t>
      </w:r>
      <w:r w:rsidRPr="006F21B0">
        <w:rPr>
          <w:b w:val="0"/>
          <w:bCs/>
          <w:sz w:val="20"/>
        </w:rPr>
        <w:footnoteReference w:customMarkFollows="1" w:id="2"/>
        <w:t>*</w:t>
      </w:r>
    </w:p>
    <w:p w:rsidR="004A7AF5" w:rsidRPr="00F26AFB" w:rsidRDefault="004A7AF5" w:rsidP="004A7AF5">
      <w:pPr>
        <w:pStyle w:val="SingleTxtG"/>
        <w:jc w:val="right"/>
      </w:pPr>
      <w:r w:rsidRPr="00F26AFB">
        <w:t>[Date received: 13 October 2017]</w:t>
      </w:r>
    </w:p>
    <w:p w:rsidR="009B7CA1" w:rsidRDefault="004A7AF5" w:rsidP="004A7AF5">
      <w:r w:rsidRPr="00F26AFB">
        <w:br w:type="page"/>
      </w:r>
    </w:p>
    <w:p w:rsidR="009B7CA1" w:rsidRDefault="009B7CA1" w:rsidP="009B7CA1">
      <w:pPr>
        <w:spacing w:after="120"/>
        <w:rPr>
          <w:sz w:val="28"/>
        </w:rPr>
      </w:pPr>
      <w:r>
        <w:rPr>
          <w:sz w:val="28"/>
        </w:rPr>
        <w:lastRenderedPageBreak/>
        <w:t>Contents</w:t>
      </w:r>
    </w:p>
    <w:p w:rsidR="009B7CA1" w:rsidRDefault="009B7CA1" w:rsidP="009B7CA1">
      <w:pPr>
        <w:tabs>
          <w:tab w:val="right" w:pos="9638"/>
        </w:tabs>
        <w:spacing w:after="120"/>
        <w:ind w:left="283"/>
        <w:rPr>
          <w:sz w:val="18"/>
        </w:rPr>
      </w:pPr>
      <w:r>
        <w:rPr>
          <w:i/>
          <w:sz w:val="18"/>
        </w:rPr>
        <w:tab/>
        <w:t>Page</w:t>
      </w:r>
    </w:p>
    <w:p w:rsidR="004A7AF5" w:rsidRPr="00F26AFB" w:rsidRDefault="004A7AF5" w:rsidP="009B7CA1">
      <w:pPr>
        <w:tabs>
          <w:tab w:val="right" w:pos="850"/>
          <w:tab w:val="left" w:pos="1134"/>
          <w:tab w:val="left" w:pos="1559"/>
          <w:tab w:val="left" w:pos="1984"/>
          <w:tab w:val="left" w:leader="dot" w:pos="8787"/>
          <w:tab w:val="right" w:pos="9638"/>
        </w:tabs>
        <w:spacing w:after="120"/>
      </w:pPr>
      <w:r w:rsidRPr="00F26AFB">
        <w:tab/>
        <w:t>I.</w:t>
      </w:r>
      <w:r w:rsidRPr="00F26AFB">
        <w:tab/>
        <w:t>General informat</w:t>
      </w:r>
      <w:r w:rsidR="009B7CA1">
        <w:t>ion about the reporting State</w:t>
      </w:r>
      <w:r w:rsidR="009B7CA1">
        <w:tab/>
      </w:r>
      <w:r w:rsidR="009B7CA1">
        <w:tab/>
      </w:r>
      <w:r w:rsidR="0095133E">
        <w:t>5</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A.</w:t>
      </w:r>
      <w:r w:rsidRPr="00F26AFB">
        <w:tab/>
        <w:t>Demographic, economic, social and cultural</w:t>
      </w:r>
      <w:r w:rsidR="009B7CA1">
        <w:t xml:space="preserve"> characteristics of the State</w:t>
      </w:r>
      <w:r w:rsidR="009B7CA1">
        <w:tab/>
      </w:r>
      <w:r w:rsidR="009B7CA1">
        <w:tab/>
      </w:r>
      <w:r w:rsidR="0095133E">
        <w:t>5</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B.</w:t>
      </w:r>
      <w:r w:rsidRPr="00F26AFB">
        <w:tab/>
        <w:t>Constitutional, political and legal structure of the State</w:t>
      </w:r>
      <w:r w:rsidRPr="00F26AFB">
        <w:tab/>
      </w:r>
      <w:r w:rsidRPr="00F26AFB">
        <w:tab/>
      </w:r>
      <w:r w:rsidR="0095133E">
        <w:t>22</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t>II.</w:t>
      </w:r>
      <w:r w:rsidRPr="00F26AFB">
        <w:tab/>
        <w:t>General framework for the protection and promotion of</w:t>
      </w:r>
      <w:r w:rsidR="00DD218C">
        <w:t xml:space="preserve"> </w:t>
      </w:r>
      <w:r w:rsidRPr="00F26AFB">
        <w:t>human rights</w:t>
      </w:r>
      <w:r w:rsidRPr="00F26AFB">
        <w:tab/>
      </w:r>
      <w:r w:rsidRPr="00F26AFB">
        <w:tab/>
      </w:r>
      <w:r w:rsidR="0095133E">
        <w:t>28</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A.</w:t>
      </w:r>
      <w:r w:rsidRPr="00F26AFB">
        <w:tab/>
        <w:t>Acceptance of international human rights norms</w:t>
      </w:r>
      <w:r w:rsidRPr="00F26AFB">
        <w:tab/>
      </w:r>
      <w:r w:rsidRPr="00F26AFB">
        <w:tab/>
      </w:r>
      <w:r w:rsidR="0095133E">
        <w:t>28</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B.</w:t>
      </w:r>
      <w:r w:rsidRPr="00F26AFB">
        <w:tab/>
        <w:t>Legal framework for the protection of human rights at the national level</w:t>
      </w:r>
      <w:r w:rsidRPr="00F26AFB">
        <w:tab/>
      </w:r>
      <w:r w:rsidRPr="00F26AFB">
        <w:tab/>
      </w:r>
      <w:r w:rsidR="004A7201">
        <w:t>36</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C.</w:t>
      </w:r>
      <w:r w:rsidRPr="00F26AFB">
        <w:tab/>
        <w:t>Framework within which human rights are promoted at the national level</w:t>
      </w:r>
      <w:r w:rsidRPr="00F26AFB">
        <w:tab/>
      </w:r>
      <w:r w:rsidRPr="00F26AFB">
        <w:tab/>
      </w:r>
      <w:r w:rsidR="004A7201">
        <w:t>38</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D.</w:t>
      </w:r>
      <w:r w:rsidRPr="00F26AFB">
        <w:tab/>
        <w:t>Reporting process at the national level</w:t>
      </w:r>
      <w:r w:rsidRPr="00F26AFB">
        <w:tab/>
      </w:r>
      <w:r w:rsidRPr="00F26AFB">
        <w:tab/>
      </w:r>
      <w:r w:rsidR="004A7201">
        <w:t>45</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t>III.</w:t>
      </w:r>
      <w:r w:rsidRPr="00F26AFB">
        <w:tab/>
        <w:t>Information on non-discrimination and equality and</w:t>
      </w:r>
      <w:r w:rsidR="00DD218C">
        <w:t xml:space="preserve"> </w:t>
      </w:r>
      <w:r w:rsidRPr="00F26AFB">
        <w:t>effective remedies</w:t>
      </w:r>
      <w:r w:rsidRPr="00F26AFB">
        <w:tab/>
      </w:r>
      <w:r w:rsidRPr="00F26AFB">
        <w:tab/>
      </w:r>
      <w:r w:rsidR="004A7201">
        <w:t>47</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A.</w:t>
      </w:r>
      <w:r w:rsidRPr="00F26AFB">
        <w:tab/>
        <w:t>Legal</w:t>
      </w:r>
      <w:r w:rsidR="00DD218C">
        <w:t xml:space="preserve"> </w:t>
      </w:r>
      <w:r w:rsidRPr="00F26AFB">
        <w:t>framework</w:t>
      </w:r>
      <w:r w:rsidRPr="00F26AFB">
        <w:tab/>
      </w:r>
      <w:r w:rsidRPr="00F26AFB">
        <w:tab/>
      </w:r>
      <w:r w:rsidR="004A7201">
        <w:t>47</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B.</w:t>
      </w:r>
      <w:r w:rsidRPr="00F26AFB">
        <w:tab/>
        <w:t>Institutional framework and effective remedies</w:t>
      </w:r>
      <w:r w:rsidRPr="00F26AFB">
        <w:tab/>
      </w:r>
      <w:r w:rsidRPr="00F26AFB">
        <w:tab/>
      </w:r>
      <w:r w:rsidR="004A7201">
        <w:t>48</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C.</w:t>
      </w:r>
      <w:r w:rsidRPr="00F26AFB">
        <w:tab/>
        <w:t>Gender equality and specific vulnerable groups</w:t>
      </w:r>
      <w:r w:rsidRPr="00F26AFB">
        <w:tab/>
      </w:r>
      <w:r w:rsidRPr="00F26AFB">
        <w:tab/>
      </w:r>
      <w:r w:rsidR="004A7201">
        <w:t>49</w:t>
      </w:r>
    </w:p>
    <w:p w:rsidR="004A7AF5" w:rsidRPr="00F26AFB" w:rsidRDefault="004A7AF5" w:rsidP="00F24242">
      <w:pPr>
        <w:tabs>
          <w:tab w:val="right" w:pos="850"/>
          <w:tab w:val="left" w:pos="1134"/>
          <w:tab w:val="left" w:pos="1559"/>
          <w:tab w:val="left" w:pos="1984"/>
          <w:tab w:val="left" w:leader="dot" w:pos="8787"/>
          <w:tab w:val="right" w:pos="9638"/>
        </w:tabs>
        <w:spacing w:after="120"/>
      </w:pPr>
      <w:r w:rsidRPr="00F26AFB">
        <w:tab/>
      </w:r>
      <w:r w:rsidRPr="00F26AFB">
        <w:tab/>
        <w:t>D.</w:t>
      </w:r>
      <w:r w:rsidRPr="00F26AFB">
        <w:tab/>
        <w:t>General measures adopted to reduce economic, social and geographic disparities</w:t>
      </w:r>
      <w:r w:rsidRPr="00F26AFB">
        <w:tab/>
      </w:r>
      <w:r w:rsidRPr="00F26AFB">
        <w:tab/>
      </w:r>
      <w:r w:rsidR="004A7201">
        <w:t>53</w:t>
      </w:r>
    </w:p>
    <w:p w:rsidR="004A7AF5" w:rsidRPr="00F26AFB" w:rsidRDefault="004A7AF5" w:rsidP="003639B1">
      <w:pPr>
        <w:pStyle w:val="H1G"/>
      </w:pPr>
      <w:r w:rsidRPr="00F26AFB">
        <w:br w:type="page"/>
      </w:r>
      <w:bookmarkStart w:id="0" w:name="_Toc377366269"/>
      <w:bookmarkStart w:id="1" w:name="_Toc377368986"/>
      <w:bookmarkStart w:id="2" w:name="_Toc390761439"/>
      <w:r w:rsidRPr="00F26AFB">
        <w:lastRenderedPageBreak/>
        <w:tab/>
      </w:r>
      <w:r w:rsidRPr="00F26AFB">
        <w:tab/>
      </w:r>
      <w:bookmarkStart w:id="3" w:name="_Toc498605405"/>
      <w:r w:rsidRPr="00F26AFB">
        <w:t>Abbreviations</w:t>
      </w:r>
      <w:bookmarkEnd w:id="3"/>
    </w:p>
    <w:bookmarkEnd w:id="0"/>
    <w:bookmarkEnd w:id="1"/>
    <w:bookmarkEnd w:id="2"/>
    <w:p w:rsidR="00D04CF5" w:rsidRPr="00F26AFB" w:rsidRDefault="00D04CF5" w:rsidP="00D04CF5">
      <w:pPr>
        <w:tabs>
          <w:tab w:val="left" w:pos="2835"/>
        </w:tabs>
        <w:spacing w:before="120"/>
        <w:ind w:left="1134"/>
      </w:pPr>
      <w:r w:rsidRPr="00F26AFB">
        <w:t>EEA</w:t>
      </w:r>
      <w:r w:rsidRPr="00F26AFB">
        <w:tab/>
        <w:t>European Economic Area</w:t>
      </w:r>
    </w:p>
    <w:p w:rsidR="00D04CF5" w:rsidRPr="00F26AFB" w:rsidDel="00E93911" w:rsidRDefault="00D04CF5" w:rsidP="00D04CF5">
      <w:pPr>
        <w:tabs>
          <w:tab w:val="left" w:pos="2835"/>
        </w:tabs>
        <w:spacing w:before="120"/>
        <w:ind w:left="1134"/>
      </w:pPr>
      <w:r w:rsidRPr="00F26AFB">
        <w:t xml:space="preserve">EFTA </w:t>
      </w:r>
      <w:r w:rsidRPr="00F26AFB" w:rsidDel="00E93911">
        <w:tab/>
      </w:r>
      <w:r w:rsidRPr="00F26AFB">
        <w:t>European Free Trade Association</w:t>
      </w:r>
    </w:p>
    <w:p w:rsidR="00D04CF5" w:rsidRPr="00F26AFB" w:rsidRDefault="00D04CF5" w:rsidP="00D04CF5">
      <w:pPr>
        <w:tabs>
          <w:tab w:val="left" w:pos="2835"/>
        </w:tabs>
        <w:spacing w:before="120"/>
        <w:ind w:left="1134"/>
      </w:pPr>
      <w:r w:rsidRPr="00F26AFB">
        <w:t>EU</w:t>
      </w:r>
      <w:r w:rsidRPr="00F26AFB">
        <w:tab/>
        <w:t>European Union</w:t>
      </w:r>
    </w:p>
    <w:p w:rsidR="00D04CF5" w:rsidRPr="00F26AFB" w:rsidRDefault="00D04CF5" w:rsidP="00D04CF5">
      <w:pPr>
        <w:tabs>
          <w:tab w:val="left" w:pos="2835"/>
        </w:tabs>
        <w:spacing w:before="120"/>
        <w:ind w:left="1134"/>
      </w:pPr>
      <w:r w:rsidRPr="00F26AFB">
        <w:t xml:space="preserve">GDP </w:t>
      </w:r>
      <w:r w:rsidRPr="00F26AFB">
        <w:tab/>
        <w:t>Gross domestic product</w:t>
      </w:r>
    </w:p>
    <w:p w:rsidR="00D04CF5" w:rsidRPr="00F26AFB" w:rsidRDefault="00D04CF5" w:rsidP="00D04CF5">
      <w:pPr>
        <w:tabs>
          <w:tab w:val="left" w:pos="2835"/>
        </w:tabs>
        <w:spacing w:before="120"/>
        <w:ind w:left="1134"/>
      </w:pPr>
      <w:r w:rsidRPr="00F26AFB">
        <w:t xml:space="preserve">GNI </w:t>
      </w:r>
      <w:r w:rsidRPr="00F26AFB">
        <w:tab/>
        <w:t>Gross national income</w:t>
      </w:r>
    </w:p>
    <w:p w:rsidR="00D04CF5" w:rsidRPr="00F26AFB" w:rsidRDefault="00D04CF5" w:rsidP="00D04CF5">
      <w:pPr>
        <w:tabs>
          <w:tab w:val="left" w:pos="2835"/>
        </w:tabs>
        <w:spacing w:before="120"/>
        <w:ind w:left="1134"/>
      </w:pPr>
      <w:r w:rsidRPr="00F26AFB">
        <w:t>ICT</w:t>
      </w:r>
      <w:r w:rsidRPr="00F26AFB">
        <w:tab/>
        <w:t>Information and Communications Technology</w:t>
      </w:r>
    </w:p>
    <w:p w:rsidR="00D04CF5" w:rsidRPr="00F26AFB" w:rsidRDefault="00D04CF5" w:rsidP="00D04CF5">
      <w:pPr>
        <w:tabs>
          <w:tab w:val="left" w:pos="2835"/>
        </w:tabs>
        <w:spacing w:before="120"/>
        <w:ind w:left="1134"/>
      </w:pPr>
      <w:r w:rsidRPr="00F26AFB">
        <w:t>ILO</w:t>
      </w:r>
      <w:r w:rsidRPr="00F26AFB">
        <w:tab/>
        <w:t>International Labour Organization</w:t>
      </w:r>
    </w:p>
    <w:p w:rsidR="00D04CF5" w:rsidRPr="00F26AFB" w:rsidRDefault="00D04CF5" w:rsidP="00D04CF5">
      <w:pPr>
        <w:tabs>
          <w:tab w:val="left" w:pos="2835"/>
        </w:tabs>
        <w:spacing w:before="120"/>
        <w:ind w:left="1134"/>
      </w:pPr>
      <w:r w:rsidRPr="00F26AFB">
        <w:t>NGO</w:t>
      </w:r>
      <w:r w:rsidRPr="00F26AFB">
        <w:tab/>
        <w:t>Non-governmental organisation</w:t>
      </w:r>
    </w:p>
    <w:p w:rsidR="00D04CF5" w:rsidRPr="00F26AFB" w:rsidRDefault="00D04CF5" w:rsidP="00D04CF5">
      <w:pPr>
        <w:tabs>
          <w:tab w:val="left" w:pos="2835"/>
        </w:tabs>
        <w:spacing w:before="120"/>
        <w:ind w:left="1134"/>
      </w:pPr>
      <w:r w:rsidRPr="00F26AFB">
        <w:t>NOK</w:t>
      </w:r>
      <w:r w:rsidRPr="00F26AFB">
        <w:tab/>
        <w:t>Norwegian krone</w:t>
      </w:r>
    </w:p>
    <w:p w:rsidR="004A7AF5" w:rsidRPr="00F26AFB" w:rsidRDefault="004A7AF5" w:rsidP="004E7C23">
      <w:pPr>
        <w:pStyle w:val="H1G"/>
      </w:pPr>
      <w:r w:rsidRPr="00F26AFB">
        <w:br w:type="page"/>
      </w:r>
      <w:r w:rsidRPr="00F26AFB">
        <w:lastRenderedPageBreak/>
        <w:tab/>
      </w:r>
      <w:r w:rsidRPr="00F26AFB">
        <w:tab/>
      </w:r>
      <w:bookmarkStart w:id="4" w:name="_Toc498605406"/>
      <w:r w:rsidRPr="00F26AFB">
        <w:t>Useful Websites</w:t>
      </w:r>
      <w:bookmarkEnd w:id="4"/>
      <w:r w:rsidRPr="00F26AFB">
        <w:t xml:space="preserve"> </w:t>
      </w:r>
    </w:p>
    <w:p w:rsidR="004A7AF5" w:rsidRPr="00F26AFB" w:rsidRDefault="004A7AF5" w:rsidP="004E7C23">
      <w:pPr>
        <w:pStyle w:val="SingleTxtG"/>
      </w:pPr>
      <w:r w:rsidRPr="00F26AFB">
        <w:t>Equality and anti-discrimination ombudsman</w:t>
      </w:r>
    </w:p>
    <w:p w:rsidR="004A7AF5" w:rsidRPr="00F26AFB" w:rsidRDefault="004A7AF5" w:rsidP="004E7C23">
      <w:pPr>
        <w:pStyle w:val="SingleTxtG"/>
      </w:pPr>
      <w:r w:rsidRPr="00F26AFB">
        <w:t xml:space="preserve">European </w:t>
      </w:r>
      <w:proofErr w:type="spellStart"/>
      <w:r w:rsidRPr="00F26AFB">
        <w:t>Wergeland</w:t>
      </w:r>
      <w:proofErr w:type="spellEnd"/>
      <w:r w:rsidRPr="00F26AFB">
        <w:t xml:space="preserve"> Centre</w:t>
      </w:r>
    </w:p>
    <w:p w:rsidR="004A7AF5" w:rsidRPr="00F26AFB" w:rsidRDefault="004A7AF5" w:rsidP="004E7C23">
      <w:pPr>
        <w:pStyle w:val="SingleTxtG"/>
      </w:pPr>
      <w:r w:rsidRPr="00F26AFB">
        <w:t>Government</w:t>
      </w:r>
    </w:p>
    <w:p w:rsidR="004A7AF5" w:rsidRPr="00F26AFB" w:rsidRDefault="004A7AF5" w:rsidP="004E7C23">
      <w:pPr>
        <w:pStyle w:val="SingleTxtG"/>
      </w:pPr>
      <w:r w:rsidRPr="00F26AFB">
        <w:t>Norwegian National Human Rights Institution</w:t>
      </w:r>
    </w:p>
    <w:p w:rsidR="004A7AF5" w:rsidRPr="00F26AFB" w:rsidRDefault="004A7AF5" w:rsidP="004E7C23">
      <w:pPr>
        <w:pStyle w:val="SingleTxtG"/>
      </w:pPr>
      <w:r w:rsidRPr="00F26AFB">
        <w:t>Ombudsman for Children</w:t>
      </w:r>
    </w:p>
    <w:p w:rsidR="004A7AF5" w:rsidRPr="00F26AFB" w:rsidRDefault="004A7AF5" w:rsidP="004E7C23">
      <w:pPr>
        <w:pStyle w:val="SingleTxtG"/>
      </w:pPr>
      <w:r w:rsidRPr="00F26AFB">
        <w:t>Parliament (</w:t>
      </w:r>
      <w:proofErr w:type="spellStart"/>
      <w:r w:rsidRPr="00F26AFB">
        <w:t>Stortinget</w:t>
      </w:r>
      <w:proofErr w:type="spellEnd"/>
      <w:r w:rsidRPr="00F26AFB">
        <w:t>)</w:t>
      </w:r>
      <w:r w:rsidR="004E7C23">
        <w:t xml:space="preserve"> </w:t>
      </w:r>
      <w:r w:rsidRPr="00F26AFB">
        <w:t xml:space="preserve">Parliamentary Ombudsman for Public Administration </w:t>
      </w:r>
    </w:p>
    <w:p w:rsidR="004A7AF5" w:rsidRPr="00F26AFB" w:rsidRDefault="004A7AF5" w:rsidP="004E7C23">
      <w:pPr>
        <w:pStyle w:val="SingleTxtG"/>
      </w:pPr>
      <w:r w:rsidRPr="00F26AFB">
        <w:t>Parliamentary Ombudsman for the Norwegian Armed Forces</w:t>
      </w:r>
    </w:p>
    <w:p w:rsidR="004A7AF5" w:rsidRPr="00F26AFB" w:rsidRDefault="004A7AF5" w:rsidP="004E7C23">
      <w:pPr>
        <w:pStyle w:val="SingleTxtG"/>
      </w:pPr>
      <w:r w:rsidRPr="00F26AFB">
        <w:t>Statistics Norway</w:t>
      </w:r>
    </w:p>
    <w:p w:rsidR="004A7AF5" w:rsidRPr="00F26AFB" w:rsidRDefault="004A7AF5" w:rsidP="004E7C23">
      <w:pPr>
        <w:pStyle w:val="SingleTxtG"/>
      </w:pPr>
      <w:r w:rsidRPr="00F26AFB">
        <w:t>Supreme Court of Norway</w:t>
      </w:r>
    </w:p>
    <w:p w:rsidR="004A7AF5" w:rsidRPr="00F26AFB" w:rsidRDefault="004A7AF5" w:rsidP="004E7C23">
      <w:pPr>
        <w:pStyle w:val="H1G"/>
      </w:pPr>
      <w:r w:rsidRPr="00F26AFB">
        <w:tab/>
      </w:r>
      <w:r w:rsidRPr="00F26AFB">
        <w:tab/>
      </w:r>
      <w:bookmarkStart w:id="5" w:name="_Toc498605407"/>
      <w:r w:rsidRPr="00F26AFB">
        <w:t>Legislation</w:t>
      </w:r>
      <w:r w:rsidRPr="005E12F4">
        <w:rPr>
          <w:rStyle w:val="FootnoteReference"/>
          <w:b w:val="0"/>
          <w:bCs/>
        </w:rPr>
        <w:footnoteReference w:id="3"/>
      </w:r>
      <w:bookmarkEnd w:id="5"/>
      <w:r w:rsidRPr="004E7C23">
        <w:rPr>
          <w:b w:val="0"/>
          <w:bCs/>
        </w:rPr>
        <w:t xml:space="preserve"> </w:t>
      </w:r>
    </w:p>
    <w:p w:rsidR="004A7AF5" w:rsidRPr="00F26AFB" w:rsidRDefault="004A7AF5" w:rsidP="004E7C23">
      <w:pPr>
        <w:pStyle w:val="SingleTxtG"/>
      </w:pPr>
      <w:r w:rsidRPr="00F26AFB">
        <w:t>The Norwegian Constitution</w:t>
      </w:r>
    </w:p>
    <w:p w:rsidR="004A7AF5" w:rsidRPr="00F26AFB" w:rsidRDefault="004A7AF5" w:rsidP="004E7C23">
      <w:pPr>
        <w:pStyle w:val="SingleTxtG"/>
      </w:pPr>
      <w:r w:rsidRPr="00F26AFB">
        <w:t>Act relating to the Norwegian National Human Rights Institution</w:t>
      </w:r>
    </w:p>
    <w:p w:rsidR="004A7AF5" w:rsidRPr="00F26AFB" w:rsidRDefault="004A7AF5" w:rsidP="004E7C23">
      <w:pPr>
        <w:pStyle w:val="SingleTxtG"/>
      </w:pPr>
      <w:r w:rsidRPr="00F26AFB">
        <w:t>Act relating to the Ombudsman for Children</w:t>
      </w:r>
      <w:r w:rsidR="004E7C23">
        <w:t xml:space="preserve"> </w:t>
      </w:r>
      <w:r w:rsidRPr="00F26AFB">
        <w:t>Act relating to the Parliamentary Ombudsman for Public Administration</w:t>
      </w:r>
    </w:p>
    <w:p w:rsidR="004A7AF5" w:rsidRPr="00F26AFB" w:rsidRDefault="004A7AF5" w:rsidP="004E7C23">
      <w:pPr>
        <w:pStyle w:val="SingleTxtG"/>
      </w:pPr>
      <w:r w:rsidRPr="00F26AFB">
        <w:t>Other Norwegian Laws in English</w:t>
      </w:r>
    </w:p>
    <w:p w:rsidR="004A7AF5" w:rsidRPr="00F26AFB" w:rsidRDefault="004A7AF5" w:rsidP="004E7C23">
      <w:pPr>
        <w:pStyle w:val="HChG"/>
      </w:pPr>
      <w:r w:rsidRPr="00F26AFB">
        <w:br w:type="page"/>
      </w:r>
      <w:r w:rsidRPr="00F26AFB">
        <w:lastRenderedPageBreak/>
        <w:tab/>
      </w:r>
      <w:bookmarkStart w:id="6" w:name="_Toc498605408"/>
      <w:r w:rsidRPr="00F26AFB">
        <w:t>I.</w:t>
      </w:r>
      <w:r w:rsidRPr="00F26AFB">
        <w:tab/>
        <w:t>General information about the reporting State</w:t>
      </w:r>
      <w:bookmarkEnd w:id="6"/>
    </w:p>
    <w:p w:rsidR="004A7AF5" w:rsidRPr="00F26AFB" w:rsidRDefault="004A7AF5" w:rsidP="004E7C23">
      <w:pPr>
        <w:pStyle w:val="H1G"/>
      </w:pPr>
      <w:bookmarkStart w:id="7" w:name="_Toc245183232"/>
      <w:r w:rsidRPr="00F26AFB">
        <w:tab/>
      </w:r>
      <w:bookmarkStart w:id="8" w:name="_Toc498605409"/>
      <w:r w:rsidRPr="00F26AFB">
        <w:t>A.</w:t>
      </w:r>
      <w:r w:rsidRPr="00F26AFB">
        <w:tab/>
        <w:t xml:space="preserve">Demographic, economic, social and cultural </w:t>
      </w:r>
      <w:bookmarkEnd w:id="7"/>
      <w:r w:rsidRPr="00F26AFB">
        <w:t>characteristics of the State</w:t>
      </w:r>
      <w:bookmarkEnd w:id="8"/>
    </w:p>
    <w:p w:rsidR="004A7AF5" w:rsidRPr="00F26AFB" w:rsidRDefault="004A7AF5" w:rsidP="00AE766A">
      <w:pPr>
        <w:pStyle w:val="H23G"/>
      </w:pPr>
      <w:bookmarkStart w:id="9" w:name="_Toc243126009"/>
      <w:bookmarkStart w:id="10" w:name="_Toc245183234"/>
      <w:r w:rsidRPr="00F26AFB">
        <w:tab/>
        <w:t>(a)</w:t>
      </w:r>
      <w:r w:rsidRPr="00F26AFB">
        <w:tab/>
        <w:t>Demography</w:t>
      </w:r>
    </w:p>
    <w:p w:rsidR="004A7AF5" w:rsidRPr="00F26AFB" w:rsidRDefault="009C50FC" w:rsidP="007F51A4">
      <w:pPr>
        <w:pStyle w:val="SingleTxtG"/>
        <w:spacing w:after="240"/>
      </w:pPr>
      <w:r>
        <w:t>1.</w:t>
      </w:r>
      <w:r>
        <w:tab/>
        <w:t xml:space="preserve">On 1 </w:t>
      </w:r>
      <w:r w:rsidR="004A7AF5" w:rsidRPr="00F26AFB">
        <w:t>January 2016, the population of Norway was 5 213</w:t>
      </w:r>
      <w:r w:rsidR="00DD218C">
        <w:t xml:space="preserve"> </w:t>
      </w:r>
      <w:r w:rsidR="004A7AF5" w:rsidRPr="00F26AFB">
        <w:t>985. The population of Oslo, the capital and largest city, was 658</w:t>
      </w:r>
      <w:r w:rsidR="00DD218C">
        <w:t xml:space="preserve"> </w:t>
      </w:r>
      <w:r w:rsidR="004A7AF5" w:rsidRPr="00F26AFB">
        <w:t>390.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1984"/>
        <w:gridCol w:w="1984"/>
      </w:tblGrid>
      <w:tr w:rsidR="004A7AF5" w:rsidRPr="00AE766A" w:rsidTr="00AE766A">
        <w:trPr>
          <w:tblHeader/>
        </w:trPr>
        <w:tc>
          <w:tcPr>
            <w:tcW w:w="1418"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rPr>
                <w:i/>
                <w:sz w:val="16"/>
              </w:rPr>
            </w:pPr>
            <w:r w:rsidRPr="00AE766A">
              <w:rPr>
                <w:i/>
                <w:sz w:val="16"/>
              </w:rPr>
              <w:t xml:space="preserve">Year </w:t>
            </w:r>
          </w:p>
        </w:tc>
        <w:tc>
          <w:tcPr>
            <w:tcW w:w="1985"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jc w:val="right"/>
              <w:rPr>
                <w:i/>
                <w:sz w:val="16"/>
              </w:rPr>
            </w:pPr>
            <w:r w:rsidRPr="00AE766A">
              <w:rPr>
                <w:i/>
                <w:sz w:val="16"/>
              </w:rPr>
              <w:t>Population size</w:t>
            </w:r>
          </w:p>
        </w:tc>
        <w:tc>
          <w:tcPr>
            <w:tcW w:w="1985"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jc w:val="right"/>
              <w:rPr>
                <w:i/>
                <w:sz w:val="16"/>
              </w:rPr>
            </w:pPr>
            <w:r w:rsidRPr="00AE766A">
              <w:rPr>
                <w:i/>
                <w:sz w:val="16"/>
              </w:rPr>
              <w:t>Population growth rate (%)</w:t>
            </w:r>
          </w:p>
        </w:tc>
        <w:tc>
          <w:tcPr>
            <w:tcW w:w="1985"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jc w:val="right"/>
              <w:rPr>
                <w:i/>
                <w:sz w:val="16"/>
              </w:rPr>
            </w:pPr>
            <w:r w:rsidRPr="00AE766A">
              <w:rPr>
                <w:i/>
                <w:sz w:val="16"/>
              </w:rPr>
              <w:t>Inhabitants per km</w:t>
            </w:r>
            <w:r w:rsidRPr="00AE766A">
              <w:rPr>
                <w:i/>
                <w:sz w:val="16"/>
                <w:vertAlign w:val="superscript"/>
              </w:rPr>
              <w:t>2</w:t>
            </w:r>
          </w:p>
        </w:tc>
      </w:tr>
      <w:tr w:rsidR="004A7AF5" w:rsidRPr="00AE766A" w:rsidTr="00AE766A">
        <w:tc>
          <w:tcPr>
            <w:tcW w:w="1418" w:type="dxa"/>
            <w:tcBorders>
              <w:top w:val="single" w:sz="12" w:space="0" w:color="auto"/>
            </w:tcBorders>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2012</w:t>
            </w:r>
          </w:p>
        </w:tc>
        <w:tc>
          <w:tcPr>
            <w:tcW w:w="1985" w:type="dxa"/>
            <w:tcBorders>
              <w:top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4 985 870</w:t>
            </w:r>
          </w:p>
        </w:tc>
        <w:tc>
          <w:tcPr>
            <w:tcW w:w="1985" w:type="dxa"/>
            <w:tcBorders>
              <w:top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1.33</w:t>
            </w:r>
          </w:p>
        </w:tc>
        <w:tc>
          <w:tcPr>
            <w:tcW w:w="1985" w:type="dxa"/>
            <w:tcBorders>
              <w:top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16</w:t>
            </w:r>
          </w:p>
        </w:tc>
      </w:tr>
      <w:tr w:rsidR="004A7AF5" w:rsidRPr="00AE766A" w:rsidTr="00AE766A">
        <w:tc>
          <w:tcPr>
            <w:tcW w:w="1418" w:type="dxa"/>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2013</w:t>
            </w:r>
          </w:p>
        </w:tc>
        <w:tc>
          <w:tcPr>
            <w:tcW w:w="198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5 051 275</w:t>
            </w:r>
          </w:p>
        </w:tc>
        <w:tc>
          <w:tcPr>
            <w:tcW w:w="198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1.31</w:t>
            </w:r>
          </w:p>
        </w:tc>
        <w:tc>
          <w:tcPr>
            <w:tcW w:w="198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17</w:t>
            </w:r>
          </w:p>
        </w:tc>
      </w:tr>
      <w:tr w:rsidR="004A7AF5" w:rsidRPr="00AE766A" w:rsidTr="00AE766A">
        <w:tc>
          <w:tcPr>
            <w:tcW w:w="1418" w:type="dxa"/>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2014</w:t>
            </w:r>
          </w:p>
        </w:tc>
        <w:tc>
          <w:tcPr>
            <w:tcW w:w="198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5 109 056</w:t>
            </w:r>
          </w:p>
        </w:tc>
        <w:tc>
          <w:tcPr>
            <w:tcW w:w="198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1.14</w:t>
            </w:r>
          </w:p>
        </w:tc>
        <w:tc>
          <w:tcPr>
            <w:tcW w:w="198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17</w:t>
            </w:r>
          </w:p>
        </w:tc>
      </w:tr>
      <w:tr w:rsidR="004A7AF5" w:rsidRPr="00AE766A" w:rsidTr="009C2657">
        <w:tc>
          <w:tcPr>
            <w:tcW w:w="1418" w:type="dxa"/>
            <w:tcBorders>
              <w:bottom w:val="nil"/>
            </w:tcBorders>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2015</w:t>
            </w:r>
          </w:p>
        </w:tc>
        <w:tc>
          <w:tcPr>
            <w:tcW w:w="1985" w:type="dxa"/>
            <w:tcBorders>
              <w:bottom w:val="nil"/>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5 165 802</w:t>
            </w:r>
          </w:p>
        </w:tc>
        <w:tc>
          <w:tcPr>
            <w:tcW w:w="1985" w:type="dxa"/>
            <w:tcBorders>
              <w:bottom w:val="nil"/>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1.11</w:t>
            </w:r>
          </w:p>
        </w:tc>
        <w:tc>
          <w:tcPr>
            <w:tcW w:w="1985" w:type="dxa"/>
            <w:tcBorders>
              <w:bottom w:val="nil"/>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17</w:t>
            </w:r>
          </w:p>
        </w:tc>
      </w:tr>
      <w:tr w:rsidR="004A7AF5" w:rsidRPr="00AE766A" w:rsidTr="009C2657">
        <w:tc>
          <w:tcPr>
            <w:tcW w:w="1418" w:type="dxa"/>
            <w:tcBorders>
              <w:top w:val="nil"/>
              <w:bottom w:val="single" w:sz="12" w:space="0" w:color="auto"/>
            </w:tcBorders>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2016</w:t>
            </w:r>
          </w:p>
        </w:tc>
        <w:tc>
          <w:tcPr>
            <w:tcW w:w="1985" w:type="dxa"/>
            <w:tcBorders>
              <w:top w:val="nil"/>
              <w:bottom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5 213 985</w:t>
            </w:r>
          </w:p>
        </w:tc>
        <w:tc>
          <w:tcPr>
            <w:tcW w:w="1985" w:type="dxa"/>
            <w:tcBorders>
              <w:top w:val="nil"/>
              <w:bottom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0.93</w:t>
            </w:r>
          </w:p>
        </w:tc>
        <w:tc>
          <w:tcPr>
            <w:tcW w:w="1985" w:type="dxa"/>
            <w:tcBorders>
              <w:top w:val="nil"/>
              <w:bottom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17</w:t>
            </w:r>
          </w:p>
        </w:tc>
      </w:tr>
    </w:tbl>
    <w:p w:rsidR="004A7AF5" w:rsidRPr="00F26AFB" w:rsidRDefault="004A7AF5" w:rsidP="007F51A4">
      <w:pPr>
        <w:spacing w:before="120" w:after="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3117"/>
        <w:gridCol w:w="2835"/>
      </w:tblGrid>
      <w:tr w:rsidR="004A7AF5" w:rsidRPr="00AE766A" w:rsidTr="007C7D64">
        <w:trPr>
          <w:tblHeader/>
        </w:trPr>
        <w:tc>
          <w:tcPr>
            <w:tcW w:w="1418"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rPr>
                <w:i/>
                <w:sz w:val="16"/>
              </w:rPr>
            </w:pPr>
            <w:r w:rsidRPr="00AE766A">
              <w:rPr>
                <w:i/>
                <w:sz w:val="16"/>
              </w:rPr>
              <w:t xml:space="preserve">Year </w:t>
            </w:r>
          </w:p>
        </w:tc>
        <w:tc>
          <w:tcPr>
            <w:tcW w:w="3117"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jc w:val="right"/>
              <w:rPr>
                <w:i/>
                <w:sz w:val="16"/>
              </w:rPr>
            </w:pPr>
            <w:r w:rsidRPr="00AE766A">
              <w:rPr>
                <w:i/>
                <w:sz w:val="16"/>
              </w:rPr>
              <w:t>Population in rural areas</w:t>
            </w:r>
          </w:p>
        </w:tc>
        <w:tc>
          <w:tcPr>
            <w:tcW w:w="2835" w:type="dxa"/>
            <w:tcBorders>
              <w:top w:val="single" w:sz="4" w:space="0" w:color="auto"/>
              <w:bottom w:val="single" w:sz="12" w:space="0" w:color="auto"/>
            </w:tcBorders>
            <w:shd w:val="clear" w:color="auto" w:fill="auto"/>
            <w:noWrap/>
            <w:vAlign w:val="bottom"/>
          </w:tcPr>
          <w:p w:rsidR="004A7AF5" w:rsidRPr="00AE766A" w:rsidRDefault="004A7AF5" w:rsidP="00AE766A">
            <w:pPr>
              <w:suppressAutoHyphens w:val="0"/>
              <w:spacing w:before="80" w:after="80" w:line="200" w:lineRule="exact"/>
              <w:ind w:right="113"/>
              <w:jc w:val="right"/>
              <w:rPr>
                <w:i/>
                <w:sz w:val="16"/>
              </w:rPr>
            </w:pPr>
            <w:r w:rsidRPr="00AE766A">
              <w:rPr>
                <w:i/>
                <w:sz w:val="16"/>
              </w:rPr>
              <w:t>Population in urban areas</w:t>
            </w:r>
          </w:p>
        </w:tc>
      </w:tr>
      <w:tr w:rsidR="004A7AF5" w:rsidRPr="00AE766A" w:rsidTr="007C7D64">
        <w:tc>
          <w:tcPr>
            <w:tcW w:w="1418" w:type="dxa"/>
            <w:tcBorders>
              <w:top w:val="single" w:sz="12" w:space="0" w:color="auto"/>
            </w:tcBorders>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2012</w:t>
            </w:r>
          </w:p>
        </w:tc>
        <w:tc>
          <w:tcPr>
            <w:tcW w:w="3117" w:type="dxa"/>
            <w:tcBorders>
              <w:top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1 011 611</w:t>
            </w:r>
          </w:p>
        </w:tc>
        <w:tc>
          <w:tcPr>
            <w:tcW w:w="2835" w:type="dxa"/>
            <w:tcBorders>
              <w:top w:val="single" w:sz="12" w:space="0" w:color="auto"/>
            </w:tcBorders>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3 957 981</w:t>
            </w:r>
          </w:p>
        </w:tc>
      </w:tr>
      <w:tr w:rsidR="004A7AF5" w:rsidRPr="00AE766A" w:rsidTr="007C7D64">
        <w:tc>
          <w:tcPr>
            <w:tcW w:w="1418" w:type="dxa"/>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2013</w:t>
            </w:r>
          </w:p>
        </w:tc>
        <w:tc>
          <w:tcPr>
            <w:tcW w:w="3117"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978 344</w:t>
            </w:r>
          </w:p>
        </w:tc>
        <w:tc>
          <w:tcPr>
            <w:tcW w:w="283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4 050 638</w:t>
            </w:r>
          </w:p>
        </w:tc>
      </w:tr>
      <w:tr w:rsidR="004A7AF5" w:rsidRPr="00AE766A" w:rsidTr="007C7D64">
        <w:tc>
          <w:tcPr>
            <w:tcW w:w="1418" w:type="dxa"/>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2014</w:t>
            </w:r>
          </w:p>
        </w:tc>
        <w:tc>
          <w:tcPr>
            <w:tcW w:w="3117"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976 827</w:t>
            </w:r>
          </w:p>
        </w:tc>
        <w:tc>
          <w:tcPr>
            <w:tcW w:w="283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4 114 425</w:t>
            </w:r>
          </w:p>
        </w:tc>
      </w:tr>
      <w:tr w:rsidR="004A7AF5" w:rsidRPr="00AE766A" w:rsidTr="007C7D64">
        <w:tc>
          <w:tcPr>
            <w:tcW w:w="1418" w:type="dxa"/>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2015</w:t>
            </w:r>
          </w:p>
        </w:tc>
        <w:tc>
          <w:tcPr>
            <w:tcW w:w="3117"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973 812</w:t>
            </w:r>
          </w:p>
        </w:tc>
        <w:tc>
          <w:tcPr>
            <w:tcW w:w="283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4 172 804</w:t>
            </w:r>
          </w:p>
        </w:tc>
      </w:tr>
      <w:tr w:rsidR="004A7AF5" w:rsidRPr="00AE766A" w:rsidTr="007C7D64">
        <w:tc>
          <w:tcPr>
            <w:tcW w:w="1418" w:type="dxa"/>
            <w:shd w:val="clear" w:color="auto" w:fill="auto"/>
            <w:noWrap/>
          </w:tcPr>
          <w:p w:rsidR="004A7AF5" w:rsidRPr="00AE766A" w:rsidRDefault="004A7AF5" w:rsidP="00AE766A">
            <w:pPr>
              <w:suppressAutoHyphens w:val="0"/>
              <w:spacing w:before="40" w:after="40" w:line="220" w:lineRule="exact"/>
              <w:ind w:right="113"/>
              <w:rPr>
                <w:sz w:val="18"/>
              </w:rPr>
            </w:pPr>
            <w:r w:rsidRPr="00AE766A">
              <w:rPr>
                <w:sz w:val="18"/>
              </w:rPr>
              <w:t>2016</w:t>
            </w:r>
          </w:p>
        </w:tc>
        <w:tc>
          <w:tcPr>
            <w:tcW w:w="3117"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968 576</w:t>
            </w:r>
          </w:p>
        </w:tc>
        <w:tc>
          <w:tcPr>
            <w:tcW w:w="2835" w:type="dxa"/>
            <w:shd w:val="clear" w:color="auto" w:fill="auto"/>
            <w:noWrap/>
            <w:vAlign w:val="bottom"/>
          </w:tcPr>
          <w:p w:rsidR="004A7AF5" w:rsidRPr="00AE766A" w:rsidRDefault="004A7AF5" w:rsidP="00AE766A">
            <w:pPr>
              <w:suppressAutoHyphens w:val="0"/>
              <w:spacing w:before="40" w:after="40" w:line="220" w:lineRule="exact"/>
              <w:ind w:right="113"/>
              <w:jc w:val="right"/>
              <w:rPr>
                <w:sz w:val="18"/>
              </w:rPr>
            </w:pPr>
            <w:r w:rsidRPr="00AE766A">
              <w:rPr>
                <w:sz w:val="18"/>
              </w:rPr>
              <w:t>4 229 849</w:t>
            </w:r>
          </w:p>
        </w:tc>
      </w:tr>
    </w:tbl>
    <w:p w:rsidR="004A7AF5" w:rsidRPr="00F26AFB" w:rsidRDefault="004A7AF5" w:rsidP="00936F41">
      <w:pPr>
        <w:pStyle w:val="SingleTxtG"/>
        <w:spacing w:before="240" w:after="240"/>
      </w:pPr>
      <w:r w:rsidRPr="00F26AFB">
        <w:t>2.</w:t>
      </w:r>
      <w:r w:rsidRPr="00F26AFB">
        <w:tab/>
        <w:t xml:space="preserve">With regard to the </w:t>
      </w:r>
      <w:r w:rsidRPr="00133188">
        <w:rPr>
          <w:i/>
          <w:iCs/>
        </w:rPr>
        <w:t>dependency ratio</w:t>
      </w:r>
      <w:r w:rsidRPr="00F26AFB">
        <w:t>, approximately 18 per cent of the population was below the age of 15, while approximately 17 per cent was above the age of 65. 49.7 per cent of the population were woman and 50.3 per cent were men.</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6"/>
        <w:gridCol w:w="836"/>
        <w:gridCol w:w="836"/>
        <w:gridCol w:w="836"/>
        <w:gridCol w:w="835"/>
        <w:gridCol w:w="835"/>
        <w:gridCol w:w="835"/>
        <w:gridCol w:w="835"/>
        <w:gridCol w:w="835"/>
        <w:gridCol w:w="835"/>
        <w:gridCol w:w="835"/>
      </w:tblGrid>
      <w:tr w:rsidR="00F67D10" w:rsidRPr="00361874" w:rsidTr="00101077">
        <w:trPr>
          <w:tblHeader/>
        </w:trPr>
        <w:tc>
          <w:tcPr>
            <w:tcW w:w="1134" w:type="dxa"/>
            <w:vMerge w:val="restart"/>
            <w:tcBorders>
              <w:top w:val="single" w:sz="4" w:space="0" w:color="auto"/>
              <w:bottom w:val="single" w:sz="4" w:space="0" w:color="auto"/>
            </w:tcBorders>
            <w:shd w:val="clear" w:color="auto" w:fill="auto"/>
            <w:vAlign w:val="bottom"/>
          </w:tcPr>
          <w:p w:rsidR="004A7AF5" w:rsidRPr="00361874" w:rsidRDefault="004A7AF5" w:rsidP="00361874">
            <w:pPr>
              <w:suppressAutoHyphens w:val="0"/>
              <w:spacing w:before="80" w:after="80" w:line="200" w:lineRule="exact"/>
              <w:ind w:right="113"/>
              <w:rPr>
                <w:i/>
                <w:sz w:val="16"/>
              </w:rPr>
            </w:pPr>
          </w:p>
        </w:tc>
        <w:tc>
          <w:tcPr>
            <w:tcW w:w="1474" w:type="dxa"/>
            <w:gridSpan w:val="2"/>
            <w:tcBorders>
              <w:top w:val="single" w:sz="4" w:space="0" w:color="auto"/>
              <w:bottom w:val="single" w:sz="4" w:space="0" w:color="auto"/>
              <w:right w:val="single" w:sz="24" w:space="0" w:color="FFFFFF" w:themeColor="background1"/>
            </w:tcBorders>
            <w:shd w:val="clear" w:color="auto" w:fill="auto"/>
            <w:vAlign w:val="bottom"/>
          </w:tcPr>
          <w:p w:rsidR="004A7AF5" w:rsidRPr="00361874" w:rsidRDefault="004A7AF5" w:rsidP="00361874">
            <w:pPr>
              <w:suppressAutoHyphens w:val="0"/>
              <w:spacing w:before="80" w:after="80" w:line="200" w:lineRule="exact"/>
              <w:ind w:right="113"/>
              <w:jc w:val="center"/>
              <w:rPr>
                <w:i/>
                <w:sz w:val="16"/>
              </w:rPr>
            </w:pPr>
            <w:r w:rsidRPr="00361874">
              <w:rPr>
                <w:i/>
                <w:sz w:val="16"/>
              </w:rPr>
              <w:t>2012</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A7AF5" w:rsidRPr="00361874" w:rsidRDefault="004A7AF5" w:rsidP="00361874">
            <w:pPr>
              <w:suppressAutoHyphens w:val="0"/>
              <w:spacing w:before="80" w:after="80" w:line="200" w:lineRule="exact"/>
              <w:ind w:right="113"/>
              <w:jc w:val="center"/>
              <w:rPr>
                <w:i/>
                <w:sz w:val="16"/>
              </w:rPr>
            </w:pPr>
            <w:r w:rsidRPr="00361874">
              <w:rPr>
                <w:i/>
                <w:sz w:val="16"/>
              </w:rPr>
              <w:t>2013</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A7AF5" w:rsidRPr="00361874" w:rsidRDefault="004A7AF5" w:rsidP="00361874">
            <w:pPr>
              <w:suppressAutoHyphens w:val="0"/>
              <w:spacing w:before="80" w:after="80" w:line="200" w:lineRule="exact"/>
              <w:ind w:right="113"/>
              <w:jc w:val="center"/>
              <w:rPr>
                <w:i/>
                <w:sz w:val="16"/>
              </w:rPr>
            </w:pPr>
            <w:r w:rsidRPr="00361874">
              <w:rPr>
                <w:i/>
                <w:sz w:val="16"/>
              </w:rPr>
              <w:t>2014</w:t>
            </w:r>
          </w:p>
        </w:tc>
        <w:tc>
          <w:tcPr>
            <w:tcW w:w="14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A7AF5" w:rsidRPr="00361874" w:rsidRDefault="004A7AF5" w:rsidP="00361874">
            <w:pPr>
              <w:suppressAutoHyphens w:val="0"/>
              <w:spacing w:before="80" w:after="80" w:line="200" w:lineRule="exact"/>
              <w:ind w:right="113"/>
              <w:jc w:val="center"/>
              <w:rPr>
                <w:i/>
                <w:sz w:val="16"/>
              </w:rPr>
            </w:pPr>
            <w:r w:rsidRPr="00361874">
              <w:rPr>
                <w:i/>
                <w:sz w:val="16"/>
              </w:rPr>
              <w:t>2015</w:t>
            </w:r>
          </w:p>
        </w:tc>
        <w:tc>
          <w:tcPr>
            <w:tcW w:w="1474" w:type="dxa"/>
            <w:gridSpan w:val="2"/>
            <w:tcBorders>
              <w:top w:val="single" w:sz="4" w:space="0" w:color="auto"/>
              <w:left w:val="single" w:sz="24" w:space="0" w:color="FFFFFF" w:themeColor="background1"/>
              <w:bottom w:val="single" w:sz="4" w:space="0" w:color="auto"/>
            </w:tcBorders>
            <w:shd w:val="clear" w:color="auto" w:fill="auto"/>
            <w:vAlign w:val="bottom"/>
          </w:tcPr>
          <w:p w:rsidR="004A7AF5" w:rsidRPr="00361874" w:rsidRDefault="004A7AF5" w:rsidP="00361874">
            <w:pPr>
              <w:suppressAutoHyphens w:val="0"/>
              <w:spacing w:before="80" w:after="80" w:line="200" w:lineRule="exact"/>
              <w:ind w:right="113"/>
              <w:jc w:val="center"/>
              <w:rPr>
                <w:i/>
                <w:sz w:val="16"/>
              </w:rPr>
            </w:pPr>
            <w:r w:rsidRPr="00361874">
              <w:rPr>
                <w:i/>
                <w:sz w:val="16"/>
              </w:rPr>
              <w:t>2016</w:t>
            </w:r>
          </w:p>
        </w:tc>
      </w:tr>
      <w:tr w:rsidR="00F67D10" w:rsidRPr="00361874" w:rsidTr="00ED6349">
        <w:tc>
          <w:tcPr>
            <w:tcW w:w="1134" w:type="dxa"/>
            <w:vMerge/>
            <w:tcBorders>
              <w:top w:val="single" w:sz="4" w:space="0" w:color="auto"/>
              <w:bottom w:val="single" w:sz="12" w:space="0" w:color="auto"/>
            </w:tcBorders>
            <w:shd w:val="clear" w:color="auto" w:fill="auto"/>
            <w:vAlign w:val="bottom"/>
          </w:tcPr>
          <w:p w:rsidR="004A7AF5" w:rsidRPr="00361874" w:rsidRDefault="004A7AF5" w:rsidP="00361874">
            <w:pPr>
              <w:suppressAutoHyphens w:val="0"/>
              <w:spacing w:before="40" w:after="40" w:line="220" w:lineRule="exact"/>
              <w:ind w:right="113"/>
              <w:rPr>
                <w:sz w:val="18"/>
              </w:rPr>
            </w:pPr>
          </w:p>
        </w:tc>
        <w:tc>
          <w:tcPr>
            <w:tcW w:w="737" w:type="dxa"/>
            <w:tcBorders>
              <w:top w:val="single" w:sz="4" w:space="0" w:color="auto"/>
              <w:bottom w:val="single" w:sz="12" w:space="0" w:color="auto"/>
            </w:tcBorders>
            <w:shd w:val="clear" w:color="auto" w:fill="auto"/>
            <w:vAlign w:val="bottom"/>
          </w:tcPr>
          <w:p w:rsidR="004A7AF5" w:rsidRPr="00361874" w:rsidRDefault="0041150D" w:rsidP="00361874">
            <w:pPr>
              <w:suppressAutoHyphens w:val="0"/>
              <w:spacing w:before="40" w:after="40" w:line="220" w:lineRule="exact"/>
              <w:ind w:right="113"/>
              <w:jc w:val="right"/>
              <w:rPr>
                <w:i/>
                <w:iCs/>
                <w:sz w:val="16"/>
                <w:szCs w:val="16"/>
              </w:rPr>
            </w:pPr>
            <w:r>
              <w:rPr>
                <w:i/>
                <w:iCs/>
                <w:sz w:val="16"/>
                <w:szCs w:val="16"/>
              </w:rPr>
              <w:t>Men</w:t>
            </w:r>
          </w:p>
        </w:tc>
        <w:tc>
          <w:tcPr>
            <w:tcW w:w="737" w:type="dxa"/>
            <w:tcBorders>
              <w:top w:val="single" w:sz="4" w:space="0" w:color="auto"/>
              <w:bottom w:val="single" w:sz="12" w:space="0" w:color="auto"/>
              <w:right w:val="single" w:sz="24" w:space="0" w:color="FFFFFF" w:themeColor="background1"/>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Women</w:t>
            </w:r>
          </w:p>
        </w:tc>
        <w:tc>
          <w:tcPr>
            <w:tcW w:w="737" w:type="dxa"/>
            <w:tcBorders>
              <w:top w:val="single" w:sz="4" w:space="0" w:color="auto"/>
              <w:left w:val="single" w:sz="24" w:space="0" w:color="FFFFFF" w:themeColor="background1"/>
              <w:bottom w:val="single" w:sz="12" w:space="0" w:color="auto"/>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Men</w:t>
            </w:r>
          </w:p>
        </w:tc>
        <w:tc>
          <w:tcPr>
            <w:tcW w:w="737" w:type="dxa"/>
            <w:tcBorders>
              <w:top w:val="single" w:sz="4" w:space="0" w:color="auto"/>
              <w:bottom w:val="single" w:sz="12" w:space="0" w:color="auto"/>
              <w:right w:val="single" w:sz="24" w:space="0" w:color="FFFFFF" w:themeColor="background1"/>
            </w:tcBorders>
            <w:shd w:val="clear" w:color="auto" w:fill="auto"/>
            <w:vAlign w:val="bottom"/>
          </w:tcPr>
          <w:p w:rsidR="004A7AF5" w:rsidRPr="00361874" w:rsidRDefault="004A7AF5" w:rsidP="00361874">
            <w:pPr>
              <w:suppressAutoHyphens w:val="0"/>
              <w:spacing w:before="40" w:after="40" w:line="220" w:lineRule="exact"/>
              <w:ind w:right="113"/>
              <w:jc w:val="right"/>
              <w:rPr>
                <w:i/>
                <w:iCs/>
                <w:sz w:val="16"/>
                <w:szCs w:val="16"/>
              </w:rPr>
            </w:pPr>
            <w:r w:rsidRPr="00361874">
              <w:rPr>
                <w:i/>
                <w:iCs/>
                <w:sz w:val="16"/>
                <w:szCs w:val="16"/>
              </w:rPr>
              <w:t>Women</w:t>
            </w:r>
          </w:p>
        </w:tc>
        <w:tc>
          <w:tcPr>
            <w:tcW w:w="73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Men</w:t>
            </w:r>
          </w:p>
        </w:tc>
        <w:tc>
          <w:tcPr>
            <w:tcW w:w="73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Women</w:t>
            </w:r>
          </w:p>
        </w:tc>
        <w:tc>
          <w:tcPr>
            <w:tcW w:w="73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Men</w:t>
            </w:r>
          </w:p>
        </w:tc>
        <w:tc>
          <w:tcPr>
            <w:tcW w:w="73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361874" w:rsidRDefault="004A7AF5" w:rsidP="00361874">
            <w:pPr>
              <w:suppressAutoHyphens w:val="0"/>
              <w:spacing w:before="40" w:after="40" w:line="220" w:lineRule="exact"/>
              <w:ind w:right="113"/>
              <w:jc w:val="right"/>
              <w:rPr>
                <w:i/>
                <w:iCs/>
                <w:sz w:val="16"/>
                <w:szCs w:val="16"/>
              </w:rPr>
            </w:pPr>
            <w:r w:rsidRPr="00361874">
              <w:rPr>
                <w:i/>
                <w:iCs/>
                <w:sz w:val="16"/>
                <w:szCs w:val="16"/>
              </w:rPr>
              <w:t>Women</w:t>
            </w:r>
          </w:p>
        </w:tc>
        <w:tc>
          <w:tcPr>
            <w:tcW w:w="737" w:type="dxa"/>
            <w:tcBorders>
              <w:top w:val="single" w:sz="4" w:space="0" w:color="auto"/>
              <w:left w:val="single" w:sz="24" w:space="0" w:color="FFFFFF" w:themeColor="background1"/>
              <w:bottom w:val="single" w:sz="12" w:space="0" w:color="auto"/>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Men</w:t>
            </w:r>
          </w:p>
        </w:tc>
        <w:tc>
          <w:tcPr>
            <w:tcW w:w="737" w:type="dxa"/>
            <w:tcBorders>
              <w:top w:val="single" w:sz="4" w:space="0" w:color="auto"/>
              <w:bottom w:val="single" w:sz="12" w:space="0" w:color="auto"/>
            </w:tcBorders>
            <w:shd w:val="clear" w:color="auto" w:fill="auto"/>
            <w:vAlign w:val="bottom"/>
          </w:tcPr>
          <w:p w:rsidR="004A7AF5" w:rsidRPr="00361874" w:rsidRDefault="004A7AF5" w:rsidP="0041150D">
            <w:pPr>
              <w:suppressAutoHyphens w:val="0"/>
              <w:spacing w:before="40" w:after="40" w:line="220" w:lineRule="exact"/>
              <w:ind w:right="113"/>
              <w:jc w:val="right"/>
              <w:rPr>
                <w:i/>
                <w:iCs/>
                <w:sz w:val="16"/>
                <w:szCs w:val="16"/>
              </w:rPr>
            </w:pPr>
            <w:r w:rsidRPr="00361874">
              <w:rPr>
                <w:i/>
                <w:iCs/>
                <w:sz w:val="16"/>
                <w:szCs w:val="16"/>
              </w:rPr>
              <w:t>Women</w:t>
            </w:r>
          </w:p>
        </w:tc>
      </w:tr>
      <w:tr w:rsidR="004A7AF5" w:rsidRPr="00361874" w:rsidTr="00ED6349">
        <w:tc>
          <w:tcPr>
            <w:tcW w:w="1134" w:type="dxa"/>
            <w:tcBorders>
              <w:top w:val="single" w:sz="12" w:space="0" w:color="auto"/>
              <w:bottom w:val="single" w:sz="4" w:space="0" w:color="auto"/>
            </w:tcBorders>
            <w:shd w:val="clear" w:color="auto" w:fill="auto"/>
          </w:tcPr>
          <w:p w:rsidR="004A7AF5" w:rsidRPr="00FD6165" w:rsidRDefault="004A7AF5" w:rsidP="00FD6165">
            <w:pPr>
              <w:suppressAutoHyphens w:val="0"/>
              <w:spacing w:before="80" w:after="80" w:line="220" w:lineRule="exact"/>
              <w:ind w:left="284" w:right="113"/>
              <w:rPr>
                <w:b/>
                <w:sz w:val="18"/>
              </w:rPr>
            </w:pPr>
            <w:r w:rsidRPr="00FD6165">
              <w:rPr>
                <w:b/>
                <w:sz w:val="18"/>
              </w:rPr>
              <w:t>Total</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2 498 871</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2 486 999</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2 535 908</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2 515 367</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2 567 434</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2 541 622</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2 598 824</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2 566 978</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2 625 111</w:t>
            </w:r>
          </w:p>
        </w:tc>
        <w:tc>
          <w:tcPr>
            <w:tcW w:w="737" w:type="dxa"/>
            <w:tcBorders>
              <w:top w:val="single" w:sz="12" w:space="0" w:color="auto"/>
              <w:bottom w:val="single" w:sz="4" w:space="0" w:color="auto"/>
            </w:tcBorders>
            <w:shd w:val="clear" w:color="auto" w:fill="auto"/>
            <w:vAlign w:val="bottom"/>
          </w:tcPr>
          <w:p w:rsidR="004A7AF5" w:rsidRPr="00FD6165" w:rsidRDefault="004A7AF5" w:rsidP="00FD6165">
            <w:pPr>
              <w:suppressAutoHyphens w:val="0"/>
              <w:spacing w:before="80" w:after="80" w:line="220" w:lineRule="exact"/>
              <w:ind w:right="113"/>
              <w:jc w:val="right"/>
              <w:rPr>
                <w:b/>
                <w:sz w:val="18"/>
              </w:rPr>
            </w:pPr>
            <w:r w:rsidRPr="00FD6165">
              <w:rPr>
                <w:b/>
                <w:sz w:val="18"/>
              </w:rPr>
              <w:t>2 588 874</w:t>
            </w:r>
          </w:p>
        </w:tc>
      </w:tr>
      <w:tr w:rsidR="004A7AF5" w:rsidRPr="00361874" w:rsidTr="00ED6349">
        <w:tc>
          <w:tcPr>
            <w:tcW w:w="1134" w:type="dxa"/>
            <w:tcBorders>
              <w:top w:val="single" w:sz="4" w:space="0" w:color="auto"/>
            </w:tcBorders>
            <w:shd w:val="clear" w:color="auto" w:fill="auto"/>
          </w:tcPr>
          <w:p w:rsidR="004A7AF5" w:rsidRPr="00361874" w:rsidRDefault="004A7AF5" w:rsidP="00361874">
            <w:pPr>
              <w:suppressAutoHyphens w:val="0"/>
              <w:spacing w:before="40" w:after="40" w:line="220" w:lineRule="exact"/>
              <w:ind w:right="113"/>
              <w:rPr>
                <w:sz w:val="18"/>
              </w:rPr>
            </w:pPr>
            <w:r w:rsidRPr="00361874">
              <w:rPr>
                <w:sz w:val="18"/>
              </w:rPr>
              <w:t xml:space="preserve">&lt;15 </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18.9</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18.1</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18.7</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18.0</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18.6</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17.9</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18.4</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17.7</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18.2</w:t>
            </w:r>
          </w:p>
        </w:tc>
        <w:tc>
          <w:tcPr>
            <w:tcW w:w="737" w:type="dxa"/>
            <w:tcBorders>
              <w:top w:val="single" w:sz="4" w:space="0" w:color="auto"/>
            </w:tcBorders>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17.6</w:t>
            </w:r>
          </w:p>
        </w:tc>
      </w:tr>
      <w:tr w:rsidR="004A7AF5" w:rsidRPr="00361874" w:rsidTr="00C32977">
        <w:tc>
          <w:tcPr>
            <w:tcW w:w="1134" w:type="dxa"/>
            <w:shd w:val="clear" w:color="auto" w:fill="auto"/>
          </w:tcPr>
          <w:p w:rsidR="004A7AF5" w:rsidRPr="00361874" w:rsidRDefault="004A7AF5" w:rsidP="00361874">
            <w:pPr>
              <w:suppressAutoHyphens w:val="0"/>
              <w:spacing w:before="40" w:after="40" w:line="220" w:lineRule="exact"/>
              <w:ind w:right="113"/>
              <w:rPr>
                <w:sz w:val="18"/>
              </w:rPr>
            </w:pPr>
            <w:r w:rsidRPr="00361874">
              <w:rPr>
                <w:sz w:val="18"/>
              </w:rPr>
              <w:t>65&lt; (per cent)</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12.4</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16.0</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12.8</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16.2</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13.1</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16.5</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13.5</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16.7</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13.8</w:t>
            </w:r>
          </w:p>
        </w:tc>
        <w:tc>
          <w:tcPr>
            <w:tcW w:w="737" w:type="dxa"/>
            <w:shd w:val="clear" w:color="auto" w:fill="auto"/>
            <w:vAlign w:val="bottom"/>
          </w:tcPr>
          <w:p w:rsidR="004A7AF5" w:rsidRPr="00361874" w:rsidRDefault="004A7AF5" w:rsidP="00361874">
            <w:pPr>
              <w:suppressAutoHyphens w:val="0"/>
              <w:spacing w:before="40" w:after="40" w:line="220" w:lineRule="exact"/>
              <w:ind w:right="113"/>
              <w:jc w:val="right"/>
              <w:rPr>
                <w:sz w:val="18"/>
              </w:rPr>
            </w:pPr>
            <w:r w:rsidRPr="00361874">
              <w:rPr>
                <w:sz w:val="18"/>
              </w:rPr>
              <w:t>16.9</w:t>
            </w:r>
          </w:p>
        </w:tc>
      </w:tr>
    </w:tbl>
    <w:p w:rsidR="004A7AF5" w:rsidRPr="00F26AFB" w:rsidRDefault="004A7AF5" w:rsidP="0085058E">
      <w:pPr>
        <w:pStyle w:val="SingleTxtG"/>
        <w:spacing w:before="240" w:after="240"/>
      </w:pPr>
      <w:r w:rsidRPr="00F26AFB">
        <w:t>3.</w:t>
      </w:r>
      <w:r w:rsidRPr="00F26AFB">
        <w:tab/>
        <w:t xml:space="preserve">The table below shows </w:t>
      </w:r>
      <w:r w:rsidRPr="00133188">
        <w:rPr>
          <w:i/>
          <w:iCs/>
        </w:rPr>
        <w:t>birth rate and mortality</w:t>
      </w:r>
      <w:r w:rsidRPr="00F26AFB">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0"/>
        <w:gridCol w:w="2835"/>
        <w:gridCol w:w="2835"/>
      </w:tblGrid>
      <w:tr w:rsidR="004A7AF5" w:rsidRPr="00E850AD" w:rsidTr="00E850AD">
        <w:trPr>
          <w:tblHeader/>
        </w:trPr>
        <w:tc>
          <w:tcPr>
            <w:tcW w:w="1701" w:type="dxa"/>
            <w:tcBorders>
              <w:top w:val="single" w:sz="4" w:space="0" w:color="auto"/>
              <w:bottom w:val="single" w:sz="12" w:space="0" w:color="auto"/>
            </w:tcBorders>
            <w:shd w:val="clear" w:color="auto" w:fill="auto"/>
            <w:noWrap/>
            <w:vAlign w:val="bottom"/>
          </w:tcPr>
          <w:p w:rsidR="004A7AF5" w:rsidRPr="00E850AD" w:rsidRDefault="004A7AF5" w:rsidP="00E850AD">
            <w:pPr>
              <w:suppressAutoHyphens w:val="0"/>
              <w:spacing w:before="80" w:after="80" w:line="200" w:lineRule="exact"/>
              <w:ind w:right="113"/>
              <w:rPr>
                <w:i/>
                <w:sz w:val="16"/>
              </w:rPr>
            </w:pPr>
            <w:r w:rsidRPr="00E850AD">
              <w:rPr>
                <w:i/>
                <w:sz w:val="16"/>
              </w:rPr>
              <w:t>Year</w:t>
            </w:r>
          </w:p>
        </w:tc>
        <w:tc>
          <w:tcPr>
            <w:tcW w:w="2835" w:type="dxa"/>
            <w:tcBorders>
              <w:top w:val="single" w:sz="4" w:space="0" w:color="auto"/>
              <w:bottom w:val="single" w:sz="12" w:space="0" w:color="auto"/>
            </w:tcBorders>
            <w:shd w:val="clear" w:color="auto" w:fill="auto"/>
            <w:noWrap/>
            <w:vAlign w:val="bottom"/>
          </w:tcPr>
          <w:p w:rsidR="004A7AF5" w:rsidRPr="00E850AD" w:rsidRDefault="004A7AF5" w:rsidP="00E850AD">
            <w:pPr>
              <w:suppressAutoHyphens w:val="0"/>
              <w:spacing w:before="80" w:after="80" w:line="200" w:lineRule="exact"/>
              <w:ind w:right="113"/>
              <w:jc w:val="right"/>
              <w:rPr>
                <w:i/>
                <w:sz w:val="16"/>
              </w:rPr>
            </w:pPr>
            <w:r w:rsidRPr="00E850AD">
              <w:rPr>
                <w:i/>
                <w:sz w:val="16"/>
              </w:rPr>
              <w:t>Birth rate</w:t>
            </w:r>
            <w:r w:rsidRPr="00E850AD">
              <w:rPr>
                <w:i/>
                <w:sz w:val="16"/>
              </w:rPr>
              <w:br/>
              <w:t>(live births per 1</w:t>
            </w:r>
            <w:r w:rsidR="00DD218C">
              <w:rPr>
                <w:i/>
                <w:sz w:val="16"/>
              </w:rPr>
              <w:t xml:space="preserve"> </w:t>
            </w:r>
            <w:r w:rsidRPr="00E850AD">
              <w:rPr>
                <w:i/>
                <w:sz w:val="16"/>
              </w:rPr>
              <w:t>000 inhabitants)</w:t>
            </w:r>
          </w:p>
        </w:tc>
        <w:tc>
          <w:tcPr>
            <w:tcW w:w="2835" w:type="dxa"/>
            <w:tcBorders>
              <w:top w:val="single" w:sz="4" w:space="0" w:color="auto"/>
              <w:bottom w:val="single" w:sz="12" w:space="0" w:color="auto"/>
            </w:tcBorders>
            <w:shd w:val="clear" w:color="auto" w:fill="auto"/>
            <w:noWrap/>
            <w:vAlign w:val="bottom"/>
          </w:tcPr>
          <w:p w:rsidR="004A7AF5" w:rsidRPr="00E850AD" w:rsidRDefault="004A7AF5" w:rsidP="00E850AD">
            <w:pPr>
              <w:suppressAutoHyphens w:val="0"/>
              <w:spacing w:before="80" w:after="80" w:line="200" w:lineRule="exact"/>
              <w:ind w:right="113"/>
              <w:jc w:val="right"/>
              <w:rPr>
                <w:i/>
                <w:sz w:val="16"/>
              </w:rPr>
            </w:pPr>
            <w:r w:rsidRPr="00E850AD">
              <w:rPr>
                <w:i/>
                <w:sz w:val="16"/>
              </w:rPr>
              <w:t>Mortality</w:t>
            </w:r>
            <w:r w:rsidRPr="00E850AD">
              <w:rPr>
                <w:i/>
                <w:sz w:val="16"/>
              </w:rPr>
              <w:br/>
              <w:t>(deaths per 1</w:t>
            </w:r>
            <w:r w:rsidR="00DD218C">
              <w:rPr>
                <w:i/>
                <w:sz w:val="16"/>
              </w:rPr>
              <w:t xml:space="preserve"> </w:t>
            </w:r>
            <w:r w:rsidRPr="00E850AD">
              <w:rPr>
                <w:i/>
                <w:sz w:val="16"/>
              </w:rPr>
              <w:t>000 inhabitants)</w:t>
            </w:r>
          </w:p>
        </w:tc>
      </w:tr>
      <w:tr w:rsidR="004A7AF5" w:rsidRPr="00E850AD" w:rsidTr="00E850AD">
        <w:tc>
          <w:tcPr>
            <w:tcW w:w="1701" w:type="dxa"/>
            <w:tcBorders>
              <w:top w:val="single" w:sz="12" w:space="0" w:color="auto"/>
            </w:tcBorders>
            <w:shd w:val="clear" w:color="auto" w:fill="auto"/>
            <w:noWrap/>
          </w:tcPr>
          <w:p w:rsidR="004A7AF5" w:rsidRPr="00E850AD" w:rsidRDefault="004A7AF5" w:rsidP="00E850AD">
            <w:pPr>
              <w:suppressAutoHyphens w:val="0"/>
              <w:spacing w:before="40" w:after="40" w:line="220" w:lineRule="exact"/>
              <w:ind w:right="113"/>
              <w:rPr>
                <w:sz w:val="18"/>
              </w:rPr>
            </w:pPr>
            <w:r w:rsidRPr="00E850AD">
              <w:rPr>
                <w:sz w:val="18"/>
              </w:rPr>
              <w:t>2012</w:t>
            </w:r>
          </w:p>
        </w:tc>
        <w:tc>
          <w:tcPr>
            <w:tcW w:w="2835" w:type="dxa"/>
            <w:tcBorders>
              <w:top w:val="single" w:sz="12" w:space="0" w:color="auto"/>
            </w:tcBorders>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12.1</w:t>
            </w:r>
          </w:p>
        </w:tc>
        <w:tc>
          <w:tcPr>
            <w:tcW w:w="2835" w:type="dxa"/>
            <w:tcBorders>
              <w:top w:val="single" w:sz="12" w:space="0" w:color="auto"/>
            </w:tcBorders>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8.4</w:t>
            </w:r>
          </w:p>
        </w:tc>
      </w:tr>
      <w:tr w:rsidR="004A7AF5" w:rsidRPr="00E850AD" w:rsidTr="00E850AD">
        <w:tc>
          <w:tcPr>
            <w:tcW w:w="1701" w:type="dxa"/>
            <w:shd w:val="clear" w:color="auto" w:fill="auto"/>
            <w:noWrap/>
          </w:tcPr>
          <w:p w:rsidR="004A7AF5" w:rsidRPr="00E850AD" w:rsidRDefault="004A7AF5" w:rsidP="00E850AD">
            <w:pPr>
              <w:suppressAutoHyphens w:val="0"/>
              <w:spacing w:before="40" w:after="40" w:line="220" w:lineRule="exact"/>
              <w:ind w:right="113"/>
              <w:rPr>
                <w:sz w:val="18"/>
              </w:rPr>
            </w:pPr>
            <w:r w:rsidRPr="00E850AD">
              <w:rPr>
                <w:sz w:val="18"/>
              </w:rPr>
              <w:t>2013</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11.7</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8.2</w:t>
            </w:r>
          </w:p>
        </w:tc>
      </w:tr>
      <w:tr w:rsidR="004A7AF5" w:rsidRPr="00E850AD" w:rsidTr="00E850AD">
        <w:tc>
          <w:tcPr>
            <w:tcW w:w="1701" w:type="dxa"/>
            <w:shd w:val="clear" w:color="auto" w:fill="auto"/>
            <w:noWrap/>
          </w:tcPr>
          <w:p w:rsidR="004A7AF5" w:rsidRPr="00E850AD" w:rsidRDefault="004A7AF5" w:rsidP="00E850AD">
            <w:pPr>
              <w:suppressAutoHyphens w:val="0"/>
              <w:spacing w:before="40" w:after="40" w:line="220" w:lineRule="exact"/>
              <w:ind w:right="113"/>
              <w:rPr>
                <w:sz w:val="18"/>
              </w:rPr>
            </w:pPr>
            <w:r w:rsidRPr="00E850AD">
              <w:rPr>
                <w:sz w:val="18"/>
              </w:rPr>
              <w:t>2014</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11.5</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7.9</w:t>
            </w:r>
          </w:p>
        </w:tc>
      </w:tr>
      <w:tr w:rsidR="004A7AF5" w:rsidRPr="00E850AD" w:rsidTr="00E850AD">
        <w:tc>
          <w:tcPr>
            <w:tcW w:w="1701" w:type="dxa"/>
            <w:shd w:val="clear" w:color="auto" w:fill="auto"/>
            <w:noWrap/>
          </w:tcPr>
          <w:p w:rsidR="004A7AF5" w:rsidRPr="00E850AD" w:rsidRDefault="004A7AF5" w:rsidP="00E850AD">
            <w:pPr>
              <w:suppressAutoHyphens w:val="0"/>
              <w:spacing w:before="40" w:after="40" w:line="220" w:lineRule="exact"/>
              <w:ind w:right="113"/>
              <w:rPr>
                <w:sz w:val="18"/>
              </w:rPr>
            </w:pPr>
            <w:r w:rsidRPr="00E850AD">
              <w:rPr>
                <w:sz w:val="18"/>
              </w:rPr>
              <w:t>2015</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11.4</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7.9</w:t>
            </w:r>
          </w:p>
        </w:tc>
      </w:tr>
      <w:tr w:rsidR="004A7AF5" w:rsidRPr="00E850AD" w:rsidTr="00E850AD">
        <w:tc>
          <w:tcPr>
            <w:tcW w:w="1701" w:type="dxa"/>
            <w:shd w:val="clear" w:color="auto" w:fill="auto"/>
            <w:noWrap/>
          </w:tcPr>
          <w:p w:rsidR="004A7AF5" w:rsidRPr="00E850AD" w:rsidRDefault="004A7AF5" w:rsidP="00E850AD">
            <w:pPr>
              <w:suppressAutoHyphens w:val="0"/>
              <w:spacing w:before="40" w:after="40" w:line="220" w:lineRule="exact"/>
              <w:ind w:right="113"/>
              <w:rPr>
                <w:sz w:val="18"/>
              </w:rPr>
            </w:pPr>
            <w:r w:rsidRPr="00E850AD">
              <w:rPr>
                <w:sz w:val="18"/>
              </w:rPr>
              <w:t>2016</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11.3</w:t>
            </w:r>
          </w:p>
        </w:tc>
        <w:tc>
          <w:tcPr>
            <w:tcW w:w="2835" w:type="dxa"/>
            <w:shd w:val="clear" w:color="auto" w:fill="auto"/>
            <w:noWrap/>
            <w:vAlign w:val="bottom"/>
          </w:tcPr>
          <w:p w:rsidR="004A7AF5" w:rsidRPr="00E850AD" w:rsidRDefault="004A7AF5" w:rsidP="00E850AD">
            <w:pPr>
              <w:suppressAutoHyphens w:val="0"/>
              <w:spacing w:before="40" w:after="40" w:line="220" w:lineRule="exact"/>
              <w:ind w:right="113"/>
              <w:jc w:val="right"/>
              <w:rPr>
                <w:sz w:val="18"/>
              </w:rPr>
            </w:pPr>
            <w:r w:rsidRPr="00E850AD">
              <w:rPr>
                <w:sz w:val="18"/>
              </w:rPr>
              <w:t>7.8</w:t>
            </w:r>
          </w:p>
        </w:tc>
      </w:tr>
    </w:tbl>
    <w:p w:rsidR="004A7AF5" w:rsidRPr="00F26AFB" w:rsidRDefault="004A7AF5" w:rsidP="00512F76">
      <w:pPr>
        <w:pStyle w:val="SingleTxtG"/>
        <w:keepNext/>
        <w:keepLines/>
        <w:spacing w:before="240" w:after="240"/>
      </w:pPr>
      <w:r w:rsidRPr="00F26AFB">
        <w:lastRenderedPageBreak/>
        <w:t>4.</w:t>
      </w:r>
      <w:r w:rsidRPr="00F26AFB">
        <w:tab/>
      </w:r>
      <w:r w:rsidRPr="00066D98">
        <w:rPr>
          <w:i/>
          <w:iCs/>
        </w:rPr>
        <w:t>Life expectancy</w:t>
      </w:r>
      <w:r w:rsidRPr="00F26AFB">
        <w:t xml:space="preserve"> was 84.2 years for women and 80.6 for men, as shown in the table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681"/>
        <w:gridCol w:w="681"/>
        <w:gridCol w:w="680"/>
        <w:gridCol w:w="680"/>
        <w:gridCol w:w="680"/>
        <w:gridCol w:w="680"/>
        <w:gridCol w:w="680"/>
        <w:gridCol w:w="680"/>
        <w:gridCol w:w="680"/>
        <w:gridCol w:w="680"/>
      </w:tblGrid>
      <w:tr w:rsidR="004A7AF5" w:rsidRPr="00066D98" w:rsidTr="002D660D">
        <w:trPr>
          <w:tblHeader/>
        </w:trPr>
        <w:tc>
          <w:tcPr>
            <w:tcW w:w="567" w:type="dxa"/>
            <w:tcBorders>
              <w:top w:val="single" w:sz="4" w:space="0" w:color="auto"/>
              <w:bottom w:val="single" w:sz="4"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80" w:after="80" w:line="200" w:lineRule="exact"/>
              <w:ind w:right="113"/>
              <w:rPr>
                <w:i/>
                <w:sz w:val="16"/>
              </w:rPr>
            </w:pPr>
            <w:r w:rsidRPr="00066D98">
              <w:rPr>
                <w:i/>
                <w:sz w:val="16"/>
              </w:rPr>
              <w:t>Year</w:t>
            </w:r>
          </w:p>
        </w:tc>
        <w:tc>
          <w:tcPr>
            <w:tcW w:w="13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80" w:after="80" w:line="200" w:lineRule="exact"/>
              <w:ind w:right="113"/>
              <w:jc w:val="center"/>
              <w:rPr>
                <w:i/>
                <w:sz w:val="16"/>
              </w:rPr>
            </w:pPr>
            <w:r w:rsidRPr="00066D98">
              <w:rPr>
                <w:i/>
                <w:sz w:val="16"/>
              </w:rPr>
              <w:t>2012</w:t>
            </w:r>
          </w:p>
        </w:tc>
        <w:tc>
          <w:tcPr>
            <w:tcW w:w="13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80" w:after="80" w:line="200" w:lineRule="exact"/>
              <w:ind w:right="113"/>
              <w:jc w:val="center"/>
              <w:rPr>
                <w:i/>
                <w:sz w:val="16"/>
              </w:rPr>
            </w:pPr>
            <w:r w:rsidRPr="00066D98">
              <w:rPr>
                <w:i/>
                <w:sz w:val="16"/>
              </w:rPr>
              <w:t>2013</w:t>
            </w:r>
          </w:p>
        </w:tc>
        <w:tc>
          <w:tcPr>
            <w:tcW w:w="13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A7AF5" w:rsidRPr="00066D98" w:rsidRDefault="004A7AF5" w:rsidP="006C596F">
            <w:pPr>
              <w:keepNext/>
              <w:keepLines/>
              <w:suppressAutoHyphens w:val="0"/>
              <w:spacing w:before="80" w:after="80" w:line="200" w:lineRule="exact"/>
              <w:ind w:right="113"/>
              <w:jc w:val="center"/>
              <w:rPr>
                <w:i/>
                <w:sz w:val="16"/>
              </w:rPr>
            </w:pPr>
            <w:r w:rsidRPr="00066D98">
              <w:rPr>
                <w:i/>
                <w:sz w:val="16"/>
              </w:rPr>
              <w:t>2014</w:t>
            </w:r>
          </w:p>
        </w:tc>
        <w:tc>
          <w:tcPr>
            <w:tcW w:w="13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A7AF5" w:rsidRPr="00066D98" w:rsidRDefault="004A7AF5" w:rsidP="006C596F">
            <w:pPr>
              <w:keepNext/>
              <w:keepLines/>
              <w:suppressAutoHyphens w:val="0"/>
              <w:spacing w:before="80" w:after="80" w:line="200" w:lineRule="exact"/>
              <w:ind w:right="113"/>
              <w:jc w:val="center"/>
              <w:rPr>
                <w:i/>
                <w:sz w:val="16"/>
              </w:rPr>
            </w:pPr>
            <w:r w:rsidRPr="00066D98">
              <w:rPr>
                <w:i/>
                <w:sz w:val="16"/>
              </w:rPr>
              <w:t>2015</w:t>
            </w:r>
          </w:p>
        </w:tc>
        <w:tc>
          <w:tcPr>
            <w:tcW w:w="1360" w:type="dxa"/>
            <w:gridSpan w:val="2"/>
            <w:tcBorders>
              <w:top w:val="single" w:sz="4" w:space="0" w:color="auto"/>
              <w:left w:val="single" w:sz="24" w:space="0" w:color="FFFFFF" w:themeColor="background1"/>
              <w:bottom w:val="single" w:sz="4" w:space="0" w:color="auto"/>
            </w:tcBorders>
            <w:shd w:val="clear" w:color="auto" w:fill="auto"/>
            <w:vAlign w:val="bottom"/>
          </w:tcPr>
          <w:p w:rsidR="004A7AF5" w:rsidRPr="00066D98" w:rsidRDefault="004A7AF5" w:rsidP="006C596F">
            <w:pPr>
              <w:keepNext/>
              <w:keepLines/>
              <w:suppressAutoHyphens w:val="0"/>
              <w:spacing w:before="80" w:after="80" w:line="200" w:lineRule="exact"/>
              <w:ind w:right="113"/>
              <w:jc w:val="center"/>
              <w:rPr>
                <w:i/>
                <w:sz w:val="16"/>
              </w:rPr>
            </w:pPr>
            <w:r w:rsidRPr="00066D98">
              <w:rPr>
                <w:i/>
                <w:sz w:val="16"/>
              </w:rPr>
              <w:t>2016</w:t>
            </w:r>
          </w:p>
        </w:tc>
      </w:tr>
      <w:tr w:rsidR="002D660D" w:rsidRPr="00066D98" w:rsidTr="002D660D">
        <w:trPr>
          <w:tblHeader/>
        </w:trPr>
        <w:tc>
          <w:tcPr>
            <w:tcW w:w="567" w:type="dxa"/>
            <w:tcBorders>
              <w:top w:val="single" w:sz="4" w:space="0" w:color="auto"/>
              <w:bottom w:val="single" w:sz="12" w:space="0" w:color="auto"/>
              <w:right w:val="single" w:sz="24" w:space="0" w:color="FFFFFF" w:themeColor="background1"/>
            </w:tcBorders>
            <w:shd w:val="clear" w:color="auto" w:fill="auto"/>
            <w:noWrap/>
          </w:tcPr>
          <w:p w:rsidR="004A7AF5" w:rsidRPr="00066D98" w:rsidRDefault="004A7AF5" w:rsidP="006C596F">
            <w:pPr>
              <w:keepNext/>
              <w:keepLines/>
              <w:suppressAutoHyphens w:val="0"/>
              <w:spacing w:before="40" w:after="40" w:line="220" w:lineRule="exact"/>
              <w:ind w:right="113"/>
              <w:rPr>
                <w:i/>
                <w:iCs/>
                <w:sz w:val="16"/>
                <w:szCs w:val="16"/>
              </w:rPr>
            </w:pPr>
            <w:r w:rsidRPr="00066D98">
              <w:rPr>
                <w:i/>
                <w:iCs/>
                <w:sz w:val="16"/>
                <w:szCs w:val="16"/>
              </w:rPr>
              <w:t>Age</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m</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w</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m</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w</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m</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w</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 xml:space="preserve">m </w:t>
            </w:r>
          </w:p>
        </w:tc>
        <w:tc>
          <w:tcPr>
            <w:tcW w:w="68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w</w:t>
            </w:r>
          </w:p>
        </w:tc>
        <w:tc>
          <w:tcPr>
            <w:tcW w:w="680" w:type="dxa"/>
            <w:tcBorders>
              <w:top w:val="single" w:sz="4" w:space="0" w:color="auto"/>
              <w:left w:val="single" w:sz="24" w:space="0" w:color="FFFFFF" w:themeColor="background1"/>
              <w:bottom w:val="single" w:sz="12" w:space="0" w:color="auto"/>
            </w:tcBorders>
            <w:shd w:val="clear" w:color="auto" w:fill="auto"/>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m</w:t>
            </w:r>
          </w:p>
        </w:tc>
        <w:tc>
          <w:tcPr>
            <w:tcW w:w="680" w:type="dxa"/>
            <w:tcBorders>
              <w:top w:val="single" w:sz="4" w:space="0" w:color="auto"/>
              <w:bottom w:val="single" w:sz="12" w:space="0" w:color="auto"/>
            </w:tcBorders>
            <w:shd w:val="clear" w:color="auto" w:fill="auto"/>
            <w:vAlign w:val="bottom"/>
          </w:tcPr>
          <w:p w:rsidR="004A7AF5" w:rsidRPr="00066D98" w:rsidRDefault="004A7AF5" w:rsidP="006C596F">
            <w:pPr>
              <w:keepNext/>
              <w:keepLines/>
              <w:suppressAutoHyphens w:val="0"/>
              <w:spacing w:before="40" w:after="40" w:line="220" w:lineRule="exact"/>
              <w:ind w:right="113"/>
              <w:jc w:val="right"/>
              <w:rPr>
                <w:i/>
                <w:iCs/>
                <w:sz w:val="16"/>
                <w:szCs w:val="16"/>
              </w:rPr>
            </w:pPr>
            <w:r w:rsidRPr="00066D98">
              <w:rPr>
                <w:i/>
                <w:iCs/>
                <w:sz w:val="16"/>
                <w:szCs w:val="16"/>
              </w:rPr>
              <w:t>w</w:t>
            </w:r>
          </w:p>
        </w:tc>
      </w:tr>
      <w:tr w:rsidR="004A7AF5" w:rsidRPr="00066D98" w:rsidTr="00190464">
        <w:tc>
          <w:tcPr>
            <w:tcW w:w="567" w:type="dxa"/>
            <w:tcBorders>
              <w:top w:val="single" w:sz="12" w:space="0" w:color="auto"/>
              <w:bottom w:val="nil"/>
            </w:tcBorders>
            <w:shd w:val="clear" w:color="auto" w:fill="auto"/>
            <w:noWrap/>
          </w:tcPr>
          <w:p w:rsidR="004A7AF5" w:rsidRPr="00066D98" w:rsidRDefault="004A7AF5" w:rsidP="00066D98">
            <w:pPr>
              <w:suppressAutoHyphens w:val="0"/>
              <w:spacing w:before="40" w:after="40" w:line="220" w:lineRule="exact"/>
              <w:ind w:right="113"/>
              <w:rPr>
                <w:sz w:val="18"/>
              </w:rPr>
            </w:pPr>
            <w:r w:rsidRPr="00066D98">
              <w:rPr>
                <w:sz w:val="18"/>
              </w:rPr>
              <w:t>0</w:t>
            </w:r>
          </w:p>
        </w:tc>
        <w:tc>
          <w:tcPr>
            <w:tcW w:w="680" w:type="dxa"/>
            <w:tcBorders>
              <w:top w:val="single" w:sz="12" w:space="0" w:color="auto"/>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79.4</w:t>
            </w:r>
          </w:p>
        </w:tc>
        <w:tc>
          <w:tcPr>
            <w:tcW w:w="680" w:type="dxa"/>
            <w:tcBorders>
              <w:top w:val="single" w:sz="12" w:space="0" w:color="auto"/>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83.4</w:t>
            </w:r>
          </w:p>
        </w:tc>
        <w:tc>
          <w:tcPr>
            <w:tcW w:w="680" w:type="dxa"/>
            <w:tcBorders>
              <w:top w:val="single" w:sz="12" w:space="0" w:color="auto"/>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79.7</w:t>
            </w:r>
          </w:p>
        </w:tc>
        <w:tc>
          <w:tcPr>
            <w:tcW w:w="680" w:type="dxa"/>
            <w:tcBorders>
              <w:top w:val="single" w:sz="12" w:space="0" w:color="auto"/>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83.6</w:t>
            </w:r>
          </w:p>
        </w:tc>
        <w:tc>
          <w:tcPr>
            <w:tcW w:w="680" w:type="dxa"/>
            <w:tcBorders>
              <w:top w:val="single" w:sz="12" w:space="0" w:color="auto"/>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80.0</w:t>
            </w:r>
          </w:p>
        </w:tc>
        <w:tc>
          <w:tcPr>
            <w:tcW w:w="680" w:type="dxa"/>
            <w:tcBorders>
              <w:top w:val="single" w:sz="12" w:space="0" w:color="auto"/>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84.1</w:t>
            </w:r>
          </w:p>
        </w:tc>
        <w:tc>
          <w:tcPr>
            <w:tcW w:w="680" w:type="dxa"/>
            <w:tcBorders>
              <w:top w:val="single" w:sz="12" w:space="0" w:color="auto"/>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80.4</w:t>
            </w:r>
          </w:p>
        </w:tc>
        <w:tc>
          <w:tcPr>
            <w:tcW w:w="680" w:type="dxa"/>
            <w:tcBorders>
              <w:top w:val="single" w:sz="12" w:space="0" w:color="auto"/>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84.2</w:t>
            </w:r>
          </w:p>
        </w:tc>
        <w:tc>
          <w:tcPr>
            <w:tcW w:w="680" w:type="dxa"/>
            <w:tcBorders>
              <w:top w:val="single" w:sz="12" w:space="0" w:color="auto"/>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80.6</w:t>
            </w:r>
          </w:p>
        </w:tc>
        <w:tc>
          <w:tcPr>
            <w:tcW w:w="680" w:type="dxa"/>
            <w:tcBorders>
              <w:top w:val="single" w:sz="12" w:space="0" w:color="auto"/>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84.2</w:t>
            </w:r>
          </w:p>
        </w:tc>
      </w:tr>
      <w:tr w:rsidR="004A7AF5" w:rsidRPr="00066D98" w:rsidTr="00190464">
        <w:tc>
          <w:tcPr>
            <w:tcW w:w="567" w:type="dxa"/>
            <w:tcBorders>
              <w:top w:val="nil"/>
              <w:bottom w:val="nil"/>
            </w:tcBorders>
            <w:shd w:val="clear" w:color="auto" w:fill="auto"/>
            <w:noWrap/>
          </w:tcPr>
          <w:p w:rsidR="004A7AF5" w:rsidRPr="00066D98" w:rsidRDefault="004A7AF5" w:rsidP="00066D98">
            <w:pPr>
              <w:suppressAutoHyphens w:val="0"/>
              <w:spacing w:before="40" w:after="40" w:line="220" w:lineRule="exact"/>
              <w:ind w:right="113"/>
              <w:rPr>
                <w:sz w:val="18"/>
              </w:rPr>
            </w:pPr>
            <w:r w:rsidRPr="00066D98">
              <w:rPr>
                <w:sz w:val="18"/>
              </w:rPr>
              <w:t>1</w:t>
            </w:r>
          </w:p>
        </w:tc>
        <w:tc>
          <w:tcPr>
            <w:tcW w:w="680" w:type="dxa"/>
            <w:tcBorders>
              <w:top w:val="nil"/>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78.6</w:t>
            </w:r>
          </w:p>
        </w:tc>
        <w:tc>
          <w:tcPr>
            <w:tcW w:w="680" w:type="dxa"/>
            <w:tcBorders>
              <w:top w:val="nil"/>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82.6</w:t>
            </w:r>
          </w:p>
        </w:tc>
        <w:tc>
          <w:tcPr>
            <w:tcW w:w="680" w:type="dxa"/>
            <w:tcBorders>
              <w:top w:val="nil"/>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78.8</w:t>
            </w:r>
          </w:p>
        </w:tc>
        <w:tc>
          <w:tcPr>
            <w:tcW w:w="680" w:type="dxa"/>
            <w:tcBorders>
              <w:top w:val="nil"/>
              <w:bottom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82.8</w:t>
            </w:r>
          </w:p>
        </w:tc>
        <w:tc>
          <w:tcPr>
            <w:tcW w:w="680" w:type="dxa"/>
            <w:tcBorders>
              <w:top w:val="nil"/>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79.2</w:t>
            </w:r>
          </w:p>
        </w:tc>
        <w:tc>
          <w:tcPr>
            <w:tcW w:w="680" w:type="dxa"/>
            <w:tcBorders>
              <w:top w:val="nil"/>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83.3</w:t>
            </w:r>
          </w:p>
        </w:tc>
        <w:tc>
          <w:tcPr>
            <w:tcW w:w="680" w:type="dxa"/>
            <w:tcBorders>
              <w:top w:val="nil"/>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79.6</w:t>
            </w:r>
          </w:p>
        </w:tc>
        <w:tc>
          <w:tcPr>
            <w:tcW w:w="680" w:type="dxa"/>
            <w:tcBorders>
              <w:top w:val="nil"/>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83.3</w:t>
            </w:r>
          </w:p>
        </w:tc>
        <w:tc>
          <w:tcPr>
            <w:tcW w:w="680" w:type="dxa"/>
            <w:tcBorders>
              <w:top w:val="nil"/>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79.8</w:t>
            </w:r>
          </w:p>
        </w:tc>
        <w:tc>
          <w:tcPr>
            <w:tcW w:w="680" w:type="dxa"/>
            <w:tcBorders>
              <w:top w:val="nil"/>
              <w:bottom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83.3</w:t>
            </w:r>
          </w:p>
        </w:tc>
      </w:tr>
      <w:tr w:rsidR="004A7AF5" w:rsidRPr="00066D98" w:rsidTr="00190464">
        <w:tc>
          <w:tcPr>
            <w:tcW w:w="567" w:type="dxa"/>
            <w:tcBorders>
              <w:top w:val="nil"/>
            </w:tcBorders>
            <w:shd w:val="clear" w:color="auto" w:fill="auto"/>
            <w:noWrap/>
          </w:tcPr>
          <w:p w:rsidR="004A7AF5" w:rsidRPr="00066D98" w:rsidRDefault="004A7AF5" w:rsidP="00066D98">
            <w:pPr>
              <w:suppressAutoHyphens w:val="0"/>
              <w:spacing w:before="40" w:after="40" w:line="220" w:lineRule="exact"/>
              <w:ind w:right="113"/>
              <w:rPr>
                <w:sz w:val="18"/>
              </w:rPr>
            </w:pPr>
            <w:r w:rsidRPr="00066D98">
              <w:rPr>
                <w:sz w:val="18"/>
              </w:rPr>
              <w:t>2</w:t>
            </w:r>
          </w:p>
        </w:tc>
        <w:tc>
          <w:tcPr>
            <w:tcW w:w="680" w:type="dxa"/>
            <w:tcBorders>
              <w:top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77.7</w:t>
            </w:r>
          </w:p>
        </w:tc>
        <w:tc>
          <w:tcPr>
            <w:tcW w:w="680" w:type="dxa"/>
            <w:tcBorders>
              <w:top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81.6</w:t>
            </w:r>
          </w:p>
        </w:tc>
        <w:tc>
          <w:tcPr>
            <w:tcW w:w="680" w:type="dxa"/>
            <w:tcBorders>
              <w:top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77.9</w:t>
            </w:r>
          </w:p>
        </w:tc>
        <w:tc>
          <w:tcPr>
            <w:tcW w:w="680" w:type="dxa"/>
            <w:tcBorders>
              <w:top w:val="nil"/>
            </w:tcBorders>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81.9</w:t>
            </w:r>
          </w:p>
        </w:tc>
        <w:tc>
          <w:tcPr>
            <w:tcW w:w="680" w:type="dxa"/>
            <w:tcBorders>
              <w:top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78.3</w:t>
            </w:r>
          </w:p>
        </w:tc>
        <w:tc>
          <w:tcPr>
            <w:tcW w:w="680" w:type="dxa"/>
            <w:tcBorders>
              <w:top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82.3</w:t>
            </w:r>
          </w:p>
        </w:tc>
        <w:tc>
          <w:tcPr>
            <w:tcW w:w="680" w:type="dxa"/>
            <w:tcBorders>
              <w:top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78.6</w:t>
            </w:r>
          </w:p>
        </w:tc>
        <w:tc>
          <w:tcPr>
            <w:tcW w:w="680" w:type="dxa"/>
            <w:tcBorders>
              <w:top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82.3</w:t>
            </w:r>
          </w:p>
        </w:tc>
        <w:tc>
          <w:tcPr>
            <w:tcW w:w="680" w:type="dxa"/>
            <w:tcBorders>
              <w:top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78.8</w:t>
            </w:r>
          </w:p>
        </w:tc>
        <w:tc>
          <w:tcPr>
            <w:tcW w:w="680" w:type="dxa"/>
            <w:tcBorders>
              <w:top w:val="nil"/>
            </w:tcBorders>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82.4</w:t>
            </w:r>
          </w:p>
        </w:tc>
      </w:tr>
      <w:tr w:rsidR="004A7AF5" w:rsidRPr="00066D98" w:rsidTr="00066D98">
        <w:tc>
          <w:tcPr>
            <w:tcW w:w="567" w:type="dxa"/>
            <w:shd w:val="clear" w:color="auto" w:fill="auto"/>
            <w:noWrap/>
          </w:tcPr>
          <w:p w:rsidR="004A7AF5" w:rsidRPr="00066D98" w:rsidRDefault="004A7AF5" w:rsidP="00066D98">
            <w:pPr>
              <w:suppressAutoHyphens w:val="0"/>
              <w:spacing w:before="40" w:after="40" w:line="220" w:lineRule="exact"/>
              <w:ind w:right="113"/>
              <w:rPr>
                <w:sz w:val="18"/>
              </w:rPr>
            </w:pPr>
            <w:r w:rsidRPr="00066D98">
              <w:rPr>
                <w:sz w:val="18"/>
              </w:rPr>
              <w:t>3</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76.7</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80.6</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76.9</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80.9</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77.3</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81.3</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77.6</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81.4</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77.8</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81.4</w:t>
            </w:r>
          </w:p>
        </w:tc>
      </w:tr>
      <w:tr w:rsidR="004A7AF5" w:rsidRPr="00066D98" w:rsidTr="00066D98">
        <w:tc>
          <w:tcPr>
            <w:tcW w:w="567" w:type="dxa"/>
            <w:shd w:val="clear" w:color="auto" w:fill="auto"/>
            <w:noWrap/>
          </w:tcPr>
          <w:p w:rsidR="004A7AF5" w:rsidRPr="00066D98" w:rsidRDefault="004A7AF5" w:rsidP="00066D98">
            <w:pPr>
              <w:suppressAutoHyphens w:val="0"/>
              <w:spacing w:before="40" w:after="40" w:line="220" w:lineRule="exact"/>
              <w:ind w:right="113"/>
              <w:rPr>
                <w:sz w:val="18"/>
              </w:rPr>
            </w:pPr>
            <w:r w:rsidRPr="00066D98">
              <w:rPr>
                <w:sz w:val="18"/>
              </w:rPr>
              <w:t>4</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75.7</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79.6</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75.9</w:t>
            </w:r>
          </w:p>
        </w:tc>
        <w:tc>
          <w:tcPr>
            <w:tcW w:w="680" w:type="dxa"/>
            <w:shd w:val="clear" w:color="auto" w:fill="auto"/>
            <w:noWrap/>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79.9</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76.3</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80.3</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76.6</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80.4</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76.8</w:t>
            </w:r>
          </w:p>
        </w:tc>
        <w:tc>
          <w:tcPr>
            <w:tcW w:w="680" w:type="dxa"/>
            <w:shd w:val="clear" w:color="auto" w:fill="auto"/>
            <w:vAlign w:val="bottom"/>
          </w:tcPr>
          <w:p w:rsidR="004A7AF5" w:rsidRPr="00066D98" w:rsidRDefault="004A7AF5" w:rsidP="00066D98">
            <w:pPr>
              <w:suppressAutoHyphens w:val="0"/>
              <w:spacing w:before="40" w:after="40" w:line="220" w:lineRule="exact"/>
              <w:ind w:right="113"/>
              <w:jc w:val="right"/>
              <w:rPr>
                <w:sz w:val="18"/>
              </w:rPr>
            </w:pPr>
            <w:r w:rsidRPr="00066D98">
              <w:rPr>
                <w:sz w:val="18"/>
              </w:rPr>
              <w:t>80.4</w:t>
            </w:r>
          </w:p>
        </w:tc>
      </w:tr>
    </w:tbl>
    <w:p w:rsidR="004A7AF5" w:rsidRPr="00F26AFB" w:rsidRDefault="004A7AF5" w:rsidP="00E31A90">
      <w:pPr>
        <w:pStyle w:val="SingleTxtG"/>
        <w:spacing w:before="240" w:after="240"/>
      </w:pPr>
      <w:r w:rsidRPr="00F26AFB">
        <w:t>5.</w:t>
      </w:r>
      <w:r w:rsidRPr="00F26AFB">
        <w:tab/>
      </w:r>
      <w:r w:rsidRPr="00E95226">
        <w:rPr>
          <w:i/>
          <w:iCs/>
        </w:rPr>
        <w:t>Fertility</w:t>
      </w:r>
      <w:r w:rsidRPr="00F26AFB">
        <w:t xml:space="preserve"> (live births per 1</w:t>
      </w:r>
      <w:r w:rsidR="00DD218C">
        <w:t xml:space="preserve"> </w:t>
      </w:r>
      <w:r w:rsidRPr="00F26AFB">
        <w:t>000 women) was 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5"/>
        <w:gridCol w:w="1247"/>
        <w:gridCol w:w="1247"/>
        <w:gridCol w:w="1247"/>
        <w:gridCol w:w="1247"/>
        <w:gridCol w:w="1247"/>
      </w:tblGrid>
      <w:tr w:rsidR="004A7AF5" w:rsidRPr="00644AEC" w:rsidTr="00FD4F8A">
        <w:trPr>
          <w:tblHeader/>
        </w:trPr>
        <w:tc>
          <w:tcPr>
            <w:tcW w:w="1134" w:type="dxa"/>
            <w:tcBorders>
              <w:top w:val="single" w:sz="4" w:space="0" w:color="auto"/>
              <w:bottom w:val="single" w:sz="4" w:space="0" w:color="auto"/>
              <w:right w:val="single" w:sz="24" w:space="0" w:color="FFFFFF" w:themeColor="background1"/>
            </w:tcBorders>
            <w:shd w:val="clear" w:color="auto" w:fill="auto"/>
            <w:noWrap/>
            <w:vAlign w:val="bottom"/>
          </w:tcPr>
          <w:p w:rsidR="004A7AF5" w:rsidRPr="00644AEC" w:rsidRDefault="004A7AF5" w:rsidP="00644AEC">
            <w:pPr>
              <w:suppressAutoHyphens w:val="0"/>
              <w:spacing w:before="80" w:after="80" w:line="200" w:lineRule="exact"/>
              <w:ind w:right="113"/>
              <w:rPr>
                <w:i/>
                <w:sz w:val="16"/>
              </w:rPr>
            </w:pPr>
            <w:r w:rsidRPr="00644AEC">
              <w:rPr>
                <w:i/>
                <w:sz w:val="16"/>
              </w:rPr>
              <w:t>Year</w:t>
            </w:r>
          </w:p>
        </w:tc>
        <w:tc>
          <w:tcPr>
            <w:tcW w:w="124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A7AF5" w:rsidRPr="00644AEC" w:rsidRDefault="004A7AF5" w:rsidP="00644AEC">
            <w:pPr>
              <w:suppressAutoHyphens w:val="0"/>
              <w:spacing w:before="80" w:after="80" w:line="200" w:lineRule="exact"/>
              <w:ind w:right="113"/>
              <w:jc w:val="right"/>
              <w:rPr>
                <w:i/>
                <w:sz w:val="16"/>
              </w:rPr>
            </w:pPr>
            <w:r w:rsidRPr="00644AEC">
              <w:rPr>
                <w:i/>
                <w:sz w:val="16"/>
              </w:rPr>
              <w:t>2012</w:t>
            </w:r>
          </w:p>
        </w:tc>
        <w:tc>
          <w:tcPr>
            <w:tcW w:w="124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A7AF5" w:rsidRPr="00644AEC" w:rsidRDefault="004A7AF5" w:rsidP="00644AEC">
            <w:pPr>
              <w:suppressAutoHyphens w:val="0"/>
              <w:spacing w:before="80" w:after="80" w:line="200" w:lineRule="exact"/>
              <w:ind w:right="113"/>
              <w:jc w:val="right"/>
              <w:rPr>
                <w:i/>
                <w:sz w:val="16"/>
              </w:rPr>
            </w:pPr>
            <w:r w:rsidRPr="00644AEC">
              <w:rPr>
                <w:i/>
                <w:sz w:val="16"/>
              </w:rPr>
              <w:t>2013</w:t>
            </w:r>
          </w:p>
        </w:tc>
        <w:tc>
          <w:tcPr>
            <w:tcW w:w="124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A7AF5" w:rsidRPr="00644AEC" w:rsidRDefault="004A7AF5" w:rsidP="00644AEC">
            <w:pPr>
              <w:suppressAutoHyphens w:val="0"/>
              <w:spacing w:before="80" w:after="80" w:line="200" w:lineRule="exact"/>
              <w:ind w:right="113"/>
              <w:jc w:val="right"/>
              <w:rPr>
                <w:i/>
                <w:sz w:val="16"/>
              </w:rPr>
            </w:pPr>
            <w:r w:rsidRPr="00644AEC">
              <w:rPr>
                <w:i/>
                <w:sz w:val="16"/>
              </w:rPr>
              <w:t>2014</w:t>
            </w:r>
          </w:p>
        </w:tc>
        <w:tc>
          <w:tcPr>
            <w:tcW w:w="124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4A7AF5" w:rsidRPr="00644AEC" w:rsidRDefault="004A7AF5" w:rsidP="00644AEC">
            <w:pPr>
              <w:suppressAutoHyphens w:val="0"/>
              <w:spacing w:before="80" w:after="80" w:line="200" w:lineRule="exact"/>
              <w:ind w:right="113"/>
              <w:jc w:val="right"/>
              <w:rPr>
                <w:i/>
                <w:sz w:val="16"/>
              </w:rPr>
            </w:pPr>
            <w:r w:rsidRPr="00644AEC">
              <w:rPr>
                <w:i/>
                <w:sz w:val="16"/>
              </w:rPr>
              <w:t>2015</w:t>
            </w:r>
          </w:p>
        </w:tc>
        <w:tc>
          <w:tcPr>
            <w:tcW w:w="1247" w:type="dxa"/>
            <w:tcBorders>
              <w:top w:val="single" w:sz="4" w:space="0" w:color="auto"/>
              <w:left w:val="single" w:sz="24" w:space="0" w:color="FFFFFF" w:themeColor="background1"/>
              <w:bottom w:val="single" w:sz="4" w:space="0" w:color="auto"/>
            </w:tcBorders>
            <w:shd w:val="clear" w:color="auto" w:fill="auto"/>
            <w:vAlign w:val="bottom"/>
          </w:tcPr>
          <w:p w:rsidR="004A7AF5" w:rsidRPr="00644AEC" w:rsidRDefault="004A7AF5" w:rsidP="00644AEC">
            <w:pPr>
              <w:suppressAutoHyphens w:val="0"/>
              <w:spacing w:before="80" w:after="80" w:line="200" w:lineRule="exact"/>
              <w:ind w:right="113"/>
              <w:jc w:val="right"/>
              <w:rPr>
                <w:i/>
                <w:sz w:val="16"/>
              </w:rPr>
            </w:pPr>
            <w:r w:rsidRPr="00644AEC">
              <w:rPr>
                <w:i/>
                <w:sz w:val="16"/>
              </w:rPr>
              <w:t>2016</w:t>
            </w:r>
          </w:p>
        </w:tc>
      </w:tr>
      <w:tr w:rsidR="004A7AF5" w:rsidRPr="00644AEC" w:rsidTr="00FD4F8A">
        <w:tc>
          <w:tcPr>
            <w:tcW w:w="1134" w:type="dxa"/>
            <w:tcBorders>
              <w:top w:val="single" w:sz="4" w:space="0" w:color="auto"/>
              <w:bottom w:val="single" w:sz="12" w:space="0" w:color="auto"/>
              <w:right w:val="single" w:sz="24" w:space="0" w:color="FFFFFF" w:themeColor="background1"/>
            </w:tcBorders>
            <w:shd w:val="clear" w:color="auto" w:fill="auto"/>
            <w:noWrap/>
          </w:tcPr>
          <w:p w:rsidR="004A7AF5" w:rsidRPr="009B063C" w:rsidRDefault="004A7AF5" w:rsidP="00644AEC">
            <w:pPr>
              <w:suppressAutoHyphens w:val="0"/>
              <w:spacing w:before="40" w:after="40" w:line="220" w:lineRule="exact"/>
              <w:ind w:right="113"/>
              <w:rPr>
                <w:i/>
                <w:iCs/>
                <w:sz w:val="16"/>
                <w:szCs w:val="16"/>
              </w:rPr>
            </w:pPr>
            <w:r w:rsidRPr="009B063C">
              <w:rPr>
                <w:i/>
                <w:iCs/>
                <w:sz w:val="16"/>
                <w:szCs w:val="16"/>
              </w:rPr>
              <w:t>Age (years)</w:t>
            </w:r>
          </w:p>
        </w:tc>
        <w:tc>
          <w:tcPr>
            <w:tcW w:w="124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9B063C" w:rsidRDefault="004A7AF5" w:rsidP="002533CF">
            <w:pPr>
              <w:suppressAutoHyphens w:val="0"/>
              <w:spacing w:before="40" w:after="40" w:line="220" w:lineRule="exact"/>
              <w:ind w:right="113"/>
              <w:jc w:val="right"/>
              <w:rPr>
                <w:i/>
                <w:iCs/>
                <w:sz w:val="16"/>
                <w:szCs w:val="16"/>
              </w:rPr>
            </w:pPr>
            <w:r w:rsidRPr="009B063C">
              <w:rPr>
                <w:i/>
                <w:iCs/>
                <w:sz w:val="16"/>
                <w:szCs w:val="16"/>
              </w:rPr>
              <w:t xml:space="preserve">(live births per </w:t>
            </w:r>
            <w:r w:rsidR="002533CF">
              <w:rPr>
                <w:i/>
                <w:iCs/>
                <w:sz w:val="16"/>
                <w:szCs w:val="16"/>
              </w:rPr>
              <w:br/>
            </w:r>
            <w:r w:rsidRPr="009B063C">
              <w:rPr>
                <w:i/>
                <w:iCs/>
                <w:sz w:val="16"/>
                <w:szCs w:val="16"/>
              </w:rPr>
              <w:t>1</w:t>
            </w:r>
            <w:r w:rsidR="00DD218C">
              <w:rPr>
                <w:i/>
                <w:iCs/>
                <w:sz w:val="16"/>
                <w:szCs w:val="16"/>
              </w:rPr>
              <w:t xml:space="preserve"> </w:t>
            </w:r>
            <w:r w:rsidRPr="009B063C">
              <w:rPr>
                <w:i/>
                <w:iCs/>
                <w:sz w:val="16"/>
                <w:szCs w:val="16"/>
              </w:rPr>
              <w:t>000 women)</w:t>
            </w:r>
          </w:p>
        </w:tc>
        <w:tc>
          <w:tcPr>
            <w:tcW w:w="124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9B063C" w:rsidRDefault="004A7AF5" w:rsidP="002533CF">
            <w:pPr>
              <w:suppressAutoHyphens w:val="0"/>
              <w:spacing w:before="40" w:after="40" w:line="220" w:lineRule="exact"/>
              <w:ind w:right="113"/>
              <w:jc w:val="right"/>
              <w:rPr>
                <w:i/>
                <w:iCs/>
                <w:sz w:val="16"/>
                <w:szCs w:val="16"/>
              </w:rPr>
            </w:pPr>
            <w:r w:rsidRPr="009B063C">
              <w:rPr>
                <w:i/>
                <w:iCs/>
                <w:sz w:val="16"/>
                <w:szCs w:val="16"/>
              </w:rPr>
              <w:t xml:space="preserve">(live births per </w:t>
            </w:r>
            <w:r w:rsidR="002533CF">
              <w:rPr>
                <w:i/>
                <w:iCs/>
                <w:sz w:val="16"/>
                <w:szCs w:val="16"/>
              </w:rPr>
              <w:br/>
            </w:r>
            <w:r w:rsidRPr="009B063C">
              <w:rPr>
                <w:i/>
                <w:iCs/>
                <w:sz w:val="16"/>
                <w:szCs w:val="16"/>
              </w:rPr>
              <w:t>1</w:t>
            </w:r>
            <w:r w:rsidR="00DD218C">
              <w:rPr>
                <w:i/>
                <w:iCs/>
                <w:sz w:val="16"/>
                <w:szCs w:val="16"/>
              </w:rPr>
              <w:t xml:space="preserve"> </w:t>
            </w:r>
            <w:r w:rsidRPr="009B063C">
              <w:rPr>
                <w:i/>
                <w:iCs/>
                <w:sz w:val="16"/>
                <w:szCs w:val="16"/>
              </w:rPr>
              <w:t>000 women)</w:t>
            </w:r>
          </w:p>
        </w:tc>
        <w:tc>
          <w:tcPr>
            <w:tcW w:w="124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tcPr>
          <w:p w:rsidR="004A7AF5" w:rsidRPr="009B063C" w:rsidRDefault="004A7AF5" w:rsidP="002533CF">
            <w:pPr>
              <w:suppressAutoHyphens w:val="0"/>
              <w:spacing w:before="40" w:after="40" w:line="220" w:lineRule="exact"/>
              <w:ind w:right="113"/>
              <w:jc w:val="right"/>
              <w:rPr>
                <w:i/>
                <w:iCs/>
                <w:sz w:val="16"/>
                <w:szCs w:val="16"/>
              </w:rPr>
            </w:pPr>
            <w:r w:rsidRPr="009B063C">
              <w:rPr>
                <w:i/>
                <w:iCs/>
                <w:sz w:val="16"/>
                <w:szCs w:val="16"/>
              </w:rPr>
              <w:t xml:space="preserve">(live births per </w:t>
            </w:r>
            <w:r w:rsidR="002533CF">
              <w:rPr>
                <w:i/>
                <w:iCs/>
                <w:sz w:val="16"/>
                <w:szCs w:val="16"/>
              </w:rPr>
              <w:br/>
            </w:r>
            <w:r w:rsidRPr="009B063C">
              <w:rPr>
                <w:i/>
                <w:iCs/>
                <w:sz w:val="16"/>
                <w:szCs w:val="16"/>
              </w:rPr>
              <w:t>1</w:t>
            </w:r>
            <w:r w:rsidR="00DD218C">
              <w:rPr>
                <w:i/>
                <w:iCs/>
                <w:sz w:val="16"/>
                <w:szCs w:val="16"/>
              </w:rPr>
              <w:t xml:space="preserve"> </w:t>
            </w:r>
            <w:r w:rsidRPr="009B063C">
              <w:rPr>
                <w:i/>
                <w:iCs/>
                <w:sz w:val="16"/>
                <w:szCs w:val="16"/>
              </w:rPr>
              <w:t>000 women)</w:t>
            </w:r>
          </w:p>
        </w:tc>
        <w:tc>
          <w:tcPr>
            <w:tcW w:w="124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4A7AF5" w:rsidRPr="009B063C" w:rsidRDefault="004A7AF5" w:rsidP="002533CF">
            <w:pPr>
              <w:suppressAutoHyphens w:val="0"/>
              <w:spacing w:before="40" w:after="40" w:line="220" w:lineRule="exact"/>
              <w:ind w:right="113"/>
              <w:jc w:val="right"/>
              <w:rPr>
                <w:i/>
                <w:iCs/>
                <w:sz w:val="16"/>
                <w:szCs w:val="16"/>
              </w:rPr>
            </w:pPr>
            <w:r w:rsidRPr="009B063C">
              <w:rPr>
                <w:i/>
                <w:iCs/>
                <w:sz w:val="16"/>
                <w:szCs w:val="16"/>
              </w:rPr>
              <w:t xml:space="preserve">(live births per </w:t>
            </w:r>
            <w:r w:rsidR="002533CF">
              <w:rPr>
                <w:i/>
                <w:iCs/>
                <w:sz w:val="16"/>
                <w:szCs w:val="16"/>
              </w:rPr>
              <w:br/>
            </w:r>
            <w:r w:rsidRPr="009B063C">
              <w:rPr>
                <w:i/>
                <w:iCs/>
                <w:sz w:val="16"/>
                <w:szCs w:val="16"/>
              </w:rPr>
              <w:t>1</w:t>
            </w:r>
            <w:r w:rsidR="00DD218C">
              <w:rPr>
                <w:i/>
                <w:iCs/>
                <w:sz w:val="16"/>
                <w:szCs w:val="16"/>
              </w:rPr>
              <w:t xml:space="preserve"> </w:t>
            </w:r>
            <w:r w:rsidRPr="009B063C">
              <w:rPr>
                <w:i/>
                <w:iCs/>
                <w:sz w:val="16"/>
                <w:szCs w:val="16"/>
              </w:rPr>
              <w:t>000 women)</w:t>
            </w:r>
          </w:p>
        </w:tc>
        <w:tc>
          <w:tcPr>
            <w:tcW w:w="1247" w:type="dxa"/>
            <w:tcBorders>
              <w:top w:val="single" w:sz="4" w:space="0" w:color="auto"/>
              <w:left w:val="single" w:sz="24" w:space="0" w:color="FFFFFF" w:themeColor="background1"/>
              <w:bottom w:val="single" w:sz="12" w:space="0" w:color="auto"/>
            </w:tcBorders>
            <w:shd w:val="clear" w:color="auto" w:fill="auto"/>
            <w:vAlign w:val="bottom"/>
          </w:tcPr>
          <w:p w:rsidR="004A7AF5" w:rsidRPr="009B063C" w:rsidRDefault="004A7AF5" w:rsidP="002533CF">
            <w:pPr>
              <w:suppressAutoHyphens w:val="0"/>
              <w:spacing w:before="40" w:after="40" w:line="220" w:lineRule="exact"/>
              <w:ind w:right="113"/>
              <w:jc w:val="right"/>
              <w:rPr>
                <w:i/>
                <w:iCs/>
                <w:sz w:val="16"/>
                <w:szCs w:val="16"/>
              </w:rPr>
            </w:pPr>
            <w:r w:rsidRPr="009B063C">
              <w:rPr>
                <w:i/>
                <w:iCs/>
                <w:sz w:val="16"/>
                <w:szCs w:val="16"/>
              </w:rPr>
              <w:t xml:space="preserve">(live births per </w:t>
            </w:r>
            <w:r w:rsidR="002533CF">
              <w:rPr>
                <w:i/>
                <w:iCs/>
                <w:sz w:val="16"/>
                <w:szCs w:val="16"/>
              </w:rPr>
              <w:br/>
            </w:r>
            <w:r w:rsidRPr="009B063C">
              <w:rPr>
                <w:i/>
                <w:iCs/>
                <w:sz w:val="16"/>
                <w:szCs w:val="16"/>
              </w:rPr>
              <w:t>1</w:t>
            </w:r>
            <w:r w:rsidR="00DD218C">
              <w:rPr>
                <w:i/>
                <w:iCs/>
                <w:sz w:val="16"/>
                <w:szCs w:val="16"/>
              </w:rPr>
              <w:t xml:space="preserve"> </w:t>
            </w:r>
            <w:r w:rsidRPr="009B063C">
              <w:rPr>
                <w:i/>
                <w:iCs/>
                <w:sz w:val="16"/>
                <w:szCs w:val="16"/>
              </w:rPr>
              <w:t>000 women)</w:t>
            </w:r>
          </w:p>
        </w:tc>
      </w:tr>
      <w:tr w:rsidR="004A7AF5" w:rsidRPr="00644AEC" w:rsidTr="009B063C">
        <w:tc>
          <w:tcPr>
            <w:tcW w:w="1134" w:type="dxa"/>
            <w:tcBorders>
              <w:top w:val="single" w:sz="12" w:space="0" w:color="auto"/>
            </w:tcBorders>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15-19</w:t>
            </w:r>
          </w:p>
        </w:tc>
        <w:tc>
          <w:tcPr>
            <w:tcW w:w="1247" w:type="dxa"/>
            <w:tcBorders>
              <w:top w:val="single" w:sz="12" w:space="0" w:color="auto"/>
            </w:tcBorders>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6.0</w:t>
            </w:r>
          </w:p>
        </w:tc>
        <w:tc>
          <w:tcPr>
            <w:tcW w:w="1247" w:type="dxa"/>
            <w:tcBorders>
              <w:top w:val="single" w:sz="12" w:space="0" w:color="auto"/>
            </w:tcBorders>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5.6</w:t>
            </w:r>
          </w:p>
        </w:tc>
        <w:tc>
          <w:tcPr>
            <w:tcW w:w="1247" w:type="dxa"/>
            <w:tcBorders>
              <w:top w:val="single" w:sz="12" w:space="0" w:color="auto"/>
            </w:tcBorders>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5.0</w:t>
            </w:r>
          </w:p>
        </w:tc>
        <w:tc>
          <w:tcPr>
            <w:tcW w:w="1247" w:type="dxa"/>
            <w:tcBorders>
              <w:top w:val="single" w:sz="12" w:space="0" w:color="auto"/>
            </w:tcBorders>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4.6</w:t>
            </w:r>
          </w:p>
        </w:tc>
        <w:tc>
          <w:tcPr>
            <w:tcW w:w="1247" w:type="dxa"/>
            <w:tcBorders>
              <w:top w:val="single" w:sz="12" w:space="0" w:color="auto"/>
            </w:tcBorders>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3.9</w:t>
            </w:r>
          </w:p>
        </w:tc>
      </w:tr>
      <w:tr w:rsidR="004A7AF5" w:rsidRPr="00644AEC" w:rsidTr="00644AEC">
        <w:tc>
          <w:tcPr>
            <w:tcW w:w="1134" w:type="dxa"/>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20-24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52.6</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48.4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44.9</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42.4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39.5</w:t>
            </w:r>
          </w:p>
        </w:tc>
      </w:tr>
      <w:tr w:rsidR="004A7AF5" w:rsidRPr="00644AEC" w:rsidTr="00644AEC">
        <w:tc>
          <w:tcPr>
            <w:tcW w:w="1134" w:type="dxa"/>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25-29</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117.8</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113.5</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110.3</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109.7</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107.2</w:t>
            </w:r>
          </w:p>
        </w:tc>
      </w:tr>
      <w:tr w:rsidR="004A7AF5" w:rsidRPr="00644AEC" w:rsidTr="00644AEC">
        <w:tc>
          <w:tcPr>
            <w:tcW w:w="1134" w:type="dxa"/>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30-34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123.7</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120.4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120.5</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117.6</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119.3</w:t>
            </w:r>
          </w:p>
        </w:tc>
      </w:tr>
      <w:tr w:rsidR="004A7AF5" w:rsidRPr="00644AEC" w:rsidTr="00644AEC">
        <w:tc>
          <w:tcPr>
            <w:tcW w:w="1134" w:type="dxa"/>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35-39</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58.3</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56.8</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58.4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60.1</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59.2</w:t>
            </w:r>
          </w:p>
        </w:tc>
      </w:tr>
      <w:tr w:rsidR="004A7AF5" w:rsidRPr="00644AEC" w:rsidTr="00644AEC">
        <w:tc>
          <w:tcPr>
            <w:tcW w:w="1134" w:type="dxa"/>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40-44</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10.6</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10.7</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11.1</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11.1</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11.7</w:t>
            </w:r>
          </w:p>
        </w:tc>
      </w:tr>
      <w:tr w:rsidR="004A7AF5" w:rsidRPr="00644AEC" w:rsidTr="00644AEC">
        <w:tc>
          <w:tcPr>
            <w:tcW w:w="1134" w:type="dxa"/>
            <w:shd w:val="clear" w:color="auto" w:fill="auto"/>
          </w:tcPr>
          <w:p w:rsidR="004A7AF5" w:rsidRPr="00644AEC" w:rsidRDefault="004A7AF5" w:rsidP="00644AEC">
            <w:pPr>
              <w:suppressAutoHyphens w:val="0"/>
              <w:spacing w:before="40" w:after="40" w:line="220" w:lineRule="exact"/>
              <w:ind w:right="113"/>
              <w:rPr>
                <w:sz w:val="18"/>
              </w:rPr>
            </w:pPr>
            <w:r w:rsidRPr="00644AEC">
              <w:rPr>
                <w:sz w:val="18"/>
              </w:rPr>
              <w:t>45-49</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0.6</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0.5</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0.7</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0.8</w:t>
            </w:r>
          </w:p>
        </w:tc>
        <w:tc>
          <w:tcPr>
            <w:tcW w:w="1247" w:type="dxa"/>
            <w:shd w:val="clear" w:color="auto" w:fill="auto"/>
            <w:vAlign w:val="bottom"/>
          </w:tcPr>
          <w:p w:rsidR="004A7AF5" w:rsidRPr="00644AEC" w:rsidRDefault="004A7AF5" w:rsidP="00644AEC">
            <w:pPr>
              <w:suppressAutoHyphens w:val="0"/>
              <w:spacing w:before="40" w:after="40" w:line="220" w:lineRule="exact"/>
              <w:ind w:right="113"/>
              <w:jc w:val="right"/>
              <w:rPr>
                <w:sz w:val="18"/>
              </w:rPr>
            </w:pPr>
            <w:r w:rsidRPr="00644AEC">
              <w:rPr>
                <w:sz w:val="18"/>
              </w:rPr>
              <w:t>0.7</w:t>
            </w:r>
          </w:p>
        </w:tc>
      </w:tr>
    </w:tbl>
    <w:p w:rsidR="004A7AF5" w:rsidRPr="00F26AFB" w:rsidRDefault="004A7AF5" w:rsidP="00666516">
      <w:pPr>
        <w:pStyle w:val="SingleTxtG"/>
        <w:spacing w:before="240"/>
      </w:pPr>
      <w:r w:rsidRPr="00F26AFB">
        <w:t>6.</w:t>
      </w:r>
      <w:r w:rsidRPr="00F26AFB">
        <w:tab/>
        <w:t xml:space="preserve">The </w:t>
      </w:r>
      <w:r w:rsidRPr="00A129BF">
        <w:rPr>
          <w:i/>
          <w:iCs/>
        </w:rPr>
        <w:t>average household size</w:t>
      </w:r>
      <w:r w:rsidRPr="00F26AFB">
        <w:t xml:space="preserve"> (number of persons) in 2016 was 2.2. The share of children living with either their mother or father was 24 per cent, which is an increase from 18 per cent in 1989. 38 per cent of all households consist of one person. </w:t>
      </w:r>
    </w:p>
    <w:p w:rsidR="004A7AF5" w:rsidRPr="00F26AFB" w:rsidRDefault="004A7AF5" w:rsidP="00C82D86">
      <w:pPr>
        <w:pStyle w:val="SingleTxtG"/>
      </w:pPr>
      <w:r w:rsidRPr="00F26AFB">
        <w:t>7.</w:t>
      </w:r>
      <w:r w:rsidRPr="00F26AFB">
        <w:tab/>
        <w:t xml:space="preserve">The Sami are the </w:t>
      </w:r>
      <w:r w:rsidRPr="00A129BF">
        <w:rPr>
          <w:i/>
          <w:iCs/>
        </w:rPr>
        <w:t>indigenous people</w:t>
      </w:r>
      <w:r w:rsidRPr="00F26AFB">
        <w:t xml:space="preserve"> of Norway. There is no overall registration of the Sami population. It is therefore difficult to generate statistics on the Sami as a group. However, the number of Sami living in Norway is generally estimated at approximately 40</w:t>
      </w:r>
      <w:r w:rsidR="00DD218C">
        <w:t xml:space="preserve"> </w:t>
      </w:r>
      <w:r w:rsidRPr="00F26AFB">
        <w:t>000</w:t>
      </w:r>
      <w:r w:rsidR="00C82D86">
        <w:t>-</w:t>
      </w:r>
      <w:r w:rsidRPr="00F26AFB">
        <w:t xml:space="preserve">65 000. Jews, </w:t>
      </w:r>
      <w:proofErr w:type="spellStart"/>
      <w:r w:rsidRPr="00F26AFB">
        <w:t>Kvens</w:t>
      </w:r>
      <w:proofErr w:type="spellEnd"/>
      <w:r w:rsidRPr="00F26AFB">
        <w:t xml:space="preserve">/Norwegian Finns, Roma, Romani people/Tater and Forest Finns are recognised as </w:t>
      </w:r>
      <w:r w:rsidRPr="00B1245D">
        <w:rPr>
          <w:i/>
        </w:rPr>
        <w:t>national minorities</w:t>
      </w:r>
      <w:r w:rsidRPr="00F26AFB">
        <w:t xml:space="preserve">. </w:t>
      </w:r>
    </w:p>
    <w:p w:rsidR="004A7AF5" w:rsidRPr="00F26AFB" w:rsidRDefault="004A7AF5" w:rsidP="00E95226">
      <w:pPr>
        <w:pStyle w:val="SingleTxtG"/>
      </w:pPr>
      <w:r w:rsidRPr="00F26AFB">
        <w:t>8.</w:t>
      </w:r>
      <w:r w:rsidRPr="00F26AFB">
        <w:tab/>
        <w:t xml:space="preserve">At the beginning of 2017, 725 000 </w:t>
      </w:r>
      <w:r w:rsidRPr="00A129BF">
        <w:rPr>
          <w:i/>
          <w:iCs/>
        </w:rPr>
        <w:t>immigrants</w:t>
      </w:r>
      <w:r w:rsidRPr="00F26AFB">
        <w:t xml:space="preserve"> and 159 000 </w:t>
      </w:r>
      <w:r w:rsidRPr="00A129BF">
        <w:rPr>
          <w:i/>
          <w:iCs/>
        </w:rPr>
        <w:t>persons born in Norway</w:t>
      </w:r>
      <w:r w:rsidRPr="00F26AFB">
        <w:t xml:space="preserve"> </w:t>
      </w:r>
      <w:r w:rsidRPr="00A129BF">
        <w:rPr>
          <w:i/>
          <w:iCs/>
        </w:rPr>
        <w:t>to immigrant parents</w:t>
      </w:r>
      <w:r w:rsidRPr="00F26AFB">
        <w:t xml:space="preserve"> were registered as residents in Norway, representing nearly 17 per cent of the Norwegian population. 438</w:t>
      </w:r>
      <w:r w:rsidR="00DD218C">
        <w:t xml:space="preserve"> </w:t>
      </w:r>
      <w:r w:rsidRPr="00F26AFB">
        <w:t>000 of them had a European background, 286</w:t>
      </w:r>
      <w:r w:rsidR="00DD218C">
        <w:t xml:space="preserve"> </w:t>
      </w:r>
      <w:r w:rsidRPr="00F26AFB">
        <w:t>000 had a background from Asia, 121 000 from Africa, 24 800 from Latin America and 13 000 from North America and Oceania. In 2017, the largest groups of immigrants (including their children) were from Poland, Lithuania, Somalia and Sweden. In this paragraph, “immigrants</w:t>
      </w:r>
      <w:r w:rsidR="00DD218C">
        <w:t>”</w:t>
      </w:r>
      <w:r w:rsidR="000D4FF8">
        <w:t xml:space="preserve"> </w:t>
      </w:r>
      <w:r w:rsidRPr="00F26AFB">
        <w:t>are defined as persons born abroad of two foreign-born parents and four foreign-born grandparents, and do not include asylum seekers, i.e. those who have applied for protection (asylum) in Norway and whose application has not yet been finalized.</w:t>
      </w:r>
    </w:p>
    <w:p w:rsidR="004A7AF5" w:rsidRPr="00F26AFB" w:rsidRDefault="004A7AF5" w:rsidP="00FA4412">
      <w:pPr>
        <w:pStyle w:val="SingleTxtG"/>
      </w:pPr>
      <w:r w:rsidRPr="00F26AFB">
        <w:rPr>
          <w:noProof/>
          <w:lang w:eastAsia="zh-CN"/>
        </w:rPr>
        <w:lastRenderedPageBreak/>
        <w:drawing>
          <wp:inline distT="0" distB="0" distL="0" distR="0" wp14:anchorId="5F5BDF25" wp14:editId="628C7D2F">
            <wp:extent cx="4089400" cy="3271520"/>
            <wp:effectExtent l="0" t="0" r="6350" b="5080"/>
            <wp:docPr id="6" name="Picture 6" descr="Figure 1. Immigrants and Norwegian-born to immigrant parents, by countr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mmigrants and Norwegian-born to immigrant parents, by country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6400" cy="3285120"/>
                    </a:xfrm>
                    <a:prstGeom prst="rect">
                      <a:avLst/>
                    </a:prstGeom>
                    <a:noFill/>
                    <a:ln>
                      <a:noFill/>
                    </a:ln>
                  </pic:spPr>
                </pic:pic>
              </a:graphicData>
            </a:graphic>
          </wp:inline>
        </w:drawing>
      </w:r>
    </w:p>
    <w:p w:rsidR="004A7AF5" w:rsidRPr="00F26AFB" w:rsidRDefault="004A7AF5" w:rsidP="00060F4E">
      <w:pPr>
        <w:pStyle w:val="SingleTxtG"/>
        <w:spacing w:before="240"/>
      </w:pPr>
      <w:r w:rsidRPr="00F26AFB">
        <w:t>9.</w:t>
      </w:r>
      <w:r w:rsidRPr="00F26AFB">
        <w:tab/>
        <w:t>In 2016, approximately 67 000 new immigrants were registered as residents in Norway. 88 per cent of these were persons with foreign citizenships. The net migration (immigration minus emigration) decreased from 2015 to 2016. The largest groups of new immigrants in 2016 were from Syria (17</w:t>
      </w:r>
      <w:r w:rsidR="00DD218C">
        <w:t xml:space="preserve"> </w:t>
      </w:r>
      <w:r w:rsidRPr="00F26AFB">
        <w:t>%), Poland (9 %) and</w:t>
      </w:r>
      <w:r w:rsidR="00DD218C">
        <w:t xml:space="preserve"> </w:t>
      </w:r>
      <w:r w:rsidRPr="00F26AFB">
        <w:t xml:space="preserve">Eritrea (4 %). Almost half of the new immigrants were from the European Union (EU). The largest groups from the EU were from Poland, Sweden and Denmark. In addition, about 3 % of employees in Norway did not have a residence in Norway. A majority of them came from the EU and were predominantly short-term immigrants working in construction and manufacturing. </w:t>
      </w:r>
    </w:p>
    <w:p w:rsidR="004A7AF5" w:rsidRDefault="004A7AF5" w:rsidP="00525FF7">
      <w:pPr>
        <w:pStyle w:val="SingleTxtG"/>
        <w:spacing w:after="240"/>
      </w:pPr>
      <w:r w:rsidRPr="00F26AFB">
        <w:t>10.</w:t>
      </w:r>
      <w:r w:rsidRPr="00F26AFB">
        <w:tab/>
        <w:t xml:space="preserve">In 2016, approximately 72 per cent of the Norwegian population were members of the Church of Norway. 12 per cent of the population were members of other religious and life stance communities for whom government subsidy was received. </w:t>
      </w:r>
    </w:p>
    <w:p w:rsidR="00917992" w:rsidRPr="00917992" w:rsidRDefault="00917992" w:rsidP="00917992">
      <w:pPr>
        <w:pStyle w:val="H23G"/>
      </w:pPr>
      <w:r>
        <w:rPr>
          <w:i/>
          <w:sz w:val="16"/>
        </w:rPr>
        <w:tab/>
      </w:r>
      <w:r>
        <w:rPr>
          <w:i/>
          <w:sz w:val="16"/>
        </w:rPr>
        <w:tab/>
      </w:r>
      <w:r w:rsidRPr="00917992">
        <w:t>Members of religious and life stance communities outside the Church of Norway, by religion/life stance. Per 1 January 2016</w:t>
      </w:r>
      <w:r w:rsidRPr="00917992">
        <w:rPr>
          <w:b w:val="0"/>
          <w:bCs/>
          <w:vertAlign w:val="superscript"/>
        </w:rPr>
        <w:t>1</w:t>
      </w:r>
      <w:r>
        <w:t xml:space="preserve"> </w:t>
      </w:r>
    </w:p>
    <w:tbl>
      <w:tblPr>
        <w:tblStyle w:val="TableGrid"/>
        <w:tblW w:w="7370" w:type="dxa"/>
        <w:tblInd w:w="1134" w:type="dxa"/>
        <w:tblBorders>
          <w:top w:val="single" w:sz="4" w:space="0" w:color="FFFFFF" w:themeColor="background1"/>
          <w:left w:val="none" w:sz="0" w:space="0" w:color="auto"/>
          <w:bottom w:val="single" w:sz="12" w:space="0" w:color="FFFFFF" w:themeColor="background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134"/>
        <w:gridCol w:w="851"/>
        <w:gridCol w:w="992"/>
        <w:gridCol w:w="849"/>
      </w:tblGrid>
      <w:tr w:rsidR="004A7AF5" w:rsidRPr="00DF570C" w:rsidTr="00C079B9">
        <w:tc>
          <w:tcPr>
            <w:tcW w:w="3544" w:type="dxa"/>
            <w:tcBorders>
              <w:top w:val="single" w:sz="4" w:space="0" w:color="auto"/>
              <w:bottom w:val="nil"/>
              <w:right w:val="single" w:sz="24" w:space="0" w:color="FFFFFF" w:themeColor="background1"/>
            </w:tcBorders>
            <w:shd w:val="clear" w:color="auto" w:fill="auto"/>
          </w:tcPr>
          <w:p w:rsidR="004A7AF5" w:rsidRPr="00DF570C" w:rsidRDefault="004A7AF5" w:rsidP="00DF570C">
            <w:pPr>
              <w:suppressAutoHyphens w:val="0"/>
              <w:spacing w:before="40" w:after="40" w:line="220" w:lineRule="exact"/>
              <w:ind w:right="113"/>
              <w:rPr>
                <w:i/>
                <w:iCs/>
                <w:sz w:val="16"/>
                <w:szCs w:val="16"/>
              </w:rPr>
            </w:pPr>
          </w:p>
        </w:tc>
        <w:tc>
          <w:tcPr>
            <w:tcW w:w="198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4A7AF5" w:rsidRPr="00DF570C" w:rsidRDefault="004A7AF5" w:rsidP="00FB1966">
            <w:pPr>
              <w:suppressAutoHyphens w:val="0"/>
              <w:spacing w:before="40" w:after="40" w:line="220" w:lineRule="exact"/>
              <w:ind w:right="113"/>
              <w:jc w:val="center"/>
              <w:rPr>
                <w:i/>
                <w:iCs/>
                <w:sz w:val="16"/>
                <w:szCs w:val="16"/>
              </w:rPr>
            </w:pPr>
            <w:r w:rsidRPr="00DF570C">
              <w:rPr>
                <w:i/>
                <w:iCs/>
                <w:sz w:val="16"/>
                <w:szCs w:val="16"/>
              </w:rPr>
              <w:t>2016</w:t>
            </w:r>
          </w:p>
        </w:tc>
        <w:tc>
          <w:tcPr>
            <w:tcW w:w="1841" w:type="dxa"/>
            <w:gridSpan w:val="2"/>
            <w:tcBorders>
              <w:top w:val="single" w:sz="4" w:space="0" w:color="auto"/>
              <w:left w:val="single" w:sz="24" w:space="0" w:color="FFFFFF" w:themeColor="background1"/>
              <w:bottom w:val="single" w:sz="4" w:space="0" w:color="auto"/>
            </w:tcBorders>
            <w:shd w:val="clear" w:color="auto" w:fill="auto"/>
          </w:tcPr>
          <w:p w:rsidR="004A7AF5" w:rsidRPr="00DF570C" w:rsidRDefault="004A7AF5" w:rsidP="00FB1966">
            <w:pPr>
              <w:suppressAutoHyphens w:val="0"/>
              <w:spacing w:before="40" w:after="40" w:line="220" w:lineRule="exact"/>
              <w:ind w:right="113"/>
              <w:jc w:val="center"/>
              <w:rPr>
                <w:i/>
                <w:iCs/>
                <w:sz w:val="16"/>
                <w:szCs w:val="16"/>
              </w:rPr>
            </w:pPr>
            <w:r w:rsidRPr="00DF570C">
              <w:rPr>
                <w:i/>
                <w:iCs/>
                <w:sz w:val="16"/>
                <w:szCs w:val="16"/>
              </w:rPr>
              <w:t>Percentage change</w:t>
            </w:r>
          </w:p>
        </w:tc>
      </w:tr>
      <w:tr w:rsidR="004A7AF5" w:rsidRPr="00DF570C" w:rsidTr="00C079B9">
        <w:tc>
          <w:tcPr>
            <w:tcW w:w="3544" w:type="dxa"/>
            <w:tcBorders>
              <w:top w:val="nil"/>
              <w:bottom w:val="single" w:sz="12" w:space="0" w:color="auto"/>
            </w:tcBorders>
            <w:shd w:val="clear" w:color="auto" w:fill="auto"/>
          </w:tcPr>
          <w:p w:rsidR="004A7AF5" w:rsidRPr="00FB1966" w:rsidRDefault="004A7AF5" w:rsidP="00DF570C">
            <w:pPr>
              <w:suppressAutoHyphens w:val="0"/>
              <w:spacing w:before="40" w:after="40" w:line="220" w:lineRule="exact"/>
              <w:ind w:right="113"/>
              <w:rPr>
                <w:i/>
                <w:iCs/>
                <w:sz w:val="16"/>
                <w:szCs w:val="16"/>
              </w:rPr>
            </w:pPr>
          </w:p>
        </w:tc>
        <w:tc>
          <w:tcPr>
            <w:tcW w:w="1134" w:type="dxa"/>
            <w:tcBorders>
              <w:top w:val="single" w:sz="4" w:space="0" w:color="auto"/>
              <w:bottom w:val="single" w:sz="12" w:space="0" w:color="auto"/>
              <w:right w:val="single" w:sz="24" w:space="0" w:color="FFFFFF" w:themeColor="background1"/>
            </w:tcBorders>
            <w:shd w:val="clear" w:color="auto" w:fill="auto"/>
          </w:tcPr>
          <w:p w:rsidR="004A7AF5" w:rsidRPr="00FB1966" w:rsidRDefault="004A7AF5" w:rsidP="00FB1966">
            <w:pPr>
              <w:suppressAutoHyphens w:val="0"/>
              <w:spacing w:before="40" w:after="40" w:line="220" w:lineRule="exact"/>
              <w:ind w:right="113"/>
              <w:jc w:val="right"/>
              <w:rPr>
                <w:i/>
                <w:iCs/>
                <w:sz w:val="16"/>
                <w:szCs w:val="16"/>
              </w:rPr>
            </w:pPr>
            <w:r w:rsidRPr="00FB1966">
              <w:rPr>
                <w:i/>
                <w:iCs/>
                <w:sz w:val="16"/>
                <w:szCs w:val="16"/>
              </w:rPr>
              <w:t>Members</w:t>
            </w:r>
          </w:p>
        </w:tc>
        <w:tc>
          <w:tcPr>
            <w:tcW w:w="85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4A7AF5" w:rsidRPr="00FB1966" w:rsidRDefault="004A7AF5" w:rsidP="00FB1966">
            <w:pPr>
              <w:suppressAutoHyphens w:val="0"/>
              <w:spacing w:before="40" w:after="40" w:line="220" w:lineRule="exact"/>
              <w:ind w:right="113"/>
              <w:jc w:val="right"/>
              <w:rPr>
                <w:i/>
                <w:iCs/>
                <w:sz w:val="16"/>
                <w:szCs w:val="16"/>
              </w:rPr>
            </w:pPr>
            <w:r w:rsidRPr="00FB1966">
              <w:rPr>
                <w:i/>
                <w:iCs/>
                <w:sz w:val="16"/>
                <w:szCs w:val="16"/>
              </w:rPr>
              <w:t>Per cent</w:t>
            </w:r>
          </w:p>
        </w:tc>
        <w:tc>
          <w:tcPr>
            <w:tcW w:w="992" w:type="dxa"/>
            <w:tcBorders>
              <w:top w:val="single" w:sz="4" w:space="0" w:color="auto"/>
              <w:left w:val="single" w:sz="24" w:space="0" w:color="FFFFFF" w:themeColor="background1"/>
              <w:bottom w:val="single" w:sz="12" w:space="0" w:color="auto"/>
            </w:tcBorders>
            <w:shd w:val="clear" w:color="auto" w:fill="auto"/>
          </w:tcPr>
          <w:p w:rsidR="004A7AF5" w:rsidRPr="00FB1966" w:rsidRDefault="004A7AF5" w:rsidP="00FB1966">
            <w:pPr>
              <w:suppressAutoHyphens w:val="0"/>
              <w:spacing w:before="40" w:after="40" w:line="220" w:lineRule="exact"/>
              <w:ind w:right="113"/>
              <w:jc w:val="right"/>
              <w:rPr>
                <w:i/>
                <w:iCs/>
                <w:sz w:val="16"/>
                <w:szCs w:val="16"/>
              </w:rPr>
            </w:pPr>
            <w:r w:rsidRPr="00FB1966">
              <w:rPr>
                <w:i/>
                <w:iCs/>
                <w:sz w:val="16"/>
                <w:szCs w:val="16"/>
              </w:rPr>
              <w:t>2015-2016</w:t>
            </w:r>
          </w:p>
        </w:tc>
        <w:tc>
          <w:tcPr>
            <w:tcW w:w="849" w:type="dxa"/>
            <w:tcBorders>
              <w:top w:val="single" w:sz="4" w:space="0" w:color="auto"/>
              <w:bottom w:val="single" w:sz="12" w:space="0" w:color="auto"/>
            </w:tcBorders>
            <w:shd w:val="clear" w:color="auto" w:fill="auto"/>
          </w:tcPr>
          <w:p w:rsidR="004A7AF5" w:rsidRPr="00FB1966" w:rsidRDefault="004A7AF5" w:rsidP="00FB1966">
            <w:pPr>
              <w:suppressAutoHyphens w:val="0"/>
              <w:spacing w:before="40" w:after="40" w:line="220" w:lineRule="exact"/>
              <w:ind w:right="113"/>
              <w:jc w:val="right"/>
              <w:rPr>
                <w:i/>
                <w:iCs/>
                <w:sz w:val="16"/>
                <w:szCs w:val="16"/>
              </w:rPr>
            </w:pPr>
            <w:r w:rsidRPr="00FB1966">
              <w:rPr>
                <w:i/>
                <w:iCs/>
                <w:sz w:val="16"/>
                <w:szCs w:val="16"/>
              </w:rPr>
              <w:t>2012-2016</w:t>
            </w:r>
          </w:p>
        </w:tc>
      </w:tr>
      <w:tr w:rsidR="004A7AF5" w:rsidRPr="00DF570C" w:rsidTr="00C079B9">
        <w:tc>
          <w:tcPr>
            <w:tcW w:w="3544" w:type="dxa"/>
            <w:tcBorders>
              <w:top w:val="single" w:sz="12" w:space="0" w:color="auto"/>
              <w:bottom w:val="single" w:sz="4" w:space="0" w:color="auto"/>
            </w:tcBorders>
            <w:shd w:val="clear" w:color="auto" w:fill="auto"/>
          </w:tcPr>
          <w:p w:rsidR="004A7AF5" w:rsidRPr="00FB1966" w:rsidRDefault="004A7AF5" w:rsidP="00FB1966">
            <w:pPr>
              <w:suppressAutoHyphens w:val="0"/>
              <w:spacing w:before="80" w:after="80" w:line="220" w:lineRule="exact"/>
              <w:ind w:left="287" w:right="113"/>
              <w:rPr>
                <w:b/>
                <w:sz w:val="18"/>
              </w:rPr>
            </w:pPr>
            <w:r w:rsidRPr="00FB1966">
              <w:rPr>
                <w:b/>
                <w:sz w:val="18"/>
              </w:rPr>
              <w:t>Total</w:t>
            </w:r>
          </w:p>
        </w:tc>
        <w:tc>
          <w:tcPr>
            <w:tcW w:w="1134" w:type="dxa"/>
            <w:tcBorders>
              <w:top w:val="single" w:sz="12" w:space="0" w:color="auto"/>
              <w:bottom w:val="single" w:sz="4" w:space="0" w:color="auto"/>
            </w:tcBorders>
            <w:shd w:val="clear" w:color="auto" w:fill="auto"/>
          </w:tcPr>
          <w:p w:rsidR="004A7AF5" w:rsidRPr="00FB1966" w:rsidRDefault="004A7AF5" w:rsidP="00FB1966">
            <w:pPr>
              <w:suppressAutoHyphens w:val="0"/>
              <w:spacing w:before="80" w:after="80" w:line="220" w:lineRule="exact"/>
              <w:ind w:right="113"/>
              <w:jc w:val="right"/>
              <w:rPr>
                <w:b/>
                <w:sz w:val="18"/>
              </w:rPr>
            </w:pPr>
            <w:r w:rsidRPr="00FB1966">
              <w:rPr>
                <w:b/>
                <w:sz w:val="18"/>
              </w:rPr>
              <w:t>622 042</w:t>
            </w:r>
          </w:p>
        </w:tc>
        <w:tc>
          <w:tcPr>
            <w:tcW w:w="851" w:type="dxa"/>
            <w:tcBorders>
              <w:top w:val="single" w:sz="12" w:space="0" w:color="auto"/>
              <w:bottom w:val="single" w:sz="4" w:space="0" w:color="auto"/>
            </w:tcBorders>
            <w:shd w:val="clear" w:color="auto" w:fill="auto"/>
          </w:tcPr>
          <w:p w:rsidR="004A7AF5" w:rsidRPr="00FB1966" w:rsidRDefault="004A7AF5" w:rsidP="00FB1966">
            <w:pPr>
              <w:suppressAutoHyphens w:val="0"/>
              <w:spacing w:before="80" w:after="80" w:line="220" w:lineRule="exact"/>
              <w:ind w:right="113"/>
              <w:jc w:val="right"/>
              <w:rPr>
                <w:b/>
                <w:sz w:val="18"/>
              </w:rPr>
            </w:pPr>
            <w:r w:rsidRPr="00FB1966">
              <w:rPr>
                <w:b/>
                <w:sz w:val="18"/>
              </w:rPr>
              <w:t>100.0</w:t>
            </w:r>
          </w:p>
        </w:tc>
        <w:tc>
          <w:tcPr>
            <w:tcW w:w="992" w:type="dxa"/>
            <w:tcBorders>
              <w:top w:val="single" w:sz="12" w:space="0" w:color="auto"/>
              <w:bottom w:val="single" w:sz="4" w:space="0" w:color="auto"/>
            </w:tcBorders>
            <w:shd w:val="clear" w:color="auto" w:fill="auto"/>
          </w:tcPr>
          <w:p w:rsidR="004A7AF5" w:rsidRPr="00FB1966" w:rsidRDefault="004A7AF5" w:rsidP="00FB1966">
            <w:pPr>
              <w:suppressAutoHyphens w:val="0"/>
              <w:spacing w:before="80" w:after="80" w:line="220" w:lineRule="exact"/>
              <w:ind w:right="113"/>
              <w:jc w:val="right"/>
              <w:rPr>
                <w:b/>
                <w:sz w:val="18"/>
              </w:rPr>
            </w:pPr>
            <w:r w:rsidRPr="00FB1966">
              <w:rPr>
                <w:b/>
                <w:sz w:val="18"/>
              </w:rPr>
              <w:t>11.3</w:t>
            </w:r>
          </w:p>
        </w:tc>
        <w:tc>
          <w:tcPr>
            <w:tcW w:w="849" w:type="dxa"/>
            <w:tcBorders>
              <w:top w:val="single" w:sz="12" w:space="0" w:color="auto"/>
              <w:bottom w:val="single" w:sz="4" w:space="0" w:color="auto"/>
            </w:tcBorders>
            <w:shd w:val="clear" w:color="auto" w:fill="auto"/>
          </w:tcPr>
          <w:p w:rsidR="004A7AF5" w:rsidRPr="00FB1966" w:rsidRDefault="004A7AF5" w:rsidP="00FB1966">
            <w:pPr>
              <w:suppressAutoHyphens w:val="0"/>
              <w:spacing w:before="80" w:after="80" w:line="220" w:lineRule="exact"/>
              <w:ind w:right="113"/>
              <w:jc w:val="right"/>
              <w:rPr>
                <w:b/>
                <w:sz w:val="18"/>
              </w:rPr>
            </w:pPr>
            <w:r w:rsidRPr="00FB1966">
              <w:rPr>
                <w:b/>
                <w:sz w:val="18"/>
              </w:rPr>
              <w:t>21.8</w:t>
            </w:r>
          </w:p>
        </w:tc>
      </w:tr>
      <w:tr w:rsidR="004A7AF5" w:rsidRPr="00DF570C" w:rsidTr="00C079B9">
        <w:tc>
          <w:tcPr>
            <w:tcW w:w="3544" w:type="dxa"/>
            <w:tcBorders>
              <w:top w:val="single" w:sz="4" w:space="0" w:color="auto"/>
            </w:tcBorders>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Baha</w:t>
            </w:r>
            <w:r w:rsidR="00DD218C">
              <w:rPr>
                <w:sz w:val="18"/>
              </w:rPr>
              <w:t>’</w:t>
            </w:r>
            <w:r w:rsidRPr="00DF570C">
              <w:rPr>
                <w:sz w:val="18"/>
              </w:rPr>
              <w:t>ism</w:t>
            </w:r>
          </w:p>
        </w:tc>
        <w:tc>
          <w:tcPr>
            <w:tcW w:w="1134" w:type="dxa"/>
            <w:tcBorders>
              <w:top w:val="single" w:sz="4"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1 149</w:t>
            </w:r>
          </w:p>
        </w:tc>
        <w:tc>
          <w:tcPr>
            <w:tcW w:w="851" w:type="dxa"/>
            <w:tcBorders>
              <w:top w:val="single" w:sz="4"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0.2</w:t>
            </w:r>
          </w:p>
        </w:tc>
        <w:tc>
          <w:tcPr>
            <w:tcW w:w="992" w:type="dxa"/>
            <w:tcBorders>
              <w:top w:val="single" w:sz="4"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1.3</w:t>
            </w:r>
          </w:p>
        </w:tc>
        <w:tc>
          <w:tcPr>
            <w:tcW w:w="849" w:type="dxa"/>
            <w:tcBorders>
              <w:top w:val="single" w:sz="4"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5.6</w:t>
            </w:r>
          </w:p>
        </w:tc>
      </w:tr>
      <w:tr w:rsidR="004A7AF5" w:rsidRPr="00DF570C" w:rsidTr="00C079B9">
        <w:tc>
          <w:tcPr>
            <w:tcW w:w="3544" w:type="dxa"/>
            <w:shd w:val="clear" w:color="auto" w:fill="auto"/>
          </w:tcPr>
          <w:p w:rsidR="004A7AF5" w:rsidRPr="00DF570C" w:rsidRDefault="004A7AF5" w:rsidP="00DF570C">
            <w:pPr>
              <w:suppressAutoHyphens w:val="0"/>
              <w:spacing w:before="40" w:after="40" w:line="220" w:lineRule="exact"/>
              <w:ind w:right="113"/>
              <w:rPr>
                <w:sz w:val="18"/>
              </w:rPr>
            </w:pPr>
            <w:proofErr w:type="spellStart"/>
            <w:r w:rsidRPr="00DF570C">
              <w:rPr>
                <w:sz w:val="18"/>
              </w:rPr>
              <w:t>Buddism</w:t>
            </w:r>
            <w:proofErr w:type="spellEnd"/>
          </w:p>
        </w:tc>
        <w:tc>
          <w:tcPr>
            <w:tcW w:w="1134"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18 817</w:t>
            </w:r>
          </w:p>
        </w:tc>
        <w:tc>
          <w:tcPr>
            <w:tcW w:w="851"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3.0</w:t>
            </w:r>
          </w:p>
        </w:tc>
        <w:tc>
          <w:tcPr>
            <w:tcW w:w="992"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4.7</w:t>
            </w:r>
          </w:p>
        </w:tc>
        <w:tc>
          <w:tcPr>
            <w:tcW w:w="849"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22.0</w:t>
            </w:r>
          </w:p>
        </w:tc>
      </w:tr>
      <w:tr w:rsidR="004A7AF5" w:rsidRPr="00DF570C" w:rsidTr="00C079B9">
        <w:tc>
          <w:tcPr>
            <w:tcW w:w="3544" w:type="dxa"/>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Hinduism</w:t>
            </w:r>
          </w:p>
        </w:tc>
        <w:tc>
          <w:tcPr>
            <w:tcW w:w="1134"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8 882</w:t>
            </w:r>
          </w:p>
        </w:tc>
        <w:tc>
          <w:tcPr>
            <w:tcW w:w="851"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1.4</w:t>
            </w:r>
          </w:p>
        </w:tc>
        <w:tc>
          <w:tcPr>
            <w:tcW w:w="992"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8.6</w:t>
            </w:r>
          </w:p>
        </w:tc>
        <w:tc>
          <w:tcPr>
            <w:tcW w:w="849"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56.1</w:t>
            </w:r>
          </w:p>
        </w:tc>
      </w:tr>
      <w:tr w:rsidR="004A7AF5" w:rsidRPr="00DF570C" w:rsidTr="00C079B9">
        <w:tc>
          <w:tcPr>
            <w:tcW w:w="3544" w:type="dxa"/>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Islam</w:t>
            </w:r>
          </w:p>
        </w:tc>
        <w:tc>
          <w:tcPr>
            <w:tcW w:w="1134"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148 189</w:t>
            </w:r>
          </w:p>
        </w:tc>
        <w:tc>
          <w:tcPr>
            <w:tcW w:w="851"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23.8</w:t>
            </w:r>
          </w:p>
        </w:tc>
        <w:tc>
          <w:tcPr>
            <w:tcW w:w="992"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5.1</w:t>
            </w:r>
          </w:p>
        </w:tc>
        <w:tc>
          <w:tcPr>
            <w:tcW w:w="849"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32.0</w:t>
            </w:r>
          </w:p>
        </w:tc>
      </w:tr>
      <w:tr w:rsidR="004A7AF5" w:rsidRPr="00DF570C" w:rsidTr="00C079B9">
        <w:tc>
          <w:tcPr>
            <w:tcW w:w="3544" w:type="dxa"/>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Judaism</w:t>
            </w:r>
            <w:r w:rsidRPr="00AF5F80">
              <w:rPr>
                <w:sz w:val="18"/>
                <w:vertAlign w:val="superscript"/>
              </w:rPr>
              <w:t>2</w:t>
            </w:r>
          </w:p>
        </w:tc>
        <w:tc>
          <w:tcPr>
            <w:tcW w:w="1134"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770</w:t>
            </w:r>
          </w:p>
        </w:tc>
        <w:tc>
          <w:tcPr>
            <w:tcW w:w="851"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0.1</w:t>
            </w:r>
          </w:p>
        </w:tc>
        <w:tc>
          <w:tcPr>
            <w:tcW w:w="992"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3.1</w:t>
            </w:r>
          </w:p>
        </w:tc>
        <w:tc>
          <w:tcPr>
            <w:tcW w:w="849"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403.3</w:t>
            </w:r>
          </w:p>
        </w:tc>
      </w:tr>
      <w:tr w:rsidR="004A7AF5" w:rsidRPr="00DF570C" w:rsidTr="00C079B9">
        <w:tc>
          <w:tcPr>
            <w:tcW w:w="3544" w:type="dxa"/>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Christianity</w:t>
            </w:r>
          </w:p>
        </w:tc>
        <w:tc>
          <w:tcPr>
            <w:tcW w:w="1134"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349 083</w:t>
            </w:r>
          </w:p>
        </w:tc>
        <w:tc>
          <w:tcPr>
            <w:tcW w:w="851"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56.1</w:t>
            </w:r>
          </w:p>
        </w:tc>
        <w:tc>
          <w:tcPr>
            <w:tcW w:w="992"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17.7</w:t>
            </w:r>
          </w:p>
        </w:tc>
        <w:tc>
          <w:tcPr>
            <w:tcW w:w="849"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20.8</w:t>
            </w:r>
          </w:p>
        </w:tc>
      </w:tr>
      <w:tr w:rsidR="004A7AF5" w:rsidRPr="00DF570C" w:rsidTr="00C079B9">
        <w:tc>
          <w:tcPr>
            <w:tcW w:w="3544" w:type="dxa"/>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Sikhism</w:t>
            </w:r>
            <w:r w:rsidRPr="00AF5F80">
              <w:rPr>
                <w:sz w:val="18"/>
                <w:vertAlign w:val="superscript"/>
              </w:rPr>
              <w:t>3</w:t>
            </w:r>
          </w:p>
        </w:tc>
        <w:tc>
          <w:tcPr>
            <w:tcW w:w="1134"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3 545</w:t>
            </w:r>
          </w:p>
        </w:tc>
        <w:tc>
          <w:tcPr>
            <w:tcW w:w="851"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0.6</w:t>
            </w:r>
          </w:p>
        </w:tc>
        <w:tc>
          <w:tcPr>
            <w:tcW w:w="992"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3.4</w:t>
            </w:r>
          </w:p>
        </w:tc>
        <w:tc>
          <w:tcPr>
            <w:tcW w:w="849" w:type="dxa"/>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212.9</w:t>
            </w:r>
          </w:p>
        </w:tc>
      </w:tr>
      <w:tr w:rsidR="004A7AF5" w:rsidRPr="00DF570C" w:rsidTr="00A25B88">
        <w:tc>
          <w:tcPr>
            <w:tcW w:w="3544" w:type="dxa"/>
            <w:tcBorders>
              <w:bottom w:val="nil"/>
            </w:tcBorders>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Philosophy</w:t>
            </w:r>
          </w:p>
        </w:tc>
        <w:tc>
          <w:tcPr>
            <w:tcW w:w="1134" w:type="dxa"/>
            <w:tcBorders>
              <w:bottom w:val="nil"/>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89 758</w:t>
            </w:r>
          </w:p>
        </w:tc>
        <w:tc>
          <w:tcPr>
            <w:tcW w:w="851" w:type="dxa"/>
            <w:tcBorders>
              <w:bottom w:val="nil"/>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14.4</w:t>
            </w:r>
          </w:p>
        </w:tc>
        <w:tc>
          <w:tcPr>
            <w:tcW w:w="992" w:type="dxa"/>
            <w:tcBorders>
              <w:bottom w:val="nil"/>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1.7</w:t>
            </w:r>
          </w:p>
        </w:tc>
        <w:tc>
          <w:tcPr>
            <w:tcW w:w="849" w:type="dxa"/>
            <w:tcBorders>
              <w:bottom w:val="nil"/>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5.9</w:t>
            </w:r>
          </w:p>
        </w:tc>
      </w:tr>
      <w:tr w:rsidR="004A7AF5" w:rsidRPr="00DF570C" w:rsidTr="00A25B88">
        <w:tc>
          <w:tcPr>
            <w:tcW w:w="3544" w:type="dxa"/>
            <w:tcBorders>
              <w:top w:val="nil"/>
              <w:bottom w:val="single" w:sz="12" w:space="0" w:color="auto"/>
            </w:tcBorders>
            <w:shd w:val="clear" w:color="auto" w:fill="auto"/>
          </w:tcPr>
          <w:p w:rsidR="004A7AF5" w:rsidRPr="00DF570C" w:rsidRDefault="004A7AF5" w:rsidP="00DF570C">
            <w:pPr>
              <w:suppressAutoHyphens w:val="0"/>
              <w:spacing w:before="40" w:after="40" w:line="220" w:lineRule="exact"/>
              <w:ind w:right="113"/>
              <w:rPr>
                <w:sz w:val="18"/>
              </w:rPr>
            </w:pPr>
            <w:r w:rsidRPr="00DF570C">
              <w:rPr>
                <w:sz w:val="18"/>
              </w:rPr>
              <w:t>Other religious and philosophical communities</w:t>
            </w:r>
          </w:p>
        </w:tc>
        <w:tc>
          <w:tcPr>
            <w:tcW w:w="1134" w:type="dxa"/>
            <w:tcBorders>
              <w:top w:val="nil"/>
              <w:bottom w:val="single" w:sz="12"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1 849</w:t>
            </w:r>
          </w:p>
        </w:tc>
        <w:tc>
          <w:tcPr>
            <w:tcW w:w="851" w:type="dxa"/>
            <w:tcBorders>
              <w:top w:val="nil"/>
              <w:bottom w:val="single" w:sz="12"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0.3</w:t>
            </w:r>
          </w:p>
        </w:tc>
        <w:tc>
          <w:tcPr>
            <w:tcW w:w="992" w:type="dxa"/>
            <w:tcBorders>
              <w:top w:val="nil"/>
              <w:bottom w:val="single" w:sz="12"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6.0</w:t>
            </w:r>
          </w:p>
        </w:tc>
        <w:tc>
          <w:tcPr>
            <w:tcW w:w="849" w:type="dxa"/>
            <w:tcBorders>
              <w:top w:val="nil"/>
              <w:bottom w:val="single" w:sz="12" w:space="0" w:color="auto"/>
            </w:tcBorders>
            <w:shd w:val="clear" w:color="auto" w:fill="auto"/>
          </w:tcPr>
          <w:p w:rsidR="004A7AF5" w:rsidRPr="00DF570C" w:rsidRDefault="004A7AF5" w:rsidP="00FB1966">
            <w:pPr>
              <w:suppressAutoHyphens w:val="0"/>
              <w:spacing w:before="40" w:after="40" w:line="220" w:lineRule="exact"/>
              <w:ind w:right="113"/>
              <w:jc w:val="right"/>
              <w:rPr>
                <w:sz w:val="18"/>
              </w:rPr>
            </w:pPr>
            <w:r w:rsidRPr="00DF570C">
              <w:rPr>
                <w:sz w:val="18"/>
              </w:rPr>
              <w:t>51.8</w:t>
            </w:r>
          </w:p>
        </w:tc>
      </w:tr>
    </w:tbl>
    <w:p w:rsidR="004A7AF5" w:rsidRDefault="004A7AF5" w:rsidP="009F0313">
      <w:pPr>
        <w:spacing w:before="120"/>
        <w:ind w:left="1134" w:right="1134" w:firstLine="170"/>
        <w:rPr>
          <w:sz w:val="18"/>
        </w:rPr>
      </w:pPr>
      <w:r w:rsidRPr="009F0313">
        <w:rPr>
          <w:i/>
          <w:iCs/>
          <w:sz w:val="18"/>
        </w:rPr>
        <w:t>Source</w:t>
      </w:r>
      <w:r w:rsidRPr="009F0313">
        <w:rPr>
          <w:sz w:val="18"/>
        </w:rPr>
        <w:t>: Statistics Norway.</w:t>
      </w:r>
    </w:p>
    <w:p w:rsidR="00A25B88" w:rsidRPr="00A25B88" w:rsidRDefault="00A25B88" w:rsidP="00A25B88">
      <w:pPr>
        <w:ind w:left="1134" w:right="1134" w:firstLine="170"/>
        <w:rPr>
          <w:sz w:val="18"/>
        </w:rPr>
      </w:pPr>
      <w:proofErr w:type="gramStart"/>
      <w:r w:rsidRPr="00A25B88">
        <w:rPr>
          <w:sz w:val="18"/>
          <w:vertAlign w:val="superscript"/>
        </w:rPr>
        <w:t>1</w:t>
      </w:r>
      <w:r w:rsidRPr="00A25B88">
        <w:rPr>
          <w:sz w:val="18"/>
        </w:rPr>
        <w:t xml:space="preserve">  Including</w:t>
      </w:r>
      <w:proofErr w:type="gramEnd"/>
      <w:r w:rsidRPr="00A25B88">
        <w:rPr>
          <w:sz w:val="18"/>
        </w:rPr>
        <w:t xml:space="preserve"> only members for whom government subsidy is received.</w:t>
      </w:r>
    </w:p>
    <w:p w:rsidR="00A25B88" w:rsidRPr="00A25B88" w:rsidRDefault="00A25B88" w:rsidP="00A25B88">
      <w:pPr>
        <w:ind w:left="1134" w:right="1134" w:firstLine="170"/>
        <w:rPr>
          <w:sz w:val="18"/>
        </w:rPr>
      </w:pPr>
      <w:proofErr w:type="gramStart"/>
      <w:r w:rsidRPr="00A25B88">
        <w:rPr>
          <w:sz w:val="18"/>
          <w:vertAlign w:val="superscript"/>
        </w:rPr>
        <w:t>2</w:t>
      </w:r>
      <w:r w:rsidRPr="00A25B88">
        <w:rPr>
          <w:sz w:val="18"/>
        </w:rPr>
        <w:t xml:space="preserve">  One</w:t>
      </w:r>
      <w:proofErr w:type="gramEnd"/>
      <w:r w:rsidRPr="00A25B88">
        <w:rPr>
          <w:sz w:val="18"/>
        </w:rPr>
        <w:t xml:space="preserve"> community not represented in the statistics for 2012.</w:t>
      </w:r>
    </w:p>
    <w:p w:rsidR="00A25B88" w:rsidRPr="009F0313" w:rsidRDefault="00A25B88" w:rsidP="00A25B88">
      <w:pPr>
        <w:ind w:left="1134" w:right="1134" w:firstLine="170"/>
        <w:rPr>
          <w:sz w:val="18"/>
        </w:rPr>
      </w:pPr>
      <w:proofErr w:type="gramStart"/>
      <w:r w:rsidRPr="00A25B88">
        <w:rPr>
          <w:sz w:val="18"/>
          <w:vertAlign w:val="superscript"/>
        </w:rPr>
        <w:t>3</w:t>
      </w:r>
      <w:r w:rsidRPr="00A25B88">
        <w:rPr>
          <w:sz w:val="18"/>
        </w:rPr>
        <w:t xml:space="preserve">  One</w:t>
      </w:r>
      <w:proofErr w:type="gramEnd"/>
      <w:r w:rsidRPr="00A25B88">
        <w:rPr>
          <w:sz w:val="18"/>
        </w:rPr>
        <w:t xml:space="preserve"> community not represented in the statistics for 2010 and 2012.</w:t>
      </w:r>
    </w:p>
    <w:p w:rsidR="004A7AF5" w:rsidRPr="00F26AFB" w:rsidRDefault="004A7AF5" w:rsidP="002A0AB6">
      <w:pPr>
        <w:pStyle w:val="SingleTxtG"/>
      </w:pPr>
      <w:r w:rsidRPr="00F26AFB">
        <w:lastRenderedPageBreak/>
        <w:t>11.</w:t>
      </w:r>
      <w:r w:rsidRPr="00F26AFB">
        <w:tab/>
        <w:t xml:space="preserve">In 2017, 17 per cent of the Norwegian population (15-66 years) answered in the Labour Force Survey that they have a </w:t>
      </w:r>
      <w:r w:rsidRPr="00F420F2">
        <w:rPr>
          <w:i/>
        </w:rPr>
        <w:t>disability</w:t>
      </w:r>
      <w:r w:rsidRPr="00F26AFB">
        <w:t>, whereof 15 per cent of the males and 19 per cent of the females.</w:t>
      </w:r>
    </w:p>
    <w:bookmarkEnd w:id="9"/>
    <w:bookmarkEnd w:id="10"/>
    <w:p w:rsidR="004A7AF5" w:rsidRPr="00F26AFB" w:rsidRDefault="004A7AF5" w:rsidP="00716075">
      <w:pPr>
        <w:pStyle w:val="H23G"/>
      </w:pPr>
      <w:r w:rsidRPr="00F26AFB">
        <w:tab/>
        <w:t>(b)</w:t>
      </w:r>
      <w:r w:rsidRPr="00F26AFB">
        <w:tab/>
        <w:t>Economy</w:t>
      </w:r>
    </w:p>
    <w:p w:rsidR="004A7AF5" w:rsidRPr="00F26AFB" w:rsidRDefault="004A7AF5" w:rsidP="002A0AB6">
      <w:pPr>
        <w:pStyle w:val="SingleTxtG"/>
      </w:pPr>
      <w:r w:rsidRPr="00F26AFB">
        <w:t>12.</w:t>
      </w:r>
      <w:r w:rsidRPr="00F26AFB">
        <w:tab/>
        <w:t>Norway is richly endowed with natural resources, including offshore petroleum and natural gas, various ores, fish, timber and hydropower. Norway is the tenth largest net oil exporter (2014), the third largest net exporter of natural gas (2015) and the sixth largest producer of hydropower in the world (2014). Thanks in part to these natural resources, Norway has become one of the world</w:t>
      </w:r>
      <w:r w:rsidR="00DD218C">
        <w:t>’</w:t>
      </w:r>
      <w:r w:rsidRPr="00F26AFB">
        <w:t xml:space="preserve">s richest countries per capita gross domestic product (GDP). </w:t>
      </w:r>
    </w:p>
    <w:p w:rsidR="004A7AF5" w:rsidRPr="00F26AFB" w:rsidRDefault="004A7AF5" w:rsidP="002A0AB6">
      <w:pPr>
        <w:pStyle w:val="SingleTxtG"/>
      </w:pPr>
      <w:r w:rsidRPr="00F26AFB">
        <w:t>13.</w:t>
      </w:r>
      <w:r w:rsidRPr="00F26AFB">
        <w:tab/>
        <w:t>Other important reasons for Norway</w:t>
      </w:r>
      <w:r w:rsidR="00DD218C">
        <w:t>’</w:t>
      </w:r>
      <w:r w:rsidRPr="00F26AFB">
        <w:t xml:space="preserve">s wealth is its proximity to the markets of Western Europe, easy access to energy, political stability and high educational standard. </w:t>
      </w:r>
    </w:p>
    <w:p w:rsidR="004A7AF5" w:rsidRPr="00F26AFB" w:rsidRDefault="004A7AF5" w:rsidP="002A0AB6">
      <w:pPr>
        <w:pStyle w:val="SingleTxtG"/>
      </w:pPr>
      <w:r w:rsidRPr="00F26AFB">
        <w:t>14.</w:t>
      </w:r>
      <w:r w:rsidRPr="00F26AFB">
        <w:tab/>
        <w:t>Free markets and generally low trade barriers characterize the Norwegian economy. A significant share of the economy consists of service industries, including wholesale and retail industries, banking, engineering, and public sector services. In 2016, the service sector accounted for more than 80 per cent of total employment. Seafood and tourism are two of the fastest-growing industries in the economy.</w:t>
      </w:r>
    </w:p>
    <w:p w:rsidR="004A7AF5" w:rsidRPr="00F26AFB" w:rsidRDefault="004A7AF5" w:rsidP="002A0AB6">
      <w:pPr>
        <w:pStyle w:val="SingleTxtG"/>
      </w:pPr>
      <w:r w:rsidRPr="00F26AFB">
        <w:t>15.</w:t>
      </w:r>
      <w:r w:rsidRPr="00F26AFB">
        <w:tab/>
        <w:t xml:space="preserve">The major manufacturing industries are machinery and equipment, food and beverages, construction of ships and oil platforms, refined petroleum, chemicals and pharmaceuticals, fabricated metal products, and computer and electrical equipment. Manufacturing exports have been adversely affected by the fall in oil prices, but a weaker currency (Norwegian krone) is to some extent offsetting the negative shock. </w:t>
      </w:r>
    </w:p>
    <w:p w:rsidR="004A7AF5" w:rsidRPr="00F26AFB" w:rsidRDefault="004A7AF5" w:rsidP="002A0AB6">
      <w:pPr>
        <w:pStyle w:val="SingleTxtG"/>
      </w:pPr>
      <w:r w:rsidRPr="00F26AFB">
        <w:t>16.</w:t>
      </w:r>
      <w:r w:rsidRPr="00F26AFB">
        <w:tab/>
        <w:t>Since the start of North Sea oil production in 1971, Norway has developed a vast petroleum sector. For more than 40 years, this sector has given significant contributions to economic growth. In the period 1970-2016, the average gross product per employee was more than 10 times higher in the petroleum sector than in the mainland economy as a whole. However, oil production reached its peak in the early 2000s. In 2012, more than 30 per cent of public revenues came from the petroleum sector. This share was more than halved by 2016. The Ministry of Finance estimates that demand from the petroleum sector will continue to fall as a share of GDP.</w:t>
      </w:r>
    </w:p>
    <w:p w:rsidR="004A7AF5" w:rsidRPr="00F26AFB" w:rsidRDefault="004A7AF5" w:rsidP="00770DAB">
      <w:pPr>
        <w:pStyle w:val="SingleTxtG"/>
        <w:spacing w:after="240"/>
      </w:pPr>
      <w:r w:rsidRPr="00F26AFB">
        <w:t>17.</w:t>
      </w:r>
      <w:r w:rsidRPr="00F26AFB">
        <w:tab/>
        <w:t>In 2016, Norway</w:t>
      </w:r>
      <w:r w:rsidR="00DD218C">
        <w:t>’</w:t>
      </w:r>
      <w:r w:rsidRPr="00F26AFB">
        <w:t>s gross domestic product (GDP) amounted to 3 112</w:t>
      </w:r>
      <w:r w:rsidR="00DD218C">
        <w:t xml:space="preserve"> </w:t>
      </w:r>
      <w:r w:rsidRPr="00F26AFB">
        <w:t>billion Norwegian kroner (NOK), or approximately 370</w:t>
      </w:r>
      <w:r w:rsidR="00DD218C">
        <w:t xml:space="preserve"> </w:t>
      </w:r>
      <w:r w:rsidRPr="00F26AFB">
        <w:t>billion United States dollars (USD)</w:t>
      </w:r>
      <w:r w:rsidRPr="005E12F4">
        <w:rPr>
          <w:rStyle w:val="FootnoteReference"/>
        </w:rPr>
        <w:footnoteReference w:id="4"/>
      </w:r>
      <w:r w:rsidRPr="00F26AFB">
        <w:t>. GDP was 1.0 per cent higher in 2016 than in 2015, in constant prices. In 2016, total foreign assets amounted to NOK 13</w:t>
      </w:r>
      <w:r w:rsidR="00DD218C">
        <w:t xml:space="preserve"> </w:t>
      </w:r>
      <w:r w:rsidRPr="00F26AFB">
        <w:t>178</w:t>
      </w:r>
      <w:r w:rsidR="00DD218C">
        <w:t xml:space="preserve"> </w:t>
      </w:r>
      <w:r w:rsidRPr="00F26AFB">
        <w:t>billion and liabilities to NOK 6</w:t>
      </w:r>
      <w:r w:rsidR="00DD218C">
        <w:t xml:space="preserve"> </w:t>
      </w:r>
      <w:r w:rsidRPr="00F26AFB">
        <w:t>863</w:t>
      </w:r>
      <w:r w:rsidR="00DD218C">
        <w:t xml:space="preserve"> </w:t>
      </w:r>
      <w:r w:rsidRPr="00F26AFB">
        <w:t>billion, resulting in a net external surplus of NOK 6 315</w:t>
      </w:r>
      <w:r w:rsidR="00DD218C">
        <w:t xml:space="preserve"> </w:t>
      </w:r>
      <w:r w:rsidRPr="00F26AFB">
        <w:t xml:space="preserve">billion.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6"/>
        <w:gridCol w:w="850"/>
        <w:gridCol w:w="851"/>
        <w:gridCol w:w="851"/>
        <w:gridCol w:w="851"/>
        <w:gridCol w:w="851"/>
      </w:tblGrid>
      <w:tr w:rsidR="004A7AF5" w:rsidRPr="00CA0A17" w:rsidTr="00CA0A17">
        <w:trPr>
          <w:tblHeader/>
        </w:trPr>
        <w:tc>
          <w:tcPr>
            <w:tcW w:w="3119" w:type="dxa"/>
            <w:tcBorders>
              <w:top w:val="single" w:sz="4" w:space="0" w:color="auto"/>
              <w:bottom w:val="single" w:sz="12" w:space="0" w:color="auto"/>
            </w:tcBorders>
            <w:shd w:val="clear" w:color="auto" w:fill="auto"/>
            <w:noWrap/>
            <w:vAlign w:val="bottom"/>
          </w:tcPr>
          <w:p w:rsidR="004A7AF5" w:rsidRPr="00CA0A17" w:rsidRDefault="00DD218C" w:rsidP="00CA0A17">
            <w:pPr>
              <w:suppressAutoHyphens w:val="0"/>
              <w:spacing w:before="80" w:after="80" w:line="200" w:lineRule="exact"/>
              <w:ind w:right="113"/>
              <w:rPr>
                <w:i/>
                <w:sz w:val="16"/>
              </w:rPr>
            </w:pPr>
            <w:r>
              <w:rPr>
                <w:i/>
                <w:sz w:val="16"/>
              </w:rPr>
              <w:t xml:space="preserve"> </w:t>
            </w:r>
          </w:p>
        </w:tc>
        <w:tc>
          <w:tcPr>
            <w:tcW w:w="851" w:type="dxa"/>
            <w:tcBorders>
              <w:top w:val="single" w:sz="4" w:space="0" w:color="auto"/>
              <w:bottom w:val="single" w:sz="12" w:space="0" w:color="auto"/>
            </w:tcBorders>
            <w:shd w:val="clear" w:color="auto" w:fill="auto"/>
            <w:vAlign w:val="bottom"/>
          </w:tcPr>
          <w:p w:rsidR="004A7AF5" w:rsidRPr="00CA0A17" w:rsidRDefault="004A7AF5" w:rsidP="00D26177">
            <w:pPr>
              <w:suppressAutoHyphens w:val="0"/>
              <w:spacing w:before="80" w:after="80" w:line="200" w:lineRule="exact"/>
              <w:ind w:right="57"/>
              <w:jc w:val="right"/>
              <w:rPr>
                <w:i/>
                <w:sz w:val="16"/>
              </w:rPr>
            </w:pPr>
            <w:r w:rsidRPr="00CA0A17">
              <w:rPr>
                <w:i/>
                <w:sz w:val="16"/>
              </w:rPr>
              <w:t>2012</w:t>
            </w:r>
          </w:p>
        </w:tc>
        <w:tc>
          <w:tcPr>
            <w:tcW w:w="851" w:type="dxa"/>
            <w:tcBorders>
              <w:top w:val="single" w:sz="4" w:space="0" w:color="auto"/>
              <w:bottom w:val="single" w:sz="12" w:space="0" w:color="auto"/>
            </w:tcBorders>
            <w:shd w:val="clear" w:color="auto" w:fill="auto"/>
            <w:noWrap/>
            <w:vAlign w:val="bottom"/>
          </w:tcPr>
          <w:p w:rsidR="004A7AF5" w:rsidRPr="00CA0A17" w:rsidRDefault="004A7AF5" w:rsidP="00D26177">
            <w:pPr>
              <w:suppressAutoHyphens w:val="0"/>
              <w:spacing w:before="80" w:after="80" w:line="200" w:lineRule="exact"/>
              <w:ind w:right="57"/>
              <w:jc w:val="right"/>
              <w:rPr>
                <w:i/>
                <w:sz w:val="16"/>
              </w:rPr>
            </w:pPr>
            <w:r w:rsidRPr="00CA0A17">
              <w:rPr>
                <w:i/>
                <w:sz w:val="16"/>
              </w:rPr>
              <w:t>2013</w:t>
            </w:r>
          </w:p>
        </w:tc>
        <w:tc>
          <w:tcPr>
            <w:tcW w:w="851" w:type="dxa"/>
            <w:tcBorders>
              <w:top w:val="single" w:sz="4" w:space="0" w:color="auto"/>
              <w:bottom w:val="single" w:sz="12" w:space="0" w:color="auto"/>
            </w:tcBorders>
            <w:shd w:val="clear" w:color="auto" w:fill="auto"/>
            <w:noWrap/>
            <w:vAlign w:val="bottom"/>
          </w:tcPr>
          <w:p w:rsidR="004A7AF5" w:rsidRPr="00CA0A17" w:rsidRDefault="004A7AF5" w:rsidP="00D26177">
            <w:pPr>
              <w:suppressAutoHyphens w:val="0"/>
              <w:spacing w:before="80" w:after="80" w:line="200" w:lineRule="exact"/>
              <w:ind w:right="57"/>
              <w:jc w:val="right"/>
              <w:rPr>
                <w:i/>
                <w:sz w:val="16"/>
              </w:rPr>
            </w:pPr>
            <w:r w:rsidRPr="00CA0A17">
              <w:rPr>
                <w:i/>
                <w:sz w:val="16"/>
              </w:rPr>
              <w:t>2014</w:t>
            </w:r>
          </w:p>
        </w:tc>
        <w:tc>
          <w:tcPr>
            <w:tcW w:w="851" w:type="dxa"/>
            <w:tcBorders>
              <w:top w:val="single" w:sz="4" w:space="0" w:color="auto"/>
              <w:bottom w:val="single" w:sz="12" w:space="0" w:color="auto"/>
            </w:tcBorders>
            <w:shd w:val="clear" w:color="auto" w:fill="auto"/>
            <w:noWrap/>
            <w:vAlign w:val="bottom"/>
          </w:tcPr>
          <w:p w:rsidR="004A7AF5" w:rsidRPr="00CA0A17" w:rsidRDefault="004A7AF5" w:rsidP="00D26177">
            <w:pPr>
              <w:suppressAutoHyphens w:val="0"/>
              <w:spacing w:before="80" w:after="80" w:line="200" w:lineRule="exact"/>
              <w:ind w:right="57"/>
              <w:jc w:val="right"/>
              <w:rPr>
                <w:i/>
                <w:sz w:val="16"/>
              </w:rPr>
            </w:pPr>
            <w:r w:rsidRPr="00CA0A17">
              <w:rPr>
                <w:i/>
                <w:sz w:val="16"/>
              </w:rPr>
              <w:t>2015</w:t>
            </w:r>
          </w:p>
        </w:tc>
        <w:tc>
          <w:tcPr>
            <w:tcW w:w="851" w:type="dxa"/>
            <w:tcBorders>
              <w:top w:val="single" w:sz="4" w:space="0" w:color="auto"/>
              <w:bottom w:val="single" w:sz="12" w:space="0" w:color="auto"/>
            </w:tcBorders>
            <w:shd w:val="clear" w:color="auto" w:fill="auto"/>
            <w:noWrap/>
            <w:vAlign w:val="bottom"/>
          </w:tcPr>
          <w:p w:rsidR="004A7AF5" w:rsidRPr="00CA0A17" w:rsidRDefault="004A7AF5" w:rsidP="00D26177">
            <w:pPr>
              <w:suppressAutoHyphens w:val="0"/>
              <w:spacing w:before="80" w:after="80" w:line="200" w:lineRule="exact"/>
              <w:ind w:right="57"/>
              <w:jc w:val="right"/>
              <w:rPr>
                <w:i/>
                <w:sz w:val="16"/>
              </w:rPr>
            </w:pPr>
            <w:r w:rsidRPr="00CA0A17">
              <w:rPr>
                <w:i/>
                <w:sz w:val="16"/>
              </w:rPr>
              <w:t>2016</w:t>
            </w:r>
          </w:p>
        </w:tc>
      </w:tr>
      <w:tr w:rsidR="004A7AF5" w:rsidRPr="00CA0A17" w:rsidTr="00CA0A17">
        <w:tc>
          <w:tcPr>
            <w:tcW w:w="3119" w:type="dxa"/>
            <w:tcBorders>
              <w:top w:val="single" w:sz="12" w:space="0" w:color="auto"/>
            </w:tcBorders>
            <w:shd w:val="clear" w:color="auto" w:fill="auto"/>
            <w:noWrap/>
          </w:tcPr>
          <w:p w:rsidR="004A7AF5" w:rsidRPr="00CA0A17" w:rsidRDefault="004A7AF5" w:rsidP="00CA0A17">
            <w:pPr>
              <w:suppressAutoHyphens w:val="0"/>
              <w:spacing w:before="40" w:after="40" w:line="220" w:lineRule="exact"/>
              <w:ind w:right="113"/>
              <w:rPr>
                <w:sz w:val="18"/>
              </w:rPr>
            </w:pPr>
            <w:r w:rsidRPr="00CA0A17">
              <w:rPr>
                <w:sz w:val="18"/>
              </w:rPr>
              <w:t>Gross domestic product (GDP) NOK</w:t>
            </w:r>
            <w:r w:rsidR="00DD218C">
              <w:rPr>
                <w:sz w:val="18"/>
              </w:rPr>
              <w:t xml:space="preserve"> </w:t>
            </w:r>
            <w:r w:rsidRPr="00CA0A17">
              <w:rPr>
                <w:sz w:val="18"/>
              </w:rPr>
              <w:t>million, current</w:t>
            </w:r>
            <w:r w:rsidR="00DD218C">
              <w:rPr>
                <w:sz w:val="18"/>
              </w:rPr>
              <w:t xml:space="preserve"> </w:t>
            </w:r>
            <w:r w:rsidRPr="00CA0A17">
              <w:rPr>
                <w:sz w:val="18"/>
              </w:rPr>
              <w:t>prices</w:t>
            </w:r>
          </w:p>
        </w:tc>
        <w:tc>
          <w:tcPr>
            <w:tcW w:w="851" w:type="dxa"/>
            <w:tcBorders>
              <w:top w:val="single" w:sz="12" w:space="0" w:color="auto"/>
            </w:tcBorders>
            <w:shd w:val="clear" w:color="auto" w:fill="auto"/>
            <w:vAlign w:val="bottom"/>
          </w:tcPr>
          <w:p w:rsidR="004A7AF5" w:rsidRPr="00CA0A17" w:rsidRDefault="004A7AF5" w:rsidP="00D26177">
            <w:pPr>
              <w:suppressAutoHyphens w:val="0"/>
              <w:spacing w:before="40" w:after="40" w:line="220" w:lineRule="exact"/>
              <w:ind w:right="57"/>
              <w:jc w:val="right"/>
              <w:rPr>
                <w:sz w:val="18"/>
              </w:rPr>
            </w:pPr>
            <w:r w:rsidRPr="00CA0A17">
              <w:rPr>
                <w:sz w:val="18"/>
              </w:rPr>
              <w:t>2</w:t>
            </w:r>
            <w:r w:rsidR="00DD218C">
              <w:rPr>
                <w:sz w:val="18"/>
              </w:rPr>
              <w:t xml:space="preserve"> </w:t>
            </w:r>
            <w:r w:rsidRPr="00CA0A17">
              <w:rPr>
                <w:sz w:val="18"/>
              </w:rPr>
              <w:t>965 208</w:t>
            </w:r>
          </w:p>
        </w:tc>
        <w:tc>
          <w:tcPr>
            <w:tcW w:w="851" w:type="dxa"/>
            <w:tcBorders>
              <w:top w:val="single" w:sz="12" w:space="0" w:color="auto"/>
            </w:tcBorders>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071 134</w:t>
            </w:r>
          </w:p>
        </w:tc>
        <w:tc>
          <w:tcPr>
            <w:tcW w:w="851" w:type="dxa"/>
            <w:tcBorders>
              <w:top w:val="single" w:sz="12" w:space="0" w:color="auto"/>
            </w:tcBorders>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140 371</w:t>
            </w:r>
          </w:p>
        </w:tc>
        <w:tc>
          <w:tcPr>
            <w:tcW w:w="851" w:type="dxa"/>
            <w:tcBorders>
              <w:top w:val="single" w:sz="12" w:space="0" w:color="auto"/>
            </w:tcBorders>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117 433</w:t>
            </w:r>
          </w:p>
        </w:tc>
        <w:tc>
          <w:tcPr>
            <w:tcW w:w="851" w:type="dxa"/>
            <w:tcBorders>
              <w:top w:val="single" w:sz="12" w:space="0" w:color="auto"/>
            </w:tcBorders>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111 773</w:t>
            </w:r>
          </w:p>
        </w:tc>
      </w:tr>
      <w:tr w:rsidR="004A7AF5" w:rsidRPr="00CA0A17" w:rsidTr="00CA0A17">
        <w:tc>
          <w:tcPr>
            <w:tcW w:w="3119" w:type="dxa"/>
            <w:shd w:val="clear" w:color="auto" w:fill="auto"/>
            <w:noWrap/>
          </w:tcPr>
          <w:p w:rsidR="004A7AF5" w:rsidRPr="00CA0A17" w:rsidRDefault="004A7AF5" w:rsidP="00CA0A17">
            <w:pPr>
              <w:suppressAutoHyphens w:val="0"/>
              <w:spacing w:before="40" w:after="40" w:line="220" w:lineRule="exact"/>
              <w:ind w:right="113"/>
              <w:rPr>
                <w:sz w:val="18"/>
              </w:rPr>
            </w:pPr>
            <w:r w:rsidRPr="00CA0A17">
              <w:rPr>
                <w:sz w:val="18"/>
              </w:rPr>
              <w:t>Annual growth rate (per cent)</w:t>
            </w:r>
          </w:p>
        </w:tc>
        <w:tc>
          <w:tcPr>
            <w:tcW w:w="851" w:type="dxa"/>
            <w:shd w:val="clear" w:color="auto" w:fill="auto"/>
            <w:vAlign w:val="bottom"/>
          </w:tcPr>
          <w:p w:rsidR="004A7AF5" w:rsidRPr="00CA0A17" w:rsidRDefault="004A7AF5" w:rsidP="00D26177">
            <w:pPr>
              <w:suppressAutoHyphens w:val="0"/>
              <w:spacing w:before="40" w:after="40" w:line="220" w:lineRule="exact"/>
              <w:ind w:right="57"/>
              <w:jc w:val="right"/>
              <w:rPr>
                <w:sz w:val="18"/>
              </w:rPr>
            </w:pPr>
            <w:r w:rsidRPr="00CA0A17">
              <w:rPr>
                <w:sz w:val="18"/>
              </w:rPr>
              <w:t>2.7</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1.0</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1.9</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1.6</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1.0</w:t>
            </w:r>
          </w:p>
        </w:tc>
      </w:tr>
      <w:tr w:rsidR="004A7AF5" w:rsidRPr="00CA0A17" w:rsidTr="00CA0A17">
        <w:tc>
          <w:tcPr>
            <w:tcW w:w="3119" w:type="dxa"/>
            <w:shd w:val="clear" w:color="auto" w:fill="auto"/>
            <w:noWrap/>
          </w:tcPr>
          <w:p w:rsidR="004A7AF5" w:rsidRPr="00CA0A17" w:rsidRDefault="004A7AF5" w:rsidP="00D26177">
            <w:pPr>
              <w:suppressAutoHyphens w:val="0"/>
              <w:spacing w:before="40" w:after="40" w:line="220" w:lineRule="exact"/>
              <w:rPr>
                <w:sz w:val="18"/>
              </w:rPr>
            </w:pPr>
            <w:r w:rsidRPr="00CA0A17">
              <w:rPr>
                <w:sz w:val="18"/>
              </w:rPr>
              <w:t>Gross national income (GNI) NOK million</w:t>
            </w:r>
          </w:p>
        </w:tc>
        <w:tc>
          <w:tcPr>
            <w:tcW w:w="851" w:type="dxa"/>
            <w:shd w:val="clear" w:color="auto" w:fill="auto"/>
            <w:vAlign w:val="bottom"/>
          </w:tcPr>
          <w:p w:rsidR="004A7AF5" w:rsidRPr="00CA0A17" w:rsidRDefault="004A7AF5" w:rsidP="00D26177">
            <w:pPr>
              <w:suppressAutoHyphens w:val="0"/>
              <w:spacing w:before="40" w:after="40" w:line="220" w:lineRule="exact"/>
              <w:ind w:right="57"/>
              <w:jc w:val="right"/>
              <w:rPr>
                <w:sz w:val="18"/>
              </w:rPr>
            </w:pPr>
            <w:r w:rsidRPr="00CA0A17">
              <w:rPr>
                <w:sz w:val="18"/>
              </w:rPr>
              <w:t>2</w:t>
            </w:r>
            <w:r w:rsidR="00DD218C">
              <w:rPr>
                <w:sz w:val="18"/>
              </w:rPr>
              <w:t xml:space="preserve"> </w:t>
            </w:r>
            <w:r w:rsidRPr="00CA0A17">
              <w:rPr>
                <w:sz w:val="18"/>
              </w:rPr>
              <w:t>989 601</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103 861</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255 999</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274 595</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3</w:t>
            </w:r>
            <w:r w:rsidR="00DD218C">
              <w:rPr>
                <w:sz w:val="18"/>
              </w:rPr>
              <w:t xml:space="preserve"> </w:t>
            </w:r>
            <w:r w:rsidRPr="00CA0A17">
              <w:rPr>
                <w:sz w:val="18"/>
              </w:rPr>
              <w:t>280 435</w:t>
            </w:r>
          </w:p>
        </w:tc>
      </w:tr>
      <w:tr w:rsidR="004A7AF5" w:rsidRPr="00CA0A17" w:rsidTr="00CA0A17">
        <w:tc>
          <w:tcPr>
            <w:tcW w:w="3119" w:type="dxa"/>
            <w:shd w:val="clear" w:color="auto" w:fill="auto"/>
            <w:noWrap/>
          </w:tcPr>
          <w:p w:rsidR="004A7AF5" w:rsidRPr="00CA0A17" w:rsidRDefault="004A7AF5" w:rsidP="00CA0A17">
            <w:pPr>
              <w:suppressAutoHyphens w:val="0"/>
              <w:spacing w:before="40" w:after="40" w:line="220" w:lineRule="exact"/>
              <w:ind w:right="113"/>
              <w:rPr>
                <w:sz w:val="18"/>
              </w:rPr>
            </w:pPr>
            <w:r w:rsidRPr="00CA0A17">
              <w:rPr>
                <w:sz w:val="18"/>
              </w:rPr>
              <w:t>NOK per capita GDP</w:t>
            </w:r>
          </w:p>
        </w:tc>
        <w:tc>
          <w:tcPr>
            <w:tcW w:w="851" w:type="dxa"/>
            <w:shd w:val="clear" w:color="auto" w:fill="auto"/>
            <w:vAlign w:val="bottom"/>
          </w:tcPr>
          <w:p w:rsidR="004A7AF5" w:rsidRPr="00CA0A17" w:rsidRDefault="004A7AF5" w:rsidP="00D26177">
            <w:pPr>
              <w:suppressAutoHyphens w:val="0"/>
              <w:spacing w:before="40" w:after="40" w:line="220" w:lineRule="exact"/>
              <w:ind w:right="57"/>
              <w:jc w:val="right"/>
              <w:rPr>
                <w:sz w:val="18"/>
              </w:rPr>
            </w:pPr>
            <w:r w:rsidRPr="00CA0A17">
              <w:rPr>
                <w:sz w:val="18"/>
              </w:rPr>
              <w:t>590 847</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604 534</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611 273</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600 596</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594 286</w:t>
            </w:r>
          </w:p>
        </w:tc>
      </w:tr>
      <w:tr w:rsidR="004A7AF5" w:rsidRPr="00CA0A17" w:rsidTr="00CA0A17">
        <w:tc>
          <w:tcPr>
            <w:tcW w:w="3119" w:type="dxa"/>
            <w:shd w:val="clear" w:color="auto" w:fill="auto"/>
            <w:noWrap/>
          </w:tcPr>
          <w:p w:rsidR="004A7AF5" w:rsidRPr="00CA0A17" w:rsidRDefault="004A7AF5" w:rsidP="00CA0A17">
            <w:pPr>
              <w:suppressAutoHyphens w:val="0"/>
              <w:spacing w:before="40" w:after="40" w:line="220" w:lineRule="exact"/>
              <w:ind w:right="113"/>
              <w:rPr>
                <w:sz w:val="18"/>
              </w:rPr>
            </w:pPr>
            <w:r w:rsidRPr="00CA0A17">
              <w:rPr>
                <w:sz w:val="18"/>
              </w:rPr>
              <w:t>NOK per capita GNI</w:t>
            </w:r>
          </w:p>
        </w:tc>
        <w:tc>
          <w:tcPr>
            <w:tcW w:w="851" w:type="dxa"/>
            <w:shd w:val="clear" w:color="auto" w:fill="auto"/>
            <w:vAlign w:val="bottom"/>
          </w:tcPr>
          <w:p w:rsidR="004A7AF5" w:rsidRPr="00CA0A17" w:rsidRDefault="004A7AF5" w:rsidP="00D26177">
            <w:pPr>
              <w:suppressAutoHyphens w:val="0"/>
              <w:spacing w:before="40" w:after="40" w:line="220" w:lineRule="exact"/>
              <w:ind w:right="57"/>
              <w:jc w:val="right"/>
              <w:rPr>
                <w:sz w:val="18"/>
              </w:rPr>
            </w:pPr>
            <w:r w:rsidRPr="00CA0A17">
              <w:rPr>
                <w:sz w:val="18"/>
              </w:rPr>
              <w:t>595 708</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610 976</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633 780</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630 875</w:t>
            </w:r>
          </w:p>
        </w:tc>
        <w:tc>
          <w:tcPr>
            <w:tcW w:w="851" w:type="dxa"/>
            <w:shd w:val="clear" w:color="auto" w:fill="auto"/>
            <w:noWrap/>
            <w:vAlign w:val="bottom"/>
          </w:tcPr>
          <w:p w:rsidR="004A7AF5" w:rsidRPr="00CA0A17" w:rsidRDefault="004A7AF5" w:rsidP="00D26177">
            <w:pPr>
              <w:suppressAutoHyphens w:val="0"/>
              <w:spacing w:before="40" w:after="40" w:line="220" w:lineRule="exact"/>
              <w:ind w:right="57"/>
              <w:jc w:val="right"/>
              <w:rPr>
                <w:sz w:val="18"/>
              </w:rPr>
            </w:pPr>
            <w:r w:rsidRPr="00CA0A17">
              <w:rPr>
                <w:sz w:val="18"/>
              </w:rPr>
              <w:t>625 156</w:t>
            </w:r>
          </w:p>
        </w:tc>
      </w:tr>
    </w:tbl>
    <w:p w:rsidR="004A7AF5" w:rsidRPr="00F26AFB" w:rsidRDefault="004A7AF5" w:rsidP="00716075">
      <w:pPr>
        <w:pStyle w:val="SingleTxtG"/>
        <w:spacing w:before="240"/>
      </w:pPr>
      <w:r w:rsidRPr="00F26AFB">
        <w:t>18.</w:t>
      </w:r>
      <w:r w:rsidRPr="00F26AFB">
        <w:tab/>
        <w:t xml:space="preserve">Since 1970, annual economic growth has averaged 2.9 per cent in the total economy and 2.7 per cent in the mainland economy. Growth declined during the financial crisis and in the following year, but the impact of the crisis was less severe in Norway than in most other countries. Since the sharp fall in oil prices beginning in the summer of 2014, the Norwegian mainland economy has grown far below trend and unemployment has been unusually high. However, there are signs that growth will pick up. Unemployment has </w:t>
      </w:r>
      <w:r w:rsidRPr="00F26AFB">
        <w:lastRenderedPageBreak/>
        <w:t xml:space="preserve">fallen since the second half of 2016. In the revised national budget, GDP for mainland Norway is projected to increase by 1.6 per cent in 2017 and 2.4 per cent in 2018. </w:t>
      </w:r>
    </w:p>
    <w:p w:rsidR="004A7AF5" w:rsidRPr="00F26AFB" w:rsidRDefault="004A7AF5" w:rsidP="002A0AB6">
      <w:pPr>
        <w:pStyle w:val="SingleTxtG"/>
      </w:pPr>
      <w:r w:rsidRPr="00F26AFB">
        <w:t>19.</w:t>
      </w:r>
      <w:r w:rsidRPr="00F26AFB">
        <w:tab/>
        <w:t>Total accrued taxes as a percentage of GDP are estimated at 38.7 per cent for 2017. When adjusted for petroleum activities, taxes amount to 42 percent of mainland GDP. The main goal of the tax system is to fund public goods and services in the most efficient manner.</w:t>
      </w:r>
    </w:p>
    <w:p w:rsidR="004A7AF5" w:rsidRPr="00F26AFB" w:rsidRDefault="004A7AF5" w:rsidP="00CA0A17">
      <w:pPr>
        <w:pStyle w:val="H23G"/>
      </w:pPr>
      <w:r w:rsidRPr="00F26AFB">
        <w:tab/>
      </w:r>
      <w:r w:rsidRPr="00F26AFB">
        <w:tab/>
        <w:t>Household income</w:t>
      </w:r>
    </w:p>
    <w:p w:rsidR="004A7AF5" w:rsidRPr="00F26AFB" w:rsidRDefault="004A7AF5" w:rsidP="000015D5">
      <w:pPr>
        <w:pStyle w:val="SingleTxtG"/>
        <w:spacing w:after="240"/>
      </w:pPr>
      <w:r w:rsidRPr="00F26AFB">
        <w:t>20.</w:t>
      </w:r>
      <w:r w:rsidRPr="00F26AFB">
        <w:tab/>
        <w:t>The table below shows the Gini-coefficient for household income after tax</w:t>
      </w:r>
      <w:r w:rsidRPr="005E12F4">
        <w:rPr>
          <w:rStyle w:val="FootnoteReference"/>
        </w:rPr>
        <w:footnoteReference w:id="5"/>
      </w:r>
      <w:r w:rsidRPr="00F26AFB">
        <w:t xml:space="preserve"> for the Norwegian population as a whole. The Gini-coefficient is a number between 0 and 1 that measures income inequality. If the coefficient is 0, all individuals have the same income. Then there is no inequality. If it is 1, then all income goes to one single individual, and inequality is at its maximum.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
        <w:gridCol w:w="963"/>
        <w:gridCol w:w="964"/>
        <w:gridCol w:w="964"/>
        <w:gridCol w:w="964"/>
        <w:gridCol w:w="964"/>
        <w:gridCol w:w="964"/>
        <w:gridCol w:w="964"/>
      </w:tblGrid>
      <w:tr w:rsidR="004A7AF5" w:rsidRPr="00CA0A17" w:rsidTr="00CA0A17">
        <w:trPr>
          <w:tblHeader/>
        </w:trPr>
        <w:tc>
          <w:tcPr>
            <w:tcW w:w="623"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rPr>
                <w:i/>
                <w:sz w:val="16"/>
              </w:rPr>
            </w:pPr>
            <w:r w:rsidRPr="00CA0A17">
              <w:rPr>
                <w:i/>
                <w:sz w:val="16"/>
              </w:rPr>
              <w:t>Year</w:t>
            </w:r>
          </w:p>
        </w:tc>
        <w:tc>
          <w:tcPr>
            <w:tcW w:w="963"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2009</w:t>
            </w:r>
          </w:p>
        </w:tc>
        <w:tc>
          <w:tcPr>
            <w:tcW w:w="964"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2010</w:t>
            </w:r>
          </w:p>
        </w:tc>
        <w:tc>
          <w:tcPr>
            <w:tcW w:w="964"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2011</w:t>
            </w:r>
          </w:p>
        </w:tc>
        <w:tc>
          <w:tcPr>
            <w:tcW w:w="964"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2012</w:t>
            </w:r>
          </w:p>
        </w:tc>
        <w:tc>
          <w:tcPr>
            <w:tcW w:w="964"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2013</w:t>
            </w:r>
          </w:p>
        </w:tc>
        <w:tc>
          <w:tcPr>
            <w:tcW w:w="964"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2014</w:t>
            </w:r>
          </w:p>
        </w:tc>
        <w:tc>
          <w:tcPr>
            <w:tcW w:w="964" w:type="dxa"/>
            <w:tcBorders>
              <w:top w:val="single" w:sz="4" w:space="0" w:color="auto"/>
              <w:bottom w:val="single" w:sz="12" w:space="0" w:color="auto"/>
            </w:tcBorders>
            <w:shd w:val="clear" w:color="auto" w:fill="auto"/>
            <w:vAlign w:val="bottom"/>
          </w:tcPr>
          <w:p w:rsidR="004A7AF5" w:rsidRPr="00CA0A17" w:rsidRDefault="004A7AF5" w:rsidP="00CA0A17">
            <w:pPr>
              <w:suppressAutoHyphens w:val="0"/>
              <w:spacing w:before="80" w:after="80" w:line="200" w:lineRule="exact"/>
              <w:ind w:right="113"/>
              <w:jc w:val="right"/>
              <w:rPr>
                <w:i/>
                <w:sz w:val="16"/>
              </w:rPr>
            </w:pPr>
            <w:r w:rsidRPr="00CA0A17">
              <w:rPr>
                <w:i/>
                <w:sz w:val="16"/>
              </w:rPr>
              <w:t>2015</w:t>
            </w:r>
          </w:p>
        </w:tc>
      </w:tr>
      <w:tr w:rsidR="004A7AF5" w:rsidRPr="00CA0A17" w:rsidTr="00CA0A17">
        <w:tc>
          <w:tcPr>
            <w:tcW w:w="623" w:type="dxa"/>
            <w:tcBorders>
              <w:top w:val="single" w:sz="12" w:space="0" w:color="auto"/>
            </w:tcBorders>
            <w:shd w:val="clear" w:color="auto" w:fill="auto"/>
          </w:tcPr>
          <w:p w:rsidR="004A7AF5" w:rsidRPr="00CA0A17" w:rsidRDefault="004A7AF5" w:rsidP="00CA0A17">
            <w:pPr>
              <w:suppressAutoHyphens w:val="0"/>
              <w:spacing w:before="40" w:after="40" w:line="220" w:lineRule="exact"/>
              <w:ind w:right="113"/>
              <w:rPr>
                <w:sz w:val="18"/>
              </w:rPr>
            </w:pPr>
          </w:p>
        </w:tc>
        <w:tc>
          <w:tcPr>
            <w:tcW w:w="963"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0.231</w:t>
            </w:r>
          </w:p>
        </w:tc>
        <w:tc>
          <w:tcPr>
            <w:tcW w:w="964"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0.236</w:t>
            </w:r>
          </w:p>
        </w:tc>
        <w:tc>
          <w:tcPr>
            <w:tcW w:w="964"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0.237</w:t>
            </w:r>
          </w:p>
        </w:tc>
        <w:tc>
          <w:tcPr>
            <w:tcW w:w="964"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0.239</w:t>
            </w:r>
          </w:p>
        </w:tc>
        <w:tc>
          <w:tcPr>
            <w:tcW w:w="964"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0.241</w:t>
            </w:r>
          </w:p>
        </w:tc>
        <w:tc>
          <w:tcPr>
            <w:tcW w:w="964"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0.247</w:t>
            </w:r>
          </w:p>
        </w:tc>
        <w:tc>
          <w:tcPr>
            <w:tcW w:w="964" w:type="dxa"/>
            <w:tcBorders>
              <w:top w:val="single" w:sz="12" w:space="0" w:color="auto"/>
            </w:tcBorders>
            <w:shd w:val="clear" w:color="auto" w:fill="auto"/>
            <w:vAlign w:val="bottom"/>
          </w:tcPr>
          <w:p w:rsidR="004A7AF5" w:rsidRPr="00CA0A17" w:rsidRDefault="004A7AF5" w:rsidP="00CA0A17">
            <w:pPr>
              <w:suppressAutoHyphens w:val="0"/>
              <w:spacing w:before="40" w:after="40" w:line="220" w:lineRule="exact"/>
              <w:ind w:right="113"/>
              <w:jc w:val="right"/>
              <w:rPr>
                <w:sz w:val="18"/>
              </w:rPr>
            </w:pPr>
            <w:r w:rsidRPr="00CA0A17">
              <w:rPr>
                <w:sz w:val="18"/>
              </w:rPr>
              <w:t>0.263</w:t>
            </w:r>
          </w:p>
        </w:tc>
      </w:tr>
    </w:tbl>
    <w:p w:rsidR="004A7AF5" w:rsidRPr="00F26AFB" w:rsidRDefault="004A7AF5" w:rsidP="00C12A5A">
      <w:pPr>
        <w:pStyle w:val="SingleTxtG"/>
        <w:spacing w:before="240" w:after="240"/>
      </w:pPr>
      <w:r w:rsidRPr="00F26AFB">
        <w:t>21.</w:t>
      </w:r>
      <w:r w:rsidRPr="00F26AFB">
        <w:tab/>
        <w:t>The tables below show distribution of household income after tax</w:t>
      </w:r>
      <w:r w:rsidRPr="005E12F4">
        <w:rPr>
          <w:rStyle w:val="FootnoteReference"/>
        </w:rPr>
        <w:footnoteReference w:id="6"/>
      </w:r>
      <w:r w:rsidRPr="00F26AFB">
        <w:t xml:space="preserve"> between persons (EU-scale)/decile shares and cumulative decile shares in per cent. Persons in student households are excluded.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681"/>
        <w:gridCol w:w="681"/>
        <w:gridCol w:w="680"/>
        <w:gridCol w:w="680"/>
        <w:gridCol w:w="680"/>
        <w:gridCol w:w="680"/>
        <w:gridCol w:w="680"/>
        <w:gridCol w:w="680"/>
        <w:gridCol w:w="680"/>
        <w:gridCol w:w="680"/>
      </w:tblGrid>
      <w:tr w:rsidR="004A7AF5" w:rsidRPr="00BB321C" w:rsidTr="00BB321C">
        <w:trPr>
          <w:tblHeader/>
        </w:trPr>
        <w:tc>
          <w:tcPr>
            <w:tcW w:w="7367" w:type="dxa"/>
            <w:gridSpan w:val="11"/>
            <w:tcBorders>
              <w:top w:val="single" w:sz="4" w:space="0" w:color="auto"/>
              <w:bottom w:val="single" w:sz="4" w:space="0" w:color="auto"/>
            </w:tcBorders>
            <w:shd w:val="clear" w:color="auto" w:fill="auto"/>
            <w:vAlign w:val="bottom"/>
          </w:tcPr>
          <w:p w:rsidR="004A7AF5" w:rsidRPr="00BB321C" w:rsidRDefault="004A7AF5" w:rsidP="00BB321C">
            <w:pPr>
              <w:suppressAutoHyphens w:val="0"/>
              <w:spacing w:before="80" w:after="80" w:line="200" w:lineRule="exact"/>
              <w:ind w:right="113"/>
              <w:rPr>
                <w:i/>
                <w:sz w:val="16"/>
              </w:rPr>
            </w:pPr>
            <w:r w:rsidRPr="00BB321C">
              <w:rPr>
                <w:i/>
                <w:sz w:val="16"/>
              </w:rPr>
              <w:t>Decile group</w:t>
            </w:r>
          </w:p>
        </w:tc>
      </w:tr>
      <w:tr w:rsidR="004A7AF5" w:rsidRPr="00BB321C" w:rsidTr="00BB321C">
        <w:tc>
          <w:tcPr>
            <w:tcW w:w="567"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1</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2</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3</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4</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5</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6</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7</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8</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9</w:t>
            </w:r>
          </w:p>
        </w:tc>
        <w:tc>
          <w:tcPr>
            <w:tcW w:w="680" w:type="dxa"/>
            <w:tcBorders>
              <w:top w:val="single" w:sz="4" w:space="0" w:color="auto"/>
              <w:bottom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i/>
                <w:iCs/>
                <w:sz w:val="16"/>
                <w:szCs w:val="16"/>
              </w:rPr>
            </w:pPr>
            <w:r w:rsidRPr="00BB321C">
              <w:rPr>
                <w:i/>
                <w:iCs/>
                <w:sz w:val="16"/>
                <w:szCs w:val="16"/>
              </w:rPr>
              <w:t>10</w:t>
            </w:r>
          </w:p>
        </w:tc>
      </w:tr>
      <w:tr w:rsidR="004A7AF5" w:rsidRPr="00BB321C" w:rsidTr="00BB321C">
        <w:tc>
          <w:tcPr>
            <w:tcW w:w="567"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2011</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6.2</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7.2</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8.8</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9.6</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10.5</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11.7</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13.4</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20.6</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11.7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13.4</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20.6</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2013</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11.7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13.5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20.7</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2014</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11.7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13.5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21.2</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5.8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8.6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9.4</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10.3</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11.5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13.3</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22.8</w:t>
            </w:r>
          </w:p>
        </w:tc>
      </w:tr>
    </w:tbl>
    <w:p w:rsidR="004A7AF5" w:rsidRPr="00F26AFB" w:rsidRDefault="004A7AF5" w:rsidP="004A7AF5"/>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8"/>
        <w:gridCol w:w="681"/>
        <w:gridCol w:w="681"/>
        <w:gridCol w:w="680"/>
        <w:gridCol w:w="680"/>
        <w:gridCol w:w="680"/>
        <w:gridCol w:w="680"/>
        <w:gridCol w:w="680"/>
        <w:gridCol w:w="680"/>
        <w:gridCol w:w="680"/>
        <w:gridCol w:w="680"/>
      </w:tblGrid>
      <w:tr w:rsidR="004A7AF5" w:rsidRPr="00BB321C" w:rsidTr="00BB321C">
        <w:trPr>
          <w:tblHeader/>
        </w:trPr>
        <w:tc>
          <w:tcPr>
            <w:tcW w:w="7367" w:type="dxa"/>
            <w:gridSpan w:val="11"/>
            <w:tcBorders>
              <w:top w:val="single" w:sz="4" w:space="0" w:color="auto"/>
              <w:bottom w:val="single" w:sz="12" w:space="0" w:color="auto"/>
            </w:tcBorders>
            <w:shd w:val="clear" w:color="auto" w:fill="auto"/>
            <w:vAlign w:val="bottom"/>
          </w:tcPr>
          <w:p w:rsidR="004A7AF5" w:rsidRPr="00BB321C" w:rsidRDefault="004A7AF5" w:rsidP="00BB321C">
            <w:pPr>
              <w:suppressAutoHyphens w:val="0"/>
              <w:spacing w:before="80" w:after="80" w:line="200" w:lineRule="exact"/>
              <w:ind w:right="113"/>
              <w:rPr>
                <w:i/>
                <w:sz w:val="16"/>
              </w:rPr>
            </w:pPr>
            <w:r w:rsidRPr="00BB321C">
              <w:rPr>
                <w:i/>
                <w:sz w:val="16"/>
              </w:rPr>
              <w:t>Cumulative decile shares</w:t>
            </w:r>
          </w:p>
        </w:tc>
      </w:tr>
      <w:tr w:rsidR="004A7AF5" w:rsidRPr="00BB321C" w:rsidTr="00BB321C">
        <w:tc>
          <w:tcPr>
            <w:tcW w:w="567"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2011</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10.1</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17.3</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25.4</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34.2</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43.8</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54.4</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66</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79.4</w:t>
            </w:r>
          </w:p>
        </w:tc>
        <w:tc>
          <w:tcPr>
            <w:tcW w:w="680" w:type="dxa"/>
            <w:tcBorders>
              <w:top w:val="single" w:sz="12" w:space="0" w:color="auto"/>
            </w:tcBorders>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100</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17.2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25.2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34.1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43.7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54.2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65.9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79.4</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100</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2013</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17.1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25.1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33.9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43.5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54</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65.8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79.3</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100</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2014</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16.9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24.8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33.5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43.1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53.6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65.3</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78.8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100</w:t>
            </w:r>
          </w:p>
        </w:tc>
      </w:tr>
      <w:tr w:rsidR="004A7AF5" w:rsidRPr="00BB321C" w:rsidTr="00BB321C">
        <w:tc>
          <w:tcPr>
            <w:tcW w:w="567" w:type="dxa"/>
            <w:shd w:val="clear" w:color="auto" w:fill="auto"/>
          </w:tcPr>
          <w:p w:rsidR="004A7AF5" w:rsidRPr="00BB321C" w:rsidRDefault="004A7AF5" w:rsidP="00BB321C">
            <w:pPr>
              <w:suppressAutoHyphens w:val="0"/>
              <w:spacing w:before="40" w:after="40" w:line="220" w:lineRule="exact"/>
              <w:ind w:right="113"/>
              <w:rPr>
                <w:sz w:val="18"/>
              </w:rPr>
            </w:pPr>
            <w:r w:rsidRPr="00BB321C">
              <w:rPr>
                <w:sz w:val="18"/>
              </w:rPr>
              <w:t>2015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3.7</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9.6</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16.5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24.2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32.8</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42.1</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52.5</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63.9</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77.2</w:t>
            </w:r>
          </w:p>
        </w:tc>
        <w:tc>
          <w:tcPr>
            <w:tcW w:w="680" w:type="dxa"/>
            <w:shd w:val="clear" w:color="auto" w:fill="auto"/>
          </w:tcPr>
          <w:p w:rsidR="004A7AF5" w:rsidRPr="00BB321C" w:rsidRDefault="004A7AF5" w:rsidP="00BB321C">
            <w:pPr>
              <w:suppressAutoHyphens w:val="0"/>
              <w:spacing w:before="40" w:after="40" w:line="220" w:lineRule="exact"/>
              <w:ind w:right="113"/>
              <w:jc w:val="right"/>
              <w:rPr>
                <w:sz w:val="18"/>
              </w:rPr>
            </w:pPr>
            <w:r w:rsidRPr="00BB321C">
              <w:rPr>
                <w:sz w:val="18"/>
              </w:rPr>
              <w:t>100</w:t>
            </w:r>
          </w:p>
        </w:tc>
      </w:tr>
    </w:tbl>
    <w:p w:rsidR="004A7AF5" w:rsidRPr="00F26AFB" w:rsidRDefault="004A7AF5" w:rsidP="00C777F3">
      <w:pPr>
        <w:pStyle w:val="SingleTxtG"/>
        <w:keepNext/>
        <w:spacing w:before="240" w:after="240"/>
      </w:pPr>
      <w:r w:rsidRPr="00F26AFB">
        <w:t>22.</w:t>
      </w:r>
      <w:r w:rsidRPr="00F26AFB">
        <w:tab/>
        <w:t>The table below shows measures of income dispersion/household equivalent income</w:t>
      </w:r>
      <w:r w:rsidRPr="005E12F4">
        <w:rPr>
          <w:rStyle w:val="FootnoteReference"/>
        </w:rPr>
        <w:footnoteReference w:id="7"/>
      </w:r>
      <w:r w:rsidRPr="00F26AFB">
        <w:t xml:space="preserve"> (EU-scale) between persons.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1134"/>
        <w:gridCol w:w="993"/>
        <w:gridCol w:w="850"/>
        <w:gridCol w:w="1418"/>
        <w:gridCol w:w="1134"/>
        <w:gridCol w:w="1275"/>
      </w:tblGrid>
      <w:tr w:rsidR="004A7AF5" w:rsidRPr="002710EF" w:rsidTr="00903FAF">
        <w:trPr>
          <w:tblHeader/>
        </w:trPr>
        <w:tc>
          <w:tcPr>
            <w:tcW w:w="3544" w:type="dxa"/>
            <w:gridSpan w:val="4"/>
            <w:tcBorders>
              <w:top w:val="single" w:sz="4" w:space="0" w:color="auto"/>
              <w:bottom w:val="single" w:sz="4" w:space="0" w:color="auto"/>
              <w:right w:val="single" w:sz="24" w:space="0" w:color="FFFFFF" w:themeColor="background1"/>
            </w:tcBorders>
            <w:shd w:val="clear" w:color="auto" w:fill="auto"/>
            <w:vAlign w:val="bottom"/>
          </w:tcPr>
          <w:p w:rsidR="004A7AF5" w:rsidRPr="002710EF" w:rsidRDefault="004A7AF5" w:rsidP="002710EF">
            <w:pPr>
              <w:keepNext/>
              <w:suppressAutoHyphens w:val="0"/>
              <w:spacing w:before="80" w:after="80" w:line="200" w:lineRule="exact"/>
              <w:ind w:right="113"/>
              <w:jc w:val="center"/>
              <w:rPr>
                <w:i/>
                <w:sz w:val="16"/>
              </w:rPr>
            </w:pPr>
            <w:r w:rsidRPr="002710EF">
              <w:rPr>
                <w:i/>
                <w:sz w:val="16"/>
              </w:rPr>
              <w:t>Total populations</w:t>
            </w:r>
          </w:p>
        </w:tc>
        <w:tc>
          <w:tcPr>
            <w:tcW w:w="3827" w:type="dxa"/>
            <w:gridSpan w:val="3"/>
            <w:tcBorders>
              <w:top w:val="single" w:sz="4" w:space="0" w:color="auto"/>
              <w:left w:val="single" w:sz="24" w:space="0" w:color="FFFFFF" w:themeColor="background1"/>
              <w:bottom w:val="single" w:sz="4" w:space="0" w:color="auto"/>
            </w:tcBorders>
            <w:shd w:val="clear" w:color="auto" w:fill="auto"/>
            <w:vAlign w:val="bottom"/>
          </w:tcPr>
          <w:p w:rsidR="004A7AF5" w:rsidRPr="002710EF" w:rsidRDefault="004A7AF5" w:rsidP="002710EF">
            <w:pPr>
              <w:keepNext/>
              <w:suppressAutoHyphens w:val="0"/>
              <w:spacing w:before="80" w:after="80" w:line="200" w:lineRule="exact"/>
              <w:ind w:right="113"/>
              <w:jc w:val="center"/>
              <w:rPr>
                <w:i/>
                <w:sz w:val="16"/>
              </w:rPr>
            </w:pPr>
            <w:r w:rsidRPr="002710EF">
              <w:rPr>
                <w:i/>
                <w:sz w:val="16"/>
              </w:rPr>
              <w:t>Total populations excluding persons</w:t>
            </w:r>
            <w:r w:rsidRPr="002710EF">
              <w:rPr>
                <w:i/>
                <w:sz w:val="16"/>
              </w:rPr>
              <w:br/>
              <w:t>in student households</w:t>
            </w:r>
          </w:p>
        </w:tc>
      </w:tr>
      <w:tr w:rsidR="00E82D96" w:rsidRPr="002710EF" w:rsidTr="00903FAF">
        <w:trPr>
          <w:tblHeader/>
        </w:trPr>
        <w:tc>
          <w:tcPr>
            <w:tcW w:w="567" w:type="dxa"/>
            <w:tcBorders>
              <w:top w:val="single" w:sz="4" w:space="0" w:color="auto"/>
              <w:bottom w:val="single" w:sz="12" w:space="0" w:color="auto"/>
            </w:tcBorders>
            <w:shd w:val="clear" w:color="auto" w:fill="auto"/>
          </w:tcPr>
          <w:p w:rsidR="00E82D96" w:rsidRPr="002710EF" w:rsidRDefault="00E82D96" w:rsidP="002710EF">
            <w:pPr>
              <w:keepNext/>
              <w:suppressAutoHyphens w:val="0"/>
              <w:spacing w:before="40" w:after="40" w:line="220" w:lineRule="exact"/>
              <w:ind w:right="113"/>
              <w:rPr>
                <w:i/>
                <w:iCs/>
                <w:sz w:val="16"/>
                <w:szCs w:val="16"/>
              </w:rPr>
            </w:pPr>
            <w:r w:rsidRPr="002710EF">
              <w:rPr>
                <w:i/>
                <w:iCs/>
                <w:sz w:val="16"/>
                <w:szCs w:val="16"/>
              </w:rPr>
              <w:t>Year</w:t>
            </w:r>
          </w:p>
        </w:tc>
        <w:tc>
          <w:tcPr>
            <w:tcW w:w="1134" w:type="dxa"/>
            <w:tcBorders>
              <w:top w:val="single" w:sz="4" w:space="0" w:color="auto"/>
              <w:bottom w:val="single" w:sz="12" w:space="0" w:color="auto"/>
            </w:tcBorders>
            <w:shd w:val="clear" w:color="auto" w:fill="auto"/>
          </w:tcPr>
          <w:p w:rsidR="00E82D96" w:rsidRPr="002710EF" w:rsidRDefault="00E82D96" w:rsidP="003A32CD">
            <w:pPr>
              <w:keepNext/>
              <w:suppressAutoHyphens w:val="0"/>
              <w:spacing w:before="40" w:after="40" w:line="220" w:lineRule="exact"/>
              <w:ind w:right="113"/>
              <w:jc w:val="right"/>
              <w:rPr>
                <w:i/>
                <w:iCs/>
                <w:sz w:val="16"/>
                <w:szCs w:val="16"/>
              </w:rPr>
            </w:pPr>
            <w:r w:rsidRPr="002710EF">
              <w:rPr>
                <w:i/>
                <w:iCs/>
                <w:sz w:val="16"/>
                <w:szCs w:val="16"/>
              </w:rPr>
              <w:t>Gini coefficient</w:t>
            </w:r>
          </w:p>
        </w:tc>
        <w:tc>
          <w:tcPr>
            <w:tcW w:w="993" w:type="dxa"/>
            <w:tcBorders>
              <w:top w:val="single" w:sz="4" w:space="0" w:color="auto"/>
              <w:bottom w:val="single" w:sz="12" w:space="0" w:color="auto"/>
            </w:tcBorders>
            <w:shd w:val="clear" w:color="auto" w:fill="auto"/>
          </w:tcPr>
          <w:p w:rsidR="00E82D96" w:rsidRPr="002710EF" w:rsidRDefault="00E82D96" w:rsidP="003A32CD">
            <w:pPr>
              <w:keepNext/>
              <w:suppressAutoHyphens w:val="0"/>
              <w:spacing w:before="40" w:after="40" w:line="220" w:lineRule="exact"/>
              <w:ind w:right="113"/>
              <w:jc w:val="right"/>
              <w:rPr>
                <w:i/>
                <w:iCs/>
                <w:sz w:val="16"/>
                <w:szCs w:val="16"/>
              </w:rPr>
            </w:pPr>
            <w:r w:rsidRPr="002710EF">
              <w:rPr>
                <w:i/>
                <w:iCs/>
                <w:sz w:val="16"/>
                <w:szCs w:val="16"/>
              </w:rPr>
              <w:t>P90/P10*</w:t>
            </w:r>
          </w:p>
        </w:tc>
        <w:tc>
          <w:tcPr>
            <w:tcW w:w="850" w:type="dxa"/>
            <w:tcBorders>
              <w:top w:val="single" w:sz="4" w:space="0" w:color="auto"/>
              <w:bottom w:val="single" w:sz="12" w:space="0" w:color="auto"/>
              <w:right w:val="single" w:sz="24" w:space="0" w:color="FFFFFF" w:themeColor="background1"/>
            </w:tcBorders>
            <w:shd w:val="clear" w:color="auto" w:fill="auto"/>
          </w:tcPr>
          <w:p w:rsidR="00E82D96" w:rsidRPr="002710EF" w:rsidRDefault="00E82D96" w:rsidP="003A32CD">
            <w:pPr>
              <w:keepNext/>
              <w:suppressAutoHyphens w:val="0"/>
              <w:spacing w:before="40" w:after="40" w:line="220" w:lineRule="exact"/>
              <w:ind w:right="113"/>
              <w:jc w:val="right"/>
              <w:rPr>
                <w:i/>
                <w:iCs/>
                <w:sz w:val="16"/>
                <w:szCs w:val="16"/>
              </w:rPr>
            </w:pPr>
            <w:r w:rsidRPr="002710EF">
              <w:rPr>
                <w:i/>
                <w:iCs/>
                <w:sz w:val="16"/>
                <w:szCs w:val="16"/>
              </w:rPr>
              <w:t>S80/S20**</w:t>
            </w:r>
          </w:p>
        </w:tc>
        <w:tc>
          <w:tcPr>
            <w:tcW w:w="1418" w:type="dxa"/>
            <w:tcBorders>
              <w:top w:val="single" w:sz="4" w:space="0" w:color="auto"/>
              <w:left w:val="single" w:sz="24" w:space="0" w:color="FFFFFF" w:themeColor="background1"/>
              <w:bottom w:val="single" w:sz="12" w:space="0" w:color="auto"/>
            </w:tcBorders>
            <w:shd w:val="clear" w:color="auto" w:fill="auto"/>
            <w:vAlign w:val="bottom"/>
          </w:tcPr>
          <w:p w:rsidR="00E82D96" w:rsidRPr="002710EF" w:rsidRDefault="00E82D96" w:rsidP="003A32CD">
            <w:pPr>
              <w:keepNext/>
              <w:suppressAutoHyphens w:val="0"/>
              <w:spacing w:before="40" w:after="40" w:line="220" w:lineRule="exact"/>
              <w:ind w:right="113"/>
              <w:jc w:val="right"/>
              <w:rPr>
                <w:i/>
                <w:iCs/>
                <w:sz w:val="16"/>
                <w:szCs w:val="16"/>
              </w:rPr>
            </w:pPr>
            <w:r w:rsidRPr="002710EF">
              <w:rPr>
                <w:i/>
                <w:iCs/>
                <w:sz w:val="16"/>
                <w:szCs w:val="16"/>
              </w:rPr>
              <w:t>Gini coefficient</w:t>
            </w:r>
          </w:p>
        </w:tc>
        <w:tc>
          <w:tcPr>
            <w:tcW w:w="1134" w:type="dxa"/>
            <w:tcBorders>
              <w:top w:val="single" w:sz="4" w:space="0" w:color="auto"/>
              <w:bottom w:val="single" w:sz="12" w:space="0" w:color="auto"/>
            </w:tcBorders>
            <w:shd w:val="clear" w:color="auto" w:fill="auto"/>
            <w:vAlign w:val="bottom"/>
          </w:tcPr>
          <w:p w:rsidR="00E82D96" w:rsidRPr="002710EF" w:rsidRDefault="00E82D96" w:rsidP="003A32CD">
            <w:pPr>
              <w:keepNext/>
              <w:suppressAutoHyphens w:val="0"/>
              <w:spacing w:before="40" w:after="40" w:line="220" w:lineRule="exact"/>
              <w:ind w:right="113"/>
              <w:jc w:val="right"/>
              <w:rPr>
                <w:i/>
                <w:iCs/>
                <w:sz w:val="16"/>
                <w:szCs w:val="16"/>
              </w:rPr>
            </w:pPr>
            <w:r w:rsidRPr="002710EF">
              <w:rPr>
                <w:i/>
                <w:iCs/>
                <w:sz w:val="16"/>
                <w:szCs w:val="16"/>
              </w:rPr>
              <w:t>P90/P10*</w:t>
            </w:r>
          </w:p>
        </w:tc>
        <w:tc>
          <w:tcPr>
            <w:tcW w:w="1275" w:type="dxa"/>
            <w:tcBorders>
              <w:top w:val="single" w:sz="4" w:space="0" w:color="auto"/>
              <w:bottom w:val="single" w:sz="12" w:space="0" w:color="auto"/>
            </w:tcBorders>
            <w:shd w:val="clear" w:color="auto" w:fill="auto"/>
            <w:vAlign w:val="bottom"/>
          </w:tcPr>
          <w:p w:rsidR="00E82D96" w:rsidRPr="002710EF" w:rsidRDefault="00E82D96" w:rsidP="003A32CD">
            <w:pPr>
              <w:keepNext/>
              <w:suppressAutoHyphens w:val="0"/>
              <w:spacing w:before="40" w:after="40" w:line="220" w:lineRule="exact"/>
              <w:ind w:right="113"/>
              <w:jc w:val="right"/>
              <w:rPr>
                <w:i/>
                <w:iCs/>
                <w:sz w:val="16"/>
                <w:szCs w:val="16"/>
              </w:rPr>
            </w:pPr>
            <w:r w:rsidRPr="002710EF">
              <w:rPr>
                <w:i/>
                <w:iCs/>
                <w:sz w:val="16"/>
                <w:szCs w:val="16"/>
              </w:rPr>
              <w:t>S80/S20**</w:t>
            </w:r>
          </w:p>
        </w:tc>
      </w:tr>
      <w:tr w:rsidR="00E82D96" w:rsidRPr="002710EF" w:rsidTr="00225BA0">
        <w:tc>
          <w:tcPr>
            <w:tcW w:w="567" w:type="dxa"/>
            <w:tcBorders>
              <w:top w:val="single" w:sz="12" w:space="0" w:color="auto"/>
              <w:bottom w:val="nil"/>
            </w:tcBorders>
            <w:shd w:val="clear" w:color="auto" w:fill="auto"/>
          </w:tcPr>
          <w:p w:rsidR="00E82D96" w:rsidRPr="002710EF" w:rsidRDefault="00E82D96" w:rsidP="002710EF">
            <w:pPr>
              <w:suppressAutoHyphens w:val="0"/>
              <w:spacing w:before="40" w:after="40" w:line="220" w:lineRule="exact"/>
              <w:ind w:right="113"/>
              <w:rPr>
                <w:sz w:val="18"/>
              </w:rPr>
            </w:pPr>
            <w:r w:rsidRPr="002710EF">
              <w:rPr>
                <w:sz w:val="18"/>
              </w:rPr>
              <w:t>2011</w:t>
            </w:r>
          </w:p>
        </w:tc>
        <w:tc>
          <w:tcPr>
            <w:tcW w:w="1134" w:type="dxa"/>
            <w:tcBorders>
              <w:top w:val="single" w:sz="12" w:space="0" w:color="auto"/>
              <w:bottom w:val="nil"/>
            </w:tcBorders>
            <w:shd w:val="clear" w:color="auto" w:fill="auto"/>
          </w:tcPr>
          <w:p w:rsidR="00E82D96" w:rsidRPr="002710EF" w:rsidRDefault="00E82D96" w:rsidP="003A32CD">
            <w:pPr>
              <w:suppressAutoHyphens w:val="0"/>
              <w:spacing w:before="40" w:after="40" w:line="220" w:lineRule="exact"/>
              <w:ind w:right="113"/>
              <w:jc w:val="right"/>
              <w:rPr>
                <w:sz w:val="18"/>
              </w:rPr>
            </w:pPr>
            <w:r w:rsidRPr="002710EF">
              <w:rPr>
                <w:sz w:val="18"/>
              </w:rPr>
              <w:t>0.247</w:t>
            </w:r>
          </w:p>
        </w:tc>
        <w:tc>
          <w:tcPr>
            <w:tcW w:w="993" w:type="dxa"/>
            <w:tcBorders>
              <w:top w:val="single" w:sz="12" w:space="0" w:color="auto"/>
              <w:bottom w:val="nil"/>
            </w:tcBorders>
            <w:shd w:val="clear" w:color="auto" w:fill="auto"/>
          </w:tcPr>
          <w:p w:rsidR="00E82D96" w:rsidRPr="002710EF" w:rsidRDefault="00E82D96" w:rsidP="003A32CD">
            <w:pPr>
              <w:suppressAutoHyphens w:val="0"/>
              <w:spacing w:before="40" w:after="40" w:line="220" w:lineRule="exact"/>
              <w:ind w:right="113"/>
              <w:jc w:val="right"/>
              <w:rPr>
                <w:sz w:val="18"/>
              </w:rPr>
            </w:pPr>
            <w:r w:rsidRPr="002710EF">
              <w:rPr>
                <w:sz w:val="18"/>
              </w:rPr>
              <w:t>2.8</w:t>
            </w:r>
          </w:p>
        </w:tc>
        <w:tc>
          <w:tcPr>
            <w:tcW w:w="850" w:type="dxa"/>
            <w:tcBorders>
              <w:top w:val="single" w:sz="12" w:space="0" w:color="auto"/>
              <w:bottom w:val="nil"/>
            </w:tcBorders>
            <w:shd w:val="clear" w:color="auto" w:fill="auto"/>
          </w:tcPr>
          <w:p w:rsidR="00E82D96" w:rsidRPr="002710EF" w:rsidRDefault="00E82D96" w:rsidP="003A32CD">
            <w:pPr>
              <w:suppressAutoHyphens w:val="0"/>
              <w:spacing w:before="40" w:after="40" w:line="220" w:lineRule="exact"/>
              <w:ind w:right="113"/>
              <w:jc w:val="right"/>
              <w:rPr>
                <w:sz w:val="18"/>
              </w:rPr>
            </w:pPr>
            <w:r w:rsidRPr="002710EF">
              <w:rPr>
                <w:sz w:val="18"/>
              </w:rPr>
              <w:t>3.6</w:t>
            </w:r>
          </w:p>
        </w:tc>
        <w:tc>
          <w:tcPr>
            <w:tcW w:w="1418" w:type="dxa"/>
            <w:tcBorders>
              <w:top w:val="single" w:sz="12" w:space="0" w:color="auto"/>
              <w:bottom w:val="nil"/>
            </w:tcBorders>
            <w:shd w:val="clear" w:color="auto" w:fill="auto"/>
            <w:vAlign w:val="bottom"/>
          </w:tcPr>
          <w:p w:rsidR="00E82D96" w:rsidRPr="002710EF" w:rsidRDefault="00E82D96" w:rsidP="003A32CD">
            <w:pPr>
              <w:suppressAutoHyphens w:val="0"/>
              <w:spacing w:before="40" w:after="40" w:line="220" w:lineRule="exact"/>
              <w:ind w:right="113"/>
              <w:jc w:val="right"/>
              <w:rPr>
                <w:sz w:val="18"/>
              </w:rPr>
            </w:pPr>
            <w:r w:rsidRPr="002710EF">
              <w:rPr>
                <w:sz w:val="18"/>
              </w:rPr>
              <w:t>0.237</w:t>
            </w:r>
          </w:p>
        </w:tc>
        <w:tc>
          <w:tcPr>
            <w:tcW w:w="1134" w:type="dxa"/>
            <w:tcBorders>
              <w:top w:val="single" w:sz="12" w:space="0" w:color="auto"/>
              <w:bottom w:val="nil"/>
            </w:tcBorders>
            <w:shd w:val="clear" w:color="auto" w:fill="auto"/>
            <w:vAlign w:val="bottom"/>
          </w:tcPr>
          <w:p w:rsidR="00E82D96" w:rsidRPr="002710EF" w:rsidRDefault="00E82D96" w:rsidP="003A32CD">
            <w:pPr>
              <w:suppressAutoHyphens w:val="0"/>
              <w:spacing w:before="40" w:after="40" w:line="220" w:lineRule="exact"/>
              <w:ind w:right="113"/>
              <w:jc w:val="right"/>
              <w:rPr>
                <w:sz w:val="18"/>
              </w:rPr>
            </w:pPr>
            <w:r w:rsidRPr="002710EF">
              <w:rPr>
                <w:sz w:val="18"/>
              </w:rPr>
              <w:t>2.7</w:t>
            </w:r>
          </w:p>
        </w:tc>
        <w:tc>
          <w:tcPr>
            <w:tcW w:w="1275" w:type="dxa"/>
            <w:tcBorders>
              <w:top w:val="single" w:sz="12" w:space="0" w:color="auto"/>
              <w:bottom w:val="nil"/>
            </w:tcBorders>
            <w:shd w:val="clear" w:color="auto" w:fill="auto"/>
            <w:vAlign w:val="bottom"/>
          </w:tcPr>
          <w:p w:rsidR="00E82D96" w:rsidRPr="002710EF" w:rsidRDefault="00E82D96" w:rsidP="003A32CD">
            <w:pPr>
              <w:suppressAutoHyphens w:val="0"/>
              <w:spacing w:before="40" w:after="40" w:line="220" w:lineRule="exact"/>
              <w:ind w:right="113"/>
              <w:jc w:val="right"/>
              <w:rPr>
                <w:sz w:val="18"/>
              </w:rPr>
            </w:pPr>
            <w:r w:rsidRPr="002710EF">
              <w:rPr>
                <w:sz w:val="18"/>
              </w:rPr>
              <w:t>3.4</w:t>
            </w:r>
          </w:p>
        </w:tc>
      </w:tr>
      <w:tr w:rsidR="00E82D96" w:rsidRPr="002710EF" w:rsidTr="00225BA0">
        <w:tc>
          <w:tcPr>
            <w:tcW w:w="567" w:type="dxa"/>
            <w:tcBorders>
              <w:top w:val="nil"/>
            </w:tcBorders>
            <w:shd w:val="clear" w:color="auto" w:fill="auto"/>
          </w:tcPr>
          <w:p w:rsidR="00E82D96" w:rsidRPr="002710EF" w:rsidRDefault="00E82D96" w:rsidP="002710EF">
            <w:pPr>
              <w:suppressAutoHyphens w:val="0"/>
              <w:spacing w:before="40" w:after="40" w:line="220" w:lineRule="exact"/>
              <w:ind w:right="113"/>
              <w:rPr>
                <w:sz w:val="18"/>
              </w:rPr>
            </w:pPr>
            <w:r w:rsidRPr="002710EF">
              <w:rPr>
                <w:sz w:val="18"/>
              </w:rPr>
              <w:lastRenderedPageBreak/>
              <w:t>2012</w:t>
            </w:r>
          </w:p>
        </w:tc>
        <w:tc>
          <w:tcPr>
            <w:tcW w:w="1134" w:type="dxa"/>
            <w:tcBorders>
              <w:top w:val="nil"/>
            </w:tcBorders>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0.249</w:t>
            </w:r>
          </w:p>
        </w:tc>
        <w:tc>
          <w:tcPr>
            <w:tcW w:w="993" w:type="dxa"/>
            <w:tcBorders>
              <w:top w:val="nil"/>
            </w:tcBorders>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2.9</w:t>
            </w:r>
          </w:p>
        </w:tc>
        <w:tc>
          <w:tcPr>
            <w:tcW w:w="850" w:type="dxa"/>
            <w:tcBorders>
              <w:top w:val="nil"/>
            </w:tcBorders>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3.7</w:t>
            </w:r>
          </w:p>
        </w:tc>
        <w:tc>
          <w:tcPr>
            <w:tcW w:w="1418" w:type="dxa"/>
            <w:tcBorders>
              <w:top w:val="nil"/>
            </w:tcBorders>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0.239</w:t>
            </w:r>
          </w:p>
        </w:tc>
        <w:tc>
          <w:tcPr>
            <w:tcW w:w="1134" w:type="dxa"/>
            <w:tcBorders>
              <w:top w:val="nil"/>
            </w:tcBorders>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2.7</w:t>
            </w:r>
          </w:p>
        </w:tc>
        <w:tc>
          <w:tcPr>
            <w:tcW w:w="1275" w:type="dxa"/>
            <w:tcBorders>
              <w:top w:val="nil"/>
            </w:tcBorders>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3.4</w:t>
            </w:r>
          </w:p>
        </w:tc>
      </w:tr>
      <w:tr w:rsidR="00E82D96" w:rsidRPr="002710EF" w:rsidTr="0087333A">
        <w:tc>
          <w:tcPr>
            <w:tcW w:w="567" w:type="dxa"/>
            <w:shd w:val="clear" w:color="auto" w:fill="auto"/>
          </w:tcPr>
          <w:p w:rsidR="00E82D96" w:rsidRPr="002710EF" w:rsidRDefault="00E82D96" w:rsidP="002710EF">
            <w:pPr>
              <w:suppressAutoHyphens w:val="0"/>
              <w:spacing w:before="40" w:after="40" w:line="220" w:lineRule="exact"/>
              <w:ind w:right="113"/>
              <w:rPr>
                <w:sz w:val="18"/>
              </w:rPr>
            </w:pPr>
            <w:r w:rsidRPr="002710EF">
              <w:rPr>
                <w:sz w:val="18"/>
              </w:rPr>
              <w:t>2013</w:t>
            </w:r>
          </w:p>
        </w:tc>
        <w:tc>
          <w:tcPr>
            <w:tcW w:w="1134"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0.25</w:t>
            </w:r>
          </w:p>
        </w:tc>
        <w:tc>
          <w:tcPr>
            <w:tcW w:w="993"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2.9</w:t>
            </w:r>
          </w:p>
        </w:tc>
        <w:tc>
          <w:tcPr>
            <w:tcW w:w="850"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3.7</w:t>
            </w:r>
          </w:p>
        </w:tc>
        <w:tc>
          <w:tcPr>
            <w:tcW w:w="1418"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0.241</w:t>
            </w:r>
          </w:p>
        </w:tc>
        <w:tc>
          <w:tcPr>
            <w:tcW w:w="1134"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2.7</w:t>
            </w:r>
          </w:p>
        </w:tc>
        <w:tc>
          <w:tcPr>
            <w:tcW w:w="1275"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3.4</w:t>
            </w:r>
          </w:p>
        </w:tc>
      </w:tr>
      <w:tr w:rsidR="00E82D96" w:rsidRPr="002710EF" w:rsidTr="0087333A">
        <w:tc>
          <w:tcPr>
            <w:tcW w:w="567" w:type="dxa"/>
            <w:shd w:val="clear" w:color="auto" w:fill="auto"/>
          </w:tcPr>
          <w:p w:rsidR="00E82D96" w:rsidRPr="002710EF" w:rsidRDefault="00E82D96" w:rsidP="002710EF">
            <w:pPr>
              <w:suppressAutoHyphens w:val="0"/>
              <w:spacing w:before="40" w:after="40" w:line="220" w:lineRule="exact"/>
              <w:ind w:right="113"/>
              <w:rPr>
                <w:sz w:val="18"/>
              </w:rPr>
            </w:pPr>
            <w:r w:rsidRPr="002710EF">
              <w:rPr>
                <w:sz w:val="18"/>
              </w:rPr>
              <w:t>2014</w:t>
            </w:r>
          </w:p>
        </w:tc>
        <w:tc>
          <w:tcPr>
            <w:tcW w:w="1134"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0.256</w:t>
            </w:r>
          </w:p>
        </w:tc>
        <w:tc>
          <w:tcPr>
            <w:tcW w:w="993"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2.9</w:t>
            </w:r>
          </w:p>
        </w:tc>
        <w:tc>
          <w:tcPr>
            <w:tcW w:w="850"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3.8</w:t>
            </w:r>
          </w:p>
        </w:tc>
        <w:tc>
          <w:tcPr>
            <w:tcW w:w="1418"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0.247</w:t>
            </w:r>
          </w:p>
        </w:tc>
        <w:tc>
          <w:tcPr>
            <w:tcW w:w="1134"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2.8</w:t>
            </w:r>
          </w:p>
        </w:tc>
        <w:tc>
          <w:tcPr>
            <w:tcW w:w="1275"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3.5</w:t>
            </w:r>
          </w:p>
        </w:tc>
      </w:tr>
      <w:tr w:rsidR="00E82D96" w:rsidRPr="002710EF" w:rsidTr="0087333A">
        <w:tc>
          <w:tcPr>
            <w:tcW w:w="567" w:type="dxa"/>
            <w:shd w:val="clear" w:color="auto" w:fill="auto"/>
          </w:tcPr>
          <w:p w:rsidR="00E82D96" w:rsidRPr="002710EF" w:rsidRDefault="00E82D96" w:rsidP="002710EF">
            <w:pPr>
              <w:suppressAutoHyphens w:val="0"/>
              <w:spacing w:before="40" w:after="40" w:line="220" w:lineRule="exact"/>
              <w:ind w:right="113"/>
              <w:rPr>
                <w:sz w:val="18"/>
              </w:rPr>
            </w:pPr>
            <w:r w:rsidRPr="002710EF">
              <w:rPr>
                <w:sz w:val="18"/>
              </w:rPr>
              <w:t>2015</w:t>
            </w:r>
          </w:p>
        </w:tc>
        <w:tc>
          <w:tcPr>
            <w:tcW w:w="1134"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0.271</w:t>
            </w:r>
          </w:p>
        </w:tc>
        <w:tc>
          <w:tcPr>
            <w:tcW w:w="993"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3</w:t>
            </w:r>
          </w:p>
        </w:tc>
        <w:tc>
          <w:tcPr>
            <w:tcW w:w="850" w:type="dxa"/>
            <w:shd w:val="clear" w:color="auto" w:fill="auto"/>
          </w:tcPr>
          <w:p w:rsidR="00E82D96" w:rsidRPr="002710EF" w:rsidRDefault="00E82D96" w:rsidP="00903FAF">
            <w:pPr>
              <w:suppressAutoHyphens w:val="0"/>
              <w:spacing w:before="40" w:after="40" w:line="220" w:lineRule="exact"/>
              <w:ind w:right="113"/>
              <w:jc w:val="right"/>
              <w:rPr>
                <w:sz w:val="18"/>
              </w:rPr>
            </w:pPr>
            <w:r w:rsidRPr="002710EF">
              <w:rPr>
                <w:sz w:val="18"/>
              </w:rPr>
              <w:t>4</w:t>
            </w:r>
          </w:p>
        </w:tc>
        <w:tc>
          <w:tcPr>
            <w:tcW w:w="1418"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0.263</w:t>
            </w:r>
          </w:p>
        </w:tc>
        <w:tc>
          <w:tcPr>
            <w:tcW w:w="1134"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2.8</w:t>
            </w:r>
          </w:p>
        </w:tc>
        <w:tc>
          <w:tcPr>
            <w:tcW w:w="1275" w:type="dxa"/>
            <w:shd w:val="clear" w:color="auto" w:fill="auto"/>
            <w:vAlign w:val="bottom"/>
          </w:tcPr>
          <w:p w:rsidR="00E82D96" w:rsidRPr="002710EF" w:rsidRDefault="00E82D96" w:rsidP="00903FAF">
            <w:pPr>
              <w:suppressAutoHyphens w:val="0"/>
              <w:spacing w:before="40" w:after="40" w:line="220" w:lineRule="exact"/>
              <w:ind w:right="113"/>
              <w:jc w:val="right"/>
              <w:rPr>
                <w:sz w:val="18"/>
              </w:rPr>
            </w:pPr>
            <w:r w:rsidRPr="002710EF">
              <w:rPr>
                <w:sz w:val="18"/>
              </w:rPr>
              <w:t>3.8</w:t>
            </w:r>
          </w:p>
        </w:tc>
      </w:tr>
    </w:tbl>
    <w:p w:rsidR="004A7AF5" w:rsidRPr="002C221A" w:rsidRDefault="004A7AF5" w:rsidP="00B43F31">
      <w:pPr>
        <w:spacing w:before="120"/>
        <w:ind w:left="1418" w:right="1134" w:hanging="284"/>
        <w:rPr>
          <w:sz w:val="18"/>
        </w:rPr>
      </w:pPr>
      <w:r w:rsidRPr="002C221A">
        <w:rPr>
          <w:sz w:val="18"/>
        </w:rPr>
        <w:t xml:space="preserve">*  </w:t>
      </w:r>
      <w:r w:rsidR="00B43F31">
        <w:rPr>
          <w:sz w:val="18"/>
        </w:rPr>
        <w:tab/>
      </w:r>
      <w:r w:rsidRPr="002C221A">
        <w:rPr>
          <w:sz w:val="18"/>
        </w:rPr>
        <w:t>Percentile ratio of the 9th and the 1st decile cut-offs.</w:t>
      </w:r>
    </w:p>
    <w:p w:rsidR="004A7AF5" w:rsidRPr="00386105" w:rsidRDefault="004A7AF5" w:rsidP="00B43F31">
      <w:pPr>
        <w:ind w:left="1418" w:right="1134" w:hanging="284"/>
        <w:rPr>
          <w:sz w:val="18"/>
          <w:szCs w:val="18"/>
        </w:rPr>
      </w:pPr>
      <w:r w:rsidRPr="00903FAF">
        <w:rPr>
          <w:sz w:val="18"/>
        </w:rPr>
        <w:t>*</w:t>
      </w:r>
      <w:proofErr w:type="gramStart"/>
      <w:r w:rsidRPr="00903FAF">
        <w:rPr>
          <w:sz w:val="18"/>
        </w:rPr>
        <w:t xml:space="preserve">*  </w:t>
      </w:r>
      <w:r w:rsidRPr="00386105">
        <w:rPr>
          <w:sz w:val="18"/>
          <w:szCs w:val="18"/>
        </w:rPr>
        <w:t>The</w:t>
      </w:r>
      <w:proofErr w:type="gramEnd"/>
      <w:r w:rsidRPr="00386105">
        <w:rPr>
          <w:sz w:val="18"/>
          <w:szCs w:val="18"/>
        </w:rPr>
        <w:t xml:space="preserve"> ratio of the share of income held by the top 20 per cent of the distribution and the bottom 20</w:t>
      </w:r>
      <w:r w:rsidR="00DD218C">
        <w:rPr>
          <w:sz w:val="18"/>
          <w:szCs w:val="18"/>
        </w:rPr>
        <w:t xml:space="preserve"> </w:t>
      </w:r>
      <w:r w:rsidRPr="00386105">
        <w:rPr>
          <w:sz w:val="18"/>
          <w:szCs w:val="18"/>
        </w:rPr>
        <w:t>per cent of</w:t>
      </w:r>
      <w:r w:rsidR="00DD218C">
        <w:rPr>
          <w:sz w:val="18"/>
          <w:szCs w:val="18"/>
        </w:rPr>
        <w:t xml:space="preserve"> </w:t>
      </w:r>
      <w:r w:rsidRPr="00386105">
        <w:rPr>
          <w:sz w:val="18"/>
          <w:szCs w:val="18"/>
        </w:rPr>
        <w:t>the distribution.</w:t>
      </w:r>
    </w:p>
    <w:p w:rsidR="004A7AF5" w:rsidRPr="00F26AFB" w:rsidRDefault="004A7AF5" w:rsidP="002006D4">
      <w:pPr>
        <w:pStyle w:val="SingleTxtG"/>
        <w:spacing w:before="240" w:after="240"/>
      </w:pPr>
      <w:r w:rsidRPr="00F26AFB">
        <w:t>23.</w:t>
      </w:r>
      <w:r w:rsidRPr="00F26AFB">
        <w:tab/>
        <w:t>The table below shows household equivalent income (EU-scale) for different percentiles of</w:t>
      </w:r>
      <w:r w:rsidR="005E64D3">
        <w:t xml:space="preserve"> the income distribution in NOK.</w:t>
      </w:r>
      <w:r w:rsidRPr="005E12F4">
        <w:rPr>
          <w:rStyle w:val="FootnoteReference"/>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7"/>
        <w:gridCol w:w="963"/>
        <w:gridCol w:w="964"/>
        <w:gridCol w:w="964"/>
        <w:gridCol w:w="964"/>
        <w:gridCol w:w="964"/>
        <w:gridCol w:w="964"/>
      </w:tblGrid>
      <w:tr w:rsidR="004A7AF5" w:rsidRPr="00304FA9" w:rsidTr="00304FA9">
        <w:trPr>
          <w:tblHeader/>
        </w:trPr>
        <w:tc>
          <w:tcPr>
            <w:tcW w:w="1587"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rPr>
                <w:i/>
                <w:sz w:val="16"/>
              </w:rPr>
            </w:pPr>
          </w:p>
        </w:tc>
        <w:tc>
          <w:tcPr>
            <w:tcW w:w="963"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jc w:val="right"/>
              <w:rPr>
                <w:i/>
                <w:sz w:val="16"/>
              </w:rPr>
            </w:pPr>
            <w:r w:rsidRPr="00304FA9">
              <w:rPr>
                <w:i/>
                <w:sz w:val="16"/>
              </w:rPr>
              <w:t>2011</w:t>
            </w:r>
          </w:p>
        </w:tc>
        <w:tc>
          <w:tcPr>
            <w:tcW w:w="964"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jc w:val="right"/>
              <w:rPr>
                <w:i/>
                <w:sz w:val="16"/>
              </w:rPr>
            </w:pPr>
            <w:r w:rsidRPr="00304FA9">
              <w:rPr>
                <w:i/>
                <w:sz w:val="16"/>
              </w:rPr>
              <w:t>2012</w:t>
            </w:r>
          </w:p>
        </w:tc>
        <w:tc>
          <w:tcPr>
            <w:tcW w:w="964"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jc w:val="right"/>
              <w:rPr>
                <w:i/>
                <w:sz w:val="16"/>
              </w:rPr>
            </w:pPr>
            <w:r w:rsidRPr="00304FA9">
              <w:rPr>
                <w:i/>
                <w:sz w:val="16"/>
              </w:rPr>
              <w:t>2013</w:t>
            </w:r>
          </w:p>
        </w:tc>
        <w:tc>
          <w:tcPr>
            <w:tcW w:w="964"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jc w:val="right"/>
              <w:rPr>
                <w:i/>
                <w:sz w:val="16"/>
              </w:rPr>
            </w:pPr>
            <w:r w:rsidRPr="00304FA9">
              <w:rPr>
                <w:i/>
                <w:sz w:val="16"/>
              </w:rPr>
              <w:t>2014</w:t>
            </w:r>
          </w:p>
        </w:tc>
        <w:tc>
          <w:tcPr>
            <w:tcW w:w="964"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jc w:val="right"/>
              <w:rPr>
                <w:i/>
                <w:sz w:val="16"/>
              </w:rPr>
            </w:pPr>
            <w:r w:rsidRPr="00304FA9">
              <w:rPr>
                <w:i/>
                <w:sz w:val="16"/>
              </w:rPr>
              <w:t>2015</w:t>
            </w:r>
          </w:p>
        </w:tc>
        <w:tc>
          <w:tcPr>
            <w:tcW w:w="964" w:type="dxa"/>
            <w:tcBorders>
              <w:top w:val="single" w:sz="4" w:space="0" w:color="auto"/>
              <w:bottom w:val="single" w:sz="12" w:space="0" w:color="auto"/>
            </w:tcBorders>
            <w:shd w:val="clear" w:color="auto" w:fill="auto"/>
            <w:vAlign w:val="bottom"/>
          </w:tcPr>
          <w:p w:rsidR="004A7AF5" w:rsidRPr="00304FA9" w:rsidRDefault="004A7AF5" w:rsidP="00304FA9">
            <w:pPr>
              <w:suppressAutoHyphens w:val="0"/>
              <w:spacing w:before="80" w:after="80" w:line="200" w:lineRule="exact"/>
              <w:ind w:right="113"/>
              <w:jc w:val="right"/>
              <w:rPr>
                <w:i/>
                <w:sz w:val="16"/>
              </w:rPr>
            </w:pPr>
            <w:r w:rsidRPr="00304FA9">
              <w:rPr>
                <w:i/>
                <w:sz w:val="16"/>
              </w:rPr>
              <w:t xml:space="preserve">% change </w:t>
            </w:r>
            <w:r w:rsidRPr="00304FA9">
              <w:rPr>
                <w:i/>
                <w:sz w:val="16"/>
              </w:rPr>
              <w:br/>
              <w:t>2014-2015</w:t>
            </w:r>
          </w:p>
        </w:tc>
      </w:tr>
      <w:tr w:rsidR="004A7AF5" w:rsidRPr="00304FA9" w:rsidTr="00304FA9">
        <w:tc>
          <w:tcPr>
            <w:tcW w:w="1587" w:type="dxa"/>
            <w:tcBorders>
              <w:top w:val="single" w:sz="12" w:space="0" w:color="auto"/>
            </w:tcBorders>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P05</w:t>
            </w:r>
          </w:p>
        </w:tc>
        <w:tc>
          <w:tcPr>
            <w:tcW w:w="963" w:type="dxa"/>
            <w:tcBorders>
              <w:top w:val="single" w:sz="12" w:space="0" w:color="auto"/>
            </w:tcBorders>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167 800</w:t>
            </w:r>
          </w:p>
        </w:tc>
        <w:tc>
          <w:tcPr>
            <w:tcW w:w="964" w:type="dxa"/>
            <w:tcBorders>
              <w:top w:val="single" w:sz="12" w:space="0" w:color="auto"/>
            </w:tcBorders>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171 500</w:t>
            </w:r>
          </w:p>
        </w:tc>
        <w:tc>
          <w:tcPr>
            <w:tcW w:w="964" w:type="dxa"/>
            <w:tcBorders>
              <w:top w:val="single" w:sz="12" w:space="0" w:color="auto"/>
            </w:tcBorders>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172 400</w:t>
            </w:r>
          </w:p>
        </w:tc>
        <w:tc>
          <w:tcPr>
            <w:tcW w:w="964" w:type="dxa"/>
            <w:tcBorders>
              <w:top w:val="single" w:sz="12" w:space="0" w:color="auto"/>
            </w:tcBorders>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172 700</w:t>
            </w:r>
          </w:p>
        </w:tc>
        <w:tc>
          <w:tcPr>
            <w:tcW w:w="964" w:type="dxa"/>
            <w:tcBorders>
              <w:top w:val="single" w:sz="12" w:space="0" w:color="auto"/>
            </w:tcBorders>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172 000</w:t>
            </w:r>
          </w:p>
        </w:tc>
        <w:tc>
          <w:tcPr>
            <w:tcW w:w="964" w:type="dxa"/>
            <w:tcBorders>
              <w:top w:val="single" w:sz="12" w:space="0" w:color="auto"/>
            </w:tcBorders>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-0.4 %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P10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200 600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204 700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206 200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207 200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206 800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-0.2 %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P20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244 200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250 900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253 500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255 300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255 000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-0.1 %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P30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277 600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286 000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289 600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292 300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292 500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0.1 %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P40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306 600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316 500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321 100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324 700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325 100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0.1 %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P50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334 800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346 000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351 600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356 200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356 600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0.1 %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P60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365 000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377 700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384 400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389 900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390 900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0.3 %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P70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400 500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415 200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423 000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429 900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431 200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0.3 %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P80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448 700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466 100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475 800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484 400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486 300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0.4 %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P90</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532 600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554 600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567 000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579 000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583 700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0.8 %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P95</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628 800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654 700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669 600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686 600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697 900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1.6 %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P99</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981 700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w:t>
            </w:r>
            <w:r w:rsidR="00DD218C">
              <w:rPr>
                <w:sz w:val="18"/>
              </w:rPr>
              <w:t xml:space="preserve"> </w:t>
            </w:r>
            <w:r w:rsidRPr="00304FA9">
              <w:rPr>
                <w:sz w:val="18"/>
              </w:rPr>
              <w:t>017 100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w:t>
            </w:r>
            <w:r w:rsidR="00DD218C">
              <w:rPr>
                <w:sz w:val="18"/>
              </w:rPr>
              <w:t xml:space="preserve"> </w:t>
            </w:r>
            <w:r w:rsidRPr="00304FA9">
              <w:rPr>
                <w:sz w:val="18"/>
              </w:rPr>
              <w:t>041 500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1 084 300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1 204 800</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11.1 %</w:t>
            </w:r>
          </w:p>
        </w:tc>
      </w:tr>
      <w:tr w:rsidR="004A7AF5" w:rsidRPr="00304FA9" w:rsidTr="00304FA9">
        <w:tc>
          <w:tcPr>
            <w:tcW w:w="1587" w:type="dxa"/>
            <w:shd w:val="clear" w:color="auto" w:fill="auto"/>
          </w:tcPr>
          <w:p w:rsidR="004A7AF5" w:rsidRPr="00304FA9" w:rsidRDefault="004A7AF5" w:rsidP="00304FA9">
            <w:pPr>
              <w:suppressAutoHyphens w:val="0"/>
              <w:spacing w:before="40" w:after="40" w:line="220" w:lineRule="exact"/>
              <w:ind w:right="113"/>
              <w:rPr>
                <w:sz w:val="18"/>
              </w:rPr>
            </w:pPr>
            <w:r w:rsidRPr="00304FA9">
              <w:rPr>
                <w:sz w:val="18"/>
              </w:rPr>
              <w:t>Number of persons</w:t>
            </w:r>
          </w:p>
        </w:tc>
        <w:tc>
          <w:tcPr>
            <w:tcW w:w="963"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w:t>
            </w:r>
            <w:r w:rsidR="00DD218C">
              <w:rPr>
                <w:sz w:val="18"/>
              </w:rPr>
              <w:t xml:space="preserve"> </w:t>
            </w:r>
            <w:r w:rsidRPr="00304FA9">
              <w:rPr>
                <w:sz w:val="18"/>
              </w:rPr>
              <w:t>812 393</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w:t>
            </w:r>
            <w:r w:rsidR="00DD218C">
              <w:rPr>
                <w:sz w:val="18"/>
              </w:rPr>
              <w:t xml:space="preserve"> </w:t>
            </w:r>
            <w:r w:rsidRPr="00304FA9">
              <w:rPr>
                <w:sz w:val="18"/>
              </w:rPr>
              <w:t>866 107</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4 94 8395</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w:t>
            </w:r>
            <w:r w:rsidR="00DD218C">
              <w:rPr>
                <w:sz w:val="18"/>
              </w:rPr>
              <w:t xml:space="preserve"> </w:t>
            </w:r>
            <w:r w:rsidRPr="00304FA9">
              <w:rPr>
                <w:sz w:val="18"/>
              </w:rPr>
              <w:t>001 062</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r w:rsidRPr="00304FA9">
              <w:rPr>
                <w:sz w:val="18"/>
              </w:rPr>
              <w:t>5</w:t>
            </w:r>
            <w:r w:rsidR="00DD218C">
              <w:rPr>
                <w:sz w:val="18"/>
              </w:rPr>
              <w:t xml:space="preserve"> </w:t>
            </w:r>
            <w:r w:rsidRPr="00304FA9">
              <w:rPr>
                <w:sz w:val="18"/>
              </w:rPr>
              <w:t>053 468</w:t>
            </w:r>
          </w:p>
        </w:tc>
        <w:tc>
          <w:tcPr>
            <w:tcW w:w="964" w:type="dxa"/>
            <w:shd w:val="clear" w:color="auto" w:fill="auto"/>
            <w:vAlign w:val="bottom"/>
          </w:tcPr>
          <w:p w:rsidR="004A7AF5" w:rsidRPr="00304FA9" w:rsidRDefault="004A7AF5" w:rsidP="00304FA9">
            <w:pPr>
              <w:suppressAutoHyphens w:val="0"/>
              <w:spacing w:before="40" w:after="40" w:line="220" w:lineRule="exact"/>
              <w:ind w:right="113"/>
              <w:jc w:val="right"/>
              <w:rPr>
                <w:sz w:val="18"/>
              </w:rPr>
            </w:pPr>
          </w:p>
        </w:tc>
      </w:tr>
    </w:tbl>
    <w:p w:rsidR="004A7AF5" w:rsidRPr="00F26AFB" w:rsidRDefault="004A7AF5" w:rsidP="00304FA9">
      <w:pPr>
        <w:pStyle w:val="H23G"/>
      </w:pPr>
      <w:r w:rsidRPr="00F26AFB">
        <w:tab/>
      </w:r>
      <w:r w:rsidRPr="00F26AFB">
        <w:tab/>
        <w:t>Consumer price index</w:t>
      </w:r>
    </w:p>
    <w:p w:rsidR="004A7AF5" w:rsidRPr="00F26AFB" w:rsidRDefault="004A7AF5" w:rsidP="001C284E">
      <w:pPr>
        <w:pStyle w:val="SingleTxtG"/>
        <w:spacing w:after="240"/>
      </w:pPr>
      <w:r w:rsidRPr="00F26AFB">
        <w:t>24.</w:t>
      </w:r>
      <w:r w:rsidRPr="00F26AFB">
        <w:tab/>
        <w:t xml:space="preserve">Consumer price inflation picked up after the fall in oil prices in 2014. The Norwegian krone exchange rate has weakened substantially following the lower oil prices. This has contributed to a higher increase in prices, first for imported goods and then for domestically produced goods and services. In 2016, the rise in consumer prices was especially high, with a growth in consumer price inflation of 3.6 per cent from 2015. Core inflation, as measured by the Consumer Price Index (CPI) adjusted for changes in taxes and excluding energy (CPI-ATE), rose by 3 per cent. High growth in electricity prices has contributed significantly to the difference between growth in core and headline inflation in 2016. Looking forward, CPI is expected to increase by a more moderate 1.9 per cent in 2017 and 1.6 per cent in 2018. The corresponding growth in CPI-ATE is expected to be 1.7 per cent in 2017 and 1.8 per cent in 2018.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
        <w:gridCol w:w="3402"/>
        <w:gridCol w:w="3402"/>
      </w:tblGrid>
      <w:tr w:rsidR="004A7AF5" w:rsidRPr="001B2AF5" w:rsidTr="001B2AF5">
        <w:trPr>
          <w:tblHeader/>
        </w:trPr>
        <w:tc>
          <w:tcPr>
            <w:tcW w:w="567" w:type="dxa"/>
            <w:tcBorders>
              <w:top w:val="single" w:sz="4" w:space="0" w:color="auto"/>
              <w:bottom w:val="single" w:sz="12" w:space="0" w:color="auto"/>
            </w:tcBorders>
            <w:shd w:val="clear" w:color="auto" w:fill="auto"/>
            <w:vAlign w:val="bottom"/>
          </w:tcPr>
          <w:p w:rsidR="004A7AF5" w:rsidRPr="001B2AF5" w:rsidRDefault="004A7AF5" w:rsidP="001B2AF5">
            <w:pPr>
              <w:suppressAutoHyphens w:val="0"/>
              <w:spacing w:before="80" w:after="80" w:line="200" w:lineRule="exact"/>
              <w:ind w:right="113"/>
              <w:rPr>
                <w:i/>
                <w:sz w:val="16"/>
              </w:rPr>
            </w:pPr>
            <w:r w:rsidRPr="001B2AF5">
              <w:rPr>
                <w:i/>
                <w:sz w:val="16"/>
              </w:rPr>
              <w:t>Year</w:t>
            </w:r>
          </w:p>
        </w:tc>
        <w:tc>
          <w:tcPr>
            <w:tcW w:w="3402" w:type="dxa"/>
            <w:tcBorders>
              <w:top w:val="single" w:sz="4" w:space="0" w:color="auto"/>
              <w:bottom w:val="single" w:sz="12" w:space="0" w:color="auto"/>
            </w:tcBorders>
            <w:shd w:val="clear" w:color="auto" w:fill="auto"/>
            <w:vAlign w:val="bottom"/>
          </w:tcPr>
          <w:p w:rsidR="004A7AF5" w:rsidRPr="001B2AF5" w:rsidRDefault="004A7AF5" w:rsidP="001B2AF5">
            <w:pPr>
              <w:suppressAutoHyphens w:val="0"/>
              <w:spacing w:before="80" w:after="80" w:line="200" w:lineRule="exact"/>
              <w:ind w:right="113"/>
              <w:jc w:val="right"/>
              <w:rPr>
                <w:i/>
                <w:sz w:val="16"/>
              </w:rPr>
            </w:pPr>
            <w:r w:rsidRPr="001B2AF5">
              <w:rPr>
                <w:i/>
                <w:sz w:val="16"/>
              </w:rPr>
              <w:t>Annual rate of change in CPI</w:t>
            </w:r>
          </w:p>
        </w:tc>
        <w:tc>
          <w:tcPr>
            <w:tcW w:w="3402" w:type="dxa"/>
            <w:tcBorders>
              <w:top w:val="single" w:sz="4" w:space="0" w:color="auto"/>
              <w:bottom w:val="single" w:sz="12" w:space="0" w:color="auto"/>
            </w:tcBorders>
            <w:shd w:val="clear" w:color="auto" w:fill="auto"/>
            <w:vAlign w:val="bottom"/>
          </w:tcPr>
          <w:p w:rsidR="004A7AF5" w:rsidRPr="001B2AF5" w:rsidRDefault="004A7AF5" w:rsidP="001B2AF5">
            <w:pPr>
              <w:suppressAutoHyphens w:val="0"/>
              <w:spacing w:before="80" w:after="80" w:line="200" w:lineRule="exact"/>
              <w:ind w:right="113"/>
              <w:jc w:val="right"/>
              <w:rPr>
                <w:i/>
                <w:sz w:val="16"/>
              </w:rPr>
            </w:pPr>
            <w:r w:rsidRPr="001B2AF5">
              <w:rPr>
                <w:i/>
                <w:sz w:val="16"/>
              </w:rPr>
              <w:t>Annual rate of change in CPI-ATE</w:t>
            </w:r>
          </w:p>
        </w:tc>
      </w:tr>
      <w:tr w:rsidR="004A7AF5" w:rsidRPr="001B2AF5" w:rsidTr="001B2AF5">
        <w:tc>
          <w:tcPr>
            <w:tcW w:w="567" w:type="dxa"/>
            <w:tcBorders>
              <w:top w:val="single" w:sz="12" w:space="0" w:color="auto"/>
            </w:tcBorders>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2009</w:t>
            </w:r>
          </w:p>
        </w:tc>
        <w:tc>
          <w:tcPr>
            <w:tcW w:w="3402" w:type="dxa"/>
            <w:tcBorders>
              <w:top w:val="single" w:sz="12" w:space="0" w:color="auto"/>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2.2</w:t>
            </w:r>
          </w:p>
        </w:tc>
        <w:tc>
          <w:tcPr>
            <w:tcW w:w="3402" w:type="dxa"/>
            <w:tcBorders>
              <w:top w:val="single" w:sz="12" w:space="0" w:color="auto"/>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2.6</w:t>
            </w:r>
          </w:p>
        </w:tc>
      </w:tr>
      <w:tr w:rsidR="004A7AF5" w:rsidRPr="001B2AF5" w:rsidTr="001B2AF5">
        <w:tc>
          <w:tcPr>
            <w:tcW w:w="567" w:type="dxa"/>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2010</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2.4</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1.3</w:t>
            </w:r>
          </w:p>
        </w:tc>
      </w:tr>
      <w:tr w:rsidR="004A7AF5" w:rsidRPr="001B2AF5" w:rsidTr="001B2AF5">
        <w:tc>
          <w:tcPr>
            <w:tcW w:w="567" w:type="dxa"/>
            <w:tcBorders>
              <w:bottom w:val="nil"/>
            </w:tcBorders>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2011</w:t>
            </w:r>
          </w:p>
        </w:tc>
        <w:tc>
          <w:tcPr>
            <w:tcW w:w="3402" w:type="dxa"/>
            <w:tcBorders>
              <w:bottom w:val="nil"/>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1.3</w:t>
            </w:r>
          </w:p>
        </w:tc>
        <w:tc>
          <w:tcPr>
            <w:tcW w:w="3402" w:type="dxa"/>
            <w:tcBorders>
              <w:bottom w:val="nil"/>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1</w:t>
            </w:r>
          </w:p>
        </w:tc>
      </w:tr>
      <w:tr w:rsidR="004A7AF5" w:rsidRPr="001B2AF5" w:rsidTr="001B2AF5">
        <w:tc>
          <w:tcPr>
            <w:tcW w:w="567" w:type="dxa"/>
            <w:tcBorders>
              <w:top w:val="nil"/>
              <w:bottom w:val="nil"/>
            </w:tcBorders>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lastRenderedPageBreak/>
              <w:t>2012</w:t>
            </w:r>
          </w:p>
        </w:tc>
        <w:tc>
          <w:tcPr>
            <w:tcW w:w="3402" w:type="dxa"/>
            <w:tcBorders>
              <w:top w:val="nil"/>
              <w:bottom w:val="nil"/>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0.6</w:t>
            </w:r>
          </w:p>
        </w:tc>
        <w:tc>
          <w:tcPr>
            <w:tcW w:w="3402" w:type="dxa"/>
            <w:tcBorders>
              <w:top w:val="nil"/>
              <w:bottom w:val="nil"/>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1.3</w:t>
            </w:r>
          </w:p>
        </w:tc>
      </w:tr>
      <w:tr w:rsidR="004A7AF5" w:rsidRPr="001B2AF5" w:rsidTr="001B2AF5">
        <w:tc>
          <w:tcPr>
            <w:tcW w:w="567" w:type="dxa"/>
            <w:tcBorders>
              <w:top w:val="nil"/>
            </w:tcBorders>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2013</w:t>
            </w:r>
          </w:p>
        </w:tc>
        <w:tc>
          <w:tcPr>
            <w:tcW w:w="3402" w:type="dxa"/>
            <w:tcBorders>
              <w:top w:val="nil"/>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2.1</w:t>
            </w:r>
          </w:p>
        </w:tc>
        <w:tc>
          <w:tcPr>
            <w:tcW w:w="3402" w:type="dxa"/>
            <w:tcBorders>
              <w:top w:val="nil"/>
            </w:tcBorders>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1.5</w:t>
            </w:r>
          </w:p>
        </w:tc>
      </w:tr>
      <w:tr w:rsidR="004A7AF5" w:rsidRPr="001B2AF5" w:rsidTr="001B2AF5">
        <w:tc>
          <w:tcPr>
            <w:tcW w:w="567" w:type="dxa"/>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2014</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2.1</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2.5</w:t>
            </w:r>
          </w:p>
        </w:tc>
      </w:tr>
      <w:tr w:rsidR="004A7AF5" w:rsidRPr="001B2AF5" w:rsidTr="001B2AF5">
        <w:tc>
          <w:tcPr>
            <w:tcW w:w="567" w:type="dxa"/>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2015</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2.1</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2.7</w:t>
            </w:r>
          </w:p>
        </w:tc>
      </w:tr>
      <w:tr w:rsidR="004A7AF5" w:rsidRPr="001B2AF5" w:rsidTr="001B2AF5">
        <w:tc>
          <w:tcPr>
            <w:tcW w:w="567" w:type="dxa"/>
            <w:shd w:val="clear" w:color="auto" w:fill="auto"/>
          </w:tcPr>
          <w:p w:rsidR="004A7AF5" w:rsidRPr="001B2AF5" w:rsidRDefault="004A7AF5" w:rsidP="001B2AF5">
            <w:pPr>
              <w:suppressAutoHyphens w:val="0"/>
              <w:spacing w:before="40" w:after="40" w:line="220" w:lineRule="exact"/>
              <w:ind w:right="113"/>
              <w:rPr>
                <w:sz w:val="18"/>
              </w:rPr>
            </w:pPr>
            <w:r w:rsidRPr="001B2AF5">
              <w:rPr>
                <w:sz w:val="18"/>
              </w:rPr>
              <w:t>2016</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3.6</w:t>
            </w:r>
          </w:p>
        </w:tc>
        <w:tc>
          <w:tcPr>
            <w:tcW w:w="3402" w:type="dxa"/>
            <w:shd w:val="clear" w:color="auto" w:fill="auto"/>
            <w:vAlign w:val="bottom"/>
          </w:tcPr>
          <w:p w:rsidR="004A7AF5" w:rsidRPr="001B2AF5" w:rsidRDefault="004A7AF5" w:rsidP="001B2AF5">
            <w:pPr>
              <w:suppressAutoHyphens w:val="0"/>
              <w:spacing w:before="40" w:after="40" w:line="220" w:lineRule="exact"/>
              <w:ind w:right="113"/>
              <w:jc w:val="right"/>
              <w:rPr>
                <w:sz w:val="18"/>
              </w:rPr>
            </w:pPr>
            <w:r w:rsidRPr="001B2AF5">
              <w:rPr>
                <w:sz w:val="18"/>
              </w:rPr>
              <w:t>3.1</w:t>
            </w:r>
          </w:p>
        </w:tc>
      </w:tr>
    </w:tbl>
    <w:p w:rsidR="004A7AF5" w:rsidRPr="00F26AFB" w:rsidRDefault="004A7AF5" w:rsidP="001B2AF5">
      <w:pPr>
        <w:pStyle w:val="H23G"/>
      </w:pPr>
      <w:r w:rsidRPr="00F26AFB">
        <w:tab/>
        <w:t>(c)</w:t>
      </w:r>
      <w:r w:rsidRPr="00F26AFB">
        <w:tab/>
        <w:t>Social expenditures</w:t>
      </w:r>
    </w:p>
    <w:p w:rsidR="004A7AF5" w:rsidRPr="00F26AFB" w:rsidRDefault="004A7AF5" w:rsidP="00916107">
      <w:pPr>
        <w:pStyle w:val="SingleTxtG"/>
        <w:spacing w:after="240"/>
      </w:pPr>
      <w:r w:rsidRPr="00F26AFB">
        <w:t>25.</w:t>
      </w:r>
      <w:r w:rsidRPr="00F26AFB">
        <w:tab/>
        <w:t>The table below shows social expenditures in mill. NOK and per cent of total government expenditure.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134"/>
        <w:gridCol w:w="567"/>
        <w:gridCol w:w="851"/>
        <w:gridCol w:w="567"/>
        <w:gridCol w:w="850"/>
        <w:gridCol w:w="567"/>
        <w:gridCol w:w="851"/>
        <w:gridCol w:w="567"/>
        <w:gridCol w:w="850"/>
        <w:gridCol w:w="567"/>
      </w:tblGrid>
      <w:tr w:rsidR="004A7AF5" w:rsidRPr="001B2AF5" w:rsidTr="0059316A">
        <w:trPr>
          <w:tblHeader/>
        </w:trPr>
        <w:tc>
          <w:tcPr>
            <w:tcW w:w="2268" w:type="dxa"/>
            <w:tcBorders>
              <w:top w:val="single" w:sz="4" w:space="0" w:color="auto"/>
              <w:bottom w:val="single" w:sz="12" w:space="0" w:color="auto"/>
            </w:tcBorders>
            <w:shd w:val="clear" w:color="auto" w:fill="auto"/>
            <w:noWrap/>
            <w:vAlign w:val="bottom"/>
            <w:hideMark/>
          </w:tcPr>
          <w:p w:rsidR="004A7AF5" w:rsidRPr="001B2AF5" w:rsidRDefault="00DD218C" w:rsidP="001B2AF5">
            <w:pPr>
              <w:suppressAutoHyphens w:val="0"/>
              <w:spacing w:before="80" w:after="80" w:line="200" w:lineRule="exact"/>
              <w:ind w:right="113"/>
              <w:rPr>
                <w:i/>
                <w:sz w:val="16"/>
              </w:rPr>
            </w:pPr>
            <w:r>
              <w:rPr>
                <w:i/>
                <w:sz w:val="16"/>
              </w:rPr>
              <w:t xml:space="preserve"> </w:t>
            </w:r>
          </w:p>
        </w:tc>
        <w:tc>
          <w:tcPr>
            <w:tcW w:w="1701" w:type="dxa"/>
            <w:gridSpan w:val="2"/>
            <w:tcBorders>
              <w:top w:val="single" w:sz="4" w:space="0" w:color="auto"/>
              <w:bottom w:val="single" w:sz="12" w:space="0" w:color="auto"/>
            </w:tcBorders>
            <w:shd w:val="clear" w:color="auto" w:fill="auto"/>
            <w:noWrap/>
            <w:vAlign w:val="bottom"/>
            <w:hideMark/>
          </w:tcPr>
          <w:p w:rsidR="004A7AF5" w:rsidRPr="001B2AF5" w:rsidRDefault="004A7AF5" w:rsidP="0059316A">
            <w:pPr>
              <w:suppressAutoHyphens w:val="0"/>
              <w:spacing w:before="80" w:after="80" w:line="200" w:lineRule="exact"/>
              <w:ind w:right="113"/>
              <w:jc w:val="center"/>
              <w:rPr>
                <w:i/>
                <w:sz w:val="16"/>
              </w:rPr>
            </w:pPr>
            <w:r w:rsidRPr="001B2AF5">
              <w:rPr>
                <w:i/>
                <w:sz w:val="16"/>
              </w:rPr>
              <w:t>2012</w:t>
            </w:r>
          </w:p>
        </w:tc>
        <w:tc>
          <w:tcPr>
            <w:tcW w:w="1418" w:type="dxa"/>
            <w:gridSpan w:val="2"/>
            <w:tcBorders>
              <w:top w:val="single" w:sz="4" w:space="0" w:color="auto"/>
              <w:bottom w:val="single" w:sz="12" w:space="0" w:color="auto"/>
            </w:tcBorders>
            <w:shd w:val="clear" w:color="auto" w:fill="auto"/>
            <w:noWrap/>
            <w:vAlign w:val="bottom"/>
            <w:hideMark/>
          </w:tcPr>
          <w:p w:rsidR="004A7AF5" w:rsidRPr="001B2AF5" w:rsidRDefault="004A7AF5" w:rsidP="0059316A">
            <w:pPr>
              <w:suppressAutoHyphens w:val="0"/>
              <w:spacing w:before="80" w:after="80" w:line="200" w:lineRule="exact"/>
              <w:ind w:right="113"/>
              <w:jc w:val="center"/>
              <w:rPr>
                <w:i/>
                <w:sz w:val="16"/>
              </w:rPr>
            </w:pPr>
            <w:r w:rsidRPr="001B2AF5">
              <w:rPr>
                <w:i/>
                <w:sz w:val="16"/>
              </w:rPr>
              <w:t>2013</w:t>
            </w:r>
          </w:p>
        </w:tc>
        <w:tc>
          <w:tcPr>
            <w:tcW w:w="1417" w:type="dxa"/>
            <w:gridSpan w:val="2"/>
            <w:tcBorders>
              <w:top w:val="single" w:sz="4" w:space="0" w:color="auto"/>
              <w:bottom w:val="single" w:sz="12" w:space="0" w:color="auto"/>
            </w:tcBorders>
            <w:shd w:val="clear" w:color="auto" w:fill="auto"/>
            <w:noWrap/>
            <w:vAlign w:val="bottom"/>
            <w:hideMark/>
          </w:tcPr>
          <w:p w:rsidR="004A7AF5" w:rsidRPr="001B2AF5" w:rsidRDefault="004A7AF5" w:rsidP="0059316A">
            <w:pPr>
              <w:suppressAutoHyphens w:val="0"/>
              <w:spacing w:before="80" w:after="80" w:line="200" w:lineRule="exact"/>
              <w:ind w:right="113"/>
              <w:jc w:val="center"/>
              <w:rPr>
                <w:i/>
                <w:sz w:val="16"/>
              </w:rPr>
            </w:pPr>
            <w:r w:rsidRPr="001B2AF5">
              <w:rPr>
                <w:i/>
                <w:sz w:val="16"/>
              </w:rPr>
              <w:t>2014</w:t>
            </w:r>
          </w:p>
        </w:tc>
        <w:tc>
          <w:tcPr>
            <w:tcW w:w="1418" w:type="dxa"/>
            <w:gridSpan w:val="2"/>
            <w:tcBorders>
              <w:top w:val="single" w:sz="4" w:space="0" w:color="auto"/>
              <w:bottom w:val="single" w:sz="12" w:space="0" w:color="auto"/>
            </w:tcBorders>
            <w:shd w:val="clear" w:color="auto" w:fill="auto"/>
            <w:noWrap/>
            <w:vAlign w:val="bottom"/>
            <w:hideMark/>
          </w:tcPr>
          <w:p w:rsidR="004A7AF5" w:rsidRPr="001B2AF5" w:rsidRDefault="004A7AF5" w:rsidP="0059316A">
            <w:pPr>
              <w:suppressAutoHyphens w:val="0"/>
              <w:spacing w:before="80" w:after="80" w:line="200" w:lineRule="exact"/>
              <w:ind w:right="113"/>
              <w:jc w:val="center"/>
              <w:rPr>
                <w:i/>
                <w:sz w:val="16"/>
              </w:rPr>
            </w:pPr>
            <w:r w:rsidRPr="001B2AF5">
              <w:rPr>
                <w:i/>
                <w:sz w:val="16"/>
              </w:rPr>
              <w:t>2015</w:t>
            </w:r>
          </w:p>
        </w:tc>
        <w:tc>
          <w:tcPr>
            <w:tcW w:w="1417" w:type="dxa"/>
            <w:gridSpan w:val="2"/>
            <w:tcBorders>
              <w:top w:val="single" w:sz="4" w:space="0" w:color="auto"/>
              <w:bottom w:val="single" w:sz="12" w:space="0" w:color="auto"/>
            </w:tcBorders>
            <w:shd w:val="clear" w:color="auto" w:fill="auto"/>
            <w:noWrap/>
            <w:vAlign w:val="bottom"/>
            <w:hideMark/>
          </w:tcPr>
          <w:p w:rsidR="004A7AF5" w:rsidRPr="001B2AF5" w:rsidRDefault="004A7AF5" w:rsidP="0059316A">
            <w:pPr>
              <w:suppressAutoHyphens w:val="0"/>
              <w:spacing w:before="80" w:after="80" w:line="200" w:lineRule="exact"/>
              <w:ind w:right="113"/>
              <w:jc w:val="center"/>
              <w:rPr>
                <w:i/>
                <w:sz w:val="16"/>
              </w:rPr>
            </w:pPr>
            <w:r w:rsidRPr="001B2AF5">
              <w:rPr>
                <w:i/>
                <w:sz w:val="16"/>
              </w:rPr>
              <w:t>2016</w:t>
            </w:r>
          </w:p>
        </w:tc>
      </w:tr>
      <w:tr w:rsidR="004A7AF5" w:rsidRPr="001B2AF5" w:rsidTr="0059316A">
        <w:tc>
          <w:tcPr>
            <w:tcW w:w="2268" w:type="dxa"/>
            <w:tcBorders>
              <w:top w:val="single" w:sz="12" w:space="0" w:color="auto"/>
            </w:tcBorders>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Housing and</w:t>
            </w:r>
            <w:r w:rsidR="00DD218C">
              <w:rPr>
                <w:sz w:val="18"/>
                <w:szCs w:val="18"/>
              </w:rPr>
              <w:t xml:space="preserve"> </w:t>
            </w:r>
            <w:r w:rsidRPr="000F3FD0">
              <w:rPr>
                <w:sz w:val="18"/>
                <w:szCs w:val="18"/>
              </w:rPr>
              <w:t>Community</w:t>
            </w:r>
          </w:p>
        </w:tc>
        <w:tc>
          <w:tcPr>
            <w:tcW w:w="1134"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18 906</w:t>
            </w:r>
          </w:p>
        </w:tc>
        <w:tc>
          <w:tcPr>
            <w:tcW w:w="567"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w:t>
            </w:r>
            <w:r w:rsidR="006F5137">
              <w:rPr>
                <w:sz w:val="18"/>
                <w:szCs w:val="18"/>
              </w:rPr>
              <w:t>.</w:t>
            </w:r>
            <w:r w:rsidRPr="000F3FD0">
              <w:rPr>
                <w:sz w:val="18"/>
                <w:szCs w:val="18"/>
              </w:rPr>
              <w:t>5</w:t>
            </w:r>
          </w:p>
        </w:tc>
        <w:tc>
          <w:tcPr>
            <w:tcW w:w="851"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19 058</w:t>
            </w:r>
          </w:p>
        </w:tc>
        <w:tc>
          <w:tcPr>
            <w:tcW w:w="567"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w:t>
            </w:r>
            <w:r w:rsidR="006F5137">
              <w:rPr>
                <w:sz w:val="18"/>
                <w:szCs w:val="18"/>
              </w:rPr>
              <w:t>.</w:t>
            </w:r>
            <w:r w:rsidRPr="000F3FD0">
              <w:rPr>
                <w:sz w:val="18"/>
                <w:szCs w:val="18"/>
              </w:rPr>
              <w:t>4</w:t>
            </w:r>
          </w:p>
        </w:tc>
        <w:tc>
          <w:tcPr>
            <w:tcW w:w="850"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21 290</w:t>
            </w:r>
          </w:p>
        </w:tc>
        <w:tc>
          <w:tcPr>
            <w:tcW w:w="567"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w:t>
            </w:r>
            <w:r w:rsidR="006F5137">
              <w:rPr>
                <w:sz w:val="18"/>
                <w:szCs w:val="18"/>
              </w:rPr>
              <w:t>.</w:t>
            </w:r>
            <w:r w:rsidRPr="000F3FD0">
              <w:rPr>
                <w:sz w:val="18"/>
                <w:szCs w:val="18"/>
              </w:rPr>
              <w:t>5</w:t>
            </w:r>
          </w:p>
        </w:tc>
        <w:tc>
          <w:tcPr>
            <w:tcW w:w="851"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23 140</w:t>
            </w:r>
          </w:p>
        </w:tc>
        <w:tc>
          <w:tcPr>
            <w:tcW w:w="567"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w:t>
            </w:r>
            <w:r w:rsidR="006F5137">
              <w:rPr>
                <w:sz w:val="18"/>
                <w:szCs w:val="18"/>
              </w:rPr>
              <w:t>.</w:t>
            </w:r>
            <w:r w:rsidRPr="000F3FD0">
              <w:rPr>
                <w:sz w:val="18"/>
                <w:szCs w:val="18"/>
              </w:rPr>
              <w:t>2</w:t>
            </w:r>
          </w:p>
        </w:tc>
        <w:tc>
          <w:tcPr>
            <w:tcW w:w="850"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25 872</w:t>
            </w:r>
          </w:p>
        </w:tc>
        <w:tc>
          <w:tcPr>
            <w:tcW w:w="567" w:type="dxa"/>
            <w:tcBorders>
              <w:top w:val="single" w:sz="12" w:space="0" w:color="auto"/>
            </w:tcBorders>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w:t>
            </w:r>
            <w:r w:rsidR="006F5137">
              <w:rPr>
                <w:sz w:val="18"/>
                <w:szCs w:val="18"/>
              </w:rPr>
              <w:t>.</w:t>
            </w:r>
            <w:r w:rsidRPr="000F3FD0">
              <w:rPr>
                <w:sz w:val="18"/>
                <w:szCs w:val="18"/>
              </w:rPr>
              <w:t>4</w:t>
            </w:r>
          </w:p>
        </w:tc>
      </w:tr>
      <w:tr w:rsidR="004A7AF5" w:rsidRPr="001B2AF5" w:rsidTr="0059316A">
        <w:tc>
          <w:tcPr>
            <w:tcW w:w="2268" w:type="dxa"/>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Health</w:t>
            </w:r>
          </w:p>
        </w:tc>
        <w:tc>
          <w:tcPr>
            <w:tcW w:w="1134"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210 688</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16</w:t>
            </w:r>
            <w:r w:rsidR="006F5137">
              <w:rPr>
                <w:sz w:val="18"/>
                <w:szCs w:val="18"/>
              </w:rPr>
              <w:t>.</w:t>
            </w:r>
            <w:r w:rsidRPr="000F3FD0">
              <w:rPr>
                <w:sz w:val="18"/>
                <w:szCs w:val="18"/>
              </w:rPr>
              <w:t>8</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224 394</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16</w:t>
            </w:r>
            <w:r w:rsidR="006F5137">
              <w:rPr>
                <w:sz w:val="18"/>
                <w:szCs w:val="18"/>
              </w:rPr>
              <w:t>.</w:t>
            </w:r>
            <w:r w:rsidRPr="000F3FD0">
              <w:rPr>
                <w:sz w:val="18"/>
                <w:szCs w:val="18"/>
              </w:rPr>
              <w:t>9</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241 559</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17</w:t>
            </w:r>
            <w:r w:rsidR="006F5137">
              <w:rPr>
                <w:sz w:val="18"/>
                <w:szCs w:val="18"/>
              </w:rPr>
              <w:t>.</w:t>
            </w:r>
            <w:r w:rsidRPr="000F3FD0">
              <w:rPr>
                <w:sz w:val="18"/>
                <w:szCs w:val="18"/>
              </w:rPr>
              <w:t>0</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255 530</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24</w:t>
            </w:r>
            <w:r w:rsidR="006F5137">
              <w:rPr>
                <w:sz w:val="18"/>
                <w:szCs w:val="18"/>
              </w:rPr>
              <w:t>.</w:t>
            </w:r>
            <w:r w:rsidRPr="000F3FD0">
              <w:rPr>
                <w:sz w:val="18"/>
                <w:szCs w:val="18"/>
              </w:rPr>
              <w:t>3</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265 069</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24</w:t>
            </w:r>
            <w:r w:rsidR="006F5137">
              <w:rPr>
                <w:sz w:val="18"/>
                <w:szCs w:val="18"/>
              </w:rPr>
              <w:t>.</w:t>
            </w:r>
            <w:r w:rsidRPr="000F3FD0">
              <w:rPr>
                <w:sz w:val="18"/>
                <w:szCs w:val="18"/>
              </w:rPr>
              <w:t>1</w:t>
            </w:r>
          </w:p>
        </w:tc>
      </w:tr>
      <w:tr w:rsidR="004A7AF5" w:rsidRPr="001B2AF5" w:rsidTr="0059316A">
        <w:tc>
          <w:tcPr>
            <w:tcW w:w="2268" w:type="dxa"/>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Education</w:t>
            </w:r>
          </w:p>
        </w:tc>
        <w:tc>
          <w:tcPr>
            <w:tcW w:w="1134"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144 353</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11</w:t>
            </w:r>
            <w:r w:rsidR="006F5137">
              <w:rPr>
                <w:sz w:val="18"/>
                <w:szCs w:val="18"/>
              </w:rPr>
              <w:t>.</w:t>
            </w:r>
            <w:r w:rsidRPr="000F3FD0">
              <w:rPr>
                <w:sz w:val="18"/>
                <w:szCs w:val="18"/>
              </w:rPr>
              <w:t>5</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150 216</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11</w:t>
            </w:r>
            <w:r w:rsidR="006F5137">
              <w:rPr>
                <w:sz w:val="18"/>
                <w:szCs w:val="18"/>
              </w:rPr>
              <w:t>.</w:t>
            </w:r>
            <w:r w:rsidRPr="000F3FD0">
              <w:rPr>
                <w:sz w:val="18"/>
                <w:szCs w:val="18"/>
              </w:rPr>
              <w:t>3</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160 426</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11</w:t>
            </w:r>
            <w:r w:rsidR="006F5137">
              <w:rPr>
                <w:sz w:val="18"/>
                <w:szCs w:val="18"/>
              </w:rPr>
              <w:t>.</w:t>
            </w:r>
            <w:r w:rsidRPr="000F3FD0">
              <w:rPr>
                <w:sz w:val="18"/>
                <w:szCs w:val="18"/>
              </w:rPr>
              <w:t>3</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169 485</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16</w:t>
            </w:r>
            <w:r w:rsidR="006F5137">
              <w:rPr>
                <w:sz w:val="18"/>
                <w:szCs w:val="18"/>
              </w:rPr>
              <w:t>.</w:t>
            </w:r>
            <w:r w:rsidRPr="000F3FD0">
              <w:rPr>
                <w:sz w:val="18"/>
                <w:szCs w:val="18"/>
              </w:rPr>
              <w:t>1</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174 824</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15</w:t>
            </w:r>
            <w:r w:rsidR="006F5137">
              <w:rPr>
                <w:sz w:val="18"/>
                <w:szCs w:val="18"/>
              </w:rPr>
              <w:t>.</w:t>
            </w:r>
            <w:r w:rsidRPr="000F3FD0">
              <w:rPr>
                <w:sz w:val="18"/>
                <w:szCs w:val="18"/>
              </w:rPr>
              <w:t>9</w:t>
            </w:r>
          </w:p>
        </w:tc>
      </w:tr>
      <w:tr w:rsidR="004A7AF5" w:rsidRPr="001B2AF5" w:rsidTr="0059316A">
        <w:tc>
          <w:tcPr>
            <w:tcW w:w="2268" w:type="dxa"/>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Social services</w:t>
            </w:r>
          </w:p>
        </w:tc>
        <w:tc>
          <w:tcPr>
            <w:tcW w:w="1134"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505 651</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40</w:t>
            </w:r>
            <w:r w:rsidR="006F5137">
              <w:rPr>
                <w:sz w:val="18"/>
                <w:szCs w:val="18"/>
              </w:rPr>
              <w:t>.</w:t>
            </w:r>
            <w:r w:rsidRPr="000F3FD0">
              <w:rPr>
                <w:sz w:val="18"/>
                <w:szCs w:val="18"/>
              </w:rPr>
              <w:t>3</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540 029</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40</w:t>
            </w:r>
            <w:r w:rsidR="006F5137">
              <w:rPr>
                <w:sz w:val="18"/>
                <w:szCs w:val="18"/>
              </w:rPr>
              <w:t>.</w:t>
            </w:r>
            <w:r w:rsidRPr="000F3FD0">
              <w:rPr>
                <w:sz w:val="18"/>
                <w:szCs w:val="18"/>
              </w:rPr>
              <w:t>6</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569 643</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40</w:t>
            </w:r>
            <w:r w:rsidR="006F5137">
              <w:rPr>
                <w:sz w:val="18"/>
                <w:szCs w:val="18"/>
              </w:rPr>
              <w:t>.</w:t>
            </w:r>
            <w:r w:rsidRPr="000F3FD0">
              <w:rPr>
                <w:sz w:val="18"/>
                <w:szCs w:val="18"/>
              </w:rPr>
              <w:t>2</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605 172</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57</w:t>
            </w:r>
            <w:r w:rsidR="006F5137">
              <w:rPr>
                <w:sz w:val="18"/>
                <w:szCs w:val="18"/>
              </w:rPr>
              <w:t>.</w:t>
            </w:r>
            <w:r w:rsidRPr="000F3FD0">
              <w:rPr>
                <w:sz w:val="18"/>
                <w:szCs w:val="18"/>
              </w:rPr>
              <w:t>5</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633 356</w:t>
            </w:r>
          </w:p>
        </w:tc>
        <w:tc>
          <w:tcPr>
            <w:tcW w:w="567"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57</w:t>
            </w:r>
            <w:r w:rsidR="006F5137">
              <w:rPr>
                <w:sz w:val="18"/>
                <w:szCs w:val="18"/>
              </w:rPr>
              <w:t>.</w:t>
            </w:r>
            <w:r w:rsidRPr="000F3FD0">
              <w:rPr>
                <w:sz w:val="18"/>
                <w:szCs w:val="18"/>
              </w:rPr>
              <w:t>6</w:t>
            </w:r>
          </w:p>
        </w:tc>
      </w:tr>
      <w:tr w:rsidR="004A7AF5" w:rsidRPr="001B2AF5" w:rsidTr="0059316A">
        <w:tc>
          <w:tcPr>
            <w:tcW w:w="2268" w:type="dxa"/>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Total social expenditures</w:t>
            </w:r>
            <w:r w:rsidR="00DD218C">
              <w:rPr>
                <w:sz w:val="18"/>
                <w:szCs w:val="18"/>
              </w:rPr>
              <w:t xml:space="preserve"> </w:t>
            </w:r>
          </w:p>
        </w:tc>
        <w:tc>
          <w:tcPr>
            <w:tcW w:w="1134"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879 598</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933 697</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992 918</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1 053 327</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1 099 121</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r>
      <w:tr w:rsidR="004A7AF5" w:rsidRPr="001B2AF5" w:rsidTr="0059316A">
        <w:tc>
          <w:tcPr>
            <w:tcW w:w="2268" w:type="dxa"/>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GDP</w:t>
            </w:r>
          </w:p>
        </w:tc>
        <w:tc>
          <w:tcPr>
            <w:tcW w:w="1134"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2 968 258</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3 075 575</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3 146 665</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3 118 116</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3 117 040</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r>
      <w:tr w:rsidR="004A7AF5" w:rsidRPr="001B2AF5" w:rsidTr="0059316A">
        <w:tc>
          <w:tcPr>
            <w:tcW w:w="2268" w:type="dxa"/>
            <w:shd w:val="clear" w:color="auto" w:fill="auto"/>
            <w:noWrap/>
            <w:hideMark/>
          </w:tcPr>
          <w:p w:rsidR="004A7AF5" w:rsidRPr="000F3FD0" w:rsidRDefault="004A7AF5" w:rsidP="001B2AF5">
            <w:pPr>
              <w:suppressAutoHyphens w:val="0"/>
              <w:spacing w:before="40" w:after="40" w:line="220" w:lineRule="exact"/>
              <w:ind w:right="113"/>
              <w:rPr>
                <w:sz w:val="18"/>
                <w:szCs w:val="18"/>
              </w:rPr>
            </w:pPr>
            <w:r w:rsidRPr="000F3FD0">
              <w:rPr>
                <w:sz w:val="18"/>
                <w:szCs w:val="18"/>
              </w:rPr>
              <w:t>Social expenditures/GDP</w:t>
            </w:r>
          </w:p>
        </w:tc>
        <w:tc>
          <w:tcPr>
            <w:tcW w:w="1134"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0</w:t>
            </w:r>
            <w:r w:rsidR="006F5137">
              <w:rPr>
                <w:sz w:val="18"/>
                <w:szCs w:val="18"/>
              </w:rPr>
              <w:t>.</w:t>
            </w:r>
            <w:r w:rsidRPr="000F3FD0">
              <w:rPr>
                <w:sz w:val="18"/>
                <w:szCs w:val="18"/>
              </w:rPr>
              <w:t>3</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0</w:t>
            </w:r>
            <w:r w:rsidR="006F5137">
              <w:rPr>
                <w:sz w:val="18"/>
                <w:szCs w:val="18"/>
              </w:rPr>
              <w:t>.</w:t>
            </w:r>
            <w:r w:rsidRPr="000F3FD0">
              <w:rPr>
                <w:sz w:val="18"/>
                <w:szCs w:val="18"/>
              </w:rPr>
              <w:t>3</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0</w:t>
            </w:r>
            <w:r w:rsidR="006F5137">
              <w:rPr>
                <w:sz w:val="18"/>
                <w:szCs w:val="18"/>
              </w:rPr>
              <w:t>.</w:t>
            </w:r>
            <w:r w:rsidRPr="000F3FD0">
              <w:rPr>
                <w:sz w:val="18"/>
                <w:szCs w:val="18"/>
              </w:rPr>
              <w:t>3</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1"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0</w:t>
            </w:r>
            <w:r w:rsidR="006F5137">
              <w:rPr>
                <w:sz w:val="18"/>
                <w:szCs w:val="18"/>
              </w:rPr>
              <w:t>.</w:t>
            </w:r>
            <w:r w:rsidRPr="000F3FD0">
              <w:rPr>
                <w:sz w:val="18"/>
                <w:szCs w:val="18"/>
              </w:rPr>
              <w:t>3</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c>
          <w:tcPr>
            <w:tcW w:w="850" w:type="dxa"/>
            <w:shd w:val="clear" w:color="auto" w:fill="auto"/>
            <w:noWrap/>
            <w:vAlign w:val="bottom"/>
            <w:hideMark/>
          </w:tcPr>
          <w:p w:rsidR="004A7AF5" w:rsidRPr="000F3FD0" w:rsidRDefault="004A7AF5" w:rsidP="001B2AF5">
            <w:pPr>
              <w:suppressAutoHyphens w:val="0"/>
              <w:spacing w:before="40" w:after="40" w:line="220" w:lineRule="exact"/>
              <w:ind w:right="113"/>
              <w:jc w:val="right"/>
              <w:rPr>
                <w:sz w:val="18"/>
                <w:szCs w:val="18"/>
              </w:rPr>
            </w:pPr>
            <w:r w:rsidRPr="000F3FD0">
              <w:rPr>
                <w:sz w:val="18"/>
                <w:szCs w:val="18"/>
              </w:rPr>
              <w:t>0</w:t>
            </w:r>
            <w:r w:rsidR="006F5137">
              <w:rPr>
                <w:sz w:val="18"/>
                <w:szCs w:val="18"/>
              </w:rPr>
              <w:t>.</w:t>
            </w:r>
            <w:r w:rsidRPr="000F3FD0">
              <w:rPr>
                <w:sz w:val="18"/>
                <w:szCs w:val="18"/>
              </w:rPr>
              <w:t>4</w:t>
            </w:r>
          </w:p>
        </w:tc>
        <w:tc>
          <w:tcPr>
            <w:tcW w:w="567" w:type="dxa"/>
            <w:shd w:val="clear" w:color="auto" w:fill="auto"/>
            <w:noWrap/>
            <w:vAlign w:val="bottom"/>
            <w:hideMark/>
          </w:tcPr>
          <w:p w:rsidR="004A7AF5" w:rsidRPr="000F3FD0" w:rsidRDefault="00DD218C" w:rsidP="001B2AF5">
            <w:pPr>
              <w:suppressAutoHyphens w:val="0"/>
              <w:spacing w:before="40" w:after="40" w:line="220" w:lineRule="exact"/>
              <w:ind w:right="113"/>
              <w:jc w:val="right"/>
              <w:rPr>
                <w:sz w:val="18"/>
                <w:szCs w:val="18"/>
              </w:rPr>
            </w:pPr>
            <w:r>
              <w:rPr>
                <w:sz w:val="18"/>
                <w:szCs w:val="18"/>
              </w:rPr>
              <w:t xml:space="preserve"> </w:t>
            </w:r>
          </w:p>
        </w:tc>
      </w:tr>
    </w:tbl>
    <w:p w:rsidR="004A7AF5" w:rsidRPr="00FA227E" w:rsidRDefault="004A7AF5" w:rsidP="00FA227E">
      <w:pPr>
        <w:spacing w:before="120"/>
        <w:ind w:left="1134" w:right="1134" w:firstLine="170"/>
        <w:rPr>
          <w:sz w:val="18"/>
          <w:szCs w:val="18"/>
        </w:rPr>
      </w:pPr>
      <w:r w:rsidRPr="00FA227E">
        <w:rPr>
          <w:i/>
          <w:iCs/>
          <w:sz w:val="18"/>
        </w:rPr>
        <w:t>Source</w:t>
      </w:r>
      <w:r w:rsidRPr="00FA227E">
        <w:rPr>
          <w:sz w:val="18"/>
        </w:rPr>
        <w:t xml:space="preserve">: </w:t>
      </w:r>
      <w:r w:rsidR="00433D57">
        <w:rPr>
          <w:sz w:val="18"/>
        </w:rPr>
        <w:t xml:space="preserve"> </w:t>
      </w:r>
      <w:r w:rsidRPr="00FA227E">
        <w:rPr>
          <w:sz w:val="18"/>
        </w:rPr>
        <w:t>Statistics Norway. Expenditure by function is based on UN</w:t>
      </w:r>
      <w:r w:rsidR="00DD218C">
        <w:rPr>
          <w:sz w:val="18"/>
        </w:rPr>
        <w:t>’</w:t>
      </w:r>
      <w:r w:rsidRPr="00FA227E">
        <w:rPr>
          <w:sz w:val="18"/>
        </w:rPr>
        <w:t xml:space="preserve">s The Classification of the </w:t>
      </w:r>
      <w:r w:rsidRPr="00FA227E">
        <w:rPr>
          <w:sz w:val="18"/>
          <w:szCs w:val="18"/>
        </w:rPr>
        <w:t xml:space="preserve">Functions </w:t>
      </w:r>
      <w:r w:rsidR="000F3FD0">
        <w:rPr>
          <w:sz w:val="18"/>
          <w:szCs w:val="18"/>
        </w:rPr>
        <w:t xml:space="preserve">of </w:t>
      </w:r>
      <w:r w:rsidRPr="00FA227E">
        <w:rPr>
          <w:sz w:val="18"/>
          <w:szCs w:val="18"/>
        </w:rPr>
        <w:t xml:space="preserve">Government (COFOG). </w:t>
      </w:r>
    </w:p>
    <w:p w:rsidR="004A7AF5" w:rsidRPr="00F26AFB" w:rsidRDefault="004A7AF5" w:rsidP="00FA227E">
      <w:pPr>
        <w:pStyle w:val="H23G"/>
      </w:pPr>
      <w:r w:rsidRPr="00F26AFB">
        <w:tab/>
      </w:r>
      <w:r w:rsidRPr="00F26AFB">
        <w:tab/>
        <w:t xml:space="preserve">The National Insurance Scheme </w:t>
      </w:r>
    </w:p>
    <w:p w:rsidR="004A7AF5" w:rsidRPr="00F26AFB" w:rsidRDefault="004A7AF5" w:rsidP="002A0AB6">
      <w:pPr>
        <w:pStyle w:val="SingleTxtG"/>
      </w:pPr>
      <w:r w:rsidRPr="00F26AFB">
        <w:t>26.</w:t>
      </w:r>
      <w:r w:rsidRPr="00F26AFB">
        <w:tab/>
        <w:t>The Norwegian National Insurance Scheme is a universal scheme, covering all the traditional branches of social security as set out in ILO Convention No 102. As a general rule, membership in the scheme is compulsory for all those who either live or work in Norway. In 2016, total expenditures under the National Insurance Scheme were NOK 439 658 million. This amount represents approximately 35.9 per cent of the State budget and 13.4 per cent of GDP. The National Insurance Scheme is financed by contributions from the State, employers, employees, self-employed persons and other members of the scheme. In 2016, the contributions from the State were NOK 127 389 million, equal to 29.0 per cent of the total expenditures under the scheme.</w:t>
      </w:r>
    </w:p>
    <w:p w:rsidR="004A7AF5" w:rsidRPr="00F26AFB" w:rsidRDefault="004A7AF5" w:rsidP="000F3FD0">
      <w:pPr>
        <w:pStyle w:val="H23G"/>
      </w:pPr>
      <w:r w:rsidRPr="00F26AFB">
        <w:tab/>
      </w:r>
      <w:r w:rsidRPr="00F26AFB">
        <w:tab/>
        <w:t>The Government Pension Fund</w:t>
      </w:r>
    </w:p>
    <w:p w:rsidR="004A7AF5" w:rsidRPr="00F26AFB" w:rsidRDefault="004A7AF5" w:rsidP="002A0AB6">
      <w:pPr>
        <w:pStyle w:val="SingleTxtG"/>
      </w:pPr>
      <w:r w:rsidRPr="00F26AFB">
        <w:t>27.</w:t>
      </w:r>
      <w:r w:rsidRPr="00F26AFB">
        <w:tab/>
        <w:t>The Government Pension Fund was established in 2006, and encompassed the former Government Petroleum Fund and the National Insurance Scheme Fund. The purpose of the Government Pension Fund is to facilitate the government savings needed to meet the expected rise in public pension expenditures in the coming years, and to support long-term management of petroleum revenues.</w:t>
      </w:r>
    </w:p>
    <w:p w:rsidR="004A7AF5" w:rsidRPr="00F26AFB" w:rsidRDefault="004A7AF5" w:rsidP="002A0AB6">
      <w:pPr>
        <w:pStyle w:val="SingleTxtG"/>
      </w:pPr>
      <w:r w:rsidRPr="00F26AFB">
        <w:t>28.</w:t>
      </w:r>
      <w:r w:rsidRPr="00F26AFB">
        <w:tab/>
        <w:t xml:space="preserve">The Ministry of Finance is responsible for the management of the Government Pension Fund. The Ministry sets the general investment strategy of the Fund including the strategy for responsible investing. Operational management is carried out by </w:t>
      </w:r>
      <w:proofErr w:type="spellStart"/>
      <w:r w:rsidRPr="00F26AFB">
        <w:t>Norges</w:t>
      </w:r>
      <w:proofErr w:type="spellEnd"/>
      <w:r w:rsidRPr="00F26AFB">
        <w:t xml:space="preserve"> Bank (Norwegian Central Bank) and </w:t>
      </w:r>
      <w:proofErr w:type="spellStart"/>
      <w:r w:rsidRPr="00F26AFB">
        <w:t>Folketrygdfondet</w:t>
      </w:r>
      <w:proofErr w:type="spellEnd"/>
      <w:r w:rsidRPr="00F26AFB">
        <w:t xml:space="preserve"> for the Government Pension Fund Global and Government Pension Fund Norway, respectively.</w:t>
      </w:r>
    </w:p>
    <w:p w:rsidR="004A7AF5" w:rsidRPr="00F26AFB" w:rsidRDefault="004A7AF5" w:rsidP="002A0AB6">
      <w:pPr>
        <w:pStyle w:val="SingleTxtG"/>
      </w:pPr>
      <w:r w:rsidRPr="00F26AFB">
        <w:t>29.</w:t>
      </w:r>
      <w:r w:rsidRPr="00F26AFB">
        <w:tab/>
        <w:t>The total market value of the Government Pension Fund was NOK 7</w:t>
      </w:r>
      <w:r w:rsidR="00DD218C">
        <w:t xml:space="preserve"> </w:t>
      </w:r>
      <w:r w:rsidRPr="00F26AFB">
        <w:t xml:space="preserve">719 billion at the end of 2016. This amounted to an increase of NOK 50 billion from 2015. Favourable returns on the investments measured in foreign currencies increased the value of the Government Pension Fund Global, whilst appreciation of the Norwegian krone, when taken in isolation, reduced the value of the Pension Fund Global. However, changes in the Norwegian krone exchange rate does not affect the international purchasing power of the Fund. </w:t>
      </w:r>
    </w:p>
    <w:p w:rsidR="004A7AF5" w:rsidRPr="00F26AFB" w:rsidRDefault="004A7AF5" w:rsidP="000F3FD0">
      <w:pPr>
        <w:pStyle w:val="H23G"/>
      </w:pPr>
      <w:r w:rsidRPr="00F26AFB">
        <w:lastRenderedPageBreak/>
        <w:tab/>
        <w:t>(d)</w:t>
      </w:r>
      <w:r w:rsidRPr="00F26AFB">
        <w:tab/>
        <w:t>Health</w:t>
      </w:r>
    </w:p>
    <w:p w:rsidR="004A7AF5" w:rsidRPr="00F26AFB" w:rsidRDefault="004A7AF5" w:rsidP="006067A1">
      <w:pPr>
        <w:pStyle w:val="SingleTxtG"/>
        <w:spacing w:after="240"/>
      </w:pPr>
      <w:r w:rsidRPr="00F26AFB">
        <w:t>30.</w:t>
      </w:r>
      <w:r w:rsidRPr="00F26AFB">
        <w:tab/>
      </w:r>
      <w:r w:rsidRPr="00367729">
        <w:rPr>
          <w:i/>
          <w:iCs/>
        </w:rPr>
        <w:t>Infant mortality</w:t>
      </w:r>
      <w:r w:rsidRPr="00F26AFB">
        <w:t xml:space="preserve"> (deaths within the first year of life per 1000 live births) was 2.2 in 2016. The average for the five last years has been 2.4. The table below shows infant mortality for the period 1966-2015.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A7AF5" w:rsidRPr="000F3FD0" w:rsidTr="000F3FD0">
        <w:trPr>
          <w:tblHeader/>
        </w:trPr>
        <w:tc>
          <w:tcPr>
            <w:tcW w:w="3685" w:type="dxa"/>
            <w:tcBorders>
              <w:top w:val="single" w:sz="4" w:space="0" w:color="auto"/>
              <w:bottom w:val="single" w:sz="12" w:space="0" w:color="auto"/>
            </w:tcBorders>
            <w:shd w:val="clear" w:color="auto" w:fill="auto"/>
            <w:noWrap/>
            <w:vAlign w:val="bottom"/>
          </w:tcPr>
          <w:p w:rsidR="004A7AF5" w:rsidRPr="000F3FD0" w:rsidRDefault="004A7AF5" w:rsidP="000F3FD0">
            <w:pPr>
              <w:suppressAutoHyphens w:val="0"/>
              <w:spacing w:before="80" w:after="80" w:line="200" w:lineRule="exact"/>
              <w:ind w:right="113"/>
              <w:rPr>
                <w:i/>
                <w:sz w:val="16"/>
              </w:rPr>
            </w:pPr>
            <w:r w:rsidRPr="000F3FD0">
              <w:rPr>
                <w:i/>
                <w:sz w:val="16"/>
              </w:rPr>
              <w:t>Year</w:t>
            </w:r>
          </w:p>
        </w:tc>
        <w:tc>
          <w:tcPr>
            <w:tcW w:w="3685" w:type="dxa"/>
            <w:tcBorders>
              <w:top w:val="single" w:sz="4" w:space="0" w:color="auto"/>
              <w:bottom w:val="single" w:sz="12" w:space="0" w:color="auto"/>
            </w:tcBorders>
            <w:shd w:val="clear" w:color="auto" w:fill="auto"/>
            <w:noWrap/>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Deaths under one year of age per 1</w:t>
            </w:r>
            <w:r w:rsidR="00DD218C">
              <w:rPr>
                <w:i/>
                <w:sz w:val="16"/>
              </w:rPr>
              <w:t xml:space="preserve"> </w:t>
            </w:r>
            <w:r w:rsidRPr="000F3FD0">
              <w:rPr>
                <w:i/>
                <w:sz w:val="16"/>
              </w:rPr>
              <w:t>000 live births</w:t>
            </w:r>
          </w:p>
        </w:tc>
      </w:tr>
      <w:tr w:rsidR="004A7AF5" w:rsidRPr="000F3FD0" w:rsidTr="000F3FD0">
        <w:tc>
          <w:tcPr>
            <w:tcW w:w="3685" w:type="dxa"/>
            <w:tcBorders>
              <w:top w:val="single" w:sz="12" w:space="0" w:color="auto"/>
            </w:tcBorders>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1966-1970</w:t>
            </w:r>
          </w:p>
        </w:tc>
        <w:tc>
          <w:tcPr>
            <w:tcW w:w="3685" w:type="dxa"/>
            <w:tcBorders>
              <w:top w:val="single" w:sz="12" w:space="0" w:color="auto"/>
            </w:tcBorders>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13.9</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1971-1975</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11.6</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1976-1980</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9.0</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1981-1985</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8.1</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1986-1990</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7.9</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1991-1995</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5.3</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1996-2000</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4.1</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2001-2005</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3.3</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2006-2010</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3.0</w:t>
            </w:r>
          </w:p>
        </w:tc>
      </w:tr>
      <w:tr w:rsidR="004A7AF5" w:rsidRPr="000F3FD0" w:rsidTr="000F3FD0">
        <w:tc>
          <w:tcPr>
            <w:tcW w:w="3685" w:type="dxa"/>
            <w:shd w:val="clear" w:color="auto" w:fill="auto"/>
            <w:noWrap/>
          </w:tcPr>
          <w:p w:rsidR="004A7AF5" w:rsidRPr="000F3FD0" w:rsidRDefault="004A7AF5" w:rsidP="000F3FD0">
            <w:pPr>
              <w:suppressAutoHyphens w:val="0"/>
              <w:spacing w:before="40" w:after="40" w:line="220" w:lineRule="exact"/>
              <w:ind w:right="113"/>
              <w:rPr>
                <w:sz w:val="18"/>
              </w:rPr>
            </w:pPr>
            <w:r w:rsidRPr="000F3FD0">
              <w:rPr>
                <w:sz w:val="18"/>
              </w:rPr>
              <w:t>2011-2015</w:t>
            </w:r>
          </w:p>
        </w:tc>
        <w:tc>
          <w:tcPr>
            <w:tcW w:w="3685" w:type="dxa"/>
            <w:shd w:val="clear" w:color="auto" w:fill="auto"/>
            <w:noWrap/>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2.4</w:t>
            </w:r>
          </w:p>
        </w:tc>
      </w:tr>
    </w:tbl>
    <w:p w:rsidR="004A7AF5" w:rsidRPr="00F26AFB" w:rsidRDefault="004A7AF5" w:rsidP="00675B46">
      <w:pPr>
        <w:pStyle w:val="SingleTxtG"/>
        <w:spacing w:before="240" w:after="240"/>
      </w:pPr>
      <w:r w:rsidRPr="00F26AFB">
        <w:t>31.</w:t>
      </w:r>
      <w:r w:rsidRPr="00F26AFB">
        <w:tab/>
        <w:t xml:space="preserve">The table below shows </w:t>
      </w:r>
      <w:r w:rsidRPr="00367729">
        <w:rPr>
          <w:i/>
          <w:iCs/>
        </w:rPr>
        <w:t>maternal mortality</w:t>
      </w:r>
      <w:r w:rsidRPr="00F26AFB">
        <w:t xml:space="preserve">/100 000 live births for the period 2005-2015.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849"/>
        <w:gridCol w:w="567"/>
        <w:gridCol w:w="567"/>
        <w:gridCol w:w="567"/>
        <w:gridCol w:w="567"/>
        <w:gridCol w:w="567"/>
        <w:gridCol w:w="567"/>
        <w:gridCol w:w="567"/>
        <w:gridCol w:w="567"/>
        <w:gridCol w:w="567"/>
        <w:gridCol w:w="567"/>
      </w:tblGrid>
      <w:tr w:rsidR="004A7AF5" w:rsidRPr="000F3FD0" w:rsidTr="005279B5">
        <w:trPr>
          <w:tblHeader/>
        </w:trPr>
        <w:tc>
          <w:tcPr>
            <w:tcW w:w="851"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rPr>
                <w:i/>
                <w:sz w:val="16"/>
              </w:rPr>
            </w:pPr>
            <w:r w:rsidRPr="000F3FD0">
              <w:rPr>
                <w:i/>
                <w:sz w:val="16"/>
              </w:rPr>
              <w:t>Year 2004</w:t>
            </w:r>
          </w:p>
        </w:tc>
        <w:tc>
          <w:tcPr>
            <w:tcW w:w="849"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2005</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2006</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2007</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2008</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2009</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2010</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2011</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2012</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2013</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2014</w:t>
            </w:r>
          </w:p>
        </w:tc>
        <w:tc>
          <w:tcPr>
            <w:tcW w:w="567" w:type="dxa"/>
            <w:tcBorders>
              <w:top w:val="single" w:sz="4" w:space="0" w:color="auto"/>
              <w:bottom w:val="single" w:sz="12" w:space="0" w:color="auto"/>
            </w:tcBorders>
            <w:shd w:val="clear" w:color="auto" w:fill="auto"/>
            <w:vAlign w:val="bottom"/>
          </w:tcPr>
          <w:p w:rsidR="004A7AF5" w:rsidRPr="000F3FD0" w:rsidRDefault="004A7AF5" w:rsidP="000F3FD0">
            <w:pPr>
              <w:suppressAutoHyphens w:val="0"/>
              <w:spacing w:before="80" w:after="80" w:line="200" w:lineRule="exact"/>
              <w:ind w:right="113"/>
              <w:jc w:val="right"/>
              <w:rPr>
                <w:i/>
                <w:sz w:val="16"/>
              </w:rPr>
            </w:pPr>
            <w:r w:rsidRPr="000F3FD0">
              <w:rPr>
                <w:i/>
                <w:sz w:val="16"/>
              </w:rPr>
              <w:t>2015</w:t>
            </w:r>
          </w:p>
        </w:tc>
      </w:tr>
      <w:tr w:rsidR="004A7AF5" w:rsidRPr="000F3FD0" w:rsidTr="005279B5">
        <w:tc>
          <w:tcPr>
            <w:tcW w:w="851" w:type="dxa"/>
            <w:tcBorders>
              <w:top w:val="single" w:sz="12" w:space="0" w:color="auto"/>
            </w:tcBorders>
            <w:shd w:val="clear" w:color="auto" w:fill="auto"/>
          </w:tcPr>
          <w:p w:rsidR="004A7AF5" w:rsidRPr="000F3FD0" w:rsidRDefault="004A7AF5" w:rsidP="000F3FD0">
            <w:pPr>
              <w:suppressAutoHyphens w:val="0"/>
              <w:spacing w:before="40" w:after="40" w:line="220" w:lineRule="exact"/>
              <w:ind w:right="113"/>
              <w:rPr>
                <w:sz w:val="18"/>
              </w:rPr>
            </w:pPr>
            <w:r w:rsidRPr="000F3FD0">
              <w:rPr>
                <w:sz w:val="18"/>
              </w:rPr>
              <w:t>0</w:t>
            </w:r>
          </w:p>
        </w:tc>
        <w:tc>
          <w:tcPr>
            <w:tcW w:w="849"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3.5</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8.5</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5.8</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5.0</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1.6</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4.9</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5.0</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0</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3.4</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3.4</w:t>
            </w:r>
          </w:p>
        </w:tc>
        <w:tc>
          <w:tcPr>
            <w:tcW w:w="567" w:type="dxa"/>
            <w:tcBorders>
              <w:top w:val="single" w:sz="12" w:space="0" w:color="auto"/>
            </w:tcBorders>
            <w:shd w:val="clear" w:color="auto" w:fill="auto"/>
            <w:vAlign w:val="bottom"/>
          </w:tcPr>
          <w:p w:rsidR="004A7AF5" w:rsidRPr="000F3FD0" w:rsidRDefault="004A7AF5" w:rsidP="000F3FD0">
            <w:pPr>
              <w:suppressAutoHyphens w:val="0"/>
              <w:spacing w:before="40" w:after="40" w:line="220" w:lineRule="exact"/>
              <w:ind w:right="113"/>
              <w:jc w:val="right"/>
              <w:rPr>
                <w:sz w:val="18"/>
              </w:rPr>
            </w:pPr>
            <w:r w:rsidRPr="000F3FD0">
              <w:rPr>
                <w:sz w:val="18"/>
              </w:rPr>
              <w:t>0</w:t>
            </w:r>
          </w:p>
        </w:tc>
      </w:tr>
    </w:tbl>
    <w:p w:rsidR="004A7AF5" w:rsidRPr="00F26AFB" w:rsidRDefault="004A7AF5" w:rsidP="00F56814">
      <w:pPr>
        <w:pStyle w:val="SingleTxtG"/>
        <w:spacing w:before="240" w:after="240"/>
      </w:pPr>
      <w:r w:rsidRPr="00F26AFB">
        <w:t>32.</w:t>
      </w:r>
      <w:r w:rsidRPr="00F26AFB">
        <w:tab/>
        <w:t xml:space="preserve">The table below shows the </w:t>
      </w:r>
      <w:r w:rsidRPr="00367729">
        <w:rPr>
          <w:i/>
          <w:iCs/>
        </w:rPr>
        <w:t>proportion of induced abortions as a percentage of live births</w:t>
      </w:r>
      <w:r w:rsidRPr="00F26AFB">
        <w:t xml:space="preserve"> for the period 2005-2015.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631"/>
        <w:gridCol w:w="631"/>
        <w:gridCol w:w="631"/>
        <w:gridCol w:w="632"/>
        <w:gridCol w:w="631"/>
        <w:gridCol w:w="631"/>
        <w:gridCol w:w="631"/>
        <w:gridCol w:w="632"/>
        <w:gridCol w:w="631"/>
        <w:gridCol w:w="697"/>
        <w:gridCol w:w="566"/>
      </w:tblGrid>
      <w:tr w:rsidR="000F75C6" w:rsidRPr="005279B5" w:rsidTr="000F75C6">
        <w:trPr>
          <w:tblHeader/>
        </w:trPr>
        <w:tc>
          <w:tcPr>
            <w:tcW w:w="426"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rPr>
                <w:i/>
                <w:sz w:val="16"/>
              </w:rPr>
            </w:pPr>
            <w:r w:rsidRPr="005279B5">
              <w:rPr>
                <w:i/>
                <w:sz w:val="16"/>
              </w:rPr>
              <w:t>Year</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2005</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2006</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2007</w:t>
            </w:r>
          </w:p>
        </w:tc>
        <w:tc>
          <w:tcPr>
            <w:tcW w:w="632"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2008</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2009</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2010</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2011</w:t>
            </w:r>
          </w:p>
        </w:tc>
        <w:tc>
          <w:tcPr>
            <w:tcW w:w="632"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2012</w:t>
            </w:r>
          </w:p>
        </w:tc>
        <w:tc>
          <w:tcPr>
            <w:tcW w:w="631"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2013</w:t>
            </w:r>
          </w:p>
        </w:tc>
        <w:tc>
          <w:tcPr>
            <w:tcW w:w="697"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2014</w:t>
            </w:r>
          </w:p>
        </w:tc>
        <w:tc>
          <w:tcPr>
            <w:tcW w:w="566" w:type="dxa"/>
            <w:tcBorders>
              <w:top w:val="single" w:sz="4" w:space="0" w:color="auto"/>
              <w:bottom w:val="single" w:sz="12" w:space="0" w:color="auto"/>
            </w:tcBorders>
            <w:shd w:val="clear" w:color="auto" w:fill="auto"/>
            <w:vAlign w:val="bottom"/>
          </w:tcPr>
          <w:p w:rsidR="004A7AF5" w:rsidRPr="005279B5" w:rsidRDefault="004A7AF5" w:rsidP="005279B5">
            <w:pPr>
              <w:suppressAutoHyphens w:val="0"/>
              <w:spacing w:before="80" w:after="80" w:line="200" w:lineRule="exact"/>
              <w:ind w:right="113"/>
              <w:jc w:val="right"/>
              <w:rPr>
                <w:i/>
                <w:sz w:val="16"/>
              </w:rPr>
            </w:pPr>
            <w:r w:rsidRPr="005279B5">
              <w:rPr>
                <w:i/>
                <w:sz w:val="16"/>
              </w:rPr>
              <w:t>2015</w:t>
            </w:r>
          </w:p>
        </w:tc>
      </w:tr>
      <w:tr w:rsidR="000F75C6" w:rsidRPr="005279B5" w:rsidTr="000F75C6">
        <w:tc>
          <w:tcPr>
            <w:tcW w:w="426" w:type="dxa"/>
            <w:tcBorders>
              <w:top w:val="single" w:sz="12" w:space="0" w:color="auto"/>
            </w:tcBorders>
            <w:shd w:val="clear" w:color="auto" w:fill="auto"/>
          </w:tcPr>
          <w:p w:rsidR="004A7AF5" w:rsidRPr="005279B5" w:rsidRDefault="004A7AF5" w:rsidP="005279B5">
            <w:pPr>
              <w:suppressAutoHyphens w:val="0"/>
              <w:spacing w:before="40" w:after="40" w:line="220" w:lineRule="exact"/>
              <w:ind w:right="113"/>
              <w:rPr>
                <w:sz w:val="18"/>
              </w:rPr>
            </w:pP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24.4</w:t>
            </w: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24.4</w:t>
            </w: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25.7</w:t>
            </w:r>
          </w:p>
        </w:tc>
        <w:tc>
          <w:tcPr>
            <w:tcW w:w="632"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26.2</w:t>
            </w: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25.1</w:t>
            </w: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25.2</w:t>
            </w: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25.1</w:t>
            </w:r>
          </w:p>
        </w:tc>
        <w:tc>
          <w:tcPr>
            <w:tcW w:w="632"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24.9</w:t>
            </w:r>
          </w:p>
        </w:tc>
        <w:tc>
          <w:tcPr>
            <w:tcW w:w="631"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24.7</w:t>
            </w:r>
          </w:p>
        </w:tc>
        <w:tc>
          <w:tcPr>
            <w:tcW w:w="697"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25.23.5</w:t>
            </w:r>
          </w:p>
        </w:tc>
        <w:tc>
          <w:tcPr>
            <w:tcW w:w="566" w:type="dxa"/>
            <w:tcBorders>
              <w:top w:val="single" w:sz="12" w:space="0" w:color="auto"/>
            </w:tcBorders>
            <w:shd w:val="clear" w:color="auto" w:fill="auto"/>
            <w:vAlign w:val="bottom"/>
          </w:tcPr>
          <w:p w:rsidR="004A7AF5" w:rsidRPr="005279B5" w:rsidRDefault="004A7AF5" w:rsidP="005279B5">
            <w:pPr>
              <w:suppressAutoHyphens w:val="0"/>
              <w:spacing w:before="40" w:after="40" w:line="220" w:lineRule="exact"/>
              <w:ind w:right="113"/>
              <w:jc w:val="right"/>
              <w:rPr>
                <w:sz w:val="18"/>
              </w:rPr>
            </w:pPr>
            <w:r w:rsidRPr="005279B5">
              <w:rPr>
                <w:sz w:val="18"/>
              </w:rPr>
              <w:t>23.5</w:t>
            </w:r>
          </w:p>
        </w:tc>
      </w:tr>
    </w:tbl>
    <w:p w:rsidR="004A7AF5" w:rsidRPr="00F26AFB" w:rsidRDefault="004A7AF5" w:rsidP="005A71BC">
      <w:pPr>
        <w:pStyle w:val="SingleTxtG"/>
        <w:spacing w:before="240"/>
      </w:pPr>
      <w:r w:rsidRPr="00F26AFB">
        <w:t>33.</w:t>
      </w:r>
      <w:r w:rsidRPr="00F26AFB">
        <w:tab/>
        <w:t xml:space="preserve">The tables below show the </w:t>
      </w:r>
      <w:r w:rsidRPr="00367729">
        <w:rPr>
          <w:i/>
          <w:iCs/>
        </w:rPr>
        <w:t xml:space="preserve">number of new cases of HIV, AIDS, syphilis and gonorrhoea </w:t>
      </w:r>
      <w:r w:rsidRPr="00F26AFB">
        <w:t>per year.</w:t>
      </w:r>
    </w:p>
    <w:p w:rsidR="004A7AF5" w:rsidRPr="00F26AFB" w:rsidRDefault="004A7AF5" w:rsidP="005A71BC">
      <w:pPr>
        <w:pStyle w:val="H23G"/>
      </w:pPr>
      <w:r w:rsidRPr="00F26AFB">
        <w:tab/>
      </w:r>
      <w:r w:rsidRPr="00F26AFB">
        <w:tab/>
        <w:t>All ages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36"/>
        <w:gridCol w:w="923"/>
        <w:gridCol w:w="614"/>
        <w:gridCol w:w="614"/>
        <w:gridCol w:w="614"/>
        <w:gridCol w:w="614"/>
        <w:gridCol w:w="614"/>
        <w:gridCol w:w="614"/>
        <w:gridCol w:w="614"/>
        <w:gridCol w:w="614"/>
      </w:tblGrid>
      <w:tr w:rsidR="00256230" w:rsidRPr="005A71BC" w:rsidTr="00EA5BF6">
        <w:trPr>
          <w:tblHeader/>
        </w:trPr>
        <w:tc>
          <w:tcPr>
            <w:tcW w:w="1417" w:type="dxa"/>
            <w:tcBorders>
              <w:top w:val="single" w:sz="4" w:space="0" w:color="auto"/>
              <w:bottom w:val="nil"/>
            </w:tcBorders>
            <w:shd w:val="clear" w:color="auto" w:fill="auto"/>
            <w:noWrap/>
            <w:vAlign w:val="bottom"/>
          </w:tcPr>
          <w:p w:rsidR="00256230" w:rsidRPr="00EC2004" w:rsidRDefault="00256230" w:rsidP="00256230">
            <w:pPr>
              <w:suppressAutoHyphens w:val="0"/>
              <w:spacing w:before="40" w:after="40" w:line="220" w:lineRule="exact"/>
              <w:ind w:right="113"/>
              <w:rPr>
                <w:i/>
                <w:iCs/>
                <w:sz w:val="16"/>
                <w:szCs w:val="16"/>
              </w:rPr>
            </w:pPr>
          </w:p>
        </w:tc>
        <w:tc>
          <w:tcPr>
            <w:tcW w:w="851" w:type="dxa"/>
            <w:tcBorders>
              <w:top w:val="single" w:sz="4" w:space="0" w:color="auto"/>
              <w:bottom w:val="nil"/>
            </w:tcBorders>
            <w:shd w:val="clear" w:color="auto" w:fill="auto"/>
            <w:noWrap/>
            <w:vAlign w:val="bottom"/>
          </w:tcPr>
          <w:p w:rsidR="00256230" w:rsidRPr="00EC2004" w:rsidRDefault="00256230" w:rsidP="00256230">
            <w:pPr>
              <w:suppressAutoHyphens w:val="0"/>
              <w:spacing w:before="40" w:after="40" w:line="220" w:lineRule="exact"/>
              <w:ind w:right="113"/>
              <w:rPr>
                <w:i/>
                <w:iCs/>
                <w:sz w:val="16"/>
                <w:szCs w:val="16"/>
              </w:rPr>
            </w:pPr>
          </w:p>
        </w:tc>
        <w:tc>
          <w:tcPr>
            <w:tcW w:w="4536" w:type="dxa"/>
            <w:gridSpan w:val="8"/>
            <w:tcBorders>
              <w:top w:val="single" w:sz="4" w:space="0" w:color="auto"/>
              <w:bottom w:val="single" w:sz="4" w:space="0" w:color="auto"/>
            </w:tcBorders>
            <w:shd w:val="clear" w:color="auto" w:fill="auto"/>
            <w:vAlign w:val="bottom"/>
          </w:tcPr>
          <w:p w:rsidR="00256230" w:rsidRPr="005A71BC" w:rsidRDefault="001E0615" w:rsidP="001E0615">
            <w:pPr>
              <w:suppressAutoHyphens w:val="0"/>
              <w:spacing w:before="80" w:after="80" w:line="200" w:lineRule="exact"/>
              <w:ind w:right="113"/>
              <w:jc w:val="center"/>
              <w:rPr>
                <w:i/>
                <w:sz w:val="16"/>
              </w:rPr>
            </w:pPr>
            <w:r w:rsidRPr="005A71BC">
              <w:rPr>
                <w:i/>
                <w:sz w:val="16"/>
              </w:rPr>
              <w:t>Year</w:t>
            </w:r>
          </w:p>
        </w:tc>
      </w:tr>
      <w:tr w:rsidR="00256230" w:rsidRPr="005A71BC" w:rsidTr="00EA5BF6">
        <w:trPr>
          <w:tblHeader/>
        </w:trPr>
        <w:tc>
          <w:tcPr>
            <w:tcW w:w="1417" w:type="dxa"/>
            <w:tcBorders>
              <w:top w:val="nil"/>
              <w:bottom w:val="single" w:sz="12" w:space="0" w:color="auto"/>
            </w:tcBorders>
            <w:shd w:val="clear" w:color="auto" w:fill="auto"/>
            <w:noWrap/>
            <w:vAlign w:val="bottom"/>
          </w:tcPr>
          <w:p w:rsidR="00256230" w:rsidRPr="00EC2004" w:rsidRDefault="00256230" w:rsidP="00256230">
            <w:pPr>
              <w:suppressAutoHyphens w:val="0"/>
              <w:spacing w:before="40" w:after="40" w:line="220" w:lineRule="exact"/>
              <w:ind w:right="113"/>
              <w:rPr>
                <w:i/>
                <w:iCs/>
                <w:sz w:val="16"/>
                <w:szCs w:val="16"/>
              </w:rPr>
            </w:pPr>
            <w:r w:rsidRPr="00EC2004">
              <w:rPr>
                <w:i/>
                <w:iCs/>
                <w:sz w:val="16"/>
                <w:szCs w:val="16"/>
              </w:rPr>
              <w:t>Disease</w:t>
            </w:r>
          </w:p>
        </w:tc>
        <w:tc>
          <w:tcPr>
            <w:tcW w:w="851" w:type="dxa"/>
            <w:tcBorders>
              <w:top w:val="nil"/>
              <w:bottom w:val="single" w:sz="12" w:space="0" w:color="auto"/>
            </w:tcBorders>
            <w:shd w:val="clear" w:color="auto" w:fill="auto"/>
            <w:noWrap/>
            <w:vAlign w:val="bottom"/>
          </w:tcPr>
          <w:p w:rsidR="00256230" w:rsidRPr="00EC2004" w:rsidRDefault="00256230" w:rsidP="00256230">
            <w:pPr>
              <w:suppressAutoHyphens w:val="0"/>
              <w:spacing w:before="40" w:after="40" w:line="220" w:lineRule="exact"/>
              <w:ind w:right="113"/>
              <w:rPr>
                <w:i/>
                <w:iCs/>
                <w:sz w:val="16"/>
                <w:szCs w:val="16"/>
              </w:rPr>
            </w:pPr>
            <w:r w:rsidRPr="00EC2004">
              <w:rPr>
                <w:i/>
                <w:iCs/>
                <w:sz w:val="16"/>
                <w:szCs w:val="16"/>
              </w:rPr>
              <w:t>Gender</w:t>
            </w:r>
          </w:p>
        </w:tc>
        <w:tc>
          <w:tcPr>
            <w:tcW w:w="567" w:type="dxa"/>
            <w:tcBorders>
              <w:top w:val="single" w:sz="4" w:space="0" w:color="auto"/>
              <w:bottom w:val="single" w:sz="12" w:space="0" w:color="auto"/>
            </w:tcBorders>
            <w:shd w:val="clear" w:color="auto" w:fill="auto"/>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2009</w:t>
            </w:r>
          </w:p>
        </w:tc>
        <w:tc>
          <w:tcPr>
            <w:tcW w:w="567" w:type="dxa"/>
            <w:tcBorders>
              <w:top w:val="single" w:sz="4" w:space="0" w:color="auto"/>
              <w:bottom w:val="single" w:sz="12" w:space="0" w:color="auto"/>
            </w:tcBorders>
            <w:shd w:val="clear" w:color="auto" w:fill="auto"/>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2010</w:t>
            </w:r>
          </w:p>
        </w:tc>
        <w:tc>
          <w:tcPr>
            <w:tcW w:w="567" w:type="dxa"/>
            <w:tcBorders>
              <w:top w:val="single" w:sz="4" w:space="0" w:color="auto"/>
              <w:bottom w:val="single" w:sz="12" w:space="0" w:color="auto"/>
            </w:tcBorders>
            <w:shd w:val="clear" w:color="auto" w:fill="auto"/>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2011</w:t>
            </w:r>
          </w:p>
        </w:tc>
        <w:tc>
          <w:tcPr>
            <w:tcW w:w="567" w:type="dxa"/>
            <w:tcBorders>
              <w:top w:val="single" w:sz="4" w:space="0" w:color="auto"/>
              <w:bottom w:val="single" w:sz="12" w:space="0" w:color="auto"/>
            </w:tcBorders>
            <w:shd w:val="clear" w:color="auto" w:fill="auto"/>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2012</w:t>
            </w:r>
          </w:p>
        </w:tc>
        <w:tc>
          <w:tcPr>
            <w:tcW w:w="567" w:type="dxa"/>
            <w:tcBorders>
              <w:top w:val="single" w:sz="4" w:space="0" w:color="auto"/>
              <w:bottom w:val="single" w:sz="12" w:space="0" w:color="auto"/>
            </w:tcBorders>
            <w:shd w:val="clear" w:color="auto" w:fill="auto"/>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2013</w:t>
            </w:r>
          </w:p>
        </w:tc>
        <w:tc>
          <w:tcPr>
            <w:tcW w:w="567" w:type="dxa"/>
            <w:tcBorders>
              <w:top w:val="single" w:sz="4" w:space="0" w:color="auto"/>
              <w:bottom w:val="single" w:sz="12" w:space="0" w:color="auto"/>
            </w:tcBorders>
            <w:shd w:val="clear" w:color="auto" w:fill="auto"/>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2014</w:t>
            </w:r>
          </w:p>
        </w:tc>
        <w:tc>
          <w:tcPr>
            <w:tcW w:w="567" w:type="dxa"/>
            <w:tcBorders>
              <w:top w:val="single" w:sz="4" w:space="0" w:color="auto"/>
              <w:bottom w:val="single" w:sz="12" w:space="0" w:color="auto"/>
            </w:tcBorders>
            <w:shd w:val="clear" w:color="auto" w:fill="auto"/>
            <w:noWrap/>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2015</w:t>
            </w:r>
          </w:p>
        </w:tc>
        <w:tc>
          <w:tcPr>
            <w:tcW w:w="567" w:type="dxa"/>
            <w:tcBorders>
              <w:top w:val="single" w:sz="4" w:space="0" w:color="auto"/>
              <w:bottom w:val="single" w:sz="12" w:space="0" w:color="auto"/>
            </w:tcBorders>
            <w:shd w:val="clear" w:color="auto" w:fill="auto"/>
            <w:noWrap/>
            <w:vAlign w:val="bottom"/>
          </w:tcPr>
          <w:p w:rsidR="00256230" w:rsidRPr="005A71BC" w:rsidRDefault="00256230" w:rsidP="00256230">
            <w:pPr>
              <w:suppressAutoHyphens w:val="0"/>
              <w:spacing w:before="80" w:after="80" w:line="200" w:lineRule="exact"/>
              <w:ind w:right="113"/>
              <w:jc w:val="right"/>
              <w:rPr>
                <w:i/>
                <w:sz w:val="16"/>
              </w:rPr>
            </w:pPr>
            <w:r w:rsidRPr="005A71BC">
              <w:rPr>
                <w:i/>
                <w:sz w:val="16"/>
              </w:rPr>
              <w:t>2016</w:t>
            </w:r>
          </w:p>
        </w:tc>
      </w:tr>
      <w:tr w:rsidR="00256230" w:rsidRPr="005A71BC" w:rsidTr="00EA5BF6">
        <w:tc>
          <w:tcPr>
            <w:tcW w:w="1417"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HIV</w:t>
            </w:r>
          </w:p>
        </w:tc>
        <w:tc>
          <w:tcPr>
            <w:tcW w:w="851"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Men</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184</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173</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189</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166</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158</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184</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145</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157</w:t>
            </w:r>
          </w:p>
        </w:tc>
      </w:tr>
      <w:tr w:rsidR="00256230" w:rsidRPr="005A71BC" w:rsidTr="00EA5BF6">
        <w:tc>
          <w:tcPr>
            <w:tcW w:w="1417"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Women</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100</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85</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79</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76</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76</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65</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76</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63</w:t>
            </w:r>
          </w:p>
        </w:tc>
      </w:tr>
      <w:tr w:rsidR="00256230" w:rsidRPr="005A71BC" w:rsidTr="00EA5BF6">
        <w:tc>
          <w:tcPr>
            <w:tcW w:w="1417"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AIDS</w:t>
            </w:r>
          </w:p>
        </w:tc>
        <w:tc>
          <w:tcPr>
            <w:tcW w:w="851"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Men</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14</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21</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17</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23</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19</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15</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8</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9</w:t>
            </w:r>
          </w:p>
        </w:tc>
      </w:tr>
      <w:tr w:rsidR="00256230" w:rsidRPr="005A71BC" w:rsidTr="00EA5BF6">
        <w:tc>
          <w:tcPr>
            <w:tcW w:w="1417"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Women</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5</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10</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w:t>
            </w:r>
          </w:p>
        </w:tc>
      </w:tr>
      <w:tr w:rsidR="00256230" w:rsidRPr="005A71BC" w:rsidTr="00EA5BF6">
        <w:tc>
          <w:tcPr>
            <w:tcW w:w="1417"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Syphilis</w:t>
            </w:r>
          </w:p>
        </w:tc>
        <w:tc>
          <w:tcPr>
            <w:tcW w:w="851"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Men</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72</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111</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123</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106</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163</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172</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162</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174</w:t>
            </w:r>
          </w:p>
        </w:tc>
      </w:tr>
      <w:tr w:rsidR="00256230" w:rsidRPr="005A71BC" w:rsidTr="00EA5BF6">
        <w:tc>
          <w:tcPr>
            <w:tcW w:w="1417"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Women</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4</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7</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22</w:t>
            </w:r>
          </w:p>
        </w:tc>
        <w:tc>
          <w:tcPr>
            <w:tcW w:w="567" w:type="dxa"/>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17</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10</w:t>
            </w:r>
          </w:p>
        </w:tc>
        <w:tc>
          <w:tcPr>
            <w:tcW w:w="567" w:type="dxa"/>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14</w:t>
            </w:r>
          </w:p>
        </w:tc>
      </w:tr>
      <w:tr w:rsidR="00256230" w:rsidRPr="005A71BC" w:rsidTr="00EA5BF6">
        <w:tc>
          <w:tcPr>
            <w:tcW w:w="1417" w:type="dxa"/>
            <w:tcBorders>
              <w:bottom w:val="nil"/>
            </w:tcBorders>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Gonorrhoea</w:t>
            </w:r>
          </w:p>
        </w:tc>
        <w:tc>
          <w:tcPr>
            <w:tcW w:w="851" w:type="dxa"/>
            <w:tcBorders>
              <w:bottom w:val="nil"/>
            </w:tcBorders>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Men</w:t>
            </w:r>
          </w:p>
        </w:tc>
        <w:tc>
          <w:tcPr>
            <w:tcW w:w="567" w:type="dxa"/>
            <w:tcBorders>
              <w:bottom w:val="nil"/>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235</w:t>
            </w:r>
          </w:p>
        </w:tc>
        <w:tc>
          <w:tcPr>
            <w:tcW w:w="567" w:type="dxa"/>
            <w:tcBorders>
              <w:bottom w:val="nil"/>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365</w:t>
            </w:r>
          </w:p>
        </w:tc>
        <w:tc>
          <w:tcPr>
            <w:tcW w:w="567" w:type="dxa"/>
            <w:tcBorders>
              <w:bottom w:val="nil"/>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314</w:t>
            </w:r>
          </w:p>
        </w:tc>
        <w:tc>
          <w:tcPr>
            <w:tcW w:w="567" w:type="dxa"/>
            <w:tcBorders>
              <w:bottom w:val="nil"/>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394</w:t>
            </w:r>
          </w:p>
        </w:tc>
        <w:tc>
          <w:tcPr>
            <w:tcW w:w="567" w:type="dxa"/>
            <w:tcBorders>
              <w:bottom w:val="nil"/>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438</w:t>
            </w:r>
          </w:p>
        </w:tc>
        <w:tc>
          <w:tcPr>
            <w:tcW w:w="567" w:type="dxa"/>
            <w:tcBorders>
              <w:bottom w:val="nil"/>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564</w:t>
            </w:r>
          </w:p>
        </w:tc>
        <w:tc>
          <w:tcPr>
            <w:tcW w:w="567" w:type="dxa"/>
            <w:tcBorders>
              <w:bottom w:val="nil"/>
            </w:tcBorders>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690</w:t>
            </w:r>
          </w:p>
        </w:tc>
        <w:tc>
          <w:tcPr>
            <w:tcW w:w="567" w:type="dxa"/>
            <w:tcBorders>
              <w:bottom w:val="nil"/>
            </w:tcBorders>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876</w:t>
            </w:r>
          </w:p>
        </w:tc>
      </w:tr>
      <w:tr w:rsidR="00256230" w:rsidRPr="005A71BC" w:rsidTr="00EA5BF6">
        <w:tc>
          <w:tcPr>
            <w:tcW w:w="1417" w:type="dxa"/>
            <w:tcBorders>
              <w:top w:val="nil"/>
              <w:bottom w:val="single" w:sz="12" w:space="0" w:color="auto"/>
            </w:tcBorders>
            <w:shd w:val="clear" w:color="auto" w:fill="auto"/>
            <w:noWrap/>
            <w:vAlign w:val="bottom"/>
          </w:tcPr>
          <w:p w:rsidR="00256230" w:rsidRPr="005A71BC" w:rsidRDefault="00256230" w:rsidP="00256230">
            <w:pPr>
              <w:suppressAutoHyphens w:val="0"/>
              <w:spacing w:before="40" w:after="40" w:line="220" w:lineRule="exact"/>
              <w:ind w:right="113"/>
              <w:rPr>
                <w:sz w:val="18"/>
              </w:rPr>
            </w:pPr>
            <w:r>
              <w:rPr>
                <w:sz w:val="18"/>
              </w:rPr>
              <w:t xml:space="preserve"> </w:t>
            </w:r>
          </w:p>
        </w:tc>
        <w:tc>
          <w:tcPr>
            <w:tcW w:w="851" w:type="dxa"/>
            <w:tcBorders>
              <w:top w:val="nil"/>
              <w:bottom w:val="single" w:sz="12" w:space="0" w:color="auto"/>
            </w:tcBorders>
            <w:shd w:val="clear" w:color="auto" w:fill="auto"/>
            <w:noWrap/>
            <w:vAlign w:val="bottom"/>
          </w:tcPr>
          <w:p w:rsidR="00256230" w:rsidRPr="005A71BC" w:rsidRDefault="00256230" w:rsidP="00256230">
            <w:pPr>
              <w:suppressAutoHyphens w:val="0"/>
              <w:spacing w:before="40" w:after="40" w:line="220" w:lineRule="exact"/>
              <w:ind w:right="113"/>
              <w:rPr>
                <w:sz w:val="18"/>
              </w:rPr>
            </w:pPr>
            <w:r w:rsidRPr="005A71BC">
              <w:rPr>
                <w:sz w:val="18"/>
              </w:rPr>
              <w:t>Women</w:t>
            </w:r>
          </w:p>
        </w:tc>
        <w:tc>
          <w:tcPr>
            <w:tcW w:w="567" w:type="dxa"/>
            <w:tcBorders>
              <w:top w:val="nil"/>
              <w:bottom w:val="single" w:sz="12" w:space="0" w:color="auto"/>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34</w:t>
            </w:r>
          </w:p>
        </w:tc>
        <w:tc>
          <w:tcPr>
            <w:tcW w:w="567" w:type="dxa"/>
            <w:tcBorders>
              <w:top w:val="nil"/>
              <w:bottom w:val="single" w:sz="12" w:space="0" w:color="auto"/>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47</w:t>
            </w:r>
          </w:p>
        </w:tc>
        <w:tc>
          <w:tcPr>
            <w:tcW w:w="567" w:type="dxa"/>
            <w:tcBorders>
              <w:top w:val="nil"/>
              <w:bottom w:val="single" w:sz="12" w:space="0" w:color="auto"/>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56</w:t>
            </w:r>
          </w:p>
        </w:tc>
        <w:tc>
          <w:tcPr>
            <w:tcW w:w="567" w:type="dxa"/>
            <w:tcBorders>
              <w:top w:val="nil"/>
              <w:bottom w:val="single" w:sz="12" w:space="0" w:color="auto"/>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51</w:t>
            </w:r>
          </w:p>
        </w:tc>
        <w:tc>
          <w:tcPr>
            <w:tcW w:w="567" w:type="dxa"/>
            <w:tcBorders>
              <w:top w:val="nil"/>
              <w:bottom w:val="single" w:sz="12" w:space="0" w:color="auto"/>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68</w:t>
            </w:r>
          </w:p>
        </w:tc>
        <w:tc>
          <w:tcPr>
            <w:tcW w:w="567" w:type="dxa"/>
            <w:tcBorders>
              <w:top w:val="nil"/>
              <w:bottom w:val="single" w:sz="12" w:space="0" w:color="auto"/>
            </w:tcBorders>
            <w:shd w:val="clear" w:color="auto" w:fill="auto"/>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118</w:t>
            </w:r>
          </w:p>
        </w:tc>
        <w:tc>
          <w:tcPr>
            <w:tcW w:w="567" w:type="dxa"/>
            <w:tcBorders>
              <w:top w:val="nil"/>
              <w:bottom w:val="single" w:sz="12" w:space="0" w:color="auto"/>
            </w:tcBorders>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161</w:t>
            </w:r>
          </w:p>
        </w:tc>
        <w:tc>
          <w:tcPr>
            <w:tcW w:w="567" w:type="dxa"/>
            <w:tcBorders>
              <w:top w:val="nil"/>
              <w:bottom w:val="single" w:sz="12" w:space="0" w:color="auto"/>
            </w:tcBorders>
            <w:shd w:val="clear" w:color="auto" w:fill="auto"/>
            <w:noWrap/>
            <w:vAlign w:val="bottom"/>
          </w:tcPr>
          <w:p w:rsidR="00256230" w:rsidRPr="005A71BC" w:rsidRDefault="00256230" w:rsidP="00256230">
            <w:pPr>
              <w:suppressAutoHyphens w:val="0"/>
              <w:spacing w:before="40" w:after="40" w:line="220" w:lineRule="exact"/>
              <w:ind w:right="113"/>
              <w:jc w:val="right"/>
              <w:rPr>
                <w:sz w:val="18"/>
              </w:rPr>
            </w:pPr>
            <w:r w:rsidRPr="005A71BC">
              <w:rPr>
                <w:sz w:val="18"/>
              </w:rPr>
              <w:t>220</w:t>
            </w:r>
          </w:p>
        </w:tc>
      </w:tr>
    </w:tbl>
    <w:p w:rsidR="004A7AF5" w:rsidRPr="00F26AFB" w:rsidRDefault="004A7AF5" w:rsidP="007112B8">
      <w:pPr>
        <w:pStyle w:val="H23G"/>
      </w:pPr>
      <w:r w:rsidRPr="00F26AFB">
        <w:lastRenderedPageBreak/>
        <w:tab/>
      </w:r>
      <w:r w:rsidRPr="00F26AFB">
        <w:tab/>
        <w:t>Age group 15-24</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28"/>
        <w:gridCol w:w="916"/>
        <w:gridCol w:w="615"/>
        <w:gridCol w:w="616"/>
        <w:gridCol w:w="616"/>
        <w:gridCol w:w="616"/>
        <w:gridCol w:w="616"/>
        <w:gridCol w:w="616"/>
        <w:gridCol w:w="616"/>
        <w:gridCol w:w="616"/>
      </w:tblGrid>
      <w:tr w:rsidR="00BE73B5" w:rsidRPr="00EC2004" w:rsidTr="00C45F71">
        <w:trPr>
          <w:tblHeader/>
        </w:trPr>
        <w:tc>
          <w:tcPr>
            <w:tcW w:w="1411" w:type="dxa"/>
            <w:tcBorders>
              <w:top w:val="single" w:sz="4" w:space="0" w:color="auto"/>
              <w:bottom w:val="nil"/>
            </w:tcBorders>
            <w:shd w:val="clear" w:color="auto" w:fill="auto"/>
            <w:noWrap/>
            <w:vAlign w:val="bottom"/>
          </w:tcPr>
          <w:p w:rsidR="00BE73B5" w:rsidRPr="00BE73B5" w:rsidRDefault="00BE73B5" w:rsidP="00BE73B5">
            <w:pPr>
              <w:keepNext/>
              <w:suppressAutoHyphens w:val="0"/>
              <w:spacing w:before="80" w:after="80" w:line="200" w:lineRule="exact"/>
              <w:ind w:right="113"/>
              <w:rPr>
                <w:i/>
                <w:sz w:val="16"/>
              </w:rPr>
            </w:pPr>
          </w:p>
        </w:tc>
        <w:tc>
          <w:tcPr>
            <w:tcW w:w="846" w:type="dxa"/>
            <w:tcBorders>
              <w:top w:val="single" w:sz="4" w:space="0" w:color="auto"/>
              <w:bottom w:val="nil"/>
            </w:tcBorders>
            <w:shd w:val="clear" w:color="auto" w:fill="auto"/>
            <w:noWrap/>
            <w:vAlign w:val="bottom"/>
          </w:tcPr>
          <w:p w:rsidR="00BE73B5" w:rsidRPr="00BE73B5" w:rsidRDefault="00BE73B5" w:rsidP="00BE73B5">
            <w:pPr>
              <w:keepNext/>
              <w:suppressAutoHyphens w:val="0"/>
              <w:spacing w:before="80" w:after="80" w:line="200" w:lineRule="exact"/>
              <w:ind w:right="113"/>
              <w:rPr>
                <w:i/>
                <w:sz w:val="16"/>
              </w:rPr>
            </w:pPr>
          </w:p>
        </w:tc>
        <w:tc>
          <w:tcPr>
            <w:tcW w:w="4544" w:type="dxa"/>
            <w:gridSpan w:val="8"/>
            <w:tcBorders>
              <w:top w:val="single" w:sz="4" w:space="0" w:color="auto"/>
              <w:bottom w:val="single" w:sz="4" w:space="0" w:color="auto"/>
            </w:tcBorders>
            <w:shd w:val="clear" w:color="auto" w:fill="auto"/>
            <w:noWrap/>
            <w:vAlign w:val="bottom"/>
          </w:tcPr>
          <w:p w:rsidR="00BE73B5" w:rsidRPr="00EC2004" w:rsidRDefault="00C45F71" w:rsidP="00C45F71">
            <w:pPr>
              <w:keepNext/>
              <w:suppressAutoHyphens w:val="0"/>
              <w:spacing w:before="80" w:after="80" w:line="200" w:lineRule="exact"/>
              <w:ind w:right="113"/>
              <w:jc w:val="center"/>
              <w:rPr>
                <w:i/>
                <w:sz w:val="16"/>
              </w:rPr>
            </w:pPr>
            <w:r w:rsidRPr="005A71BC">
              <w:rPr>
                <w:i/>
                <w:sz w:val="16"/>
              </w:rPr>
              <w:t>Year</w:t>
            </w:r>
          </w:p>
        </w:tc>
      </w:tr>
      <w:tr w:rsidR="00BE73B5" w:rsidRPr="00EC2004" w:rsidTr="00C45F71">
        <w:trPr>
          <w:tblHeader/>
        </w:trPr>
        <w:tc>
          <w:tcPr>
            <w:tcW w:w="1411" w:type="dxa"/>
            <w:tcBorders>
              <w:top w:val="nil"/>
              <w:bottom w:val="single" w:sz="12" w:space="0" w:color="auto"/>
            </w:tcBorders>
            <w:shd w:val="clear" w:color="auto" w:fill="auto"/>
            <w:noWrap/>
            <w:vAlign w:val="bottom"/>
          </w:tcPr>
          <w:p w:rsidR="00BE73B5" w:rsidRPr="00EC2004" w:rsidRDefault="00BE73B5" w:rsidP="00BE73B5">
            <w:pPr>
              <w:keepNext/>
              <w:suppressAutoHyphens w:val="0"/>
              <w:spacing w:before="80" w:after="80" w:line="200" w:lineRule="exact"/>
              <w:ind w:right="113"/>
              <w:rPr>
                <w:i/>
                <w:sz w:val="16"/>
              </w:rPr>
            </w:pPr>
            <w:r w:rsidRPr="00BE73B5">
              <w:rPr>
                <w:i/>
                <w:sz w:val="16"/>
              </w:rPr>
              <w:t>Disease</w:t>
            </w:r>
            <w:r>
              <w:rPr>
                <w:i/>
                <w:sz w:val="16"/>
              </w:rPr>
              <w:t xml:space="preserve"> </w:t>
            </w:r>
          </w:p>
        </w:tc>
        <w:tc>
          <w:tcPr>
            <w:tcW w:w="846" w:type="dxa"/>
            <w:tcBorders>
              <w:top w:val="nil"/>
              <w:bottom w:val="single" w:sz="12" w:space="0" w:color="auto"/>
            </w:tcBorders>
            <w:shd w:val="clear" w:color="auto" w:fill="auto"/>
            <w:noWrap/>
            <w:vAlign w:val="bottom"/>
          </w:tcPr>
          <w:p w:rsidR="00BE73B5" w:rsidRPr="00EC2004" w:rsidRDefault="00BE73B5" w:rsidP="00BE73B5">
            <w:pPr>
              <w:keepNext/>
              <w:suppressAutoHyphens w:val="0"/>
              <w:spacing w:before="80" w:after="80" w:line="200" w:lineRule="exact"/>
              <w:ind w:right="113"/>
              <w:rPr>
                <w:i/>
                <w:sz w:val="16"/>
              </w:rPr>
            </w:pPr>
            <w:r w:rsidRPr="00BE73B5">
              <w:rPr>
                <w:i/>
                <w:sz w:val="16"/>
              </w:rPr>
              <w:t>Gender</w:t>
            </w:r>
            <w:r>
              <w:rPr>
                <w:i/>
                <w:sz w:val="16"/>
              </w:rPr>
              <w:t xml:space="preserve"> </w:t>
            </w:r>
          </w:p>
        </w:tc>
        <w:tc>
          <w:tcPr>
            <w:tcW w:w="568" w:type="dxa"/>
            <w:tcBorders>
              <w:top w:val="single" w:sz="4" w:space="0" w:color="auto"/>
              <w:bottom w:val="single" w:sz="12" w:space="0" w:color="auto"/>
            </w:tcBorders>
            <w:shd w:val="clear" w:color="auto" w:fill="auto"/>
            <w:noWrap/>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2009</w:t>
            </w:r>
          </w:p>
        </w:tc>
        <w:tc>
          <w:tcPr>
            <w:tcW w:w="568" w:type="dxa"/>
            <w:tcBorders>
              <w:top w:val="single" w:sz="4" w:space="0" w:color="auto"/>
              <w:bottom w:val="single" w:sz="12" w:space="0" w:color="auto"/>
            </w:tcBorders>
            <w:shd w:val="clear" w:color="auto" w:fill="auto"/>
            <w:noWrap/>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2010</w:t>
            </w:r>
          </w:p>
        </w:tc>
        <w:tc>
          <w:tcPr>
            <w:tcW w:w="568" w:type="dxa"/>
            <w:tcBorders>
              <w:top w:val="single" w:sz="4" w:space="0" w:color="auto"/>
              <w:bottom w:val="single" w:sz="12" w:space="0" w:color="auto"/>
            </w:tcBorders>
            <w:shd w:val="clear" w:color="auto" w:fill="auto"/>
            <w:noWrap/>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2011</w:t>
            </w:r>
          </w:p>
        </w:tc>
        <w:tc>
          <w:tcPr>
            <w:tcW w:w="568" w:type="dxa"/>
            <w:tcBorders>
              <w:top w:val="single" w:sz="4" w:space="0" w:color="auto"/>
              <w:bottom w:val="single" w:sz="12" w:space="0" w:color="auto"/>
            </w:tcBorders>
            <w:shd w:val="clear" w:color="auto" w:fill="auto"/>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2012</w:t>
            </w:r>
          </w:p>
        </w:tc>
        <w:tc>
          <w:tcPr>
            <w:tcW w:w="568" w:type="dxa"/>
            <w:tcBorders>
              <w:top w:val="single" w:sz="4" w:space="0" w:color="auto"/>
              <w:bottom w:val="single" w:sz="12" w:space="0" w:color="auto"/>
            </w:tcBorders>
            <w:shd w:val="clear" w:color="auto" w:fill="auto"/>
            <w:noWrap/>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2013</w:t>
            </w:r>
          </w:p>
        </w:tc>
        <w:tc>
          <w:tcPr>
            <w:tcW w:w="568" w:type="dxa"/>
            <w:tcBorders>
              <w:top w:val="single" w:sz="4" w:space="0" w:color="auto"/>
              <w:bottom w:val="single" w:sz="12" w:space="0" w:color="auto"/>
            </w:tcBorders>
            <w:shd w:val="clear" w:color="auto" w:fill="auto"/>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2014</w:t>
            </w:r>
          </w:p>
        </w:tc>
        <w:tc>
          <w:tcPr>
            <w:tcW w:w="568" w:type="dxa"/>
            <w:tcBorders>
              <w:top w:val="single" w:sz="4" w:space="0" w:color="auto"/>
              <w:bottom w:val="single" w:sz="12" w:space="0" w:color="auto"/>
            </w:tcBorders>
            <w:shd w:val="clear" w:color="auto" w:fill="auto"/>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2015</w:t>
            </w:r>
          </w:p>
        </w:tc>
        <w:tc>
          <w:tcPr>
            <w:tcW w:w="568" w:type="dxa"/>
            <w:tcBorders>
              <w:top w:val="single" w:sz="4" w:space="0" w:color="auto"/>
              <w:bottom w:val="single" w:sz="12" w:space="0" w:color="auto"/>
            </w:tcBorders>
            <w:shd w:val="clear" w:color="auto" w:fill="auto"/>
            <w:vAlign w:val="bottom"/>
          </w:tcPr>
          <w:p w:rsidR="00BE73B5" w:rsidRPr="00EC2004" w:rsidRDefault="00BE73B5" w:rsidP="007112B8">
            <w:pPr>
              <w:keepNext/>
              <w:suppressAutoHyphens w:val="0"/>
              <w:spacing w:before="80" w:after="80" w:line="200" w:lineRule="exact"/>
              <w:ind w:right="113"/>
              <w:jc w:val="right"/>
              <w:rPr>
                <w:i/>
                <w:sz w:val="16"/>
              </w:rPr>
            </w:pPr>
            <w:r w:rsidRPr="00EC2004">
              <w:rPr>
                <w:i/>
                <w:sz w:val="16"/>
              </w:rPr>
              <w:t>2016</w:t>
            </w:r>
          </w:p>
        </w:tc>
      </w:tr>
      <w:tr w:rsidR="00BE73B5" w:rsidRPr="00EC2004" w:rsidTr="00C45F71">
        <w:tc>
          <w:tcPr>
            <w:tcW w:w="1411" w:type="dxa"/>
            <w:tcBorders>
              <w:top w:val="nil"/>
              <w:bottom w:val="nil"/>
            </w:tcBorders>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HIV</w:t>
            </w:r>
          </w:p>
        </w:tc>
        <w:tc>
          <w:tcPr>
            <w:tcW w:w="846" w:type="dxa"/>
            <w:tcBorders>
              <w:top w:val="nil"/>
              <w:bottom w:val="nil"/>
            </w:tcBorders>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Men</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Pr>
                <w:sz w:val="18"/>
              </w:rPr>
              <w:t xml:space="preserve"> </w:t>
            </w:r>
            <w:r w:rsidRPr="00EC2004">
              <w:rPr>
                <w:sz w:val="18"/>
              </w:rPr>
              <w:t>12</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18</w:t>
            </w:r>
            <w:r>
              <w:rPr>
                <w:sz w:val="18"/>
              </w:rPr>
              <w:t xml:space="preserve"> </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11</w:t>
            </w:r>
            <w:r>
              <w:rPr>
                <w:sz w:val="18"/>
              </w:rPr>
              <w:t xml:space="preserve"> </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13</w:t>
            </w:r>
            <w:r>
              <w:rPr>
                <w:sz w:val="18"/>
              </w:rPr>
              <w:t xml:space="preserve"> </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11</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23</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17</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13</w:t>
            </w:r>
          </w:p>
        </w:tc>
      </w:tr>
      <w:tr w:rsidR="00BE73B5" w:rsidRPr="00EC2004" w:rsidTr="00C45F71">
        <w:tc>
          <w:tcPr>
            <w:tcW w:w="1411" w:type="dxa"/>
            <w:tcBorders>
              <w:top w:val="nil"/>
              <w:bottom w:val="nil"/>
            </w:tcBorders>
            <w:shd w:val="clear" w:color="auto" w:fill="auto"/>
            <w:noWrap/>
            <w:vAlign w:val="bottom"/>
          </w:tcPr>
          <w:p w:rsidR="00BE73B5" w:rsidRPr="00EC2004" w:rsidRDefault="00BE73B5" w:rsidP="007112B8">
            <w:pPr>
              <w:suppressAutoHyphens w:val="0"/>
              <w:spacing w:before="40" w:after="40" w:line="220" w:lineRule="exact"/>
              <w:ind w:right="113"/>
              <w:rPr>
                <w:sz w:val="18"/>
              </w:rPr>
            </w:pPr>
            <w:r>
              <w:rPr>
                <w:sz w:val="18"/>
              </w:rPr>
              <w:t xml:space="preserve"> </w:t>
            </w:r>
          </w:p>
        </w:tc>
        <w:tc>
          <w:tcPr>
            <w:tcW w:w="846" w:type="dxa"/>
            <w:tcBorders>
              <w:top w:val="nil"/>
              <w:bottom w:val="nil"/>
            </w:tcBorders>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Women</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10</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13</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8</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w:t>
            </w:r>
          </w:p>
        </w:tc>
        <w:tc>
          <w:tcPr>
            <w:tcW w:w="568" w:type="dxa"/>
            <w:tcBorders>
              <w:top w:val="nil"/>
              <w:bottom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6</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7</w:t>
            </w:r>
          </w:p>
        </w:tc>
        <w:tc>
          <w:tcPr>
            <w:tcW w:w="568" w:type="dxa"/>
            <w:tcBorders>
              <w:top w:val="nil"/>
              <w:bottom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3</w:t>
            </w:r>
          </w:p>
        </w:tc>
      </w:tr>
      <w:tr w:rsidR="00BE73B5" w:rsidRPr="00EC2004" w:rsidTr="00C45F71">
        <w:tc>
          <w:tcPr>
            <w:tcW w:w="1411" w:type="dxa"/>
            <w:tcBorders>
              <w:top w:val="nil"/>
            </w:tcBorders>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AIDS</w:t>
            </w:r>
          </w:p>
        </w:tc>
        <w:tc>
          <w:tcPr>
            <w:tcW w:w="846" w:type="dxa"/>
            <w:tcBorders>
              <w:top w:val="nil"/>
            </w:tcBorders>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Men</w:t>
            </w:r>
          </w:p>
        </w:tc>
        <w:tc>
          <w:tcPr>
            <w:tcW w:w="568" w:type="dxa"/>
            <w:tcBorders>
              <w:top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tcBorders>
              <w:top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tcBorders>
              <w:top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tcBorders>
              <w:top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w:t>
            </w:r>
          </w:p>
        </w:tc>
        <w:tc>
          <w:tcPr>
            <w:tcW w:w="568" w:type="dxa"/>
            <w:tcBorders>
              <w:top w:val="nil"/>
            </w:tcBorders>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w:t>
            </w:r>
          </w:p>
        </w:tc>
        <w:tc>
          <w:tcPr>
            <w:tcW w:w="568" w:type="dxa"/>
            <w:tcBorders>
              <w:top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tcBorders>
              <w:top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tcBorders>
              <w:top w:val="nil"/>
            </w:tcBorders>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r>
      <w:tr w:rsidR="00BE73B5" w:rsidRPr="00EC2004" w:rsidTr="00C45F71">
        <w:tc>
          <w:tcPr>
            <w:tcW w:w="1411"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Pr>
                <w:sz w:val="18"/>
              </w:rPr>
              <w:t xml:space="preserve"> </w:t>
            </w:r>
          </w:p>
        </w:tc>
        <w:tc>
          <w:tcPr>
            <w:tcW w:w="846"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Women</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r>
      <w:tr w:rsidR="00BE73B5" w:rsidRPr="00EC2004" w:rsidTr="00C45F71">
        <w:tc>
          <w:tcPr>
            <w:tcW w:w="1411"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Syphilis</w:t>
            </w:r>
          </w:p>
        </w:tc>
        <w:tc>
          <w:tcPr>
            <w:tcW w:w="846"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Men</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5</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21</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7</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10</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18</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16</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22</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9</w:t>
            </w:r>
          </w:p>
        </w:tc>
      </w:tr>
      <w:tr w:rsidR="00BE73B5" w:rsidRPr="00EC2004" w:rsidTr="00C45F71">
        <w:tc>
          <w:tcPr>
            <w:tcW w:w="1411"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Pr>
                <w:sz w:val="18"/>
              </w:rPr>
              <w:t xml:space="preserve"> </w:t>
            </w:r>
          </w:p>
        </w:tc>
        <w:tc>
          <w:tcPr>
            <w:tcW w:w="846"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Women</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4</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3</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0</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5</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6</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4</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4</w:t>
            </w:r>
          </w:p>
        </w:tc>
      </w:tr>
      <w:tr w:rsidR="00BE73B5" w:rsidRPr="00EC2004" w:rsidTr="00C45F71">
        <w:tc>
          <w:tcPr>
            <w:tcW w:w="1411"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Gonorrhoea</w:t>
            </w:r>
          </w:p>
        </w:tc>
        <w:tc>
          <w:tcPr>
            <w:tcW w:w="846"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Men</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61</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81</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67</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106</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103</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148</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159</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214</w:t>
            </w:r>
          </w:p>
        </w:tc>
      </w:tr>
      <w:tr w:rsidR="00BE73B5" w:rsidRPr="00EC2004" w:rsidTr="00C45F71">
        <w:tc>
          <w:tcPr>
            <w:tcW w:w="1411"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Pr>
                <w:sz w:val="18"/>
              </w:rPr>
              <w:t xml:space="preserve"> </w:t>
            </w:r>
          </w:p>
        </w:tc>
        <w:tc>
          <w:tcPr>
            <w:tcW w:w="846" w:type="dxa"/>
            <w:shd w:val="clear" w:color="auto" w:fill="auto"/>
            <w:noWrap/>
            <w:vAlign w:val="bottom"/>
          </w:tcPr>
          <w:p w:rsidR="00BE73B5" w:rsidRPr="00EC2004" w:rsidRDefault="00BE73B5" w:rsidP="007112B8">
            <w:pPr>
              <w:suppressAutoHyphens w:val="0"/>
              <w:spacing w:before="40" w:after="40" w:line="220" w:lineRule="exact"/>
              <w:ind w:right="113"/>
              <w:rPr>
                <w:sz w:val="18"/>
              </w:rPr>
            </w:pPr>
            <w:r w:rsidRPr="00EC2004">
              <w:rPr>
                <w:sz w:val="18"/>
              </w:rPr>
              <w:t>Women</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24</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25</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24</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27</w:t>
            </w:r>
          </w:p>
        </w:tc>
        <w:tc>
          <w:tcPr>
            <w:tcW w:w="568" w:type="dxa"/>
            <w:shd w:val="clear" w:color="auto" w:fill="auto"/>
            <w:noWrap/>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33</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57</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87</w:t>
            </w:r>
          </w:p>
        </w:tc>
        <w:tc>
          <w:tcPr>
            <w:tcW w:w="568" w:type="dxa"/>
            <w:shd w:val="clear" w:color="auto" w:fill="auto"/>
            <w:vAlign w:val="bottom"/>
          </w:tcPr>
          <w:p w:rsidR="00BE73B5" w:rsidRPr="00EC2004" w:rsidRDefault="00BE73B5" w:rsidP="00EC2004">
            <w:pPr>
              <w:suppressAutoHyphens w:val="0"/>
              <w:spacing w:before="40" w:after="40" w:line="220" w:lineRule="exact"/>
              <w:ind w:right="113"/>
              <w:jc w:val="right"/>
              <w:rPr>
                <w:sz w:val="18"/>
              </w:rPr>
            </w:pPr>
            <w:r w:rsidRPr="00EC2004">
              <w:rPr>
                <w:sz w:val="18"/>
              </w:rPr>
              <w:t>132</w:t>
            </w:r>
          </w:p>
        </w:tc>
      </w:tr>
    </w:tbl>
    <w:p w:rsidR="004A7AF5" w:rsidRPr="00F26AFB" w:rsidRDefault="004A7AF5" w:rsidP="007112B8">
      <w:pPr>
        <w:pStyle w:val="H23G"/>
      </w:pPr>
      <w:r w:rsidRPr="00F26AFB">
        <w:tab/>
      </w:r>
      <w:r w:rsidRPr="00F26AFB">
        <w:tab/>
        <w:t>Age group 25-44</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35"/>
        <w:gridCol w:w="923"/>
        <w:gridCol w:w="615"/>
        <w:gridCol w:w="614"/>
        <w:gridCol w:w="614"/>
        <w:gridCol w:w="614"/>
        <w:gridCol w:w="614"/>
        <w:gridCol w:w="614"/>
        <w:gridCol w:w="614"/>
        <w:gridCol w:w="614"/>
      </w:tblGrid>
      <w:tr w:rsidR="00CC4C02" w:rsidRPr="007112B8" w:rsidTr="00825DAA">
        <w:trPr>
          <w:tblHeader/>
        </w:trPr>
        <w:tc>
          <w:tcPr>
            <w:tcW w:w="1416" w:type="dxa"/>
            <w:tcBorders>
              <w:top w:val="single" w:sz="4" w:space="0" w:color="auto"/>
              <w:bottom w:val="nil"/>
            </w:tcBorders>
            <w:shd w:val="clear" w:color="auto" w:fill="auto"/>
            <w:noWrap/>
            <w:vAlign w:val="bottom"/>
          </w:tcPr>
          <w:p w:rsidR="00CC4C02" w:rsidRPr="007112B8" w:rsidRDefault="00CC4C02" w:rsidP="00EA5BF6">
            <w:pPr>
              <w:suppressAutoHyphens w:val="0"/>
              <w:spacing w:before="40" w:after="40" w:line="220" w:lineRule="exact"/>
              <w:ind w:right="113"/>
              <w:rPr>
                <w:i/>
                <w:iCs/>
                <w:sz w:val="16"/>
                <w:szCs w:val="16"/>
              </w:rPr>
            </w:pPr>
          </w:p>
        </w:tc>
        <w:tc>
          <w:tcPr>
            <w:tcW w:w="851" w:type="dxa"/>
            <w:tcBorders>
              <w:top w:val="single" w:sz="4" w:space="0" w:color="auto"/>
              <w:bottom w:val="nil"/>
            </w:tcBorders>
            <w:shd w:val="clear" w:color="auto" w:fill="auto"/>
            <w:noWrap/>
            <w:vAlign w:val="bottom"/>
          </w:tcPr>
          <w:p w:rsidR="00CC4C02" w:rsidRPr="007112B8" w:rsidRDefault="00CC4C02" w:rsidP="00EA5BF6">
            <w:pPr>
              <w:suppressAutoHyphens w:val="0"/>
              <w:spacing w:before="40" w:after="40" w:line="220" w:lineRule="exact"/>
              <w:ind w:right="113"/>
              <w:rPr>
                <w:i/>
                <w:iCs/>
                <w:sz w:val="16"/>
                <w:szCs w:val="16"/>
              </w:rPr>
            </w:pPr>
          </w:p>
        </w:tc>
        <w:tc>
          <w:tcPr>
            <w:tcW w:w="4536" w:type="dxa"/>
            <w:gridSpan w:val="8"/>
            <w:tcBorders>
              <w:top w:val="single" w:sz="4" w:space="0" w:color="auto"/>
              <w:bottom w:val="single" w:sz="4" w:space="0" w:color="auto"/>
            </w:tcBorders>
            <w:shd w:val="clear" w:color="auto" w:fill="auto"/>
            <w:noWrap/>
            <w:vAlign w:val="bottom"/>
          </w:tcPr>
          <w:p w:rsidR="00CC4C02" w:rsidRPr="007112B8" w:rsidRDefault="00CC4C02" w:rsidP="00825DAA">
            <w:pPr>
              <w:suppressAutoHyphens w:val="0"/>
              <w:spacing w:before="80" w:after="80" w:line="200" w:lineRule="exact"/>
              <w:ind w:right="113"/>
              <w:jc w:val="center"/>
              <w:rPr>
                <w:i/>
                <w:sz w:val="16"/>
              </w:rPr>
            </w:pPr>
            <w:r w:rsidRPr="005A71BC">
              <w:rPr>
                <w:i/>
                <w:sz w:val="16"/>
              </w:rPr>
              <w:t>Year</w:t>
            </w:r>
          </w:p>
        </w:tc>
      </w:tr>
      <w:tr w:rsidR="00EA5BF6" w:rsidRPr="007112B8" w:rsidTr="00825DAA">
        <w:trPr>
          <w:tblHeader/>
        </w:trPr>
        <w:tc>
          <w:tcPr>
            <w:tcW w:w="1416" w:type="dxa"/>
            <w:tcBorders>
              <w:top w:val="nil"/>
              <w:bottom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rPr>
                <w:i/>
                <w:iCs/>
                <w:sz w:val="16"/>
                <w:szCs w:val="16"/>
              </w:rPr>
            </w:pPr>
            <w:r w:rsidRPr="007112B8">
              <w:rPr>
                <w:i/>
                <w:iCs/>
                <w:sz w:val="16"/>
                <w:szCs w:val="16"/>
              </w:rPr>
              <w:t>Disease</w:t>
            </w:r>
          </w:p>
        </w:tc>
        <w:tc>
          <w:tcPr>
            <w:tcW w:w="851" w:type="dxa"/>
            <w:tcBorders>
              <w:top w:val="nil"/>
              <w:bottom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rPr>
                <w:i/>
                <w:iCs/>
                <w:sz w:val="16"/>
                <w:szCs w:val="16"/>
              </w:rPr>
            </w:pPr>
            <w:r w:rsidRPr="007112B8">
              <w:rPr>
                <w:i/>
                <w:iCs/>
                <w:sz w:val="16"/>
                <w:szCs w:val="16"/>
              </w:rPr>
              <w:t>Gender</w:t>
            </w:r>
          </w:p>
        </w:tc>
        <w:tc>
          <w:tcPr>
            <w:tcW w:w="567" w:type="dxa"/>
            <w:tcBorders>
              <w:top w:val="single" w:sz="4" w:space="0" w:color="auto"/>
              <w:bottom w:val="single" w:sz="12" w:space="0" w:color="auto"/>
            </w:tcBorders>
            <w:shd w:val="clear" w:color="auto" w:fill="auto"/>
            <w:noWrap/>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2009</w:t>
            </w:r>
          </w:p>
        </w:tc>
        <w:tc>
          <w:tcPr>
            <w:tcW w:w="567" w:type="dxa"/>
            <w:tcBorders>
              <w:top w:val="single" w:sz="4" w:space="0" w:color="auto"/>
              <w:bottom w:val="single" w:sz="12" w:space="0" w:color="auto"/>
            </w:tcBorders>
            <w:shd w:val="clear" w:color="auto" w:fill="auto"/>
            <w:noWrap/>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2010</w:t>
            </w:r>
          </w:p>
        </w:tc>
        <w:tc>
          <w:tcPr>
            <w:tcW w:w="567" w:type="dxa"/>
            <w:tcBorders>
              <w:top w:val="single" w:sz="4" w:space="0" w:color="auto"/>
              <w:bottom w:val="single" w:sz="12" w:space="0" w:color="auto"/>
            </w:tcBorders>
            <w:shd w:val="clear" w:color="auto" w:fill="auto"/>
            <w:noWrap/>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2011</w:t>
            </w:r>
          </w:p>
        </w:tc>
        <w:tc>
          <w:tcPr>
            <w:tcW w:w="567" w:type="dxa"/>
            <w:tcBorders>
              <w:top w:val="single" w:sz="4" w:space="0" w:color="auto"/>
              <w:bottom w:val="single" w:sz="12" w:space="0" w:color="auto"/>
            </w:tcBorders>
            <w:shd w:val="clear" w:color="auto" w:fill="auto"/>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2012</w:t>
            </w:r>
          </w:p>
        </w:tc>
        <w:tc>
          <w:tcPr>
            <w:tcW w:w="567" w:type="dxa"/>
            <w:tcBorders>
              <w:top w:val="single" w:sz="4" w:space="0" w:color="auto"/>
              <w:bottom w:val="single" w:sz="12" w:space="0" w:color="auto"/>
            </w:tcBorders>
            <w:shd w:val="clear" w:color="auto" w:fill="auto"/>
            <w:noWrap/>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2013</w:t>
            </w:r>
          </w:p>
        </w:tc>
        <w:tc>
          <w:tcPr>
            <w:tcW w:w="567" w:type="dxa"/>
            <w:tcBorders>
              <w:top w:val="single" w:sz="4" w:space="0" w:color="auto"/>
              <w:bottom w:val="single" w:sz="12" w:space="0" w:color="auto"/>
            </w:tcBorders>
            <w:shd w:val="clear" w:color="auto" w:fill="auto"/>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2014</w:t>
            </w:r>
          </w:p>
        </w:tc>
        <w:tc>
          <w:tcPr>
            <w:tcW w:w="567" w:type="dxa"/>
            <w:tcBorders>
              <w:top w:val="single" w:sz="4" w:space="0" w:color="auto"/>
              <w:bottom w:val="single" w:sz="12" w:space="0" w:color="auto"/>
            </w:tcBorders>
            <w:shd w:val="clear" w:color="auto" w:fill="auto"/>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2015</w:t>
            </w:r>
          </w:p>
        </w:tc>
        <w:tc>
          <w:tcPr>
            <w:tcW w:w="567" w:type="dxa"/>
            <w:tcBorders>
              <w:top w:val="single" w:sz="4" w:space="0" w:color="auto"/>
              <w:bottom w:val="single" w:sz="12" w:space="0" w:color="auto"/>
            </w:tcBorders>
            <w:shd w:val="clear" w:color="auto" w:fill="auto"/>
            <w:vAlign w:val="bottom"/>
          </w:tcPr>
          <w:p w:rsidR="00EA5BF6" w:rsidRPr="007112B8" w:rsidRDefault="00EA5BF6" w:rsidP="00EA5BF6">
            <w:pPr>
              <w:suppressAutoHyphens w:val="0"/>
              <w:spacing w:before="80" w:after="80" w:line="200" w:lineRule="exact"/>
              <w:ind w:right="113"/>
              <w:jc w:val="right"/>
              <w:rPr>
                <w:i/>
                <w:sz w:val="16"/>
              </w:rPr>
            </w:pPr>
            <w:r w:rsidRPr="007112B8">
              <w:rPr>
                <w:i/>
                <w:sz w:val="16"/>
              </w:rPr>
              <w:t>2016</w:t>
            </w:r>
          </w:p>
        </w:tc>
      </w:tr>
      <w:tr w:rsidR="00EA5BF6" w:rsidRPr="007112B8" w:rsidTr="00825DAA">
        <w:tc>
          <w:tcPr>
            <w:tcW w:w="1416" w:type="dxa"/>
            <w:tcBorders>
              <w:top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rPr>
                <w:i/>
                <w:iCs/>
                <w:sz w:val="16"/>
                <w:szCs w:val="16"/>
              </w:rPr>
            </w:pPr>
          </w:p>
        </w:tc>
        <w:tc>
          <w:tcPr>
            <w:tcW w:w="851" w:type="dxa"/>
            <w:tcBorders>
              <w:top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rPr>
                <w:i/>
                <w:iCs/>
                <w:sz w:val="16"/>
                <w:szCs w:val="16"/>
              </w:rPr>
            </w:pPr>
          </w:p>
        </w:tc>
        <w:tc>
          <w:tcPr>
            <w:tcW w:w="567" w:type="dxa"/>
            <w:tcBorders>
              <w:top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jc w:val="right"/>
              <w:rPr>
                <w:i/>
                <w:iCs/>
                <w:sz w:val="16"/>
                <w:szCs w:val="16"/>
              </w:rPr>
            </w:pPr>
            <w:r>
              <w:rPr>
                <w:i/>
                <w:iCs/>
                <w:sz w:val="16"/>
                <w:szCs w:val="16"/>
              </w:rPr>
              <w:t xml:space="preserve"> </w:t>
            </w:r>
          </w:p>
        </w:tc>
        <w:tc>
          <w:tcPr>
            <w:tcW w:w="567" w:type="dxa"/>
            <w:tcBorders>
              <w:top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jc w:val="right"/>
              <w:rPr>
                <w:i/>
                <w:iCs/>
                <w:sz w:val="16"/>
                <w:szCs w:val="16"/>
              </w:rPr>
            </w:pPr>
            <w:r>
              <w:rPr>
                <w:i/>
                <w:iCs/>
                <w:sz w:val="16"/>
                <w:szCs w:val="16"/>
              </w:rPr>
              <w:t xml:space="preserve"> </w:t>
            </w:r>
          </w:p>
        </w:tc>
        <w:tc>
          <w:tcPr>
            <w:tcW w:w="567" w:type="dxa"/>
            <w:tcBorders>
              <w:top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jc w:val="right"/>
              <w:rPr>
                <w:i/>
                <w:iCs/>
                <w:sz w:val="16"/>
                <w:szCs w:val="16"/>
              </w:rPr>
            </w:pPr>
            <w:r>
              <w:rPr>
                <w:i/>
                <w:iCs/>
                <w:sz w:val="16"/>
                <w:szCs w:val="16"/>
              </w:rPr>
              <w:t xml:space="preserve"> </w:t>
            </w:r>
          </w:p>
        </w:tc>
        <w:tc>
          <w:tcPr>
            <w:tcW w:w="567" w:type="dxa"/>
            <w:tcBorders>
              <w:top w:val="single" w:sz="12" w:space="0" w:color="auto"/>
            </w:tcBorders>
            <w:shd w:val="clear" w:color="auto" w:fill="auto"/>
            <w:vAlign w:val="bottom"/>
          </w:tcPr>
          <w:p w:rsidR="00EA5BF6" w:rsidRPr="007112B8" w:rsidRDefault="00EA5BF6" w:rsidP="00EA5BF6">
            <w:pPr>
              <w:suppressAutoHyphens w:val="0"/>
              <w:spacing w:before="40" w:after="40" w:line="220" w:lineRule="exact"/>
              <w:ind w:right="113"/>
              <w:jc w:val="right"/>
              <w:rPr>
                <w:i/>
                <w:iCs/>
                <w:sz w:val="16"/>
                <w:szCs w:val="16"/>
              </w:rPr>
            </w:pPr>
            <w:r>
              <w:rPr>
                <w:i/>
                <w:iCs/>
                <w:sz w:val="16"/>
                <w:szCs w:val="16"/>
              </w:rPr>
              <w:t xml:space="preserve"> </w:t>
            </w:r>
          </w:p>
        </w:tc>
        <w:tc>
          <w:tcPr>
            <w:tcW w:w="567" w:type="dxa"/>
            <w:tcBorders>
              <w:top w:val="single" w:sz="12" w:space="0" w:color="auto"/>
            </w:tcBorders>
            <w:shd w:val="clear" w:color="auto" w:fill="auto"/>
            <w:noWrap/>
            <w:vAlign w:val="bottom"/>
          </w:tcPr>
          <w:p w:rsidR="00EA5BF6" w:rsidRPr="007112B8" w:rsidRDefault="00EA5BF6" w:rsidP="00EA5BF6">
            <w:pPr>
              <w:suppressAutoHyphens w:val="0"/>
              <w:spacing w:before="40" w:after="40" w:line="220" w:lineRule="exact"/>
              <w:ind w:right="113"/>
              <w:jc w:val="right"/>
              <w:rPr>
                <w:i/>
                <w:iCs/>
                <w:sz w:val="16"/>
                <w:szCs w:val="16"/>
              </w:rPr>
            </w:pPr>
          </w:p>
        </w:tc>
        <w:tc>
          <w:tcPr>
            <w:tcW w:w="567" w:type="dxa"/>
            <w:tcBorders>
              <w:top w:val="single" w:sz="12" w:space="0" w:color="auto"/>
            </w:tcBorders>
            <w:shd w:val="clear" w:color="auto" w:fill="auto"/>
            <w:vAlign w:val="bottom"/>
          </w:tcPr>
          <w:p w:rsidR="00EA5BF6" w:rsidRPr="007112B8" w:rsidRDefault="00EA5BF6" w:rsidP="00EA5BF6">
            <w:pPr>
              <w:suppressAutoHyphens w:val="0"/>
              <w:spacing w:before="40" w:after="40" w:line="220" w:lineRule="exact"/>
              <w:ind w:right="113"/>
              <w:jc w:val="right"/>
              <w:rPr>
                <w:i/>
                <w:iCs/>
                <w:sz w:val="16"/>
                <w:szCs w:val="16"/>
              </w:rPr>
            </w:pPr>
          </w:p>
        </w:tc>
        <w:tc>
          <w:tcPr>
            <w:tcW w:w="567" w:type="dxa"/>
            <w:tcBorders>
              <w:top w:val="single" w:sz="12" w:space="0" w:color="auto"/>
            </w:tcBorders>
            <w:shd w:val="clear" w:color="auto" w:fill="auto"/>
            <w:vAlign w:val="bottom"/>
          </w:tcPr>
          <w:p w:rsidR="00EA5BF6" w:rsidRPr="007112B8" w:rsidRDefault="00EA5BF6" w:rsidP="00EA5BF6">
            <w:pPr>
              <w:suppressAutoHyphens w:val="0"/>
              <w:spacing w:before="40" w:after="40" w:line="220" w:lineRule="exact"/>
              <w:ind w:right="113"/>
              <w:jc w:val="right"/>
              <w:rPr>
                <w:i/>
                <w:iCs/>
                <w:sz w:val="16"/>
                <w:szCs w:val="16"/>
              </w:rPr>
            </w:pPr>
          </w:p>
        </w:tc>
        <w:tc>
          <w:tcPr>
            <w:tcW w:w="567" w:type="dxa"/>
            <w:tcBorders>
              <w:top w:val="single" w:sz="12" w:space="0" w:color="auto"/>
            </w:tcBorders>
            <w:shd w:val="clear" w:color="auto" w:fill="auto"/>
            <w:vAlign w:val="bottom"/>
          </w:tcPr>
          <w:p w:rsidR="00EA5BF6" w:rsidRPr="007112B8" w:rsidRDefault="00EA5BF6" w:rsidP="00EA5BF6">
            <w:pPr>
              <w:suppressAutoHyphens w:val="0"/>
              <w:spacing w:before="40" w:after="40" w:line="220" w:lineRule="exact"/>
              <w:ind w:right="113"/>
              <w:jc w:val="right"/>
              <w:rPr>
                <w:i/>
                <w:iCs/>
                <w:sz w:val="16"/>
                <w:szCs w:val="16"/>
              </w:rPr>
            </w:pP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HIV</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102</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98</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123</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89</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109</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107</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71</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81</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Women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64</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54</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58</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59</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64</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50</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51</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47</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AIDS</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7</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9</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10</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15</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9</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7</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3</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3</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Women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0</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8</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3</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Syphilis</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49</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69</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78</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50</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83</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97</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94</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95</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Women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4</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3</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11</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6</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10</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Gonorrhoea</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127</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216</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196</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219</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254</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328</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416</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536</w:t>
            </w:r>
          </w:p>
        </w:tc>
      </w:tr>
      <w:tr w:rsidR="00EA5BF6" w:rsidRPr="007112B8" w:rsidTr="00825DAA">
        <w:tc>
          <w:tcPr>
            <w:tcW w:w="1416"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Pr>
                <w:sz w:val="18"/>
              </w:rPr>
              <w:t xml:space="preserve"> </w:t>
            </w:r>
          </w:p>
        </w:tc>
        <w:tc>
          <w:tcPr>
            <w:tcW w:w="851" w:type="dxa"/>
            <w:shd w:val="clear" w:color="auto" w:fill="auto"/>
            <w:noWrap/>
            <w:vAlign w:val="bottom"/>
          </w:tcPr>
          <w:p w:rsidR="00EA5BF6" w:rsidRPr="007112B8" w:rsidRDefault="00EA5BF6" w:rsidP="00EA5BF6">
            <w:pPr>
              <w:suppressAutoHyphens w:val="0"/>
              <w:spacing w:before="40" w:after="40" w:line="220" w:lineRule="exact"/>
              <w:ind w:right="113"/>
              <w:rPr>
                <w:sz w:val="18"/>
              </w:rPr>
            </w:pPr>
            <w:r w:rsidRPr="007112B8">
              <w:rPr>
                <w:sz w:val="18"/>
              </w:rPr>
              <w:t>Women</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8</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18</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25</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20</w:t>
            </w:r>
          </w:p>
        </w:tc>
        <w:tc>
          <w:tcPr>
            <w:tcW w:w="567" w:type="dxa"/>
            <w:shd w:val="clear" w:color="auto" w:fill="auto"/>
            <w:noWrap/>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30</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54</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60</w:t>
            </w:r>
          </w:p>
        </w:tc>
        <w:tc>
          <w:tcPr>
            <w:tcW w:w="567" w:type="dxa"/>
            <w:shd w:val="clear" w:color="auto" w:fill="auto"/>
            <w:vAlign w:val="bottom"/>
          </w:tcPr>
          <w:p w:rsidR="00EA5BF6" w:rsidRPr="007112B8" w:rsidRDefault="00EA5BF6" w:rsidP="00EA5BF6">
            <w:pPr>
              <w:suppressAutoHyphens w:val="0"/>
              <w:spacing w:before="40" w:after="40" w:line="220" w:lineRule="exact"/>
              <w:ind w:right="113"/>
              <w:jc w:val="right"/>
              <w:rPr>
                <w:sz w:val="18"/>
              </w:rPr>
            </w:pPr>
            <w:r w:rsidRPr="007112B8">
              <w:rPr>
                <w:sz w:val="18"/>
              </w:rPr>
              <w:t>78</w:t>
            </w:r>
          </w:p>
        </w:tc>
      </w:tr>
    </w:tbl>
    <w:p w:rsidR="004A7AF5" w:rsidRPr="00F26AFB" w:rsidRDefault="004A7AF5" w:rsidP="002A0AB6">
      <w:pPr>
        <w:pStyle w:val="SingleTxtG"/>
        <w:spacing w:before="240"/>
      </w:pPr>
      <w:r w:rsidRPr="00F26AFB">
        <w:t>34.</w:t>
      </w:r>
      <w:r w:rsidRPr="00F26AFB">
        <w:tab/>
        <w:t xml:space="preserve">The table below shows the number of </w:t>
      </w:r>
      <w:r w:rsidRPr="00323662">
        <w:rPr>
          <w:i/>
        </w:rPr>
        <w:t>new cases of</w:t>
      </w:r>
      <w:r w:rsidRPr="00F26AFB">
        <w:t xml:space="preserve"> </w:t>
      </w:r>
      <w:r w:rsidRPr="00367729">
        <w:rPr>
          <w:i/>
          <w:iCs/>
        </w:rPr>
        <w:t>communicable diseases</w:t>
      </w:r>
      <w:r w:rsidRPr="00F26AFB">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90"/>
        <w:gridCol w:w="680"/>
        <w:gridCol w:w="680"/>
        <w:gridCol w:w="680"/>
        <w:gridCol w:w="680"/>
        <w:gridCol w:w="680"/>
        <w:gridCol w:w="680"/>
      </w:tblGrid>
      <w:tr w:rsidR="004A7AF5" w:rsidRPr="00196A88" w:rsidTr="00196A88">
        <w:trPr>
          <w:tblHeader/>
        </w:trPr>
        <w:tc>
          <w:tcPr>
            <w:tcW w:w="3289" w:type="dxa"/>
            <w:tcBorders>
              <w:top w:val="single" w:sz="4" w:space="0" w:color="auto"/>
              <w:bottom w:val="single" w:sz="12" w:space="0" w:color="auto"/>
            </w:tcBorders>
            <w:shd w:val="clear" w:color="auto" w:fill="auto"/>
            <w:noWrap/>
            <w:vAlign w:val="bottom"/>
          </w:tcPr>
          <w:p w:rsidR="004A7AF5" w:rsidRPr="00196A88" w:rsidRDefault="004A7AF5" w:rsidP="00196A88">
            <w:pPr>
              <w:suppressAutoHyphens w:val="0"/>
              <w:spacing w:before="80" w:after="80" w:line="200" w:lineRule="exact"/>
              <w:ind w:right="113"/>
              <w:rPr>
                <w:i/>
                <w:sz w:val="16"/>
              </w:rPr>
            </w:pPr>
            <w:r w:rsidRPr="00196A88">
              <w:rPr>
                <w:i/>
                <w:sz w:val="16"/>
              </w:rPr>
              <w:t>Communicable diseases</w:t>
            </w:r>
          </w:p>
        </w:tc>
        <w:tc>
          <w:tcPr>
            <w:tcW w:w="680" w:type="dxa"/>
            <w:tcBorders>
              <w:top w:val="single" w:sz="4" w:space="0" w:color="auto"/>
              <w:bottom w:val="single" w:sz="12" w:space="0" w:color="auto"/>
            </w:tcBorders>
            <w:shd w:val="clear" w:color="auto" w:fill="auto"/>
            <w:vAlign w:val="bottom"/>
          </w:tcPr>
          <w:p w:rsidR="004A7AF5" w:rsidRPr="00196A88" w:rsidRDefault="004A7AF5" w:rsidP="00196A88">
            <w:pPr>
              <w:suppressAutoHyphens w:val="0"/>
              <w:spacing w:before="80" w:after="80" w:line="200" w:lineRule="exact"/>
              <w:ind w:right="113"/>
              <w:jc w:val="right"/>
              <w:rPr>
                <w:i/>
                <w:sz w:val="16"/>
              </w:rPr>
            </w:pPr>
            <w:r w:rsidRPr="00196A88">
              <w:rPr>
                <w:i/>
                <w:sz w:val="16"/>
              </w:rPr>
              <w:t>2011</w:t>
            </w:r>
          </w:p>
        </w:tc>
        <w:tc>
          <w:tcPr>
            <w:tcW w:w="680" w:type="dxa"/>
            <w:tcBorders>
              <w:top w:val="single" w:sz="4" w:space="0" w:color="auto"/>
              <w:bottom w:val="single" w:sz="12" w:space="0" w:color="auto"/>
            </w:tcBorders>
            <w:shd w:val="clear" w:color="auto" w:fill="auto"/>
            <w:vAlign w:val="bottom"/>
          </w:tcPr>
          <w:p w:rsidR="004A7AF5" w:rsidRPr="00196A88" w:rsidRDefault="004A7AF5" w:rsidP="00196A88">
            <w:pPr>
              <w:suppressAutoHyphens w:val="0"/>
              <w:spacing w:before="80" w:after="80" w:line="200" w:lineRule="exact"/>
              <w:ind w:right="113"/>
              <w:jc w:val="right"/>
              <w:rPr>
                <w:i/>
                <w:sz w:val="16"/>
              </w:rPr>
            </w:pPr>
            <w:r w:rsidRPr="00196A88">
              <w:rPr>
                <w:i/>
                <w:sz w:val="16"/>
              </w:rPr>
              <w:t>2012</w:t>
            </w:r>
          </w:p>
        </w:tc>
        <w:tc>
          <w:tcPr>
            <w:tcW w:w="680" w:type="dxa"/>
            <w:tcBorders>
              <w:top w:val="single" w:sz="4" w:space="0" w:color="auto"/>
              <w:bottom w:val="single" w:sz="12" w:space="0" w:color="auto"/>
            </w:tcBorders>
            <w:shd w:val="clear" w:color="auto" w:fill="auto"/>
            <w:noWrap/>
            <w:vAlign w:val="bottom"/>
          </w:tcPr>
          <w:p w:rsidR="004A7AF5" w:rsidRPr="00196A88" w:rsidRDefault="004A7AF5" w:rsidP="00196A88">
            <w:pPr>
              <w:suppressAutoHyphens w:val="0"/>
              <w:spacing w:before="80" w:after="80" w:line="200" w:lineRule="exact"/>
              <w:ind w:right="113"/>
              <w:jc w:val="right"/>
              <w:rPr>
                <w:i/>
                <w:sz w:val="16"/>
              </w:rPr>
            </w:pPr>
            <w:r w:rsidRPr="00196A88">
              <w:rPr>
                <w:i/>
                <w:sz w:val="16"/>
              </w:rPr>
              <w:t>2013</w:t>
            </w:r>
          </w:p>
        </w:tc>
        <w:tc>
          <w:tcPr>
            <w:tcW w:w="680" w:type="dxa"/>
            <w:tcBorders>
              <w:top w:val="single" w:sz="4" w:space="0" w:color="auto"/>
              <w:bottom w:val="single" w:sz="12" w:space="0" w:color="auto"/>
            </w:tcBorders>
            <w:shd w:val="clear" w:color="auto" w:fill="auto"/>
            <w:noWrap/>
            <w:vAlign w:val="bottom"/>
          </w:tcPr>
          <w:p w:rsidR="004A7AF5" w:rsidRPr="00196A88" w:rsidRDefault="004A7AF5" w:rsidP="00196A88">
            <w:pPr>
              <w:suppressAutoHyphens w:val="0"/>
              <w:spacing w:before="80" w:after="80" w:line="200" w:lineRule="exact"/>
              <w:ind w:right="113"/>
              <w:jc w:val="right"/>
              <w:rPr>
                <w:i/>
                <w:sz w:val="16"/>
              </w:rPr>
            </w:pPr>
            <w:r w:rsidRPr="00196A88">
              <w:rPr>
                <w:i/>
                <w:sz w:val="16"/>
              </w:rPr>
              <w:t>2014</w:t>
            </w:r>
          </w:p>
        </w:tc>
        <w:tc>
          <w:tcPr>
            <w:tcW w:w="680" w:type="dxa"/>
            <w:tcBorders>
              <w:top w:val="single" w:sz="4" w:space="0" w:color="auto"/>
              <w:bottom w:val="single" w:sz="12" w:space="0" w:color="auto"/>
            </w:tcBorders>
            <w:shd w:val="clear" w:color="auto" w:fill="auto"/>
            <w:noWrap/>
            <w:vAlign w:val="bottom"/>
          </w:tcPr>
          <w:p w:rsidR="004A7AF5" w:rsidRPr="00196A88" w:rsidRDefault="004A7AF5" w:rsidP="00196A88">
            <w:pPr>
              <w:suppressAutoHyphens w:val="0"/>
              <w:spacing w:before="80" w:after="80" w:line="200" w:lineRule="exact"/>
              <w:ind w:right="113"/>
              <w:jc w:val="right"/>
              <w:rPr>
                <w:i/>
                <w:sz w:val="16"/>
              </w:rPr>
            </w:pPr>
            <w:r w:rsidRPr="00196A88">
              <w:rPr>
                <w:i/>
                <w:sz w:val="16"/>
              </w:rPr>
              <w:t>2015</w:t>
            </w:r>
          </w:p>
        </w:tc>
        <w:tc>
          <w:tcPr>
            <w:tcW w:w="680" w:type="dxa"/>
            <w:tcBorders>
              <w:top w:val="single" w:sz="4" w:space="0" w:color="auto"/>
              <w:bottom w:val="single" w:sz="12" w:space="0" w:color="auto"/>
            </w:tcBorders>
            <w:shd w:val="clear" w:color="auto" w:fill="auto"/>
            <w:noWrap/>
            <w:vAlign w:val="bottom"/>
          </w:tcPr>
          <w:p w:rsidR="004A7AF5" w:rsidRPr="00196A88" w:rsidRDefault="004A7AF5" w:rsidP="00196A88">
            <w:pPr>
              <w:suppressAutoHyphens w:val="0"/>
              <w:spacing w:before="80" w:after="80" w:line="200" w:lineRule="exact"/>
              <w:ind w:right="113"/>
              <w:jc w:val="right"/>
              <w:rPr>
                <w:i/>
                <w:sz w:val="16"/>
              </w:rPr>
            </w:pPr>
            <w:r w:rsidRPr="00196A88">
              <w:rPr>
                <w:i/>
                <w:sz w:val="16"/>
              </w:rPr>
              <w:t>2016</w:t>
            </w:r>
          </w:p>
        </w:tc>
      </w:tr>
      <w:tr w:rsidR="004A7AF5" w:rsidRPr="00196A88" w:rsidTr="00196A88">
        <w:tc>
          <w:tcPr>
            <w:tcW w:w="3289" w:type="dxa"/>
            <w:tcBorders>
              <w:top w:val="single" w:sz="12" w:space="0" w:color="auto"/>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AIDS</w:t>
            </w:r>
          </w:p>
        </w:tc>
        <w:tc>
          <w:tcPr>
            <w:tcW w:w="680" w:type="dxa"/>
            <w:tcBorders>
              <w:top w:val="single" w:sz="12" w:space="0" w:color="auto"/>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w:t>
            </w:r>
          </w:p>
        </w:tc>
        <w:tc>
          <w:tcPr>
            <w:tcW w:w="680" w:type="dxa"/>
            <w:tcBorders>
              <w:top w:val="single" w:sz="12" w:space="0" w:color="auto"/>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25</w:t>
            </w:r>
          </w:p>
        </w:tc>
        <w:tc>
          <w:tcPr>
            <w:tcW w:w="680" w:type="dxa"/>
            <w:tcBorders>
              <w:top w:val="single" w:sz="12"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29</w:t>
            </w:r>
          </w:p>
        </w:tc>
        <w:tc>
          <w:tcPr>
            <w:tcW w:w="680" w:type="dxa"/>
            <w:tcBorders>
              <w:top w:val="single" w:sz="12"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w:t>
            </w:r>
          </w:p>
        </w:tc>
        <w:tc>
          <w:tcPr>
            <w:tcW w:w="680" w:type="dxa"/>
            <w:tcBorders>
              <w:top w:val="single" w:sz="12"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w:t>
            </w:r>
          </w:p>
        </w:tc>
        <w:tc>
          <w:tcPr>
            <w:tcW w:w="680" w:type="dxa"/>
            <w:tcBorders>
              <w:top w:val="single" w:sz="12"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17</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Botulism</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Brucellosis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Campylobacteriosis</w:t>
            </w:r>
            <w:proofErr w:type="spellEnd"/>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r w:rsidR="00DD218C">
              <w:rPr>
                <w:sz w:val="18"/>
              </w:rPr>
              <w:t xml:space="preserve"> </w:t>
            </w:r>
            <w:r w:rsidRPr="00196A88">
              <w:rPr>
                <w:sz w:val="18"/>
              </w:rPr>
              <w:t>005</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r w:rsidR="00DD218C">
              <w:rPr>
                <w:sz w:val="18"/>
              </w:rPr>
              <w:t xml:space="preserve"> </w:t>
            </w:r>
            <w:r w:rsidRPr="00196A88">
              <w:rPr>
                <w:sz w:val="18"/>
              </w:rPr>
              <w:t>934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3291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3386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2307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2317</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 xml:space="preserve">Chlamydia infection, genital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w:t>
            </w:r>
            <w:r w:rsidR="00DD218C">
              <w:rPr>
                <w:sz w:val="18"/>
              </w:rPr>
              <w:t xml:space="preserve"> </w:t>
            </w:r>
            <w:r w:rsidRPr="00196A88">
              <w:rPr>
                <w:sz w:val="18"/>
              </w:rPr>
              <w:t>530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21</w:t>
            </w:r>
            <w:r w:rsidR="00DD218C">
              <w:rPr>
                <w:sz w:val="18"/>
              </w:rPr>
              <w:t xml:space="preserve"> </w:t>
            </w:r>
            <w:r w:rsidRPr="00196A88">
              <w:rPr>
                <w:sz w:val="18"/>
              </w:rPr>
              <w:t>489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22946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24810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25207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proofErr w:type="spellStart"/>
            <w:r w:rsidRPr="00196A88">
              <w:rPr>
                <w:sz w:val="18"/>
              </w:rPr>
              <w:t>na</w:t>
            </w:r>
            <w:proofErr w:type="spellEnd"/>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Cryptosporidosis</w:t>
            </w:r>
            <w:proofErr w:type="spellEnd"/>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255</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Diphtheria</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E. coli enteritis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272</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373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281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973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1419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1704</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Echinococcosis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Encephalitis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311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270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250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334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288</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Fleck typhus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Giardiasis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234</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179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265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343</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Gonorrhoea</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370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443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506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682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851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1096</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Yellow fever</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Haemorrhagic fever</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Hepatitis A</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42</w:t>
            </w:r>
          </w:p>
        </w:tc>
      </w:tr>
      <w:tr w:rsidR="004A7AF5" w:rsidRPr="00196A88" w:rsidTr="005D7596">
        <w:tc>
          <w:tcPr>
            <w:tcW w:w="3289" w:type="dxa"/>
            <w:tcBorders>
              <w:bottom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Hepatitis B, acute</w:t>
            </w:r>
          </w:p>
        </w:tc>
        <w:tc>
          <w:tcPr>
            <w:tcW w:w="680" w:type="dxa"/>
            <w:tcBorders>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56</w:t>
            </w:r>
          </w:p>
        </w:tc>
        <w:tc>
          <w:tcPr>
            <w:tcW w:w="680" w:type="dxa"/>
            <w:tcBorders>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46</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30</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w:t>
            </w:r>
          </w:p>
        </w:tc>
      </w:tr>
      <w:tr w:rsidR="004A7AF5" w:rsidRPr="00196A88" w:rsidTr="005D7596">
        <w:tc>
          <w:tcPr>
            <w:tcW w:w="3289" w:type="dxa"/>
            <w:tcBorders>
              <w:top w:val="nil"/>
              <w:bottom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Hepatitis B, chronic</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707</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660</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706</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673</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795</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741</w:t>
            </w:r>
          </w:p>
        </w:tc>
      </w:tr>
      <w:tr w:rsidR="004A7AF5" w:rsidRPr="00196A88" w:rsidTr="005D7596">
        <w:tc>
          <w:tcPr>
            <w:tcW w:w="3289" w:type="dxa"/>
            <w:tcBorders>
              <w:top w:val="nil"/>
              <w:bottom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lastRenderedPageBreak/>
              <w:t>Hepatitis C</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r w:rsidR="00DD218C">
              <w:rPr>
                <w:sz w:val="18"/>
              </w:rPr>
              <w:t xml:space="preserve"> </w:t>
            </w:r>
            <w:r w:rsidRPr="00196A88">
              <w:rPr>
                <w:sz w:val="18"/>
              </w:rPr>
              <w:t>643</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r w:rsidR="00DD218C">
              <w:rPr>
                <w:sz w:val="18"/>
              </w:rPr>
              <w:t xml:space="preserve"> </w:t>
            </w:r>
            <w:r w:rsidRPr="00196A88">
              <w:rPr>
                <w:sz w:val="18"/>
              </w:rPr>
              <w:t>512</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1320</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1214</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1186</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772</w:t>
            </w:r>
          </w:p>
        </w:tc>
      </w:tr>
      <w:tr w:rsidR="004A7AF5" w:rsidRPr="00196A88" w:rsidTr="00196A88">
        <w:tc>
          <w:tcPr>
            <w:tcW w:w="3289" w:type="dxa"/>
            <w:tcBorders>
              <w:top w:val="nil"/>
              <w:bottom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HIV infection</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268</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242</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234</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249</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221</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220</w:t>
            </w:r>
          </w:p>
        </w:tc>
      </w:tr>
      <w:tr w:rsidR="004A7AF5" w:rsidRPr="00196A88" w:rsidTr="00196A88">
        <w:tc>
          <w:tcPr>
            <w:tcW w:w="3289" w:type="dxa"/>
            <w:tcBorders>
              <w:top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Influenza A (H1N1)</w:t>
            </w:r>
          </w:p>
        </w:tc>
        <w:tc>
          <w:tcPr>
            <w:tcW w:w="680" w:type="dxa"/>
            <w:tcBorders>
              <w:top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885</w:t>
            </w:r>
          </w:p>
        </w:tc>
        <w:tc>
          <w:tcPr>
            <w:tcW w:w="680" w:type="dxa"/>
            <w:tcBorders>
              <w:top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39</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AE78DE">
        <w:tc>
          <w:tcPr>
            <w:tcW w:w="3289" w:type="dxa"/>
            <w:tcBorders>
              <w:bottom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Pertussis</w:t>
            </w:r>
          </w:p>
        </w:tc>
        <w:tc>
          <w:tcPr>
            <w:tcW w:w="680" w:type="dxa"/>
            <w:tcBorders>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r w:rsidR="00DD218C">
              <w:rPr>
                <w:sz w:val="18"/>
              </w:rPr>
              <w:t xml:space="preserve"> </w:t>
            </w:r>
            <w:r w:rsidRPr="00196A88">
              <w:rPr>
                <w:sz w:val="18"/>
              </w:rPr>
              <w:t>405</w:t>
            </w:r>
          </w:p>
        </w:tc>
        <w:tc>
          <w:tcPr>
            <w:tcW w:w="680" w:type="dxa"/>
            <w:tcBorders>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r w:rsidR="00DD218C">
              <w:rPr>
                <w:sz w:val="18"/>
              </w:rPr>
              <w:t xml:space="preserve"> </w:t>
            </w:r>
            <w:r w:rsidRPr="00196A88">
              <w:rPr>
                <w:sz w:val="18"/>
              </w:rPr>
              <w:t>244</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2609</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3032</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1904</w:t>
            </w:r>
          </w:p>
        </w:tc>
        <w:tc>
          <w:tcPr>
            <w:tcW w:w="680" w:type="dxa"/>
            <w:tcBorders>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2208</w:t>
            </w:r>
          </w:p>
        </w:tc>
      </w:tr>
      <w:tr w:rsidR="004A7AF5" w:rsidRPr="00196A88" w:rsidTr="00AE78DE">
        <w:tc>
          <w:tcPr>
            <w:tcW w:w="3289" w:type="dxa"/>
            <w:tcBorders>
              <w:top w:val="nil"/>
              <w:bottom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Cholera</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tcBorders>
              <w:top w:val="nil"/>
              <w:bottom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tcBorders>
              <w:top w:val="nil"/>
              <w:bottom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r>
      <w:tr w:rsidR="004A7AF5" w:rsidRPr="00196A88" w:rsidTr="00AE78DE">
        <w:tc>
          <w:tcPr>
            <w:tcW w:w="3289" w:type="dxa"/>
            <w:tcBorders>
              <w:top w:val="nil"/>
            </w:tcBorders>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Smallpox</w:t>
            </w:r>
          </w:p>
        </w:tc>
        <w:tc>
          <w:tcPr>
            <w:tcW w:w="680" w:type="dxa"/>
            <w:tcBorders>
              <w:top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tcBorders>
              <w:top w:val="nil"/>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tcBorders>
              <w:top w:val="nil"/>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Mumps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16</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83</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Legionellosis</w:t>
            </w:r>
            <w:proofErr w:type="spellEnd"/>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43</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 xml:space="preserve">Leprosy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Listeriosis</w:t>
            </w:r>
            <w:proofErr w:type="spellEnd"/>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20</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Lyme disease</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247</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256</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315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322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426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409</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Malaria</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37</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120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75</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Measles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39</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Anthrax</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MRSA infection</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563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575</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660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832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785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proofErr w:type="spellStart"/>
            <w:r w:rsidRPr="00196A88">
              <w:rPr>
                <w:sz w:val="18"/>
              </w:rPr>
              <w:t>na</w:t>
            </w:r>
            <w:proofErr w:type="spellEnd"/>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 xml:space="preserve">MRSA carrier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496</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635</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823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1035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1446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proofErr w:type="spellStart"/>
            <w:r w:rsidRPr="00196A88">
              <w:rPr>
                <w:sz w:val="18"/>
              </w:rPr>
              <w:t>na</w:t>
            </w:r>
            <w:proofErr w:type="spellEnd"/>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Nephropathia</w:t>
            </w:r>
            <w:proofErr w:type="spellEnd"/>
            <w:r w:rsidRPr="00196A88">
              <w:rPr>
                <w:sz w:val="18"/>
              </w:rPr>
              <w:t xml:space="preserve"> </w:t>
            </w:r>
            <w:proofErr w:type="spellStart"/>
            <w:r w:rsidRPr="00196A88">
              <w:rPr>
                <w:sz w:val="18"/>
              </w:rPr>
              <w:t>epidemica</w:t>
            </w:r>
            <w:proofErr w:type="spellEnd"/>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39</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Paratyphoid fever</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Plague</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Poliomyelitis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Prions disease</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 xml:space="preserve">PRP infection/carrier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29</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Rabies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ESBLcarba</w:t>
            </w:r>
            <w:proofErr w:type="spellEnd"/>
            <w:r w:rsidRPr="00196A88">
              <w:rPr>
                <w:sz w:val="18"/>
              </w:rPr>
              <w:t>-carrying Gram Negative Bacilli</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54</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Rubella</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Salmonellosis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r w:rsidR="00DD218C">
              <w:rPr>
                <w:sz w:val="18"/>
              </w:rPr>
              <w:t xml:space="preserve"> </w:t>
            </w:r>
            <w:r w:rsidRPr="00196A88">
              <w:rPr>
                <w:sz w:val="18"/>
              </w:rPr>
              <w:t>290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r w:rsidR="00DD218C">
              <w:rPr>
                <w:sz w:val="18"/>
              </w:rPr>
              <w:t xml:space="preserve"> </w:t>
            </w:r>
            <w:r w:rsidRPr="00196A88">
              <w:rPr>
                <w:sz w:val="18"/>
              </w:rPr>
              <w:t>371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1362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928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865</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SARS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Shigellosis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163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77</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83</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Syphilis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109</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185</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172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188</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Group A streptococcal diseases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179</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137</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206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197</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Group B streptococcal diseases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203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201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209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229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246</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 xml:space="preserve">H. </w:t>
            </w:r>
            <w:proofErr w:type="spellStart"/>
            <w:r w:rsidRPr="00196A88">
              <w:rPr>
                <w:sz w:val="18"/>
              </w:rPr>
              <w:t>influenzae</w:t>
            </w:r>
            <w:proofErr w:type="spellEnd"/>
            <w:r w:rsidRPr="00196A88">
              <w:rPr>
                <w:sz w:val="18"/>
              </w:rPr>
              <w:t xml:space="preserve"> infections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85</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78</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98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85</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Meningococcal diseases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38</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24</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23</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Pneumococcal diseases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728</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626</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620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569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522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599</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Tetanus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 xml:space="preserve">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Tuberculosis</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358</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378</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392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324</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313</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298</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Tularaemia</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180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50</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46</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42</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40</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Typhoid fever</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15</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16</w:t>
            </w:r>
          </w:p>
        </w:tc>
      </w:tr>
      <w:tr w:rsidR="004A7AF5" w:rsidRPr="00196A88" w:rsidTr="00196A88">
        <w:tc>
          <w:tcPr>
            <w:tcW w:w="3289" w:type="dxa"/>
            <w:shd w:val="clear" w:color="auto" w:fill="auto"/>
            <w:noWrap/>
          </w:tcPr>
          <w:p w:rsidR="004A7AF5" w:rsidRPr="00196A88" w:rsidRDefault="004A7AF5" w:rsidP="00196A88">
            <w:pPr>
              <w:suppressAutoHyphens w:val="0"/>
              <w:spacing w:before="40" w:after="40" w:line="220" w:lineRule="exact"/>
              <w:ind w:right="113"/>
              <w:rPr>
                <w:sz w:val="18"/>
              </w:rPr>
            </w:pPr>
            <w:r w:rsidRPr="00196A88">
              <w:rPr>
                <w:sz w:val="18"/>
              </w:rPr>
              <w:t xml:space="preserve">VRE infection/carrier </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289</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168</w:t>
            </w:r>
          </w:p>
        </w:tc>
        <w:tc>
          <w:tcPr>
            <w:tcW w:w="680" w:type="dxa"/>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117</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109</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78</w:t>
            </w:r>
          </w:p>
        </w:tc>
        <w:tc>
          <w:tcPr>
            <w:tcW w:w="680" w:type="dxa"/>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132</w:t>
            </w:r>
          </w:p>
        </w:tc>
      </w:tr>
      <w:tr w:rsidR="004A7AF5" w:rsidRPr="00196A88" w:rsidTr="00AE78DE">
        <w:tc>
          <w:tcPr>
            <w:tcW w:w="3289" w:type="dxa"/>
            <w:tcBorders>
              <w:bottom w:val="single" w:sz="4" w:space="0" w:color="auto"/>
            </w:tcBorders>
            <w:shd w:val="clear" w:color="auto" w:fill="auto"/>
            <w:noWrap/>
          </w:tcPr>
          <w:p w:rsidR="004A7AF5" w:rsidRPr="00196A88" w:rsidRDefault="004A7AF5" w:rsidP="00196A88">
            <w:pPr>
              <w:suppressAutoHyphens w:val="0"/>
              <w:spacing w:before="40" w:after="40" w:line="220" w:lineRule="exact"/>
              <w:ind w:right="113"/>
              <w:rPr>
                <w:sz w:val="18"/>
              </w:rPr>
            </w:pPr>
            <w:proofErr w:type="spellStart"/>
            <w:r w:rsidRPr="00196A88">
              <w:rPr>
                <w:sz w:val="18"/>
              </w:rPr>
              <w:t>Yersiniosis</w:t>
            </w:r>
            <w:proofErr w:type="spellEnd"/>
          </w:p>
        </w:tc>
        <w:tc>
          <w:tcPr>
            <w:tcW w:w="680" w:type="dxa"/>
            <w:tcBorders>
              <w:bottom w:val="single" w:sz="4" w:space="0" w:color="auto"/>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60</w:t>
            </w:r>
          </w:p>
        </w:tc>
        <w:tc>
          <w:tcPr>
            <w:tcW w:w="680" w:type="dxa"/>
            <w:tcBorders>
              <w:bottom w:val="single" w:sz="4" w:space="0" w:color="auto"/>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43</w:t>
            </w:r>
          </w:p>
        </w:tc>
        <w:tc>
          <w:tcPr>
            <w:tcW w:w="680" w:type="dxa"/>
            <w:tcBorders>
              <w:bottom w:val="single" w:sz="4" w:space="0" w:color="auto"/>
            </w:tcBorders>
            <w:shd w:val="clear" w:color="auto" w:fill="auto"/>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55</w:t>
            </w:r>
          </w:p>
        </w:tc>
        <w:tc>
          <w:tcPr>
            <w:tcW w:w="680" w:type="dxa"/>
            <w:tcBorders>
              <w:bottom w:val="single" w:sz="4"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211</w:t>
            </w:r>
          </w:p>
        </w:tc>
        <w:tc>
          <w:tcPr>
            <w:tcW w:w="680" w:type="dxa"/>
            <w:tcBorders>
              <w:bottom w:val="single" w:sz="4"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76</w:t>
            </w:r>
          </w:p>
        </w:tc>
        <w:tc>
          <w:tcPr>
            <w:tcW w:w="680" w:type="dxa"/>
            <w:tcBorders>
              <w:bottom w:val="single" w:sz="4" w:space="0" w:color="auto"/>
            </w:tcBorders>
            <w:shd w:val="clear" w:color="auto" w:fill="auto"/>
            <w:noWrap/>
            <w:vAlign w:val="bottom"/>
          </w:tcPr>
          <w:p w:rsidR="004A7AF5" w:rsidRPr="00196A88" w:rsidRDefault="004A7AF5" w:rsidP="00196A88">
            <w:pPr>
              <w:suppressAutoHyphens w:val="0"/>
              <w:spacing w:before="40" w:after="40" w:line="220" w:lineRule="exact"/>
              <w:ind w:right="113"/>
              <w:jc w:val="right"/>
              <w:rPr>
                <w:sz w:val="18"/>
              </w:rPr>
            </w:pPr>
            <w:r w:rsidRPr="00196A88">
              <w:rPr>
                <w:sz w:val="18"/>
              </w:rPr>
              <w:t>57</w:t>
            </w:r>
          </w:p>
        </w:tc>
      </w:tr>
      <w:tr w:rsidR="004A7AF5" w:rsidRPr="00392D81" w:rsidTr="00AE78DE">
        <w:tc>
          <w:tcPr>
            <w:tcW w:w="3289" w:type="dxa"/>
            <w:tcBorders>
              <w:top w:val="single" w:sz="4" w:space="0" w:color="auto"/>
              <w:bottom w:val="single" w:sz="12" w:space="0" w:color="auto"/>
            </w:tcBorders>
            <w:shd w:val="clear" w:color="auto" w:fill="auto"/>
            <w:noWrap/>
          </w:tcPr>
          <w:p w:rsidR="004A7AF5" w:rsidRPr="00392D81" w:rsidRDefault="004A7AF5" w:rsidP="00392D81">
            <w:pPr>
              <w:suppressAutoHyphens w:val="0"/>
              <w:spacing w:before="80" w:after="80" w:line="220" w:lineRule="exact"/>
              <w:ind w:left="287" w:right="113"/>
              <w:rPr>
                <w:b/>
                <w:sz w:val="18"/>
              </w:rPr>
            </w:pPr>
            <w:r w:rsidRPr="00392D81">
              <w:rPr>
                <w:b/>
                <w:sz w:val="18"/>
              </w:rPr>
              <w:t>Total</w:t>
            </w:r>
          </w:p>
        </w:tc>
        <w:tc>
          <w:tcPr>
            <w:tcW w:w="680" w:type="dxa"/>
            <w:tcBorders>
              <w:top w:val="single" w:sz="4" w:space="0" w:color="auto"/>
              <w:bottom w:val="single" w:sz="12" w:space="0" w:color="auto"/>
            </w:tcBorders>
            <w:shd w:val="clear" w:color="auto" w:fill="auto"/>
            <w:vAlign w:val="bottom"/>
          </w:tcPr>
          <w:p w:rsidR="004A7AF5" w:rsidRPr="00392D81" w:rsidRDefault="004A7AF5" w:rsidP="00392D81">
            <w:pPr>
              <w:suppressAutoHyphens w:val="0"/>
              <w:spacing w:before="80" w:after="80" w:line="220" w:lineRule="exact"/>
              <w:ind w:right="113"/>
              <w:jc w:val="right"/>
              <w:rPr>
                <w:b/>
                <w:sz w:val="18"/>
              </w:rPr>
            </w:pPr>
            <w:r w:rsidRPr="00392D81">
              <w:rPr>
                <w:b/>
                <w:sz w:val="18"/>
              </w:rPr>
              <w:t>39</w:t>
            </w:r>
            <w:r w:rsidR="00DD218C">
              <w:rPr>
                <w:b/>
                <w:sz w:val="18"/>
              </w:rPr>
              <w:t xml:space="preserve"> </w:t>
            </w:r>
            <w:r w:rsidRPr="00392D81">
              <w:rPr>
                <w:b/>
                <w:sz w:val="18"/>
              </w:rPr>
              <w:t>977</w:t>
            </w:r>
          </w:p>
        </w:tc>
        <w:tc>
          <w:tcPr>
            <w:tcW w:w="680" w:type="dxa"/>
            <w:tcBorders>
              <w:top w:val="single" w:sz="4" w:space="0" w:color="auto"/>
              <w:bottom w:val="single" w:sz="12" w:space="0" w:color="auto"/>
            </w:tcBorders>
            <w:shd w:val="clear" w:color="auto" w:fill="auto"/>
            <w:vAlign w:val="bottom"/>
          </w:tcPr>
          <w:p w:rsidR="004A7AF5" w:rsidRPr="00392D81" w:rsidRDefault="004A7AF5" w:rsidP="00392D81">
            <w:pPr>
              <w:suppressAutoHyphens w:val="0"/>
              <w:spacing w:before="80" w:after="80" w:line="220" w:lineRule="exact"/>
              <w:ind w:right="113"/>
              <w:jc w:val="right"/>
              <w:rPr>
                <w:b/>
                <w:sz w:val="18"/>
              </w:rPr>
            </w:pPr>
            <w:r w:rsidRPr="00392D81">
              <w:rPr>
                <w:b/>
                <w:sz w:val="18"/>
              </w:rPr>
              <w:t>37</w:t>
            </w:r>
            <w:r w:rsidR="00DD218C">
              <w:rPr>
                <w:b/>
                <w:sz w:val="18"/>
              </w:rPr>
              <w:t xml:space="preserve"> </w:t>
            </w:r>
            <w:r w:rsidRPr="00392D81">
              <w:rPr>
                <w:b/>
                <w:sz w:val="18"/>
              </w:rPr>
              <w:t>460</w:t>
            </w:r>
          </w:p>
        </w:tc>
        <w:tc>
          <w:tcPr>
            <w:tcW w:w="680" w:type="dxa"/>
            <w:tcBorders>
              <w:top w:val="single" w:sz="4" w:space="0" w:color="auto"/>
              <w:bottom w:val="single" w:sz="12" w:space="0" w:color="auto"/>
            </w:tcBorders>
            <w:shd w:val="clear" w:color="auto" w:fill="auto"/>
            <w:vAlign w:val="bottom"/>
          </w:tcPr>
          <w:p w:rsidR="004A7AF5" w:rsidRPr="00392D81" w:rsidRDefault="004A7AF5" w:rsidP="00392D81">
            <w:pPr>
              <w:suppressAutoHyphens w:val="0"/>
              <w:spacing w:before="80" w:after="80" w:line="220" w:lineRule="exact"/>
              <w:ind w:right="113"/>
              <w:jc w:val="right"/>
              <w:rPr>
                <w:b/>
                <w:sz w:val="18"/>
              </w:rPr>
            </w:pPr>
            <w:r w:rsidRPr="00392D81">
              <w:rPr>
                <w:b/>
                <w:sz w:val="18"/>
              </w:rPr>
              <w:t>38 165</w:t>
            </w:r>
          </w:p>
        </w:tc>
        <w:tc>
          <w:tcPr>
            <w:tcW w:w="680" w:type="dxa"/>
            <w:tcBorders>
              <w:top w:val="single" w:sz="4" w:space="0" w:color="auto"/>
              <w:bottom w:val="single" w:sz="12" w:space="0" w:color="auto"/>
            </w:tcBorders>
            <w:shd w:val="clear" w:color="auto" w:fill="auto"/>
            <w:noWrap/>
            <w:vAlign w:val="bottom"/>
          </w:tcPr>
          <w:p w:rsidR="004A7AF5" w:rsidRPr="00392D81" w:rsidRDefault="004A7AF5" w:rsidP="00392D81">
            <w:pPr>
              <w:suppressAutoHyphens w:val="0"/>
              <w:spacing w:before="80" w:after="80" w:line="220" w:lineRule="exact"/>
              <w:ind w:right="113"/>
              <w:jc w:val="right"/>
              <w:rPr>
                <w:b/>
                <w:sz w:val="18"/>
              </w:rPr>
            </w:pPr>
            <w:r w:rsidRPr="00392D81">
              <w:rPr>
                <w:b/>
                <w:sz w:val="18"/>
              </w:rPr>
              <w:t>40 288</w:t>
            </w:r>
          </w:p>
        </w:tc>
        <w:tc>
          <w:tcPr>
            <w:tcW w:w="680" w:type="dxa"/>
            <w:tcBorders>
              <w:top w:val="single" w:sz="4" w:space="0" w:color="auto"/>
              <w:bottom w:val="single" w:sz="12" w:space="0" w:color="auto"/>
            </w:tcBorders>
            <w:shd w:val="clear" w:color="auto" w:fill="auto"/>
            <w:noWrap/>
            <w:vAlign w:val="bottom"/>
          </w:tcPr>
          <w:p w:rsidR="004A7AF5" w:rsidRPr="00392D81" w:rsidRDefault="004A7AF5" w:rsidP="00392D81">
            <w:pPr>
              <w:suppressAutoHyphens w:val="0"/>
              <w:spacing w:before="80" w:after="80" w:line="220" w:lineRule="exact"/>
              <w:ind w:right="113"/>
              <w:jc w:val="right"/>
              <w:rPr>
                <w:b/>
                <w:sz w:val="18"/>
              </w:rPr>
            </w:pPr>
            <w:r w:rsidRPr="00392D81">
              <w:rPr>
                <w:b/>
                <w:sz w:val="18"/>
              </w:rPr>
              <w:t>40 442</w:t>
            </w:r>
          </w:p>
        </w:tc>
        <w:tc>
          <w:tcPr>
            <w:tcW w:w="680" w:type="dxa"/>
            <w:tcBorders>
              <w:top w:val="single" w:sz="4" w:space="0" w:color="auto"/>
              <w:bottom w:val="single" w:sz="12" w:space="0" w:color="auto"/>
            </w:tcBorders>
            <w:shd w:val="clear" w:color="auto" w:fill="auto"/>
            <w:noWrap/>
            <w:vAlign w:val="bottom"/>
          </w:tcPr>
          <w:p w:rsidR="004A7AF5" w:rsidRPr="00392D81" w:rsidRDefault="004A7AF5" w:rsidP="00392D81">
            <w:pPr>
              <w:suppressAutoHyphens w:val="0"/>
              <w:spacing w:before="80" w:after="80" w:line="220" w:lineRule="exact"/>
              <w:ind w:right="113"/>
              <w:jc w:val="right"/>
              <w:rPr>
                <w:b/>
                <w:sz w:val="18"/>
              </w:rPr>
            </w:pPr>
          </w:p>
        </w:tc>
      </w:tr>
    </w:tbl>
    <w:p w:rsidR="004A7AF5" w:rsidRPr="00F26AFB" w:rsidRDefault="004A7AF5" w:rsidP="00AE78DE">
      <w:pPr>
        <w:pStyle w:val="SingleTxtG"/>
        <w:spacing w:before="240" w:after="240"/>
      </w:pPr>
      <w:r w:rsidRPr="00F26AFB">
        <w:t xml:space="preserve">35. </w:t>
      </w:r>
      <w:r w:rsidRPr="00F26AFB">
        <w:tab/>
        <w:t xml:space="preserve">The table below shows the </w:t>
      </w:r>
      <w:r w:rsidRPr="00ED4365">
        <w:rPr>
          <w:i/>
        </w:rPr>
        <w:t>ten leading causes of death</w:t>
      </w:r>
      <w:r w:rsidRPr="00F26AFB">
        <w:t xml:space="preserve"> in Norway.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70"/>
        <w:gridCol w:w="680"/>
        <w:gridCol w:w="680"/>
        <w:gridCol w:w="680"/>
        <w:gridCol w:w="680"/>
        <w:gridCol w:w="680"/>
      </w:tblGrid>
      <w:tr w:rsidR="004A7AF5" w:rsidRPr="0083014B" w:rsidTr="00C24C11">
        <w:trPr>
          <w:tblHeader/>
        </w:trPr>
        <w:tc>
          <w:tcPr>
            <w:tcW w:w="3970" w:type="dxa"/>
            <w:tcBorders>
              <w:top w:val="single" w:sz="4" w:space="0" w:color="auto"/>
              <w:bottom w:val="single" w:sz="12" w:space="0" w:color="auto"/>
            </w:tcBorders>
            <w:shd w:val="clear" w:color="auto" w:fill="auto"/>
            <w:noWrap/>
            <w:vAlign w:val="bottom"/>
          </w:tcPr>
          <w:p w:rsidR="004A7AF5" w:rsidRPr="0083014B" w:rsidRDefault="004A7AF5" w:rsidP="0083014B">
            <w:pPr>
              <w:suppressAutoHyphens w:val="0"/>
              <w:spacing w:before="80" w:after="80" w:line="200" w:lineRule="exact"/>
              <w:ind w:right="113"/>
              <w:rPr>
                <w:i/>
                <w:sz w:val="16"/>
              </w:rPr>
            </w:pPr>
            <w:r w:rsidRPr="0083014B">
              <w:rPr>
                <w:i/>
                <w:sz w:val="16"/>
              </w:rPr>
              <w:t>The ten leading causes of death in Norway</w:t>
            </w:r>
          </w:p>
        </w:tc>
        <w:tc>
          <w:tcPr>
            <w:tcW w:w="680" w:type="dxa"/>
            <w:tcBorders>
              <w:top w:val="single" w:sz="4" w:space="0" w:color="auto"/>
              <w:bottom w:val="single" w:sz="12" w:space="0" w:color="auto"/>
            </w:tcBorders>
            <w:shd w:val="clear" w:color="auto" w:fill="auto"/>
            <w:vAlign w:val="bottom"/>
          </w:tcPr>
          <w:p w:rsidR="004A7AF5" w:rsidRPr="0083014B" w:rsidRDefault="004A7AF5" w:rsidP="0083014B">
            <w:pPr>
              <w:suppressAutoHyphens w:val="0"/>
              <w:spacing w:before="80" w:after="80" w:line="200" w:lineRule="exact"/>
              <w:ind w:right="113"/>
              <w:jc w:val="right"/>
              <w:rPr>
                <w:i/>
                <w:sz w:val="16"/>
              </w:rPr>
            </w:pPr>
            <w:r w:rsidRPr="0083014B">
              <w:rPr>
                <w:i/>
                <w:sz w:val="16"/>
              </w:rPr>
              <w:t>2011</w:t>
            </w:r>
          </w:p>
        </w:tc>
        <w:tc>
          <w:tcPr>
            <w:tcW w:w="680" w:type="dxa"/>
            <w:tcBorders>
              <w:top w:val="single" w:sz="4" w:space="0" w:color="auto"/>
              <w:bottom w:val="single" w:sz="12" w:space="0" w:color="auto"/>
            </w:tcBorders>
            <w:shd w:val="clear" w:color="auto" w:fill="auto"/>
            <w:noWrap/>
            <w:vAlign w:val="bottom"/>
          </w:tcPr>
          <w:p w:rsidR="004A7AF5" w:rsidRPr="0083014B" w:rsidRDefault="004A7AF5" w:rsidP="0083014B">
            <w:pPr>
              <w:suppressAutoHyphens w:val="0"/>
              <w:spacing w:before="80" w:after="80" w:line="200" w:lineRule="exact"/>
              <w:ind w:right="113"/>
              <w:jc w:val="right"/>
              <w:rPr>
                <w:i/>
                <w:sz w:val="16"/>
              </w:rPr>
            </w:pPr>
            <w:r w:rsidRPr="0083014B">
              <w:rPr>
                <w:i/>
                <w:sz w:val="16"/>
              </w:rPr>
              <w:t>2012</w:t>
            </w:r>
          </w:p>
        </w:tc>
        <w:tc>
          <w:tcPr>
            <w:tcW w:w="680" w:type="dxa"/>
            <w:tcBorders>
              <w:top w:val="single" w:sz="4" w:space="0" w:color="auto"/>
              <w:bottom w:val="single" w:sz="12" w:space="0" w:color="auto"/>
            </w:tcBorders>
            <w:shd w:val="clear" w:color="auto" w:fill="auto"/>
            <w:noWrap/>
            <w:vAlign w:val="bottom"/>
          </w:tcPr>
          <w:p w:rsidR="004A7AF5" w:rsidRPr="0083014B" w:rsidRDefault="004A7AF5" w:rsidP="0083014B">
            <w:pPr>
              <w:suppressAutoHyphens w:val="0"/>
              <w:spacing w:before="80" w:after="80" w:line="200" w:lineRule="exact"/>
              <w:ind w:right="113"/>
              <w:jc w:val="right"/>
              <w:rPr>
                <w:i/>
                <w:sz w:val="16"/>
              </w:rPr>
            </w:pPr>
            <w:r w:rsidRPr="0083014B">
              <w:rPr>
                <w:i/>
                <w:sz w:val="16"/>
              </w:rPr>
              <w:t>2013</w:t>
            </w:r>
          </w:p>
        </w:tc>
        <w:tc>
          <w:tcPr>
            <w:tcW w:w="680" w:type="dxa"/>
            <w:tcBorders>
              <w:top w:val="single" w:sz="4" w:space="0" w:color="auto"/>
              <w:bottom w:val="single" w:sz="12" w:space="0" w:color="auto"/>
            </w:tcBorders>
            <w:shd w:val="clear" w:color="auto" w:fill="auto"/>
            <w:noWrap/>
            <w:vAlign w:val="bottom"/>
          </w:tcPr>
          <w:p w:rsidR="004A7AF5" w:rsidRPr="0083014B" w:rsidRDefault="004A7AF5" w:rsidP="0083014B">
            <w:pPr>
              <w:suppressAutoHyphens w:val="0"/>
              <w:spacing w:before="80" w:after="80" w:line="200" w:lineRule="exact"/>
              <w:ind w:right="113"/>
              <w:jc w:val="right"/>
              <w:rPr>
                <w:i/>
                <w:sz w:val="16"/>
              </w:rPr>
            </w:pPr>
            <w:r w:rsidRPr="0083014B">
              <w:rPr>
                <w:i/>
                <w:sz w:val="16"/>
              </w:rPr>
              <w:t>2014</w:t>
            </w:r>
          </w:p>
        </w:tc>
        <w:tc>
          <w:tcPr>
            <w:tcW w:w="680" w:type="dxa"/>
            <w:tcBorders>
              <w:top w:val="single" w:sz="4" w:space="0" w:color="auto"/>
              <w:bottom w:val="single" w:sz="12" w:space="0" w:color="auto"/>
            </w:tcBorders>
            <w:shd w:val="clear" w:color="auto" w:fill="auto"/>
            <w:noWrap/>
            <w:vAlign w:val="bottom"/>
          </w:tcPr>
          <w:p w:rsidR="004A7AF5" w:rsidRPr="0083014B" w:rsidRDefault="004A7AF5" w:rsidP="0083014B">
            <w:pPr>
              <w:suppressAutoHyphens w:val="0"/>
              <w:spacing w:before="80" w:after="80" w:line="200" w:lineRule="exact"/>
              <w:ind w:right="113"/>
              <w:jc w:val="right"/>
              <w:rPr>
                <w:i/>
                <w:sz w:val="16"/>
              </w:rPr>
            </w:pPr>
            <w:r w:rsidRPr="0083014B">
              <w:rPr>
                <w:i/>
                <w:sz w:val="16"/>
              </w:rPr>
              <w:t>2015</w:t>
            </w:r>
          </w:p>
        </w:tc>
      </w:tr>
      <w:tr w:rsidR="004A7AF5" w:rsidRPr="0083014B" w:rsidTr="00C24C11">
        <w:tc>
          <w:tcPr>
            <w:tcW w:w="3970" w:type="dxa"/>
            <w:tcBorders>
              <w:top w:val="single" w:sz="12" w:space="0" w:color="auto"/>
              <w:bottom w:val="nil"/>
            </w:tcBorders>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Heart infarction</w:t>
            </w:r>
          </w:p>
        </w:tc>
        <w:tc>
          <w:tcPr>
            <w:tcW w:w="680" w:type="dxa"/>
            <w:tcBorders>
              <w:top w:val="single" w:sz="12" w:space="0" w:color="auto"/>
              <w:bottom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3</w:t>
            </w:r>
            <w:r w:rsidR="00BE73BC">
              <w:rPr>
                <w:sz w:val="18"/>
              </w:rPr>
              <w:t xml:space="preserve"> </w:t>
            </w:r>
            <w:r w:rsidRPr="0083014B">
              <w:rPr>
                <w:sz w:val="18"/>
              </w:rPr>
              <w:t>219</w:t>
            </w:r>
          </w:p>
        </w:tc>
        <w:tc>
          <w:tcPr>
            <w:tcW w:w="680" w:type="dxa"/>
            <w:tcBorders>
              <w:top w:val="single" w:sz="12" w:space="0" w:color="auto"/>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3</w:t>
            </w:r>
            <w:r w:rsidR="00BE73BC">
              <w:rPr>
                <w:sz w:val="18"/>
              </w:rPr>
              <w:t xml:space="preserve"> </w:t>
            </w:r>
            <w:r w:rsidRPr="0083014B">
              <w:rPr>
                <w:sz w:val="18"/>
              </w:rPr>
              <w:t>100</w:t>
            </w:r>
          </w:p>
        </w:tc>
        <w:tc>
          <w:tcPr>
            <w:tcW w:w="680" w:type="dxa"/>
            <w:tcBorders>
              <w:top w:val="single" w:sz="12" w:space="0" w:color="auto"/>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797</w:t>
            </w:r>
          </w:p>
        </w:tc>
        <w:tc>
          <w:tcPr>
            <w:tcW w:w="680" w:type="dxa"/>
            <w:tcBorders>
              <w:top w:val="single" w:sz="12" w:space="0" w:color="auto"/>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544</w:t>
            </w:r>
          </w:p>
        </w:tc>
        <w:tc>
          <w:tcPr>
            <w:tcW w:w="680" w:type="dxa"/>
            <w:tcBorders>
              <w:top w:val="single" w:sz="12" w:space="0" w:color="auto"/>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467</w:t>
            </w:r>
          </w:p>
        </w:tc>
      </w:tr>
      <w:tr w:rsidR="004A7AF5" w:rsidRPr="0083014B" w:rsidTr="00B60890">
        <w:tc>
          <w:tcPr>
            <w:tcW w:w="3970" w:type="dxa"/>
            <w:tcBorders>
              <w:top w:val="nil"/>
              <w:bottom w:val="nil"/>
            </w:tcBorders>
            <w:shd w:val="clear" w:color="auto" w:fill="auto"/>
            <w:noWrap/>
          </w:tcPr>
          <w:p w:rsidR="004A7AF5" w:rsidRPr="0083014B" w:rsidRDefault="00C71306" w:rsidP="0083014B">
            <w:pPr>
              <w:suppressAutoHyphens w:val="0"/>
              <w:spacing w:before="40" w:after="40" w:line="220" w:lineRule="exact"/>
              <w:ind w:right="113"/>
              <w:rPr>
                <w:sz w:val="18"/>
              </w:rPr>
            </w:pPr>
            <w:r>
              <w:rPr>
                <w:sz w:val="18"/>
              </w:rPr>
              <w:lastRenderedPageBreak/>
              <w:tab/>
            </w:r>
            <w:r w:rsidR="004A7AF5" w:rsidRPr="0083014B">
              <w:rPr>
                <w:sz w:val="18"/>
              </w:rPr>
              <w:t>Males</w:t>
            </w:r>
          </w:p>
        </w:tc>
        <w:tc>
          <w:tcPr>
            <w:tcW w:w="680" w:type="dxa"/>
            <w:tcBorders>
              <w:top w:val="nil"/>
              <w:bottom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645</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603</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505</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384</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315</w:t>
            </w:r>
          </w:p>
        </w:tc>
      </w:tr>
      <w:tr w:rsidR="004A7AF5" w:rsidRPr="0083014B" w:rsidTr="004C58CA">
        <w:tc>
          <w:tcPr>
            <w:tcW w:w="3970" w:type="dxa"/>
            <w:tcBorders>
              <w:top w:val="nil"/>
              <w:bottom w:val="nil"/>
            </w:tcBorders>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tcBorders>
              <w:top w:val="nil"/>
              <w:bottom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574</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497</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292</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160</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152</w:t>
            </w:r>
          </w:p>
        </w:tc>
      </w:tr>
      <w:tr w:rsidR="004A7AF5" w:rsidRPr="0083014B" w:rsidTr="004C58CA">
        <w:tc>
          <w:tcPr>
            <w:tcW w:w="3970" w:type="dxa"/>
            <w:tcBorders>
              <w:top w:val="nil"/>
            </w:tcBorders>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Malignant neoplasm of lung</w:t>
            </w:r>
          </w:p>
        </w:tc>
        <w:tc>
          <w:tcPr>
            <w:tcW w:w="680" w:type="dxa"/>
            <w:tcBorders>
              <w:top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182</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183</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207</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163</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174</w:t>
            </w:r>
          </w:p>
        </w:tc>
      </w:tr>
      <w:tr w:rsidR="004A7AF5" w:rsidRPr="0083014B" w:rsidTr="00AE78DE">
        <w:tc>
          <w:tcPr>
            <w:tcW w:w="3970" w:type="dxa"/>
            <w:tcBorders>
              <w:bottom w:val="nil"/>
            </w:tcBorders>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tcBorders>
              <w:bottom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269</w:t>
            </w:r>
          </w:p>
        </w:tc>
        <w:tc>
          <w:tcPr>
            <w:tcW w:w="680" w:type="dxa"/>
            <w:tcBorders>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241</w:t>
            </w:r>
          </w:p>
        </w:tc>
        <w:tc>
          <w:tcPr>
            <w:tcW w:w="680" w:type="dxa"/>
            <w:tcBorders>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232</w:t>
            </w:r>
          </w:p>
        </w:tc>
        <w:tc>
          <w:tcPr>
            <w:tcW w:w="680" w:type="dxa"/>
            <w:tcBorders>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203</w:t>
            </w:r>
          </w:p>
        </w:tc>
        <w:tc>
          <w:tcPr>
            <w:tcW w:w="680" w:type="dxa"/>
            <w:tcBorders>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191</w:t>
            </w:r>
          </w:p>
        </w:tc>
      </w:tr>
      <w:tr w:rsidR="004A7AF5" w:rsidRPr="0083014B" w:rsidTr="00AE78DE">
        <w:tc>
          <w:tcPr>
            <w:tcW w:w="3970" w:type="dxa"/>
            <w:tcBorders>
              <w:top w:val="nil"/>
              <w:bottom w:val="nil"/>
            </w:tcBorders>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tcBorders>
              <w:top w:val="nil"/>
              <w:bottom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913</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942</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975</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960</w:t>
            </w:r>
          </w:p>
        </w:tc>
        <w:tc>
          <w:tcPr>
            <w:tcW w:w="680" w:type="dxa"/>
            <w:tcBorders>
              <w:top w:val="nil"/>
              <w:bottom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983</w:t>
            </w:r>
          </w:p>
        </w:tc>
      </w:tr>
      <w:tr w:rsidR="004A7AF5" w:rsidRPr="0083014B" w:rsidTr="00AE78DE">
        <w:tc>
          <w:tcPr>
            <w:tcW w:w="3970" w:type="dxa"/>
            <w:tcBorders>
              <w:top w:val="nil"/>
            </w:tcBorders>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Chronic ischaemic heart disease</w:t>
            </w:r>
          </w:p>
        </w:tc>
        <w:tc>
          <w:tcPr>
            <w:tcW w:w="680" w:type="dxa"/>
            <w:tcBorders>
              <w:top w:val="nil"/>
            </w:tcBorders>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609</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658</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588</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439</w:t>
            </w:r>
          </w:p>
        </w:tc>
        <w:tc>
          <w:tcPr>
            <w:tcW w:w="680" w:type="dxa"/>
            <w:tcBorders>
              <w:top w:val="nil"/>
            </w:tcBorders>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634</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935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896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897</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802</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950</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674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762</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691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637</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684</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Unspecified pneumonia</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550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590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433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244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450</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704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704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635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563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653</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846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886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798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681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797</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Other chronic obstructive pulmonary disease</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841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988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942</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850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997</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941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977</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974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937</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1005</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900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1011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968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913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992</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Stroke, not specified as haemorrhage or infarction</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524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466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203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204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105</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548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501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454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414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417</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976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965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749</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790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688</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Heart failure</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419</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493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505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440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338</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526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583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591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579</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536</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893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910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914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861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802</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Senile dementia</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565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801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798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948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2</w:t>
            </w:r>
            <w:r w:rsidR="00BE73BC">
              <w:rPr>
                <w:sz w:val="18"/>
              </w:rPr>
              <w:t xml:space="preserve"> </w:t>
            </w:r>
            <w:r w:rsidRPr="0083014B">
              <w:rPr>
                <w:sz w:val="18"/>
              </w:rPr>
              <w:t>149</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451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516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501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588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581</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114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285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297</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360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568</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Malignant neoplasm of colon</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156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210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197</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140</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152</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534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614</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571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545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547</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Females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622</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596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626</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595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605</w:t>
            </w:r>
          </w:p>
        </w:tc>
      </w:tr>
      <w:tr w:rsidR="004A7AF5" w:rsidRPr="0083014B" w:rsidTr="0083014B">
        <w:tc>
          <w:tcPr>
            <w:tcW w:w="3970" w:type="dxa"/>
            <w:shd w:val="clear" w:color="auto" w:fill="auto"/>
            <w:noWrap/>
          </w:tcPr>
          <w:p w:rsidR="004A7AF5" w:rsidRPr="0083014B" w:rsidRDefault="004A7AF5" w:rsidP="0083014B">
            <w:pPr>
              <w:suppressAutoHyphens w:val="0"/>
              <w:spacing w:before="40" w:after="40" w:line="220" w:lineRule="exact"/>
              <w:ind w:right="113"/>
              <w:rPr>
                <w:sz w:val="18"/>
              </w:rPr>
            </w:pPr>
            <w:r w:rsidRPr="0083014B">
              <w:rPr>
                <w:sz w:val="18"/>
              </w:rPr>
              <w:t>Malignant neoplasm of prostate</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051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008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013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095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045</w:t>
            </w:r>
          </w:p>
        </w:tc>
      </w:tr>
      <w:tr w:rsidR="004A7AF5" w:rsidRPr="0083014B" w:rsidTr="0083014B">
        <w:tc>
          <w:tcPr>
            <w:tcW w:w="3970" w:type="dxa"/>
            <w:shd w:val="clear" w:color="auto" w:fill="auto"/>
            <w:noWrap/>
          </w:tcPr>
          <w:p w:rsidR="004A7AF5" w:rsidRPr="0083014B" w:rsidRDefault="00C71306" w:rsidP="0083014B">
            <w:pPr>
              <w:suppressAutoHyphens w:val="0"/>
              <w:spacing w:before="40" w:after="40" w:line="220" w:lineRule="exact"/>
              <w:ind w:right="113"/>
              <w:rPr>
                <w:sz w:val="18"/>
              </w:rPr>
            </w:pPr>
            <w:r>
              <w:rPr>
                <w:sz w:val="18"/>
              </w:rPr>
              <w:tab/>
            </w:r>
            <w:r w:rsidR="004A7AF5" w:rsidRPr="0083014B">
              <w:rPr>
                <w:sz w:val="18"/>
              </w:rPr>
              <w:t>Males</w:t>
            </w:r>
          </w:p>
        </w:tc>
        <w:tc>
          <w:tcPr>
            <w:tcW w:w="680" w:type="dxa"/>
            <w:shd w:val="clear" w:color="auto" w:fill="auto"/>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051</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008</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013</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095</w:t>
            </w:r>
          </w:p>
        </w:tc>
        <w:tc>
          <w:tcPr>
            <w:tcW w:w="680" w:type="dxa"/>
            <w:shd w:val="clear" w:color="auto" w:fill="auto"/>
            <w:noWrap/>
            <w:vAlign w:val="bottom"/>
          </w:tcPr>
          <w:p w:rsidR="004A7AF5" w:rsidRPr="0083014B" w:rsidRDefault="004A7AF5" w:rsidP="0083014B">
            <w:pPr>
              <w:suppressAutoHyphens w:val="0"/>
              <w:spacing w:before="40" w:after="40" w:line="220" w:lineRule="exact"/>
              <w:ind w:right="113"/>
              <w:jc w:val="right"/>
              <w:rPr>
                <w:sz w:val="18"/>
              </w:rPr>
            </w:pPr>
            <w:r w:rsidRPr="0083014B">
              <w:rPr>
                <w:sz w:val="18"/>
              </w:rPr>
              <w:t>1</w:t>
            </w:r>
            <w:r w:rsidR="00BE73BC">
              <w:rPr>
                <w:sz w:val="18"/>
              </w:rPr>
              <w:t xml:space="preserve"> </w:t>
            </w:r>
            <w:r w:rsidRPr="0083014B">
              <w:rPr>
                <w:sz w:val="18"/>
              </w:rPr>
              <w:t>045</w:t>
            </w:r>
          </w:p>
        </w:tc>
      </w:tr>
    </w:tbl>
    <w:p w:rsidR="004A7AF5" w:rsidRPr="00F26AFB" w:rsidRDefault="004A7AF5" w:rsidP="00AE78DE">
      <w:pPr>
        <w:pStyle w:val="SingleTxtG"/>
        <w:spacing w:before="240" w:after="240"/>
      </w:pPr>
      <w:r w:rsidRPr="00F26AFB">
        <w:t>36.</w:t>
      </w:r>
      <w:r w:rsidRPr="00F26AFB">
        <w:tab/>
        <w:t xml:space="preserve">The table below shows </w:t>
      </w:r>
      <w:r w:rsidRPr="00F918E1">
        <w:rPr>
          <w:i/>
        </w:rPr>
        <w:t>new cases of tuberculosis per 100 000</w:t>
      </w:r>
      <w:r w:rsidRPr="00F26AFB">
        <w:t xml:space="preserve"> for the period 2008</w:t>
      </w:r>
      <w:r w:rsidR="009127DB">
        <w:t>-</w:t>
      </w:r>
      <w:r w:rsidRPr="00F26AFB">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9"/>
        <w:gridCol w:w="681"/>
        <w:gridCol w:w="680"/>
        <w:gridCol w:w="680"/>
        <w:gridCol w:w="680"/>
        <w:gridCol w:w="680"/>
        <w:gridCol w:w="680"/>
        <w:gridCol w:w="680"/>
        <w:gridCol w:w="680"/>
        <w:gridCol w:w="680"/>
      </w:tblGrid>
      <w:tr w:rsidR="004A7AF5" w:rsidRPr="005A3ECD" w:rsidTr="005A3ECD">
        <w:trPr>
          <w:tblHeader/>
        </w:trPr>
        <w:tc>
          <w:tcPr>
            <w:tcW w:w="1247"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rPr>
                <w:i/>
                <w:sz w:val="16"/>
              </w:rPr>
            </w:pPr>
            <w:r w:rsidRPr="005A3ECD">
              <w:rPr>
                <w:i/>
                <w:sz w:val="16"/>
              </w:rPr>
              <w:t>Year</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2008</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2009</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2010</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2011</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2012</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2013</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2014</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2015</w:t>
            </w:r>
          </w:p>
        </w:tc>
        <w:tc>
          <w:tcPr>
            <w:tcW w:w="680" w:type="dxa"/>
            <w:tcBorders>
              <w:top w:val="single" w:sz="4" w:space="0" w:color="auto"/>
              <w:bottom w:val="single" w:sz="12" w:space="0" w:color="auto"/>
            </w:tcBorders>
            <w:shd w:val="clear" w:color="auto" w:fill="auto"/>
            <w:vAlign w:val="bottom"/>
          </w:tcPr>
          <w:p w:rsidR="004A7AF5" w:rsidRPr="005A3ECD" w:rsidRDefault="004A7AF5" w:rsidP="005A3ECD">
            <w:pPr>
              <w:suppressAutoHyphens w:val="0"/>
              <w:spacing w:before="80" w:after="80" w:line="200" w:lineRule="exact"/>
              <w:ind w:right="113"/>
              <w:jc w:val="right"/>
              <w:rPr>
                <w:i/>
                <w:sz w:val="16"/>
              </w:rPr>
            </w:pPr>
            <w:r w:rsidRPr="005A3ECD">
              <w:rPr>
                <w:i/>
                <w:sz w:val="16"/>
              </w:rPr>
              <w:t>2016</w:t>
            </w:r>
          </w:p>
        </w:tc>
      </w:tr>
      <w:tr w:rsidR="004A7AF5" w:rsidRPr="005A3ECD" w:rsidTr="005A3ECD">
        <w:tc>
          <w:tcPr>
            <w:tcW w:w="1247" w:type="dxa"/>
            <w:tcBorders>
              <w:top w:val="single" w:sz="12" w:space="0" w:color="auto"/>
            </w:tcBorders>
            <w:shd w:val="clear" w:color="auto" w:fill="auto"/>
          </w:tcPr>
          <w:p w:rsidR="004A7AF5" w:rsidRPr="005A3ECD" w:rsidRDefault="004A7AF5" w:rsidP="005A3ECD">
            <w:pPr>
              <w:suppressAutoHyphens w:val="0"/>
              <w:spacing w:before="40" w:after="40" w:line="220" w:lineRule="exact"/>
              <w:ind w:right="113"/>
              <w:rPr>
                <w:sz w:val="18"/>
              </w:rPr>
            </w:pP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6.6</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7.5</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6.9</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7.4</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5.9</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6.2</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7.7</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7.6</w:t>
            </w:r>
          </w:p>
        </w:tc>
        <w:tc>
          <w:tcPr>
            <w:tcW w:w="680" w:type="dxa"/>
            <w:tcBorders>
              <w:top w:val="single" w:sz="12" w:space="0" w:color="auto"/>
            </w:tcBorders>
            <w:shd w:val="clear" w:color="auto" w:fill="auto"/>
            <w:vAlign w:val="bottom"/>
          </w:tcPr>
          <w:p w:rsidR="004A7AF5" w:rsidRPr="005A3ECD" w:rsidRDefault="004A7AF5" w:rsidP="005A3ECD">
            <w:pPr>
              <w:suppressAutoHyphens w:val="0"/>
              <w:spacing w:before="40" w:after="40" w:line="220" w:lineRule="exact"/>
              <w:ind w:right="113"/>
              <w:jc w:val="right"/>
              <w:rPr>
                <w:sz w:val="18"/>
              </w:rPr>
            </w:pPr>
            <w:r w:rsidRPr="005A3ECD">
              <w:rPr>
                <w:sz w:val="18"/>
              </w:rPr>
              <w:t>7.2</w:t>
            </w:r>
          </w:p>
        </w:tc>
      </w:tr>
    </w:tbl>
    <w:p w:rsidR="004A7AF5" w:rsidRPr="00F26AFB" w:rsidRDefault="004A7AF5" w:rsidP="005A3ECD">
      <w:pPr>
        <w:pStyle w:val="H23G"/>
      </w:pPr>
      <w:r w:rsidRPr="00F26AFB">
        <w:tab/>
        <w:t>(e)</w:t>
      </w:r>
      <w:r w:rsidRPr="00F26AFB">
        <w:tab/>
        <w:t>Education and training</w:t>
      </w:r>
    </w:p>
    <w:p w:rsidR="004A7AF5" w:rsidRPr="00F26AFB" w:rsidRDefault="004A7AF5" w:rsidP="00E83093">
      <w:pPr>
        <w:pStyle w:val="SingleTxtG"/>
      </w:pPr>
      <w:r w:rsidRPr="00F26AFB">
        <w:t>37.</w:t>
      </w:r>
      <w:r w:rsidRPr="00F26AFB">
        <w:tab/>
        <w:t>The figure below illustrates the Norwegian education system.</w:t>
      </w:r>
    </w:p>
    <w:p w:rsidR="004A7AF5" w:rsidRPr="00F26AFB" w:rsidRDefault="004A7AF5" w:rsidP="007A13B0">
      <w:pPr>
        <w:pStyle w:val="SingleTxtG"/>
      </w:pPr>
      <w:r w:rsidRPr="00F26AFB">
        <w:rPr>
          <w:noProof/>
          <w:lang w:eastAsia="zh-CN"/>
        </w:rPr>
        <w:lastRenderedPageBreak/>
        <w:drawing>
          <wp:inline distT="0" distB="0" distL="0" distR="0" wp14:anchorId="42AB5FBF" wp14:editId="4384FCE6">
            <wp:extent cx="4660900" cy="4183380"/>
            <wp:effectExtent l="0" t="0" r="6350" b="7620"/>
            <wp:docPr id="16" name="Bilde 1" descr="https://lh3.googleusercontent.com/48Zof8DEXR2yUNCHEIpl1bjrwVoxF4Cky-BcViUv6_TAeY7Zxv2jNYfNzVrJStkvztvgP6Mr-5rOuLs06IQLxYWM0nj8McsqGuRgfEnRb7BbotiqPVbDQy5mb598tLdN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8Zof8DEXR2yUNCHEIpl1bjrwVoxF4Cky-BcViUv6_TAeY7Zxv2jNYfNzVrJStkvztvgP6Mr-5rOuLs06IQLxYWM0nj8McsqGuRgfEnRb7BbotiqPVbDQy5mb598tLdN3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2769" cy="4194033"/>
                    </a:xfrm>
                    <a:prstGeom prst="rect">
                      <a:avLst/>
                    </a:prstGeom>
                    <a:noFill/>
                    <a:ln>
                      <a:noFill/>
                    </a:ln>
                  </pic:spPr>
                </pic:pic>
              </a:graphicData>
            </a:graphic>
          </wp:inline>
        </w:drawing>
      </w:r>
    </w:p>
    <w:p w:rsidR="004A7AF5" w:rsidRPr="00F26AFB" w:rsidRDefault="004A7AF5" w:rsidP="002638E6">
      <w:pPr>
        <w:pStyle w:val="SingleTxtG"/>
        <w:spacing w:before="240"/>
      </w:pPr>
      <w:r w:rsidRPr="00F26AFB">
        <w:t>38.</w:t>
      </w:r>
      <w:r w:rsidRPr="00F26AFB">
        <w:tab/>
        <w:t>Primary and lower secondary education (basic school level) is compulsory. In 2015, 72.8 per cent of men and 73.3 per cent of women aged 16 and older had attained upper secondary education or higher. 27.1 per cent men and 26.7 per cent women had only attained basic school level, compared with 45.2 per cent and 52.2 per cent, respectively, in 1980. The proportion of the population attaining tertiary education has increased a lot over the last 35 years.</w:t>
      </w:r>
    </w:p>
    <w:p w:rsidR="004A7AF5" w:rsidRPr="00F26AFB" w:rsidRDefault="004A7AF5" w:rsidP="002638E6">
      <w:pPr>
        <w:pStyle w:val="H23G"/>
      </w:pPr>
      <w:r w:rsidRPr="00F26AFB">
        <w:tab/>
      </w:r>
      <w:r w:rsidRPr="00F26AFB">
        <w:tab/>
        <w:t>Highest completed education in the population 16 years and older</w:t>
      </w:r>
      <w:r w:rsidRPr="00F918E1">
        <w:rPr>
          <w:rStyle w:val="FootnoteReference"/>
          <w:b w:val="0"/>
        </w:rPr>
        <w:footnoteReference w:id="9"/>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2829"/>
        <w:gridCol w:w="567"/>
        <w:gridCol w:w="568"/>
        <w:gridCol w:w="568"/>
        <w:gridCol w:w="568"/>
        <w:gridCol w:w="568"/>
        <w:gridCol w:w="568"/>
      </w:tblGrid>
      <w:tr w:rsidR="004A7AF5" w:rsidRPr="002638E6" w:rsidTr="002638E6">
        <w:trPr>
          <w:tblHeader/>
        </w:trPr>
        <w:tc>
          <w:tcPr>
            <w:tcW w:w="1134"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rPr>
                <w:i/>
                <w:sz w:val="16"/>
              </w:rPr>
            </w:pPr>
          </w:p>
        </w:tc>
        <w:tc>
          <w:tcPr>
            <w:tcW w:w="282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p>
        </w:tc>
        <w:tc>
          <w:tcPr>
            <w:tcW w:w="56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r w:rsidRPr="002638E6">
              <w:rPr>
                <w:i/>
                <w:sz w:val="16"/>
              </w:rPr>
              <w:t>1980</w:t>
            </w:r>
          </w:p>
        </w:tc>
        <w:tc>
          <w:tcPr>
            <w:tcW w:w="56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r w:rsidRPr="002638E6">
              <w:rPr>
                <w:i/>
                <w:sz w:val="16"/>
              </w:rPr>
              <w:t>1990</w:t>
            </w:r>
          </w:p>
        </w:tc>
        <w:tc>
          <w:tcPr>
            <w:tcW w:w="56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r w:rsidRPr="002638E6">
              <w:rPr>
                <w:i/>
                <w:sz w:val="16"/>
              </w:rPr>
              <w:t>2000</w:t>
            </w:r>
          </w:p>
        </w:tc>
        <w:tc>
          <w:tcPr>
            <w:tcW w:w="56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r w:rsidRPr="002638E6">
              <w:rPr>
                <w:i/>
                <w:sz w:val="16"/>
              </w:rPr>
              <w:t>2005</w:t>
            </w:r>
          </w:p>
        </w:tc>
        <w:tc>
          <w:tcPr>
            <w:tcW w:w="56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r w:rsidRPr="002638E6">
              <w:rPr>
                <w:i/>
                <w:sz w:val="16"/>
              </w:rPr>
              <w:t>2010</w:t>
            </w:r>
          </w:p>
        </w:tc>
        <w:tc>
          <w:tcPr>
            <w:tcW w:w="567" w:type="dxa"/>
            <w:tcBorders>
              <w:top w:val="single" w:sz="4" w:space="0" w:color="auto"/>
              <w:bottom w:val="single" w:sz="12" w:space="0" w:color="auto"/>
            </w:tcBorders>
            <w:shd w:val="clear" w:color="auto" w:fill="auto"/>
            <w:vAlign w:val="bottom"/>
          </w:tcPr>
          <w:p w:rsidR="004A7AF5" w:rsidRPr="002638E6" w:rsidRDefault="004A7AF5" w:rsidP="002638E6">
            <w:pPr>
              <w:suppressAutoHyphens w:val="0"/>
              <w:spacing w:before="80" w:after="80" w:line="200" w:lineRule="exact"/>
              <w:ind w:right="113"/>
              <w:jc w:val="right"/>
              <w:rPr>
                <w:i/>
                <w:sz w:val="16"/>
              </w:rPr>
            </w:pPr>
            <w:r w:rsidRPr="002638E6">
              <w:rPr>
                <w:i/>
                <w:sz w:val="16"/>
              </w:rPr>
              <w:t>2015</w:t>
            </w:r>
          </w:p>
        </w:tc>
      </w:tr>
      <w:tr w:rsidR="004A7AF5" w:rsidRPr="002638E6" w:rsidTr="002638E6">
        <w:tc>
          <w:tcPr>
            <w:tcW w:w="1134" w:type="dxa"/>
            <w:tcBorders>
              <w:top w:val="single" w:sz="12" w:space="0" w:color="auto"/>
            </w:tcBorders>
            <w:shd w:val="clear" w:color="auto" w:fill="auto"/>
          </w:tcPr>
          <w:p w:rsidR="004A7AF5" w:rsidRPr="002638E6" w:rsidRDefault="004A7AF5" w:rsidP="002638E6">
            <w:pPr>
              <w:suppressAutoHyphens w:val="0"/>
              <w:spacing w:before="40" w:after="40" w:line="220" w:lineRule="exact"/>
              <w:ind w:right="113"/>
              <w:rPr>
                <w:sz w:val="18"/>
              </w:rPr>
            </w:pPr>
            <w:r w:rsidRPr="002638E6">
              <w:rPr>
                <w:sz w:val="18"/>
              </w:rPr>
              <w:t>Males</w:t>
            </w:r>
          </w:p>
        </w:tc>
        <w:tc>
          <w:tcPr>
            <w:tcW w:w="282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Basic school level</w:t>
            </w:r>
          </w:p>
        </w:tc>
        <w:tc>
          <w:tcPr>
            <w:tcW w:w="56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45.2</w:t>
            </w:r>
          </w:p>
        </w:tc>
        <w:tc>
          <w:tcPr>
            <w:tcW w:w="56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38.3</w:t>
            </w:r>
          </w:p>
        </w:tc>
        <w:tc>
          <w:tcPr>
            <w:tcW w:w="56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31.4</w:t>
            </w:r>
          </w:p>
        </w:tc>
        <w:tc>
          <w:tcPr>
            <w:tcW w:w="56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30</w:t>
            </w:r>
          </w:p>
        </w:tc>
        <w:tc>
          <w:tcPr>
            <w:tcW w:w="56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28.6</w:t>
            </w:r>
          </w:p>
        </w:tc>
        <w:tc>
          <w:tcPr>
            <w:tcW w:w="567" w:type="dxa"/>
            <w:tcBorders>
              <w:top w:val="single" w:sz="12" w:space="0" w:color="auto"/>
            </w:tcBorders>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 xml:space="preserve"> 27.1</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r w:rsidRPr="002638E6">
              <w:rPr>
                <w:sz w:val="18"/>
              </w:rPr>
              <w:t xml:space="preserve"> </w:t>
            </w: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Upper secondary education*</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41.6</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44.8</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46.5</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46</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45.3</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44.1</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Tertiary education short**</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8.9</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11.7</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15.3</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16.5</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17.6</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18.7</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Tertiary education long***</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4.3</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5.2</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6.7</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7.5</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8.5</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10</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r w:rsidRPr="002638E6">
              <w:rPr>
                <w:sz w:val="18"/>
              </w:rPr>
              <w:t>Females</w:t>
            </w: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Basic school level</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52.2</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44.6</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35.9</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32.4</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29.6</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26.7</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Upper secondary education</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38.3</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41.1</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42.1</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41.3</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39.9</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37.7</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Tertiary education short</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8.8</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12.9</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19.1</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22.3</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24.9</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 xml:space="preserve"> 27.3</w:t>
            </w:r>
          </w:p>
        </w:tc>
      </w:tr>
      <w:tr w:rsidR="004A7AF5" w:rsidRPr="002638E6" w:rsidTr="002638E6">
        <w:tc>
          <w:tcPr>
            <w:tcW w:w="1134" w:type="dxa"/>
            <w:shd w:val="clear" w:color="auto" w:fill="auto"/>
          </w:tcPr>
          <w:p w:rsidR="004A7AF5" w:rsidRPr="002638E6" w:rsidRDefault="004A7AF5" w:rsidP="002638E6">
            <w:pPr>
              <w:suppressAutoHyphens w:val="0"/>
              <w:spacing w:before="40" w:after="40" w:line="220" w:lineRule="exact"/>
              <w:ind w:right="113"/>
              <w:rPr>
                <w:sz w:val="18"/>
              </w:rPr>
            </w:pPr>
          </w:p>
        </w:tc>
        <w:tc>
          <w:tcPr>
            <w:tcW w:w="2827" w:type="dxa"/>
            <w:shd w:val="clear" w:color="auto" w:fill="auto"/>
            <w:vAlign w:val="bottom"/>
          </w:tcPr>
          <w:p w:rsidR="004A7AF5" w:rsidRPr="002638E6" w:rsidRDefault="004A7AF5" w:rsidP="002638E6">
            <w:pPr>
              <w:suppressAutoHyphens w:val="0"/>
              <w:spacing w:before="40" w:after="40" w:line="220" w:lineRule="exact"/>
              <w:ind w:right="113"/>
              <w:rPr>
                <w:sz w:val="18"/>
              </w:rPr>
            </w:pPr>
            <w:r w:rsidRPr="002638E6">
              <w:rPr>
                <w:sz w:val="18"/>
              </w:rPr>
              <w:t>Tertiary education long</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0.7</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1.4</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2.9</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4</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5.7</w:t>
            </w:r>
          </w:p>
        </w:tc>
        <w:tc>
          <w:tcPr>
            <w:tcW w:w="567" w:type="dxa"/>
            <w:shd w:val="clear" w:color="auto" w:fill="auto"/>
            <w:vAlign w:val="bottom"/>
          </w:tcPr>
          <w:p w:rsidR="004A7AF5" w:rsidRPr="002638E6" w:rsidRDefault="004A7AF5" w:rsidP="002638E6">
            <w:pPr>
              <w:suppressAutoHyphens w:val="0"/>
              <w:spacing w:before="40" w:after="40" w:line="220" w:lineRule="exact"/>
              <w:ind w:right="113"/>
              <w:jc w:val="right"/>
              <w:rPr>
                <w:sz w:val="18"/>
              </w:rPr>
            </w:pPr>
            <w:r w:rsidRPr="002638E6">
              <w:rPr>
                <w:sz w:val="18"/>
              </w:rPr>
              <w:t>8.3</w:t>
            </w:r>
          </w:p>
        </w:tc>
      </w:tr>
    </w:tbl>
    <w:p w:rsidR="004A7AF5" w:rsidRPr="002638E6" w:rsidRDefault="004A7AF5" w:rsidP="00B43F31">
      <w:pPr>
        <w:spacing w:before="120"/>
        <w:ind w:left="1560" w:right="1134" w:hanging="426"/>
        <w:rPr>
          <w:sz w:val="18"/>
          <w:szCs w:val="18"/>
        </w:rPr>
      </w:pPr>
      <w:r w:rsidRPr="002638E6">
        <w:rPr>
          <w:sz w:val="18"/>
        </w:rPr>
        <w:t xml:space="preserve">*  </w:t>
      </w:r>
      <w:r w:rsidR="00B43F31">
        <w:rPr>
          <w:sz w:val="18"/>
        </w:rPr>
        <w:tab/>
      </w:r>
      <w:r w:rsidRPr="002638E6">
        <w:rPr>
          <w:sz w:val="18"/>
          <w:szCs w:val="18"/>
        </w:rPr>
        <w:t>Upper secondary education: Includes intermediate-level courses based on comple</w:t>
      </w:r>
      <w:r w:rsidR="00FD7B08">
        <w:rPr>
          <w:sz w:val="18"/>
          <w:szCs w:val="18"/>
        </w:rPr>
        <w:t xml:space="preserve">ted upper secondary level, but </w:t>
      </w:r>
      <w:r w:rsidRPr="002638E6">
        <w:rPr>
          <w:sz w:val="18"/>
          <w:szCs w:val="18"/>
        </w:rPr>
        <w:t>not accredited as tertiary education.</w:t>
      </w:r>
    </w:p>
    <w:p w:rsidR="004A7AF5" w:rsidRPr="002638E6" w:rsidRDefault="004A7AF5" w:rsidP="00B43F31">
      <w:pPr>
        <w:ind w:left="1560" w:right="1134" w:hanging="426"/>
        <w:rPr>
          <w:sz w:val="18"/>
        </w:rPr>
      </w:pPr>
      <w:r w:rsidRPr="002638E6">
        <w:rPr>
          <w:sz w:val="18"/>
        </w:rPr>
        <w:t xml:space="preserve">**  </w:t>
      </w:r>
      <w:r w:rsidR="00B43F31">
        <w:rPr>
          <w:sz w:val="18"/>
        </w:rPr>
        <w:tab/>
      </w:r>
      <w:r w:rsidRPr="002638E6">
        <w:rPr>
          <w:sz w:val="18"/>
        </w:rPr>
        <w:t>Tertiary education, short: comprises higher education up to 4 years in duration.</w:t>
      </w:r>
    </w:p>
    <w:p w:rsidR="004A7AF5" w:rsidRPr="002638E6" w:rsidRDefault="004A7AF5" w:rsidP="00B43F31">
      <w:pPr>
        <w:ind w:left="1560" w:right="1134" w:hanging="426"/>
        <w:rPr>
          <w:sz w:val="18"/>
        </w:rPr>
      </w:pPr>
      <w:r w:rsidRPr="002638E6">
        <w:rPr>
          <w:sz w:val="18"/>
        </w:rPr>
        <w:t>**</w:t>
      </w:r>
      <w:proofErr w:type="gramStart"/>
      <w:r w:rsidRPr="002638E6">
        <w:rPr>
          <w:sz w:val="18"/>
        </w:rPr>
        <w:t>*  Tertiary</w:t>
      </w:r>
      <w:proofErr w:type="gramEnd"/>
      <w:r w:rsidRPr="002638E6">
        <w:rPr>
          <w:sz w:val="18"/>
        </w:rPr>
        <w:t xml:space="preserve"> education, long: comprises higher education exceeding 4 years in duration.</w:t>
      </w:r>
    </w:p>
    <w:p w:rsidR="004A7AF5" w:rsidRPr="00F26AFB" w:rsidRDefault="004A7AF5" w:rsidP="002638E6">
      <w:pPr>
        <w:pStyle w:val="H23G"/>
      </w:pPr>
      <w:r w:rsidRPr="00F26AFB">
        <w:lastRenderedPageBreak/>
        <w:tab/>
      </w:r>
      <w:r w:rsidRPr="00F26AFB">
        <w:tab/>
        <w:t>Kindergarten</w:t>
      </w:r>
    </w:p>
    <w:p w:rsidR="004A7AF5" w:rsidRPr="00F26AFB" w:rsidRDefault="004A7AF5" w:rsidP="00E83093">
      <w:pPr>
        <w:pStyle w:val="SingleTxtG"/>
      </w:pPr>
      <w:r w:rsidRPr="00F26AFB">
        <w:t>39.</w:t>
      </w:r>
      <w:r w:rsidRPr="00F26AFB">
        <w:tab/>
        <w:t xml:space="preserve">An individual legal right to kindergarten was introduced in 2009, and as from May 2017 the right is as follows: A child born before the end of November has a right to a place in kindergarten by the end of the month it turns </w:t>
      </w:r>
      <w:proofErr w:type="gramStart"/>
      <w:r w:rsidRPr="00F26AFB">
        <w:t>one year old</w:t>
      </w:r>
      <w:proofErr w:type="gramEnd"/>
      <w:r w:rsidRPr="00F26AFB">
        <w:t xml:space="preserve">. The Government has the overall responsibility for quality-development, management and financing of the sector, and kindergarten operation is included in the general block grants to the municipalities. The county governors implement kindergarten policy through development activities, administrative tasks, supervision and guidelines for municipalities. The municipalities are responsible for providing and operating municipal kindergartens, as well as approving and supervising both public and private kindergartens in the municipality. </w:t>
      </w:r>
    </w:p>
    <w:p w:rsidR="004A7AF5" w:rsidRPr="00F26AFB" w:rsidRDefault="004A7AF5" w:rsidP="00937054">
      <w:pPr>
        <w:pStyle w:val="H23G"/>
      </w:pPr>
      <w:r w:rsidRPr="00F26AFB">
        <w:tab/>
      </w:r>
      <w:r w:rsidRPr="00F26AFB">
        <w:tab/>
        <w:t>Percentage of children attending kindergarten by different age groups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tblGrid>
      <w:tr w:rsidR="004A7AF5" w:rsidRPr="00937054" w:rsidTr="00937054">
        <w:trPr>
          <w:tblHeader/>
        </w:trPr>
        <w:tc>
          <w:tcPr>
            <w:tcW w:w="2267" w:type="dxa"/>
            <w:tcBorders>
              <w:top w:val="single" w:sz="4" w:space="0" w:color="auto"/>
              <w:bottom w:val="single" w:sz="12" w:space="0" w:color="auto"/>
            </w:tcBorders>
            <w:shd w:val="clear" w:color="auto" w:fill="auto"/>
            <w:vAlign w:val="bottom"/>
          </w:tcPr>
          <w:p w:rsidR="004A7AF5" w:rsidRPr="00937054" w:rsidRDefault="004A7AF5" w:rsidP="00937054">
            <w:pPr>
              <w:suppressAutoHyphens w:val="0"/>
              <w:spacing w:before="80" w:after="80" w:line="200" w:lineRule="exact"/>
              <w:ind w:right="113"/>
              <w:rPr>
                <w:i/>
                <w:sz w:val="16"/>
              </w:rPr>
            </w:pPr>
            <w:r w:rsidRPr="00937054">
              <w:rPr>
                <w:i/>
                <w:sz w:val="16"/>
              </w:rPr>
              <w:t>Year</w:t>
            </w:r>
          </w:p>
        </w:tc>
        <w:tc>
          <w:tcPr>
            <w:tcW w:w="1701" w:type="dxa"/>
            <w:tcBorders>
              <w:top w:val="single" w:sz="4" w:space="0" w:color="auto"/>
              <w:bottom w:val="single" w:sz="12" w:space="0" w:color="auto"/>
            </w:tcBorders>
            <w:shd w:val="clear" w:color="auto" w:fill="auto"/>
            <w:vAlign w:val="bottom"/>
          </w:tcPr>
          <w:p w:rsidR="004A7AF5" w:rsidRPr="00937054" w:rsidRDefault="004A7AF5" w:rsidP="00937054">
            <w:pPr>
              <w:suppressAutoHyphens w:val="0"/>
              <w:spacing w:before="80" w:after="80" w:line="200" w:lineRule="exact"/>
              <w:ind w:right="113"/>
              <w:jc w:val="right"/>
              <w:rPr>
                <w:i/>
                <w:sz w:val="16"/>
              </w:rPr>
            </w:pPr>
            <w:r w:rsidRPr="00937054">
              <w:rPr>
                <w:i/>
                <w:sz w:val="16"/>
              </w:rPr>
              <w:t>1-5 years</w:t>
            </w:r>
          </w:p>
        </w:tc>
        <w:tc>
          <w:tcPr>
            <w:tcW w:w="1701" w:type="dxa"/>
            <w:tcBorders>
              <w:top w:val="single" w:sz="4" w:space="0" w:color="auto"/>
              <w:bottom w:val="single" w:sz="12" w:space="0" w:color="auto"/>
            </w:tcBorders>
            <w:shd w:val="clear" w:color="auto" w:fill="auto"/>
            <w:vAlign w:val="bottom"/>
          </w:tcPr>
          <w:p w:rsidR="004A7AF5" w:rsidRPr="00937054" w:rsidRDefault="004A7AF5" w:rsidP="00937054">
            <w:pPr>
              <w:suppressAutoHyphens w:val="0"/>
              <w:spacing w:before="80" w:after="80" w:line="200" w:lineRule="exact"/>
              <w:ind w:right="113"/>
              <w:jc w:val="right"/>
              <w:rPr>
                <w:i/>
                <w:sz w:val="16"/>
              </w:rPr>
            </w:pPr>
            <w:r w:rsidRPr="00937054">
              <w:rPr>
                <w:i/>
                <w:sz w:val="16"/>
              </w:rPr>
              <w:t>1-2 years</w:t>
            </w:r>
          </w:p>
        </w:tc>
        <w:tc>
          <w:tcPr>
            <w:tcW w:w="1701" w:type="dxa"/>
            <w:tcBorders>
              <w:top w:val="single" w:sz="4" w:space="0" w:color="auto"/>
              <w:bottom w:val="single" w:sz="12" w:space="0" w:color="auto"/>
            </w:tcBorders>
            <w:shd w:val="clear" w:color="auto" w:fill="auto"/>
            <w:vAlign w:val="bottom"/>
          </w:tcPr>
          <w:p w:rsidR="004A7AF5" w:rsidRPr="00937054" w:rsidRDefault="004A7AF5" w:rsidP="00937054">
            <w:pPr>
              <w:suppressAutoHyphens w:val="0"/>
              <w:spacing w:before="80" w:after="80" w:line="200" w:lineRule="exact"/>
              <w:ind w:right="113"/>
              <w:jc w:val="right"/>
              <w:rPr>
                <w:i/>
                <w:sz w:val="16"/>
              </w:rPr>
            </w:pPr>
            <w:r w:rsidRPr="00937054">
              <w:rPr>
                <w:i/>
                <w:sz w:val="16"/>
              </w:rPr>
              <w:t>3-5 years</w:t>
            </w:r>
          </w:p>
        </w:tc>
      </w:tr>
      <w:tr w:rsidR="004A7AF5" w:rsidRPr="00937054" w:rsidTr="00937054">
        <w:tc>
          <w:tcPr>
            <w:tcW w:w="2267" w:type="dxa"/>
            <w:tcBorders>
              <w:top w:val="single" w:sz="12" w:space="0" w:color="auto"/>
            </w:tcBorders>
            <w:shd w:val="clear" w:color="auto" w:fill="auto"/>
          </w:tcPr>
          <w:p w:rsidR="004A7AF5" w:rsidRPr="00937054" w:rsidRDefault="004A7AF5" w:rsidP="00937054">
            <w:pPr>
              <w:suppressAutoHyphens w:val="0"/>
              <w:spacing w:before="40" w:after="40" w:line="220" w:lineRule="exact"/>
              <w:ind w:right="113"/>
              <w:rPr>
                <w:sz w:val="18"/>
              </w:rPr>
            </w:pPr>
            <w:r w:rsidRPr="00937054">
              <w:rPr>
                <w:sz w:val="18"/>
              </w:rPr>
              <w:t>2006</w:t>
            </w:r>
          </w:p>
        </w:tc>
        <w:tc>
          <w:tcPr>
            <w:tcW w:w="1701" w:type="dxa"/>
            <w:tcBorders>
              <w:top w:val="single" w:sz="12" w:space="0" w:color="auto"/>
            </w:tcBorders>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80.3</w:t>
            </w:r>
          </w:p>
        </w:tc>
        <w:tc>
          <w:tcPr>
            <w:tcW w:w="1701" w:type="dxa"/>
            <w:tcBorders>
              <w:top w:val="single" w:sz="12" w:space="0" w:color="auto"/>
            </w:tcBorders>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61.8</w:t>
            </w:r>
          </w:p>
        </w:tc>
        <w:tc>
          <w:tcPr>
            <w:tcW w:w="1701" w:type="dxa"/>
            <w:tcBorders>
              <w:top w:val="single" w:sz="12" w:space="0" w:color="auto"/>
            </w:tcBorders>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92.8</w:t>
            </w:r>
          </w:p>
        </w:tc>
      </w:tr>
      <w:tr w:rsidR="004A7AF5" w:rsidRPr="00937054" w:rsidTr="00937054">
        <w:tc>
          <w:tcPr>
            <w:tcW w:w="2267" w:type="dxa"/>
            <w:shd w:val="clear" w:color="auto" w:fill="auto"/>
          </w:tcPr>
          <w:p w:rsidR="004A7AF5" w:rsidRPr="00937054" w:rsidRDefault="004A7AF5" w:rsidP="00937054">
            <w:pPr>
              <w:suppressAutoHyphens w:val="0"/>
              <w:spacing w:before="40" w:after="40" w:line="220" w:lineRule="exact"/>
              <w:ind w:right="113"/>
              <w:rPr>
                <w:sz w:val="18"/>
              </w:rPr>
            </w:pPr>
            <w:r w:rsidRPr="00937054">
              <w:rPr>
                <w:sz w:val="18"/>
              </w:rPr>
              <w:t>2012</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90.1</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80.2</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96.6</w:t>
            </w:r>
          </w:p>
        </w:tc>
      </w:tr>
      <w:tr w:rsidR="004A7AF5" w:rsidRPr="00937054" w:rsidTr="00937054">
        <w:tc>
          <w:tcPr>
            <w:tcW w:w="2267" w:type="dxa"/>
            <w:shd w:val="clear" w:color="auto" w:fill="auto"/>
          </w:tcPr>
          <w:p w:rsidR="004A7AF5" w:rsidRPr="00937054" w:rsidRDefault="004A7AF5" w:rsidP="00937054">
            <w:pPr>
              <w:suppressAutoHyphens w:val="0"/>
              <w:spacing w:before="40" w:after="40" w:line="220" w:lineRule="exact"/>
              <w:ind w:right="113"/>
              <w:rPr>
                <w:sz w:val="18"/>
              </w:rPr>
            </w:pPr>
            <w:r w:rsidRPr="00937054">
              <w:rPr>
                <w:sz w:val="18"/>
              </w:rPr>
              <w:t>2013</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90.0</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79.8</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96.6</w:t>
            </w:r>
          </w:p>
        </w:tc>
      </w:tr>
      <w:tr w:rsidR="004A7AF5" w:rsidRPr="00937054" w:rsidTr="00937054">
        <w:tc>
          <w:tcPr>
            <w:tcW w:w="2267" w:type="dxa"/>
            <w:shd w:val="clear" w:color="auto" w:fill="auto"/>
          </w:tcPr>
          <w:p w:rsidR="004A7AF5" w:rsidRPr="00937054" w:rsidRDefault="004A7AF5" w:rsidP="00937054">
            <w:pPr>
              <w:suppressAutoHyphens w:val="0"/>
              <w:spacing w:before="40" w:after="40" w:line="220" w:lineRule="exact"/>
              <w:ind w:right="113"/>
              <w:rPr>
                <w:sz w:val="18"/>
              </w:rPr>
            </w:pPr>
            <w:r w:rsidRPr="00937054">
              <w:rPr>
                <w:sz w:val="18"/>
              </w:rPr>
              <w:t>2014</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90.2</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80.1</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96.7</w:t>
            </w:r>
          </w:p>
        </w:tc>
      </w:tr>
      <w:tr w:rsidR="004A7AF5" w:rsidRPr="00937054" w:rsidTr="00937054">
        <w:tc>
          <w:tcPr>
            <w:tcW w:w="2267" w:type="dxa"/>
            <w:shd w:val="clear" w:color="auto" w:fill="auto"/>
          </w:tcPr>
          <w:p w:rsidR="004A7AF5" w:rsidRPr="00937054" w:rsidRDefault="004A7AF5" w:rsidP="00937054">
            <w:pPr>
              <w:suppressAutoHyphens w:val="0"/>
              <w:spacing w:before="40" w:after="40" w:line="220" w:lineRule="exact"/>
              <w:ind w:right="113"/>
              <w:rPr>
                <w:sz w:val="18"/>
              </w:rPr>
            </w:pPr>
            <w:r w:rsidRPr="00937054">
              <w:rPr>
                <w:sz w:val="18"/>
              </w:rPr>
              <w:t>2015</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90.4</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80.7</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96.6</w:t>
            </w:r>
          </w:p>
        </w:tc>
      </w:tr>
      <w:tr w:rsidR="004A7AF5" w:rsidRPr="00937054" w:rsidTr="00937054">
        <w:tc>
          <w:tcPr>
            <w:tcW w:w="2267" w:type="dxa"/>
            <w:shd w:val="clear" w:color="auto" w:fill="auto"/>
          </w:tcPr>
          <w:p w:rsidR="004A7AF5" w:rsidRPr="00937054" w:rsidRDefault="004A7AF5" w:rsidP="00937054">
            <w:pPr>
              <w:suppressAutoHyphens w:val="0"/>
              <w:spacing w:before="40" w:after="40" w:line="220" w:lineRule="exact"/>
              <w:ind w:right="113"/>
              <w:rPr>
                <w:sz w:val="18"/>
              </w:rPr>
            </w:pPr>
            <w:r w:rsidRPr="00937054">
              <w:rPr>
                <w:sz w:val="18"/>
              </w:rPr>
              <w:t>2016</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91.1</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82.0</w:t>
            </w:r>
          </w:p>
        </w:tc>
        <w:tc>
          <w:tcPr>
            <w:tcW w:w="1701" w:type="dxa"/>
            <w:shd w:val="clear" w:color="auto" w:fill="auto"/>
            <w:vAlign w:val="bottom"/>
          </w:tcPr>
          <w:p w:rsidR="004A7AF5" w:rsidRPr="00937054" w:rsidRDefault="004A7AF5" w:rsidP="00937054">
            <w:pPr>
              <w:suppressAutoHyphens w:val="0"/>
              <w:spacing w:before="40" w:after="40" w:line="220" w:lineRule="exact"/>
              <w:ind w:right="113"/>
              <w:jc w:val="right"/>
              <w:rPr>
                <w:sz w:val="18"/>
              </w:rPr>
            </w:pPr>
            <w:r w:rsidRPr="00937054">
              <w:rPr>
                <w:sz w:val="18"/>
              </w:rPr>
              <w:t>96.9</w:t>
            </w:r>
          </w:p>
        </w:tc>
      </w:tr>
    </w:tbl>
    <w:p w:rsidR="004A7AF5" w:rsidRPr="00F26AFB" w:rsidRDefault="004A7AF5" w:rsidP="00937054">
      <w:pPr>
        <w:pStyle w:val="H23G"/>
      </w:pPr>
      <w:r w:rsidRPr="00F26AFB">
        <w:tab/>
      </w:r>
      <w:r w:rsidRPr="00F26AFB">
        <w:tab/>
        <w:t>Primary and secondary education and training</w:t>
      </w:r>
    </w:p>
    <w:p w:rsidR="004A7AF5" w:rsidRPr="00F26AFB" w:rsidRDefault="004A7AF5" w:rsidP="00E83093">
      <w:pPr>
        <w:pStyle w:val="SingleTxtG"/>
      </w:pPr>
      <w:r w:rsidRPr="00F26AFB">
        <w:t>40.</w:t>
      </w:r>
      <w:r w:rsidRPr="00F26AFB">
        <w:tab/>
        <w:t>Primary and lower secondary education is compulsory, encompasses education for children aged 6 to 15 and is administered by the municipalities. This includes pupils from 1st to 10th grade level. The municipalities are required to offer before and after-school care from 1st to 4th grade. Upper secondary education and training normally comprises three years of general education or four years of vocational training after the 10-year compulsory education. The norm for apprenticeship is two years of vocational training in upper secondary education followed by two years of apprenticeship. The county authorities administer upper secondary education and training.</w:t>
      </w:r>
    </w:p>
    <w:p w:rsidR="004A7AF5" w:rsidRPr="00F26AFB" w:rsidRDefault="004A7AF5" w:rsidP="00E83093">
      <w:pPr>
        <w:pStyle w:val="SingleTxtG"/>
      </w:pPr>
      <w:r w:rsidRPr="00F26AFB">
        <w:t xml:space="preserve">41. </w:t>
      </w:r>
      <w:r w:rsidRPr="00F26AFB">
        <w:tab/>
        <w:t>92.4 per cent of the age-group 16-18 attend upper secondary education and training, with no significant gender differences (2016). 48,6 per cent of pupils in the first year attend a vocational education programme (2016-17). 58.3 per cent complete their education in three to four years; after five years 73 per cent have completed (2011-2016). Completion rates are lowest for male pupils and for pupils starting vocational training. These rates have been stable during the past ten years.</w:t>
      </w:r>
    </w:p>
    <w:p w:rsidR="004A7AF5" w:rsidRPr="00F26AFB" w:rsidRDefault="004A7AF5" w:rsidP="00937054">
      <w:pPr>
        <w:pStyle w:val="H23G"/>
      </w:pPr>
      <w:r w:rsidRPr="00F26AFB">
        <w:tab/>
      </w:r>
      <w:r w:rsidRPr="00F26AFB">
        <w:tab/>
        <w:t>Pupils, apprentices and trainees in upper secondary education in per cent of</w:t>
      </w:r>
      <w:r w:rsidR="00DD218C">
        <w:t xml:space="preserve"> </w:t>
      </w:r>
      <w:r w:rsidRPr="00F26AFB">
        <w:t xml:space="preserve">registered cohorts, 16-18 years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6"/>
        <w:gridCol w:w="851"/>
        <w:gridCol w:w="851"/>
        <w:gridCol w:w="851"/>
        <w:gridCol w:w="851"/>
      </w:tblGrid>
      <w:tr w:rsidR="004A7AF5" w:rsidRPr="00B16DC1" w:rsidTr="0041502B">
        <w:trPr>
          <w:tblHeader/>
        </w:trPr>
        <w:tc>
          <w:tcPr>
            <w:tcW w:w="3966" w:type="dxa"/>
            <w:tcBorders>
              <w:top w:val="single" w:sz="4" w:space="0" w:color="auto"/>
              <w:bottom w:val="single" w:sz="12" w:space="0" w:color="auto"/>
            </w:tcBorders>
            <w:shd w:val="clear" w:color="auto" w:fill="auto"/>
            <w:vAlign w:val="bottom"/>
          </w:tcPr>
          <w:p w:rsidR="004A7AF5" w:rsidRPr="00B16DC1" w:rsidRDefault="004A7AF5" w:rsidP="00B16DC1">
            <w:pPr>
              <w:suppressAutoHyphens w:val="0"/>
              <w:spacing w:before="80" w:after="80" w:line="200" w:lineRule="exact"/>
              <w:ind w:right="113"/>
              <w:rPr>
                <w:i/>
                <w:sz w:val="16"/>
              </w:rPr>
            </w:pPr>
          </w:p>
        </w:tc>
        <w:tc>
          <w:tcPr>
            <w:tcW w:w="851" w:type="dxa"/>
            <w:tcBorders>
              <w:top w:val="single" w:sz="4" w:space="0" w:color="auto"/>
              <w:bottom w:val="single" w:sz="12" w:space="0" w:color="auto"/>
            </w:tcBorders>
            <w:shd w:val="clear" w:color="auto" w:fill="auto"/>
            <w:vAlign w:val="bottom"/>
          </w:tcPr>
          <w:p w:rsidR="004A7AF5" w:rsidRPr="00B16DC1" w:rsidRDefault="004A7AF5" w:rsidP="00B16DC1">
            <w:pPr>
              <w:suppressAutoHyphens w:val="0"/>
              <w:spacing w:before="80" w:after="80" w:line="200" w:lineRule="exact"/>
              <w:ind w:right="113"/>
              <w:jc w:val="right"/>
              <w:rPr>
                <w:i/>
                <w:sz w:val="16"/>
              </w:rPr>
            </w:pPr>
            <w:r w:rsidRPr="00B16DC1">
              <w:rPr>
                <w:i/>
                <w:sz w:val="16"/>
              </w:rPr>
              <w:t xml:space="preserve">2010 </w:t>
            </w:r>
          </w:p>
        </w:tc>
        <w:tc>
          <w:tcPr>
            <w:tcW w:w="851" w:type="dxa"/>
            <w:tcBorders>
              <w:top w:val="single" w:sz="4" w:space="0" w:color="auto"/>
              <w:bottom w:val="single" w:sz="12" w:space="0" w:color="auto"/>
            </w:tcBorders>
            <w:shd w:val="clear" w:color="auto" w:fill="auto"/>
            <w:vAlign w:val="bottom"/>
          </w:tcPr>
          <w:p w:rsidR="004A7AF5" w:rsidRPr="00B16DC1" w:rsidRDefault="004A7AF5" w:rsidP="00B16DC1">
            <w:pPr>
              <w:suppressAutoHyphens w:val="0"/>
              <w:spacing w:before="80" w:after="80" w:line="200" w:lineRule="exact"/>
              <w:ind w:right="113"/>
              <w:jc w:val="right"/>
              <w:rPr>
                <w:i/>
                <w:sz w:val="16"/>
              </w:rPr>
            </w:pPr>
            <w:r w:rsidRPr="00B16DC1">
              <w:rPr>
                <w:i/>
                <w:sz w:val="16"/>
              </w:rPr>
              <w:t xml:space="preserve">2012 </w:t>
            </w:r>
          </w:p>
        </w:tc>
        <w:tc>
          <w:tcPr>
            <w:tcW w:w="851" w:type="dxa"/>
            <w:tcBorders>
              <w:top w:val="single" w:sz="4" w:space="0" w:color="auto"/>
              <w:bottom w:val="single" w:sz="12" w:space="0" w:color="auto"/>
            </w:tcBorders>
            <w:shd w:val="clear" w:color="auto" w:fill="auto"/>
            <w:vAlign w:val="bottom"/>
          </w:tcPr>
          <w:p w:rsidR="004A7AF5" w:rsidRPr="00B16DC1" w:rsidRDefault="004A7AF5" w:rsidP="00B16DC1">
            <w:pPr>
              <w:suppressAutoHyphens w:val="0"/>
              <w:spacing w:before="80" w:after="80" w:line="200" w:lineRule="exact"/>
              <w:ind w:right="113"/>
              <w:jc w:val="right"/>
              <w:rPr>
                <w:i/>
                <w:sz w:val="16"/>
              </w:rPr>
            </w:pPr>
            <w:r w:rsidRPr="00B16DC1">
              <w:rPr>
                <w:i/>
                <w:sz w:val="16"/>
              </w:rPr>
              <w:t xml:space="preserve">2014 </w:t>
            </w:r>
          </w:p>
        </w:tc>
        <w:tc>
          <w:tcPr>
            <w:tcW w:w="851" w:type="dxa"/>
            <w:tcBorders>
              <w:top w:val="single" w:sz="4" w:space="0" w:color="auto"/>
              <w:bottom w:val="single" w:sz="12" w:space="0" w:color="auto"/>
            </w:tcBorders>
            <w:shd w:val="clear" w:color="auto" w:fill="auto"/>
            <w:vAlign w:val="bottom"/>
          </w:tcPr>
          <w:p w:rsidR="004A7AF5" w:rsidRPr="00B16DC1" w:rsidRDefault="004A7AF5" w:rsidP="00B16DC1">
            <w:pPr>
              <w:suppressAutoHyphens w:val="0"/>
              <w:spacing w:before="80" w:after="80" w:line="200" w:lineRule="exact"/>
              <w:ind w:right="113"/>
              <w:jc w:val="right"/>
              <w:rPr>
                <w:i/>
                <w:sz w:val="16"/>
              </w:rPr>
            </w:pPr>
            <w:r w:rsidRPr="00B16DC1">
              <w:rPr>
                <w:i/>
                <w:sz w:val="16"/>
              </w:rPr>
              <w:t>2016</w:t>
            </w:r>
          </w:p>
        </w:tc>
      </w:tr>
      <w:tr w:rsidR="004A7AF5" w:rsidRPr="00B16DC1" w:rsidTr="0041502B">
        <w:tc>
          <w:tcPr>
            <w:tcW w:w="3966" w:type="dxa"/>
            <w:tcBorders>
              <w:top w:val="single" w:sz="12" w:space="0" w:color="auto"/>
              <w:bottom w:val="single" w:sz="4" w:space="0" w:color="auto"/>
            </w:tcBorders>
            <w:shd w:val="clear" w:color="auto" w:fill="auto"/>
          </w:tcPr>
          <w:p w:rsidR="004A7AF5" w:rsidRPr="0041502B" w:rsidRDefault="004A7AF5" w:rsidP="0041502B">
            <w:pPr>
              <w:suppressAutoHyphens w:val="0"/>
              <w:spacing w:before="80" w:after="80" w:line="220" w:lineRule="exact"/>
              <w:ind w:left="283"/>
              <w:rPr>
                <w:b/>
                <w:sz w:val="18"/>
              </w:rPr>
            </w:pPr>
            <w:r w:rsidRPr="0041502B">
              <w:rPr>
                <w:b/>
                <w:sz w:val="18"/>
              </w:rPr>
              <w:t>Total population</w:t>
            </w:r>
          </w:p>
        </w:tc>
        <w:tc>
          <w:tcPr>
            <w:tcW w:w="851" w:type="dxa"/>
            <w:tcBorders>
              <w:top w:val="single" w:sz="12" w:space="0" w:color="auto"/>
              <w:bottom w:val="single" w:sz="4" w:space="0" w:color="auto"/>
            </w:tcBorders>
            <w:shd w:val="clear" w:color="auto" w:fill="auto"/>
            <w:vAlign w:val="bottom"/>
          </w:tcPr>
          <w:p w:rsidR="004A7AF5" w:rsidRPr="0041502B" w:rsidRDefault="004A7AF5" w:rsidP="0041502B">
            <w:pPr>
              <w:suppressAutoHyphens w:val="0"/>
              <w:spacing w:before="80" w:after="80" w:line="220" w:lineRule="exact"/>
              <w:ind w:right="113"/>
              <w:jc w:val="right"/>
              <w:rPr>
                <w:b/>
                <w:sz w:val="18"/>
              </w:rPr>
            </w:pPr>
            <w:r w:rsidRPr="0041502B">
              <w:rPr>
                <w:b/>
                <w:sz w:val="18"/>
              </w:rPr>
              <w:t>91.0</w:t>
            </w:r>
          </w:p>
        </w:tc>
        <w:tc>
          <w:tcPr>
            <w:tcW w:w="851" w:type="dxa"/>
            <w:tcBorders>
              <w:top w:val="single" w:sz="12" w:space="0" w:color="auto"/>
              <w:bottom w:val="single" w:sz="4" w:space="0" w:color="auto"/>
            </w:tcBorders>
            <w:shd w:val="clear" w:color="auto" w:fill="auto"/>
            <w:vAlign w:val="bottom"/>
          </w:tcPr>
          <w:p w:rsidR="004A7AF5" w:rsidRPr="0041502B" w:rsidRDefault="004A7AF5" w:rsidP="0041502B">
            <w:pPr>
              <w:suppressAutoHyphens w:val="0"/>
              <w:spacing w:before="80" w:after="80" w:line="220" w:lineRule="exact"/>
              <w:ind w:right="113"/>
              <w:jc w:val="right"/>
              <w:rPr>
                <w:b/>
                <w:sz w:val="18"/>
              </w:rPr>
            </w:pPr>
            <w:r w:rsidRPr="0041502B">
              <w:rPr>
                <w:b/>
                <w:sz w:val="18"/>
              </w:rPr>
              <w:t>91.8</w:t>
            </w:r>
          </w:p>
        </w:tc>
        <w:tc>
          <w:tcPr>
            <w:tcW w:w="851" w:type="dxa"/>
            <w:tcBorders>
              <w:top w:val="single" w:sz="12" w:space="0" w:color="auto"/>
              <w:bottom w:val="single" w:sz="4" w:space="0" w:color="auto"/>
            </w:tcBorders>
            <w:shd w:val="clear" w:color="auto" w:fill="auto"/>
            <w:vAlign w:val="bottom"/>
          </w:tcPr>
          <w:p w:rsidR="004A7AF5" w:rsidRPr="0041502B" w:rsidRDefault="004A7AF5" w:rsidP="0041502B">
            <w:pPr>
              <w:suppressAutoHyphens w:val="0"/>
              <w:spacing w:before="80" w:after="80" w:line="220" w:lineRule="exact"/>
              <w:ind w:right="113"/>
              <w:jc w:val="right"/>
              <w:rPr>
                <w:b/>
                <w:sz w:val="18"/>
              </w:rPr>
            </w:pPr>
            <w:r w:rsidRPr="0041502B">
              <w:rPr>
                <w:b/>
                <w:sz w:val="18"/>
              </w:rPr>
              <w:t>91.9</w:t>
            </w:r>
          </w:p>
        </w:tc>
        <w:tc>
          <w:tcPr>
            <w:tcW w:w="851" w:type="dxa"/>
            <w:tcBorders>
              <w:top w:val="single" w:sz="12" w:space="0" w:color="auto"/>
              <w:bottom w:val="single" w:sz="4" w:space="0" w:color="auto"/>
            </w:tcBorders>
            <w:shd w:val="clear" w:color="auto" w:fill="auto"/>
            <w:vAlign w:val="bottom"/>
          </w:tcPr>
          <w:p w:rsidR="004A7AF5" w:rsidRPr="0041502B" w:rsidRDefault="004A7AF5" w:rsidP="0041502B">
            <w:pPr>
              <w:suppressAutoHyphens w:val="0"/>
              <w:spacing w:before="80" w:after="80" w:line="220" w:lineRule="exact"/>
              <w:ind w:right="113"/>
              <w:jc w:val="right"/>
              <w:rPr>
                <w:b/>
                <w:sz w:val="18"/>
              </w:rPr>
            </w:pPr>
            <w:r w:rsidRPr="0041502B">
              <w:rPr>
                <w:b/>
                <w:sz w:val="18"/>
              </w:rPr>
              <w:t>92.4</w:t>
            </w:r>
          </w:p>
        </w:tc>
      </w:tr>
      <w:tr w:rsidR="004A7AF5" w:rsidRPr="00B16DC1" w:rsidTr="0041502B">
        <w:tc>
          <w:tcPr>
            <w:tcW w:w="3966" w:type="dxa"/>
            <w:tcBorders>
              <w:top w:val="single" w:sz="4" w:space="0" w:color="auto"/>
            </w:tcBorders>
            <w:shd w:val="clear" w:color="auto" w:fill="auto"/>
          </w:tcPr>
          <w:p w:rsidR="004A7AF5" w:rsidRPr="00B16DC1" w:rsidRDefault="004A7AF5" w:rsidP="00B16DC1">
            <w:pPr>
              <w:suppressAutoHyphens w:val="0"/>
              <w:spacing w:before="40" w:after="40" w:line="220" w:lineRule="exact"/>
              <w:ind w:right="113"/>
              <w:rPr>
                <w:sz w:val="18"/>
              </w:rPr>
            </w:pPr>
            <w:r w:rsidRPr="00B16DC1">
              <w:rPr>
                <w:sz w:val="18"/>
              </w:rPr>
              <w:t>Immigrants</w:t>
            </w:r>
          </w:p>
        </w:tc>
        <w:tc>
          <w:tcPr>
            <w:tcW w:w="851" w:type="dxa"/>
            <w:tcBorders>
              <w:top w:val="single" w:sz="4" w:space="0" w:color="auto"/>
            </w:tcBorders>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64.4</w:t>
            </w:r>
          </w:p>
        </w:tc>
        <w:tc>
          <w:tcPr>
            <w:tcW w:w="851" w:type="dxa"/>
            <w:tcBorders>
              <w:top w:val="single" w:sz="4" w:space="0" w:color="auto"/>
            </w:tcBorders>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71.5</w:t>
            </w:r>
          </w:p>
        </w:tc>
        <w:tc>
          <w:tcPr>
            <w:tcW w:w="851" w:type="dxa"/>
            <w:tcBorders>
              <w:top w:val="single" w:sz="4" w:space="0" w:color="auto"/>
            </w:tcBorders>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71.6</w:t>
            </w:r>
          </w:p>
        </w:tc>
        <w:tc>
          <w:tcPr>
            <w:tcW w:w="851" w:type="dxa"/>
            <w:tcBorders>
              <w:top w:val="single" w:sz="4" w:space="0" w:color="auto"/>
            </w:tcBorders>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69.7</w:t>
            </w:r>
          </w:p>
        </w:tc>
      </w:tr>
      <w:tr w:rsidR="004A7AF5" w:rsidRPr="00B16DC1" w:rsidTr="00B16DC1">
        <w:tc>
          <w:tcPr>
            <w:tcW w:w="3966" w:type="dxa"/>
            <w:shd w:val="clear" w:color="auto" w:fill="auto"/>
          </w:tcPr>
          <w:p w:rsidR="004A7AF5" w:rsidRPr="00B16DC1" w:rsidRDefault="004A7AF5" w:rsidP="00B16DC1">
            <w:pPr>
              <w:suppressAutoHyphens w:val="0"/>
              <w:spacing w:before="40" w:after="40" w:line="220" w:lineRule="exact"/>
              <w:ind w:right="113"/>
              <w:rPr>
                <w:sz w:val="18"/>
              </w:rPr>
            </w:pPr>
            <w:r w:rsidRPr="00B16DC1">
              <w:rPr>
                <w:sz w:val="18"/>
              </w:rPr>
              <w:t>Norwegian-born to</w:t>
            </w:r>
            <w:r w:rsidR="00DD218C">
              <w:rPr>
                <w:sz w:val="18"/>
              </w:rPr>
              <w:t xml:space="preserve"> </w:t>
            </w:r>
            <w:r w:rsidRPr="00B16DC1">
              <w:rPr>
                <w:sz w:val="18"/>
              </w:rPr>
              <w:t>immigrant parents</w:t>
            </w:r>
          </w:p>
        </w:tc>
        <w:tc>
          <w:tcPr>
            <w:tcW w:w="851" w:type="dxa"/>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90.1</w:t>
            </w:r>
          </w:p>
        </w:tc>
        <w:tc>
          <w:tcPr>
            <w:tcW w:w="851" w:type="dxa"/>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91.3</w:t>
            </w:r>
          </w:p>
        </w:tc>
        <w:tc>
          <w:tcPr>
            <w:tcW w:w="851" w:type="dxa"/>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92.1</w:t>
            </w:r>
          </w:p>
        </w:tc>
        <w:tc>
          <w:tcPr>
            <w:tcW w:w="851" w:type="dxa"/>
            <w:shd w:val="clear" w:color="auto" w:fill="auto"/>
            <w:vAlign w:val="bottom"/>
          </w:tcPr>
          <w:p w:rsidR="004A7AF5" w:rsidRPr="00B16DC1" w:rsidRDefault="004A7AF5" w:rsidP="00B16DC1">
            <w:pPr>
              <w:suppressAutoHyphens w:val="0"/>
              <w:spacing w:before="40" w:after="40" w:line="220" w:lineRule="exact"/>
              <w:ind w:right="113"/>
              <w:jc w:val="right"/>
              <w:rPr>
                <w:sz w:val="18"/>
              </w:rPr>
            </w:pPr>
            <w:r w:rsidRPr="00B16DC1">
              <w:rPr>
                <w:sz w:val="18"/>
              </w:rPr>
              <w:t>93.0</w:t>
            </w:r>
          </w:p>
        </w:tc>
      </w:tr>
    </w:tbl>
    <w:p w:rsidR="004A7AF5" w:rsidRPr="00F26AFB" w:rsidRDefault="004A7AF5" w:rsidP="00B16DC1">
      <w:pPr>
        <w:pStyle w:val="H23G"/>
      </w:pPr>
      <w:r w:rsidRPr="00F26AFB">
        <w:tab/>
      </w:r>
      <w:r w:rsidRPr="00F26AFB">
        <w:tab/>
        <w:t>Higher education</w:t>
      </w:r>
    </w:p>
    <w:p w:rsidR="004A7AF5" w:rsidRPr="00F26AFB" w:rsidRDefault="004A7AF5" w:rsidP="00E83093">
      <w:pPr>
        <w:pStyle w:val="SingleTxtG"/>
      </w:pPr>
      <w:r w:rsidRPr="00F26AFB">
        <w:t>42.</w:t>
      </w:r>
      <w:r w:rsidRPr="00F26AFB">
        <w:tab/>
        <w:t xml:space="preserve">Higher education is mostly provided by state institutions directly under the Ministry of Education and Research. In 2016, 84 per cent of the Norwegian students are at state higher education institutions, where tuition is free. Most of the private higher education institutions receive state allocations to cover part of or all the costs of educational provision. Students attending higher education institutions charging tuition fees are entitled to receive support to cover such fees from the State Educational Loan Fund, according to set regulations. Each higher education institution has a board, which is responsible for the direction and organisation of operations. Accredited institutions have extensive academic </w:t>
      </w:r>
      <w:r w:rsidRPr="00F26AFB">
        <w:lastRenderedPageBreak/>
        <w:t>autonomy. Universities are accredited to freely establish study programmes in all fields and at all levels from bachelor</w:t>
      </w:r>
      <w:r w:rsidR="00DD218C">
        <w:t>’</w:t>
      </w:r>
      <w:r w:rsidRPr="00F26AFB">
        <w:t>s to PhD level, whereas other accredited higher education institutions are only free to establish programmes at all levels in the fields in which they are accredited to offer PhD programmes. In other fields, they need to apply for accreditation for master</w:t>
      </w:r>
      <w:r w:rsidR="00DD218C">
        <w:t>’</w:t>
      </w:r>
      <w:r w:rsidRPr="00F26AFB">
        <w:t>s and doctoral programmes from the Norwegian Agency for Quality Assurance in Education, NOKUT. Private providers without institutional accreditation need to apply to NOKUT for accreditation for all new programmes, including at the bachelor</w:t>
      </w:r>
      <w:r w:rsidR="00DD218C">
        <w:t>’</w:t>
      </w:r>
      <w:r w:rsidRPr="00F26AFB">
        <w:t xml:space="preserve">s level. </w:t>
      </w:r>
    </w:p>
    <w:p w:rsidR="004A7AF5" w:rsidRPr="00F26AFB" w:rsidRDefault="004A7AF5" w:rsidP="00B16DC1">
      <w:pPr>
        <w:pStyle w:val="H23G"/>
      </w:pPr>
      <w:r w:rsidRPr="00F26AFB">
        <w:tab/>
      </w:r>
      <w:r w:rsidRPr="00F26AFB">
        <w:tab/>
        <w:t xml:space="preserve">Students in higher education in Norway and abroad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07"/>
        <w:gridCol w:w="1021"/>
        <w:gridCol w:w="1021"/>
        <w:gridCol w:w="1021"/>
      </w:tblGrid>
      <w:tr w:rsidR="004A7AF5" w:rsidRPr="00B16DC1" w:rsidTr="00B16DC1">
        <w:trPr>
          <w:tblHeader/>
        </w:trPr>
        <w:tc>
          <w:tcPr>
            <w:tcW w:w="4309" w:type="dxa"/>
            <w:tcBorders>
              <w:top w:val="single" w:sz="4" w:space="0" w:color="auto"/>
              <w:bottom w:val="single" w:sz="12" w:space="0" w:color="auto"/>
            </w:tcBorders>
            <w:shd w:val="clear" w:color="auto" w:fill="auto"/>
            <w:noWrap/>
            <w:vAlign w:val="bottom"/>
            <w:hideMark/>
          </w:tcPr>
          <w:p w:rsidR="004A7AF5" w:rsidRPr="00B16DC1" w:rsidRDefault="004A7AF5" w:rsidP="00B16DC1">
            <w:pPr>
              <w:suppressAutoHyphens w:val="0"/>
              <w:spacing w:before="80" w:after="80" w:line="200" w:lineRule="exact"/>
              <w:ind w:right="113"/>
              <w:rPr>
                <w:i/>
                <w:sz w:val="16"/>
              </w:rPr>
            </w:pPr>
          </w:p>
        </w:tc>
        <w:tc>
          <w:tcPr>
            <w:tcW w:w="1021" w:type="dxa"/>
            <w:tcBorders>
              <w:top w:val="single" w:sz="4" w:space="0" w:color="auto"/>
              <w:bottom w:val="single" w:sz="12" w:space="0" w:color="auto"/>
            </w:tcBorders>
            <w:shd w:val="clear" w:color="auto" w:fill="auto"/>
            <w:noWrap/>
            <w:vAlign w:val="bottom"/>
            <w:hideMark/>
          </w:tcPr>
          <w:p w:rsidR="004A7AF5" w:rsidRPr="00B16DC1" w:rsidRDefault="004A7AF5" w:rsidP="00B16DC1">
            <w:pPr>
              <w:suppressAutoHyphens w:val="0"/>
              <w:spacing w:before="80" w:after="80" w:line="200" w:lineRule="exact"/>
              <w:ind w:right="113"/>
              <w:jc w:val="right"/>
              <w:rPr>
                <w:i/>
                <w:sz w:val="16"/>
              </w:rPr>
            </w:pPr>
            <w:r w:rsidRPr="00B16DC1">
              <w:rPr>
                <w:i/>
                <w:sz w:val="16"/>
              </w:rPr>
              <w:t>2006</w:t>
            </w:r>
          </w:p>
        </w:tc>
        <w:tc>
          <w:tcPr>
            <w:tcW w:w="1021" w:type="dxa"/>
            <w:tcBorders>
              <w:top w:val="single" w:sz="4" w:space="0" w:color="auto"/>
              <w:bottom w:val="single" w:sz="12" w:space="0" w:color="auto"/>
            </w:tcBorders>
            <w:shd w:val="clear" w:color="auto" w:fill="auto"/>
            <w:noWrap/>
            <w:vAlign w:val="bottom"/>
            <w:hideMark/>
          </w:tcPr>
          <w:p w:rsidR="004A7AF5" w:rsidRPr="00B16DC1" w:rsidRDefault="004A7AF5" w:rsidP="00B16DC1">
            <w:pPr>
              <w:suppressAutoHyphens w:val="0"/>
              <w:spacing w:before="80" w:after="80" w:line="200" w:lineRule="exact"/>
              <w:ind w:right="113"/>
              <w:jc w:val="right"/>
              <w:rPr>
                <w:i/>
                <w:sz w:val="16"/>
              </w:rPr>
            </w:pPr>
            <w:r w:rsidRPr="00B16DC1">
              <w:rPr>
                <w:i/>
                <w:sz w:val="16"/>
              </w:rPr>
              <w:t>2015</w:t>
            </w:r>
          </w:p>
        </w:tc>
        <w:tc>
          <w:tcPr>
            <w:tcW w:w="1021" w:type="dxa"/>
            <w:tcBorders>
              <w:top w:val="single" w:sz="4" w:space="0" w:color="auto"/>
              <w:bottom w:val="single" w:sz="12" w:space="0" w:color="auto"/>
            </w:tcBorders>
            <w:shd w:val="clear" w:color="auto" w:fill="auto"/>
            <w:noWrap/>
            <w:vAlign w:val="bottom"/>
            <w:hideMark/>
          </w:tcPr>
          <w:p w:rsidR="004A7AF5" w:rsidRPr="00B16DC1" w:rsidRDefault="004A7AF5" w:rsidP="00B16DC1">
            <w:pPr>
              <w:suppressAutoHyphens w:val="0"/>
              <w:spacing w:before="80" w:after="80" w:line="200" w:lineRule="exact"/>
              <w:ind w:right="113"/>
              <w:jc w:val="right"/>
              <w:rPr>
                <w:i/>
                <w:sz w:val="16"/>
              </w:rPr>
            </w:pPr>
            <w:r w:rsidRPr="00B16DC1">
              <w:rPr>
                <w:i/>
                <w:sz w:val="16"/>
              </w:rPr>
              <w:t>2016</w:t>
            </w:r>
          </w:p>
        </w:tc>
      </w:tr>
      <w:tr w:rsidR="004A7AF5" w:rsidRPr="00B16DC1" w:rsidTr="008E5C28">
        <w:tc>
          <w:tcPr>
            <w:tcW w:w="4309" w:type="dxa"/>
            <w:tcBorders>
              <w:top w:val="single" w:sz="12" w:space="0" w:color="auto"/>
              <w:bottom w:val="single" w:sz="4" w:space="0" w:color="auto"/>
            </w:tcBorders>
            <w:shd w:val="clear" w:color="auto" w:fill="auto"/>
            <w:noWrap/>
            <w:hideMark/>
          </w:tcPr>
          <w:p w:rsidR="004A7AF5" w:rsidRPr="0015482E" w:rsidRDefault="004A7AF5" w:rsidP="00B16DC1">
            <w:pPr>
              <w:suppressAutoHyphens w:val="0"/>
              <w:spacing w:before="40" w:after="40" w:line="220" w:lineRule="exact"/>
              <w:ind w:right="113"/>
              <w:rPr>
                <w:sz w:val="18"/>
              </w:rPr>
            </w:pPr>
            <w:r w:rsidRPr="0015482E">
              <w:rPr>
                <w:sz w:val="18"/>
              </w:rPr>
              <w:t>Students in higher education</w:t>
            </w:r>
          </w:p>
        </w:tc>
        <w:tc>
          <w:tcPr>
            <w:tcW w:w="1021" w:type="dxa"/>
            <w:tcBorders>
              <w:top w:val="single" w:sz="12" w:space="0" w:color="auto"/>
              <w:bottom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p>
        </w:tc>
        <w:tc>
          <w:tcPr>
            <w:tcW w:w="1021" w:type="dxa"/>
            <w:tcBorders>
              <w:top w:val="single" w:sz="12" w:space="0" w:color="auto"/>
              <w:bottom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p>
        </w:tc>
        <w:tc>
          <w:tcPr>
            <w:tcW w:w="1021" w:type="dxa"/>
            <w:tcBorders>
              <w:top w:val="single" w:sz="12" w:space="0" w:color="auto"/>
              <w:bottom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p>
        </w:tc>
      </w:tr>
      <w:tr w:rsidR="004A7AF5" w:rsidRPr="00B16DC1" w:rsidTr="008E5C28">
        <w:tc>
          <w:tcPr>
            <w:tcW w:w="4309" w:type="dxa"/>
            <w:tcBorders>
              <w:top w:val="single" w:sz="4" w:space="0" w:color="auto"/>
              <w:bottom w:val="single" w:sz="4" w:space="0" w:color="auto"/>
            </w:tcBorders>
            <w:shd w:val="clear" w:color="auto" w:fill="auto"/>
            <w:noWrap/>
            <w:hideMark/>
          </w:tcPr>
          <w:p w:rsidR="004A7AF5" w:rsidRPr="008E5C28" w:rsidRDefault="004A7AF5" w:rsidP="008E5C28">
            <w:pPr>
              <w:suppressAutoHyphens w:val="0"/>
              <w:spacing w:before="80" w:after="80" w:line="220" w:lineRule="exact"/>
              <w:ind w:left="287" w:right="113"/>
              <w:rPr>
                <w:b/>
                <w:sz w:val="18"/>
              </w:rPr>
            </w:pPr>
            <w:r w:rsidRPr="008E5C28">
              <w:rPr>
                <w:b/>
                <w:sz w:val="18"/>
              </w:rPr>
              <w:t>Total</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222 975</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283 115</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288 989</w:t>
            </w:r>
          </w:p>
        </w:tc>
      </w:tr>
      <w:tr w:rsidR="004A7AF5" w:rsidRPr="00B16DC1" w:rsidTr="008E5C28">
        <w:tc>
          <w:tcPr>
            <w:tcW w:w="4309" w:type="dxa"/>
            <w:tcBorders>
              <w:top w:val="single" w:sz="4" w:space="0" w:color="auto"/>
            </w:tcBorders>
            <w:shd w:val="clear" w:color="auto" w:fill="auto"/>
            <w:noWrap/>
            <w:hideMark/>
          </w:tcPr>
          <w:p w:rsidR="004A7AF5" w:rsidRPr="00B16DC1" w:rsidRDefault="004A7AF5" w:rsidP="00B16DC1">
            <w:pPr>
              <w:suppressAutoHyphens w:val="0"/>
              <w:spacing w:before="40" w:after="40" w:line="220" w:lineRule="exact"/>
              <w:ind w:right="113"/>
              <w:rPr>
                <w:sz w:val="18"/>
              </w:rPr>
            </w:pPr>
            <w:r w:rsidRPr="00B16DC1">
              <w:rPr>
                <w:sz w:val="18"/>
              </w:rPr>
              <w:t>Males</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88 705</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113 833</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116 528</w:t>
            </w:r>
          </w:p>
        </w:tc>
      </w:tr>
      <w:tr w:rsidR="004A7AF5" w:rsidRPr="00B16DC1" w:rsidTr="00B16DC1">
        <w:tc>
          <w:tcPr>
            <w:tcW w:w="4309" w:type="dxa"/>
            <w:shd w:val="clear" w:color="auto" w:fill="auto"/>
            <w:noWrap/>
            <w:hideMark/>
          </w:tcPr>
          <w:p w:rsidR="004A7AF5" w:rsidRPr="00B16DC1" w:rsidRDefault="004A7AF5" w:rsidP="00B16DC1">
            <w:pPr>
              <w:suppressAutoHyphens w:val="0"/>
              <w:spacing w:before="40" w:after="40" w:line="220" w:lineRule="exact"/>
              <w:ind w:right="113"/>
              <w:rPr>
                <w:sz w:val="18"/>
              </w:rPr>
            </w:pPr>
            <w:r w:rsidRPr="00B16DC1">
              <w:rPr>
                <w:sz w:val="18"/>
              </w:rPr>
              <w:t>Females</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134 270</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169 282</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172 461</w:t>
            </w:r>
          </w:p>
        </w:tc>
      </w:tr>
      <w:tr w:rsidR="004A7AF5" w:rsidRPr="00B16DC1" w:rsidTr="008E5C28">
        <w:tc>
          <w:tcPr>
            <w:tcW w:w="7372" w:type="dxa"/>
            <w:gridSpan w:val="4"/>
            <w:tcBorders>
              <w:bottom w:val="single" w:sz="4" w:space="0" w:color="auto"/>
            </w:tcBorders>
            <w:shd w:val="clear" w:color="auto" w:fill="auto"/>
            <w:noWrap/>
            <w:hideMark/>
          </w:tcPr>
          <w:p w:rsidR="004A7AF5" w:rsidRPr="00B16DC1" w:rsidRDefault="004A7AF5" w:rsidP="00B16DC1">
            <w:pPr>
              <w:suppressAutoHyphens w:val="0"/>
              <w:spacing w:before="40" w:after="40" w:line="220" w:lineRule="exact"/>
              <w:ind w:right="113"/>
              <w:rPr>
                <w:i/>
                <w:iCs/>
                <w:sz w:val="18"/>
              </w:rPr>
            </w:pPr>
            <w:r w:rsidRPr="0015482E">
              <w:rPr>
                <w:sz w:val="18"/>
              </w:rPr>
              <w:t>Percentage of persons 19-24 years in higher education</w:t>
            </w:r>
          </w:p>
        </w:tc>
      </w:tr>
      <w:tr w:rsidR="004A7AF5" w:rsidRPr="00B16DC1" w:rsidTr="008E5C28">
        <w:tc>
          <w:tcPr>
            <w:tcW w:w="4309" w:type="dxa"/>
            <w:tcBorders>
              <w:top w:val="single" w:sz="4" w:space="0" w:color="auto"/>
              <w:bottom w:val="single" w:sz="4" w:space="0" w:color="auto"/>
            </w:tcBorders>
            <w:shd w:val="clear" w:color="auto" w:fill="auto"/>
            <w:noWrap/>
            <w:hideMark/>
          </w:tcPr>
          <w:p w:rsidR="004A7AF5" w:rsidRPr="008E5C28" w:rsidRDefault="004A7AF5" w:rsidP="008E5C28">
            <w:pPr>
              <w:suppressAutoHyphens w:val="0"/>
              <w:spacing w:before="80" w:after="80" w:line="220" w:lineRule="exact"/>
              <w:ind w:left="287" w:right="113"/>
              <w:rPr>
                <w:b/>
                <w:sz w:val="18"/>
              </w:rPr>
            </w:pPr>
            <w:r w:rsidRPr="008E5C28">
              <w:rPr>
                <w:b/>
                <w:sz w:val="18"/>
              </w:rPr>
              <w:t>Total</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716509">
            <w:pPr>
              <w:suppressAutoHyphens w:val="0"/>
              <w:spacing w:before="80" w:after="80" w:line="220" w:lineRule="exact"/>
              <w:ind w:right="113"/>
              <w:jc w:val="right"/>
              <w:rPr>
                <w:b/>
                <w:sz w:val="18"/>
              </w:rPr>
            </w:pPr>
            <w:r w:rsidRPr="008E5C28">
              <w:rPr>
                <w:b/>
                <w:sz w:val="18"/>
              </w:rPr>
              <w:t>30</w:t>
            </w:r>
            <w:r w:rsidR="00716509">
              <w:rPr>
                <w:b/>
                <w:sz w:val="18"/>
              </w:rPr>
              <w:t>.</w:t>
            </w:r>
            <w:r w:rsidRPr="008E5C28">
              <w:rPr>
                <w:b/>
                <w:sz w:val="18"/>
              </w:rPr>
              <w:t>6</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34</w:t>
            </w:r>
            <w:r w:rsidR="00716509">
              <w:rPr>
                <w:b/>
                <w:sz w:val="18"/>
              </w:rPr>
              <w:t>.</w:t>
            </w:r>
            <w:r w:rsidRPr="008E5C28">
              <w:rPr>
                <w:b/>
                <w:sz w:val="18"/>
              </w:rPr>
              <w:t>9</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35</w:t>
            </w:r>
            <w:r w:rsidR="00716509">
              <w:rPr>
                <w:b/>
                <w:sz w:val="18"/>
              </w:rPr>
              <w:t>.</w:t>
            </w:r>
            <w:r w:rsidRPr="008E5C28">
              <w:rPr>
                <w:b/>
                <w:sz w:val="18"/>
              </w:rPr>
              <w:t>1</w:t>
            </w:r>
          </w:p>
        </w:tc>
      </w:tr>
      <w:tr w:rsidR="004A7AF5" w:rsidRPr="00B16DC1" w:rsidTr="008E5C28">
        <w:tc>
          <w:tcPr>
            <w:tcW w:w="4309" w:type="dxa"/>
            <w:tcBorders>
              <w:top w:val="single" w:sz="4" w:space="0" w:color="auto"/>
            </w:tcBorders>
            <w:shd w:val="clear" w:color="auto" w:fill="auto"/>
            <w:noWrap/>
            <w:hideMark/>
          </w:tcPr>
          <w:p w:rsidR="004A7AF5" w:rsidRPr="00B16DC1" w:rsidRDefault="004A7AF5" w:rsidP="00B16DC1">
            <w:pPr>
              <w:suppressAutoHyphens w:val="0"/>
              <w:spacing w:before="40" w:after="40" w:line="220" w:lineRule="exact"/>
              <w:ind w:right="113"/>
              <w:rPr>
                <w:sz w:val="18"/>
              </w:rPr>
            </w:pPr>
            <w:r w:rsidRPr="00B16DC1">
              <w:rPr>
                <w:sz w:val="18"/>
              </w:rPr>
              <w:t>Males</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24</w:t>
            </w:r>
            <w:r w:rsidR="00716509">
              <w:rPr>
                <w:sz w:val="18"/>
              </w:rPr>
              <w:t>.</w:t>
            </w:r>
            <w:r w:rsidRPr="00B16DC1">
              <w:rPr>
                <w:sz w:val="18"/>
              </w:rPr>
              <w:t>6</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27</w:t>
            </w:r>
            <w:r w:rsidR="00716509">
              <w:rPr>
                <w:sz w:val="18"/>
              </w:rPr>
              <w:t>.</w:t>
            </w:r>
            <w:r w:rsidRPr="00B16DC1">
              <w:rPr>
                <w:sz w:val="18"/>
              </w:rPr>
              <w:t>9</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28</w:t>
            </w:r>
            <w:r w:rsidR="00716509">
              <w:rPr>
                <w:sz w:val="18"/>
              </w:rPr>
              <w:t>.</w:t>
            </w:r>
            <w:r w:rsidRPr="00B16DC1">
              <w:rPr>
                <w:sz w:val="18"/>
              </w:rPr>
              <w:t>1</w:t>
            </w:r>
          </w:p>
        </w:tc>
      </w:tr>
      <w:tr w:rsidR="004A7AF5" w:rsidRPr="00B16DC1" w:rsidTr="00B16DC1">
        <w:tc>
          <w:tcPr>
            <w:tcW w:w="4309" w:type="dxa"/>
            <w:shd w:val="clear" w:color="auto" w:fill="auto"/>
            <w:noWrap/>
            <w:hideMark/>
          </w:tcPr>
          <w:p w:rsidR="004A7AF5" w:rsidRPr="00B16DC1" w:rsidRDefault="004A7AF5" w:rsidP="00B16DC1">
            <w:pPr>
              <w:suppressAutoHyphens w:val="0"/>
              <w:spacing w:before="40" w:after="40" w:line="220" w:lineRule="exact"/>
              <w:ind w:right="113"/>
              <w:rPr>
                <w:sz w:val="18"/>
              </w:rPr>
            </w:pPr>
            <w:r w:rsidRPr="00B16DC1">
              <w:rPr>
                <w:sz w:val="18"/>
              </w:rPr>
              <w:t>Females</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36</w:t>
            </w:r>
            <w:r w:rsidR="00716509">
              <w:rPr>
                <w:sz w:val="18"/>
              </w:rPr>
              <w:t>.</w:t>
            </w:r>
            <w:r w:rsidRPr="00B16DC1">
              <w:rPr>
                <w:sz w:val="18"/>
              </w:rPr>
              <w:t>8</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42</w:t>
            </w:r>
            <w:r w:rsidR="00716509">
              <w:rPr>
                <w:sz w:val="18"/>
              </w:rPr>
              <w:t>.</w:t>
            </w:r>
            <w:r w:rsidRPr="00B16DC1">
              <w:rPr>
                <w:sz w:val="18"/>
              </w:rPr>
              <w:t>3</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42</w:t>
            </w:r>
            <w:r w:rsidR="00716509">
              <w:rPr>
                <w:sz w:val="18"/>
              </w:rPr>
              <w:t>.</w:t>
            </w:r>
            <w:r w:rsidRPr="00B16DC1">
              <w:rPr>
                <w:sz w:val="18"/>
              </w:rPr>
              <w:t>6</w:t>
            </w:r>
          </w:p>
        </w:tc>
      </w:tr>
      <w:tr w:rsidR="004A7AF5" w:rsidRPr="00B16DC1" w:rsidTr="008E5C28">
        <w:tc>
          <w:tcPr>
            <w:tcW w:w="7372" w:type="dxa"/>
            <w:gridSpan w:val="4"/>
            <w:tcBorders>
              <w:bottom w:val="single" w:sz="4" w:space="0" w:color="auto"/>
            </w:tcBorders>
            <w:shd w:val="clear" w:color="auto" w:fill="auto"/>
            <w:noWrap/>
            <w:hideMark/>
          </w:tcPr>
          <w:p w:rsidR="004A7AF5" w:rsidRPr="0015482E" w:rsidRDefault="004A7AF5" w:rsidP="00B16DC1">
            <w:pPr>
              <w:suppressAutoHyphens w:val="0"/>
              <w:spacing w:before="40" w:after="40" w:line="220" w:lineRule="exact"/>
              <w:ind w:right="113"/>
              <w:rPr>
                <w:sz w:val="18"/>
              </w:rPr>
            </w:pPr>
            <w:r w:rsidRPr="0015482E">
              <w:rPr>
                <w:sz w:val="18"/>
              </w:rPr>
              <w:t xml:space="preserve">Percentage of persons 25-29 years in higher education </w:t>
            </w:r>
            <w:proofErr w:type="spellStart"/>
            <w:r w:rsidRPr="0015482E">
              <w:rPr>
                <w:sz w:val="18"/>
              </w:rPr>
              <w:t>utdanning</w:t>
            </w:r>
            <w:proofErr w:type="spellEnd"/>
          </w:p>
        </w:tc>
      </w:tr>
      <w:tr w:rsidR="004A7AF5" w:rsidRPr="00B16DC1" w:rsidTr="008E5C28">
        <w:tc>
          <w:tcPr>
            <w:tcW w:w="4309" w:type="dxa"/>
            <w:tcBorders>
              <w:top w:val="single" w:sz="4" w:space="0" w:color="auto"/>
              <w:bottom w:val="single" w:sz="4" w:space="0" w:color="auto"/>
            </w:tcBorders>
            <w:shd w:val="clear" w:color="auto" w:fill="auto"/>
            <w:noWrap/>
            <w:hideMark/>
          </w:tcPr>
          <w:p w:rsidR="004A7AF5" w:rsidRPr="008E5C28" w:rsidRDefault="004A7AF5" w:rsidP="008E5C28">
            <w:pPr>
              <w:suppressAutoHyphens w:val="0"/>
              <w:spacing w:before="80" w:after="80" w:line="220" w:lineRule="exact"/>
              <w:ind w:left="287" w:right="113"/>
              <w:rPr>
                <w:b/>
                <w:sz w:val="18"/>
              </w:rPr>
            </w:pPr>
            <w:r w:rsidRPr="008E5C28">
              <w:rPr>
                <w:b/>
                <w:sz w:val="18"/>
              </w:rPr>
              <w:t>Total</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15</w:t>
            </w:r>
            <w:r w:rsidR="00716509">
              <w:rPr>
                <w:b/>
                <w:sz w:val="18"/>
              </w:rPr>
              <w:t>.</w:t>
            </w:r>
            <w:r w:rsidRPr="008E5C28">
              <w:rPr>
                <w:b/>
                <w:sz w:val="18"/>
              </w:rPr>
              <w:t>7</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15</w:t>
            </w:r>
            <w:r w:rsidR="00716509">
              <w:rPr>
                <w:b/>
                <w:sz w:val="18"/>
              </w:rPr>
              <w:t>.</w:t>
            </w:r>
            <w:r w:rsidRPr="008E5C28">
              <w:rPr>
                <w:b/>
                <w:sz w:val="18"/>
              </w:rPr>
              <w:t>6</w:t>
            </w:r>
          </w:p>
        </w:tc>
        <w:tc>
          <w:tcPr>
            <w:tcW w:w="1021" w:type="dxa"/>
            <w:tcBorders>
              <w:top w:val="single" w:sz="4" w:space="0" w:color="auto"/>
              <w:bottom w:val="single" w:sz="4" w:space="0" w:color="auto"/>
            </w:tcBorders>
            <w:shd w:val="clear" w:color="auto" w:fill="auto"/>
            <w:noWrap/>
            <w:vAlign w:val="bottom"/>
            <w:hideMark/>
          </w:tcPr>
          <w:p w:rsidR="004A7AF5" w:rsidRPr="008E5C28" w:rsidRDefault="004A7AF5" w:rsidP="008E5C28">
            <w:pPr>
              <w:suppressAutoHyphens w:val="0"/>
              <w:spacing w:before="80" w:after="80" w:line="220" w:lineRule="exact"/>
              <w:ind w:right="113"/>
              <w:jc w:val="right"/>
              <w:rPr>
                <w:b/>
                <w:sz w:val="18"/>
              </w:rPr>
            </w:pPr>
            <w:r w:rsidRPr="008E5C28">
              <w:rPr>
                <w:b/>
                <w:sz w:val="18"/>
              </w:rPr>
              <w:t>15</w:t>
            </w:r>
            <w:r w:rsidR="00716509">
              <w:rPr>
                <w:b/>
                <w:sz w:val="18"/>
              </w:rPr>
              <w:t>.</w:t>
            </w:r>
            <w:r w:rsidRPr="008E5C28">
              <w:rPr>
                <w:b/>
                <w:sz w:val="18"/>
              </w:rPr>
              <w:t>9</w:t>
            </w:r>
          </w:p>
        </w:tc>
      </w:tr>
      <w:tr w:rsidR="004A7AF5" w:rsidRPr="00B16DC1" w:rsidTr="008E5C28">
        <w:tc>
          <w:tcPr>
            <w:tcW w:w="4309" w:type="dxa"/>
            <w:tcBorders>
              <w:top w:val="single" w:sz="4" w:space="0" w:color="auto"/>
            </w:tcBorders>
            <w:shd w:val="clear" w:color="auto" w:fill="auto"/>
            <w:noWrap/>
            <w:hideMark/>
          </w:tcPr>
          <w:p w:rsidR="004A7AF5" w:rsidRPr="00B16DC1" w:rsidRDefault="004A7AF5" w:rsidP="00B16DC1">
            <w:pPr>
              <w:suppressAutoHyphens w:val="0"/>
              <w:spacing w:before="40" w:after="40" w:line="220" w:lineRule="exact"/>
              <w:ind w:right="113"/>
              <w:rPr>
                <w:sz w:val="18"/>
              </w:rPr>
            </w:pPr>
            <w:r w:rsidRPr="00B16DC1">
              <w:rPr>
                <w:sz w:val="18"/>
              </w:rPr>
              <w:t>Males</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14</w:t>
            </w:r>
            <w:r w:rsidR="00716509">
              <w:rPr>
                <w:sz w:val="18"/>
              </w:rPr>
              <w:t>.</w:t>
            </w:r>
            <w:r w:rsidRPr="00B16DC1">
              <w:rPr>
                <w:sz w:val="18"/>
              </w:rPr>
              <w:t>1</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13</w:t>
            </w:r>
            <w:r w:rsidR="00716509">
              <w:rPr>
                <w:sz w:val="18"/>
              </w:rPr>
              <w:t>.</w:t>
            </w:r>
            <w:r w:rsidRPr="00B16DC1">
              <w:rPr>
                <w:sz w:val="18"/>
              </w:rPr>
              <w:t>7</w:t>
            </w:r>
          </w:p>
        </w:tc>
        <w:tc>
          <w:tcPr>
            <w:tcW w:w="1021" w:type="dxa"/>
            <w:tcBorders>
              <w:top w:val="single" w:sz="4" w:space="0" w:color="auto"/>
            </w:tcBorders>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14</w:t>
            </w:r>
          </w:p>
        </w:tc>
      </w:tr>
      <w:tr w:rsidR="004A7AF5" w:rsidRPr="00B16DC1" w:rsidTr="00B16DC1">
        <w:tc>
          <w:tcPr>
            <w:tcW w:w="4309" w:type="dxa"/>
            <w:shd w:val="clear" w:color="auto" w:fill="auto"/>
            <w:noWrap/>
            <w:hideMark/>
          </w:tcPr>
          <w:p w:rsidR="004A7AF5" w:rsidRPr="00B16DC1" w:rsidRDefault="004A7AF5" w:rsidP="00B16DC1">
            <w:pPr>
              <w:suppressAutoHyphens w:val="0"/>
              <w:spacing w:before="40" w:after="40" w:line="220" w:lineRule="exact"/>
              <w:ind w:right="113"/>
              <w:rPr>
                <w:sz w:val="18"/>
              </w:rPr>
            </w:pPr>
            <w:r w:rsidRPr="00B16DC1">
              <w:rPr>
                <w:sz w:val="18"/>
              </w:rPr>
              <w:t>Females</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17</w:t>
            </w:r>
            <w:r w:rsidR="00716509">
              <w:rPr>
                <w:sz w:val="18"/>
              </w:rPr>
              <w:t>.</w:t>
            </w:r>
            <w:r w:rsidRPr="00B16DC1">
              <w:rPr>
                <w:sz w:val="18"/>
              </w:rPr>
              <w:t>4</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17</w:t>
            </w:r>
            <w:r w:rsidR="00716509">
              <w:rPr>
                <w:sz w:val="18"/>
              </w:rPr>
              <w:t>.</w:t>
            </w:r>
            <w:r w:rsidRPr="00B16DC1">
              <w:rPr>
                <w:sz w:val="18"/>
              </w:rPr>
              <w:t>6</w:t>
            </w:r>
          </w:p>
        </w:tc>
        <w:tc>
          <w:tcPr>
            <w:tcW w:w="1021" w:type="dxa"/>
            <w:shd w:val="clear" w:color="auto" w:fill="auto"/>
            <w:noWrap/>
            <w:vAlign w:val="bottom"/>
            <w:hideMark/>
          </w:tcPr>
          <w:p w:rsidR="004A7AF5" w:rsidRPr="00B16DC1" w:rsidRDefault="004A7AF5" w:rsidP="00B16DC1">
            <w:pPr>
              <w:suppressAutoHyphens w:val="0"/>
              <w:spacing w:before="40" w:after="40" w:line="220" w:lineRule="exact"/>
              <w:ind w:right="113"/>
              <w:jc w:val="right"/>
              <w:rPr>
                <w:sz w:val="18"/>
              </w:rPr>
            </w:pPr>
            <w:r w:rsidRPr="00B16DC1">
              <w:rPr>
                <w:sz w:val="18"/>
              </w:rPr>
              <w:t>17</w:t>
            </w:r>
            <w:r w:rsidR="00716509">
              <w:rPr>
                <w:sz w:val="18"/>
              </w:rPr>
              <w:t>.</w:t>
            </w:r>
            <w:r w:rsidRPr="00B16DC1">
              <w:rPr>
                <w:sz w:val="18"/>
              </w:rPr>
              <w:t>8</w:t>
            </w:r>
          </w:p>
        </w:tc>
      </w:tr>
    </w:tbl>
    <w:p w:rsidR="004A7AF5" w:rsidRPr="008E5C28" w:rsidRDefault="004A7AF5" w:rsidP="008E5C28">
      <w:pPr>
        <w:spacing w:before="120"/>
        <w:ind w:left="1134" w:right="1134" w:firstLine="170"/>
        <w:rPr>
          <w:sz w:val="18"/>
        </w:rPr>
      </w:pPr>
      <w:r w:rsidRPr="008E5C28">
        <w:rPr>
          <w:i/>
          <w:iCs/>
          <w:sz w:val="18"/>
        </w:rPr>
        <w:t>Source</w:t>
      </w:r>
      <w:r w:rsidRPr="008E5C28">
        <w:rPr>
          <w:sz w:val="18"/>
        </w:rPr>
        <w:t>: Statistics Norway.</w:t>
      </w:r>
    </w:p>
    <w:p w:rsidR="004A7AF5" w:rsidRPr="00F26AFB" w:rsidRDefault="004A7AF5" w:rsidP="008E5C28">
      <w:pPr>
        <w:pStyle w:val="H23G"/>
      </w:pPr>
      <w:r w:rsidRPr="00F26AFB">
        <w:tab/>
      </w:r>
      <w:r w:rsidRPr="00F26AFB">
        <w:tab/>
        <w:t>New entrants to higher education and awarded qualification after 8 years. Numbers</w:t>
      </w:r>
      <w:r w:rsidR="00DD218C">
        <w:t xml:space="preserve"> </w:t>
      </w:r>
      <w:r w:rsidRPr="00F26AFB">
        <w:t>and per cent</w:t>
      </w:r>
      <w:r w:rsidRPr="005E12F4">
        <w:rPr>
          <w:rStyle w:val="FootnoteReference"/>
        </w:rPr>
        <w:footnoteReference w:id="10"/>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30"/>
        <w:gridCol w:w="680"/>
        <w:gridCol w:w="680"/>
        <w:gridCol w:w="680"/>
      </w:tblGrid>
      <w:tr w:rsidR="004A7AF5" w:rsidRPr="00DF2BE6" w:rsidTr="00DF2BE6">
        <w:trPr>
          <w:tblHeader/>
        </w:trPr>
        <w:tc>
          <w:tcPr>
            <w:tcW w:w="53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A7AF5" w:rsidRPr="00DF2BE6" w:rsidRDefault="00BC6677" w:rsidP="00BC6677">
            <w:pPr>
              <w:suppressAutoHyphens w:val="0"/>
              <w:spacing w:before="80" w:after="80" w:line="200" w:lineRule="exact"/>
              <w:ind w:right="113"/>
              <w:rPr>
                <w:i/>
                <w:sz w:val="16"/>
              </w:rPr>
            </w:pPr>
            <w:r w:rsidRPr="00BC6677">
              <w:rPr>
                <w:i/>
                <w:sz w:val="16"/>
              </w:rPr>
              <w:t>Academic year and awarded qualification</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80" w:after="80" w:line="200" w:lineRule="exact"/>
              <w:ind w:right="113"/>
              <w:jc w:val="right"/>
              <w:rPr>
                <w:i/>
                <w:sz w:val="16"/>
              </w:rPr>
            </w:pPr>
            <w:r w:rsidRPr="00DF2BE6">
              <w:rPr>
                <w:i/>
                <w:sz w:val="16"/>
              </w:rPr>
              <w:t>Total</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80" w:after="80" w:line="200" w:lineRule="exact"/>
              <w:ind w:right="113"/>
              <w:jc w:val="right"/>
              <w:rPr>
                <w:i/>
                <w:sz w:val="16"/>
              </w:rPr>
            </w:pPr>
            <w:r w:rsidRPr="00DF2BE6">
              <w:rPr>
                <w:i/>
                <w:sz w:val="16"/>
              </w:rPr>
              <w:t>Males</w:t>
            </w:r>
          </w:p>
        </w:tc>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80" w:after="80" w:line="200" w:lineRule="exact"/>
              <w:ind w:right="113"/>
              <w:jc w:val="right"/>
              <w:rPr>
                <w:i/>
                <w:sz w:val="16"/>
              </w:rPr>
            </w:pPr>
            <w:r w:rsidRPr="00DF2BE6">
              <w:rPr>
                <w:i/>
                <w:sz w:val="16"/>
              </w:rPr>
              <w:t>Females</w:t>
            </w:r>
          </w:p>
        </w:tc>
      </w:tr>
      <w:tr w:rsidR="004A7AF5" w:rsidRPr="00DF2BE6" w:rsidTr="006133C1">
        <w:tc>
          <w:tcPr>
            <w:tcW w:w="5330" w:type="dxa"/>
            <w:tcBorders>
              <w:bottom w:val="single" w:sz="4" w:space="0" w:color="auto"/>
            </w:tcBorders>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1997</w:t>
            </w:r>
          </w:p>
        </w:tc>
        <w:tc>
          <w:tcPr>
            <w:tcW w:w="680" w:type="dxa"/>
            <w:tcBorders>
              <w:bottom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c>
          <w:tcPr>
            <w:tcW w:w="680" w:type="dxa"/>
            <w:tcBorders>
              <w:bottom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c>
          <w:tcPr>
            <w:tcW w:w="680" w:type="dxa"/>
            <w:tcBorders>
              <w:bottom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r>
      <w:tr w:rsidR="004A7AF5" w:rsidRPr="00DF2BE6" w:rsidTr="006133C1">
        <w:tc>
          <w:tcPr>
            <w:tcW w:w="5330" w:type="dxa"/>
            <w:tcBorders>
              <w:top w:val="single" w:sz="4" w:space="0" w:color="auto"/>
              <w:bottom w:val="single" w:sz="4" w:space="0" w:color="auto"/>
            </w:tcBorders>
            <w:shd w:val="clear" w:color="auto" w:fill="auto"/>
            <w:tcMar>
              <w:top w:w="0" w:type="dxa"/>
              <w:left w:w="0" w:type="dxa"/>
              <w:bottom w:w="0" w:type="dxa"/>
              <w:right w:w="0" w:type="dxa"/>
            </w:tcMar>
            <w:hideMark/>
          </w:tcPr>
          <w:p w:rsidR="004A7AF5" w:rsidRPr="003362E5" w:rsidRDefault="004A7AF5" w:rsidP="003362E5">
            <w:pPr>
              <w:suppressAutoHyphens w:val="0"/>
              <w:spacing w:before="80" w:after="80" w:line="220" w:lineRule="exact"/>
              <w:ind w:left="287" w:right="113"/>
              <w:rPr>
                <w:b/>
                <w:sz w:val="18"/>
              </w:rPr>
            </w:pPr>
            <w:r w:rsidRPr="003362E5">
              <w:rPr>
                <w:b/>
                <w:sz w:val="18"/>
              </w:rPr>
              <w:t>Total</w:t>
            </w:r>
          </w:p>
        </w:tc>
        <w:tc>
          <w:tcPr>
            <w:tcW w:w="68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4A7AF5" w:rsidRPr="003362E5" w:rsidRDefault="004A7AF5" w:rsidP="003362E5">
            <w:pPr>
              <w:suppressAutoHyphens w:val="0"/>
              <w:spacing w:before="80" w:after="80" w:line="220" w:lineRule="exact"/>
              <w:ind w:right="113"/>
              <w:jc w:val="right"/>
              <w:rPr>
                <w:b/>
                <w:sz w:val="18"/>
              </w:rPr>
            </w:pPr>
            <w:r w:rsidRPr="003362E5">
              <w:rPr>
                <w:b/>
                <w:sz w:val="18"/>
              </w:rPr>
              <w:t>36 033</w:t>
            </w:r>
          </w:p>
        </w:tc>
        <w:tc>
          <w:tcPr>
            <w:tcW w:w="68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4A7AF5" w:rsidRPr="003362E5" w:rsidRDefault="004A7AF5" w:rsidP="003362E5">
            <w:pPr>
              <w:suppressAutoHyphens w:val="0"/>
              <w:spacing w:before="80" w:after="80" w:line="220" w:lineRule="exact"/>
              <w:ind w:right="113"/>
              <w:jc w:val="right"/>
              <w:rPr>
                <w:b/>
                <w:sz w:val="18"/>
              </w:rPr>
            </w:pPr>
            <w:r w:rsidRPr="003362E5">
              <w:rPr>
                <w:b/>
                <w:sz w:val="18"/>
              </w:rPr>
              <w:t>15 180</w:t>
            </w:r>
          </w:p>
        </w:tc>
        <w:tc>
          <w:tcPr>
            <w:tcW w:w="68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4A7AF5" w:rsidRPr="003362E5" w:rsidRDefault="004A7AF5" w:rsidP="003362E5">
            <w:pPr>
              <w:suppressAutoHyphens w:val="0"/>
              <w:spacing w:before="80" w:after="80" w:line="220" w:lineRule="exact"/>
              <w:ind w:right="113"/>
              <w:jc w:val="right"/>
              <w:rPr>
                <w:b/>
                <w:sz w:val="18"/>
              </w:rPr>
            </w:pPr>
            <w:r w:rsidRPr="003362E5">
              <w:rPr>
                <w:b/>
                <w:sz w:val="18"/>
              </w:rPr>
              <w:t>20 853</w:t>
            </w:r>
          </w:p>
        </w:tc>
      </w:tr>
      <w:tr w:rsidR="004A7AF5" w:rsidRPr="00DF2BE6" w:rsidTr="006133C1">
        <w:tc>
          <w:tcPr>
            <w:tcW w:w="5330" w:type="dxa"/>
            <w:tcBorders>
              <w:top w:val="single" w:sz="4" w:space="0" w:color="auto"/>
            </w:tcBorders>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Doctorates, PhD</w:t>
            </w:r>
          </w:p>
        </w:tc>
        <w:tc>
          <w:tcPr>
            <w:tcW w:w="680" w:type="dxa"/>
            <w:tcBorders>
              <w:top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0.2</w:t>
            </w:r>
          </w:p>
        </w:tc>
        <w:tc>
          <w:tcPr>
            <w:tcW w:w="680" w:type="dxa"/>
            <w:tcBorders>
              <w:top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0.3</w:t>
            </w:r>
          </w:p>
        </w:tc>
        <w:tc>
          <w:tcPr>
            <w:tcW w:w="680" w:type="dxa"/>
            <w:tcBorders>
              <w:top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0.1</w:t>
            </w:r>
          </w:p>
        </w:tc>
      </w:tr>
      <w:tr w:rsidR="004A7AF5" w:rsidRPr="00DF2BE6" w:rsidTr="00DF2BE6">
        <w:tc>
          <w:tcPr>
            <w:tcW w:w="5330" w:type="dxa"/>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Tertiary graduates from programmes longer than 4 years</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14.3</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18.8</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11.0</w:t>
            </w:r>
          </w:p>
        </w:tc>
      </w:tr>
      <w:tr w:rsidR="004A7AF5" w:rsidRPr="00DF2BE6" w:rsidTr="00DF2BE6">
        <w:tc>
          <w:tcPr>
            <w:tcW w:w="5330" w:type="dxa"/>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Tertiary graduates from programmes lasting 2-4 years</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45.0</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33.7</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53.3</w:t>
            </w:r>
          </w:p>
        </w:tc>
      </w:tr>
      <w:tr w:rsidR="004A7AF5" w:rsidRPr="00DF2BE6" w:rsidTr="00DF2BE6">
        <w:tc>
          <w:tcPr>
            <w:tcW w:w="5330" w:type="dxa"/>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No awarded qualification</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40.5</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47.2</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35.6</w:t>
            </w:r>
          </w:p>
        </w:tc>
      </w:tr>
      <w:tr w:rsidR="004A7AF5" w:rsidRPr="00DF2BE6" w:rsidTr="00DF2BE6">
        <w:tc>
          <w:tcPr>
            <w:tcW w:w="5330" w:type="dxa"/>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Academic year and awarded qualification</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r>
      <w:tr w:rsidR="004A7AF5" w:rsidRPr="00DF2BE6" w:rsidTr="006133C1">
        <w:tc>
          <w:tcPr>
            <w:tcW w:w="5330" w:type="dxa"/>
            <w:tcBorders>
              <w:bottom w:val="single" w:sz="4" w:space="0" w:color="auto"/>
            </w:tcBorders>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2007</w:t>
            </w:r>
          </w:p>
        </w:tc>
        <w:tc>
          <w:tcPr>
            <w:tcW w:w="680" w:type="dxa"/>
            <w:tcBorders>
              <w:bottom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c>
          <w:tcPr>
            <w:tcW w:w="680" w:type="dxa"/>
            <w:tcBorders>
              <w:bottom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c>
          <w:tcPr>
            <w:tcW w:w="680" w:type="dxa"/>
            <w:tcBorders>
              <w:bottom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p>
        </w:tc>
      </w:tr>
      <w:tr w:rsidR="004A7AF5" w:rsidRPr="00DF2BE6" w:rsidTr="006133C1">
        <w:tc>
          <w:tcPr>
            <w:tcW w:w="5330" w:type="dxa"/>
            <w:tcBorders>
              <w:top w:val="single" w:sz="4" w:space="0" w:color="auto"/>
              <w:bottom w:val="single" w:sz="4" w:space="0" w:color="auto"/>
            </w:tcBorders>
            <w:shd w:val="clear" w:color="auto" w:fill="auto"/>
            <w:tcMar>
              <w:top w:w="0" w:type="dxa"/>
              <w:left w:w="0" w:type="dxa"/>
              <w:bottom w:w="0" w:type="dxa"/>
              <w:right w:w="0" w:type="dxa"/>
            </w:tcMar>
            <w:hideMark/>
          </w:tcPr>
          <w:p w:rsidR="004A7AF5" w:rsidRPr="003362E5" w:rsidRDefault="004A7AF5" w:rsidP="003362E5">
            <w:pPr>
              <w:suppressAutoHyphens w:val="0"/>
              <w:spacing w:before="80" w:after="80" w:line="220" w:lineRule="exact"/>
              <w:ind w:left="287" w:right="113"/>
              <w:rPr>
                <w:b/>
                <w:sz w:val="18"/>
              </w:rPr>
            </w:pPr>
            <w:r w:rsidRPr="003362E5">
              <w:rPr>
                <w:b/>
                <w:sz w:val="18"/>
              </w:rPr>
              <w:t>Total</w:t>
            </w:r>
          </w:p>
        </w:tc>
        <w:tc>
          <w:tcPr>
            <w:tcW w:w="68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4A7AF5" w:rsidRPr="003362E5" w:rsidRDefault="004A7AF5" w:rsidP="003362E5">
            <w:pPr>
              <w:suppressAutoHyphens w:val="0"/>
              <w:spacing w:before="80" w:after="80" w:line="220" w:lineRule="exact"/>
              <w:ind w:right="113"/>
              <w:jc w:val="right"/>
              <w:rPr>
                <w:b/>
                <w:sz w:val="18"/>
              </w:rPr>
            </w:pPr>
            <w:r w:rsidRPr="003362E5">
              <w:rPr>
                <w:b/>
                <w:sz w:val="18"/>
              </w:rPr>
              <w:t>40 603</w:t>
            </w:r>
          </w:p>
        </w:tc>
        <w:tc>
          <w:tcPr>
            <w:tcW w:w="68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4A7AF5" w:rsidRPr="003362E5" w:rsidRDefault="004A7AF5" w:rsidP="003362E5">
            <w:pPr>
              <w:suppressAutoHyphens w:val="0"/>
              <w:spacing w:before="80" w:after="80" w:line="220" w:lineRule="exact"/>
              <w:ind w:right="113"/>
              <w:jc w:val="right"/>
              <w:rPr>
                <w:b/>
                <w:sz w:val="18"/>
              </w:rPr>
            </w:pPr>
            <w:r w:rsidRPr="003362E5">
              <w:rPr>
                <w:b/>
                <w:sz w:val="18"/>
              </w:rPr>
              <w:t>16 158</w:t>
            </w:r>
          </w:p>
        </w:tc>
        <w:tc>
          <w:tcPr>
            <w:tcW w:w="68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4A7AF5" w:rsidRPr="003362E5" w:rsidRDefault="004A7AF5" w:rsidP="003362E5">
            <w:pPr>
              <w:suppressAutoHyphens w:val="0"/>
              <w:spacing w:before="80" w:after="80" w:line="220" w:lineRule="exact"/>
              <w:ind w:right="113"/>
              <w:jc w:val="right"/>
              <w:rPr>
                <w:b/>
                <w:sz w:val="18"/>
              </w:rPr>
            </w:pPr>
            <w:r w:rsidRPr="003362E5">
              <w:rPr>
                <w:b/>
                <w:sz w:val="18"/>
              </w:rPr>
              <w:t>24 445</w:t>
            </w:r>
          </w:p>
        </w:tc>
      </w:tr>
      <w:tr w:rsidR="004A7AF5" w:rsidRPr="00DF2BE6" w:rsidTr="006133C1">
        <w:tc>
          <w:tcPr>
            <w:tcW w:w="5330" w:type="dxa"/>
            <w:tcBorders>
              <w:top w:val="single" w:sz="4" w:space="0" w:color="auto"/>
            </w:tcBorders>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Doctorates, PhD</w:t>
            </w:r>
          </w:p>
        </w:tc>
        <w:tc>
          <w:tcPr>
            <w:tcW w:w="680" w:type="dxa"/>
            <w:tcBorders>
              <w:top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0.5</w:t>
            </w:r>
          </w:p>
        </w:tc>
        <w:tc>
          <w:tcPr>
            <w:tcW w:w="680" w:type="dxa"/>
            <w:tcBorders>
              <w:top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0.8</w:t>
            </w:r>
          </w:p>
        </w:tc>
        <w:tc>
          <w:tcPr>
            <w:tcW w:w="680" w:type="dxa"/>
            <w:tcBorders>
              <w:top w:val="single" w:sz="4"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0.4</w:t>
            </w:r>
          </w:p>
        </w:tc>
      </w:tr>
      <w:tr w:rsidR="004A7AF5" w:rsidRPr="00DF2BE6" w:rsidTr="00DF2BE6">
        <w:tc>
          <w:tcPr>
            <w:tcW w:w="5330" w:type="dxa"/>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Tertiary graduates from programmes longer than 4 years</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23.4</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26.6</w:t>
            </w:r>
          </w:p>
        </w:tc>
        <w:tc>
          <w:tcPr>
            <w:tcW w:w="680" w:type="dxa"/>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21.3</w:t>
            </w:r>
          </w:p>
        </w:tc>
      </w:tr>
      <w:tr w:rsidR="004A7AF5" w:rsidRPr="00DF2BE6" w:rsidTr="0086659A">
        <w:tc>
          <w:tcPr>
            <w:tcW w:w="5330" w:type="dxa"/>
            <w:tcBorders>
              <w:bottom w:val="nil"/>
            </w:tcBorders>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Tertiary graduates from programmes lasting 2-4 years</w:t>
            </w:r>
          </w:p>
        </w:tc>
        <w:tc>
          <w:tcPr>
            <w:tcW w:w="680" w:type="dxa"/>
            <w:tcBorders>
              <w:bottom w:val="nil"/>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40.8</w:t>
            </w:r>
          </w:p>
        </w:tc>
        <w:tc>
          <w:tcPr>
            <w:tcW w:w="680" w:type="dxa"/>
            <w:tcBorders>
              <w:bottom w:val="nil"/>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32.0</w:t>
            </w:r>
          </w:p>
        </w:tc>
        <w:tc>
          <w:tcPr>
            <w:tcW w:w="680" w:type="dxa"/>
            <w:tcBorders>
              <w:bottom w:val="nil"/>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46.6</w:t>
            </w:r>
          </w:p>
        </w:tc>
      </w:tr>
      <w:tr w:rsidR="004A7AF5" w:rsidRPr="00DF2BE6" w:rsidTr="0086659A">
        <w:tc>
          <w:tcPr>
            <w:tcW w:w="5330" w:type="dxa"/>
            <w:tcBorders>
              <w:top w:val="nil"/>
              <w:bottom w:val="single" w:sz="12" w:space="0" w:color="auto"/>
            </w:tcBorders>
            <w:shd w:val="clear" w:color="auto" w:fill="auto"/>
            <w:tcMar>
              <w:top w:w="0" w:type="dxa"/>
              <w:left w:w="0" w:type="dxa"/>
              <w:bottom w:w="0" w:type="dxa"/>
              <w:right w:w="0" w:type="dxa"/>
            </w:tcMar>
            <w:hideMark/>
          </w:tcPr>
          <w:p w:rsidR="004A7AF5" w:rsidRPr="00DF2BE6" w:rsidRDefault="004A7AF5" w:rsidP="00DF2BE6">
            <w:pPr>
              <w:suppressAutoHyphens w:val="0"/>
              <w:spacing w:before="40" w:after="40" w:line="220" w:lineRule="exact"/>
              <w:ind w:right="113"/>
              <w:rPr>
                <w:sz w:val="18"/>
              </w:rPr>
            </w:pPr>
            <w:r w:rsidRPr="00DF2BE6">
              <w:rPr>
                <w:sz w:val="18"/>
              </w:rPr>
              <w:t>No awarded qualification</w:t>
            </w:r>
          </w:p>
        </w:tc>
        <w:tc>
          <w:tcPr>
            <w:tcW w:w="680" w:type="dxa"/>
            <w:tcBorders>
              <w:top w:val="nil"/>
              <w:bottom w:val="single" w:sz="12"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35.3</w:t>
            </w:r>
          </w:p>
        </w:tc>
        <w:tc>
          <w:tcPr>
            <w:tcW w:w="680" w:type="dxa"/>
            <w:tcBorders>
              <w:top w:val="nil"/>
              <w:bottom w:val="single" w:sz="12"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40.6</w:t>
            </w:r>
          </w:p>
        </w:tc>
        <w:tc>
          <w:tcPr>
            <w:tcW w:w="680" w:type="dxa"/>
            <w:tcBorders>
              <w:top w:val="nil"/>
              <w:bottom w:val="single" w:sz="12" w:space="0" w:color="auto"/>
            </w:tcBorders>
            <w:shd w:val="clear" w:color="auto" w:fill="auto"/>
            <w:tcMar>
              <w:top w:w="0" w:type="dxa"/>
              <w:left w:w="0" w:type="dxa"/>
              <w:bottom w:w="0" w:type="dxa"/>
              <w:right w:w="0" w:type="dxa"/>
            </w:tcMar>
            <w:vAlign w:val="bottom"/>
            <w:hideMark/>
          </w:tcPr>
          <w:p w:rsidR="004A7AF5" w:rsidRPr="00DF2BE6" w:rsidRDefault="004A7AF5" w:rsidP="00DF2BE6">
            <w:pPr>
              <w:suppressAutoHyphens w:val="0"/>
              <w:spacing w:before="40" w:after="40" w:line="220" w:lineRule="exact"/>
              <w:ind w:right="113"/>
              <w:jc w:val="right"/>
              <w:rPr>
                <w:sz w:val="18"/>
              </w:rPr>
            </w:pPr>
            <w:r w:rsidRPr="00DF2BE6">
              <w:rPr>
                <w:sz w:val="18"/>
              </w:rPr>
              <w:t>31.8</w:t>
            </w:r>
          </w:p>
        </w:tc>
      </w:tr>
    </w:tbl>
    <w:p w:rsidR="004A7AF5" w:rsidRPr="0042756A" w:rsidRDefault="004A7AF5" w:rsidP="0042756A">
      <w:pPr>
        <w:spacing w:before="120"/>
        <w:ind w:left="1134" w:right="1134" w:firstLine="170"/>
        <w:rPr>
          <w:sz w:val="18"/>
        </w:rPr>
      </w:pPr>
      <w:r w:rsidRPr="0042756A">
        <w:rPr>
          <w:i/>
          <w:iCs/>
          <w:sz w:val="18"/>
        </w:rPr>
        <w:t>Source</w:t>
      </w:r>
      <w:r w:rsidRPr="0042756A">
        <w:rPr>
          <w:sz w:val="18"/>
        </w:rPr>
        <w:t>: Statistics Norway. Published 28 June 2016.</w:t>
      </w:r>
    </w:p>
    <w:p w:rsidR="004A7AF5" w:rsidRPr="00F26AFB" w:rsidRDefault="004A7AF5" w:rsidP="0042756A">
      <w:pPr>
        <w:pStyle w:val="H23G"/>
      </w:pPr>
      <w:r w:rsidRPr="00F26AFB">
        <w:lastRenderedPageBreak/>
        <w:tab/>
      </w:r>
      <w:r w:rsidRPr="00F26AFB">
        <w:tab/>
        <w:t>Teacher-student ratio in public funded schools</w:t>
      </w:r>
    </w:p>
    <w:p w:rsidR="004A7AF5" w:rsidRPr="00F26AFB" w:rsidRDefault="004A7AF5" w:rsidP="00E83093">
      <w:pPr>
        <w:pStyle w:val="SingleTxtG"/>
      </w:pPr>
      <w:r w:rsidRPr="00F26AFB">
        <w:t>43.</w:t>
      </w:r>
      <w:r w:rsidRPr="00F26AFB">
        <w:tab/>
        <w:t xml:space="preserve">Norway does not have a national standard for teacher density. </w:t>
      </w:r>
    </w:p>
    <w:p w:rsidR="004A7AF5" w:rsidRPr="00F26AFB" w:rsidRDefault="004A7AF5" w:rsidP="00A46B54">
      <w:pPr>
        <w:pStyle w:val="H23G"/>
      </w:pPr>
      <w:r w:rsidRPr="00F26AFB">
        <w:tab/>
      </w:r>
      <w:r w:rsidRPr="00F26AFB">
        <w:tab/>
        <w:t>Literacy rates</w:t>
      </w:r>
    </w:p>
    <w:p w:rsidR="004A7AF5" w:rsidRPr="00F26AFB" w:rsidRDefault="004A7AF5" w:rsidP="00E83093">
      <w:pPr>
        <w:pStyle w:val="SingleTxtG"/>
      </w:pPr>
      <w:r w:rsidRPr="00F26AFB">
        <w:t>44.</w:t>
      </w:r>
      <w:r w:rsidRPr="00F26AFB">
        <w:tab/>
        <w:t xml:space="preserve">Although the literacy rate in Norway is close to 100 per cent, literacy tests have shown that a small amount of the adult population lacks basic competencies in reading and writing. </w:t>
      </w:r>
    </w:p>
    <w:p w:rsidR="004A7AF5" w:rsidRPr="00F26AFB" w:rsidRDefault="004A7AF5" w:rsidP="00A46B54">
      <w:pPr>
        <w:pStyle w:val="H23G"/>
      </w:pPr>
      <w:r w:rsidRPr="00F26AFB">
        <w:tab/>
        <w:t>(f)</w:t>
      </w:r>
      <w:r w:rsidRPr="00F26AFB">
        <w:tab/>
        <w:t>Employment</w:t>
      </w:r>
    </w:p>
    <w:p w:rsidR="004A7AF5" w:rsidRPr="00F26AFB" w:rsidRDefault="004A7AF5" w:rsidP="00E83093">
      <w:pPr>
        <w:pStyle w:val="SingleTxtG"/>
      </w:pPr>
      <w:r w:rsidRPr="00F26AFB">
        <w:t>45.</w:t>
      </w:r>
      <w:r w:rsidRPr="00F26AFB">
        <w:tab/>
        <w:t xml:space="preserve">The drop in oil and gas prices in 2014 marked the start of a slowdown in the Norwegian economy, featuring lower income growth, higher unemployment and lower employment. The </w:t>
      </w:r>
      <w:r w:rsidRPr="002E674A">
        <w:rPr>
          <w:i/>
          <w:iCs/>
        </w:rPr>
        <w:t xml:space="preserve">employment rate </w:t>
      </w:r>
      <w:r w:rsidRPr="00F26AFB">
        <w:t>decreased from 68.5 % in 2014 to 67.3 % in 2016 for the age group 15-74 years. The employment rate is still higher for men than for women, but decreasing more for men than for women. Nearly 52 per cent of all employees are registered with trade unions (2015).</w:t>
      </w:r>
    </w:p>
    <w:p w:rsidR="004A7AF5" w:rsidRPr="00F26AFB" w:rsidRDefault="004A7AF5" w:rsidP="00E83093">
      <w:pPr>
        <w:pStyle w:val="SingleTxtG"/>
      </w:pPr>
      <w:r w:rsidRPr="00F26AFB">
        <w:t>46.</w:t>
      </w:r>
      <w:r w:rsidRPr="00F26AFB">
        <w:tab/>
        <w:t xml:space="preserve">The </w:t>
      </w:r>
      <w:r w:rsidRPr="001E65BD">
        <w:rPr>
          <w:i/>
        </w:rPr>
        <w:t>unemployment rate</w:t>
      </w:r>
      <w:r w:rsidRPr="00F26AFB">
        <w:t xml:space="preserve"> in Norway increased to 4.7 % in 2016, up from 3.5 % in 2014, but has decreased to some extent in 2017. The unemployment rate is higher for men than for women. The unemployment rate among youth (15-24 years) was 11 % in 2016, and 7.8 % in 2014. </w:t>
      </w:r>
    </w:p>
    <w:p w:rsidR="004A7AF5" w:rsidRPr="00F26AFB" w:rsidRDefault="004A7AF5" w:rsidP="002E674A">
      <w:pPr>
        <w:pStyle w:val="H23G"/>
      </w:pPr>
      <w:r w:rsidRPr="00F26AFB">
        <w:tab/>
      </w:r>
      <w:r w:rsidRPr="00F26AFB">
        <w:tab/>
        <w:t>Employment rate (in percent of population) and unemployment rate (in per cent of</w:t>
      </w:r>
      <w:r w:rsidR="00DD218C">
        <w:t xml:space="preserve"> </w:t>
      </w:r>
      <w:r w:rsidRPr="00F26AFB">
        <w:t>labour force) by age group. 2014-2016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7"/>
        <w:gridCol w:w="963"/>
        <w:gridCol w:w="964"/>
        <w:gridCol w:w="964"/>
        <w:gridCol w:w="964"/>
        <w:gridCol w:w="964"/>
        <w:gridCol w:w="964"/>
      </w:tblGrid>
      <w:tr w:rsidR="004A7AF5" w:rsidRPr="002E674A" w:rsidTr="00BC7CB4">
        <w:trPr>
          <w:tblHeader/>
        </w:trPr>
        <w:tc>
          <w:tcPr>
            <w:tcW w:w="1588" w:type="dxa"/>
            <w:vMerge w:val="restart"/>
            <w:tcBorders>
              <w:top w:val="single" w:sz="4" w:space="0" w:color="auto"/>
              <w:bottom w:val="single" w:sz="4" w:space="0" w:color="auto"/>
            </w:tcBorders>
            <w:shd w:val="clear" w:color="auto" w:fill="auto"/>
            <w:noWrap/>
            <w:vAlign w:val="bottom"/>
            <w:hideMark/>
          </w:tcPr>
          <w:p w:rsidR="004A7AF5" w:rsidRPr="002E674A" w:rsidRDefault="004A7AF5" w:rsidP="002E674A">
            <w:pPr>
              <w:suppressAutoHyphens w:val="0"/>
              <w:spacing w:before="80" w:after="80" w:line="200" w:lineRule="exact"/>
              <w:ind w:right="113"/>
              <w:rPr>
                <w:i/>
                <w:sz w:val="16"/>
              </w:rPr>
            </w:pPr>
          </w:p>
        </w:tc>
        <w:tc>
          <w:tcPr>
            <w:tcW w:w="2892" w:type="dxa"/>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4A7AF5" w:rsidRPr="002E674A" w:rsidRDefault="004A7AF5" w:rsidP="00BC7CB4">
            <w:pPr>
              <w:suppressAutoHyphens w:val="0"/>
              <w:spacing w:before="80" w:after="80" w:line="200" w:lineRule="exact"/>
              <w:ind w:right="113"/>
              <w:jc w:val="center"/>
              <w:rPr>
                <w:i/>
                <w:sz w:val="16"/>
              </w:rPr>
            </w:pPr>
            <w:r w:rsidRPr="002E674A">
              <w:rPr>
                <w:i/>
                <w:sz w:val="16"/>
              </w:rPr>
              <w:t>Employed persons</w:t>
            </w:r>
          </w:p>
        </w:tc>
        <w:tc>
          <w:tcPr>
            <w:tcW w:w="2892"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4A7AF5" w:rsidRPr="002E674A" w:rsidRDefault="004A7AF5" w:rsidP="00BC7CB4">
            <w:pPr>
              <w:suppressAutoHyphens w:val="0"/>
              <w:spacing w:before="80" w:after="80" w:line="200" w:lineRule="exact"/>
              <w:ind w:right="113"/>
              <w:jc w:val="center"/>
              <w:rPr>
                <w:i/>
                <w:sz w:val="16"/>
              </w:rPr>
            </w:pPr>
            <w:r w:rsidRPr="002E674A">
              <w:rPr>
                <w:i/>
                <w:sz w:val="16"/>
              </w:rPr>
              <w:t>Unemployed</w:t>
            </w:r>
          </w:p>
        </w:tc>
      </w:tr>
      <w:tr w:rsidR="004A7AF5" w:rsidRPr="002E674A" w:rsidTr="00BC7CB4">
        <w:trPr>
          <w:tblHeader/>
        </w:trPr>
        <w:tc>
          <w:tcPr>
            <w:tcW w:w="1588" w:type="dxa"/>
            <w:vMerge/>
            <w:tcBorders>
              <w:top w:val="single" w:sz="4" w:space="0" w:color="auto"/>
              <w:bottom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rPr>
                <w:sz w:val="18"/>
              </w:rPr>
            </w:pPr>
          </w:p>
        </w:tc>
        <w:tc>
          <w:tcPr>
            <w:tcW w:w="964" w:type="dxa"/>
            <w:tcBorders>
              <w:top w:val="single" w:sz="4" w:space="0" w:color="auto"/>
              <w:bottom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i/>
                <w:iCs/>
                <w:sz w:val="16"/>
                <w:szCs w:val="16"/>
              </w:rPr>
            </w:pPr>
            <w:r w:rsidRPr="002E674A">
              <w:rPr>
                <w:i/>
                <w:iCs/>
                <w:sz w:val="16"/>
                <w:szCs w:val="16"/>
              </w:rPr>
              <w:t>2014</w:t>
            </w:r>
          </w:p>
        </w:tc>
        <w:tc>
          <w:tcPr>
            <w:tcW w:w="964" w:type="dxa"/>
            <w:tcBorders>
              <w:top w:val="single" w:sz="4" w:space="0" w:color="auto"/>
              <w:bottom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i/>
                <w:iCs/>
                <w:sz w:val="16"/>
                <w:szCs w:val="16"/>
              </w:rPr>
            </w:pPr>
            <w:r w:rsidRPr="002E674A">
              <w:rPr>
                <w:i/>
                <w:iCs/>
                <w:sz w:val="16"/>
                <w:szCs w:val="16"/>
              </w:rPr>
              <w:t>2015</w:t>
            </w:r>
          </w:p>
        </w:tc>
        <w:tc>
          <w:tcPr>
            <w:tcW w:w="964" w:type="dxa"/>
            <w:tcBorders>
              <w:top w:val="single" w:sz="4" w:space="0" w:color="auto"/>
              <w:bottom w:val="single" w:sz="12" w:space="0" w:color="auto"/>
              <w:right w:val="single" w:sz="24" w:space="0" w:color="FFFFFF" w:themeColor="background1"/>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i/>
                <w:iCs/>
                <w:sz w:val="16"/>
                <w:szCs w:val="16"/>
              </w:rPr>
            </w:pPr>
            <w:r w:rsidRPr="002E674A">
              <w:rPr>
                <w:i/>
                <w:iCs/>
                <w:sz w:val="16"/>
                <w:szCs w:val="16"/>
              </w:rPr>
              <w:t>2016</w:t>
            </w:r>
          </w:p>
        </w:tc>
        <w:tc>
          <w:tcPr>
            <w:tcW w:w="964" w:type="dxa"/>
            <w:tcBorders>
              <w:top w:val="single" w:sz="4" w:space="0" w:color="auto"/>
              <w:left w:val="single" w:sz="24" w:space="0" w:color="FFFFFF" w:themeColor="background1"/>
              <w:bottom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i/>
                <w:iCs/>
                <w:sz w:val="16"/>
                <w:szCs w:val="16"/>
              </w:rPr>
            </w:pPr>
            <w:r w:rsidRPr="002E674A">
              <w:rPr>
                <w:i/>
                <w:iCs/>
                <w:sz w:val="16"/>
                <w:szCs w:val="16"/>
              </w:rPr>
              <w:t>2014</w:t>
            </w:r>
          </w:p>
        </w:tc>
        <w:tc>
          <w:tcPr>
            <w:tcW w:w="964" w:type="dxa"/>
            <w:tcBorders>
              <w:top w:val="single" w:sz="4" w:space="0" w:color="auto"/>
              <w:bottom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i/>
                <w:iCs/>
                <w:sz w:val="16"/>
                <w:szCs w:val="16"/>
              </w:rPr>
            </w:pPr>
            <w:r w:rsidRPr="002E674A">
              <w:rPr>
                <w:i/>
                <w:iCs/>
                <w:sz w:val="16"/>
                <w:szCs w:val="16"/>
              </w:rPr>
              <w:t>2015</w:t>
            </w:r>
          </w:p>
        </w:tc>
        <w:tc>
          <w:tcPr>
            <w:tcW w:w="964" w:type="dxa"/>
            <w:tcBorders>
              <w:top w:val="single" w:sz="4" w:space="0" w:color="auto"/>
              <w:bottom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i/>
                <w:iCs/>
                <w:sz w:val="16"/>
                <w:szCs w:val="16"/>
              </w:rPr>
            </w:pPr>
            <w:r w:rsidRPr="002E674A">
              <w:rPr>
                <w:i/>
                <w:iCs/>
                <w:sz w:val="16"/>
                <w:szCs w:val="16"/>
              </w:rPr>
              <w:t>2016</w:t>
            </w:r>
          </w:p>
        </w:tc>
      </w:tr>
      <w:tr w:rsidR="004A7AF5" w:rsidRPr="002E674A" w:rsidTr="002E674A">
        <w:tc>
          <w:tcPr>
            <w:tcW w:w="1588" w:type="dxa"/>
            <w:tcBorders>
              <w:top w:val="single" w:sz="12" w:space="0" w:color="auto"/>
            </w:tcBorders>
            <w:shd w:val="clear" w:color="auto" w:fill="auto"/>
            <w:noWrap/>
            <w:hideMark/>
          </w:tcPr>
          <w:p w:rsidR="004A7AF5" w:rsidRPr="003F46C8" w:rsidRDefault="004A7AF5" w:rsidP="002E674A">
            <w:pPr>
              <w:suppressAutoHyphens w:val="0"/>
              <w:spacing w:before="40" w:after="40" w:line="220" w:lineRule="exact"/>
              <w:ind w:right="113"/>
              <w:rPr>
                <w:sz w:val="18"/>
              </w:rPr>
            </w:pPr>
            <w:r w:rsidRPr="003F46C8">
              <w:rPr>
                <w:sz w:val="18"/>
              </w:rPr>
              <w:t>Both sexes</w:t>
            </w:r>
          </w:p>
        </w:tc>
        <w:tc>
          <w:tcPr>
            <w:tcW w:w="964" w:type="dxa"/>
            <w:tcBorders>
              <w:top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tcBorders>
              <w:top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tcBorders>
              <w:top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tcBorders>
              <w:top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tcBorders>
              <w:top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tcBorders>
              <w:top w:val="single" w:sz="12" w:space="0" w:color="auto"/>
            </w:tcBorders>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15-74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68</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68</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67</w:t>
            </w:r>
            <w:r w:rsidR="00BF1C63">
              <w:rPr>
                <w:sz w:val="18"/>
              </w:rPr>
              <w:t>.</w:t>
            </w:r>
            <w:r w:rsidRPr="002E674A">
              <w:rPr>
                <w:sz w:val="18"/>
              </w:rPr>
              <w:t>3</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4</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7</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15-24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50</w:t>
            </w:r>
            <w:r w:rsidR="00BF1C63">
              <w:rPr>
                <w:sz w:val="18"/>
              </w:rPr>
              <w:t>.</w:t>
            </w:r>
            <w:r w:rsidRPr="002E674A">
              <w:rPr>
                <w:sz w:val="18"/>
              </w:rPr>
              <w:t>9</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51</w:t>
            </w:r>
            <w:r w:rsidR="00BF1C63">
              <w:rPr>
                <w:sz w:val="18"/>
              </w:rPr>
              <w:t>.</w:t>
            </w:r>
            <w:r w:rsidRPr="002E674A">
              <w:rPr>
                <w:sz w:val="18"/>
              </w:rPr>
              <w:t>1</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49</w:t>
            </w:r>
            <w:r w:rsidR="00BF1C63">
              <w:rPr>
                <w:sz w:val="18"/>
              </w:rPr>
              <w:t>.</w:t>
            </w:r>
            <w:r w:rsidRPr="002E674A">
              <w:rPr>
                <w:sz w:val="18"/>
              </w:rPr>
              <w:t>2</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7</w:t>
            </w:r>
            <w:r w:rsidR="00BF1C63">
              <w:rPr>
                <w:sz w:val="18"/>
              </w:rPr>
              <w:t>.</w:t>
            </w:r>
            <w:r w:rsidRPr="002E674A">
              <w:rPr>
                <w:sz w:val="18"/>
              </w:rPr>
              <w:t>8</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10</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11</w:t>
            </w:r>
            <w:r w:rsidR="00BF1C63">
              <w:rPr>
                <w:sz w:val="18"/>
              </w:rPr>
              <w:t>.</w:t>
            </w:r>
            <w:r w:rsidRPr="002E674A">
              <w:rPr>
                <w:sz w:val="18"/>
              </w:rPr>
              <w:t>0</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25-54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83</w:t>
            </w:r>
            <w:r w:rsidR="00BF1C63">
              <w:rPr>
                <w:sz w:val="18"/>
              </w:rPr>
              <w:t>.</w:t>
            </w:r>
            <w:r w:rsidRPr="002E674A">
              <w:rPr>
                <w:sz w:val="18"/>
              </w:rPr>
              <w:t>9</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83</w:t>
            </w:r>
            <w:r w:rsidR="00BF1C63">
              <w:rPr>
                <w:sz w:val="18"/>
              </w:rPr>
              <w:t>.</w:t>
            </w:r>
            <w:r w:rsidRPr="002E674A">
              <w:rPr>
                <w:sz w:val="18"/>
              </w:rPr>
              <w:t>1</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82</w:t>
            </w:r>
            <w:r w:rsidR="00BF1C63">
              <w:rPr>
                <w:sz w:val="18"/>
              </w:rPr>
              <w:t>.</w:t>
            </w:r>
            <w:r w:rsidRPr="002E674A">
              <w:rPr>
                <w:sz w:val="18"/>
              </w:rPr>
              <w:t>7</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3</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1</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4</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55-74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49</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49</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48</w:t>
            </w:r>
            <w:r w:rsidR="00BF1C63">
              <w:rPr>
                <w:sz w:val="18"/>
              </w:rPr>
              <w:t>.</w:t>
            </w:r>
            <w:r w:rsidRPr="002E674A">
              <w:rPr>
                <w:sz w:val="18"/>
              </w:rPr>
              <w:t>4</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2</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8</w:t>
            </w:r>
          </w:p>
        </w:tc>
      </w:tr>
      <w:tr w:rsidR="004A7AF5" w:rsidRPr="002E674A" w:rsidTr="002E674A">
        <w:tc>
          <w:tcPr>
            <w:tcW w:w="1588" w:type="dxa"/>
            <w:shd w:val="clear" w:color="auto" w:fill="auto"/>
            <w:noWrap/>
            <w:hideMark/>
          </w:tcPr>
          <w:p w:rsidR="004A7AF5" w:rsidRPr="003F46C8" w:rsidRDefault="004A7AF5" w:rsidP="002E674A">
            <w:pPr>
              <w:suppressAutoHyphens w:val="0"/>
              <w:spacing w:before="40" w:after="40" w:line="220" w:lineRule="exact"/>
              <w:ind w:right="113"/>
              <w:rPr>
                <w:sz w:val="18"/>
              </w:rPr>
            </w:pPr>
            <w:r w:rsidRPr="003F46C8">
              <w:rPr>
                <w:sz w:val="18"/>
              </w:rPr>
              <w:t>Males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15-74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70</w:t>
            </w:r>
            <w:r w:rsidR="00BF1C63">
              <w:rPr>
                <w:sz w:val="18"/>
              </w:rPr>
              <w:t>.</w:t>
            </w:r>
            <w:r w:rsidRPr="002E674A">
              <w:rPr>
                <w:sz w:val="18"/>
              </w:rPr>
              <w:t>9</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70</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69</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7</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6</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w:t>
            </w:r>
            <w:r w:rsidR="00BF1C63">
              <w:rPr>
                <w:sz w:val="18"/>
              </w:rPr>
              <w:t>.</w:t>
            </w:r>
            <w:r w:rsidRPr="002E674A">
              <w:rPr>
                <w:sz w:val="18"/>
              </w:rPr>
              <w:t>4</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15-24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49</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50</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48</w:t>
            </w:r>
            <w:r w:rsidR="00BF1C63">
              <w:rPr>
                <w:sz w:val="18"/>
              </w:rPr>
              <w:t>.</w:t>
            </w:r>
            <w:r w:rsidRPr="002E674A">
              <w:rPr>
                <w:sz w:val="18"/>
              </w:rPr>
              <w:t>1</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w:t>
            </w:r>
            <w:r w:rsidR="00BF1C63">
              <w:rPr>
                <w:sz w:val="18"/>
              </w:rPr>
              <w:t>.</w:t>
            </w:r>
            <w:r w:rsidRPr="002E674A">
              <w:rPr>
                <w:sz w:val="18"/>
              </w:rPr>
              <w:t>9</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11</w:t>
            </w:r>
            <w:r w:rsidR="00BF1C63">
              <w:rPr>
                <w:sz w:val="18"/>
              </w:rPr>
              <w:t>.</w:t>
            </w:r>
            <w:r w:rsidRPr="002E674A">
              <w:rPr>
                <w:sz w:val="18"/>
              </w:rPr>
              <w:t>1</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12</w:t>
            </w:r>
            <w:r w:rsidR="00BF1C63">
              <w:rPr>
                <w:sz w:val="18"/>
              </w:rPr>
              <w:t>.</w:t>
            </w:r>
            <w:r w:rsidRPr="002E674A">
              <w:rPr>
                <w:sz w:val="18"/>
              </w:rPr>
              <w:t>6</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25-54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86</w:t>
            </w:r>
            <w:r w:rsidR="00BF1C63">
              <w:rPr>
                <w:sz w:val="18"/>
              </w:rPr>
              <w:t>.</w:t>
            </w:r>
            <w:r w:rsidRPr="002E674A">
              <w:rPr>
                <w:sz w:val="18"/>
              </w:rPr>
              <w:t>2</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85</w:t>
            </w:r>
            <w:r w:rsidR="00BF1C63">
              <w:rPr>
                <w:sz w:val="18"/>
              </w:rPr>
              <w:t>.</w:t>
            </w:r>
            <w:r w:rsidRPr="002E674A">
              <w:rPr>
                <w:sz w:val="18"/>
              </w:rPr>
              <w:t>3</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84</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3</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w:t>
            </w:r>
            <w:r w:rsidR="00BF1C63">
              <w:rPr>
                <w:sz w:val="18"/>
              </w:rPr>
              <w:t>.</w:t>
            </w:r>
            <w:r w:rsidRPr="002E674A">
              <w:rPr>
                <w:sz w:val="18"/>
              </w:rPr>
              <w:t>0</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55-74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53</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53</w:t>
            </w:r>
            <w:r w:rsidR="00BF1C63">
              <w:rPr>
                <w:sz w:val="18"/>
              </w:rPr>
              <w:t>.</w:t>
            </w:r>
            <w:r w:rsidRPr="002E674A">
              <w:rPr>
                <w:sz w:val="18"/>
              </w:rPr>
              <w:t>6</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52</w:t>
            </w:r>
            <w:r w:rsidR="00BF1C63">
              <w:rPr>
                <w:sz w:val="18"/>
              </w:rPr>
              <w:t>.</w:t>
            </w:r>
            <w:r w:rsidRPr="002E674A">
              <w:rPr>
                <w:sz w:val="18"/>
              </w:rPr>
              <w:t>9</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4</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6</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2</w:t>
            </w:r>
            <w:r w:rsidR="00BF1C63">
              <w:rPr>
                <w:sz w:val="18"/>
              </w:rPr>
              <w:t>.</w:t>
            </w:r>
            <w:r w:rsidRPr="002E674A">
              <w:rPr>
                <w:sz w:val="18"/>
              </w:rPr>
              <w:t>3</w:t>
            </w:r>
          </w:p>
        </w:tc>
      </w:tr>
      <w:tr w:rsidR="004A7AF5" w:rsidRPr="002E674A" w:rsidTr="002E674A">
        <w:tc>
          <w:tcPr>
            <w:tcW w:w="1588" w:type="dxa"/>
            <w:shd w:val="clear" w:color="auto" w:fill="auto"/>
            <w:noWrap/>
            <w:hideMark/>
          </w:tcPr>
          <w:p w:rsidR="004A7AF5" w:rsidRPr="003F46C8" w:rsidRDefault="004A7AF5" w:rsidP="002E674A">
            <w:pPr>
              <w:suppressAutoHyphens w:val="0"/>
              <w:spacing w:before="40" w:after="40" w:line="220" w:lineRule="exact"/>
              <w:ind w:right="113"/>
              <w:rPr>
                <w:sz w:val="18"/>
              </w:rPr>
            </w:pPr>
            <w:r w:rsidRPr="003F46C8">
              <w:rPr>
                <w:sz w:val="18"/>
              </w:rPr>
              <w:t>Females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15-74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66</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65</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65</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3</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1</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w:t>
            </w:r>
            <w:r w:rsidR="00BF1C63">
              <w:rPr>
                <w:sz w:val="18"/>
              </w:rPr>
              <w:t>.</w:t>
            </w:r>
            <w:r w:rsidRPr="002E674A">
              <w:rPr>
                <w:sz w:val="18"/>
              </w:rPr>
              <w:t>0</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15-24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52</w:t>
            </w:r>
            <w:r w:rsidR="00BF1C63">
              <w:rPr>
                <w:sz w:val="18"/>
              </w:rPr>
              <w:t>.</w:t>
            </w:r>
            <w:r w:rsidRPr="002E674A">
              <w:rPr>
                <w:sz w:val="18"/>
              </w:rPr>
              <w:t>5</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52</w:t>
            </w:r>
            <w:r w:rsidR="00BF1C63">
              <w:rPr>
                <w:sz w:val="18"/>
              </w:rPr>
              <w:t>.</w:t>
            </w:r>
            <w:r w:rsidRPr="002E674A">
              <w:rPr>
                <w:sz w:val="18"/>
              </w:rPr>
              <w:t>2</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50</w:t>
            </w:r>
            <w:r w:rsidR="00BF1C63">
              <w:rPr>
                <w:sz w:val="18"/>
              </w:rPr>
              <w:t>.</w:t>
            </w:r>
            <w:r w:rsidRPr="002E674A">
              <w:rPr>
                <w:sz w:val="18"/>
              </w:rPr>
              <w:t>3</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6</w:t>
            </w:r>
            <w:r w:rsidR="00BF1C63">
              <w:rPr>
                <w:sz w:val="18"/>
              </w:rPr>
              <w:t>.</w:t>
            </w:r>
            <w:r w:rsidRPr="002E674A">
              <w:rPr>
                <w:sz w:val="18"/>
              </w:rPr>
              <w:t>6</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w:t>
            </w:r>
            <w:r w:rsidR="00BF1C63">
              <w:rPr>
                <w:sz w:val="18"/>
              </w:rPr>
              <w:t>.</w:t>
            </w:r>
            <w:r w:rsidRPr="002E674A">
              <w:rPr>
                <w:sz w:val="18"/>
              </w:rPr>
              <w:t>8</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9</w:t>
            </w:r>
            <w:r w:rsidR="00BF1C63">
              <w:rPr>
                <w:sz w:val="18"/>
              </w:rPr>
              <w:t>.</w:t>
            </w:r>
            <w:r w:rsidRPr="002E674A">
              <w:rPr>
                <w:sz w:val="18"/>
              </w:rPr>
              <w:t>3</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25-54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81</w:t>
            </w:r>
            <w:r w:rsidR="00BF1C63">
              <w:rPr>
                <w:sz w:val="18"/>
              </w:rPr>
              <w:t>.</w:t>
            </w:r>
            <w:r w:rsidRPr="002E674A">
              <w:rPr>
                <w:sz w:val="18"/>
              </w:rPr>
              <w:t>4</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80</w:t>
            </w:r>
            <w:r w:rsidR="00BF1C63">
              <w:rPr>
                <w:sz w:val="18"/>
              </w:rPr>
              <w:t>.</w:t>
            </w:r>
            <w:r w:rsidRPr="002E674A">
              <w:rPr>
                <w:sz w:val="18"/>
              </w:rPr>
              <w:t>7</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80</w:t>
            </w:r>
            <w:r w:rsidR="00BF1C63">
              <w:rPr>
                <w:sz w:val="18"/>
              </w:rPr>
              <w:t>.</w:t>
            </w:r>
            <w:r w:rsidRPr="002E674A">
              <w:rPr>
                <w:sz w:val="18"/>
              </w:rPr>
              <w:t>8</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2</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8</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3</w:t>
            </w:r>
            <w:r w:rsidR="00BF1C63">
              <w:rPr>
                <w:sz w:val="18"/>
              </w:rPr>
              <w:t>.</w:t>
            </w:r>
            <w:r w:rsidRPr="002E674A">
              <w:rPr>
                <w:sz w:val="18"/>
              </w:rPr>
              <w:t>7</w:t>
            </w:r>
          </w:p>
        </w:tc>
      </w:tr>
      <w:tr w:rsidR="004A7AF5" w:rsidRPr="002E674A" w:rsidTr="002E674A">
        <w:tc>
          <w:tcPr>
            <w:tcW w:w="1588" w:type="dxa"/>
            <w:shd w:val="clear" w:color="auto" w:fill="auto"/>
            <w:noWrap/>
            <w:hideMark/>
          </w:tcPr>
          <w:p w:rsidR="004A7AF5" w:rsidRPr="002E674A" w:rsidRDefault="004A7AF5" w:rsidP="002E674A">
            <w:pPr>
              <w:suppressAutoHyphens w:val="0"/>
              <w:spacing w:before="40" w:after="40" w:line="220" w:lineRule="exact"/>
              <w:ind w:right="113"/>
              <w:rPr>
                <w:sz w:val="18"/>
              </w:rPr>
            </w:pPr>
            <w:r w:rsidRPr="002E674A">
              <w:rPr>
                <w:sz w:val="18"/>
              </w:rPr>
              <w:t>55-74 years</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44</w:t>
            </w:r>
            <w:r w:rsidR="00BF1C63">
              <w:rPr>
                <w:sz w:val="18"/>
              </w:rPr>
              <w:t>.</w:t>
            </w:r>
            <w:r w:rsidRPr="002E674A">
              <w:rPr>
                <w:sz w:val="18"/>
              </w:rPr>
              <w:t>6</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44</w:t>
            </w:r>
            <w:r w:rsidR="00BF1C63">
              <w:rPr>
                <w:sz w:val="18"/>
              </w:rPr>
              <w:t>.</w:t>
            </w:r>
            <w:r w:rsidRPr="002E674A">
              <w:rPr>
                <w:sz w:val="18"/>
              </w:rPr>
              <w:t>4</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43</w:t>
            </w:r>
            <w:r w:rsidR="00BF1C63">
              <w:rPr>
                <w:sz w:val="18"/>
              </w:rPr>
              <w:t>.</w:t>
            </w:r>
            <w:r w:rsidRPr="002E674A">
              <w:rPr>
                <w:sz w:val="18"/>
              </w:rPr>
              <w:t>9</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0</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4</w:t>
            </w:r>
          </w:p>
        </w:tc>
        <w:tc>
          <w:tcPr>
            <w:tcW w:w="964" w:type="dxa"/>
            <w:shd w:val="clear" w:color="auto" w:fill="auto"/>
            <w:noWrap/>
            <w:vAlign w:val="bottom"/>
            <w:hideMark/>
          </w:tcPr>
          <w:p w:rsidR="004A7AF5" w:rsidRPr="002E674A" w:rsidRDefault="004A7AF5" w:rsidP="002E674A">
            <w:pPr>
              <w:suppressAutoHyphens w:val="0"/>
              <w:spacing w:before="40" w:after="40" w:line="220" w:lineRule="exact"/>
              <w:ind w:right="113"/>
              <w:jc w:val="right"/>
              <w:rPr>
                <w:sz w:val="18"/>
              </w:rPr>
            </w:pPr>
            <w:r w:rsidRPr="002E674A">
              <w:rPr>
                <w:sz w:val="18"/>
              </w:rPr>
              <w:t>1</w:t>
            </w:r>
            <w:r w:rsidR="00BF1C63">
              <w:rPr>
                <w:sz w:val="18"/>
              </w:rPr>
              <w:t>.</w:t>
            </w:r>
            <w:r w:rsidRPr="002E674A">
              <w:rPr>
                <w:sz w:val="18"/>
              </w:rPr>
              <w:t>1</w:t>
            </w:r>
          </w:p>
        </w:tc>
      </w:tr>
    </w:tbl>
    <w:p w:rsidR="004A7AF5" w:rsidRPr="00EB6CD7" w:rsidRDefault="004A7AF5" w:rsidP="00EB6CD7">
      <w:pPr>
        <w:spacing w:before="120"/>
        <w:ind w:left="1134" w:right="1134" w:firstLine="170"/>
        <w:rPr>
          <w:sz w:val="18"/>
        </w:rPr>
      </w:pPr>
      <w:r w:rsidRPr="00EB6CD7">
        <w:rPr>
          <w:i/>
          <w:iCs/>
          <w:sz w:val="18"/>
        </w:rPr>
        <w:t>Source</w:t>
      </w:r>
      <w:r w:rsidRPr="00EB6CD7">
        <w:rPr>
          <w:sz w:val="18"/>
        </w:rPr>
        <w:t>: Labour force survey, Statistics Norway.</w:t>
      </w:r>
    </w:p>
    <w:p w:rsidR="004A7AF5" w:rsidRPr="00F26AFB" w:rsidRDefault="004A7AF5" w:rsidP="0045296D">
      <w:pPr>
        <w:pStyle w:val="H23G"/>
      </w:pPr>
      <w:r w:rsidRPr="00F26AFB">
        <w:tab/>
      </w:r>
      <w:r w:rsidRPr="00F26AFB">
        <w:tab/>
        <w:t>Numbers of employed persons by major industry and age group. Per cent female and</w:t>
      </w:r>
      <w:r w:rsidR="00DD218C">
        <w:t xml:space="preserve"> </w:t>
      </w:r>
      <w:r w:rsidRPr="00F26AFB">
        <w:t>men in each industry</w:t>
      </w:r>
      <w:r w:rsidR="0045296D">
        <w:t>,</w:t>
      </w:r>
      <w:r w:rsidRPr="00F26AFB">
        <w:t xml:space="preserve"> 2016</w:t>
      </w:r>
    </w:p>
    <w:tbl>
      <w:tblPr>
        <w:tblW w:w="7370" w:type="dxa"/>
        <w:tblInd w:w="1134" w:type="dxa"/>
        <w:tblBorders>
          <w:top w:val="single" w:sz="4" w:space="0" w:color="FFFFFF" w:themeColor="background1"/>
          <w:bottom w:val="single" w:sz="12" w:space="0" w:color="FFFFFF" w:themeColor="background1"/>
        </w:tblBorders>
        <w:tblLayout w:type="fixed"/>
        <w:tblCellMar>
          <w:left w:w="0" w:type="dxa"/>
          <w:right w:w="0" w:type="dxa"/>
        </w:tblCellMar>
        <w:tblLook w:val="04A0" w:firstRow="1" w:lastRow="0" w:firstColumn="1" w:lastColumn="0" w:noHBand="0" w:noVBand="1"/>
      </w:tblPr>
      <w:tblGrid>
        <w:gridCol w:w="1983"/>
        <w:gridCol w:w="1132"/>
        <w:gridCol w:w="851"/>
        <w:gridCol w:w="851"/>
        <w:gridCol w:w="851"/>
        <w:gridCol w:w="851"/>
        <w:gridCol w:w="851"/>
      </w:tblGrid>
      <w:tr w:rsidR="004A7AF5" w:rsidRPr="00F20415" w:rsidTr="00C77769">
        <w:trPr>
          <w:tblHeader/>
        </w:trPr>
        <w:tc>
          <w:tcPr>
            <w:tcW w:w="1985" w:type="dxa"/>
            <w:tcBorders>
              <w:top w:val="single" w:sz="4" w:space="0" w:color="auto"/>
              <w:bottom w:val="single" w:sz="12" w:space="0" w:color="auto"/>
            </w:tcBorders>
            <w:shd w:val="clear" w:color="auto" w:fill="auto"/>
            <w:vAlign w:val="bottom"/>
            <w:hideMark/>
          </w:tcPr>
          <w:p w:rsidR="004A7AF5" w:rsidRPr="00F20415" w:rsidRDefault="004A7AF5" w:rsidP="00F20415">
            <w:pPr>
              <w:suppressAutoHyphens w:val="0"/>
              <w:spacing w:before="80" w:after="80" w:line="200" w:lineRule="exact"/>
              <w:ind w:right="113"/>
              <w:rPr>
                <w:i/>
                <w:sz w:val="16"/>
              </w:rPr>
            </w:pPr>
          </w:p>
        </w:tc>
        <w:tc>
          <w:tcPr>
            <w:tcW w:w="1134" w:type="dxa"/>
            <w:tcBorders>
              <w:top w:val="single" w:sz="4" w:space="0" w:color="auto"/>
              <w:bottom w:val="single" w:sz="12" w:space="0" w:color="auto"/>
            </w:tcBorders>
            <w:shd w:val="clear" w:color="auto" w:fill="auto"/>
            <w:noWrap/>
            <w:vAlign w:val="bottom"/>
            <w:hideMark/>
          </w:tcPr>
          <w:p w:rsidR="004A7AF5" w:rsidRPr="00F20415" w:rsidRDefault="004A7AF5" w:rsidP="00F20415">
            <w:pPr>
              <w:suppressAutoHyphens w:val="0"/>
              <w:spacing w:before="80" w:after="80" w:line="200" w:lineRule="exact"/>
              <w:ind w:right="113"/>
              <w:jc w:val="right"/>
              <w:rPr>
                <w:i/>
                <w:sz w:val="16"/>
              </w:rPr>
            </w:pPr>
          </w:p>
        </w:tc>
        <w:tc>
          <w:tcPr>
            <w:tcW w:w="851" w:type="dxa"/>
            <w:tcBorders>
              <w:top w:val="single" w:sz="4" w:space="0" w:color="auto"/>
              <w:bottom w:val="single" w:sz="12" w:space="0" w:color="auto"/>
            </w:tcBorders>
            <w:shd w:val="clear" w:color="auto" w:fill="auto"/>
            <w:noWrap/>
            <w:vAlign w:val="bottom"/>
            <w:hideMark/>
          </w:tcPr>
          <w:p w:rsidR="004A7AF5" w:rsidRPr="00F20415" w:rsidRDefault="004A7AF5" w:rsidP="00F20415">
            <w:pPr>
              <w:suppressAutoHyphens w:val="0"/>
              <w:spacing w:before="80" w:after="80" w:line="200" w:lineRule="exact"/>
              <w:ind w:right="113"/>
              <w:jc w:val="right"/>
              <w:rPr>
                <w:i/>
                <w:sz w:val="16"/>
              </w:rPr>
            </w:pPr>
            <w:r w:rsidRPr="00F20415">
              <w:rPr>
                <w:i/>
                <w:sz w:val="16"/>
              </w:rPr>
              <w:t>15-74 years</w:t>
            </w:r>
          </w:p>
        </w:tc>
        <w:tc>
          <w:tcPr>
            <w:tcW w:w="851" w:type="dxa"/>
            <w:tcBorders>
              <w:top w:val="single" w:sz="4" w:space="0" w:color="auto"/>
              <w:bottom w:val="single" w:sz="12" w:space="0" w:color="auto"/>
            </w:tcBorders>
            <w:shd w:val="clear" w:color="auto" w:fill="auto"/>
            <w:noWrap/>
            <w:vAlign w:val="bottom"/>
            <w:hideMark/>
          </w:tcPr>
          <w:p w:rsidR="004A7AF5" w:rsidRPr="00F20415" w:rsidRDefault="004A7AF5" w:rsidP="00F20415">
            <w:pPr>
              <w:suppressAutoHyphens w:val="0"/>
              <w:spacing w:before="80" w:after="80" w:line="200" w:lineRule="exact"/>
              <w:ind w:right="113"/>
              <w:jc w:val="right"/>
              <w:rPr>
                <w:i/>
                <w:sz w:val="16"/>
              </w:rPr>
            </w:pPr>
            <w:r w:rsidRPr="00F20415">
              <w:rPr>
                <w:i/>
                <w:sz w:val="16"/>
              </w:rPr>
              <w:t>15-24 years</w:t>
            </w:r>
          </w:p>
        </w:tc>
        <w:tc>
          <w:tcPr>
            <w:tcW w:w="851" w:type="dxa"/>
            <w:tcBorders>
              <w:top w:val="single" w:sz="4" w:space="0" w:color="auto"/>
              <w:bottom w:val="single" w:sz="12" w:space="0" w:color="auto"/>
            </w:tcBorders>
            <w:shd w:val="clear" w:color="auto" w:fill="auto"/>
            <w:noWrap/>
            <w:vAlign w:val="bottom"/>
            <w:hideMark/>
          </w:tcPr>
          <w:p w:rsidR="004A7AF5" w:rsidRPr="00F20415" w:rsidRDefault="004A7AF5" w:rsidP="00F20415">
            <w:pPr>
              <w:suppressAutoHyphens w:val="0"/>
              <w:spacing w:before="80" w:after="80" w:line="200" w:lineRule="exact"/>
              <w:ind w:right="113"/>
              <w:jc w:val="right"/>
              <w:rPr>
                <w:i/>
                <w:sz w:val="16"/>
              </w:rPr>
            </w:pPr>
            <w:r w:rsidRPr="00F20415">
              <w:rPr>
                <w:i/>
                <w:sz w:val="16"/>
              </w:rPr>
              <w:t>25-39 years</w:t>
            </w:r>
          </w:p>
        </w:tc>
        <w:tc>
          <w:tcPr>
            <w:tcW w:w="851" w:type="dxa"/>
            <w:tcBorders>
              <w:top w:val="single" w:sz="4" w:space="0" w:color="auto"/>
              <w:bottom w:val="single" w:sz="12" w:space="0" w:color="auto"/>
            </w:tcBorders>
            <w:shd w:val="clear" w:color="auto" w:fill="auto"/>
            <w:noWrap/>
            <w:vAlign w:val="bottom"/>
            <w:hideMark/>
          </w:tcPr>
          <w:p w:rsidR="004A7AF5" w:rsidRPr="00F20415" w:rsidRDefault="004A7AF5" w:rsidP="00F20415">
            <w:pPr>
              <w:suppressAutoHyphens w:val="0"/>
              <w:spacing w:before="80" w:after="80" w:line="200" w:lineRule="exact"/>
              <w:ind w:right="113"/>
              <w:jc w:val="right"/>
              <w:rPr>
                <w:i/>
                <w:sz w:val="16"/>
              </w:rPr>
            </w:pPr>
            <w:r w:rsidRPr="00F20415">
              <w:rPr>
                <w:i/>
                <w:sz w:val="16"/>
              </w:rPr>
              <w:t>40-54 years</w:t>
            </w:r>
          </w:p>
        </w:tc>
        <w:tc>
          <w:tcPr>
            <w:tcW w:w="851" w:type="dxa"/>
            <w:tcBorders>
              <w:top w:val="single" w:sz="4" w:space="0" w:color="auto"/>
              <w:bottom w:val="single" w:sz="12" w:space="0" w:color="auto"/>
            </w:tcBorders>
            <w:shd w:val="clear" w:color="auto" w:fill="auto"/>
            <w:noWrap/>
            <w:vAlign w:val="bottom"/>
            <w:hideMark/>
          </w:tcPr>
          <w:p w:rsidR="004A7AF5" w:rsidRPr="00F20415" w:rsidRDefault="004A7AF5" w:rsidP="00F20415">
            <w:pPr>
              <w:suppressAutoHyphens w:val="0"/>
              <w:spacing w:before="80" w:after="80" w:line="200" w:lineRule="exact"/>
              <w:ind w:right="113"/>
              <w:jc w:val="right"/>
              <w:rPr>
                <w:i/>
                <w:sz w:val="16"/>
              </w:rPr>
            </w:pPr>
            <w:r w:rsidRPr="00F20415">
              <w:rPr>
                <w:i/>
                <w:sz w:val="16"/>
              </w:rPr>
              <w:t>55-74 years</w:t>
            </w:r>
          </w:p>
        </w:tc>
      </w:tr>
      <w:tr w:rsidR="004A7AF5" w:rsidRPr="00F20415" w:rsidTr="00C77769">
        <w:tc>
          <w:tcPr>
            <w:tcW w:w="1985" w:type="dxa"/>
            <w:vMerge w:val="restart"/>
            <w:tcBorders>
              <w:top w:val="single" w:sz="12" w:space="0" w:color="auto"/>
            </w:tcBorders>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0 The whole country</w:t>
            </w:r>
          </w:p>
        </w:tc>
        <w:tc>
          <w:tcPr>
            <w:tcW w:w="1134" w:type="dxa"/>
            <w:tcBorders>
              <w:top w:val="single" w:sz="12" w:space="0" w:color="auto"/>
              <w:bottom w:val="single" w:sz="4" w:space="0" w:color="auto"/>
            </w:tcBorders>
            <w:shd w:val="clear" w:color="auto" w:fill="auto"/>
            <w:noWrap/>
            <w:vAlign w:val="bottom"/>
            <w:hideMark/>
          </w:tcPr>
          <w:p w:rsidR="004A7AF5" w:rsidRPr="00C77769" w:rsidRDefault="004A7AF5" w:rsidP="00C77769">
            <w:pPr>
              <w:suppressAutoHyphens w:val="0"/>
              <w:spacing w:before="80" w:after="80" w:line="220" w:lineRule="exact"/>
              <w:ind w:left="283"/>
              <w:rPr>
                <w:b/>
                <w:sz w:val="18"/>
              </w:rPr>
            </w:pPr>
            <w:r w:rsidRPr="00C77769">
              <w:rPr>
                <w:b/>
                <w:sz w:val="18"/>
              </w:rPr>
              <w:t>Total</w:t>
            </w:r>
          </w:p>
        </w:tc>
        <w:tc>
          <w:tcPr>
            <w:tcW w:w="851" w:type="dxa"/>
            <w:tcBorders>
              <w:top w:val="single" w:sz="12" w:space="0" w:color="auto"/>
              <w:bottom w:val="single" w:sz="4" w:space="0" w:color="auto"/>
            </w:tcBorders>
            <w:shd w:val="clear" w:color="auto" w:fill="auto"/>
            <w:noWrap/>
            <w:vAlign w:val="bottom"/>
            <w:hideMark/>
          </w:tcPr>
          <w:p w:rsidR="004A7AF5" w:rsidRPr="00C77769" w:rsidRDefault="004A7AF5" w:rsidP="00C77769">
            <w:pPr>
              <w:suppressAutoHyphens w:val="0"/>
              <w:spacing w:before="80" w:after="80" w:line="220" w:lineRule="exact"/>
              <w:ind w:right="113"/>
              <w:jc w:val="right"/>
              <w:rPr>
                <w:b/>
                <w:sz w:val="18"/>
              </w:rPr>
            </w:pPr>
            <w:r w:rsidRPr="00C77769">
              <w:rPr>
                <w:b/>
                <w:sz w:val="18"/>
              </w:rPr>
              <w:t>2 591 899</w:t>
            </w:r>
          </w:p>
        </w:tc>
        <w:tc>
          <w:tcPr>
            <w:tcW w:w="851" w:type="dxa"/>
            <w:tcBorders>
              <w:top w:val="single" w:sz="12" w:space="0" w:color="auto"/>
              <w:bottom w:val="single" w:sz="4" w:space="0" w:color="auto"/>
            </w:tcBorders>
            <w:shd w:val="clear" w:color="auto" w:fill="auto"/>
            <w:noWrap/>
            <w:vAlign w:val="bottom"/>
            <w:hideMark/>
          </w:tcPr>
          <w:p w:rsidR="004A7AF5" w:rsidRPr="00C77769" w:rsidRDefault="004A7AF5" w:rsidP="00C77769">
            <w:pPr>
              <w:suppressAutoHyphens w:val="0"/>
              <w:spacing w:before="80" w:after="80" w:line="220" w:lineRule="exact"/>
              <w:ind w:right="113"/>
              <w:jc w:val="right"/>
              <w:rPr>
                <w:b/>
                <w:sz w:val="18"/>
              </w:rPr>
            </w:pPr>
            <w:r w:rsidRPr="00C77769">
              <w:rPr>
                <w:b/>
                <w:sz w:val="18"/>
              </w:rPr>
              <w:t>319 532</w:t>
            </w:r>
          </w:p>
        </w:tc>
        <w:tc>
          <w:tcPr>
            <w:tcW w:w="851" w:type="dxa"/>
            <w:tcBorders>
              <w:top w:val="single" w:sz="12" w:space="0" w:color="auto"/>
              <w:bottom w:val="single" w:sz="4" w:space="0" w:color="auto"/>
            </w:tcBorders>
            <w:shd w:val="clear" w:color="auto" w:fill="auto"/>
            <w:noWrap/>
            <w:vAlign w:val="bottom"/>
            <w:hideMark/>
          </w:tcPr>
          <w:p w:rsidR="004A7AF5" w:rsidRPr="00C77769" w:rsidRDefault="004A7AF5" w:rsidP="00C77769">
            <w:pPr>
              <w:suppressAutoHyphens w:val="0"/>
              <w:spacing w:before="80" w:after="80" w:line="220" w:lineRule="exact"/>
              <w:ind w:right="113"/>
              <w:jc w:val="right"/>
              <w:rPr>
                <w:b/>
                <w:sz w:val="18"/>
              </w:rPr>
            </w:pPr>
            <w:r w:rsidRPr="00C77769">
              <w:rPr>
                <w:b/>
                <w:sz w:val="18"/>
              </w:rPr>
              <w:t>831 751</w:t>
            </w:r>
          </w:p>
        </w:tc>
        <w:tc>
          <w:tcPr>
            <w:tcW w:w="851" w:type="dxa"/>
            <w:tcBorders>
              <w:top w:val="single" w:sz="12" w:space="0" w:color="auto"/>
              <w:bottom w:val="single" w:sz="4" w:space="0" w:color="auto"/>
            </w:tcBorders>
            <w:shd w:val="clear" w:color="auto" w:fill="auto"/>
            <w:noWrap/>
            <w:vAlign w:val="bottom"/>
            <w:hideMark/>
          </w:tcPr>
          <w:p w:rsidR="004A7AF5" w:rsidRPr="00C77769" w:rsidRDefault="004A7AF5" w:rsidP="00C77769">
            <w:pPr>
              <w:suppressAutoHyphens w:val="0"/>
              <w:spacing w:before="80" w:after="80" w:line="220" w:lineRule="exact"/>
              <w:ind w:right="113"/>
              <w:jc w:val="right"/>
              <w:rPr>
                <w:b/>
                <w:sz w:val="18"/>
              </w:rPr>
            </w:pPr>
            <w:r w:rsidRPr="00C77769">
              <w:rPr>
                <w:b/>
                <w:sz w:val="18"/>
              </w:rPr>
              <w:t>891 614</w:t>
            </w:r>
          </w:p>
        </w:tc>
        <w:tc>
          <w:tcPr>
            <w:tcW w:w="851" w:type="dxa"/>
            <w:tcBorders>
              <w:top w:val="single" w:sz="12" w:space="0" w:color="auto"/>
              <w:bottom w:val="single" w:sz="4" w:space="0" w:color="auto"/>
            </w:tcBorders>
            <w:shd w:val="clear" w:color="auto" w:fill="auto"/>
            <w:noWrap/>
            <w:vAlign w:val="bottom"/>
            <w:hideMark/>
          </w:tcPr>
          <w:p w:rsidR="004A7AF5" w:rsidRPr="00C77769" w:rsidRDefault="004A7AF5" w:rsidP="00C77769">
            <w:pPr>
              <w:suppressAutoHyphens w:val="0"/>
              <w:spacing w:before="80" w:after="80" w:line="220" w:lineRule="exact"/>
              <w:ind w:right="113"/>
              <w:jc w:val="right"/>
              <w:rPr>
                <w:b/>
                <w:sz w:val="18"/>
              </w:rPr>
            </w:pPr>
            <w:r w:rsidRPr="00C77769">
              <w:rPr>
                <w:b/>
                <w:sz w:val="18"/>
              </w:rPr>
              <w:t>549 009</w:t>
            </w:r>
          </w:p>
        </w:tc>
      </w:tr>
      <w:tr w:rsidR="004A7AF5" w:rsidRPr="00F20415" w:rsidTr="00C77769">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50 %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52 %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54 %</w:t>
            </w:r>
          </w:p>
        </w:tc>
      </w:tr>
      <w:tr w:rsidR="004A7AF5" w:rsidRPr="00F20415" w:rsidTr="00F20415">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47 %</w:t>
            </w:r>
          </w:p>
        </w:tc>
        <w:tc>
          <w:tcPr>
            <w:tcW w:w="851" w:type="dxa"/>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50 %</w:t>
            </w:r>
          </w:p>
        </w:tc>
        <w:tc>
          <w:tcPr>
            <w:tcW w:w="851" w:type="dxa"/>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47 %</w:t>
            </w:r>
          </w:p>
        </w:tc>
        <w:tc>
          <w:tcPr>
            <w:tcW w:w="851" w:type="dxa"/>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48 %</w:t>
            </w:r>
          </w:p>
        </w:tc>
        <w:tc>
          <w:tcPr>
            <w:tcW w:w="851" w:type="dxa"/>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46 %</w:t>
            </w:r>
          </w:p>
        </w:tc>
      </w:tr>
      <w:tr w:rsidR="004A7AF5" w:rsidRPr="00F20415" w:rsidTr="001B18BA">
        <w:tc>
          <w:tcPr>
            <w:tcW w:w="1985" w:type="dxa"/>
            <w:vMerge w:val="restart"/>
            <w:shd w:val="clear" w:color="auto" w:fill="auto"/>
            <w:hideMark/>
          </w:tcPr>
          <w:p w:rsidR="004A7AF5" w:rsidRPr="00F20415" w:rsidRDefault="004A7AF5" w:rsidP="00E52477">
            <w:pPr>
              <w:keepNext/>
              <w:keepLines/>
              <w:suppressAutoHyphens w:val="0"/>
              <w:spacing w:before="40" w:after="40" w:line="220" w:lineRule="exact"/>
              <w:ind w:right="113"/>
              <w:rPr>
                <w:sz w:val="18"/>
              </w:rPr>
            </w:pPr>
            <w:r w:rsidRPr="00F20415">
              <w:rPr>
                <w:sz w:val="18"/>
              </w:rPr>
              <w:lastRenderedPageBreak/>
              <w:t>01-03 Agriculture, forestry and fishing</w:t>
            </w:r>
          </w:p>
        </w:tc>
        <w:tc>
          <w:tcPr>
            <w:tcW w:w="1134" w:type="dxa"/>
            <w:tcBorders>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57 138</w:t>
            </w:r>
          </w:p>
        </w:tc>
        <w:tc>
          <w:tcPr>
            <w:tcW w:w="851" w:type="dxa"/>
            <w:tcBorders>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7 729</w:t>
            </w:r>
          </w:p>
        </w:tc>
        <w:tc>
          <w:tcPr>
            <w:tcW w:w="851" w:type="dxa"/>
            <w:tcBorders>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11 791</w:t>
            </w:r>
          </w:p>
        </w:tc>
        <w:tc>
          <w:tcPr>
            <w:tcW w:w="851" w:type="dxa"/>
            <w:tcBorders>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16 256</w:t>
            </w:r>
          </w:p>
        </w:tc>
        <w:tc>
          <w:tcPr>
            <w:tcW w:w="851" w:type="dxa"/>
            <w:tcBorders>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21 401</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79 %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72 %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80 %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82 %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21 %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28 %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20 %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18 %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05-09 Mining and quarrying</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52 964</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1 708</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16 500</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23 747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10 965</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79 %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78 %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85 %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21 %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17 %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22 %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15 %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10-33 Manufacture</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207 802</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17 979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61 999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81 545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46 280</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75 %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76 %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76 %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78 %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25 %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24 %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24 %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22 %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35-39 Electricity, water supply, sewerage, waste management</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30 469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1 982</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7 821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12 691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7 989</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79 %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85 %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21 %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15 %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41-43 Construction</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212 287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30 307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74 641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69 021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38 297</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92 %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90 %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91 %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10 %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9 %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45-47 Wholesale and retail trade: repair of motor vehicles and motorcycles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349 043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87 139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107 174</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101 490</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53 242</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44 %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55 %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57 %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47 %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56 %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45 %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43 %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49-53 Transportation and storage</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137 257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11 443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38 683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50 650</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36 497</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80 %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80 %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79 %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83 %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20 %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27 %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20 %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21 %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17 %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55-56 Accommodation and food service activities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89 757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29 583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34 640</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18 239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7 280</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36 %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44 %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44 %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57 %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64 %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56 %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56 %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58-63 Information and communication</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87 789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5 019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36 467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33 722</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12 622</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73 %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27 %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64-66 Financial and insurance activities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45 695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1 515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15 846</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17 763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10 542</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52 %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55 %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51 %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48 %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45 %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49 %</w:t>
            </w:r>
          </w:p>
        </w:tc>
      </w:tr>
      <w:tr w:rsidR="004A7AF5" w:rsidRPr="001B18BA"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68-75 Real estate, professional, scientific and technical activities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160 465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8 689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56 100</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57 506</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38 180</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59 %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48 %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55 %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58 %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69 %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41 %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52 %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45 %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42 %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31 %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77-82 Administrative and support service activities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125 473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17 069</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47 531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40 704</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20 181</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56 %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58 %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43 %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44 %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42 %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84 Public administration, defence, social security</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165 472</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16 554</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44 155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64 571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40 173</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67 %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48 %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50 %</w:t>
            </w:r>
          </w:p>
        </w:tc>
      </w:tr>
      <w:tr w:rsidR="004A7AF5" w:rsidRPr="00F20415" w:rsidTr="001E65BD">
        <w:tc>
          <w:tcPr>
            <w:tcW w:w="1985" w:type="dxa"/>
            <w:vMerge/>
            <w:tcBorders>
              <w:bottom w:val="nil"/>
            </w:tcBorders>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nil"/>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49 %</w:t>
            </w:r>
          </w:p>
        </w:tc>
        <w:tc>
          <w:tcPr>
            <w:tcW w:w="851" w:type="dxa"/>
            <w:tcBorders>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33 %</w:t>
            </w:r>
          </w:p>
        </w:tc>
        <w:tc>
          <w:tcPr>
            <w:tcW w:w="851" w:type="dxa"/>
            <w:tcBorders>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49 %</w:t>
            </w:r>
          </w:p>
        </w:tc>
        <w:tc>
          <w:tcPr>
            <w:tcW w:w="851" w:type="dxa"/>
            <w:tcBorders>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52 %</w:t>
            </w:r>
          </w:p>
        </w:tc>
        <w:tc>
          <w:tcPr>
            <w:tcW w:w="851" w:type="dxa"/>
            <w:tcBorders>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50 %</w:t>
            </w:r>
          </w:p>
        </w:tc>
      </w:tr>
      <w:tr w:rsidR="001E65BD" w:rsidRPr="00F20415" w:rsidTr="001E65BD">
        <w:tc>
          <w:tcPr>
            <w:tcW w:w="1985" w:type="dxa"/>
            <w:tcBorders>
              <w:top w:val="nil"/>
              <w:bottom w:val="nil"/>
            </w:tcBorders>
            <w:shd w:val="clear" w:color="auto" w:fill="auto"/>
          </w:tcPr>
          <w:p w:rsidR="001E65BD" w:rsidRPr="00F20415" w:rsidRDefault="001E65BD" w:rsidP="00F20415">
            <w:pPr>
              <w:suppressAutoHyphens w:val="0"/>
              <w:spacing w:before="40" w:after="40" w:line="220" w:lineRule="exact"/>
              <w:ind w:right="113"/>
              <w:rPr>
                <w:sz w:val="18"/>
              </w:rPr>
            </w:pPr>
          </w:p>
        </w:tc>
        <w:tc>
          <w:tcPr>
            <w:tcW w:w="1134" w:type="dxa"/>
            <w:tcBorders>
              <w:top w:val="nil"/>
              <w:bottom w:val="nil"/>
            </w:tcBorders>
            <w:shd w:val="clear" w:color="auto" w:fill="auto"/>
            <w:noWrap/>
            <w:vAlign w:val="bottom"/>
          </w:tcPr>
          <w:p w:rsidR="001E65BD" w:rsidRPr="00154808" w:rsidRDefault="001E65BD" w:rsidP="00154808">
            <w:pPr>
              <w:suppressAutoHyphens w:val="0"/>
              <w:spacing w:before="80" w:after="80" w:line="220" w:lineRule="exact"/>
              <w:ind w:left="283"/>
              <w:rPr>
                <w:b/>
                <w:sz w:val="18"/>
              </w:rPr>
            </w:pPr>
          </w:p>
        </w:tc>
        <w:tc>
          <w:tcPr>
            <w:tcW w:w="851" w:type="dxa"/>
            <w:tcBorders>
              <w:top w:val="nil"/>
              <w:bottom w:val="nil"/>
            </w:tcBorders>
            <w:shd w:val="clear" w:color="auto" w:fill="auto"/>
            <w:noWrap/>
            <w:vAlign w:val="bottom"/>
          </w:tcPr>
          <w:p w:rsidR="001E65BD" w:rsidRPr="001B18BA" w:rsidRDefault="001E65BD" w:rsidP="001B18BA">
            <w:pPr>
              <w:suppressAutoHyphens w:val="0"/>
              <w:spacing w:before="80" w:after="80" w:line="220" w:lineRule="exact"/>
              <w:ind w:right="113"/>
              <w:jc w:val="right"/>
              <w:rPr>
                <w:b/>
                <w:sz w:val="18"/>
              </w:rPr>
            </w:pPr>
          </w:p>
        </w:tc>
        <w:tc>
          <w:tcPr>
            <w:tcW w:w="851" w:type="dxa"/>
            <w:tcBorders>
              <w:top w:val="nil"/>
              <w:bottom w:val="nil"/>
            </w:tcBorders>
            <w:shd w:val="clear" w:color="auto" w:fill="auto"/>
            <w:noWrap/>
            <w:vAlign w:val="bottom"/>
          </w:tcPr>
          <w:p w:rsidR="001E65BD" w:rsidRPr="001B18BA" w:rsidRDefault="001E65BD" w:rsidP="001B18BA">
            <w:pPr>
              <w:suppressAutoHyphens w:val="0"/>
              <w:spacing w:before="80" w:after="80" w:line="220" w:lineRule="exact"/>
              <w:ind w:right="113"/>
              <w:jc w:val="right"/>
              <w:rPr>
                <w:b/>
                <w:sz w:val="18"/>
              </w:rPr>
            </w:pPr>
          </w:p>
        </w:tc>
        <w:tc>
          <w:tcPr>
            <w:tcW w:w="851" w:type="dxa"/>
            <w:tcBorders>
              <w:top w:val="nil"/>
              <w:bottom w:val="nil"/>
            </w:tcBorders>
            <w:shd w:val="clear" w:color="auto" w:fill="auto"/>
            <w:noWrap/>
            <w:vAlign w:val="bottom"/>
          </w:tcPr>
          <w:p w:rsidR="001E65BD" w:rsidRPr="001B18BA" w:rsidRDefault="001E65BD" w:rsidP="001B18BA">
            <w:pPr>
              <w:suppressAutoHyphens w:val="0"/>
              <w:spacing w:before="80" w:after="80" w:line="220" w:lineRule="exact"/>
              <w:ind w:right="113"/>
              <w:jc w:val="right"/>
              <w:rPr>
                <w:b/>
                <w:sz w:val="18"/>
              </w:rPr>
            </w:pPr>
          </w:p>
        </w:tc>
        <w:tc>
          <w:tcPr>
            <w:tcW w:w="851" w:type="dxa"/>
            <w:tcBorders>
              <w:top w:val="nil"/>
              <w:bottom w:val="nil"/>
            </w:tcBorders>
            <w:shd w:val="clear" w:color="auto" w:fill="auto"/>
            <w:noWrap/>
            <w:vAlign w:val="bottom"/>
          </w:tcPr>
          <w:p w:rsidR="001E65BD" w:rsidRPr="001B18BA" w:rsidRDefault="001E65BD" w:rsidP="001B18BA">
            <w:pPr>
              <w:suppressAutoHyphens w:val="0"/>
              <w:spacing w:before="80" w:after="80" w:line="220" w:lineRule="exact"/>
              <w:ind w:right="113"/>
              <w:jc w:val="right"/>
              <w:rPr>
                <w:b/>
                <w:sz w:val="18"/>
              </w:rPr>
            </w:pPr>
          </w:p>
        </w:tc>
        <w:tc>
          <w:tcPr>
            <w:tcW w:w="851" w:type="dxa"/>
            <w:tcBorders>
              <w:top w:val="nil"/>
              <w:bottom w:val="nil"/>
            </w:tcBorders>
            <w:shd w:val="clear" w:color="auto" w:fill="auto"/>
            <w:noWrap/>
            <w:vAlign w:val="bottom"/>
          </w:tcPr>
          <w:p w:rsidR="001E65BD" w:rsidRPr="001B18BA" w:rsidRDefault="001E65BD" w:rsidP="001B18BA">
            <w:pPr>
              <w:suppressAutoHyphens w:val="0"/>
              <w:spacing w:before="80" w:after="80" w:line="220" w:lineRule="exact"/>
              <w:ind w:right="113"/>
              <w:jc w:val="right"/>
              <w:rPr>
                <w:b/>
                <w:sz w:val="18"/>
              </w:rPr>
            </w:pPr>
          </w:p>
        </w:tc>
      </w:tr>
      <w:tr w:rsidR="004A7AF5" w:rsidRPr="00F20415" w:rsidTr="001E65BD">
        <w:tc>
          <w:tcPr>
            <w:tcW w:w="1985" w:type="dxa"/>
            <w:vMerge w:val="restart"/>
            <w:tcBorders>
              <w:top w:val="nil"/>
            </w:tcBorders>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lastRenderedPageBreak/>
              <w:t>85 Education</w:t>
            </w:r>
          </w:p>
        </w:tc>
        <w:tc>
          <w:tcPr>
            <w:tcW w:w="1134" w:type="dxa"/>
            <w:tcBorders>
              <w:top w:val="nil"/>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nil"/>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212 960</w:t>
            </w:r>
          </w:p>
        </w:tc>
        <w:tc>
          <w:tcPr>
            <w:tcW w:w="851" w:type="dxa"/>
            <w:tcBorders>
              <w:top w:val="nil"/>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12 066</w:t>
            </w:r>
          </w:p>
        </w:tc>
        <w:tc>
          <w:tcPr>
            <w:tcW w:w="851" w:type="dxa"/>
            <w:tcBorders>
              <w:top w:val="nil"/>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64 952</w:t>
            </w:r>
          </w:p>
        </w:tc>
        <w:tc>
          <w:tcPr>
            <w:tcW w:w="851" w:type="dxa"/>
            <w:tcBorders>
              <w:top w:val="nil"/>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82 304</w:t>
            </w:r>
          </w:p>
        </w:tc>
        <w:tc>
          <w:tcPr>
            <w:tcW w:w="851" w:type="dxa"/>
            <w:tcBorders>
              <w:top w:val="nil"/>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53 640</w:t>
            </w:r>
          </w:p>
        </w:tc>
      </w:tr>
      <w:tr w:rsidR="004A7AF5" w:rsidRPr="00F20415" w:rsidTr="001E65BD">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34 %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43 %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35 %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36 %</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66 %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57 %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65 %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64 %</w:t>
            </w:r>
          </w:p>
        </w:tc>
      </w:tr>
      <w:tr w:rsidR="004A7AF5" w:rsidRPr="00F20415" w:rsidTr="001B18BA">
        <w:tc>
          <w:tcPr>
            <w:tcW w:w="1985" w:type="dxa"/>
            <w:vMerge w:val="restart"/>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86-88 Human health and social work activities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540 465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52 636</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179 550</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186 003</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122 270</w:t>
            </w:r>
          </w:p>
        </w:tc>
      </w:tr>
      <w:tr w:rsidR="004A7AF5" w:rsidRPr="00F20415" w:rsidTr="001B18BA">
        <w:tc>
          <w:tcPr>
            <w:tcW w:w="1985" w:type="dxa"/>
            <w:vMerge/>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19 %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21 %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20 %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18 %</w:t>
            </w:r>
          </w:p>
        </w:tc>
        <w:tc>
          <w:tcPr>
            <w:tcW w:w="851" w:type="dxa"/>
            <w:tcBorders>
              <w:top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19 %</w:t>
            </w:r>
          </w:p>
        </w:tc>
      </w:tr>
      <w:tr w:rsidR="004A7AF5" w:rsidRPr="00F20415" w:rsidTr="001B18BA">
        <w:tc>
          <w:tcPr>
            <w:tcW w:w="1985" w:type="dxa"/>
            <w:vMerge/>
            <w:tcBorders>
              <w:bottom w:val="nil"/>
            </w:tcBorders>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bottom w:val="single" w:sz="4"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81 %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79 %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80 %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82 %</w:t>
            </w:r>
          </w:p>
        </w:tc>
        <w:tc>
          <w:tcPr>
            <w:tcW w:w="851" w:type="dxa"/>
            <w:tcBorders>
              <w:bottom w:val="single" w:sz="4"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81 %</w:t>
            </w:r>
          </w:p>
        </w:tc>
      </w:tr>
      <w:tr w:rsidR="004A7AF5" w:rsidRPr="00F20415" w:rsidTr="001B18BA">
        <w:tc>
          <w:tcPr>
            <w:tcW w:w="1985" w:type="dxa"/>
            <w:vMerge w:val="restart"/>
            <w:tcBorders>
              <w:top w:val="nil"/>
              <w:bottom w:val="nil"/>
            </w:tcBorders>
            <w:shd w:val="clear" w:color="auto" w:fill="auto"/>
            <w:hideMark/>
          </w:tcPr>
          <w:p w:rsidR="004A7AF5" w:rsidRPr="00F20415" w:rsidRDefault="004A7AF5" w:rsidP="00F20415">
            <w:pPr>
              <w:suppressAutoHyphens w:val="0"/>
              <w:spacing w:before="40" w:after="40" w:line="220" w:lineRule="exact"/>
              <w:ind w:right="113"/>
              <w:rPr>
                <w:sz w:val="18"/>
              </w:rPr>
            </w:pPr>
            <w:r w:rsidRPr="00F20415">
              <w:rPr>
                <w:sz w:val="18"/>
              </w:rPr>
              <w:t>90-99 Other service activities</w:t>
            </w:r>
          </w:p>
        </w:tc>
        <w:tc>
          <w:tcPr>
            <w:tcW w:w="1134" w:type="dxa"/>
            <w:tcBorders>
              <w:top w:val="single" w:sz="4" w:space="0" w:color="auto"/>
              <w:bottom w:val="single" w:sz="4" w:space="0" w:color="auto"/>
            </w:tcBorders>
            <w:shd w:val="clear" w:color="auto" w:fill="auto"/>
            <w:noWrap/>
            <w:vAlign w:val="bottom"/>
            <w:hideMark/>
          </w:tcPr>
          <w:p w:rsidR="004A7AF5" w:rsidRPr="00154808" w:rsidRDefault="004A7AF5" w:rsidP="00154808">
            <w:pPr>
              <w:suppressAutoHyphens w:val="0"/>
              <w:spacing w:before="80" w:after="80" w:line="220" w:lineRule="exact"/>
              <w:ind w:left="283"/>
              <w:rPr>
                <w:b/>
                <w:sz w:val="18"/>
              </w:rPr>
            </w:pPr>
            <w:r w:rsidRPr="00154808">
              <w:rPr>
                <w:b/>
                <w:sz w:val="18"/>
              </w:rPr>
              <w:t xml:space="preserve">Total </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100 504</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17 795</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31 197</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30 531</w:t>
            </w:r>
          </w:p>
        </w:tc>
        <w:tc>
          <w:tcPr>
            <w:tcW w:w="851" w:type="dxa"/>
            <w:tcBorders>
              <w:top w:val="single" w:sz="4" w:space="0" w:color="auto"/>
              <w:bottom w:val="single" w:sz="4" w:space="0" w:color="auto"/>
            </w:tcBorders>
            <w:shd w:val="clear" w:color="auto" w:fill="auto"/>
            <w:noWrap/>
            <w:vAlign w:val="bottom"/>
            <w:hideMark/>
          </w:tcPr>
          <w:p w:rsidR="004A7AF5" w:rsidRPr="001B18BA" w:rsidRDefault="004A7AF5" w:rsidP="001B18BA">
            <w:pPr>
              <w:suppressAutoHyphens w:val="0"/>
              <w:spacing w:before="80" w:after="80" w:line="220" w:lineRule="exact"/>
              <w:ind w:right="113"/>
              <w:jc w:val="right"/>
              <w:rPr>
                <w:b/>
                <w:sz w:val="18"/>
              </w:rPr>
            </w:pPr>
            <w:r w:rsidRPr="001B18BA">
              <w:rPr>
                <w:b/>
                <w:sz w:val="18"/>
              </w:rPr>
              <w:t>21 017</w:t>
            </w:r>
          </w:p>
        </w:tc>
      </w:tr>
      <w:tr w:rsidR="004A7AF5" w:rsidRPr="00F20415" w:rsidTr="001B18BA">
        <w:tc>
          <w:tcPr>
            <w:tcW w:w="1985" w:type="dxa"/>
            <w:vMerge/>
            <w:tcBorders>
              <w:top w:val="nil"/>
              <w:bottom w:val="nil"/>
            </w:tcBorders>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single" w:sz="4" w:space="0" w:color="auto"/>
              <w:bottom w:val="nil"/>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Males</w:t>
            </w:r>
          </w:p>
        </w:tc>
        <w:tc>
          <w:tcPr>
            <w:tcW w:w="851" w:type="dxa"/>
            <w:tcBorders>
              <w:top w:val="single" w:sz="4" w:space="0" w:color="auto"/>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42 %</w:t>
            </w:r>
          </w:p>
        </w:tc>
        <w:tc>
          <w:tcPr>
            <w:tcW w:w="851" w:type="dxa"/>
            <w:tcBorders>
              <w:top w:val="single" w:sz="4" w:space="0" w:color="auto"/>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36 %</w:t>
            </w:r>
          </w:p>
        </w:tc>
        <w:tc>
          <w:tcPr>
            <w:tcW w:w="851" w:type="dxa"/>
            <w:tcBorders>
              <w:top w:val="single" w:sz="4" w:space="0" w:color="auto"/>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38 %</w:t>
            </w:r>
          </w:p>
        </w:tc>
        <w:tc>
          <w:tcPr>
            <w:tcW w:w="851" w:type="dxa"/>
            <w:tcBorders>
              <w:top w:val="single" w:sz="4" w:space="0" w:color="auto"/>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42 %</w:t>
            </w:r>
          </w:p>
        </w:tc>
        <w:tc>
          <w:tcPr>
            <w:tcW w:w="851" w:type="dxa"/>
            <w:tcBorders>
              <w:top w:val="single" w:sz="4" w:space="0" w:color="auto"/>
              <w:bottom w:val="nil"/>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51 %</w:t>
            </w:r>
          </w:p>
        </w:tc>
      </w:tr>
      <w:tr w:rsidR="004A7AF5" w:rsidRPr="00F20415" w:rsidTr="00CB0BD2">
        <w:tc>
          <w:tcPr>
            <w:tcW w:w="1985" w:type="dxa"/>
            <w:vMerge/>
            <w:tcBorders>
              <w:top w:val="nil"/>
              <w:bottom w:val="single" w:sz="12" w:space="0" w:color="auto"/>
            </w:tcBorders>
            <w:shd w:val="clear" w:color="auto" w:fill="auto"/>
            <w:hideMark/>
          </w:tcPr>
          <w:p w:rsidR="004A7AF5" w:rsidRPr="00F20415" w:rsidRDefault="004A7AF5" w:rsidP="00F20415">
            <w:pPr>
              <w:suppressAutoHyphens w:val="0"/>
              <w:spacing w:before="40" w:after="40" w:line="220" w:lineRule="exact"/>
              <w:ind w:right="113"/>
              <w:rPr>
                <w:sz w:val="18"/>
              </w:rPr>
            </w:pPr>
          </w:p>
        </w:tc>
        <w:tc>
          <w:tcPr>
            <w:tcW w:w="1134" w:type="dxa"/>
            <w:tcBorders>
              <w:top w:val="nil"/>
              <w:bottom w:val="single" w:sz="12" w:space="0" w:color="auto"/>
            </w:tcBorders>
            <w:shd w:val="clear" w:color="auto" w:fill="auto"/>
            <w:noWrap/>
            <w:vAlign w:val="bottom"/>
            <w:hideMark/>
          </w:tcPr>
          <w:p w:rsidR="004A7AF5" w:rsidRPr="00F20415" w:rsidRDefault="004A7AF5" w:rsidP="00E52477">
            <w:pPr>
              <w:suppressAutoHyphens w:val="0"/>
              <w:spacing w:before="40" w:after="40" w:line="220" w:lineRule="exact"/>
              <w:ind w:right="113"/>
              <w:rPr>
                <w:sz w:val="18"/>
              </w:rPr>
            </w:pPr>
            <w:r w:rsidRPr="00F20415">
              <w:rPr>
                <w:sz w:val="18"/>
              </w:rPr>
              <w:t>Females</w:t>
            </w:r>
          </w:p>
        </w:tc>
        <w:tc>
          <w:tcPr>
            <w:tcW w:w="851" w:type="dxa"/>
            <w:tcBorders>
              <w:top w:val="nil"/>
              <w:bottom w:val="single" w:sz="12"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58 %</w:t>
            </w:r>
          </w:p>
        </w:tc>
        <w:tc>
          <w:tcPr>
            <w:tcW w:w="851" w:type="dxa"/>
            <w:tcBorders>
              <w:top w:val="nil"/>
              <w:bottom w:val="single" w:sz="12"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64 %</w:t>
            </w:r>
          </w:p>
        </w:tc>
        <w:tc>
          <w:tcPr>
            <w:tcW w:w="851" w:type="dxa"/>
            <w:tcBorders>
              <w:top w:val="nil"/>
              <w:bottom w:val="single" w:sz="12"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62 %</w:t>
            </w:r>
          </w:p>
        </w:tc>
        <w:tc>
          <w:tcPr>
            <w:tcW w:w="851" w:type="dxa"/>
            <w:tcBorders>
              <w:top w:val="nil"/>
              <w:bottom w:val="single" w:sz="12"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58 %</w:t>
            </w:r>
          </w:p>
        </w:tc>
        <w:tc>
          <w:tcPr>
            <w:tcW w:w="851" w:type="dxa"/>
            <w:tcBorders>
              <w:top w:val="nil"/>
              <w:bottom w:val="single" w:sz="12" w:space="0" w:color="auto"/>
            </w:tcBorders>
            <w:shd w:val="clear" w:color="auto" w:fill="auto"/>
            <w:noWrap/>
            <w:vAlign w:val="bottom"/>
            <w:hideMark/>
          </w:tcPr>
          <w:p w:rsidR="004A7AF5" w:rsidRPr="00F20415" w:rsidRDefault="004A7AF5" w:rsidP="00F20415">
            <w:pPr>
              <w:suppressAutoHyphens w:val="0"/>
              <w:spacing w:before="40" w:after="40" w:line="220" w:lineRule="exact"/>
              <w:ind w:right="113"/>
              <w:jc w:val="right"/>
              <w:rPr>
                <w:sz w:val="18"/>
              </w:rPr>
            </w:pPr>
            <w:r w:rsidRPr="00F20415">
              <w:rPr>
                <w:sz w:val="18"/>
              </w:rPr>
              <w:t>49 %</w:t>
            </w:r>
          </w:p>
        </w:tc>
      </w:tr>
    </w:tbl>
    <w:p w:rsidR="004A7AF5" w:rsidRPr="00CB0BD2" w:rsidRDefault="004A7AF5" w:rsidP="00CB0BD2">
      <w:pPr>
        <w:spacing w:before="120"/>
        <w:ind w:left="1134" w:right="1134" w:firstLine="170"/>
        <w:rPr>
          <w:sz w:val="18"/>
        </w:rPr>
      </w:pPr>
      <w:r w:rsidRPr="00CB0BD2">
        <w:rPr>
          <w:i/>
          <w:iCs/>
          <w:sz w:val="18"/>
        </w:rPr>
        <w:t>Source</w:t>
      </w:r>
      <w:r w:rsidRPr="00CB0BD2">
        <w:rPr>
          <w:sz w:val="18"/>
        </w:rPr>
        <w:t>: Register data, Statistics Norway.</w:t>
      </w:r>
    </w:p>
    <w:p w:rsidR="004A7AF5" w:rsidRPr="00F26AFB" w:rsidRDefault="004A7AF5" w:rsidP="00CB0BD2">
      <w:pPr>
        <w:pStyle w:val="SingleTxtG"/>
        <w:spacing w:before="240"/>
      </w:pPr>
      <w:r w:rsidRPr="00F26AFB">
        <w:t>47.</w:t>
      </w:r>
      <w:r w:rsidRPr="00F26AFB">
        <w:tab/>
      </w:r>
      <w:r w:rsidRPr="00E371A8">
        <w:rPr>
          <w:i/>
          <w:iCs/>
        </w:rPr>
        <w:t>Immigrants</w:t>
      </w:r>
      <w:r w:rsidRPr="00F26AFB">
        <w:t xml:space="preserve"> from the Nordic countries have the highest employment rate (72.2 per cent in 2016), as shown in the table below. Immigrants from Asia and Africa have the lowest employment rates, 51.9 and 42.3 per cent respectively. In general, women have a lower employment rate than men. </w:t>
      </w:r>
    </w:p>
    <w:p w:rsidR="004A7AF5" w:rsidRPr="00F26AFB" w:rsidRDefault="004A7AF5" w:rsidP="00CB0BD2">
      <w:pPr>
        <w:pStyle w:val="H23G"/>
      </w:pPr>
      <w:r w:rsidRPr="00F26AFB">
        <w:tab/>
      </w:r>
      <w:r w:rsidRPr="00F26AFB">
        <w:tab/>
        <w:t>Employed immigrants in per cent of the population by background.</w:t>
      </w:r>
      <w:r w:rsidRPr="00F26AFB">
        <w:br/>
        <w:t xml:space="preserve">15-74 years. 2014-2016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2"/>
        <w:gridCol w:w="552"/>
        <w:gridCol w:w="552"/>
        <w:gridCol w:w="551"/>
        <w:gridCol w:w="551"/>
        <w:gridCol w:w="551"/>
        <w:gridCol w:w="551"/>
        <w:gridCol w:w="551"/>
        <w:gridCol w:w="551"/>
        <w:gridCol w:w="548"/>
      </w:tblGrid>
      <w:tr w:rsidR="004F12F8" w:rsidRPr="004216B3" w:rsidTr="00737FF9">
        <w:trPr>
          <w:tblHeader/>
        </w:trPr>
        <w:tc>
          <w:tcPr>
            <w:tcW w:w="1636" w:type="pct"/>
            <w:vMerge w:val="restart"/>
            <w:tcBorders>
              <w:top w:val="single" w:sz="4" w:space="0" w:color="auto"/>
              <w:bottom w:val="single" w:sz="12" w:space="0" w:color="auto"/>
            </w:tcBorders>
            <w:shd w:val="clear" w:color="auto" w:fill="auto"/>
            <w:noWrap/>
            <w:vAlign w:val="bottom"/>
          </w:tcPr>
          <w:p w:rsidR="004A7AF5" w:rsidRPr="004216B3" w:rsidRDefault="004A7AF5" w:rsidP="004216B3">
            <w:pPr>
              <w:suppressAutoHyphens w:val="0"/>
              <w:spacing w:before="80" w:after="80" w:line="200" w:lineRule="exact"/>
              <w:ind w:right="113"/>
              <w:rPr>
                <w:i/>
                <w:sz w:val="16"/>
              </w:rPr>
            </w:pPr>
          </w:p>
        </w:tc>
        <w:tc>
          <w:tcPr>
            <w:tcW w:w="1121" w:type="pct"/>
            <w:gridSpan w:val="3"/>
            <w:tcBorders>
              <w:top w:val="single" w:sz="4" w:space="0" w:color="auto"/>
              <w:bottom w:val="single" w:sz="4" w:space="0" w:color="auto"/>
            </w:tcBorders>
            <w:shd w:val="clear" w:color="auto" w:fill="auto"/>
            <w:noWrap/>
            <w:vAlign w:val="bottom"/>
          </w:tcPr>
          <w:p w:rsidR="004A7AF5" w:rsidRPr="004216B3" w:rsidRDefault="004A7AF5" w:rsidP="004216B3">
            <w:pPr>
              <w:suppressAutoHyphens w:val="0"/>
              <w:spacing w:before="80" w:after="80" w:line="200" w:lineRule="exact"/>
              <w:ind w:right="113"/>
              <w:jc w:val="center"/>
              <w:rPr>
                <w:i/>
                <w:sz w:val="16"/>
              </w:rPr>
            </w:pPr>
            <w:r w:rsidRPr="004216B3">
              <w:rPr>
                <w:i/>
                <w:sz w:val="16"/>
              </w:rPr>
              <w:t>Both sexes</w:t>
            </w:r>
          </w:p>
        </w:tc>
        <w:tc>
          <w:tcPr>
            <w:tcW w:w="1121" w:type="pct"/>
            <w:gridSpan w:val="3"/>
            <w:tcBorders>
              <w:top w:val="single" w:sz="4" w:space="0" w:color="auto"/>
              <w:bottom w:val="single" w:sz="4" w:space="0" w:color="auto"/>
            </w:tcBorders>
            <w:shd w:val="clear" w:color="auto" w:fill="auto"/>
            <w:noWrap/>
            <w:vAlign w:val="bottom"/>
          </w:tcPr>
          <w:p w:rsidR="004A7AF5" w:rsidRPr="004216B3" w:rsidRDefault="004A7AF5" w:rsidP="004216B3">
            <w:pPr>
              <w:suppressAutoHyphens w:val="0"/>
              <w:spacing w:before="80" w:after="80" w:line="200" w:lineRule="exact"/>
              <w:ind w:right="113"/>
              <w:jc w:val="center"/>
              <w:rPr>
                <w:i/>
                <w:sz w:val="16"/>
              </w:rPr>
            </w:pPr>
            <w:r w:rsidRPr="004216B3">
              <w:rPr>
                <w:i/>
                <w:sz w:val="16"/>
              </w:rPr>
              <w:t>Males</w:t>
            </w:r>
          </w:p>
        </w:tc>
        <w:tc>
          <w:tcPr>
            <w:tcW w:w="1121" w:type="pct"/>
            <w:gridSpan w:val="3"/>
            <w:tcBorders>
              <w:top w:val="single" w:sz="4" w:space="0" w:color="auto"/>
              <w:bottom w:val="single" w:sz="4" w:space="0" w:color="auto"/>
            </w:tcBorders>
            <w:shd w:val="clear" w:color="auto" w:fill="auto"/>
            <w:noWrap/>
            <w:vAlign w:val="bottom"/>
          </w:tcPr>
          <w:p w:rsidR="004A7AF5" w:rsidRPr="004216B3" w:rsidRDefault="004A7AF5" w:rsidP="004216B3">
            <w:pPr>
              <w:suppressAutoHyphens w:val="0"/>
              <w:spacing w:before="80" w:after="80" w:line="200" w:lineRule="exact"/>
              <w:ind w:right="113"/>
              <w:jc w:val="center"/>
              <w:rPr>
                <w:i/>
                <w:sz w:val="16"/>
              </w:rPr>
            </w:pPr>
            <w:r w:rsidRPr="004216B3">
              <w:rPr>
                <w:i/>
                <w:sz w:val="16"/>
              </w:rPr>
              <w:t>Females</w:t>
            </w:r>
          </w:p>
        </w:tc>
      </w:tr>
      <w:tr w:rsidR="00737FF9" w:rsidRPr="004216B3" w:rsidTr="00490E26">
        <w:tc>
          <w:tcPr>
            <w:tcW w:w="1636" w:type="pct"/>
            <w:vMerge/>
            <w:tcBorders>
              <w:top w:val="single" w:sz="12" w:space="0" w:color="auto"/>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rPr>
                <w:sz w:val="18"/>
              </w:rPr>
            </w:pP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2014</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2015</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2016</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2014</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2015</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2016</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2014</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2015</w:t>
            </w:r>
          </w:p>
        </w:tc>
        <w:tc>
          <w:tcPr>
            <w:tcW w:w="374" w:type="pct"/>
            <w:tcBorders>
              <w:top w:val="single" w:sz="4" w:space="0" w:color="auto"/>
              <w:bottom w:val="single" w:sz="12" w:space="0" w:color="auto"/>
            </w:tcBorders>
            <w:shd w:val="clear" w:color="auto" w:fill="auto"/>
            <w:noWrap/>
            <w:vAlign w:val="bottom"/>
            <w:hideMark/>
          </w:tcPr>
          <w:p w:rsidR="004A7AF5" w:rsidRPr="004216B3" w:rsidRDefault="004A7AF5" w:rsidP="004216B3">
            <w:pPr>
              <w:suppressAutoHyphens w:val="0"/>
              <w:spacing w:before="80" w:after="80" w:line="200" w:lineRule="exact"/>
              <w:ind w:right="113"/>
              <w:jc w:val="right"/>
              <w:rPr>
                <w:i/>
                <w:sz w:val="16"/>
              </w:rPr>
            </w:pPr>
            <w:r w:rsidRPr="004216B3">
              <w:rPr>
                <w:i/>
                <w:sz w:val="16"/>
              </w:rPr>
              <w:t>2016</w:t>
            </w:r>
          </w:p>
        </w:tc>
      </w:tr>
      <w:tr w:rsidR="00737FF9" w:rsidRPr="004216B3" w:rsidTr="00490E26">
        <w:tc>
          <w:tcPr>
            <w:tcW w:w="1636" w:type="pct"/>
            <w:tcBorders>
              <w:top w:val="single" w:sz="12" w:space="0" w:color="auto"/>
            </w:tcBorders>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The Nordic countries</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76</w:t>
            </w:r>
            <w:r w:rsidR="00737FF9">
              <w:rPr>
                <w:sz w:val="18"/>
              </w:rPr>
              <w:t>.</w:t>
            </w:r>
            <w:r w:rsidRPr="004216B3">
              <w:rPr>
                <w:sz w:val="18"/>
              </w:rPr>
              <w:t>0</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73</w:t>
            </w:r>
            <w:r w:rsidR="00737FF9">
              <w:rPr>
                <w:sz w:val="18"/>
              </w:rPr>
              <w:t>.</w:t>
            </w:r>
            <w:r w:rsidRPr="004216B3">
              <w:rPr>
                <w:sz w:val="18"/>
              </w:rPr>
              <w:t>3</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72</w:t>
            </w:r>
            <w:r w:rsidR="00737FF9">
              <w:rPr>
                <w:sz w:val="18"/>
              </w:rPr>
              <w:t>.</w:t>
            </w:r>
            <w:r w:rsidRPr="004216B3">
              <w:rPr>
                <w:sz w:val="18"/>
              </w:rPr>
              <w:t>6</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77</w:t>
            </w:r>
            <w:r w:rsidR="00737FF9">
              <w:rPr>
                <w:sz w:val="18"/>
              </w:rPr>
              <w:t>.</w:t>
            </w:r>
            <w:r w:rsidRPr="004216B3">
              <w:rPr>
                <w:sz w:val="18"/>
              </w:rPr>
              <w:t>9</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74</w:t>
            </w:r>
            <w:r w:rsidR="00737FF9">
              <w:rPr>
                <w:sz w:val="18"/>
              </w:rPr>
              <w:t>.</w:t>
            </w:r>
            <w:r w:rsidRPr="004216B3">
              <w:rPr>
                <w:sz w:val="18"/>
              </w:rPr>
              <w:t>6</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74</w:t>
            </w:r>
            <w:r w:rsidR="00737FF9">
              <w:rPr>
                <w:sz w:val="18"/>
              </w:rPr>
              <w:t>.</w:t>
            </w:r>
            <w:r w:rsidRPr="004216B3">
              <w:rPr>
                <w:sz w:val="18"/>
              </w:rPr>
              <w:t>0</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73</w:t>
            </w:r>
            <w:r w:rsidR="00737FF9">
              <w:rPr>
                <w:sz w:val="18"/>
              </w:rPr>
              <w:t>.</w:t>
            </w:r>
            <w:r w:rsidRPr="004216B3">
              <w:rPr>
                <w:sz w:val="18"/>
              </w:rPr>
              <w:t>9</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72</w:t>
            </w:r>
            <w:r w:rsidR="00737FF9">
              <w:rPr>
                <w:sz w:val="18"/>
              </w:rPr>
              <w:t>.</w:t>
            </w:r>
            <w:r w:rsidRPr="004216B3">
              <w:rPr>
                <w:sz w:val="18"/>
              </w:rPr>
              <w:t>0</w:t>
            </w:r>
          </w:p>
        </w:tc>
        <w:tc>
          <w:tcPr>
            <w:tcW w:w="374" w:type="pct"/>
            <w:tcBorders>
              <w:top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71</w:t>
            </w:r>
            <w:r w:rsidR="00737FF9">
              <w:rPr>
                <w:sz w:val="18"/>
              </w:rPr>
              <w:t>.</w:t>
            </w:r>
            <w:r w:rsidRPr="004216B3">
              <w:rPr>
                <w:sz w:val="18"/>
              </w:rPr>
              <w:t>2</w:t>
            </w:r>
          </w:p>
        </w:tc>
      </w:tr>
      <w:tr w:rsidR="00737FF9" w:rsidRPr="004216B3" w:rsidTr="00737FF9">
        <w:tc>
          <w:tcPr>
            <w:tcW w:w="1636" w:type="pct"/>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Western Europe else</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70</w:t>
            </w:r>
            <w:r w:rsidR="00737FF9">
              <w:rPr>
                <w:sz w:val="18"/>
              </w:rPr>
              <w:t>.</w:t>
            </w:r>
            <w:r w:rsidRPr="004216B3">
              <w:rPr>
                <w:sz w:val="18"/>
              </w:rPr>
              <w:t>6</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67</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67</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74</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70</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70</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64</w:t>
            </w:r>
            <w:r w:rsidR="00737FF9">
              <w:rPr>
                <w:sz w:val="18"/>
              </w:rPr>
              <w:t>.</w:t>
            </w:r>
            <w:r w:rsidRPr="004216B3">
              <w:rPr>
                <w:sz w:val="18"/>
              </w:rPr>
              <w:t>9</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62</w:t>
            </w:r>
            <w:r w:rsidR="00737FF9">
              <w:rPr>
                <w:sz w:val="18"/>
              </w:rPr>
              <w:t>.</w:t>
            </w:r>
            <w:r w:rsidRPr="004216B3">
              <w:rPr>
                <w:sz w:val="18"/>
              </w:rPr>
              <w:t>9</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63</w:t>
            </w:r>
            <w:r w:rsidR="00737FF9">
              <w:rPr>
                <w:sz w:val="18"/>
              </w:rPr>
              <w:t>.</w:t>
            </w:r>
            <w:r w:rsidRPr="004216B3">
              <w:rPr>
                <w:sz w:val="18"/>
              </w:rPr>
              <w:t>2</w:t>
            </w:r>
          </w:p>
        </w:tc>
      </w:tr>
      <w:tr w:rsidR="00737FF9" w:rsidRPr="004216B3" w:rsidTr="00737FF9">
        <w:tc>
          <w:tcPr>
            <w:tcW w:w="1636" w:type="pct"/>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EU countries in Eastern Europe</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73</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68</w:t>
            </w:r>
            <w:r w:rsidR="00737FF9">
              <w:rPr>
                <w:sz w:val="18"/>
              </w:rPr>
              <w:t>.</w:t>
            </w:r>
            <w:r w:rsidRPr="004216B3">
              <w:rPr>
                <w:sz w:val="18"/>
              </w:rPr>
              <w:t>9</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70</w:t>
            </w:r>
            <w:r w:rsidR="00737FF9">
              <w:rPr>
                <w:sz w:val="18"/>
              </w:rPr>
              <w:t>.</w:t>
            </w:r>
            <w:r w:rsidRPr="004216B3">
              <w:rPr>
                <w:sz w:val="18"/>
              </w:rPr>
              <w:t>1</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76</w:t>
            </w:r>
            <w:r w:rsidR="00737FF9">
              <w:rPr>
                <w:sz w:val="18"/>
              </w:rPr>
              <w:t>.</w:t>
            </w:r>
            <w:r w:rsidRPr="004216B3">
              <w:rPr>
                <w:sz w:val="18"/>
              </w:rPr>
              <w:t>4</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71</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72</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67</w:t>
            </w:r>
            <w:r w:rsidR="00737FF9">
              <w:rPr>
                <w:sz w:val="18"/>
              </w:rPr>
              <w:t>.</w:t>
            </w:r>
            <w:r w:rsidRPr="004216B3">
              <w:rPr>
                <w:sz w:val="18"/>
              </w:rPr>
              <w:t>6</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65</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66</w:t>
            </w:r>
            <w:r w:rsidR="00737FF9">
              <w:rPr>
                <w:sz w:val="18"/>
              </w:rPr>
              <w:t>.</w:t>
            </w:r>
            <w:r w:rsidRPr="004216B3">
              <w:rPr>
                <w:sz w:val="18"/>
              </w:rPr>
              <w:t>3</w:t>
            </w:r>
          </w:p>
        </w:tc>
      </w:tr>
      <w:tr w:rsidR="00737FF9" w:rsidRPr="004216B3" w:rsidTr="00737FF9">
        <w:tc>
          <w:tcPr>
            <w:tcW w:w="1636" w:type="pct"/>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Eastern Europe else</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63</w:t>
            </w:r>
            <w:r w:rsidR="00737FF9">
              <w:rPr>
                <w:sz w:val="18"/>
              </w:rPr>
              <w:t>.</w:t>
            </w:r>
            <w:r w:rsidRPr="004216B3">
              <w:rPr>
                <w:sz w:val="18"/>
              </w:rPr>
              <w:t>7</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61</w:t>
            </w:r>
            <w:r w:rsidR="00737FF9">
              <w:rPr>
                <w:sz w:val="18"/>
              </w:rPr>
              <w:t>.</w:t>
            </w:r>
            <w:r w:rsidRPr="004216B3">
              <w:rPr>
                <w:sz w:val="18"/>
              </w:rPr>
              <w:t>8</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62</w:t>
            </w:r>
            <w:r w:rsidR="00737FF9">
              <w:rPr>
                <w:sz w:val="18"/>
              </w:rPr>
              <w:t>.</w:t>
            </w:r>
            <w:r w:rsidRPr="004216B3">
              <w:rPr>
                <w:sz w:val="18"/>
              </w:rPr>
              <w:t>3</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65</w:t>
            </w:r>
            <w:r w:rsidR="00737FF9">
              <w:rPr>
                <w:sz w:val="18"/>
              </w:rPr>
              <w:t>.</w:t>
            </w:r>
            <w:r w:rsidRPr="004216B3">
              <w:rPr>
                <w:sz w:val="18"/>
              </w:rPr>
              <w:t>8</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63</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64</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62</w:t>
            </w:r>
            <w:r w:rsidR="00737FF9">
              <w:rPr>
                <w:sz w:val="18"/>
              </w:rPr>
              <w:t>.</w:t>
            </w:r>
            <w:r w:rsidRPr="004216B3">
              <w:rPr>
                <w:sz w:val="18"/>
              </w:rPr>
              <w:t>1</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60</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60</w:t>
            </w:r>
            <w:r w:rsidR="00737FF9">
              <w:rPr>
                <w:sz w:val="18"/>
              </w:rPr>
              <w:t>.</w:t>
            </w:r>
            <w:r w:rsidRPr="004216B3">
              <w:rPr>
                <w:sz w:val="18"/>
              </w:rPr>
              <w:t>8</w:t>
            </w:r>
          </w:p>
        </w:tc>
      </w:tr>
      <w:tr w:rsidR="00737FF9" w:rsidRPr="004216B3" w:rsidTr="00737FF9">
        <w:tc>
          <w:tcPr>
            <w:tcW w:w="1636" w:type="pct"/>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North-America and Oceania</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66</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62</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61</w:t>
            </w:r>
            <w:r w:rsidR="00737FF9">
              <w:rPr>
                <w:sz w:val="18"/>
              </w:rPr>
              <w:t>.</w:t>
            </w:r>
            <w:r w:rsidRPr="004216B3">
              <w:rPr>
                <w:sz w:val="18"/>
              </w:rPr>
              <w:t>6</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72</w:t>
            </w:r>
            <w:r w:rsidR="00737FF9">
              <w:rPr>
                <w:sz w:val="18"/>
              </w:rPr>
              <w:t>.</w:t>
            </w:r>
            <w:r w:rsidRPr="004216B3">
              <w:rPr>
                <w:sz w:val="18"/>
              </w:rPr>
              <w:t>1</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67</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67</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59</w:t>
            </w:r>
            <w:r w:rsidR="00737FF9">
              <w:rPr>
                <w:sz w:val="18"/>
              </w:rPr>
              <w:t>.</w:t>
            </w:r>
            <w:r w:rsidRPr="004216B3">
              <w:rPr>
                <w:sz w:val="18"/>
              </w:rPr>
              <w:t>4</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56</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55</w:t>
            </w:r>
            <w:r w:rsidR="00737FF9">
              <w:rPr>
                <w:sz w:val="18"/>
              </w:rPr>
              <w:t>.</w:t>
            </w:r>
            <w:r w:rsidRPr="004216B3">
              <w:rPr>
                <w:sz w:val="18"/>
              </w:rPr>
              <w:t>9</w:t>
            </w:r>
          </w:p>
        </w:tc>
      </w:tr>
      <w:tr w:rsidR="00737FF9" w:rsidRPr="004216B3" w:rsidTr="00737FF9">
        <w:tc>
          <w:tcPr>
            <w:tcW w:w="1636" w:type="pct"/>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Asia</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56</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53</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51</w:t>
            </w:r>
            <w:r w:rsidR="00737FF9">
              <w:rPr>
                <w:sz w:val="18"/>
              </w:rPr>
              <w:t>.</w:t>
            </w:r>
            <w:r w:rsidRPr="004216B3">
              <w:rPr>
                <w:sz w:val="18"/>
              </w:rPr>
              <w:t>9</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61</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57</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54</w:t>
            </w:r>
            <w:r w:rsidR="00737FF9">
              <w:rPr>
                <w:sz w:val="18"/>
              </w:rPr>
              <w:t>.</w:t>
            </w:r>
            <w:r w:rsidRPr="004216B3">
              <w:rPr>
                <w:sz w:val="18"/>
              </w:rPr>
              <w:t>8</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51</w:t>
            </w:r>
            <w:r w:rsidR="00737FF9">
              <w:rPr>
                <w:sz w:val="18"/>
              </w:rPr>
              <w:t>.</w:t>
            </w:r>
            <w:r w:rsidRPr="004216B3">
              <w:rPr>
                <w:sz w:val="18"/>
              </w:rPr>
              <w:t>3</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49</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49</w:t>
            </w:r>
            <w:r w:rsidR="00737FF9">
              <w:rPr>
                <w:sz w:val="18"/>
              </w:rPr>
              <w:t>.</w:t>
            </w:r>
            <w:r w:rsidRPr="004216B3">
              <w:rPr>
                <w:sz w:val="18"/>
              </w:rPr>
              <w:t>3</w:t>
            </w:r>
          </w:p>
        </w:tc>
      </w:tr>
      <w:tr w:rsidR="00737FF9" w:rsidRPr="004216B3" w:rsidTr="00737FF9">
        <w:tc>
          <w:tcPr>
            <w:tcW w:w="1636" w:type="pct"/>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Africa</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42</w:t>
            </w:r>
            <w:r w:rsidR="00737FF9">
              <w:rPr>
                <w:sz w:val="18"/>
              </w:rPr>
              <w:t>.</w:t>
            </w:r>
            <w:r w:rsidRPr="004216B3">
              <w:rPr>
                <w:sz w:val="18"/>
              </w:rPr>
              <w:t>0</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40</w:t>
            </w:r>
            <w:r w:rsidR="00737FF9">
              <w:rPr>
                <w:sz w:val="18"/>
              </w:rPr>
              <w:t>.</w:t>
            </w:r>
            <w:r w:rsidRPr="004216B3">
              <w:rPr>
                <w:sz w:val="18"/>
              </w:rPr>
              <w:t>8</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42</w:t>
            </w:r>
            <w:r w:rsidR="00737FF9">
              <w:rPr>
                <w:sz w:val="18"/>
              </w:rPr>
              <w:t>.</w:t>
            </w:r>
            <w:r w:rsidRPr="004216B3">
              <w:rPr>
                <w:sz w:val="18"/>
              </w:rPr>
              <w:t>3</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45</w:t>
            </w:r>
            <w:r w:rsidR="00737FF9">
              <w:rPr>
                <w:sz w:val="18"/>
              </w:rPr>
              <w:t>.</w:t>
            </w:r>
            <w:r w:rsidRPr="004216B3">
              <w:rPr>
                <w:sz w:val="18"/>
              </w:rPr>
              <w:t>7</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43</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45</w:t>
            </w:r>
            <w:r w:rsidR="00737FF9">
              <w:rPr>
                <w:sz w:val="18"/>
              </w:rPr>
              <w:t>.</w:t>
            </w:r>
            <w:r w:rsidRPr="004216B3">
              <w:rPr>
                <w:sz w:val="18"/>
              </w:rPr>
              <w:t>4</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37</w:t>
            </w:r>
            <w:r w:rsidR="00737FF9">
              <w:rPr>
                <w:sz w:val="18"/>
              </w:rPr>
              <w:t>.</w:t>
            </w:r>
            <w:r w:rsidRPr="004216B3">
              <w:rPr>
                <w:sz w:val="18"/>
              </w:rPr>
              <w:t>5</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37</w:t>
            </w:r>
            <w:r w:rsidR="00737FF9">
              <w:rPr>
                <w:sz w:val="18"/>
              </w:rPr>
              <w:t>.</w:t>
            </w:r>
            <w:r w:rsidRPr="004216B3">
              <w:rPr>
                <w:sz w:val="18"/>
              </w:rPr>
              <w:t>2</w:t>
            </w:r>
          </w:p>
        </w:tc>
        <w:tc>
          <w:tcPr>
            <w:tcW w:w="374" w:type="pct"/>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38</w:t>
            </w:r>
            <w:r w:rsidR="00737FF9">
              <w:rPr>
                <w:sz w:val="18"/>
              </w:rPr>
              <w:t>.</w:t>
            </w:r>
            <w:r w:rsidRPr="004216B3">
              <w:rPr>
                <w:sz w:val="18"/>
              </w:rPr>
              <w:t>5</w:t>
            </w:r>
          </w:p>
        </w:tc>
      </w:tr>
      <w:tr w:rsidR="00737FF9" w:rsidRPr="004216B3" w:rsidTr="00E3071D">
        <w:tc>
          <w:tcPr>
            <w:tcW w:w="1636" w:type="pct"/>
            <w:tcBorders>
              <w:bottom w:val="single" w:sz="12" w:space="0" w:color="auto"/>
            </w:tcBorders>
            <w:shd w:val="clear" w:color="auto" w:fill="auto"/>
            <w:noWrap/>
            <w:hideMark/>
          </w:tcPr>
          <w:p w:rsidR="004A7AF5" w:rsidRPr="004216B3" w:rsidRDefault="004A7AF5" w:rsidP="004216B3">
            <w:pPr>
              <w:suppressAutoHyphens w:val="0"/>
              <w:spacing w:before="40" w:after="40" w:line="220" w:lineRule="exact"/>
              <w:ind w:right="113"/>
              <w:rPr>
                <w:sz w:val="18"/>
              </w:rPr>
            </w:pPr>
            <w:r w:rsidRPr="004216B3">
              <w:rPr>
                <w:sz w:val="18"/>
              </w:rPr>
              <w:t>South- and Central-Amerika</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62</w:t>
            </w:r>
            <w:r w:rsidR="00737FF9">
              <w:rPr>
                <w:sz w:val="18"/>
              </w:rPr>
              <w:t>.</w:t>
            </w:r>
            <w:r w:rsidRPr="004216B3">
              <w:rPr>
                <w:sz w:val="18"/>
              </w:rPr>
              <w:t>6</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60</w:t>
            </w:r>
            <w:r w:rsidR="00737FF9">
              <w:rPr>
                <w:sz w:val="18"/>
              </w:rPr>
              <w:t>.</w:t>
            </w:r>
            <w:r w:rsidRPr="004216B3">
              <w:rPr>
                <w:sz w:val="18"/>
              </w:rPr>
              <w:t>1</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60</w:t>
            </w:r>
            <w:r w:rsidR="00737FF9">
              <w:rPr>
                <w:sz w:val="18"/>
              </w:rPr>
              <w:t>.</w:t>
            </w:r>
            <w:r w:rsidRPr="004216B3">
              <w:rPr>
                <w:sz w:val="18"/>
              </w:rPr>
              <w:t>6</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67</w:t>
            </w:r>
            <w:r w:rsidR="00737FF9">
              <w:rPr>
                <w:sz w:val="18"/>
              </w:rPr>
              <w:t>.</w:t>
            </w:r>
            <w:r w:rsidRPr="004216B3">
              <w:rPr>
                <w:sz w:val="18"/>
              </w:rPr>
              <w:t>4</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63</w:t>
            </w:r>
            <w:r w:rsidR="00737FF9">
              <w:rPr>
                <w:sz w:val="18"/>
              </w:rPr>
              <w:t>.</w:t>
            </w:r>
            <w:r w:rsidRPr="004216B3">
              <w:rPr>
                <w:sz w:val="18"/>
              </w:rPr>
              <w:t>4</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64</w:t>
            </w:r>
            <w:r w:rsidR="00737FF9">
              <w:rPr>
                <w:sz w:val="18"/>
              </w:rPr>
              <w:t>.</w:t>
            </w:r>
            <w:r w:rsidRPr="004216B3">
              <w:rPr>
                <w:sz w:val="18"/>
              </w:rPr>
              <w:t>2</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59</w:t>
            </w:r>
            <w:r w:rsidR="00737FF9">
              <w:rPr>
                <w:sz w:val="18"/>
              </w:rPr>
              <w:t>.</w:t>
            </w:r>
            <w:r w:rsidRPr="004216B3">
              <w:rPr>
                <w:sz w:val="18"/>
              </w:rPr>
              <w:t>1</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57</w:t>
            </w:r>
            <w:r w:rsidR="00737FF9">
              <w:rPr>
                <w:sz w:val="18"/>
              </w:rPr>
              <w:t>.</w:t>
            </w:r>
            <w:r w:rsidRPr="004216B3">
              <w:rPr>
                <w:sz w:val="18"/>
              </w:rPr>
              <w:t>6</w:t>
            </w:r>
          </w:p>
        </w:tc>
        <w:tc>
          <w:tcPr>
            <w:tcW w:w="374" w:type="pct"/>
            <w:tcBorders>
              <w:bottom w:val="single" w:sz="12" w:space="0" w:color="auto"/>
            </w:tcBorders>
            <w:shd w:val="clear" w:color="auto" w:fill="auto"/>
            <w:noWrap/>
            <w:vAlign w:val="bottom"/>
            <w:hideMark/>
          </w:tcPr>
          <w:p w:rsidR="004A7AF5" w:rsidRPr="004216B3" w:rsidRDefault="004A7AF5" w:rsidP="004216B3">
            <w:pPr>
              <w:suppressAutoHyphens w:val="0"/>
              <w:spacing w:before="40" w:after="40" w:line="220" w:lineRule="exact"/>
              <w:ind w:right="113"/>
              <w:jc w:val="right"/>
              <w:rPr>
                <w:sz w:val="18"/>
              </w:rPr>
            </w:pPr>
            <w:r w:rsidRPr="004216B3">
              <w:rPr>
                <w:sz w:val="18"/>
              </w:rPr>
              <w:t>58</w:t>
            </w:r>
            <w:r w:rsidR="00737FF9">
              <w:rPr>
                <w:sz w:val="18"/>
              </w:rPr>
              <w:t>.</w:t>
            </w:r>
            <w:r w:rsidRPr="004216B3">
              <w:rPr>
                <w:sz w:val="18"/>
              </w:rPr>
              <w:t>1</w:t>
            </w:r>
          </w:p>
        </w:tc>
      </w:tr>
    </w:tbl>
    <w:p w:rsidR="004A7AF5" w:rsidRPr="00A24631" w:rsidRDefault="004A7AF5" w:rsidP="00A24631">
      <w:pPr>
        <w:spacing w:before="120"/>
        <w:ind w:left="1134" w:right="1134" w:firstLine="170"/>
        <w:rPr>
          <w:sz w:val="18"/>
        </w:rPr>
      </w:pPr>
      <w:r w:rsidRPr="00A24631">
        <w:rPr>
          <w:i/>
          <w:iCs/>
          <w:sz w:val="18"/>
        </w:rPr>
        <w:t>Source</w:t>
      </w:r>
      <w:r w:rsidRPr="00A24631">
        <w:rPr>
          <w:sz w:val="18"/>
        </w:rPr>
        <w:t xml:space="preserve">: </w:t>
      </w:r>
      <w:r w:rsidR="00A24631">
        <w:rPr>
          <w:sz w:val="18"/>
        </w:rPr>
        <w:t xml:space="preserve"> </w:t>
      </w:r>
      <w:r w:rsidRPr="00A24631">
        <w:rPr>
          <w:sz w:val="18"/>
        </w:rPr>
        <w:t>Register data, Statistics Norway.</w:t>
      </w:r>
    </w:p>
    <w:p w:rsidR="004A7AF5" w:rsidRPr="00F26AFB" w:rsidRDefault="004A7AF5" w:rsidP="00A24631">
      <w:pPr>
        <w:pStyle w:val="SingleTxtG"/>
        <w:spacing w:before="240"/>
      </w:pPr>
      <w:r w:rsidRPr="00F26AFB">
        <w:t xml:space="preserve">48. </w:t>
      </w:r>
      <w:r w:rsidRPr="00F26AFB">
        <w:tab/>
        <w:t>The registered unemployment rate for immigrants is higher than for the non-immigrant population, as shown in the table below. In the second quarter of 2017, the registered unemployment rate</w:t>
      </w:r>
      <w:r w:rsidRPr="005E12F4">
        <w:rPr>
          <w:rStyle w:val="FootnoteReference"/>
        </w:rPr>
        <w:footnoteReference w:id="11"/>
      </w:r>
      <w:r w:rsidRPr="00F26AFB">
        <w:t xml:space="preserve"> for all immigrants was 6.1 per cent (in average). For the non-immigrant population, the registered unemployment rate was 1.9 per cent. Both for non-immigrants and for immigrants, the unemployed rate has been reduced from 2016 to 2017. </w:t>
      </w:r>
    </w:p>
    <w:p w:rsidR="004A7AF5" w:rsidRPr="00F26AFB" w:rsidRDefault="004A7AF5" w:rsidP="00164D1D">
      <w:pPr>
        <w:pStyle w:val="H23G"/>
      </w:pPr>
      <w:r w:rsidRPr="00F26AFB">
        <w:lastRenderedPageBreak/>
        <w:tab/>
      </w:r>
      <w:r w:rsidRPr="00F26AFB">
        <w:tab/>
        <w:t>Registered unemployed persons in per cent of the labour force by country background. Per 2. Quarter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484"/>
        <w:gridCol w:w="484"/>
        <w:gridCol w:w="484"/>
        <w:gridCol w:w="484"/>
        <w:gridCol w:w="484"/>
        <w:gridCol w:w="485"/>
        <w:gridCol w:w="484"/>
        <w:gridCol w:w="484"/>
        <w:gridCol w:w="484"/>
        <w:gridCol w:w="484"/>
        <w:gridCol w:w="484"/>
        <w:gridCol w:w="485"/>
      </w:tblGrid>
      <w:tr w:rsidR="004A7AF5" w:rsidRPr="00164D1D" w:rsidTr="00AC21FF">
        <w:trPr>
          <w:tblHeader/>
        </w:trPr>
        <w:tc>
          <w:tcPr>
            <w:tcW w:w="1560" w:type="dxa"/>
            <w:vMerge w:val="restart"/>
            <w:tcBorders>
              <w:top w:val="single" w:sz="4" w:space="0" w:color="auto"/>
              <w:bottom w:val="single" w:sz="12" w:space="0" w:color="auto"/>
            </w:tcBorders>
            <w:shd w:val="clear" w:color="auto" w:fill="auto"/>
            <w:noWrap/>
            <w:vAlign w:val="bottom"/>
            <w:hideMark/>
          </w:tcPr>
          <w:p w:rsidR="004A7AF5" w:rsidRPr="00164D1D" w:rsidRDefault="004A7AF5" w:rsidP="00FE3771">
            <w:pPr>
              <w:keepNext/>
              <w:keepLines/>
              <w:suppressAutoHyphens w:val="0"/>
              <w:spacing w:before="80" w:after="80" w:line="200" w:lineRule="exact"/>
              <w:ind w:right="57"/>
              <w:rPr>
                <w:i/>
                <w:sz w:val="16"/>
              </w:rPr>
            </w:pPr>
          </w:p>
        </w:tc>
        <w:tc>
          <w:tcPr>
            <w:tcW w:w="1936" w:type="dxa"/>
            <w:gridSpan w:val="4"/>
            <w:tcBorders>
              <w:top w:val="single" w:sz="4" w:space="0" w:color="auto"/>
              <w:bottom w:val="single" w:sz="4" w:space="0" w:color="auto"/>
            </w:tcBorders>
            <w:shd w:val="clear" w:color="auto" w:fill="auto"/>
            <w:noWrap/>
            <w:vAlign w:val="bottom"/>
            <w:hideMark/>
          </w:tcPr>
          <w:p w:rsidR="004A7AF5" w:rsidRPr="00164D1D" w:rsidRDefault="004A7AF5" w:rsidP="00FE3771">
            <w:pPr>
              <w:keepNext/>
              <w:keepLines/>
              <w:suppressAutoHyphens w:val="0"/>
              <w:spacing w:before="80" w:after="80" w:line="200" w:lineRule="exact"/>
              <w:ind w:right="57"/>
              <w:jc w:val="center"/>
              <w:rPr>
                <w:i/>
                <w:sz w:val="16"/>
              </w:rPr>
            </w:pPr>
            <w:r w:rsidRPr="00164D1D">
              <w:rPr>
                <w:i/>
                <w:sz w:val="16"/>
              </w:rPr>
              <w:t>Both sexes</w:t>
            </w:r>
          </w:p>
        </w:tc>
        <w:tc>
          <w:tcPr>
            <w:tcW w:w="1937" w:type="dxa"/>
            <w:gridSpan w:val="4"/>
            <w:tcBorders>
              <w:top w:val="single" w:sz="4" w:space="0" w:color="auto"/>
              <w:bottom w:val="single" w:sz="4" w:space="0" w:color="auto"/>
            </w:tcBorders>
            <w:shd w:val="clear" w:color="auto" w:fill="auto"/>
            <w:noWrap/>
            <w:vAlign w:val="bottom"/>
            <w:hideMark/>
          </w:tcPr>
          <w:p w:rsidR="004A7AF5" w:rsidRPr="00164D1D" w:rsidRDefault="004A7AF5" w:rsidP="00FE3771">
            <w:pPr>
              <w:keepNext/>
              <w:keepLines/>
              <w:suppressAutoHyphens w:val="0"/>
              <w:spacing w:before="80" w:after="80" w:line="200" w:lineRule="exact"/>
              <w:ind w:right="57"/>
              <w:jc w:val="center"/>
              <w:rPr>
                <w:i/>
                <w:sz w:val="16"/>
              </w:rPr>
            </w:pPr>
            <w:r w:rsidRPr="00164D1D">
              <w:rPr>
                <w:i/>
                <w:sz w:val="16"/>
              </w:rPr>
              <w:t>Males</w:t>
            </w:r>
          </w:p>
        </w:tc>
        <w:tc>
          <w:tcPr>
            <w:tcW w:w="1937" w:type="dxa"/>
            <w:gridSpan w:val="4"/>
            <w:tcBorders>
              <w:top w:val="single" w:sz="4" w:space="0" w:color="auto"/>
              <w:bottom w:val="single" w:sz="4" w:space="0" w:color="auto"/>
            </w:tcBorders>
            <w:shd w:val="clear" w:color="auto" w:fill="auto"/>
            <w:noWrap/>
            <w:vAlign w:val="bottom"/>
            <w:hideMark/>
          </w:tcPr>
          <w:p w:rsidR="004A7AF5" w:rsidRPr="00164D1D" w:rsidRDefault="004A7AF5" w:rsidP="00FE3771">
            <w:pPr>
              <w:keepNext/>
              <w:keepLines/>
              <w:suppressAutoHyphens w:val="0"/>
              <w:spacing w:before="80" w:after="80" w:line="200" w:lineRule="exact"/>
              <w:ind w:right="57"/>
              <w:jc w:val="center"/>
              <w:rPr>
                <w:i/>
                <w:sz w:val="16"/>
              </w:rPr>
            </w:pPr>
            <w:r w:rsidRPr="00164D1D">
              <w:rPr>
                <w:i/>
                <w:sz w:val="16"/>
              </w:rPr>
              <w:t>Females</w:t>
            </w:r>
          </w:p>
        </w:tc>
      </w:tr>
      <w:tr w:rsidR="004A7AF5" w:rsidRPr="00164D1D" w:rsidTr="00AC21FF">
        <w:trPr>
          <w:tblHeader/>
        </w:trPr>
        <w:tc>
          <w:tcPr>
            <w:tcW w:w="1560" w:type="dxa"/>
            <w:vMerge/>
            <w:tcBorders>
              <w:top w:val="single" w:sz="12" w:space="0" w:color="auto"/>
              <w:bottom w:val="single" w:sz="12" w:space="0" w:color="auto"/>
            </w:tcBorders>
            <w:shd w:val="clear" w:color="auto" w:fill="auto"/>
            <w:noWrap/>
            <w:vAlign w:val="bottom"/>
            <w:hideMark/>
          </w:tcPr>
          <w:p w:rsidR="004A7AF5" w:rsidRPr="00164D1D" w:rsidRDefault="004A7AF5" w:rsidP="00FE3771">
            <w:pPr>
              <w:keepNext/>
              <w:keepLines/>
              <w:suppressAutoHyphens w:val="0"/>
              <w:spacing w:before="40" w:after="40" w:line="220" w:lineRule="exact"/>
              <w:ind w:right="57"/>
              <w:rPr>
                <w:sz w:val="18"/>
              </w:rPr>
            </w:pP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2014</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2015</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2016</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2017</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2014</w:t>
            </w:r>
          </w:p>
        </w:tc>
        <w:tc>
          <w:tcPr>
            <w:tcW w:w="485"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2015</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2016</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2017</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2014</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2015</w:t>
            </w:r>
          </w:p>
        </w:tc>
        <w:tc>
          <w:tcPr>
            <w:tcW w:w="484"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2016</w:t>
            </w:r>
          </w:p>
        </w:tc>
        <w:tc>
          <w:tcPr>
            <w:tcW w:w="485" w:type="dxa"/>
            <w:tcBorders>
              <w:top w:val="single" w:sz="4" w:space="0" w:color="auto"/>
              <w:bottom w:val="single" w:sz="12" w:space="0" w:color="auto"/>
            </w:tcBorders>
            <w:shd w:val="clear" w:color="auto" w:fill="auto"/>
            <w:noWrap/>
            <w:vAlign w:val="bottom"/>
            <w:hideMark/>
          </w:tcPr>
          <w:p w:rsidR="004A7AF5" w:rsidRPr="00FE3771" w:rsidRDefault="004A7AF5" w:rsidP="00FE3771">
            <w:pPr>
              <w:keepNext/>
              <w:keepLines/>
              <w:suppressAutoHyphens w:val="0"/>
              <w:spacing w:before="80" w:after="80" w:line="200" w:lineRule="exact"/>
              <w:ind w:right="57"/>
              <w:jc w:val="right"/>
              <w:rPr>
                <w:i/>
                <w:sz w:val="16"/>
              </w:rPr>
            </w:pPr>
            <w:r w:rsidRPr="00FE3771">
              <w:rPr>
                <w:i/>
                <w:sz w:val="16"/>
              </w:rPr>
              <w:t>2017</w:t>
            </w:r>
          </w:p>
        </w:tc>
      </w:tr>
      <w:tr w:rsidR="004A7AF5" w:rsidRPr="00164D1D" w:rsidTr="00AC21FF">
        <w:tc>
          <w:tcPr>
            <w:tcW w:w="1560" w:type="dxa"/>
            <w:tcBorders>
              <w:top w:val="single" w:sz="12" w:space="0" w:color="auto"/>
              <w:bottom w:val="single" w:sz="4" w:space="0" w:color="auto"/>
            </w:tcBorders>
            <w:shd w:val="clear" w:color="auto" w:fill="auto"/>
            <w:noWrap/>
            <w:hideMark/>
          </w:tcPr>
          <w:p w:rsidR="004A7AF5" w:rsidRPr="00021EF1" w:rsidRDefault="004A7AF5" w:rsidP="00021EF1">
            <w:pPr>
              <w:keepNext/>
              <w:keepLines/>
              <w:suppressAutoHyphens w:val="0"/>
              <w:spacing w:before="80" w:after="80" w:line="220" w:lineRule="exact"/>
              <w:ind w:left="283"/>
              <w:rPr>
                <w:b/>
                <w:sz w:val="18"/>
              </w:rPr>
            </w:pPr>
            <w:r w:rsidRPr="00021EF1">
              <w:rPr>
                <w:b/>
                <w:sz w:val="18"/>
              </w:rPr>
              <w:t>Total</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7</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7</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9</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6</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9</w:t>
            </w:r>
          </w:p>
        </w:tc>
        <w:tc>
          <w:tcPr>
            <w:tcW w:w="485"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3</w:t>
            </w:r>
            <w:r w:rsidR="00021EF1">
              <w:rPr>
                <w:b/>
                <w:sz w:val="18"/>
              </w:rPr>
              <w:t>.</w:t>
            </w:r>
            <w:r w:rsidRPr="00021EF1">
              <w:rPr>
                <w:b/>
                <w:sz w:val="18"/>
              </w:rPr>
              <w:t>1</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3</w:t>
            </w:r>
            <w:r w:rsidR="00021EF1">
              <w:rPr>
                <w:b/>
                <w:sz w:val="18"/>
              </w:rPr>
              <w:t>.</w:t>
            </w:r>
            <w:r w:rsidRPr="00021EF1">
              <w:rPr>
                <w:b/>
                <w:sz w:val="18"/>
              </w:rPr>
              <w:t>3</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9</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4</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4</w:t>
            </w:r>
          </w:p>
        </w:tc>
        <w:tc>
          <w:tcPr>
            <w:tcW w:w="484"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4</w:t>
            </w:r>
          </w:p>
        </w:tc>
        <w:tc>
          <w:tcPr>
            <w:tcW w:w="485" w:type="dxa"/>
            <w:tcBorders>
              <w:top w:val="single" w:sz="12" w:space="0" w:color="auto"/>
              <w:bottom w:val="single" w:sz="4" w:space="0" w:color="auto"/>
            </w:tcBorders>
            <w:shd w:val="clear" w:color="auto" w:fill="auto"/>
            <w:noWrap/>
            <w:vAlign w:val="bottom"/>
            <w:hideMark/>
          </w:tcPr>
          <w:p w:rsidR="004A7AF5" w:rsidRPr="00021EF1" w:rsidRDefault="004A7AF5" w:rsidP="00021EF1">
            <w:pPr>
              <w:keepNext/>
              <w:keepLines/>
              <w:suppressAutoHyphens w:val="0"/>
              <w:spacing w:before="80" w:after="80" w:line="220" w:lineRule="exact"/>
              <w:ind w:right="113"/>
              <w:jc w:val="right"/>
              <w:rPr>
                <w:b/>
                <w:sz w:val="18"/>
              </w:rPr>
            </w:pPr>
            <w:r w:rsidRPr="00021EF1">
              <w:rPr>
                <w:b/>
                <w:sz w:val="18"/>
              </w:rPr>
              <w:t>2</w:t>
            </w:r>
            <w:r w:rsidR="00021EF1">
              <w:rPr>
                <w:b/>
                <w:sz w:val="18"/>
              </w:rPr>
              <w:t>.</w:t>
            </w:r>
            <w:r w:rsidRPr="00021EF1">
              <w:rPr>
                <w:b/>
                <w:sz w:val="18"/>
              </w:rPr>
              <w:t>2</w:t>
            </w:r>
          </w:p>
        </w:tc>
      </w:tr>
      <w:tr w:rsidR="004A7AF5" w:rsidRPr="00164D1D" w:rsidTr="00AC21FF">
        <w:tc>
          <w:tcPr>
            <w:tcW w:w="1560" w:type="dxa"/>
            <w:tcBorders>
              <w:top w:val="single" w:sz="4" w:space="0" w:color="auto"/>
            </w:tcBorders>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Non-immigrant population</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9</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0</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1</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9</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2</w:t>
            </w:r>
          </w:p>
        </w:tc>
        <w:tc>
          <w:tcPr>
            <w:tcW w:w="485"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3</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6</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2</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7</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6</w:t>
            </w:r>
          </w:p>
        </w:tc>
        <w:tc>
          <w:tcPr>
            <w:tcW w:w="484"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7</w:t>
            </w:r>
          </w:p>
        </w:tc>
        <w:tc>
          <w:tcPr>
            <w:tcW w:w="485" w:type="dxa"/>
            <w:tcBorders>
              <w:top w:val="single" w:sz="4" w:space="0" w:color="auto"/>
            </w:tcBorders>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5</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All immigrants</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8</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7</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0</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The Nordic countries</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5</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2</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2</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w:t>
            </w:r>
            <w:r w:rsidR="00021EF1">
              <w:rPr>
                <w:sz w:val="18"/>
              </w:rPr>
              <w:t>.</w:t>
            </w:r>
            <w:r w:rsidRPr="00164D1D">
              <w:rPr>
                <w:sz w:val="18"/>
              </w:rPr>
              <w:t>9</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Western Europe else</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8</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4</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5</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4</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4</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5</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5</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0</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EU countries in Eastern Europe</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8</w:t>
            </w:r>
            <w:r w:rsidR="00021EF1">
              <w:rPr>
                <w:sz w:val="18"/>
              </w:rPr>
              <w:t>.</w:t>
            </w:r>
            <w:r w:rsidRPr="00164D1D">
              <w:rPr>
                <w:sz w:val="18"/>
              </w:rPr>
              <w:t>8</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8</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5</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9</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8</w:t>
            </w:r>
            <w:r w:rsidR="00021EF1">
              <w:rPr>
                <w:sz w:val="18"/>
              </w:rPr>
              <w:t>.</w:t>
            </w:r>
            <w:r w:rsidRPr="00164D1D">
              <w:rPr>
                <w:sz w:val="18"/>
              </w:rPr>
              <w:t>5</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8</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6</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7</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Eastern Europe else</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8</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6</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5</w:t>
            </w:r>
            <w:r w:rsidR="00021EF1">
              <w:rPr>
                <w:sz w:val="18"/>
              </w:rPr>
              <w:t>.</w:t>
            </w:r>
            <w:r w:rsidRPr="00164D1D">
              <w:rPr>
                <w:sz w:val="18"/>
              </w:rPr>
              <w:t>5</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9</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6</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5</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6</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5</w:t>
            </w:r>
            <w:r w:rsidR="00021EF1">
              <w:rPr>
                <w:sz w:val="18"/>
              </w:rPr>
              <w:t>.</w:t>
            </w:r>
            <w:r w:rsidRPr="00164D1D">
              <w:rPr>
                <w:sz w:val="18"/>
              </w:rPr>
              <w:t>8</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North-America and Oceania</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5</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2</w:t>
            </w:r>
            <w:r w:rsidR="00021EF1">
              <w:rPr>
                <w:sz w:val="18"/>
              </w:rPr>
              <w:t>.</w:t>
            </w:r>
            <w:r w:rsidRPr="00164D1D">
              <w:rPr>
                <w:sz w:val="18"/>
              </w:rPr>
              <w:t>7</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6</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0</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3</w:t>
            </w:r>
            <w:r w:rsidR="00021EF1">
              <w:rPr>
                <w:sz w:val="18"/>
              </w:rPr>
              <w:t>.</w:t>
            </w:r>
            <w:r w:rsidRPr="00164D1D">
              <w:rPr>
                <w:sz w:val="18"/>
              </w:rPr>
              <w:t>3</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Asia</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8</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6</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4</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6</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4</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9</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8</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9</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0</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Africa</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13</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11</w:t>
            </w:r>
            <w:r w:rsidR="00021EF1">
              <w:rPr>
                <w:sz w:val="18"/>
              </w:rPr>
              <w:t>.</w:t>
            </w:r>
            <w:r w:rsidRPr="00164D1D">
              <w:rPr>
                <w:sz w:val="18"/>
              </w:rPr>
              <w:t>4</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11</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10</w:t>
            </w:r>
            <w:r w:rsidR="00021EF1">
              <w:rPr>
                <w:sz w:val="18"/>
              </w:rPr>
              <w:t>.</w:t>
            </w:r>
            <w:r w:rsidRPr="00164D1D">
              <w:rPr>
                <w:sz w:val="18"/>
              </w:rPr>
              <w:t>0</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13</w:t>
            </w:r>
            <w:r w:rsidR="00021EF1">
              <w:rPr>
                <w:sz w:val="18"/>
              </w:rPr>
              <w:t>.</w:t>
            </w:r>
            <w:r w:rsidRPr="00164D1D">
              <w:rPr>
                <w:sz w:val="18"/>
              </w:rPr>
              <w:t>2</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11</w:t>
            </w:r>
            <w:r w:rsidR="00021EF1">
              <w:rPr>
                <w:sz w:val="18"/>
              </w:rPr>
              <w:t>.</w:t>
            </w:r>
            <w:r w:rsidRPr="00164D1D">
              <w:rPr>
                <w:sz w:val="18"/>
              </w:rPr>
              <w:t>4</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11</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9</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13</w:t>
            </w:r>
            <w:r w:rsidR="00021EF1">
              <w:rPr>
                <w:sz w:val="18"/>
              </w:rPr>
              <w:t>.</w:t>
            </w:r>
            <w:r w:rsidRPr="00164D1D">
              <w:rPr>
                <w:sz w:val="18"/>
              </w:rPr>
              <w:t>4</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11</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10</w:t>
            </w:r>
            <w:r w:rsidR="00021EF1">
              <w:rPr>
                <w:sz w:val="18"/>
              </w:rPr>
              <w:t>.</w:t>
            </w:r>
            <w:r w:rsidRPr="00164D1D">
              <w:rPr>
                <w:sz w:val="18"/>
              </w:rPr>
              <w:t>7</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10</w:t>
            </w:r>
            <w:r w:rsidR="00021EF1">
              <w:rPr>
                <w:sz w:val="18"/>
              </w:rPr>
              <w:t>.</w:t>
            </w:r>
            <w:r w:rsidRPr="00164D1D">
              <w:rPr>
                <w:sz w:val="18"/>
              </w:rPr>
              <w:t>0</w:t>
            </w:r>
          </w:p>
        </w:tc>
      </w:tr>
      <w:tr w:rsidR="004A7AF5" w:rsidRPr="00164D1D" w:rsidTr="00AC21FF">
        <w:tc>
          <w:tcPr>
            <w:tcW w:w="1560" w:type="dxa"/>
            <w:shd w:val="clear" w:color="auto" w:fill="auto"/>
            <w:noWrap/>
            <w:hideMark/>
          </w:tcPr>
          <w:p w:rsidR="004A7AF5" w:rsidRPr="00164D1D" w:rsidRDefault="004A7AF5" w:rsidP="00FE3771">
            <w:pPr>
              <w:suppressAutoHyphens w:val="0"/>
              <w:spacing w:before="40" w:after="40" w:line="220" w:lineRule="exact"/>
              <w:ind w:right="57"/>
              <w:rPr>
                <w:sz w:val="18"/>
              </w:rPr>
            </w:pPr>
            <w:r w:rsidRPr="00164D1D">
              <w:rPr>
                <w:sz w:val="18"/>
              </w:rPr>
              <w:t>South- and Central-Amerika</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8</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4</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4</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5</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7</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9</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3</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1</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2</w:t>
            </w:r>
          </w:p>
        </w:tc>
        <w:tc>
          <w:tcPr>
            <w:tcW w:w="484"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7</w:t>
            </w:r>
            <w:r w:rsidR="00021EF1">
              <w:rPr>
                <w:sz w:val="18"/>
              </w:rPr>
              <w:t>.</w:t>
            </w:r>
            <w:r w:rsidRPr="00164D1D">
              <w:rPr>
                <w:sz w:val="18"/>
              </w:rPr>
              <w:t>7</w:t>
            </w:r>
          </w:p>
        </w:tc>
        <w:tc>
          <w:tcPr>
            <w:tcW w:w="485" w:type="dxa"/>
            <w:shd w:val="clear" w:color="auto" w:fill="auto"/>
            <w:noWrap/>
            <w:vAlign w:val="bottom"/>
            <w:hideMark/>
          </w:tcPr>
          <w:p w:rsidR="004A7AF5" w:rsidRPr="00164D1D" w:rsidRDefault="004A7AF5" w:rsidP="00FE3771">
            <w:pPr>
              <w:suppressAutoHyphens w:val="0"/>
              <w:spacing w:before="40" w:after="40" w:line="220" w:lineRule="exact"/>
              <w:ind w:right="57"/>
              <w:jc w:val="right"/>
              <w:rPr>
                <w:sz w:val="18"/>
              </w:rPr>
            </w:pPr>
            <w:r w:rsidRPr="00164D1D">
              <w:rPr>
                <w:sz w:val="18"/>
              </w:rPr>
              <w:t>6</w:t>
            </w:r>
            <w:r w:rsidR="00021EF1">
              <w:rPr>
                <w:sz w:val="18"/>
              </w:rPr>
              <w:t>.</w:t>
            </w:r>
            <w:r w:rsidRPr="00164D1D">
              <w:rPr>
                <w:sz w:val="18"/>
              </w:rPr>
              <w:t>6</w:t>
            </w:r>
          </w:p>
        </w:tc>
      </w:tr>
    </w:tbl>
    <w:p w:rsidR="004A7AF5" w:rsidRPr="00F15801" w:rsidRDefault="004A7AF5" w:rsidP="00F15801">
      <w:pPr>
        <w:spacing w:before="120" w:after="240"/>
        <w:ind w:left="1134" w:right="1134" w:firstLine="170"/>
        <w:rPr>
          <w:sz w:val="18"/>
        </w:rPr>
      </w:pPr>
      <w:r w:rsidRPr="00172EE2">
        <w:rPr>
          <w:i/>
          <w:iCs/>
          <w:sz w:val="18"/>
        </w:rPr>
        <w:t>Source</w:t>
      </w:r>
      <w:r w:rsidRPr="00F15801">
        <w:rPr>
          <w:sz w:val="18"/>
        </w:rPr>
        <w:t xml:space="preserve">: </w:t>
      </w:r>
      <w:r w:rsidR="00172EE2">
        <w:rPr>
          <w:sz w:val="18"/>
        </w:rPr>
        <w:t xml:space="preserve"> </w:t>
      </w:r>
      <w:r w:rsidRPr="00F15801">
        <w:rPr>
          <w:sz w:val="18"/>
        </w:rPr>
        <w:t>Registered data, Statistics Norway.</w:t>
      </w:r>
    </w:p>
    <w:p w:rsidR="004A7AF5" w:rsidRPr="00F26AFB" w:rsidRDefault="004A7AF5" w:rsidP="00E83093">
      <w:pPr>
        <w:pStyle w:val="SingleTxtG"/>
      </w:pPr>
      <w:r w:rsidRPr="00F26AFB">
        <w:t>49.</w:t>
      </w:r>
      <w:r w:rsidRPr="00F26AFB">
        <w:tab/>
        <w:t>In the 2017 Labour Force Survey, 43 per cent of persons who answered that they had a disability were employed, whereof 47 per cent of the males and 40 per cent of the women, as shown in the table below. 3.9</w:t>
      </w:r>
      <w:r w:rsidR="00DD218C">
        <w:t xml:space="preserve"> </w:t>
      </w:r>
      <w:r w:rsidRPr="00F26AFB">
        <w:t>per cent of persons with a disability were unemployed. The unemployment rate is higher for men than for woman.</w:t>
      </w:r>
    </w:p>
    <w:p w:rsidR="004A7AF5" w:rsidRPr="00F26AFB" w:rsidRDefault="004A7AF5" w:rsidP="000A3415">
      <w:pPr>
        <w:pStyle w:val="H23G"/>
      </w:pPr>
      <w:r w:rsidRPr="00F26AFB">
        <w:tab/>
      </w:r>
      <w:r w:rsidRPr="00F26AFB">
        <w:tab/>
        <w:t xml:space="preserve">Employed and unemployed persons with disabilities in the age group 15-66 year. </w:t>
      </w:r>
      <w:r w:rsidR="009A3D2C">
        <w:br/>
      </w:r>
      <w:r w:rsidRPr="00F26AFB">
        <w:t>2</w:t>
      </w:r>
      <w:r w:rsidR="00DD218C">
        <w:t xml:space="preserve"> </w:t>
      </w:r>
      <w:r w:rsidRPr="00F26AFB">
        <w:t>Quarter 2014-2017. Per cent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992"/>
        <w:gridCol w:w="708"/>
        <w:gridCol w:w="850"/>
        <w:gridCol w:w="850"/>
        <w:gridCol w:w="851"/>
      </w:tblGrid>
      <w:tr w:rsidR="004A7AF5" w:rsidRPr="00D346F0" w:rsidTr="00EA057E">
        <w:trPr>
          <w:tblHeader/>
        </w:trPr>
        <w:tc>
          <w:tcPr>
            <w:tcW w:w="3119" w:type="dxa"/>
            <w:tcBorders>
              <w:top w:val="single" w:sz="4" w:space="0" w:color="auto"/>
              <w:bottom w:val="single" w:sz="12" w:space="0" w:color="auto"/>
            </w:tcBorders>
            <w:shd w:val="clear" w:color="auto" w:fill="auto"/>
            <w:noWrap/>
            <w:vAlign w:val="bottom"/>
            <w:hideMark/>
          </w:tcPr>
          <w:p w:rsidR="004A7AF5" w:rsidRPr="00D346F0" w:rsidRDefault="004A7AF5" w:rsidP="00D346F0">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noWrap/>
            <w:vAlign w:val="bottom"/>
            <w:hideMark/>
          </w:tcPr>
          <w:p w:rsidR="004A7AF5" w:rsidRPr="00D346F0" w:rsidRDefault="004A7AF5" w:rsidP="00D346F0">
            <w:pPr>
              <w:suppressAutoHyphens w:val="0"/>
              <w:spacing w:before="80" w:after="80" w:line="200" w:lineRule="exact"/>
              <w:ind w:right="113"/>
              <w:jc w:val="right"/>
              <w:rPr>
                <w:i/>
                <w:sz w:val="16"/>
              </w:rPr>
            </w:pPr>
          </w:p>
        </w:tc>
        <w:tc>
          <w:tcPr>
            <w:tcW w:w="708" w:type="dxa"/>
            <w:tcBorders>
              <w:top w:val="single" w:sz="4" w:space="0" w:color="auto"/>
              <w:bottom w:val="single" w:sz="12" w:space="0" w:color="auto"/>
            </w:tcBorders>
            <w:shd w:val="clear" w:color="auto" w:fill="auto"/>
            <w:noWrap/>
            <w:vAlign w:val="bottom"/>
            <w:hideMark/>
          </w:tcPr>
          <w:p w:rsidR="004A7AF5" w:rsidRPr="00D346F0" w:rsidRDefault="004A7AF5" w:rsidP="00D346F0">
            <w:pPr>
              <w:suppressAutoHyphens w:val="0"/>
              <w:spacing w:before="80" w:after="80" w:line="200" w:lineRule="exact"/>
              <w:ind w:right="113"/>
              <w:jc w:val="right"/>
              <w:rPr>
                <w:i/>
                <w:sz w:val="16"/>
              </w:rPr>
            </w:pPr>
            <w:r w:rsidRPr="00D346F0">
              <w:rPr>
                <w:i/>
                <w:sz w:val="16"/>
              </w:rPr>
              <w:t>2014Q2</w:t>
            </w:r>
          </w:p>
        </w:tc>
        <w:tc>
          <w:tcPr>
            <w:tcW w:w="850" w:type="dxa"/>
            <w:tcBorders>
              <w:top w:val="single" w:sz="4" w:space="0" w:color="auto"/>
              <w:bottom w:val="single" w:sz="12" w:space="0" w:color="auto"/>
            </w:tcBorders>
            <w:shd w:val="clear" w:color="auto" w:fill="auto"/>
            <w:noWrap/>
            <w:vAlign w:val="bottom"/>
            <w:hideMark/>
          </w:tcPr>
          <w:p w:rsidR="004A7AF5" w:rsidRPr="00D346F0" w:rsidRDefault="004A7AF5" w:rsidP="00D346F0">
            <w:pPr>
              <w:suppressAutoHyphens w:val="0"/>
              <w:spacing w:before="80" w:after="80" w:line="200" w:lineRule="exact"/>
              <w:ind w:right="113"/>
              <w:jc w:val="right"/>
              <w:rPr>
                <w:i/>
                <w:sz w:val="16"/>
              </w:rPr>
            </w:pPr>
            <w:r w:rsidRPr="00D346F0">
              <w:rPr>
                <w:i/>
                <w:sz w:val="16"/>
              </w:rPr>
              <w:t>2015Q2</w:t>
            </w:r>
          </w:p>
        </w:tc>
        <w:tc>
          <w:tcPr>
            <w:tcW w:w="850" w:type="dxa"/>
            <w:tcBorders>
              <w:top w:val="single" w:sz="4" w:space="0" w:color="auto"/>
              <w:bottom w:val="single" w:sz="12" w:space="0" w:color="auto"/>
            </w:tcBorders>
            <w:shd w:val="clear" w:color="auto" w:fill="auto"/>
            <w:noWrap/>
            <w:vAlign w:val="bottom"/>
            <w:hideMark/>
          </w:tcPr>
          <w:p w:rsidR="004A7AF5" w:rsidRPr="00D346F0" w:rsidRDefault="004A7AF5" w:rsidP="00D346F0">
            <w:pPr>
              <w:suppressAutoHyphens w:val="0"/>
              <w:spacing w:before="80" w:after="80" w:line="200" w:lineRule="exact"/>
              <w:ind w:right="113"/>
              <w:jc w:val="right"/>
              <w:rPr>
                <w:i/>
                <w:sz w:val="16"/>
              </w:rPr>
            </w:pPr>
            <w:r w:rsidRPr="00D346F0">
              <w:rPr>
                <w:i/>
                <w:sz w:val="16"/>
              </w:rPr>
              <w:t>2016Q2</w:t>
            </w:r>
          </w:p>
        </w:tc>
        <w:tc>
          <w:tcPr>
            <w:tcW w:w="851" w:type="dxa"/>
            <w:tcBorders>
              <w:top w:val="single" w:sz="4" w:space="0" w:color="auto"/>
              <w:bottom w:val="single" w:sz="12" w:space="0" w:color="auto"/>
            </w:tcBorders>
            <w:shd w:val="clear" w:color="auto" w:fill="auto"/>
            <w:noWrap/>
            <w:vAlign w:val="bottom"/>
            <w:hideMark/>
          </w:tcPr>
          <w:p w:rsidR="004A7AF5" w:rsidRPr="00D346F0" w:rsidRDefault="004A7AF5" w:rsidP="00D346F0">
            <w:pPr>
              <w:suppressAutoHyphens w:val="0"/>
              <w:spacing w:before="80" w:after="80" w:line="200" w:lineRule="exact"/>
              <w:ind w:right="113"/>
              <w:jc w:val="right"/>
              <w:rPr>
                <w:i/>
                <w:sz w:val="16"/>
              </w:rPr>
            </w:pPr>
            <w:r w:rsidRPr="00D346F0">
              <w:rPr>
                <w:i/>
                <w:sz w:val="16"/>
              </w:rPr>
              <w:t>2017Q2</w:t>
            </w:r>
          </w:p>
        </w:tc>
      </w:tr>
      <w:tr w:rsidR="004A7AF5" w:rsidRPr="00D346F0" w:rsidTr="00EA057E">
        <w:tc>
          <w:tcPr>
            <w:tcW w:w="3119" w:type="dxa"/>
            <w:vMerge w:val="restart"/>
            <w:tcBorders>
              <w:top w:val="single" w:sz="12" w:space="0" w:color="auto"/>
            </w:tcBorders>
            <w:shd w:val="clear" w:color="auto" w:fill="auto"/>
            <w:noWrap/>
            <w:hideMark/>
          </w:tcPr>
          <w:p w:rsidR="004A7AF5" w:rsidRPr="00D346F0" w:rsidRDefault="004A7AF5" w:rsidP="006B6EB4">
            <w:pPr>
              <w:suppressAutoHyphens w:val="0"/>
              <w:spacing w:before="40" w:after="40" w:line="220" w:lineRule="exact"/>
              <w:ind w:right="113"/>
              <w:rPr>
                <w:sz w:val="18"/>
              </w:rPr>
            </w:pPr>
            <w:r w:rsidRPr="00D346F0">
              <w:rPr>
                <w:sz w:val="18"/>
              </w:rPr>
              <w:t>Employed persons with disability %</w:t>
            </w:r>
          </w:p>
        </w:tc>
        <w:tc>
          <w:tcPr>
            <w:tcW w:w="992" w:type="dxa"/>
            <w:tcBorders>
              <w:top w:val="single" w:sz="12" w:space="0" w:color="auto"/>
            </w:tcBorders>
            <w:shd w:val="clear" w:color="auto" w:fill="auto"/>
            <w:noWrap/>
            <w:vAlign w:val="bottom"/>
            <w:hideMark/>
          </w:tcPr>
          <w:p w:rsidR="004A7AF5" w:rsidRPr="00D346F0" w:rsidRDefault="004A7AF5" w:rsidP="00D346F0">
            <w:pPr>
              <w:suppressAutoHyphens w:val="0"/>
              <w:spacing w:before="40" w:after="40" w:line="220" w:lineRule="exact"/>
              <w:ind w:right="113"/>
              <w:rPr>
                <w:sz w:val="18"/>
              </w:rPr>
            </w:pPr>
            <w:r w:rsidRPr="00D346F0">
              <w:rPr>
                <w:sz w:val="18"/>
              </w:rPr>
              <w:t>Both sexes</w:t>
            </w:r>
          </w:p>
        </w:tc>
        <w:tc>
          <w:tcPr>
            <w:tcW w:w="708" w:type="dxa"/>
            <w:tcBorders>
              <w:top w:val="single" w:sz="12" w:space="0" w:color="auto"/>
            </w:tcBorders>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43</w:t>
            </w:r>
          </w:p>
        </w:tc>
        <w:tc>
          <w:tcPr>
            <w:tcW w:w="850" w:type="dxa"/>
            <w:tcBorders>
              <w:top w:val="single" w:sz="12" w:space="0" w:color="auto"/>
            </w:tcBorders>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43</w:t>
            </w:r>
          </w:p>
        </w:tc>
        <w:tc>
          <w:tcPr>
            <w:tcW w:w="850" w:type="dxa"/>
            <w:tcBorders>
              <w:top w:val="single" w:sz="12" w:space="0" w:color="auto"/>
            </w:tcBorders>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44</w:t>
            </w:r>
          </w:p>
        </w:tc>
        <w:tc>
          <w:tcPr>
            <w:tcW w:w="851" w:type="dxa"/>
            <w:tcBorders>
              <w:top w:val="single" w:sz="12" w:space="0" w:color="auto"/>
            </w:tcBorders>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43</w:t>
            </w:r>
          </w:p>
        </w:tc>
      </w:tr>
      <w:tr w:rsidR="004A7AF5" w:rsidRPr="00D346F0" w:rsidTr="00EA057E">
        <w:tc>
          <w:tcPr>
            <w:tcW w:w="3119" w:type="dxa"/>
            <w:vMerge/>
            <w:shd w:val="clear" w:color="auto" w:fill="auto"/>
            <w:noWrap/>
            <w:hideMark/>
          </w:tcPr>
          <w:p w:rsidR="004A7AF5" w:rsidRPr="00D346F0" w:rsidRDefault="004A7AF5" w:rsidP="00D346F0">
            <w:pPr>
              <w:suppressAutoHyphens w:val="0"/>
              <w:spacing w:before="40" w:after="40" w:line="220" w:lineRule="exact"/>
              <w:ind w:right="113"/>
              <w:rPr>
                <w:sz w:val="18"/>
              </w:rPr>
            </w:pPr>
          </w:p>
        </w:tc>
        <w:tc>
          <w:tcPr>
            <w:tcW w:w="992" w:type="dxa"/>
            <w:shd w:val="clear" w:color="auto" w:fill="auto"/>
            <w:noWrap/>
            <w:vAlign w:val="bottom"/>
            <w:hideMark/>
          </w:tcPr>
          <w:p w:rsidR="004A7AF5" w:rsidRPr="00D346F0" w:rsidRDefault="004A7AF5" w:rsidP="00D346F0">
            <w:pPr>
              <w:suppressAutoHyphens w:val="0"/>
              <w:spacing w:before="40" w:after="40" w:line="220" w:lineRule="exact"/>
              <w:ind w:right="113"/>
              <w:rPr>
                <w:sz w:val="18"/>
              </w:rPr>
            </w:pPr>
            <w:r w:rsidRPr="00D346F0">
              <w:rPr>
                <w:sz w:val="18"/>
              </w:rPr>
              <w:t>Males</w:t>
            </w:r>
          </w:p>
        </w:tc>
        <w:tc>
          <w:tcPr>
            <w:tcW w:w="708"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43</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44</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48</w:t>
            </w:r>
          </w:p>
        </w:tc>
        <w:tc>
          <w:tcPr>
            <w:tcW w:w="851"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47</w:t>
            </w:r>
          </w:p>
        </w:tc>
      </w:tr>
      <w:tr w:rsidR="004A7AF5" w:rsidRPr="00D346F0" w:rsidTr="00EA057E">
        <w:tc>
          <w:tcPr>
            <w:tcW w:w="3119" w:type="dxa"/>
            <w:vMerge/>
            <w:shd w:val="clear" w:color="auto" w:fill="auto"/>
            <w:noWrap/>
            <w:hideMark/>
          </w:tcPr>
          <w:p w:rsidR="004A7AF5" w:rsidRPr="00D346F0" w:rsidRDefault="004A7AF5" w:rsidP="00D346F0">
            <w:pPr>
              <w:suppressAutoHyphens w:val="0"/>
              <w:spacing w:before="40" w:after="40" w:line="220" w:lineRule="exact"/>
              <w:ind w:right="113"/>
              <w:rPr>
                <w:sz w:val="18"/>
              </w:rPr>
            </w:pPr>
          </w:p>
        </w:tc>
        <w:tc>
          <w:tcPr>
            <w:tcW w:w="992" w:type="dxa"/>
            <w:shd w:val="clear" w:color="auto" w:fill="auto"/>
            <w:noWrap/>
            <w:vAlign w:val="bottom"/>
            <w:hideMark/>
          </w:tcPr>
          <w:p w:rsidR="004A7AF5" w:rsidRPr="00D346F0" w:rsidRDefault="004A7AF5" w:rsidP="00D346F0">
            <w:pPr>
              <w:suppressAutoHyphens w:val="0"/>
              <w:spacing w:before="40" w:after="40" w:line="220" w:lineRule="exact"/>
              <w:ind w:right="113"/>
              <w:rPr>
                <w:sz w:val="18"/>
              </w:rPr>
            </w:pPr>
            <w:r w:rsidRPr="00D346F0">
              <w:rPr>
                <w:sz w:val="18"/>
              </w:rPr>
              <w:t>Females</w:t>
            </w:r>
          </w:p>
        </w:tc>
        <w:tc>
          <w:tcPr>
            <w:tcW w:w="708"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43</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43</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41</w:t>
            </w:r>
          </w:p>
        </w:tc>
        <w:tc>
          <w:tcPr>
            <w:tcW w:w="851"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40</w:t>
            </w:r>
          </w:p>
        </w:tc>
      </w:tr>
      <w:tr w:rsidR="004A7AF5" w:rsidRPr="00D346F0" w:rsidTr="00EA057E">
        <w:tc>
          <w:tcPr>
            <w:tcW w:w="3119" w:type="dxa"/>
            <w:vMerge w:val="restart"/>
            <w:shd w:val="clear" w:color="auto" w:fill="auto"/>
            <w:noWrap/>
            <w:hideMark/>
          </w:tcPr>
          <w:p w:rsidR="004A7AF5" w:rsidRPr="00D346F0" w:rsidRDefault="004A7AF5" w:rsidP="00D346F0">
            <w:pPr>
              <w:suppressAutoHyphens w:val="0"/>
              <w:spacing w:before="40" w:after="40" w:line="220" w:lineRule="exact"/>
              <w:ind w:right="113"/>
              <w:rPr>
                <w:sz w:val="18"/>
              </w:rPr>
            </w:pPr>
            <w:r w:rsidRPr="00D346F0">
              <w:rPr>
                <w:sz w:val="18"/>
              </w:rPr>
              <w:t>Unemployed persons with disability %</w:t>
            </w:r>
          </w:p>
        </w:tc>
        <w:tc>
          <w:tcPr>
            <w:tcW w:w="992" w:type="dxa"/>
            <w:shd w:val="clear" w:color="auto" w:fill="auto"/>
            <w:noWrap/>
            <w:vAlign w:val="bottom"/>
            <w:hideMark/>
          </w:tcPr>
          <w:p w:rsidR="004A7AF5" w:rsidRPr="00D346F0" w:rsidRDefault="004A7AF5" w:rsidP="00D346F0">
            <w:pPr>
              <w:suppressAutoHyphens w:val="0"/>
              <w:spacing w:before="40" w:after="40" w:line="220" w:lineRule="exact"/>
              <w:ind w:right="113"/>
              <w:rPr>
                <w:sz w:val="18"/>
              </w:rPr>
            </w:pPr>
            <w:r w:rsidRPr="00D346F0">
              <w:rPr>
                <w:sz w:val="18"/>
              </w:rPr>
              <w:t>Both sexes</w:t>
            </w:r>
          </w:p>
        </w:tc>
        <w:tc>
          <w:tcPr>
            <w:tcW w:w="708"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2</w:t>
            </w:r>
            <w:r w:rsidR="00C70530">
              <w:rPr>
                <w:sz w:val="18"/>
              </w:rPr>
              <w:t>.</w:t>
            </w:r>
            <w:r w:rsidRPr="00D346F0">
              <w:rPr>
                <w:sz w:val="18"/>
              </w:rPr>
              <w:t>9</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2</w:t>
            </w:r>
            <w:r w:rsidR="00C70530">
              <w:rPr>
                <w:sz w:val="18"/>
              </w:rPr>
              <w:t>.</w:t>
            </w:r>
            <w:r w:rsidRPr="00D346F0">
              <w:rPr>
                <w:sz w:val="18"/>
              </w:rPr>
              <w:t>5</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3</w:t>
            </w:r>
            <w:r w:rsidR="00C70530">
              <w:rPr>
                <w:sz w:val="18"/>
              </w:rPr>
              <w:t>.</w:t>
            </w:r>
            <w:r w:rsidRPr="00D346F0">
              <w:rPr>
                <w:sz w:val="18"/>
              </w:rPr>
              <w:t>9</w:t>
            </w:r>
          </w:p>
        </w:tc>
        <w:tc>
          <w:tcPr>
            <w:tcW w:w="851"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3</w:t>
            </w:r>
            <w:r w:rsidR="00C70530">
              <w:rPr>
                <w:sz w:val="18"/>
              </w:rPr>
              <w:t>.</w:t>
            </w:r>
            <w:r w:rsidRPr="00D346F0">
              <w:rPr>
                <w:sz w:val="18"/>
              </w:rPr>
              <w:t>9</w:t>
            </w:r>
          </w:p>
        </w:tc>
      </w:tr>
      <w:tr w:rsidR="004A7AF5" w:rsidRPr="00D346F0" w:rsidTr="00EA057E">
        <w:tc>
          <w:tcPr>
            <w:tcW w:w="3119" w:type="dxa"/>
            <w:vMerge/>
            <w:shd w:val="clear" w:color="auto" w:fill="auto"/>
            <w:noWrap/>
            <w:hideMark/>
          </w:tcPr>
          <w:p w:rsidR="004A7AF5" w:rsidRPr="00D346F0" w:rsidRDefault="004A7AF5" w:rsidP="00D346F0">
            <w:pPr>
              <w:suppressAutoHyphens w:val="0"/>
              <w:spacing w:before="40" w:after="40" w:line="220" w:lineRule="exact"/>
              <w:ind w:right="113"/>
              <w:rPr>
                <w:sz w:val="18"/>
              </w:rPr>
            </w:pPr>
          </w:p>
        </w:tc>
        <w:tc>
          <w:tcPr>
            <w:tcW w:w="992" w:type="dxa"/>
            <w:shd w:val="clear" w:color="auto" w:fill="auto"/>
            <w:noWrap/>
            <w:vAlign w:val="bottom"/>
            <w:hideMark/>
          </w:tcPr>
          <w:p w:rsidR="004A7AF5" w:rsidRPr="00D346F0" w:rsidRDefault="004A7AF5" w:rsidP="00D346F0">
            <w:pPr>
              <w:suppressAutoHyphens w:val="0"/>
              <w:spacing w:before="40" w:after="40" w:line="220" w:lineRule="exact"/>
              <w:ind w:right="113"/>
              <w:rPr>
                <w:sz w:val="18"/>
              </w:rPr>
            </w:pPr>
            <w:r w:rsidRPr="00D346F0">
              <w:rPr>
                <w:sz w:val="18"/>
              </w:rPr>
              <w:t>Males</w:t>
            </w:r>
          </w:p>
        </w:tc>
        <w:tc>
          <w:tcPr>
            <w:tcW w:w="708"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3</w:t>
            </w:r>
            <w:r w:rsidR="00C70530">
              <w:rPr>
                <w:sz w:val="18"/>
              </w:rPr>
              <w:t>.</w:t>
            </w:r>
            <w:r w:rsidRPr="00D346F0">
              <w:rPr>
                <w:sz w:val="18"/>
              </w:rPr>
              <w:t>9</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3</w:t>
            </w:r>
            <w:r w:rsidR="00C70530">
              <w:rPr>
                <w:sz w:val="18"/>
              </w:rPr>
              <w:t>.</w:t>
            </w:r>
            <w:r w:rsidRPr="00D346F0">
              <w:rPr>
                <w:sz w:val="18"/>
              </w:rPr>
              <w:t>7</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6</w:t>
            </w:r>
            <w:r w:rsidR="00C70530">
              <w:rPr>
                <w:sz w:val="18"/>
              </w:rPr>
              <w:t>.</w:t>
            </w:r>
            <w:r w:rsidRPr="00D346F0">
              <w:rPr>
                <w:sz w:val="18"/>
              </w:rPr>
              <w:t>0</w:t>
            </w:r>
          </w:p>
        </w:tc>
        <w:tc>
          <w:tcPr>
            <w:tcW w:w="851"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5</w:t>
            </w:r>
            <w:r w:rsidR="00C70530">
              <w:rPr>
                <w:sz w:val="18"/>
              </w:rPr>
              <w:t>.</w:t>
            </w:r>
            <w:r w:rsidRPr="00D346F0">
              <w:rPr>
                <w:sz w:val="18"/>
              </w:rPr>
              <w:t>5</w:t>
            </w:r>
          </w:p>
        </w:tc>
      </w:tr>
      <w:tr w:rsidR="004A7AF5" w:rsidRPr="00D346F0" w:rsidTr="00EA057E">
        <w:tc>
          <w:tcPr>
            <w:tcW w:w="3119" w:type="dxa"/>
            <w:vMerge/>
            <w:shd w:val="clear" w:color="auto" w:fill="auto"/>
            <w:noWrap/>
            <w:hideMark/>
          </w:tcPr>
          <w:p w:rsidR="004A7AF5" w:rsidRPr="00D346F0" w:rsidRDefault="004A7AF5" w:rsidP="00D346F0">
            <w:pPr>
              <w:suppressAutoHyphens w:val="0"/>
              <w:spacing w:before="40" w:after="40" w:line="220" w:lineRule="exact"/>
              <w:ind w:right="113"/>
              <w:rPr>
                <w:sz w:val="18"/>
              </w:rPr>
            </w:pPr>
          </w:p>
        </w:tc>
        <w:tc>
          <w:tcPr>
            <w:tcW w:w="992" w:type="dxa"/>
            <w:shd w:val="clear" w:color="auto" w:fill="auto"/>
            <w:noWrap/>
            <w:vAlign w:val="bottom"/>
            <w:hideMark/>
          </w:tcPr>
          <w:p w:rsidR="004A7AF5" w:rsidRPr="00D346F0" w:rsidRDefault="004A7AF5" w:rsidP="00D346F0">
            <w:pPr>
              <w:suppressAutoHyphens w:val="0"/>
              <w:spacing w:before="40" w:after="40" w:line="220" w:lineRule="exact"/>
              <w:ind w:right="113"/>
              <w:rPr>
                <w:sz w:val="18"/>
              </w:rPr>
            </w:pPr>
            <w:r w:rsidRPr="00D346F0">
              <w:rPr>
                <w:sz w:val="18"/>
              </w:rPr>
              <w:t>Females</w:t>
            </w:r>
          </w:p>
        </w:tc>
        <w:tc>
          <w:tcPr>
            <w:tcW w:w="708"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2</w:t>
            </w:r>
            <w:r w:rsidR="00C70530">
              <w:rPr>
                <w:sz w:val="18"/>
              </w:rPr>
              <w:t>.</w:t>
            </w:r>
            <w:r w:rsidRPr="00D346F0">
              <w:rPr>
                <w:sz w:val="18"/>
              </w:rPr>
              <w:t>0</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1</w:t>
            </w:r>
            <w:r w:rsidR="00C70530">
              <w:rPr>
                <w:sz w:val="18"/>
              </w:rPr>
              <w:t>.</w:t>
            </w:r>
            <w:r w:rsidRPr="00D346F0">
              <w:rPr>
                <w:sz w:val="18"/>
              </w:rPr>
              <w:t>5</w:t>
            </w:r>
          </w:p>
        </w:tc>
        <w:tc>
          <w:tcPr>
            <w:tcW w:w="850"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2</w:t>
            </w:r>
            <w:r w:rsidR="00C70530">
              <w:rPr>
                <w:sz w:val="18"/>
              </w:rPr>
              <w:t>.</w:t>
            </w:r>
            <w:r w:rsidRPr="00D346F0">
              <w:rPr>
                <w:sz w:val="18"/>
              </w:rPr>
              <w:t>1</w:t>
            </w:r>
          </w:p>
        </w:tc>
        <w:tc>
          <w:tcPr>
            <w:tcW w:w="851" w:type="dxa"/>
            <w:shd w:val="clear" w:color="auto" w:fill="auto"/>
            <w:noWrap/>
            <w:vAlign w:val="bottom"/>
            <w:hideMark/>
          </w:tcPr>
          <w:p w:rsidR="004A7AF5" w:rsidRPr="00D346F0" w:rsidRDefault="004A7AF5" w:rsidP="00D346F0">
            <w:pPr>
              <w:suppressAutoHyphens w:val="0"/>
              <w:spacing w:before="40" w:after="40" w:line="220" w:lineRule="exact"/>
              <w:ind w:right="113"/>
              <w:jc w:val="right"/>
              <w:rPr>
                <w:sz w:val="18"/>
              </w:rPr>
            </w:pPr>
            <w:r w:rsidRPr="00D346F0">
              <w:rPr>
                <w:sz w:val="18"/>
              </w:rPr>
              <w:t>2</w:t>
            </w:r>
            <w:r w:rsidR="00C70530">
              <w:rPr>
                <w:sz w:val="18"/>
              </w:rPr>
              <w:t>.</w:t>
            </w:r>
            <w:r w:rsidRPr="00D346F0">
              <w:rPr>
                <w:sz w:val="18"/>
              </w:rPr>
              <w:t>6</w:t>
            </w:r>
          </w:p>
        </w:tc>
      </w:tr>
    </w:tbl>
    <w:p w:rsidR="004A7AF5" w:rsidRPr="001322D5" w:rsidRDefault="004A7AF5" w:rsidP="00645071">
      <w:pPr>
        <w:spacing w:before="120" w:after="240"/>
        <w:ind w:left="1134" w:right="1134" w:firstLine="170"/>
        <w:rPr>
          <w:sz w:val="18"/>
        </w:rPr>
      </w:pPr>
      <w:r w:rsidRPr="001322D5">
        <w:rPr>
          <w:i/>
          <w:iCs/>
          <w:sz w:val="18"/>
        </w:rPr>
        <w:t>Source</w:t>
      </w:r>
      <w:r w:rsidRPr="001322D5">
        <w:rPr>
          <w:sz w:val="18"/>
        </w:rPr>
        <w:t xml:space="preserve">: </w:t>
      </w:r>
      <w:r w:rsidR="001322D5">
        <w:rPr>
          <w:sz w:val="18"/>
        </w:rPr>
        <w:t xml:space="preserve"> </w:t>
      </w:r>
      <w:r w:rsidRPr="001322D5">
        <w:rPr>
          <w:sz w:val="18"/>
        </w:rPr>
        <w:t>Disabled people, Labour force survey, Statistics Norway.</w:t>
      </w:r>
    </w:p>
    <w:p w:rsidR="004A7AF5" w:rsidRPr="00F26AFB" w:rsidRDefault="004A7AF5" w:rsidP="003863F2">
      <w:pPr>
        <w:pStyle w:val="H23G"/>
      </w:pPr>
      <w:r w:rsidRPr="00F26AFB">
        <w:tab/>
        <w:t>(g)</w:t>
      </w:r>
      <w:r w:rsidRPr="00F26AFB">
        <w:tab/>
        <w:t>Proportion of international assistance provided in relation to GNI</w:t>
      </w:r>
    </w:p>
    <w:p w:rsidR="004A7AF5" w:rsidRPr="00F26AFB" w:rsidRDefault="004A7AF5" w:rsidP="00060F4E">
      <w:pPr>
        <w:pStyle w:val="SingleTxtG"/>
      </w:pPr>
      <w:r w:rsidRPr="00F26AFB">
        <w:t>50.</w:t>
      </w:r>
      <w:r w:rsidRPr="00F26AFB">
        <w:tab/>
        <w:t xml:space="preserve">Norway has achieved its official development assistance target of 1% of the gross national income (GNI) since 2013, and there is a cross-party consensus to maintain this spending level. In 2017, the aid budget amounts to NOK 33,9 billion. This corresponds to 1% of GNI. </w:t>
      </w:r>
    </w:p>
    <w:p w:rsidR="004A7AF5" w:rsidRPr="00F26AFB" w:rsidRDefault="004A7AF5" w:rsidP="003863F2">
      <w:pPr>
        <w:pStyle w:val="H1G"/>
      </w:pPr>
      <w:bookmarkStart w:id="11" w:name="_Toc243126013"/>
      <w:bookmarkStart w:id="12" w:name="_Toc245183238"/>
      <w:r w:rsidRPr="00F26AFB">
        <w:tab/>
      </w:r>
      <w:bookmarkStart w:id="13" w:name="_Toc498605410"/>
      <w:r w:rsidRPr="00F26AFB">
        <w:t>B.</w:t>
      </w:r>
      <w:r w:rsidRPr="00F26AFB">
        <w:tab/>
        <w:t>Constitutional, political and legal structure of the State</w:t>
      </w:r>
      <w:bookmarkEnd w:id="11"/>
      <w:bookmarkEnd w:id="12"/>
      <w:bookmarkEnd w:id="13"/>
    </w:p>
    <w:p w:rsidR="004A7AF5" w:rsidRPr="00F26AFB" w:rsidRDefault="004A7AF5" w:rsidP="003863F2">
      <w:pPr>
        <w:pStyle w:val="H23G"/>
      </w:pPr>
      <w:bookmarkStart w:id="14" w:name="_Toc243126014"/>
      <w:bookmarkStart w:id="15" w:name="_Toc245183239"/>
      <w:r w:rsidRPr="00F26AFB">
        <w:tab/>
        <w:t>(a)</w:t>
      </w:r>
      <w:r w:rsidRPr="00F26AFB">
        <w:tab/>
        <w:t>Form of government</w:t>
      </w:r>
      <w:bookmarkEnd w:id="14"/>
      <w:bookmarkEnd w:id="15"/>
    </w:p>
    <w:p w:rsidR="004A7AF5" w:rsidRPr="00F26AFB" w:rsidRDefault="004A7AF5" w:rsidP="00E83093">
      <w:pPr>
        <w:pStyle w:val="SingleTxtG"/>
      </w:pPr>
      <w:r w:rsidRPr="00F26AFB">
        <w:t>51.</w:t>
      </w:r>
      <w:r w:rsidRPr="00F26AFB">
        <w:tab/>
        <w:t xml:space="preserve">Norway is a constitutional monarchy with a parliamentary form of government. The Norwegian Constitution is based on a separation of powers, with an independent </w:t>
      </w:r>
      <w:r w:rsidRPr="00F26AFB">
        <w:lastRenderedPageBreak/>
        <w:t>legislature, executive and judiciary. However, since the introduction of the principle of parliamentary government in 1884, it can no longer be maintained that the executive is independent of the legislature, as it cannot govern without the confidence of the legislative assembly. Together with constitutional customary law, the Constitution forms the legal framework for Norway</w:t>
      </w:r>
      <w:r w:rsidR="00DD218C">
        <w:t>’</w:t>
      </w:r>
      <w:r w:rsidRPr="00F26AFB">
        <w:t xml:space="preserve">s political system. </w:t>
      </w:r>
    </w:p>
    <w:p w:rsidR="004A7AF5" w:rsidRPr="00F26AFB" w:rsidRDefault="004A7AF5" w:rsidP="003863F2">
      <w:pPr>
        <w:pStyle w:val="H23G"/>
      </w:pPr>
      <w:bookmarkStart w:id="16" w:name="_Toc243126015"/>
      <w:bookmarkStart w:id="17" w:name="_Toc245183240"/>
      <w:r w:rsidRPr="00F26AFB">
        <w:tab/>
        <w:t>(b)</w:t>
      </w:r>
      <w:r w:rsidRPr="00F26AFB">
        <w:tab/>
        <w:t>Democracy, political parties and the electoral system</w:t>
      </w:r>
      <w:bookmarkEnd w:id="16"/>
      <w:bookmarkEnd w:id="17"/>
    </w:p>
    <w:p w:rsidR="004A7AF5" w:rsidRPr="00F26AFB" w:rsidRDefault="004A7AF5" w:rsidP="00060F4E">
      <w:pPr>
        <w:pStyle w:val="SingleTxtG"/>
      </w:pPr>
      <w:r w:rsidRPr="00F26AFB">
        <w:t>52.</w:t>
      </w:r>
      <w:r w:rsidRPr="00F26AFB">
        <w:tab/>
        <w:t xml:space="preserve">The legislative assembly of Norway is the </w:t>
      </w:r>
      <w:proofErr w:type="spellStart"/>
      <w:r w:rsidRPr="00F26AFB">
        <w:t>Storting</w:t>
      </w:r>
      <w:proofErr w:type="spellEnd"/>
      <w:r w:rsidRPr="00F26AFB">
        <w:t xml:space="preserve">. The </w:t>
      </w:r>
      <w:proofErr w:type="spellStart"/>
      <w:r w:rsidRPr="00F26AFB">
        <w:t>Storting</w:t>
      </w:r>
      <w:proofErr w:type="spellEnd"/>
      <w:r w:rsidRPr="00F26AFB">
        <w:t xml:space="preserve"> has 169 members, and parliamentary elections take place every four years. There are no by-elections, nor does the Constitution provide for dissolution of the </w:t>
      </w:r>
      <w:proofErr w:type="spellStart"/>
      <w:r w:rsidRPr="00F26AFB">
        <w:t>Storting</w:t>
      </w:r>
      <w:proofErr w:type="spellEnd"/>
      <w:r w:rsidRPr="00F26AFB">
        <w:t xml:space="preserve"> between elections. Because Norway has a parliamentary form of government, the </w:t>
      </w:r>
      <w:proofErr w:type="spellStart"/>
      <w:r w:rsidRPr="00F26AFB">
        <w:t>Storting</w:t>
      </w:r>
      <w:proofErr w:type="spellEnd"/>
      <w:r w:rsidRPr="00F26AFB">
        <w:t xml:space="preserve"> determines the composition of the Government. The </w:t>
      </w:r>
      <w:proofErr w:type="spellStart"/>
      <w:r w:rsidRPr="00F26AFB">
        <w:t>Storting</w:t>
      </w:r>
      <w:proofErr w:type="spellEnd"/>
      <w:r w:rsidRPr="00F26AFB">
        <w:t xml:space="preserve"> can also decide that a referendum should be held on a particular issue. The </w:t>
      </w:r>
      <w:proofErr w:type="spellStart"/>
      <w:r w:rsidRPr="00F26AFB">
        <w:t>Storting</w:t>
      </w:r>
      <w:proofErr w:type="spellEnd"/>
      <w:r w:rsidRPr="00F26AFB">
        <w:t xml:space="preserve"> has a Presidium, which is chaired by the President of the </w:t>
      </w:r>
      <w:proofErr w:type="spellStart"/>
      <w:r w:rsidRPr="00F26AFB">
        <w:t>Storting</w:t>
      </w:r>
      <w:proofErr w:type="spellEnd"/>
      <w:r w:rsidRPr="00F26AFB">
        <w:t xml:space="preserve"> and whose responsibilities include determining the </w:t>
      </w:r>
      <w:proofErr w:type="spellStart"/>
      <w:r w:rsidRPr="00F26AFB">
        <w:t>Storting</w:t>
      </w:r>
      <w:r w:rsidR="00DD218C">
        <w:t>’</w:t>
      </w:r>
      <w:r w:rsidRPr="00F26AFB">
        <w:t>s</w:t>
      </w:r>
      <w:proofErr w:type="spellEnd"/>
      <w:r w:rsidRPr="00F26AFB">
        <w:t xml:space="preserve"> order of business and ensuring that constitutional rules are upheld in all matters. As far as possible, the President avoids taking a stand on purely political issues on which there are divergent opinions. Laws are enacted by the </w:t>
      </w:r>
      <w:proofErr w:type="spellStart"/>
      <w:r w:rsidRPr="00F26AFB">
        <w:t>Storting</w:t>
      </w:r>
      <w:proofErr w:type="spellEnd"/>
      <w:r w:rsidRPr="00F26AFB">
        <w:t xml:space="preserve">, usually on the basis of a bill submitted by the Government. </w:t>
      </w:r>
    </w:p>
    <w:p w:rsidR="004A7AF5" w:rsidRPr="00F26AFB" w:rsidRDefault="004A7AF5" w:rsidP="003863F2">
      <w:pPr>
        <w:pStyle w:val="SingleTxtG"/>
      </w:pPr>
      <w:r w:rsidRPr="00F26AFB">
        <w:t>53.</w:t>
      </w:r>
      <w:r w:rsidRPr="00F26AFB">
        <w:tab/>
        <w:t xml:space="preserve">Elections to the </w:t>
      </w:r>
      <w:proofErr w:type="spellStart"/>
      <w:r w:rsidRPr="00F26AFB">
        <w:t>Storting</w:t>
      </w:r>
      <w:proofErr w:type="spellEnd"/>
      <w:r w:rsidRPr="00F26AFB">
        <w:t xml:space="preserve"> are held every fourth year. The voting age is currently 18</w:t>
      </w:r>
      <w:r w:rsidR="00DD218C">
        <w:t xml:space="preserve"> </w:t>
      </w:r>
      <w:r w:rsidRPr="00F26AFB">
        <w:t xml:space="preserve">years. Norway practices universal suffrage. Everyone who is entitled to vote is eligible to stand for election. The Norwegian electoral system is based on the principles of direct election and proportional representation in multi-member constituencies, which are coherent with the counties. As of October 2017 nine political parties are represented in the </w:t>
      </w:r>
      <w:proofErr w:type="spellStart"/>
      <w:r w:rsidRPr="00F26AFB">
        <w:t>Storting</w:t>
      </w:r>
      <w:proofErr w:type="spellEnd"/>
      <w:r w:rsidRPr="00F26AFB">
        <w:t xml:space="preserve"> (the Labour Party, with 49</w:t>
      </w:r>
      <w:r w:rsidR="00DD218C">
        <w:t xml:space="preserve"> </w:t>
      </w:r>
      <w:r w:rsidRPr="00F26AFB">
        <w:t>representatives, the Conservative Party,</w:t>
      </w:r>
      <w:r w:rsidRPr="00F26AFB" w:rsidDel="00325EF9">
        <w:t xml:space="preserve"> </w:t>
      </w:r>
      <w:r w:rsidRPr="00F26AFB">
        <w:t>with 45</w:t>
      </w:r>
      <w:r w:rsidR="00DD218C">
        <w:t xml:space="preserve"> </w:t>
      </w:r>
      <w:r w:rsidRPr="00F26AFB">
        <w:t>representatives, the Progress Party,</w:t>
      </w:r>
      <w:r w:rsidRPr="00F26AFB" w:rsidDel="00325EF9">
        <w:t xml:space="preserve"> </w:t>
      </w:r>
      <w:r w:rsidRPr="00F26AFB">
        <w:t>with 27</w:t>
      </w:r>
      <w:r w:rsidR="00DD218C">
        <w:t xml:space="preserve"> </w:t>
      </w:r>
      <w:r w:rsidRPr="00F26AFB">
        <w:t>representatives, the Centre Party,</w:t>
      </w:r>
      <w:r w:rsidRPr="00F26AFB" w:rsidDel="00325EF9">
        <w:t xml:space="preserve"> </w:t>
      </w:r>
      <w:r w:rsidRPr="00F26AFB">
        <w:t>with 19</w:t>
      </w:r>
      <w:r w:rsidR="00DD218C">
        <w:t xml:space="preserve"> </w:t>
      </w:r>
      <w:r w:rsidRPr="00F26AFB">
        <w:t>representatives, the Socialist Left Party,</w:t>
      </w:r>
      <w:r w:rsidRPr="00F26AFB" w:rsidDel="00325EF9">
        <w:t xml:space="preserve"> </w:t>
      </w:r>
      <w:r w:rsidRPr="00F26AFB">
        <w:t>with 11</w:t>
      </w:r>
      <w:r w:rsidR="00DD218C">
        <w:t xml:space="preserve"> </w:t>
      </w:r>
      <w:r w:rsidRPr="00F26AFB">
        <w:t>representatives, the Christian Democratic Party,</w:t>
      </w:r>
      <w:r w:rsidRPr="00F26AFB" w:rsidDel="00325EF9">
        <w:t xml:space="preserve"> </w:t>
      </w:r>
      <w:r w:rsidRPr="00F26AFB">
        <w:t>with 8</w:t>
      </w:r>
      <w:r w:rsidR="00DD218C">
        <w:t xml:space="preserve"> </w:t>
      </w:r>
      <w:r w:rsidRPr="00F26AFB">
        <w:t>representatives, the Liberal Party,</w:t>
      </w:r>
      <w:r w:rsidRPr="00F26AFB" w:rsidDel="00325EF9">
        <w:t xml:space="preserve"> </w:t>
      </w:r>
      <w:r w:rsidRPr="00F26AFB">
        <w:t>with 8</w:t>
      </w:r>
      <w:r w:rsidR="00DD218C">
        <w:t xml:space="preserve"> </w:t>
      </w:r>
      <w:r w:rsidRPr="00F26AFB">
        <w:t>representatives, the Green Party, with 1</w:t>
      </w:r>
      <w:r w:rsidR="00DD218C">
        <w:t xml:space="preserve"> </w:t>
      </w:r>
      <w:r w:rsidRPr="00F26AFB">
        <w:t xml:space="preserve">representative, and the Red Party, with 1 representative). There are a number of smaller political parties that are not represented in the </w:t>
      </w:r>
      <w:proofErr w:type="spellStart"/>
      <w:r w:rsidRPr="00F26AFB">
        <w:t>Storting</w:t>
      </w:r>
      <w:proofErr w:type="spellEnd"/>
      <w:r w:rsidRPr="00F26AFB">
        <w:t>. Groups that are not political parties may also put up lists of candidates for election. At the general election in September 2017, the voter turnout was 78.2 per cent, and 42,1 per cent</w:t>
      </w:r>
      <w:r w:rsidRPr="00F26AFB" w:rsidDel="009968A5">
        <w:t xml:space="preserve"> </w:t>
      </w:r>
      <w:r w:rsidRPr="00F26AFB">
        <w:t>of the 4</w:t>
      </w:r>
      <w:r w:rsidR="00DD218C">
        <w:t xml:space="preserve"> </w:t>
      </w:r>
      <w:r w:rsidRPr="00F26AFB">
        <w:t>437</w:t>
      </w:r>
      <w:r w:rsidR="00DD218C">
        <w:t xml:space="preserve"> </w:t>
      </w:r>
      <w:r w:rsidRPr="00F26AFB">
        <w:t xml:space="preserve">candidates were women. In the current </w:t>
      </w:r>
      <w:proofErr w:type="spellStart"/>
      <w:r w:rsidRPr="00F26AFB">
        <w:t>Storting</w:t>
      </w:r>
      <w:proofErr w:type="spellEnd"/>
      <w:r w:rsidRPr="00F26AFB">
        <w:t xml:space="preserve"> 41,4 per cent of the members are women. </w:t>
      </w:r>
    </w:p>
    <w:p w:rsidR="004A7AF5" w:rsidRPr="00F26AFB" w:rsidRDefault="004A7AF5" w:rsidP="003863F2">
      <w:pPr>
        <w:pStyle w:val="H23G"/>
      </w:pPr>
      <w:r w:rsidRPr="00F26AFB">
        <w:tab/>
      </w:r>
      <w:r w:rsidRPr="00F26AFB">
        <w:tab/>
        <w:t xml:space="preserve">Distribution of seats in the </w:t>
      </w:r>
      <w:proofErr w:type="spellStart"/>
      <w:r w:rsidRPr="00F26AFB">
        <w:t>Storting</w:t>
      </w:r>
      <w:proofErr w:type="spellEnd"/>
      <w:r w:rsidRPr="00F26AFB">
        <w:t xml:space="preserve"> by party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8"/>
        <w:gridCol w:w="1701"/>
        <w:gridCol w:w="1701"/>
      </w:tblGrid>
      <w:tr w:rsidR="004A7AF5" w:rsidRPr="00377636" w:rsidTr="00377636">
        <w:trPr>
          <w:tblHeader/>
        </w:trPr>
        <w:tc>
          <w:tcPr>
            <w:tcW w:w="3968" w:type="dxa"/>
            <w:tcBorders>
              <w:top w:val="single" w:sz="4" w:space="0" w:color="auto"/>
              <w:bottom w:val="single" w:sz="12" w:space="0" w:color="auto"/>
            </w:tcBorders>
            <w:shd w:val="clear" w:color="auto" w:fill="auto"/>
            <w:noWrap/>
            <w:vAlign w:val="bottom"/>
          </w:tcPr>
          <w:p w:rsidR="004A7AF5" w:rsidRPr="00377636" w:rsidRDefault="004A7AF5" w:rsidP="00377636">
            <w:pPr>
              <w:suppressAutoHyphens w:val="0"/>
              <w:spacing w:before="80" w:after="80" w:line="200" w:lineRule="exact"/>
              <w:ind w:right="113"/>
              <w:rPr>
                <w:i/>
                <w:sz w:val="16"/>
              </w:rPr>
            </w:pPr>
            <w:r w:rsidRPr="00377636">
              <w:rPr>
                <w:i/>
                <w:sz w:val="16"/>
              </w:rPr>
              <w:t>Party</w:t>
            </w:r>
          </w:p>
        </w:tc>
        <w:tc>
          <w:tcPr>
            <w:tcW w:w="1701" w:type="dxa"/>
            <w:tcBorders>
              <w:top w:val="single" w:sz="4" w:space="0" w:color="auto"/>
              <w:bottom w:val="single" w:sz="12" w:space="0" w:color="auto"/>
            </w:tcBorders>
            <w:shd w:val="clear" w:color="auto" w:fill="auto"/>
            <w:noWrap/>
            <w:vAlign w:val="bottom"/>
          </w:tcPr>
          <w:p w:rsidR="004A7AF5" w:rsidRPr="00377636" w:rsidRDefault="004A7AF5" w:rsidP="00377636">
            <w:pPr>
              <w:suppressAutoHyphens w:val="0"/>
              <w:spacing w:before="80" w:after="80" w:line="200" w:lineRule="exact"/>
              <w:ind w:right="113"/>
              <w:jc w:val="right"/>
              <w:rPr>
                <w:i/>
                <w:sz w:val="16"/>
              </w:rPr>
            </w:pPr>
            <w:r w:rsidRPr="00377636">
              <w:rPr>
                <w:i/>
                <w:sz w:val="16"/>
              </w:rPr>
              <w:t>Election period</w:t>
            </w:r>
          </w:p>
        </w:tc>
        <w:tc>
          <w:tcPr>
            <w:tcW w:w="1701" w:type="dxa"/>
            <w:tcBorders>
              <w:top w:val="single" w:sz="4" w:space="0" w:color="auto"/>
              <w:bottom w:val="single" w:sz="12" w:space="0" w:color="auto"/>
            </w:tcBorders>
            <w:shd w:val="clear" w:color="auto" w:fill="auto"/>
            <w:noWrap/>
            <w:vAlign w:val="bottom"/>
          </w:tcPr>
          <w:p w:rsidR="004A7AF5" w:rsidRPr="00377636" w:rsidRDefault="004A7AF5" w:rsidP="00377636">
            <w:pPr>
              <w:suppressAutoHyphens w:val="0"/>
              <w:spacing w:before="80" w:after="80" w:line="200" w:lineRule="exact"/>
              <w:ind w:right="113"/>
              <w:jc w:val="right"/>
              <w:rPr>
                <w:i/>
                <w:sz w:val="16"/>
              </w:rPr>
            </w:pPr>
            <w:r w:rsidRPr="00377636">
              <w:rPr>
                <w:i/>
                <w:sz w:val="16"/>
              </w:rPr>
              <w:t>No.</w:t>
            </w:r>
            <w:r w:rsidR="00DD218C" w:rsidRPr="00377636">
              <w:rPr>
                <w:i/>
                <w:sz w:val="16"/>
              </w:rPr>
              <w:t xml:space="preserve"> </w:t>
            </w:r>
            <w:r w:rsidRPr="00377636">
              <w:rPr>
                <w:i/>
                <w:sz w:val="16"/>
              </w:rPr>
              <w:t>of seats</w:t>
            </w:r>
          </w:p>
        </w:tc>
      </w:tr>
      <w:tr w:rsidR="004A7AF5" w:rsidRPr="00377636" w:rsidTr="00377636">
        <w:tc>
          <w:tcPr>
            <w:tcW w:w="3968" w:type="dxa"/>
            <w:vMerge w:val="restart"/>
            <w:tcBorders>
              <w:top w:val="single" w:sz="12" w:space="0" w:color="auto"/>
            </w:tcBorders>
            <w:shd w:val="clear" w:color="auto" w:fill="auto"/>
          </w:tcPr>
          <w:p w:rsidR="004A7AF5" w:rsidRPr="00377636" w:rsidRDefault="004A7AF5" w:rsidP="00377636">
            <w:pPr>
              <w:suppressAutoHyphens w:val="0"/>
              <w:spacing w:before="40" w:after="40" w:line="220" w:lineRule="exact"/>
              <w:ind w:right="113"/>
              <w:rPr>
                <w:sz w:val="18"/>
              </w:rPr>
            </w:pPr>
            <w:r w:rsidRPr="00377636">
              <w:rPr>
                <w:sz w:val="18"/>
              </w:rPr>
              <w:t>The Centre Party (</w:t>
            </w:r>
            <w:proofErr w:type="spellStart"/>
            <w:r w:rsidRPr="00377636">
              <w:rPr>
                <w:sz w:val="18"/>
              </w:rPr>
              <w:t>Senterpartiet</w:t>
            </w:r>
            <w:proofErr w:type="spellEnd"/>
            <w:r w:rsidRPr="00377636">
              <w:rPr>
                <w:sz w:val="18"/>
              </w:rPr>
              <w:t>)</w:t>
            </w:r>
          </w:p>
        </w:tc>
        <w:tc>
          <w:tcPr>
            <w:tcW w:w="1701" w:type="dxa"/>
            <w:tcBorders>
              <w:top w:val="single" w:sz="12" w:space="0" w:color="auto"/>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tcBorders>
              <w:top w:val="single" w:sz="12" w:space="0" w:color="auto"/>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11</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10</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19</w:t>
            </w:r>
          </w:p>
        </w:tc>
      </w:tr>
      <w:tr w:rsidR="004A7AF5" w:rsidRPr="00377636" w:rsidTr="00377636">
        <w:tc>
          <w:tcPr>
            <w:tcW w:w="3968" w:type="dxa"/>
            <w:vMerge w:val="restart"/>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Christian Democratic Party (</w:t>
            </w:r>
            <w:proofErr w:type="spellStart"/>
            <w:r w:rsidRPr="00377636">
              <w:rPr>
                <w:sz w:val="18"/>
              </w:rPr>
              <w:t>Kristelig</w:t>
            </w:r>
            <w:proofErr w:type="spellEnd"/>
            <w:r w:rsidRPr="00377636">
              <w:rPr>
                <w:sz w:val="18"/>
              </w:rPr>
              <w:t xml:space="preserve"> </w:t>
            </w:r>
            <w:proofErr w:type="spellStart"/>
            <w:r w:rsidRPr="00377636">
              <w:rPr>
                <w:sz w:val="18"/>
              </w:rPr>
              <w:t>folkeparti</w:t>
            </w:r>
            <w:proofErr w:type="spellEnd"/>
            <w:r w:rsidRPr="00377636">
              <w:rPr>
                <w:sz w:val="18"/>
              </w:rPr>
              <w:t>)</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10</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10</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8</w:t>
            </w:r>
          </w:p>
        </w:tc>
      </w:tr>
      <w:tr w:rsidR="004A7AF5" w:rsidRPr="00377636" w:rsidTr="00377636">
        <w:tc>
          <w:tcPr>
            <w:tcW w:w="3968" w:type="dxa"/>
            <w:vMerge w:val="restart"/>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Conservative Party (</w:t>
            </w:r>
            <w:proofErr w:type="spellStart"/>
            <w:r w:rsidRPr="00377636">
              <w:rPr>
                <w:sz w:val="18"/>
              </w:rPr>
              <w:t>Høyre</w:t>
            </w:r>
            <w:proofErr w:type="spellEnd"/>
            <w:r w:rsidRPr="00377636">
              <w:rPr>
                <w:sz w:val="18"/>
              </w:rPr>
              <w:t>)</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30</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48</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45</w:t>
            </w:r>
          </w:p>
        </w:tc>
      </w:tr>
      <w:tr w:rsidR="004A7AF5" w:rsidRPr="00377636" w:rsidTr="00377636">
        <w:tc>
          <w:tcPr>
            <w:tcW w:w="3968" w:type="dxa"/>
            <w:vMerge w:val="restart"/>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Green Party (</w:t>
            </w:r>
            <w:proofErr w:type="spellStart"/>
            <w:r w:rsidRPr="00377636">
              <w:rPr>
                <w:sz w:val="18"/>
              </w:rPr>
              <w:t>Miljøpartiet</w:t>
            </w:r>
            <w:proofErr w:type="spellEnd"/>
            <w:r w:rsidRPr="00377636">
              <w:rPr>
                <w:sz w:val="18"/>
              </w:rPr>
              <w:t xml:space="preserve"> de </w:t>
            </w:r>
            <w:proofErr w:type="spellStart"/>
            <w:r w:rsidRPr="00377636">
              <w:rPr>
                <w:sz w:val="18"/>
              </w:rPr>
              <w:t>Grønne</w:t>
            </w:r>
            <w:proofErr w:type="spellEnd"/>
            <w:r w:rsidRPr="00377636">
              <w:rPr>
                <w:sz w:val="18"/>
              </w:rPr>
              <w:t>)</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0</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w:t>
            </w:r>
          </w:p>
        </w:tc>
      </w:tr>
      <w:tr w:rsidR="004A7AF5" w:rsidRPr="00377636" w:rsidTr="00377636">
        <w:tc>
          <w:tcPr>
            <w:tcW w:w="3968" w:type="dxa"/>
            <w:vMerge w:val="restart"/>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Labour Party (</w:t>
            </w:r>
            <w:proofErr w:type="spellStart"/>
            <w:r w:rsidRPr="00377636">
              <w:rPr>
                <w:sz w:val="18"/>
              </w:rPr>
              <w:t>Det</w:t>
            </w:r>
            <w:proofErr w:type="spellEnd"/>
            <w:r w:rsidRPr="00377636">
              <w:rPr>
                <w:sz w:val="18"/>
              </w:rPr>
              <w:t xml:space="preserve"> </w:t>
            </w:r>
            <w:proofErr w:type="spellStart"/>
            <w:r w:rsidRPr="00377636">
              <w:rPr>
                <w:sz w:val="18"/>
              </w:rPr>
              <w:t>norske</w:t>
            </w:r>
            <w:proofErr w:type="spellEnd"/>
            <w:r w:rsidRPr="00377636">
              <w:rPr>
                <w:sz w:val="18"/>
              </w:rPr>
              <w:t xml:space="preserve"> </w:t>
            </w:r>
            <w:proofErr w:type="spellStart"/>
            <w:r w:rsidRPr="00377636">
              <w:rPr>
                <w:sz w:val="18"/>
              </w:rPr>
              <w:t>arbeiderparti</w:t>
            </w:r>
            <w:proofErr w:type="spellEnd"/>
            <w:r w:rsidRPr="00377636">
              <w:rPr>
                <w:sz w:val="18"/>
              </w:rPr>
              <w:t>)</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64</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55</w:t>
            </w:r>
          </w:p>
        </w:tc>
      </w:tr>
      <w:tr w:rsidR="004A7AF5" w:rsidRPr="00377636" w:rsidTr="00377636">
        <w:tc>
          <w:tcPr>
            <w:tcW w:w="3968" w:type="dxa"/>
            <w:vMerge/>
            <w:tcBorders>
              <w:bottom w:val="nil"/>
            </w:tcBorders>
            <w:shd w:val="clear" w:color="auto" w:fill="auto"/>
          </w:tcPr>
          <w:p w:rsidR="004A7AF5" w:rsidRPr="00377636" w:rsidRDefault="004A7AF5" w:rsidP="00377636">
            <w:pPr>
              <w:suppressAutoHyphens w:val="0"/>
              <w:spacing w:before="40" w:after="40" w:line="220" w:lineRule="exact"/>
              <w:ind w:right="113"/>
              <w:rPr>
                <w:sz w:val="18"/>
              </w:rPr>
            </w:pPr>
          </w:p>
        </w:tc>
        <w:tc>
          <w:tcPr>
            <w:tcW w:w="1701" w:type="dxa"/>
            <w:tcBorders>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tcBorders>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49</w:t>
            </w:r>
          </w:p>
        </w:tc>
      </w:tr>
      <w:tr w:rsidR="004A7AF5" w:rsidRPr="00377636" w:rsidTr="00377636">
        <w:tc>
          <w:tcPr>
            <w:tcW w:w="3968" w:type="dxa"/>
            <w:vMerge w:val="restart"/>
            <w:tcBorders>
              <w:top w:val="nil"/>
              <w:bottom w:val="nil"/>
            </w:tcBorders>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Liberals (</w:t>
            </w:r>
            <w:proofErr w:type="spellStart"/>
            <w:r w:rsidRPr="00377636">
              <w:rPr>
                <w:sz w:val="18"/>
              </w:rPr>
              <w:t>Venstre</w:t>
            </w:r>
            <w:proofErr w:type="spellEnd"/>
            <w:r w:rsidRPr="00377636">
              <w:rPr>
                <w:sz w:val="18"/>
              </w:rPr>
              <w:t>)</w:t>
            </w:r>
          </w:p>
        </w:tc>
        <w:tc>
          <w:tcPr>
            <w:tcW w:w="1701" w:type="dxa"/>
            <w:tcBorders>
              <w:top w:val="nil"/>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tcBorders>
              <w:top w:val="nil"/>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w:t>
            </w:r>
          </w:p>
        </w:tc>
      </w:tr>
      <w:tr w:rsidR="004A7AF5" w:rsidRPr="00377636" w:rsidTr="00377636">
        <w:tc>
          <w:tcPr>
            <w:tcW w:w="3968" w:type="dxa"/>
            <w:vMerge/>
            <w:tcBorders>
              <w:top w:val="nil"/>
              <w:bottom w:val="nil"/>
            </w:tcBorders>
            <w:shd w:val="clear" w:color="auto" w:fill="auto"/>
          </w:tcPr>
          <w:p w:rsidR="004A7AF5" w:rsidRPr="00377636" w:rsidRDefault="004A7AF5" w:rsidP="00377636">
            <w:pPr>
              <w:suppressAutoHyphens w:val="0"/>
              <w:spacing w:before="40" w:after="40" w:line="220" w:lineRule="exact"/>
              <w:ind w:right="113"/>
              <w:rPr>
                <w:sz w:val="18"/>
              </w:rPr>
            </w:pPr>
          </w:p>
        </w:tc>
        <w:tc>
          <w:tcPr>
            <w:tcW w:w="1701" w:type="dxa"/>
            <w:tcBorders>
              <w:top w:val="nil"/>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tcBorders>
              <w:top w:val="nil"/>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9</w:t>
            </w:r>
          </w:p>
        </w:tc>
      </w:tr>
      <w:tr w:rsidR="004A7AF5" w:rsidRPr="00377636" w:rsidTr="00377636">
        <w:tc>
          <w:tcPr>
            <w:tcW w:w="3968" w:type="dxa"/>
            <w:vMerge/>
            <w:tcBorders>
              <w:top w:val="nil"/>
              <w:bottom w:val="nil"/>
            </w:tcBorders>
            <w:shd w:val="clear" w:color="auto" w:fill="auto"/>
          </w:tcPr>
          <w:p w:rsidR="004A7AF5" w:rsidRPr="00377636" w:rsidRDefault="004A7AF5" w:rsidP="00377636">
            <w:pPr>
              <w:suppressAutoHyphens w:val="0"/>
              <w:spacing w:before="40" w:after="40" w:line="220" w:lineRule="exact"/>
              <w:ind w:right="113"/>
              <w:rPr>
                <w:sz w:val="18"/>
              </w:rPr>
            </w:pPr>
          </w:p>
        </w:tc>
        <w:tc>
          <w:tcPr>
            <w:tcW w:w="1701" w:type="dxa"/>
            <w:tcBorders>
              <w:top w:val="nil"/>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tcBorders>
              <w:top w:val="nil"/>
              <w:bottom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8</w:t>
            </w:r>
          </w:p>
        </w:tc>
      </w:tr>
      <w:tr w:rsidR="004A7AF5" w:rsidRPr="00377636" w:rsidTr="00377636">
        <w:tc>
          <w:tcPr>
            <w:tcW w:w="3968" w:type="dxa"/>
            <w:vMerge w:val="restart"/>
            <w:tcBorders>
              <w:top w:val="nil"/>
            </w:tcBorders>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lastRenderedPageBreak/>
              <w:t>The Progress Party (</w:t>
            </w:r>
            <w:proofErr w:type="spellStart"/>
            <w:r w:rsidRPr="00377636">
              <w:rPr>
                <w:sz w:val="18"/>
              </w:rPr>
              <w:t>Fremskrittspartiet</w:t>
            </w:r>
            <w:proofErr w:type="spellEnd"/>
            <w:r w:rsidRPr="00377636">
              <w:rPr>
                <w:sz w:val="18"/>
              </w:rPr>
              <w:t>)</w:t>
            </w:r>
          </w:p>
        </w:tc>
        <w:tc>
          <w:tcPr>
            <w:tcW w:w="1701" w:type="dxa"/>
            <w:tcBorders>
              <w:top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tcBorders>
              <w:top w:val="nil"/>
            </w:tcBorders>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41</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29</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27</w:t>
            </w:r>
          </w:p>
        </w:tc>
      </w:tr>
      <w:tr w:rsidR="004A7AF5" w:rsidRPr="00377636" w:rsidTr="00377636">
        <w:tc>
          <w:tcPr>
            <w:tcW w:w="3968" w:type="dxa"/>
            <w:vMerge w:val="restart"/>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Red Party (</w:t>
            </w:r>
            <w:proofErr w:type="spellStart"/>
            <w:r w:rsidRPr="00377636">
              <w:rPr>
                <w:sz w:val="18"/>
              </w:rPr>
              <w:t>Rødt</w:t>
            </w:r>
            <w:proofErr w:type="spellEnd"/>
            <w:r w:rsidRPr="00377636">
              <w:rPr>
                <w:sz w:val="18"/>
              </w:rPr>
              <w:t>)</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2009-2013</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0</w:t>
            </w:r>
          </w:p>
        </w:tc>
      </w:tr>
      <w:tr w:rsidR="004A7AF5" w:rsidRPr="00377636" w:rsidTr="00377636">
        <w:tc>
          <w:tcPr>
            <w:tcW w:w="3968" w:type="dxa"/>
            <w:vMerge/>
            <w:shd w:val="clear" w:color="auto" w:fill="auto"/>
            <w:noWrap/>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0</w:t>
            </w:r>
          </w:p>
        </w:tc>
      </w:tr>
      <w:tr w:rsidR="004A7AF5" w:rsidRPr="00377636" w:rsidTr="00377636">
        <w:tc>
          <w:tcPr>
            <w:tcW w:w="3968" w:type="dxa"/>
            <w:vMerge/>
            <w:shd w:val="clear" w:color="auto" w:fill="auto"/>
            <w:noWrap/>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w:t>
            </w:r>
          </w:p>
        </w:tc>
      </w:tr>
      <w:tr w:rsidR="004A7AF5" w:rsidRPr="00377636" w:rsidTr="00377636">
        <w:tc>
          <w:tcPr>
            <w:tcW w:w="3968" w:type="dxa"/>
            <w:vMerge w:val="restart"/>
            <w:shd w:val="clear" w:color="auto" w:fill="auto"/>
            <w:noWrap/>
          </w:tcPr>
          <w:p w:rsidR="004A7AF5" w:rsidRPr="00377636" w:rsidRDefault="004A7AF5" w:rsidP="00377636">
            <w:pPr>
              <w:suppressAutoHyphens w:val="0"/>
              <w:spacing w:before="40" w:after="40" w:line="220" w:lineRule="exact"/>
              <w:ind w:right="113"/>
              <w:rPr>
                <w:sz w:val="18"/>
              </w:rPr>
            </w:pPr>
            <w:r w:rsidRPr="00377636">
              <w:rPr>
                <w:sz w:val="18"/>
              </w:rPr>
              <w:t>The Socialist Left Party (</w:t>
            </w:r>
            <w:proofErr w:type="spellStart"/>
            <w:r w:rsidRPr="00377636">
              <w:rPr>
                <w:sz w:val="18"/>
              </w:rPr>
              <w:t>Sosialistisk</w:t>
            </w:r>
            <w:proofErr w:type="spellEnd"/>
            <w:r w:rsidRPr="00377636">
              <w:rPr>
                <w:sz w:val="18"/>
              </w:rPr>
              <w:t xml:space="preserve"> </w:t>
            </w:r>
            <w:proofErr w:type="spellStart"/>
            <w:r w:rsidRPr="00377636">
              <w:rPr>
                <w:sz w:val="18"/>
              </w:rPr>
              <w:t>venstreparti</w:t>
            </w:r>
            <w:proofErr w:type="spellEnd"/>
            <w:r w:rsidRPr="00377636">
              <w:rPr>
                <w:sz w:val="18"/>
              </w:rPr>
              <w:t>)</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2009</w:t>
            </w:r>
            <w:r w:rsidR="00106594">
              <w:rPr>
                <w:sz w:val="18"/>
              </w:rPr>
              <w:t>-</w:t>
            </w:r>
            <w:r w:rsidRPr="00377636">
              <w:rPr>
                <w:sz w:val="18"/>
              </w:rPr>
              <w:t>2013</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11</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2013</w:t>
            </w:r>
            <w:r w:rsidR="00106594">
              <w:rPr>
                <w:sz w:val="18"/>
              </w:rPr>
              <w:t>-</w:t>
            </w:r>
            <w:r w:rsidRPr="00377636">
              <w:rPr>
                <w:sz w:val="18"/>
              </w:rPr>
              <w:t>2017</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7</w:t>
            </w:r>
          </w:p>
        </w:tc>
      </w:tr>
      <w:tr w:rsidR="004A7AF5" w:rsidRPr="00377636" w:rsidTr="00377636">
        <w:tc>
          <w:tcPr>
            <w:tcW w:w="3968" w:type="dxa"/>
            <w:vMerge/>
            <w:shd w:val="clear" w:color="auto" w:fill="auto"/>
          </w:tcPr>
          <w:p w:rsidR="004A7AF5" w:rsidRPr="00377636" w:rsidRDefault="004A7AF5" w:rsidP="00377636">
            <w:pPr>
              <w:suppressAutoHyphens w:val="0"/>
              <w:spacing w:before="40" w:after="40" w:line="220" w:lineRule="exact"/>
              <w:ind w:right="113"/>
              <w:rPr>
                <w:sz w:val="18"/>
              </w:rPr>
            </w:pP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2017</w:t>
            </w:r>
            <w:r w:rsidR="00106594">
              <w:rPr>
                <w:sz w:val="18"/>
              </w:rPr>
              <w:t>-</w:t>
            </w:r>
            <w:r w:rsidRPr="00377636">
              <w:rPr>
                <w:sz w:val="18"/>
              </w:rPr>
              <w:t>2021</w:t>
            </w:r>
          </w:p>
        </w:tc>
        <w:tc>
          <w:tcPr>
            <w:tcW w:w="1701" w:type="dxa"/>
            <w:shd w:val="clear" w:color="auto" w:fill="auto"/>
            <w:noWrap/>
            <w:vAlign w:val="bottom"/>
          </w:tcPr>
          <w:p w:rsidR="004A7AF5" w:rsidRPr="00377636" w:rsidRDefault="004A7AF5" w:rsidP="00377636">
            <w:pPr>
              <w:suppressAutoHyphens w:val="0"/>
              <w:spacing w:before="40" w:after="40" w:line="220" w:lineRule="exact"/>
              <w:ind w:right="113"/>
              <w:jc w:val="right"/>
              <w:rPr>
                <w:sz w:val="18"/>
              </w:rPr>
            </w:pPr>
            <w:r w:rsidRPr="00377636">
              <w:rPr>
                <w:sz w:val="18"/>
              </w:rPr>
              <w:t>11</w:t>
            </w:r>
          </w:p>
        </w:tc>
      </w:tr>
    </w:tbl>
    <w:p w:rsidR="004A7AF5" w:rsidRPr="00F26AFB" w:rsidRDefault="004A7AF5" w:rsidP="00AA3692">
      <w:pPr>
        <w:pStyle w:val="H23G"/>
      </w:pPr>
      <w:r w:rsidRPr="00F26AFB">
        <w:tab/>
      </w:r>
      <w:r w:rsidRPr="00F26AFB">
        <w:tab/>
        <w:t>Number of recognised national political parties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A7AF5" w:rsidRPr="008F45ED" w:rsidTr="008F45ED">
        <w:trPr>
          <w:tblHeader/>
        </w:trPr>
        <w:tc>
          <w:tcPr>
            <w:tcW w:w="3685" w:type="dxa"/>
            <w:tcBorders>
              <w:top w:val="single" w:sz="4" w:space="0" w:color="auto"/>
              <w:bottom w:val="single" w:sz="12" w:space="0" w:color="auto"/>
            </w:tcBorders>
            <w:shd w:val="clear" w:color="auto" w:fill="auto"/>
            <w:noWrap/>
            <w:vAlign w:val="bottom"/>
          </w:tcPr>
          <w:p w:rsidR="004A7AF5" w:rsidRPr="008F45ED" w:rsidRDefault="004A7AF5" w:rsidP="008F45ED">
            <w:pPr>
              <w:suppressAutoHyphens w:val="0"/>
              <w:spacing w:before="80" w:after="80" w:line="200" w:lineRule="exact"/>
              <w:ind w:right="113"/>
              <w:rPr>
                <w:i/>
                <w:sz w:val="16"/>
              </w:rPr>
            </w:pPr>
            <w:r w:rsidRPr="008F45ED">
              <w:rPr>
                <w:i/>
                <w:sz w:val="16"/>
              </w:rPr>
              <w:t>Year of election</w:t>
            </w:r>
          </w:p>
        </w:tc>
        <w:tc>
          <w:tcPr>
            <w:tcW w:w="3685" w:type="dxa"/>
            <w:tcBorders>
              <w:top w:val="single" w:sz="4" w:space="0" w:color="auto"/>
              <w:bottom w:val="single" w:sz="12" w:space="0" w:color="auto"/>
            </w:tcBorders>
            <w:shd w:val="clear" w:color="auto" w:fill="auto"/>
            <w:noWrap/>
            <w:vAlign w:val="bottom"/>
          </w:tcPr>
          <w:p w:rsidR="004A7AF5" w:rsidRPr="008F45ED" w:rsidRDefault="004A7AF5" w:rsidP="008F45ED">
            <w:pPr>
              <w:suppressAutoHyphens w:val="0"/>
              <w:spacing w:before="80" w:after="80" w:line="200" w:lineRule="exact"/>
              <w:ind w:right="113"/>
              <w:jc w:val="right"/>
              <w:rPr>
                <w:i/>
                <w:sz w:val="16"/>
              </w:rPr>
            </w:pPr>
            <w:r w:rsidRPr="008F45ED">
              <w:rPr>
                <w:i/>
                <w:sz w:val="16"/>
              </w:rPr>
              <w:t>No.</w:t>
            </w:r>
          </w:p>
        </w:tc>
      </w:tr>
      <w:tr w:rsidR="004A7AF5" w:rsidRPr="008F45ED" w:rsidTr="008F45ED">
        <w:tc>
          <w:tcPr>
            <w:tcW w:w="3685" w:type="dxa"/>
            <w:tcBorders>
              <w:top w:val="single" w:sz="12" w:space="0" w:color="auto"/>
            </w:tcBorders>
            <w:shd w:val="clear" w:color="auto" w:fill="auto"/>
            <w:noWrap/>
          </w:tcPr>
          <w:p w:rsidR="004A7AF5" w:rsidRPr="008F45ED" w:rsidRDefault="004A7AF5" w:rsidP="008F45ED">
            <w:pPr>
              <w:suppressAutoHyphens w:val="0"/>
              <w:spacing w:before="40" w:after="40" w:line="220" w:lineRule="exact"/>
              <w:ind w:right="113"/>
              <w:rPr>
                <w:sz w:val="18"/>
              </w:rPr>
            </w:pPr>
            <w:r w:rsidRPr="008F45ED">
              <w:rPr>
                <w:sz w:val="18"/>
              </w:rPr>
              <w:t>2017</w:t>
            </w:r>
          </w:p>
        </w:tc>
        <w:tc>
          <w:tcPr>
            <w:tcW w:w="3685" w:type="dxa"/>
            <w:tcBorders>
              <w:top w:val="single" w:sz="12" w:space="0" w:color="auto"/>
            </w:tcBorders>
            <w:shd w:val="clear" w:color="auto" w:fill="auto"/>
            <w:noWrap/>
            <w:vAlign w:val="bottom"/>
          </w:tcPr>
          <w:p w:rsidR="004A7AF5" w:rsidRPr="008F45ED" w:rsidRDefault="004A7AF5" w:rsidP="008F45ED">
            <w:pPr>
              <w:suppressAutoHyphens w:val="0"/>
              <w:spacing w:before="40" w:after="40" w:line="220" w:lineRule="exact"/>
              <w:ind w:right="113"/>
              <w:jc w:val="right"/>
              <w:rPr>
                <w:sz w:val="18"/>
              </w:rPr>
            </w:pPr>
            <w:r w:rsidRPr="008F45ED">
              <w:rPr>
                <w:sz w:val="18"/>
              </w:rPr>
              <w:t>21</w:t>
            </w:r>
          </w:p>
        </w:tc>
      </w:tr>
      <w:tr w:rsidR="004A7AF5" w:rsidRPr="008F45ED" w:rsidTr="008F45ED">
        <w:tc>
          <w:tcPr>
            <w:tcW w:w="3685" w:type="dxa"/>
            <w:shd w:val="clear" w:color="auto" w:fill="auto"/>
            <w:noWrap/>
          </w:tcPr>
          <w:p w:rsidR="004A7AF5" w:rsidRPr="008F45ED" w:rsidRDefault="004A7AF5" w:rsidP="008F45ED">
            <w:pPr>
              <w:suppressAutoHyphens w:val="0"/>
              <w:spacing w:before="40" w:after="40" w:line="220" w:lineRule="exact"/>
              <w:ind w:right="113"/>
              <w:rPr>
                <w:sz w:val="18"/>
              </w:rPr>
            </w:pPr>
            <w:r w:rsidRPr="008F45ED">
              <w:rPr>
                <w:sz w:val="18"/>
              </w:rPr>
              <w:t>2013</w:t>
            </w:r>
          </w:p>
        </w:tc>
        <w:tc>
          <w:tcPr>
            <w:tcW w:w="3685" w:type="dxa"/>
            <w:shd w:val="clear" w:color="auto" w:fill="auto"/>
            <w:noWrap/>
            <w:vAlign w:val="bottom"/>
          </w:tcPr>
          <w:p w:rsidR="004A7AF5" w:rsidRPr="008F45ED" w:rsidRDefault="004A7AF5" w:rsidP="008F45ED">
            <w:pPr>
              <w:suppressAutoHyphens w:val="0"/>
              <w:spacing w:before="40" w:after="40" w:line="220" w:lineRule="exact"/>
              <w:ind w:right="113"/>
              <w:jc w:val="right"/>
              <w:rPr>
                <w:sz w:val="18"/>
              </w:rPr>
            </w:pPr>
            <w:r w:rsidRPr="008F45ED">
              <w:rPr>
                <w:sz w:val="18"/>
              </w:rPr>
              <w:t>20</w:t>
            </w:r>
          </w:p>
        </w:tc>
      </w:tr>
      <w:tr w:rsidR="004A7AF5" w:rsidRPr="008F45ED" w:rsidTr="008F45ED">
        <w:tc>
          <w:tcPr>
            <w:tcW w:w="3685" w:type="dxa"/>
            <w:shd w:val="clear" w:color="auto" w:fill="auto"/>
            <w:noWrap/>
          </w:tcPr>
          <w:p w:rsidR="004A7AF5" w:rsidRPr="008F45ED" w:rsidRDefault="004A7AF5" w:rsidP="008F45ED">
            <w:pPr>
              <w:suppressAutoHyphens w:val="0"/>
              <w:spacing w:before="40" w:after="40" w:line="220" w:lineRule="exact"/>
              <w:ind w:right="113"/>
              <w:rPr>
                <w:sz w:val="18"/>
              </w:rPr>
            </w:pPr>
            <w:r w:rsidRPr="008F45ED">
              <w:rPr>
                <w:sz w:val="18"/>
              </w:rPr>
              <w:t>2009</w:t>
            </w:r>
          </w:p>
        </w:tc>
        <w:tc>
          <w:tcPr>
            <w:tcW w:w="3685" w:type="dxa"/>
            <w:shd w:val="clear" w:color="auto" w:fill="auto"/>
            <w:noWrap/>
            <w:vAlign w:val="bottom"/>
          </w:tcPr>
          <w:p w:rsidR="004A7AF5" w:rsidRPr="008F45ED" w:rsidRDefault="004A7AF5" w:rsidP="008F45ED">
            <w:pPr>
              <w:suppressAutoHyphens w:val="0"/>
              <w:spacing w:before="40" w:after="40" w:line="220" w:lineRule="exact"/>
              <w:ind w:right="113"/>
              <w:jc w:val="right"/>
              <w:rPr>
                <w:sz w:val="18"/>
              </w:rPr>
            </w:pPr>
            <w:r w:rsidRPr="008F45ED">
              <w:rPr>
                <w:sz w:val="18"/>
              </w:rPr>
              <w:t>22</w:t>
            </w:r>
          </w:p>
        </w:tc>
      </w:tr>
    </w:tbl>
    <w:p w:rsidR="004A7AF5" w:rsidRPr="00F26AFB" w:rsidRDefault="004A7AF5" w:rsidP="008F45ED">
      <w:pPr>
        <w:pStyle w:val="H23G"/>
      </w:pPr>
      <w:r w:rsidRPr="00F26AFB">
        <w:tab/>
      </w:r>
      <w:r w:rsidRPr="00F26AFB">
        <w:tab/>
        <w:t>Number of eligible voters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A7AF5" w:rsidRPr="008F45ED" w:rsidTr="008F45ED">
        <w:trPr>
          <w:tblHeader/>
        </w:trPr>
        <w:tc>
          <w:tcPr>
            <w:tcW w:w="3685" w:type="dxa"/>
            <w:tcBorders>
              <w:top w:val="single" w:sz="4" w:space="0" w:color="auto"/>
              <w:bottom w:val="single" w:sz="12" w:space="0" w:color="auto"/>
            </w:tcBorders>
            <w:shd w:val="clear" w:color="auto" w:fill="auto"/>
            <w:noWrap/>
            <w:vAlign w:val="bottom"/>
          </w:tcPr>
          <w:p w:rsidR="004A7AF5" w:rsidRPr="008F45ED" w:rsidRDefault="004A7AF5" w:rsidP="008F45ED">
            <w:pPr>
              <w:suppressAutoHyphens w:val="0"/>
              <w:spacing w:before="80" w:after="80" w:line="200" w:lineRule="exact"/>
              <w:ind w:right="113"/>
              <w:rPr>
                <w:i/>
                <w:sz w:val="16"/>
              </w:rPr>
            </w:pPr>
            <w:r w:rsidRPr="008F45ED">
              <w:rPr>
                <w:i/>
                <w:sz w:val="16"/>
              </w:rPr>
              <w:t>Year of election</w:t>
            </w:r>
          </w:p>
        </w:tc>
        <w:tc>
          <w:tcPr>
            <w:tcW w:w="3685" w:type="dxa"/>
            <w:tcBorders>
              <w:top w:val="single" w:sz="4" w:space="0" w:color="auto"/>
              <w:bottom w:val="single" w:sz="12" w:space="0" w:color="auto"/>
            </w:tcBorders>
            <w:shd w:val="clear" w:color="auto" w:fill="auto"/>
            <w:noWrap/>
            <w:vAlign w:val="bottom"/>
          </w:tcPr>
          <w:p w:rsidR="004A7AF5" w:rsidRPr="008F45ED" w:rsidRDefault="004A7AF5" w:rsidP="008F45ED">
            <w:pPr>
              <w:suppressAutoHyphens w:val="0"/>
              <w:spacing w:before="80" w:after="80" w:line="200" w:lineRule="exact"/>
              <w:ind w:right="113"/>
              <w:jc w:val="right"/>
              <w:rPr>
                <w:i/>
                <w:sz w:val="16"/>
              </w:rPr>
            </w:pPr>
            <w:r w:rsidRPr="008F45ED">
              <w:rPr>
                <w:i/>
                <w:sz w:val="16"/>
              </w:rPr>
              <w:t>No.</w:t>
            </w:r>
          </w:p>
        </w:tc>
      </w:tr>
      <w:tr w:rsidR="004A7AF5" w:rsidRPr="008F45ED" w:rsidTr="008F45ED">
        <w:tc>
          <w:tcPr>
            <w:tcW w:w="3685" w:type="dxa"/>
            <w:tcBorders>
              <w:top w:val="single" w:sz="12" w:space="0" w:color="auto"/>
            </w:tcBorders>
            <w:shd w:val="clear" w:color="auto" w:fill="auto"/>
            <w:noWrap/>
          </w:tcPr>
          <w:p w:rsidR="004A7AF5" w:rsidRPr="008F45ED" w:rsidRDefault="004A7AF5" w:rsidP="008F45ED">
            <w:pPr>
              <w:suppressAutoHyphens w:val="0"/>
              <w:spacing w:before="40" w:after="40" w:line="220" w:lineRule="exact"/>
              <w:ind w:right="113"/>
              <w:rPr>
                <w:sz w:val="18"/>
              </w:rPr>
            </w:pPr>
            <w:r w:rsidRPr="008F45ED">
              <w:rPr>
                <w:sz w:val="18"/>
              </w:rPr>
              <w:t>2017</w:t>
            </w:r>
          </w:p>
        </w:tc>
        <w:tc>
          <w:tcPr>
            <w:tcW w:w="3685" w:type="dxa"/>
            <w:tcBorders>
              <w:top w:val="single" w:sz="12" w:space="0" w:color="auto"/>
            </w:tcBorders>
            <w:shd w:val="clear" w:color="auto" w:fill="auto"/>
            <w:noWrap/>
            <w:vAlign w:val="bottom"/>
          </w:tcPr>
          <w:p w:rsidR="004A7AF5" w:rsidRPr="008F45ED" w:rsidRDefault="004A7AF5" w:rsidP="008F45ED">
            <w:pPr>
              <w:suppressAutoHyphens w:val="0"/>
              <w:spacing w:before="40" w:after="40" w:line="220" w:lineRule="exact"/>
              <w:ind w:right="113"/>
              <w:jc w:val="right"/>
              <w:rPr>
                <w:sz w:val="18"/>
              </w:rPr>
            </w:pPr>
            <w:r w:rsidRPr="008F45ED">
              <w:rPr>
                <w:sz w:val="18"/>
              </w:rPr>
              <w:t>3</w:t>
            </w:r>
            <w:r w:rsidR="00DD218C" w:rsidRPr="008F45ED">
              <w:rPr>
                <w:sz w:val="18"/>
              </w:rPr>
              <w:t xml:space="preserve"> </w:t>
            </w:r>
            <w:r w:rsidRPr="008F45ED">
              <w:rPr>
                <w:sz w:val="18"/>
              </w:rPr>
              <w:t>765 245</w:t>
            </w:r>
          </w:p>
        </w:tc>
      </w:tr>
      <w:tr w:rsidR="004A7AF5" w:rsidRPr="008F45ED" w:rsidTr="008F45ED">
        <w:tc>
          <w:tcPr>
            <w:tcW w:w="3685" w:type="dxa"/>
            <w:shd w:val="clear" w:color="auto" w:fill="auto"/>
            <w:noWrap/>
          </w:tcPr>
          <w:p w:rsidR="004A7AF5" w:rsidRPr="008F45ED" w:rsidRDefault="004A7AF5" w:rsidP="008F45ED">
            <w:pPr>
              <w:suppressAutoHyphens w:val="0"/>
              <w:spacing w:before="40" w:after="40" w:line="220" w:lineRule="exact"/>
              <w:ind w:right="113"/>
              <w:rPr>
                <w:sz w:val="18"/>
              </w:rPr>
            </w:pPr>
            <w:r w:rsidRPr="008F45ED">
              <w:rPr>
                <w:sz w:val="18"/>
              </w:rPr>
              <w:t>2013</w:t>
            </w:r>
          </w:p>
        </w:tc>
        <w:tc>
          <w:tcPr>
            <w:tcW w:w="3685" w:type="dxa"/>
            <w:shd w:val="clear" w:color="auto" w:fill="auto"/>
            <w:noWrap/>
            <w:vAlign w:val="bottom"/>
          </w:tcPr>
          <w:p w:rsidR="004A7AF5" w:rsidRPr="008F45ED" w:rsidRDefault="004A7AF5" w:rsidP="008F45ED">
            <w:pPr>
              <w:suppressAutoHyphens w:val="0"/>
              <w:spacing w:before="40" w:after="40" w:line="220" w:lineRule="exact"/>
              <w:ind w:right="113"/>
              <w:jc w:val="right"/>
              <w:rPr>
                <w:sz w:val="18"/>
              </w:rPr>
            </w:pPr>
            <w:r w:rsidRPr="008F45ED">
              <w:rPr>
                <w:sz w:val="18"/>
              </w:rPr>
              <w:t>3 643 600</w:t>
            </w:r>
          </w:p>
        </w:tc>
      </w:tr>
      <w:tr w:rsidR="004A7AF5" w:rsidRPr="008F45ED" w:rsidTr="008F45ED">
        <w:tc>
          <w:tcPr>
            <w:tcW w:w="3685" w:type="dxa"/>
            <w:shd w:val="clear" w:color="auto" w:fill="auto"/>
            <w:noWrap/>
          </w:tcPr>
          <w:p w:rsidR="004A7AF5" w:rsidRPr="008F45ED" w:rsidRDefault="004A7AF5" w:rsidP="008F45ED">
            <w:pPr>
              <w:suppressAutoHyphens w:val="0"/>
              <w:spacing w:before="40" w:after="40" w:line="220" w:lineRule="exact"/>
              <w:ind w:right="113"/>
              <w:rPr>
                <w:sz w:val="18"/>
              </w:rPr>
            </w:pPr>
            <w:r w:rsidRPr="008F45ED">
              <w:rPr>
                <w:sz w:val="18"/>
              </w:rPr>
              <w:t>2009</w:t>
            </w:r>
          </w:p>
        </w:tc>
        <w:tc>
          <w:tcPr>
            <w:tcW w:w="3685" w:type="dxa"/>
            <w:shd w:val="clear" w:color="auto" w:fill="auto"/>
            <w:noWrap/>
            <w:vAlign w:val="bottom"/>
          </w:tcPr>
          <w:p w:rsidR="004A7AF5" w:rsidRPr="008F45ED" w:rsidRDefault="004A7AF5" w:rsidP="008F45ED">
            <w:pPr>
              <w:suppressAutoHyphens w:val="0"/>
              <w:spacing w:before="40" w:after="40" w:line="220" w:lineRule="exact"/>
              <w:ind w:right="113"/>
              <w:jc w:val="right"/>
              <w:rPr>
                <w:sz w:val="18"/>
              </w:rPr>
            </w:pPr>
            <w:r w:rsidRPr="008F45ED">
              <w:rPr>
                <w:sz w:val="18"/>
              </w:rPr>
              <w:t>3</w:t>
            </w:r>
            <w:r w:rsidR="00DD218C" w:rsidRPr="008F45ED">
              <w:rPr>
                <w:sz w:val="18"/>
              </w:rPr>
              <w:t xml:space="preserve"> </w:t>
            </w:r>
            <w:r w:rsidRPr="008F45ED">
              <w:rPr>
                <w:sz w:val="18"/>
              </w:rPr>
              <w:t>530</w:t>
            </w:r>
            <w:r w:rsidR="00DD218C" w:rsidRPr="008F45ED">
              <w:rPr>
                <w:sz w:val="18"/>
              </w:rPr>
              <w:t xml:space="preserve"> </w:t>
            </w:r>
            <w:r w:rsidRPr="008F45ED">
              <w:rPr>
                <w:sz w:val="18"/>
              </w:rPr>
              <w:t>785</w:t>
            </w:r>
          </w:p>
        </w:tc>
      </w:tr>
    </w:tbl>
    <w:p w:rsidR="004A7AF5" w:rsidRPr="00F26AFB" w:rsidRDefault="004A7AF5" w:rsidP="004D59CE">
      <w:pPr>
        <w:pStyle w:val="H23G"/>
      </w:pPr>
      <w:r w:rsidRPr="00F26AFB">
        <w:tab/>
      </w:r>
      <w:r w:rsidRPr="00F26AFB">
        <w:tab/>
        <w:t xml:space="preserve">Percentages of women members of the </w:t>
      </w:r>
      <w:proofErr w:type="spellStart"/>
      <w:r w:rsidRPr="00F26AFB">
        <w:t>Storting</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A7AF5" w:rsidRPr="004D59CE" w:rsidTr="004D59CE">
        <w:trPr>
          <w:tblHeader/>
        </w:trPr>
        <w:tc>
          <w:tcPr>
            <w:tcW w:w="3685" w:type="dxa"/>
            <w:tcBorders>
              <w:top w:val="single" w:sz="4" w:space="0" w:color="auto"/>
              <w:bottom w:val="single" w:sz="12" w:space="0" w:color="auto"/>
            </w:tcBorders>
            <w:shd w:val="clear" w:color="auto" w:fill="auto"/>
            <w:noWrap/>
            <w:vAlign w:val="bottom"/>
          </w:tcPr>
          <w:p w:rsidR="004A7AF5" w:rsidRPr="004D59CE" w:rsidRDefault="004A7AF5" w:rsidP="004D59CE">
            <w:pPr>
              <w:suppressAutoHyphens w:val="0"/>
              <w:spacing w:before="80" w:after="80" w:line="200" w:lineRule="exact"/>
              <w:ind w:right="113"/>
              <w:rPr>
                <w:i/>
                <w:sz w:val="16"/>
              </w:rPr>
            </w:pPr>
            <w:r w:rsidRPr="004D59CE">
              <w:rPr>
                <w:i/>
                <w:sz w:val="16"/>
              </w:rPr>
              <w:t xml:space="preserve">Parliamentary period </w:t>
            </w:r>
          </w:p>
        </w:tc>
        <w:tc>
          <w:tcPr>
            <w:tcW w:w="3685" w:type="dxa"/>
            <w:tcBorders>
              <w:top w:val="single" w:sz="4" w:space="0" w:color="auto"/>
              <w:bottom w:val="single" w:sz="12" w:space="0" w:color="auto"/>
            </w:tcBorders>
            <w:shd w:val="clear" w:color="auto" w:fill="auto"/>
            <w:noWrap/>
            <w:vAlign w:val="bottom"/>
          </w:tcPr>
          <w:p w:rsidR="004A7AF5" w:rsidRPr="004D59CE" w:rsidRDefault="004A7AF5" w:rsidP="004D59CE">
            <w:pPr>
              <w:suppressAutoHyphens w:val="0"/>
              <w:spacing w:before="80" w:after="80" w:line="200" w:lineRule="exact"/>
              <w:ind w:right="113"/>
              <w:jc w:val="right"/>
              <w:rPr>
                <w:i/>
                <w:sz w:val="16"/>
              </w:rPr>
            </w:pPr>
            <w:r w:rsidRPr="004D59CE">
              <w:rPr>
                <w:i/>
                <w:sz w:val="16"/>
              </w:rPr>
              <w:t>Percentage</w:t>
            </w:r>
          </w:p>
        </w:tc>
      </w:tr>
      <w:tr w:rsidR="004A7AF5" w:rsidRPr="004D59CE" w:rsidTr="004D59CE">
        <w:tc>
          <w:tcPr>
            <w:tcW w:w="3685" w:type="dxa"/>
            <w:tcBorders>
              <w:top w:val="single" w:sz="12" w:space="0" w:color="auto"/>
            </w:tcBorders>
            <w:shd w:val="clear" w:color="auto" w:fill="auto"/>
            <w:noWrap/>
          </w:tcPr>
          <w:p w:rsidR="004A7AF5" w:rsidRPr="004D59CE" w:rsidRDefault="004A7AF5" w:rsidP="00077827">
            <w:pPr>
              <w:suppressAutoHyphens w:val="0"/>
              <w:spacing w:before="40" w:after="40" w:line="220" w:lineRule="exact"/>
              <w:ind w:right="113"/>
              <w:rPr>
                <w:sz w:val="18"/>
              </w:rPr>
            </w:pPr>
            <w:r w:rsidRPr="004D59CE">
              <w:rPr>
                <w:sz w:val="18"/>
              </w:rPr>
              <w:t>2017</w:t>
            </w:r>
            <w:r w:rsidR="00077827">
              <w:rPr>
                <w:sz w:val="18"/>
              </w:rPr>
              <w:t>-</w:t>
            </w:r>
            <w:r w:rsidRPr="004D59CE">
              <w:rPr>
                <w:sz w:val="18"/>
              </w:rPr>
              <w:t>2021</w:t>
            </w:r>
          </w:p>
        </w:tc>
        <w:tc>
          <w:tcPr>
            <w:tcW w:w="3685" w:type="dxa"/>
            <w:tcBorders>
              <w:top w:val="single" w:sz="12" w:space="0" w:color="auto"/>
            </w:tcBorders>
            <w:shd w:val="clear" w:color="auto" w:fill="auto"/>
            <w:noWrap/>
            <w:vAlign w:val="bottom"/>
          </w:tcPr>
          <w:p w:rsidR="004A7AF5" w:rsidRPr="004D59CE" w:rsidDel="00C75D89" w:rsidRDefault="004A7AF5" w:rsidP="004D59CE">
            <w:pPr>
              <w:suppressAutoHyphens w:val="0"/>
              <w:spacing w:before="40" w:after="40" w:line="220" w:lineRule="exact"/>
              <w:ind w:right="113"/>
              <w:jc w:val="right"/>
              <w:rPr>
                <w:sz w:val="18"/>
              </w:rPr>
            </w:pPr>
            <w:r w:rsidRPr="004D59CE">
              <w:rPr>
                <w:sz w:val="18"/>
              </w:rPr>
              <w:t>42</w:t>
            </w:r>
            <w:r w:rsidR="004D59CE">
              <w:rPr>
                <w:sz w:val="18"/>
              </w:rPr>
              <w:t>.</w:t>
            </w:r>
            <w:r w:rsidRPr="004D59CE">
              <w:rPr>
                <w:sz w:val="18"/>
              </w:rPr>
              <w:t>1</w:t>
            </w:r>
          </w:p>
        </w:tc>
      </w:tr>
      <w:tr w:rsidR="004A7AF5" w:rsidRPr="004D59CE" w:rsidTr="004D59CE">
        <w:tc>
          <w:tcPr>
            <w:tcW w:w="3685" w:type="dxa"/>
            <w:shd w:val="clear" w:color="auto" w:fill="auto"/>
            <w:noWrap/>
          </w:tcPr>
          <w:p w:rsidR="004A7AF5" w:rsidRPr="004D59CE" w:rsidRDefault="004A7AF5" w:rsidP="00077827">
            <w:pPr>
              <w:suppressAutoHyphens w:val="0"/>
              <w:spacing w:before="40" w:after="40" w:line="220" w:lineRule="exact"/>
              <w:ind w:right="113"/>
              <w:rPr>
                <w:sz w:val="18"/>
              </w:rPr>
            </w:pPr>
            <w:r w:rsidRPr="004D59CE">
              <w:rPr>
                <w:sz w:val="18"/>
              </w:rPr>
              <w:t>2013</w:t>
            </w:r>
            <w:r w:rsidR="00077827">
              <w:rPr>
                <w:sz w:val="18"/>
              </w:rPr>
              <w:t>-</w:t>
            </w:r>
            <w:r w:rsidRPr="004D59CE">
              <w:rPr>
                <w:sz w:val="18"/>
              </w:rPr>
              <w:t>2017</w:t>
            </w:r>
          </w:p>
        </w:tc>
        <w:tc>
          <w:tcPr>
            <w:tcW w:w="3685" w:type="dxa"/>
            <w:shd w:val="clear" w:color="auto" w:fill="auto"/>
            <w:noWrap/>
            <w:vAlign w:val="bottom"/>
          </w:tcPr>
          <w:p w:rsidR="004A7AF5" w:rsidRPr="004D59CE" w:rsidRDefault="004A7AF5" w:rsidP="004D59CE">
            <w:pPr>
              <w:suppressAutoHyphens w:val="0"/>
              <w:spacing w:before="40" w:after="40" w:line="220" w:lineRule="exact"/>
              <w:ind w:right="113"/>
              <w:jc w:val="right"/>
              <w:rPr>
                <w:sz w:val="18"/>
              </w:rPr>
            </w:pPr>
            <w:r w:rsidRPr="004D59CE">
              <w:rPr>
                <w:sz w:val="18"/>
              </w:rPr>
              <w:t>39.6</w:t>
            </w:r>
          </w:p>
        </w:tc>
      </w:tr>
      <w:tr w:rsidR="004A7AF5" w:rsidRPr="004D59CE" w:rsidTr="004D59CE">
        <w:tc>
          <w:tcPr>
            <w:tcW w:w="3685" w:type="dxa"/>
            <w:shd w:val="clear" w:color="auto" w:fill="auto"/>
            <w:noWrap/>
          </w:tcPr>
          <w:p w:rsidR="004A7AF5" w:rsidRPr="004D59CE" w:rsidRDefault="004A7AF5" w:rsidP="00077827">
            <w:pPr>
              <w:suppressAutoHyphens w:val="0"/>
              <w:spacing w:before="40" w:after="40" w:line="220" w:lineRule="exact"/>
              <w:ind w:right="113"/>
              <w:rPr>
                <w:sz w:val="18"/>
              </w:rPr>
            </w:pPr>
            <w:r w:rsidRPr="004D59CE">
              <w:rPr>
                <w:sz w:val="18"/>
              </w:rPr>
              <w:t>2009</w:t>
            </w:r>
            <w:r w:rsidR="00077827">
              <w:rPr>
                <w:sz w:val="18"/>
              </w:rPr>
              <w:t>-</w:t>
            </w:r>
            <w:r w:rsidRPr="004D59CE">
              <w:rPr>
                <w:sz w:val="18"/>
              </w:rPr>
              <w:t>2013</w:t>
            </w:r>
          </w:p>
        </w:tc>
        <w:tc>
          <w:tcPr>
            <w:tcW w:w="3685" w:type="dxa"/>
            <w:shd w:val="clear" w:color="auto" w:fill="auto"/>
            <w:noWrap/>
            <w:vAlign w:val="bottom"/>
          </w:tcPr>
          <w:p w:rsidR="004A7AF5" w:rsidRPr="004D59CE" w:rsidRDefault="004A7AF5" w:rsidP="004D59CE">
            <w:pPr>
              <w:suppressAutoHyphens w:val="0"/>
              <w:spacing w:before="40" w:after="40" w:line="220" w:lineRule="exact"/>
              <w:ind w:right="113"/>
              <w:jc w:val="right"/>
              <w:rPr>
                <w:sz w:val="18"/>
              </w:rPr>
            </w:pPr>
            <w:r w:rsidRPr="004D59CE">
              <w:rPr>
                <w:sz w:val="18"/>
              </w:rPr>
              <w:t>39.6</w:t>
            </w:r>
          </w:p>
        </w:tc>
      </w:tr>
    </w:tbl>
    <w:p w:rsidR="004A7AF5" w:rsidRPr="00F26AFB" w:rsidRDefault="004A7AF5" w:rsidP="00077827">
      <w:pPr>
        <w:pStyle w:val="SingleTxtG"/>
        <w:spacing w:before="240"/>
      </w:pPr>
      <w:r w:rsidRPr="00F26AFB">
        <w:t>54.</w:t>
      </w:r>
      <w:r w:rsidRPr="00F26AFB">
        <w:tab/>
        <w:t xml:space="preserve">Six national referendums have been held in Norway, and these have traditionally had a higher turnout than </w:t>
      </w:r>
      <w:proofErr w:type="spellStart"/>
      <w:r w:rsidRPr="00F26AFB">
        <w:t>Storting</w:t>
      </w:r>
      <w:proofErr w:type="spellEnd"/>
      <w:r w:rsidRPr="00F26AFB">
        <w:t xml:space="preserve"> elections, reaching a record 89 per cent when Norway voted on membership of the European Union (EU) in 1994. In 1905 Norwegians voted in favour of the dissolution of the union with Sweden and of offering the throne to Prince Carl of Denmark (who accepted and became King </w:t>
      </w:r>
      <w:proofErr w:type="spellStart"/>
      <w:r w:rsidRPr="00F26AFB">
        <w:t>Haakon</w:t>
      </w:r>
      <w:proofErr w:type="spellEnd"/>
      <w:r w:rsidRPr="00F26AFB">
        <w:t xml:space="preserve"> VII). In a referendum in 1919, Norwegians voted for the introduction of a ban on spirits, but after a new referendum in 1926 the prohibition was repealed. Norway voted against membership of the European Economic Community (EEC) in 1972 and of the EU in 1994.</w:t>
      </w:r>
    </w:p>
    <w:p w:rsidR="004A7AF5" w:rsidRPr="00F26AFB" w:rsidRDefault="004A7AF5" w:rsidP="00077827">
      <w:pPr>
        <w:pStyle w:val="H23G"/>
      </w:pPr>
      <w:bookmarkStart w:id="18" w:name="_Toc243126016"/>
      <w:bookmarkStart w:id="19" w:name="_Toc245183241"/>
      <w:r w:rsidRPr="00F26AFB">
        <w:tab/>
        <w:t>(c)</w:t>
      </w:r>
      <w:r w:rsidRPr="00F26AFB">
        <w:tab/>
        <w:t>The Norwegian Government</w:t>
      </w:r>
      <w:bookmarkEnd w:id="18"/>
      <w:bookmarkEnd w:id="19"/>
    </w:p>
    <w:p w:rsidR="004A7AF5" w:rsidRPr="00F26AFB" w:rsidRDefault="004A7AF5" w:rsidP="00060F4E">
      <w:pPr>
        <w:pStyle w:val="SingleTxtG"/>
      </w:pPr>
      <w:r w:rsidRPr="00F26AFB">
        <w:t>55.</w:t>
      </w:r>
      <w:r w:rsidRPr="00F26AFB">
        <w:tab/>
        <w:t xml:space="preserve">The Government is formed by the party or parties that have a majority of the seats in the </w:t>
      </w:r>
      <w:proofErr w:type="spellStart"/>
      <w:r w:rsidRPr="00F26AFB">
        <w:t>Storting</w:t>
      </w:r>
      <w:proofErr w:type="spellEnd"/>
      <w:r w:rsidRPr="00F26AFB">
        <w:t xml:space="preserve"> or that constitute a minority capable of governing. Thus the Government is indirectly selected by the electorate. The Government consists of the Prime Minister and a number of ministers (18 ministers in September 2017). The Office of the Prime Minister assists the Prime Minister in leading and coordinating the work of the Government. The ministries are responsible for executing the policies decided by the ministers in the various sectors of the government administration. Formal decisions by the Government are made in the form of a Royal Decree. </w:t>
      </w:r>
    </w:p>
    <w:p w:rsidR="004A7AF5" w:rsidRPr="00F26AFB" w:rsidRDefault="004A7AF5" w:rsidP="00060F4E">
      <w:pPr>
        <w:pStyle w:val="SingleTxtG"/>
      </w:pPr>
      <w:r w:rsidRPr="00F26AFB">
        <w:lastRenderedPageBreak/>
        <w:t>56.</w:t>
      </w:r>
      <w:r w:rsidRPr="00F26AFB">
        <w:tab/>
        <w:t>The executive power is invested in the King, but Royal Decrees are adopted by the King in Council, which consists of the government ministers. The King fills an important symbolic function as head of state and Norway</w:t>
      </w:r>
      <w:r w:rsidR="00DD218C">
        <w:t>’</w:t>
      </w:r>
      <w:r w:rsidRPr="00F26AFB">
        <w:t xml:space="preserve">s official representative. </w:t>
      </w:r>
    </w:p>
    <w:p w:rsidR="004A7AF5" w:rsidRPr="00F26AFB" w:rsidRDefault="004A7AF5" w:rsidP="00077827">
      <w:pPr>
        <w:pStyle w:val="H23G"/>
      </w:pPr>
      <w:bookmarkStart w:id="20" w:name="_Toc243126018"/>
      <w:bookmarkStart w:id="21" w:name="_Toc245183243"/>
      <w:r w:rsidRPr="00F26AFB">
        <w:tab/>
        <w:t>(d)</w:t>
      </w:r>
      <w:r w:rsidRPr="00F26AFB">
        <w:tab/>
        <w:t>Counties and municipalities</w:t>
      </w:r>
      <w:bookmarkEnd w:id="20"/>
      <w:bookmarkEnd w:id="21"/>
      <w:r w:rsidRPr="00F26AFB">
        <w:t xml:space="preserve"> </w:t>
      </w:r>
    </w:p>
    <w:p w:rsidR="004A7AF5" w:rsidRPr="00F26AFB" w:rsidRDefault="004A7AF5" w:rsidP="00060F4E">
      <w:pPr>
        <w:pStyle w:val="SingleTxtG"/>
      </w:pPr>
      <w:r w:rsidRPr="00F26AFB">
        <w:t>57.</w:t>
      </w:r>
      <w:r w:rsidRPr="00F26AFB">
        <w:tab/>
        <w:t xml:space="preserve">Norway is divided into 19 counties and 426 municipalities (2017), and a number of political decisions are made at these two levels. The Government delegates autonomous powers in certain policy areas to the county and municipal councils, and these areas are specified in legislation. Much of the public administration is also carried out at these levels. </w:t>
      </w:r>
    </w:p>
    <w:p w:rsidR="004A7AF5" w:rsidRPr="00F26AFB" w:rsidRDefault="004A7AF5" w:rsidP="00060F4E">
      <w:pPr>
        <w:pStyle w:val="SingleTxtG"/>
      </w:pPr>
      <w:r w:rsidRPr="00F26AFB">
        <w:t>58.</w:t>
      </w:r>
      <w:r w:rsidRPr="00F26AFB">
        <w:tab/>
        <w:t>The Government is in the process of transferring more power and responsibility to local government, as well as developing the regional governmental level. The local government reform aims to establish larger municipalities in order to strengthen the provision of public services. In 2020, the number of municipalities will be reduced to 354. The regional governmental level will be given new responsibilities and a more pronounced role in regional development. The number of counties will be reduced to 11 from 2020.</w:t>
      </w:r>
    </w:p>
    <w:p w:rsidR="004A7AF5" w:rsidRPr="00F26AFB" w:rsidRDefault="004A7AF5" w:rsidP="00060F4E">
      <w:pPr>
        <w:pStyle w:val="SingleTxtG"/>
      </w:pPr>
      <w:r w:rsidRPr="00F26AFB">
        <w:t>59.</w:t>
      </w:r>
      <w:r w:rsidRPr="00F26AFB">
        <w:tab/>
        <w:t xml:space="preserve">Elections to the municipal and county councils are held every fourth year. The voter turnout for the municipal and county council election in 2015 was 60,2 per cent. Unlike the </w:t>
      </w:r>
      <w:proofErr w:type="spellStart"/>
      <w:r w:rsidRPr="00F26AFB">
        <w:t>Storting</w:t>
      </w:r>
      <w:proofErr w:type="spellEnd"/>
      <w:r w:rsidRPr="00F26AFB">
        <w:t xml:space="preserve"> elections, where the vast majority of candidates represent registered parties, lists of local independent candidates are very common in county and municipal elections.</w:t>
      </w:r>
    </w:p>
    <w:p w:rsidR="004A7AF5" w:rsidRPr="00F26AFB" w:rsidRDefault="004A7AF5" w:rsidP="00077827">
      <w:pPr>
        <w:pStyle w:val="H23G"/>
      </w:pPr>
      <w:bookmarkStart w:id="22" w:name="_Toc243126019"/>
      <w:bookmarkStart w:id="23" w:name="_Toc245183244"/>
      <w:r w:rsidRPr="00F26AFB">
        <w:tab/>
        <w:t>(e)</w:t>
      </w:r>
      <w:r w:rsidRPr="00F26AFB">
        <w:tab/>
        <w:t>Legal structure</w:t>
      </w:r>
      <w:bookmarkEnd w:id="22"/>
      <w:bookmarkEnd w:id="23"/>
      <w:r w:rsidRPr="00F26AFB">
        <w:t xml:space="preserve"> </w:t>
      </w:r>
    </w:p>
    <w:p w:rsidR="004A7AF5" w:rsidRPr="00F26AFB" w:rsidRDefault="004A7AF5" w:rsidP="00060F4E">
      <w:pPr>
        <w:pStyle w:val="SingleTxtG"/>
      </w:pPr>
      <w:r w:rsidRPr="00F26AFB">
        <w:t>60.</w:t>
      </w:r>
      <w:r w:rsidRPr="00F26AFB">
        <w:tab/>
        <w:t xml:space="preserve">The administration of justice is carried out by the courts of law, which are fully independent of the other constitutional powers. There are three levels of courts: the District Court of first instance, the Court of Appeal and the Supreme Court at the highest level. Civil and criminal cases may be heard at all levels. Civil cases are brought before the courts by the parties in the case, whereas criminal cases are brought by the prosecution authority. The legality of administrative decisions may be subject to control by a court. As a main rule, civil disputes are considered initially by a conciliation board, which is to be found in every municipality and consists of laypeople. The ordinary courts are supplemented by special courts, including the Labour Court and the Land Consolidation Courts. </w:t>
      </w:r>
    </w:p>
    <w:p w:rsidR="004A7AF5" w:rsidRPr="00F26AFB" w:rsidRDefault="004A7AF5" w:rsidP="00060F4E">
      <w:pPr>
        <w:pStyle w:val="SingleTxtG"/>
      </w:pPr>
      <w:r w:rsidRPr="00F26AFB">
        <w:t>61.</w:t>
      </w:r>
      <w:r w:rsidRPr="00F26AFB">
        <w:tab/>
        <w:t xml:space="preserve">In 2002, administrative control of the courts was moved from the Ministry of Justice, where it had been since the creation of the Norwegian state in 1814, to the National Courts Administration. This body was established in order to safeguard the independence of the courts in relation to the other branches of government. The Ministry of Justice and Public Security has no power to instruct the National Courts Administration, but has the main responsibility for drafting legislation relating to the courts. </w:t>
      </w:r>
    </w:p>
    <w:p w:rsidR="004A7AF5" w:rsidRPr="00F26AFB" w:rsidRDefault="004A7AF5" w:rsidP="00060F4E">
      <w:pPr>
        <w:pStyle w:val="SingleTxtG"/>
      </w:pPr>
      <w:r w:rsidRPr="00F26AFB">
        <w:t>62.</w:t>
      </w:r>
      <w:r w:rsidRPr="00F26AFB">
        <w:tab/>
        <w:t xml:space="preserve">The public administration agencies are also supervised by the Parliamentary Ombudsman for the Public Administration. The Ombudsman investigates complaints from citizens concerning an injustice perpetrated by a public agency. The Ombudsman processes complaints concerning administrative decisions at government, county and municipal levels, and may also take the initiative to investigate a matter. </w:t>
      </w:r>
    </w:p>
    <w:p w:rsidR="004A7AF5" w:rsidRPr="00F26AFB" w:rsidRDefault="004A7AF5" w:rsidP="00060F4E">
      <w:pPr>
        <w:pStyle w:val="SingleTxtG"/>
      </w:pPr>
      <w:r w:rsidRPr="00F26AFB">
        <w:t>63.</w:t>
      </w:r>
      <w:r w:rsidRPr="00F26AFB">
        <w:tab/>
        <w:t>The legal system is based on both legislation and customary law as sources of law. To meet the requirements under customary law the custom must have been consistently practised over a long period of time, and both the legal practitioners and society must have considered the custom to be legally binding. Customary law plays a considerable role in the law of damages, law of torts, contract law, public administration law and constitutional law.</w:t>
      </w:r>
    </w:p>
    <w:p w:rsidR="004A7AF5" w:rsidRPr="00F26AFB" w:rsidRDefault="004A7AF5" w:rsidP="00EF33BC">
      <w:pPr>
        <w:pStyle w:val="H23G"/>
      </w:pPr>
      <w:r w:rsidRPr="00F26AFB">
        <w:tab/>
        <w:t>(f)</w:t>
      </w:r>
      <w:r w:rsidRPr="00F26AFB">
        <w:tab/>
        <w:t>Indigenous peoples</w:t>
      </w:r>
    </w:p>
    <w:p w:rsidR="004A7AF5" w:rsidRPr="00F26AFB" w:rsidRDefault="004A7AF5" w:rsidP="00060F4E">
      <w:pPr>
        <w:pStyle w:val="SingleTxtG"/>
      </w:pPr>
      <w:r w:rsidRPr="00F26AFB">
        <w:t>64.</w:t>
      </w:r>
      <w:r w:rsidRPr="00F26AFB">
        <w:tab/>
        <w:t>The Sami are the indigenous people of Norway. The Sami traditionally live in the northern and eastern parts of Norway, and in parts of Sweden, Finland and Russia.</w:t>
      </w:r>
    </w:p>
    <w:p w:rsidR="004A7AF5" w:rsidRPr="00F26AFB" w:rsidRDefault="004A7AF5" w:rsidP="00060F4E">
      <w:pPr>
        <w:pStyle w:val="SingleTxtG"/>
      </w:pPr>
      <w:r w:rsidRPr="00F26AFB">
        <w:t>65.</w:t>
      </w:r>
      <w:r w:rsidRPr="00F26AFB">
        <w:tab/>
        <w:t xml:space="preserve">Norwegian policy towards the Sami is based on the recognition that the State of Norway was established on the territory of two peoples, the Norwegians and the Sami, and that both these peoples have the same right to develop their culture and language. </w:t>
      </w:r>
    </w:p>
    <w:p w:rsidR="004A7AF5" w:rsidRPr="00F26AFB" w:rsidRDefault="004A7AF5" w:rsidP="00060F4E">
      <w:pPr>
        <w:pStyle w:val="SingleTxtG"/>
      </w:pPr>
      <w:r w:rsidRPr="00F26AFB">
        <w:lastRenderedPageBreak/>
        <w:t>66.</w:t>
      </w:r>
      <w:r w:rsidRPr="00F26AFB">
        <w:tab/>
        <w:t>The rights of the Sami are protected under Article</w:t>
      </w:r>
      <w:r w:rsidR="00DD218C">
        <w:t xml:space="preserve"> </w:t>
      </w:r>
      <w:r w:rsidRPr="00F26AFB">
        <w:t xml:space="preserve">108 in the Norwegian Constitution, which states that “it is the responsibility of the authorities of the State to create conditions enabling the Sami people to preserve and develop their language, culture and way of </w:t>
      </w:r>
      <w:proofErr w:type="spellStart"/>
      <w:r w:rsidRPr="00F26AFB">
        <w:t>life.</w:t>
      </w:r>
      <w:r w:rsidR="00DD218C">
        <w:t>”</w:t>
      </w:r>
      <w:r w:rsidRPr="00F26AFB">
        <w:t>The</w:t>
      </w:r>
      <w:proofErr w:type="spellEnd"/>
      <w:r w:rsidRPr="00F26AFB">
        <w:t xml:space="preserve"> rights of the Sami are also protected in more specific provisions in the Act concerning </w:t>
      </w:r>
      <w:proofErr w:type="spellStart"/>
      <w:r w:rsidRPr="00F26AFB">
        <w:t>Sámediggi</w:t>
      </w:r>
      <w:proofErr w:type="spellEnd"/>
      <w:r w:rsidRPr="00F26AFB">
        <w:t xml:space="preserve"> (the Sami parliament) and other Sami legal matters (the Sami Act), in other legislation, and through Norway</w:t>
      </w:r>
      <w:r w:rsidR="00DD218C">
        <w:t>’</w:t>
      </w:r>
      <w:r w:rsidRPr="00F26AFB">
        <w:t>s obligations under several international conventions, particularly article</w:t>
      </w:r>
      <w:r w:rsidR="00DD218C">
        <w:t xml:space="preserve"> </w:t>
      </w:r>
      <w:r w:rsidRPr="00F26AFB">
        <w:t>27 of the Covenant on Civil and Political Rights and ILO Convention No.</w:t>
      </w:r>
      <w:r w:rsidR="00DD218C">
        <w:t xml:space="preserve"> </w:t>
      </w:r>
      <w:r w:rsidRPr="00F26AFB">
        <w:t>169 concerning Indigenous and Tribal Peoples in Independent Countries.</w:t>
      </w:r>
    </w:p>
    <w:p w:rsidR="004A7AF5" w:rsidRPr="00F26AFB" w:rsidRDefault="004A7AF5" w:rsidP="00060F4E">
      <w:pPr>
        <w:pStyle w:val="SingleTxtG"/>
      </w:pPr>
      <w:r w:rsidRPr="00F26AFB">
        <w:t>67.</w:t>
      </w:r>
      <w:r w:rsidRPr="00F26AFB">
        <w:tab/>
        <w:t xml:space="preserve">The Sami have their own parliament, </w:t>
      </w:r>
      <w:proofErr w:type="spellStart"/>
      <w:r w:rsidRPr="00F26AFB">
        <w:t>Sámediggi</w:t>
      </w:r>
      <w:proofErr w:type="spellEnd"/>
      <w:r w:rsidRPr="00F26AFB">
        <w:t xml:space="preserve">, which was established in 1989 under the Sami Act. It is a representative and elected political body for the Sami in Norway, in particular as a party in the dialogue with central government. The business of </w:t>
      </w:r>
      <w:proofErr w:type="spellStart"/>
      <w:r w:rsidRPr="00F26AFB">
        <w:t>Sámediggi</w:t>
      </w:r>
      <w:proofErr w:type="spellEnd"/>
      <w:r w:rsidRPr="00F26AFB">
        <w:t xml:space="preserve"> is any matter that in the view of </w:t>
      </w:r>
      <w:proofErr w:type="spellStart"/>
      <w:r w:rsidRPr="00F26AFB">
        <w:t>Sámediggi</w:t>
      </w:r>
      <w:proofErr w:type="spellEnd"/>
      <w:r w:rsidRPr="00F26AFB" w:rsidDel="00BE6582">
        <w:t xml:space="preserve"> </w:t>
      </w:r>
      <w:r w:rsidRPr="00F26AFB">
        <w:t>particularly affects the Sami people. Approximately 17</w:t>
      </w:r>
      <w:r w:rsidR="00DD218C">
        <w:t xml:space="preserve"> </w:t>
      </w:r>
      <w:r w:rsidRPr="00F26AFB">
        <w:t xml:space="preserve">000 Sami were registered on the electoral roll for elections to </w:t>
      </w:r>
      <w:proofErr w:type="spellStart"/>
      <w:r w:rsidRPr="00F26AFB">
        <w:t>Sámediggi</w:t>
      </w:r>
      <w:proofErr w:type="spellEnd"/>
      <w:r w:rsidRPr="00F26AFB">
        <w:t xml:space="preserve"> in 2017.</w:t>
      </w:r>
    </w:p>
    <w:p w:rsidR="004A7AF5" w:rsidRPr="00F26AFB" w:rsidRDefault="004A7AF5" w:rsidP="00060F4E">
      <w:pPr>
        <w:pStyle w:val="SingleTxtG"/>
      </w:pPr>
      <w:r w:rsidRPr="00F26AFB">
        <w:t>68.</w:t>
      </w:r>
      <w:r w:rsidRPr="00F26AFB">
        <w:tab/>
        <w:t xml:space="preserve">In recent years, policies towards the Sami have given priority to recognising and strengthening minority and indigenous rights and on development of an infrastructure of institutions in Sami society. Legislation, procedures and programmes have been established to strengthen the Sami languages, culture, industries and society. Of particular importance are the Sami Act, the </w:t>
      </w:r>
      <w:proofErr w:type="spellStart"/>
      <w:r w:rsidRPr="00F26AFB">
        <w:t>Finnmark</w:t>
      </w:r>
      <w:proofErr w:type="spellEnd"/>
      <w:r w:rsidRPr="00F26AFB">
        <w:t xml:space="preserve"> Act and the Procedures for Consultations between the State Authorities and </w:t>
      </w:r>
      <w:proofErr w:type="spellStart"/>
      <w:r w:rsidRPr="00F26AFB">
        <w:t>Sámediggi</w:t>
      </w:r>
      <w:proofErr w:type="spellEnd"/>
      <w:r w:rsidRPr="00F26AFB">
        <w:t>.</w:t>
      </w:r>
    </w:p>
    <w:p w:rsidR="004A7AF5" w:rsidRPr="00F26AFB" w:rsidRDefault="004A7AF5" w:rsidP="00060F4E">
      <w:pPr>
        <w:pStyle w:val="SingleTxtG"/>
      </w:pPr>
      <w:r w:rsidRPr="00F26AFB">
        <w:t>69.</w:t>
      </w:r>
      <w:r w:rsidRPr="00F26AFB">
        <w:tab/>
        <w:t xml:space="preserve">The Sami languages are official languages in Norway, together with the two written Norwegian languages, </w:t>
      </w:r>
      <w:proofErr w:type="spellStart"/>
      <w:r w:rsidRPr="005F0511">
        <w:rPr>
          <w:i/>
          <w:iCs/>
        </w:rPr>
        <w:t>bokmål</w:t>
      </w:r>
      <w:proofErr w:type="spellEnd"/>
      <w:r w:rsidRPr="00F26AFB">
        <w:t xml:space="preserve"> and </w:t>
      </w:r>
      <w:proofErr w:type="spellStart"/>
      <w:r w:rsidRPr="005F0511">
        <w:rPr>
          <w:i/>
          <w:iCs/>
        </w:rPr>
        <w:t>nynorsk</w:t>
      </w:r>
      <w:proofErr w:type="spellEnd"/>
      <w:r w:rsidRPr="00F26AFB">
        <w:t xml:space="preserve">. North Sami, </w:t>
      </w:r>
      <w:proofErr w:type="spellStart"/>
      <w:r w:rsidRPr="00F26AFB">
        <w:t>Lule</w:t>
      </w:r>
      <w:proofErr w:type="spellEnd"/>
      <w:r w:rsidRPr="00F26AFB">
        <w:t xml:space="preserve"> Sami and South Sami are also recognised as regional or minority languages in Norway and are protected under the European Charter for Regional or Minority Languages. </w:t>
      </w:r>
    </w:p>
    <w:p w:rsidR="004A7AF5" w:rsidRPr="00F26AFB" w:rsidRDefault="004A7AF5" w:rsidP="00060F4E">
      <w:pPr>
        <w:pStyle w:val="SingleTxtG"/>
      </w:pPr>
      <w:r w:rsidRPr="00F26AFB">
        <w:t>70.</w:t>
      </w:r>
      <w:r w:rsidRPr="00F26AFB">
        <w:tab/>
        <w:t xml:space="preserve">As an indigenous people, the Sami are entitled to be consulted on matters that may affect them directly. </w:t>
      </w:r>
      <w:proofErr w:type="spellStart"/>
      <w:r w:rsidRPr="00F26AFB">
        <w:t>Sámediggi</w:t>
      </w:r>
      <w:proofErr w:type="spellEnd"/>
      <w:r w:rsidRPr="00F26AFB">
        <w:t xml:space="preserve"> and the central government authorities have concluded an agreement on how these consultations are to be carried out in the Procedures for Consultations between the State Authorities and </w:t>
      </w:r>
      <w:proofErr w:type="spellStart"/>
      <w:r w:rsidRPr="00F26AFB">
        <w:t>Sámediggi</w:t>
      </w:r>
      <w:proofErr w:type="spellEnd"/>
      <w:r w:rsidRPr="00F26AFB">
        <w:t xml:space="preserve"> of 11 May 2005. In some matters the authorities may also be obliged to consult with other Sami interests in addition to </w:t>
      </w:r>
      <w:proofErr w:type="spellStart"/>
      <w:r w:rsidRPr="00F26AFB">
        <w:t>Sámediggi</w:t>
      </w:r>
      <w:proofErr w:type="spellEnd"/>
      <w:r w:rsidRPr="00F26AFB">
        <w:t>, particularly in matters that directly affect Sami land use, such as reindeer husbandry.</w:t>
      </w:r>
    </w:p>
    <w:p w:rsidR="004A7AF5" w:rsidRPr="00F26AFB" w:rsidRDefault="004A7AF5" w:rsidP="00060F4E">
      <w:pPr>
        <w:pStyle w:val="SingleTxtG"/>
      </w:pPr>
      <w:r w:rsidRPr="00F26AFB">
        <w:t>71.</w:t>
      </w:r>
      <w:r w:rsidRPr="00F26AFB">
        <w:tab/>
        <w:t xml:space="preserve">In 2005 the </w:t>
      </w:r>
      <w:proofErr w:type="spellStart"/>
      <w:r w:rsidRPr="00F26AFB">
        <w:t>Storting</w:t>
      </w:r>
      <w:proofErr w:type="spellEnd"/>
      <w:r w:rsidRPr="00F26AFB">
        <w:t xml:space="preserve"> adopted the </w:t>
      </w:r>
      <w:proofErr w:type="spellStart"/>
      <w:r w:rsidRPr="00F26AFB">
        <w:t>Finnmark</w:t>
      </w:r>
      <w:proofErr w:type="spellEnd"/>
      <w:r w:rsidRPr="00F26AFB">
        <w:t xml:space="preserve"> Act. Through the </w:t>
      </w:r>
      <w:proofErr w:type="spellStart"/>
      <w:r w:rsidRPr="00F26AFB">
        <w:t>Finnmark</w:t>
      </w:r>
      <w:proofErr w:type="spellEnd"/>
      <w:r w:rsidRPr="00F26AFB">
        <w:t xml:space="preserve"> Act, ownership rights to areas in </w:t>
      </w:r>
      <w:proofErr w:type="spellStart"/>
      <w:r w:rsidRPr="00F26AFB">
        <w:t>Finnmark</w:t>
      </w:r>
      <w:proofErr w:type="spellEnd"/>
      <w:r w:rsidRPr="00F26AFB">
        <w:t xml:space="preserve"> County to which the State either held formal title or was considered owner without formal title (about 95 per cent of </w:t>
      </w:r>
      <w:proofErr w:type="spellStart"/>
      <w:r w:rsidRPr="00F26AFB">
        <w:t>Finnmark</w:t>
      </w:r>
      <w:proofErr w:type="spellEnd"/>
      <w:r w:rsidRPr="00F26AFB">
        <w:t xml:space="preserve"> County) were transferred to an independent entity, the </w:t>
      </w:r>
      <w:proofErr w:type="spellStart"/>
      <w:r w:rsidRPr="00F26AFB">
        <w:t>Finnmark</w:t>
      </w:r>
      <w:proofErr w:type="spellEnd"/>
      <w:r w:rsidRPr="00F26AFB">
        <w:t xml:space="preserve"> Estate (“</w:t>
      </w:r>
      <w:proofErr w:type="spellStart"/>
      <w:r w:rsidRPr="00F26AFB">
        <w:t>Finnmarkseiendommen</w:t>
      </w:r>
      <w:proofErr w:type="spellEnd"/>
      <w:r w:rsidRPr="00F26AFB">
        <w:t>”). A</w:t>
      </w:r>
      <w:r w:rsidR="00DD218C">
        <w:t xml:space="preserve"> </w:t>
      </w:r>
      <w:r w:rsidRPr="00F26AFB">
        <w:t xml:space="preserve">board consisting of six members, three of whom are appointed by </w:t>
      </w:r>
      <w:proofErr w:type="spellStart"/>
      <w:r w:rsidRPr="00F26AFB">
        <w:t>Sámediggi</w:t>
      </w:r>
      <w:proofErr w:type="spellEnd"/>
      <w:r w:rsidRPr="00F26AFB" w:rsidDel="00DA5E8B">
        <w:t xml:space="preserve"> </w:t>
      </w:r>
      <w:r w:rsidRPr="00F26AFB">
        <w:t xml:space="preserve">and three by the </w:t>
      </w:r>
      <w:proofErr w:type="spellStart"/>
      <w:r w:rsidRPr="00F26AFB">
        <w:t>Finnmark</w:t>
      </w:r>
      <w:proofErr w:type="spellEnd"/>
      <w:r w:rsidRPr="00F26AFB">
        <w:t xml:space="preserve"> County Council, governs the </w:t>
      </w:r>
      <w:proofErr w:type="spellStart"/>
      <w:r w:rsidRPr="00F26AFB">
        <w:t>Finnmark</w:t>
      </w:r>
      <w:proofErr w:type="spellEnd"/>
      <w:r w:rsidRPr="00F26AFB">
        <w:t xml:space="preserve"> Estate. The Act also regulates the local population and other people</w:t>
      </w:r>
      <w:r w:rsidR="00DD218C">
        <w:t>’</w:t>
      </w:r>
      <w:r w:rsidRPr="00F26AFB">
        <w:t xml:space="preserve">s use of certain natural resources on the </w:t>
      </w:r>
      <w:proofErr w:type="spellStart"/>
      <w:r w:rsidRPr="00F26AFB">
        <w:t>Finnmark</w:t>
      </w:r>
      <w:proofErr w:type="spellEnd"/>
      <w:r w:rsidRPr="00F26AFB">
        <w:t xml:space="preserve"> Estate</w:t>
      </w:r>
      <w:r w:rsidR="00DD218C">
        <w:t>’</w:t>
      </w:r>
      <w:r w:rsidRPr="00F26AFB">
        <w:t xml:space="preserve">s grounds. </w:t>
      </w:r>
    </w:p>
    <w:p w:rsidR="004A7AF5" w:rsidRPr="00F26AFB" w:rsidRDefault="004A7AF5" w:rsidP="00060F4E">
      <w:pPr>
        <w:pStyle w:val="SingleTxtG"/>
      </w:pPr>
      <w:r w:rsidRPr="00F26AFB">
        <w:t>72.</w:t>
      </w:r>
      <w:r w:rsidRPr="00F26AFB">
        <w:tab/>
        <w:t xml:space="preserve">The </w:t>
      </w:r>
      <w:proofErr w:type="spellStart"/>
      <w:r w:rsidRPr="00F26AFB">
        <w:t>Finnmark</w:t>
      </w:r>
      <w:proofErr w:type="spellEnd"/>
      <w:r w:rsidRPr="00F26AFB">
        <w:t xml:space="preserve"> Act confirms that the Sami have, collectively and individually, acquired rights to the land in </w:t>
      </w:r>
      <w:proofErr w:type="spellStart"/>
      <w:r w:rsidRPr="00F26AFB">
        <w:t>Finnmark</w:t>
      </w:r>
      <w:proofErr w:type="spellEnd"/>
      <w:r w:rsidRPr="00F26AFB">
        <w:t xml:space="preserve"> through prolonged use of land and water areas. It</w:t>
      </w:r>
      <w:r w:rsidR="00DD218C">
        <w:t xml:space="preserve"> </w:t>
      </w:r>
      <w:r w:rsidRPr="00F26AFB">
        <w:t xml:space="preserve">follows explicitly from the act that it does not interfere with any rights acquired by Sami and other people through prescription or immemorial usage. The </w:t>
      </w:r>
      <w:proofErr w:type="spellStart"/>
      <w:r w:rsidRPr="00F26AFB">
        <w:t>Finnmark</w:t>
      </w:r>
      <w:proofErr w:type="spellEnd"/>
      <w:r w:rsidRPr="00F26AFB">
        <w:t xml:space="preserve"> Commission was established to clarify the existence of such rights. The Commission</w:t>
      </w:r>
      <w:r w:rsidR="00DD218C">
        <w:t>’</w:t>
      </w:r>
      <w:r w:rsidRPr="00F26AFB">
        <w:t xml:space="preserve">s task is to investigate rights of use and ownership to the land that was transferred to the </w:t>
      </w:r>
      <w:proofErr w:type="spellStart"/>
      <w:r w:rsidRPr="00F26AFB">
        <w:t>Finnmark</w:t>
      </w:r>
      <w:proofErr w:type="spellEnd"/>
      <w:r w:rsidRPr="00F26AFB">
        <w:t xml:space="preserve"> Estate through the </w:t>
      </w:r>
      <w:proofErr w:type="spellStart"/>
      <w:r w:rsidRPr="00F26AFB">
        <w:t>Finnmark</w:t>
      </w:r>
      <w:proofErr w:type="spellEnd"/>
      <w:r w:rsidRPr="00F26AFB">
        <w:t xml:space="preserve"> Act. As of September 2017, the Commission has completed its investigations in five geographical fields, and is currently working on another two fields. Disputes that arise after the Commission has finished its investigations in a field may be brought before the Uncultivated Land Tribunal for </w:t>
      </w:r>
      <w:proofErr w:type="spellStart"/>
      <w:r w:rsidRPr="00F26AFB">
        <w:t>Finnmark</w:t>
      </w:r>
      <w:proofErr w:type="spellEnd"/>
      <w:r w:rsidRPr="00F26AFB">
        <w:t xml:space="preserve">. The judgments of the Tribunal may be appealed to the Norwegian Supreme Court. </w:t>
      </w:r>
    </w:p>
    <w:p w:rsidR="004A7AF5" w:rsidRPr="00F26AFB" w:rsidRDefault="004A7AF5" w:rsidP="005F0511">
      <w:pPr>
        <w:pStyle w:val="H23G"/>
      </w:pPr>
      <w:r w:rsidRPr="00F26AFB">
        <w:tab/>
        <w:t>(g)</w:t>
      </w:r>
      <w:r w:rsidRPr="00F26AFB">
        <w:tab/>
        <w:t>National minorities</w:t>
      </w:r>
    </w:p>
    <w:p w:rsidR="004A7AF5" w:rsidRPr="00F26AFB" w:rsidRDefault="004A7AF5" w:rsidP="00060F4E">
      <w:pPr>
        <w:pStyle w:val="SingleTxtG"/>
      </w:pPr>
      <w:r w:rsidRPr="00F26AFB">
        <w:t>73.</w:t>
      </w:r>
      <w:r w:rsidRPr="00F26AFB">
        <w:tab/>
        <w:t xml:space="preserve">Jews, </w:t>
      </w:r>
      <w:proofErr w:type="spellStart"/>
      <w:r w:rsidRPr="00F26AFB">
        <w:t>Kvens</w:t>
      </w:r>
      <w:proofErr w:type="spellEnd"/>
      <w:r w:rsidRPr="00F26AFB">
        <w:t xml:space="preserve">/Norwegian Finns, Roma, Romani people/Tater and Forest Finns are recognised as national minorities in Norway. National minorities are defined as groups with a long-term connection to the country. </w:t>
      </w:r>
    </w:p>
    <w:p w:rsidR="004A7AF5" w:rsidRPr="00F26AFB" w:rsidRDefault="004A7AF5" w:rsidP="00060F4E">
      <w:pPr>
        <w:pStyle w:val="SingleTxtG"/>
      </w:pPr>
      <w:r w:rsidRPr="00F26AFB">
        <w:lastRenderedPageBreak/>
        <w:t>74.</w:t>
      </w:r>
      <w:r w:rsidRPr="00F26AFB">
        <w:tab/>
        <w:t xml:space="preserve">Norway ratified the European Charter for Regional or Minority Languages in 1993 and the European Framework Convention for the Protection of National Minorities in 1999. </w:t>
      </w:r>
      <w:proofErr w:type="spellStart"/>
      <w:r w:rsidRPr="00F26AFB">
        <w:t>Kven</w:t>
      </w:r>
      <w:proofErr w:type="spellEnd"/>
      <w:r w:rsidRPr="00F26AFB">
        <w:t xml:space="preserve">, </w:t>
      </w:r>
      <w:proofErr w:type="spellStart"/>
      <w:r w:rsidRPr="00F26AFB">
        <w:t>Romanes</w:t>
      </w:r>
      <w:proofErr w:type="spellEnd"/>
      <w:r w:rsidRPr="00F26AFB">
        <w:t xml:space="preserve"> and Romani are recognised as regional or minority languages. </w:t>
      </w:r>
    </w:p>
    <w:p w:rsidR="004A7AF5" w:rsidRPr="00F26AFB" w:rsidRDefault="004A7AF5" w:rsidP="00060F4E">
      <w:pPr>
        <w:pStyle w:val="SingleTxtG"/>
      </w:pPr>
      <w:r w:rsidRPr="00F26AFB">
        <w:t>75.</w:t>
      </w:r>
      <w:r w:rsidRPr="00F26AFB">
        <w:tab/>
        <w:t>The goal of the public authorities is to develop a coherent policy for national minorities in dialogue with the national minority organisations. The organisations take part in the regular Contact Forum between national minorities and central authorities, thereby helping to promote awareness of the status of national minorities in society and the activities of national minorities in civil society. In addition to the Contact Forum, the ministries have meetings with representatives from national minorities whenever relevant.</w:t>
      </w:r>
    </w:p>
    <w:p w:rsidR="004A7AF5" w:rsidRPr="00F26AFB" w:rsidRDefault="004A7AF5" w:rsidP="00060F4E">
      <w:pPr>
        <w:pStyle w:val="SingleTxtG"/>
      </w:pPr>
      <w:r w:rsidRPr="00F26AFB">
        <w:t>76.</w:t>
      </w:r>
      <w:r w:rsidRPr="00F26AFB">
        <w:tab/>
        <w:t xml:space="preserve">A grant for national minorities is provided each year from the central government budget. The aim of the grant scheme is to support activities that promote active participation in society, ensure equal opportunities for all and combat discrimination. The grant scheme is intended to help to ensure that the principles enshrined in the European Framework Convention are implemented in practice. </w:t>
      </w:r>
    </w:p>
    <w:p w:rsidR="004A7AF5" w:rsidRPr="00F26AFB" w:rsidRDefault="004A7AF5" w:rsidP="00060F4E">
      <w:pPr>
        <w:pStyle w:val="SingleTxtG"/>
      </w:pPr>
      <w:r w:rsidRPr="00F26AFB">
        <w:t>77.</w:t>
      </w:r>
      <w:r w:rsidRPr="00F26AFB">
        <w:tab/>
        <w:t>Applications may be submitted for basic support for the operating costs of organisations based on a national minority or funding for projects aimed at disseminating information on the situation of national minorities, self-help activities and cooper</w:t>
      </w:r>
      <w:r w:rsidR="000A1388">
        <w:t>ation between minority groups.</w:t>
      </w:r>
    </w:p>
    <w:p w:rsidR="004A7AF5" w:rsidRPr="00F26AFB" w:rsidRDefault="004A7AF5" w:rsidP="00060F4E">
      <w:pPr>
        <w:pStyle w:val="SingleTxtG"/>
      </w:pPr>
      <w:r w:rsidRPr="00F26AFB">
        <w:t>78.</w:t>
      </w:r>
      <w:r w:rsidRPr="00F26AFB">
        <w:tab/>
        <w:t xml:space="preserve">In order to promote active participation in society and prevent discrimination, there is a special focus on education, both for adults and children. In addition, efforts are made to promote reconciliation and confidence-building between the Norwegian authorities and the national minorities. </w:t>
      </w:r>
    </w:p>
    <w:p w:rsidR="004A7AF5" w:rsidRPr="00F26AFB" w:rsidRDefault="004A7AF5" w:rsidP="00BD655E">
      <w:pPr>
        <w:pStyle w:val="H23G"/>
      </w:pPr>
      <w:bookmarkStart w:id="24" w:name="_Toc243126021"/>
      <w:bookmarkStart w:id="25" w:name="_Toc245183246"/>
      <w:r w:rsidRPr="00F26AFB">
        <w:tab/>
        <w:t>(h)</w:t>
      </w:r>
      <w:r w:rsidRPr="00F26AFB">
        <w:tab/>
        <w:t>Recognition of non-governmental organisations</w:t>
      </w:r>
      <w:bookmarkEnd w:id="24"/>
      <w:bookmarkEnd w:id="25"/>
    </w:p>
    <w:p w:rsidR="004A7AF5" w:rsidRPr="00F26AFB" w:rsidRDefault="004A7AF5" w:rsidP="00060F4E">
      <w:pPr>
        <w:pStyle w:val="SingleTxtG"/>
      </w:pPr>
      <w:r w:rsidRPr="00F26AFB">
        <w:t>79.</w:t>
      </w:r>
      <w:r w:rsidRPr="00F26AFB">
        <w:tab/>
        <w:t>The Norwegian Register of Non-Profit Organisations was established</w:t>
      </w:r>
      <w:r w:rsidR="00DD218C">
        <w:t xml:space="preserve"> </w:t>
      </w:r>
      <w:r w:rsidRPr="00F26AFB">
        <w:t>in December 2008, and more than 40 000</w:t>
      </w:r>
      <w:r w:rsidR="00DD218C">
        <w:t xml:space="preserve"> </w:t>
      </w:r>
      <w:r w:rsidRPr="00F26AFB">
        <w:t xml:space="preserve">non-profit organisations are registered there. The register is operated by the </w:t>
      </w:r>
      <w:proofErr w:type="spellStart"/>
      <w:r w:rsidRPr="00F26AFB">
        <w:t>Brønnøysund</w:t>
      </w:r>
      <w:proofErr w:type="spellEnd"/>
      <w:r w:rsidRPr="00F26AFB">
        <w:t xml:space="preserve"> Register Centre. Registration is voluntary. The main objective of the Register is to facilitate and improve interaction between the Government and the voluntary sector.</w:t>
      </w:r>
    </w:p>
    <w:p w:rsidR="004A7AF5" w:rsidRPr="00F26AFB" w:rsidRDefault="004A7AF5" w:rsidP="00BD655E">
      <w:pPr>
        <w:pStyle w:val="H23G"/>
      </w:pPr>
      <w:r w:rsidRPr="00F26AFB">
        <w:tab/>
        <w:t>(</w:t>
      </w:r>
      <w:proofErr w:type="spellStart"/>
      <w:r w:rsidRPr="00F26AFB">
        <w:t>i</w:t>
      </w:r>
      <w:proofErr w:type="spellEnd"/>
      <w:r w:rsidRPr="00F26AFB">
        <w:t>)</w:t>
      </w:r>
      <w:r w:rsidRPr="00F26AFB">
        <w:tab/>
        <w:t>Crime and justice</w:t>
      </w:r>
    </w:p>
    <w:p w:rsidR="004A7AF5" w:rsidRPr="00F26AFB" w:rsidRDefault="004A7AF5" w:rsidP="00060F4E">
      <w:pPr>
        <w:pStyle w:val="SingleTxtG"/>
      </w:pPr>
      <w:r w:rsidRPr="00F26AFB">
        <w:t>80.</w:t>
      </w:r>
      <w:r w:rsidRPr="00F26AFB">
        <w:tab/>
        <w:t xml:space="preserve">In 2016, there were 182 </w:t>
      </w:r>
      <w:r w:rsidRPr="00BD655E">
        <w:rPr>
          <w:i/>
          <w:iCs/>
        </w:rPr>
        <w:t>police personnel</w:t>
      </w:r>
      <w:r w:rsidRPr="00F26AFB">
        <w:t xml:space="preserve"> per 100</w:t>
      </w:r>
      <w:r w:rsidR="00DD218C">
        <w:t xml:space="preserve"> </w:t>
      </w:r>
      <w:r w:rsidRPr="00F26AFB">
        <w:t xml:space="preserve">000 inhabitants. In 2017, there were 379 regular </w:t>
      </w:r>
      <w:r w:rsidRPr="007A40BA">
        <w:rPr>
          <w:i/>
        </w:rPr>
        <w:t>judges</w:t>
      </w:r>
      <w:r w:rsidRPr="00F26AFB">
        <w:t xml:space="preserve"> and 111 deputy judges in the courts of first instance, 173 judges in the courts of second instance and 20 judges in the Supreme Court.</w:t>
      </w:r>
    </w:p>
    <w:p w:rsidR="004A7AF5" w:rsidRPr="00F26AFB" w:rsidRDefault="004A7AF5" w:rsidP="00060F4E">
      <w:pPr>
        <w:pStyle w:val="SingleTxtG"/>
      </w:pPr>
      <w:r w:rsidRPr="00F26AFB">
        <w:t>81.</w:t>
      </w:r>
      <w:r w:rsidRPr="00F26AFB">
        <w:tab/>
        <w:t>In 2014 (newest available statistics), 269</w:t>
      </w:r>
      <w:r w:rsidR="00DD218C">
        <w:t xml:space="preserve"> </w:t>
      </w:r>
      <w:r w:rsidRPr="00F26AFB">
        <w:t>600 persons received a total of 302</w:t>
      </w:r>
      <w:r w:rsidR="00DD218C">
        <w:t xml:space="preserve"> </w:t>
      </w:r>
      <w:r w:rsidRPr="00F26AFB">
        <w:t xml:space="preserve">600 </w:t>
      </w:r>
      <w:r w:rsidRPr="00BD655E">
        <w:rPr>
          <w:i/>
          <w:iCs/>
        </w:rPr>
        <w:t>sanctions</w:t>
      </w:r>
      <w:r w:rsidRPr="00F26AFB">
        <w:t>, a decrease of 1.7 per cent and 2.2 per cent, respectively, from the previous year. 10 per cent of all persons who received sanctions in 2014, were sanctioned more than once during that year. 19</w:t>
      </w:r>
      <w:r w:rsidR="00DD218C">
        <w:t xml:space="preserve"> </w:t>
      </w:r>
      <w:r w:rsidRPr="00F26AFB">
        <w:t xml:space="preserve">600 sanctions were imposed by the courts. This was a decrease of 10 per cent from the previous year. The distribution of types of sanction imposed by the courts was: 54 per cent unconditional imprisonment, 27 per cent conditional imprisonment, 12 per sent community sentence and 8 per cent fines. </w:t>
      </w:r>
    </w:p>
    <w:p w:rsidR="004A7AF5" w:rsidRPr="00F26AFB" w:rsidRDefault="004A7AF5" w:rsidP="00060F4E">
      <w:pPr>
        <w:pStyle w:val="SingleTxtG"/>
      </w:pPr>
      <w:r w:rsidRPr="00F26AFB">
        <w:t>82.</w:t>
      </w:r>
      <w:r w:rsidRPr="00F26AFB">
        <w:tab/>
        <w:t xml:space="preserve">In 2015, an average of 3 746 persons were </w:t>
      </w:r>
      <w:r w:rsidRPr="007A40BA">
        <w:rPr>
          <w:i/>
        </w:rPr>
        <w:t>imprisoned</w:t>
      </w:r>
      <w:r w:rsidRPr="00F26AFB">
        <w:t xml:space="preserve"> in Norway, an increase of 4.3 per cent from 2012. On average, 2 583</w:t>
      </w:r>
      <w:r w:rsidR="00DD218C">
        <w:t xml:space="preserve"> </w:t>
      </w:r>
      <w:r w:rsidRPr="00F26AFB">
        <w:t>persons were convicted prisoners, 92 were held in preventive detention, 1000 were remanded in custody and 71 were imprisoned for non-payment of fines. The number of convicted prisoners increased from 2012 to 2015 by 3.6 per cent and the number of prisoners on remand increased by 5.8 per cent. The proportion of female prisoners has remained fairly stable in recent years, at 5.6 per cent of the prison population in 2015 as opposed to 5.1 per cent in 2014. 24 children (between 15 and 18</w:t>
      </w:r>
      <w:r w:rsidR="00DD218C">
        <w:t xml:space="preserve"> </w:t>
      </w:r>
      <w:r w:rsidRPr="00F26AFB">
        <w:t xml:space="preserve">years) were imprisoned in 2015, 27 in 2014, 27 in 2013 and 51 in 2012. In 2005, the earliest year with comparable figures, 59 persons under 18 years were imprisoned. </w:t>
      </w:r>
    </w:p>
    <w:p w:rsidR="004A7AF5" w:rsidRPr="00F26AFB" w:rsidRDefault="004A7AF5" w:rsidP="00060F4E">
      <w:pPr>
        <w:pStyle w:val="SingleTxtG"/>
      </w:pPr>
      <w:r w:rsidRPr="00F26AFB">
        <w:t>83.</w:t>
      </w:r>
      <w:r w:rsidRPr="00F26AFB">
        <w:tab/>
        <w:t xml:space="preserve">In 2016, 336 500 </w:t>
      </w:r>
      <w:r w:rsidRPr="00BD655E">
        <w:rPr>
          <w:i/>
          <w:iCs/>
        </w:rPr>
        <w:t>crimes</w:t>
      </w:r>
      <w:r w:rsidRPr="00F26AFB">
        <w:t xml:space="preserve"> were reported to the police, a decrease of 4.3 per cent from 2015 and 9.6 per cent from 2014. When the population increase is taken into account, the level of crime is at its lowest in the last 24 years, which is the period with comparable statistics. The decrease in the total number of crimes is mainly due to a decrease in crimes for profit (various types of thefts). In 2016, 35</w:t>
      </w:r>
      <w:r w:rsidR="00DD218C">
        <w:t xml:space="preserve"> </w:t>
      </w:r>
      <w:r w:rsidRPr="00F26AFB">
        <w:t xml:space="preserve">000 cases of violence and threats were </w:t>
      </w:r>
      <w:r w:rsidRPr="00F26AFB">
        <w:lastRenderedPageBreak/>
        <w:t xml:space="preserve">reported to the police. The number of such crimes has increased over several years, mainly due to an increased number of reported cases of domestic violence. When the population increase is taken into account, the proportion of violent offences reported to the police has, however, remained relatively stable since the turn of the millennium. </w:t>
      </w:r>
    </w:p>
    <w:p w:rsidR="004A7AF5" w:rsidRPr="00F26AFB" w:rsidRDefault="004A7AF5" w:rsidP="00060F4E">
      <w:pPr>
        <w:pStyle w:val="SingleTxtG"/>
      </w:pPr>
      <w:r w:rsidRPr="00F26AFB">
        <w:t>84.</w:t>
      </w:r>
      <w:r w:rsidRPr="00F26AFB">
        <w:tab/>
        <w:t xml:space="preserve">Norway has abolished the </w:t>
      </w:r>
      <w:r w:rsidRPr="001308E0">
        <w:rPr>
          <w:i/>
          <w:iCs/>
        </w:rPr>
        <w:t>death penalty</w:t>
      </w:r>
      <w:r w:rsidRPr="00F26AFB">
        <w:t xml:space="preserve"> for all crimes both in peace and in war time. </w:t>
      </w:r>
    </w:p>
    <w:p w:rsidR="004A7AF5" w:rsidRPr="00F26AFB" w:rsidRDefault="004A7AF5" w:rsidP="00060F4E">
      <w:pPr>
        <w:pStyle w:val="SingleTxtG"/>
      </w:pPr>
      <w:r w:rsidRPr="00F26AFB">
        <w:t>85.</w:t>
      </w:r>
      <w:r w:rsidRPr="00F26AFB">
        <w:tab/>
        <w:t xml:space="preserve">In 2016, close to 7100 </w:t>
      </w:r>
      <w:r w:rsidRPr="001308E0">
        <w:rPr>
          <w:i/>
          <w:iCs/>
        </w:rPr>
        <w:t>sexual offences</w:t>
      </w:r>
      <w:r w:rsidRPr="00F26AFB">
        <w:t xml:space="preserve"> were reported to the police. This is an increase of 24 per cent from 2015 and 48 per cent from 2014. There has been an increase in the number of reported rapes, as well as incidents of sexual intercourse with children. Increased focus on such offences from the police and other agencies is considered to be a factor in explaining the rise in numbers. </w:t>
      </w:r>
    </w:p>
    <w:p w:rsidR="004A7AF5" w:rsidRPr="00F26AFB" w:rsidRDefault="004A7AF5" w:rsidP="00060F4E">
      <w:pPr>
        <w:pStyle w:val="SingleTxtG"/>
      </w:pPr>
      <w:r w:rsidRPr="00F26AFB">
        <w:t>86.</w:t>
      </w:r>
      <w:r w:rsidRPr="00F26AFB">
        <w:tab/>
        <w:t xml:space="preserve">Theft and other </w:t>
      </w:r>
      <w:r w:rsidRPr="001308E0">
        <w:rPr>
          <w:i/>
          <w:iCs/>
        </w:rPr>
        <w:t>offences for profit</w:t>
      </w:r>
      <w:r w:rsidRPr="00F26AFB">
        <w:t xml:space="preserve"> made up almost 40 per cent of crimes reported to the police in 2016. Around 105</w:t>
      </w:r>
      <w:r w:rsidR="00DD218C">
        <w:t xml:space="preserve"> </w:t>
      </w:r>
      <w:r w:rsidRPr="00F26AFB">
        <w:t>000 cases of thefts were reported to the police, a decrease of 10</w:t>
      </w:r>
      <w:r w:rsidR="00DD218C">
        <w:t xml:space="preserve"> </w:t>
      </w:r>
      <w:r w:rsidRPr="00F26AFB">
        <w:t>000 cases from 2015 and 28</w:t>
      </w:r>
      <w:r w:rsidR="00DD218C">
        <w:t xml:space="preserve"> </w:t>
      </w:r>
      <w:r w:rsidRPr="00F26AFB">
        <w:t xml:space="preserve">000 cases from 2014. The number of cases of pickpocketing, car thefts and thefts from private property has been declining for several years. </w:t>
      </w:r>
    </w:p>
    <w:p w:rsidR="004A7AF5" w:rsidRPr="00F26AFB" w:rsidRDefault="004A7AF5" w:rsidP="00060F4E">
      <w:pPr>
        <w:pStyle w:val="SingleTxtG"/>
      </w:pPr>
      <w:r w:rsidRPr="00F26AFB">
        <w:t>87.</w:t>
      </w:r>
      <w:r w:rsidRPr="00F26AFB">
        <w:tab/>
        <w:t xml:space="preserve">One death was registered in prison in 2015. Two </w:t>
      </w:r>
      <w:r w:rsidRPr="001308E0">
        <w:rPr>
          <w:i/>
          <w:iCs/>
        </w:rPr>
        <w:t>prisoner deaths</w:t>
      </w:r>
      <w:r w:rsidRPr="00F26AFB">
        <w:t xml:space="preserve"> were registered outside prison (on the way to hospital or on leave). </w:t>
      </w:r>
    </w:p>
    <w:p w:rsidR="004A7AF5" w:rsidRPr="00F26AFB" w:rsidRDefault="004A7AF5" w:rsidP="001308E0">
      <w:pPr>
        <w:pStyle w:val="HChG"/>
      </w:pPr>
      <w:bookmarkStart w:id="26" w:name="_Toc243126022"/>
      <w:bookmarkStart w:id="27" w:name="_Toc245183247"/>
      <w:r w:rsidRPr="00F26AFB">
        <w:tab/>
      </w:r>
      <w:bookmarkStart w:id="28" w:name="_Toc498605411"/>
      <w:r w:rsidRPr="00F26AFB">
        <w:t>II.</w:t>
      </w:r>
      <w:r w:rsidRPr="00F26AFB">
        <w:tab/>
        <w:t>General framework for the protection and promotion of</w:t>
      </w:r>
      <w:r w:rsidR="00DD218C">
        <w:t xml:space="preserve"> </w:t>
      </w:r>
      <w:r w:rsidRPr="00F26AFB">
        <w:t>human rights</w:t>
      </w:r>
      <w:bookmarkEnd w:id="26"/>
      <w:bookmarkEnd w:id="27"/>
      <w:bookmarkEnd w:id="28"/>
    </w:p>
    <w:p w:rsidR="004A7AF5" w:rsidRPr="00F26AFB" w:rsidRDefault="004A7AF5" w:rsidP="001308E0">
      <w:pPr>
        <w:pStyle w:val="H1G"/>
      </w:pPr>
      <w:bookmarkStart w:id="29" w:name="_Toc243126023"/>
      <w:bookmarkStart w:id="30" w:name="_Toc245183248"/>
      <w:r w:rsidRPr="00F26AFB">
        <w:tab/>
      </w:r>
      <w:bookmarkStart w:id="31" w:name="_Toc498605412"/>
      <w:r w:rsidRPr="00F26AFB">
        <w:t>A.</w:t>
      </w:r>
      <w:r w:rsidRPr="00F26AFB">
        <w:tab/>
        <w:t>Acceptance of international human rights norms</w:t>
      </w:r>
      <w:bookmarkEnd w:id="29"/>
      <w:bookmarkEnd w:id="30"/>
      <w:bookmarkEnd w:id="31"/>
    </w:p>
    <w:p w:rsidR="004A7AF5" w:rsidRPr="00F26AFB" w:rsidRDefault="004A7AF5" w:rsidP="001308E0">
      <w:pPr>
        <w:pStyle w:val="H23G"/>
      </w:pPr>
      <w:bookmarkStart w:id="32" w:name="_Toc243126024"/>
      <w:bookmarkStart w:id="33" w:name="_Toc245183249"/>
      <w:r w:rsidRPr="00F26AFB">
        <w:tab/>
        <w:t>(a)</w:t>
      </w:r>
      <w:r w:rsidRPr="00F26AFB">
        <w:tab/>
        <w:t>Main international human rights conventions and protocols</w:t>
      </w:r>
      <w:bookmarkEnd w:id="32"/>
      <w:bookmarkEnd w:id="33"/>
    </w:p>
    <w:p w:rsidR="004A7AF5" w:rsidRPr="00F26AFB" w:rsidRDefault="004A7AF5" w:rsidP="001308E0">
      <w:pPr>
        <w:pStyle w:val="SingleTxtG"/>
        <w:spacing w:after="240"/>
      </w:pPr>
      <w:r w:rsidRPr="00F26AFB">
        <w:t>88.</w:t>
      </w:r>
      <w:r w:rsidRPr="00F26AFB">
        <w:tab/>
        <w:t>The status</w:t>
      </w:r>
      <w:r w:rsidRPr="00F26AFB" w:rsidDel="00B11515">
        <w:t xml:space="preserve"> </w:t>
      </w:r>
      <w:r w:rsidRPr="00F26AFB">
        <w:t>of ratification is set out in the table below.</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2740"/>
        <w:gridCol w:w="2599"/>
        <w:gridCol w:w="2599"/>
      </w:tblGrid>
      <w:tr w:rsidR="00E73F08" w:rsidRPr="001308E0" w:rsidTr="00B24337">
        <w:trPr>
          <w:tblHeader/>
        </w:trPr>
        <w:tc>
          <w:tcPr>
            <w:tcW w:w="1701" w:type="dxa"/>
            <w:tcBorders>
              <w:top w:val="single" w:sz="4" w:space="0" w:color="auto"/>
              <w:bottom w:val="single" w:sz="12" w:space="0" w:color="auto"/>
            </w:tcBorders>
            <w:shd w:val="clear" w:color="auto" w:fill="auto"/>
            <w:vAlign w:val="bottom"/>
          </w:tcPr>
          <w:p w:rsidR="004A7AF5" w:rsidRPr="001308E0" w:rsidRDefault="004A7AF5" w:rsidP="001E3006">
            <w:pPr>
              <w:suppressAutoHyphens w:val="0"/>
              <w:spacing w:before="80" w:after="80" w:line="200" w:lineRule="exact"/>
              <w:ind w:right="57"/>
              <w:rPr>
                <w:i/>
                <w:sz w:val="16"/>
              </w:rPr>
            </w:pPr>
            <w:r w:rsidRPr="001308E0">
              <w:rPr>
                <w:i/>
                <w:sz w:val="16"/>
              </w:rPr>
              <w:t>Convention/ protocol</w:t>
            </w:r>
          </w:p>
        </w:tc>
        <w:tc>
          <w:tcPr>
            <w:tcW w:w="2740" w:type="dxa"/>
            <w:tcBorders>
              <w:top w:val="single" w:sz="4" w:space="0" w:color="auto"/>
              <w:bottom w:val="single" w:sz="12" w:space="0" w:color="auto"/>
            </w:tcBorders>
            <w:shd w:val="clear" w:color="auto" w:fill="auto"/>
            <w:vAlign w:val="bottom"/>
          </w:tcPr>
          <w:p w:rsidR="004A7AF5" w:rsidRPr="001308E0" w:rsidRDefault="004A7AF5" w:rsidP="001E3006">
            <w:pPr>
              <w:suppressAutoHyphens w:val="0"/>
              <w:spacing w:before="80" w:after="80" w:line="200" w:lineRule="exact"/>
              <w:ind w:right="57"/>
              <w:rPr>
                <w:i/>
                <w:sz w:val="16"/>
              </w:rPr>
            </w:pPr>
            <w:r w:rsidRPr="001308E0">
              <w:rPr>
                <w:i/>
                <w:sz w:val="16"/>
              </w:rPr>
              <w:t xml:space="preserve">Signature (S) </w:t>
            </w:r>
            <w:r w:rsidRPr="001308E0">
              <w:rPr>
                <w:i/>
                <w:sz w:val="16"/>
              </w:rPr>
              <w:br/>
              <w:t>Ratifications (R)</w:t>
            </w:r>
          </w:p>
        </w:tc>
        <w:tc>
          <w:tcPr>
            <w:tcW w:w="2599" w:type="dxa"/>
            <w:tcBorders>
              <w:top w:val="single" w:sz="4" w:space="0" w:color="auto"/>
              <w:bottom w:val="single" w:sz="12" w:space="0" w:color="auto"/>
            </w:tcBorders>
            <w:shd w:val="clear" w:color="auto" w:fill="auto"/>
            <w:vAlign w:val="bottom"/>
          </w:tcPr>
          <w:p w:rsidR="004A7AF5" w:rsidRPr="001308E0" w:rsidRDefault="004A7AF5" w:rsidP="001E3006">
            <w:pPr>
              <w:suppressAutoHyphens w:val="0"/>
              <w:spacing w:before="80" w:after="80" w:line="200" w:lineRule="exact"/>
              <w:ind w:right="57"/>
              <w:rPr>
                <w:i/>
                <w:sz w:val="16"/>
              </w:rPr>
            </w:pPr>
            <w:r w:rsidRPr="001308E0">
              <w:rPr>
                <w:i/>
                <w:sz w:val="16"/>
              </w:rPr>
              <w:t xml:space="preserve">Reservations </w:t>
            </w:r>
            <w:r w:rsidRPr="001308E0">
              <w:rPr>
                <w:i/>
                <w:sz w:val="16"/>
              </w:rPr>
              <w:br/>
              <w:t>Declarations</w:t>
            </w:r>
          </w:p>
        </w:tc>
        <w:tc>
          <w:tcPr>
            <w:tcW w:w="2599" w:type="dxa"/>
            <w:tcBorders>
              <w:top w:val="single" w:sz="4" w:space="0" w:color="auto"/>
              <w:bottom w:val="single" w:sz="12" w:space="0" w:color="auto"/>
            </w:tcBorders>
            <w:shd w:val="clear" w:color="auto" w:fill="auto"/>
            <w:vAlign w:val="bottom"/>
          </w:tcPr>
          <w:p w:rsidR="004A7AF5" w:rsidRPr="001308E0" w:rsidRDefault="004A7AF5" w:rsidP="001E3006">
            <w:pPr>
              <w:suppressAutoHyphens w:val="0"/>
              <w:spacing w:before="80" w:after="80" w:line="200" w:lineRule="exact"/>
              <w:ind w:right="57"/>
              <w:rPr>
                <w:i/>
                <w:sz w:val="16"/>
              </w:rPr>
            </w:pPr>
            <w:r w:rsidRPr="001308E0">
              <w:rPr>
                <w:i/>
                <w:sz w:val="16"/>
              </w:rPr>
              <w:t>Acceptance of optional procedures</w:t>
            </w:r>
          </w:p>
        </w:tc>
      </w:tr>
      <w:tr w:rsidR="00E73F08" w:rsidRPr="001308E0" w:rsidTr="00B24337">
        <w:trPr>
          <w:trHeight w:hRule="exact" w:val="113"/>
          <w:tblHeader/>
        </w:trPr>
        <w:tc>
          <w:tcPr>
            <w:tcW w:w="1701" w:type="dxa"/>
            <w:tcBorders>
              <w:top w:val="single" w:sz="12" w:space="0" w:color="auto"/>
            </w:tcBorders>
            <w:shd w:val="clear" w:color="auto" w:fill="auto"/>
          </w:tcPr>
          <w:p w:rsidR="004A7AF5" w:rsidRPr="001308E0" w:rsidRDefault="004A7AF5" w:rsidP="001E3006">
            <w:pPr>
              <w:suppressAutoHyphens w:val="0"/>
              <w:spacing w:before="40" w:after="120" w:line="220" w:lineRule="exact"/>
              <w:ind w:right="57"/>
            </w:pPr>
          </w:p>
        </w:tc>
        <w:tc>
          <w:tcPr>
            <w:tcW w:w="2740" w:type="dxa"/>
            <w:tcBorders>
              <w:top w:val="single" w:sz="12" w:space="0" w:color="auto"/>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top w:val="single" w:sz="12" w:space="0" w:color="auto"/>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top w:val="single" w:sz="12" w:space="0" w:color="auto"/>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International Covenant on Economic, Social and Cultural Rights (ICESCR), 1966</w:t>
            </w:r>
          </w:p>
        </w:tc>
        <w:tc>
          <w:tcPr>
            <w:tcW w:w="2740"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R 13/09/1972</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Subject to reservations to Article</w:t>
            </w:r>
            <w:r w:rsidR="00DD218C" w:rsidRPr="001308E0">
              <w:t xml:space="preserve"> </w:t>
            </w:r>
            <w:r w:rsidRPr="001308E0">
              <w:t>8, paragraph 1 (d) “to the effect that the current Norwegian practice of referring labour conflicts to the State Wages Board (a</w:t>
            </w:r>
            <w:r w:rsidR="00DD218C" w:rsidRPr="001308E0">
              <w:t xml:space="preserve"> </w:t>
            </w:r>
            <w:r w:rsidRPr="001308E0">
              <w:t>permanent tripartite arbitral commission in matters of wages) by Act of Parliament for the particular conflict, shall not be considered incompatible with the right to strike, this right being fully recognised in Norway.”</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r w:rsidRPr="001308E0">
              <w:t>International Covenant on Civil and Political Rights (ICCPR), 1966</w:t>
            </w:r>
          </w:p>
        </w:tc>
        <w:tc>
          <w:tcPr>
            <w:tcW w:w="2740"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r w:rsidRPr="001308E0">
              <w:t>R 13/09/1972</w:t>
            </w:r>
          </w:p>
        </w:tc>
        <w:tc>
          <w:tcPr>
            <w:tcW w:w="2599"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r w:rsidRPr="001308E0">
              <w:t>Subject to reservations to Article</w:t>
            </w:r>
            <w:r w:rsidR="00DD218C" w:rsidRPr="001308E0">
              <w:t xml:space="preserve"> </w:t>
            </w:r>
            <w:r w:rsidRPr="001308E0">
              <w:t xml:space="preserve">10, paragraph 2 (b) and paragraph 3 “with regard to the obligation to keep accused juvenile persons and juvenile offenders segregated from </w:t>
            </w:r>
            <w:proofErr w:type="spellStart"/>
            <w:r w:rsidRPr="001308E0">
              <w:t>adults</w:t>
            </w:r>
            <w:r w:rsidR="00DD218C" w:rsidRPr="001308E0">
              <w:t>”</w:t>
            </w:r>
            <w:r w:rsidRPr="001308E0">
              <w:t>and</w:t>
            </w:r>
            <w:proofErr w:type="spellEnd"/>
            <w:r w:rsidRPr="001308E0">
              <w:t xml:space="preserve"> to Article</w:t>
            </w:r>
            <w:r w:rsidR="00DD218C" w:rsidRPr="001308E0">
              <w:t xml:space="preserve"> </w:t>
            </w:r>
            <w:r w:rsidRPr="001308E0">
              <w:t>14, paragraphs 5 and 7 and to Article</w:t>
            </w:r>
            <w:r w:rsidR="00DD218C" w:rsidRPr="001308E0">
              <w:t xml:space="preserve"> </w:t>
            </w:r>
            <w:r w:rsidRPr="001308E0">
              <w:t>20, paragraph 1.</w:t>
            </w:r>
          </w:p>
          <w:p w:rsidR="004A7AF5" w:rsidRPr="001308E0" w:rsidRDefault="004A7AF5" w:rsidP="001E3006">
            <w:pPr>
              <w:suppressAutoHyphens w:val="0"/>
              <w:spacing w:before="40" w:after="120" w:line="220" w:lineRule="exact"/>
              <w:ind w:right="57"/>
            </w:pPr>
            <w:r w:rsidRPr="001308E0">
              <w:t>19 September 1995</w:t>
            </w:r>
          </w:p>
          <w:p w:rsidR="004A7AF5" w:rsidRPr="001308E0" w:rsidRDefault="004A7AF5" w:rsidP="001E3006">
            <w:pPr>
              <w:suppressAutoHyphens w:val="0"/>
              <w:spacing w:before="40" w:after="120" w:line="220" w:lineRule="exact"/>
              <w:ind w:right="57"/>
            </w:pPr>
            <w:r w:rsidRPr="001308E0">
              <w:t xml:space="preserve">[The Government of Norway declares that] the entry into </w:t>
            </w:r>
            <w:r w:rsidRPr="001308E0">
              <w:lastRenderedPageBreak/>
              <w:t>force of an amendment to the Criminal Procedure Act, which introduces the right to have a conviction reviewed by a higher court in all cases, the reservation made by the Kingdom of Norway with respect to Article</w:t>
            </w:r>
            <w:r w:rsidR="00DD218C" w:rsidRPr="001308E0">
              <w:t xml:space="preserve"> </w:t>
            </w:r>
            <w:r w:rsidRPr="001308E0">
              <w:t>14, paragraph 5 of the Covenant shall continue to apply only in the following exceptional circumstances:</w:t>
            </w:r>
          </w:p>
          <w:p w:rsidR="004A7AF5" w:rsidRPr="001308E0" w:rsidRDefault="004A7AF5" w:rsidP="001E3006">
            <w:pPr>
              <w:suppressAutoHyphens w:val="0"/>
              <w:spacing w:before="40" w:after="120" w:line="220" w:lineRule="exact"/>
              <w:ind w:right="57"/>
            </w:pPr>
            <w:r w:rsidRPr="001308E0">
              <w:t>1. “</w:t>
            </w:r>
            <w:proofErr w:type="spellStart"/>
            <w:r w:rsidRPr="001308E0">
              <w:t>Riksrett</w:t>
            </w:r>
            <w:proofErr w:type="spellEnd"/>
            <w:r w:rsidR="00DD218C" w:rsidRPr="001308E0">
              <w:t>”</w:t>
            </w:r>
            <w:r w:rsidRPr="001308E0">
              <w:t>(Court of Impeachment)</w:t>
            </w:r>
          </w:p>
          <w:p w:rsidR="004A7AF5" w:rsidRPr="001308E0" w:rsidRDefault="004A7AF5" w:rsidP="001E3006">
            <w:pPr>
              <w:suppressAutoHyphens w:val="0"/>
              <w:spacing w:before="40" w:after="120" w:line="220" w:lineRule="exact"/>
              <w:ind w:right="57"/>
            </w:pPr>
            <w:r w:rsidRPr="001308E0">
              <w:t>According to Article</w:t>
            </w:r>
            <w:r w:rsidR="00DD218C" w:rsidRPr="001308E0">
              <w:t xml:space="preserve"> </w:t>
            </w:r>
            <w:r w:rsidRPr="001308E0">
              <w:t xml:space="preserve">86 of the Norwegian Constitution, a special court shall be convened in criminal cases against members of the Government, the </w:t>
            </w:r>
            <w:proofErr w:type="spellStart"/>
            <w:r w:rsidRPr="001308E0">
              <w:t>Storting</w:t>
            </w:r>
            <w:proofErr w:type="spellEnd"/>
            <w:r w:rsidRPr="001308E0">
              <w:t xml:space="preserve"> (parliament) or the Supreme Court, with no right of appeal.</w:t>
            </w:r>
          </w:p>
        </w:tc>
        <w:tc>
          <w:tcPr>
            <w:tcW w:w="2599"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r w:rsidRPr="001308E0">
              <w:lastRenderedPageBreak/>
              <w:t>31 August 1972</w:t>
            </w:r>
          </w:p>
          <w:p w:rsidR="004A7AF5" w:rsidRPr="001308E0" w:rsidRDefault="004A7AF5" w:rsidP="001E3006">
            <w:pPr>
              <w:suppressAutoHyphens w:val="0"/>
              <w:spacing w:before="40" w:after="120" w:line="220" w:lineRule="exact"/>
              <w:ind w:right="57"/>
            </w:pPr>
            <w:r w:rsidRPr="001308E0">
              <w:t>“Norway recognises the competence of the Human Rights Committee referred to in Article</w:t>
            </w:r>
            <w:r w:rsidR="00DD218C" w:rsidRPr="001308E0">
              <w:t xml:space="preserve"> </w:t>
            </w:r>
            <w:r w:rsidRPr="001308E0">
              <w:t>28 of the Covenant to receive and consider communications to the effect that a State Party claims that another State Party is not fulfilling its obligations under the Covenant.”</w:t>
            </w:r>
          </w:p>
        </w:tc>
      </w:tr>
      <w:tr w:rsidR="00E73F08" w:rsidRPr="001308E0" w:rsidTr="00B24337">
        <w:tc>
          <w:tcPr>
            <w:tcW w:w="1701" w:type="dxa"/>
            <w:tcBorders>
              <w:top w:val="nil"/>
            </w:tcBorders>
            <w:shd w:val="clear" w:color="auto" w:fill="auto"/>
          </w:tcPr>
          <w:p w:rsidR="004A7AF5" w:rsidRPr="001308E0" w:rsidRDefault="004A7AF5" w:rsidP="001E3006">
            <w:pPr>
              <w:suppressAutoHyphens w:val="0"/>
              <w:spacing w:before="40" w:after="120" w:line="220" w:lineRule="exact"/>
              <w:ind w:right="57"/>
            </w:pPr>
          </w:p>
        </w:tc>
        <w:tc>
          <w:tcPr>
            <w:tcW w:w="2740" w:type="dxa"/>
            <w:tcBorders>
              <w:top w:val="nil"/>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2. Conviction by an appellate court</w:t>
            </w:r>
          </w:p>
          <w:p w:rsidR="004A7AF5" w:rsidRPr="001308E0" w:rsidRDefault="004A7AF5" w:rsidP="001E3006">
            <w:pPr>
              <w:suppressAutoHyphens w:val="0"/>
              <w:spacing w:before="40" w:after="120" w:line="220" w:lineRule="exact"/>
              <w:ind w:right="57"/>
            </w:pPr>
            <w:r w:rsidRPr="001308E0">
              <w:t>In cases where the defendant has been acquitted in the first instance, but convicted by an appellate court, the conviction may not be appealed on grounds of error in the assessment of evidence in relation to the issue of guilt. If the appellate court convicting the defendant is the Supreme Court, the conviction may not be appealed under any circumstances whatsoever.</w:t>
            </w: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International Convention on the Elimination of All Forms of Racial Discrimination, (ICERD), 1965</w:t>
            </w:r>
          </w:p>
        </w:tc>
        <w:tc>
          <w:tcPr>
            <w:tcW w:w="2740"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R 06/08/1970</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23 January 1976</w:t>
            </w:r>
          </w:p>
          <w:p w:rsidR="004A7AF5" w:rsidRPr="001308E0" w:rsidRDefault="004A7AF5" w:rsidP="001E3006">
            <w:pPr>
              <w:suppressAutoHyphens w:val="0"/>
              <w:spacing w:before="40" w:after="120" w:line="220" w:lineRule="exact"/>
              <w:ind w:right="57"/>
            </w:pPr>
            <w:r w:rsidRPr="001308E0">
              <w:t>Norway recognises the competence of the Committee on the Elimination of Racial Discrimination to receive and consider communications from individuals or groups of individuals within the jurisdiction of Norway in accordance with Article</w:t>
            </w:r>
            <w:r w:rsidR="00DD218C" w:rsidRPr="001308E0">
              <w:t xml:space="preserve"> </w:t>
            </w:r>
            <w:r w:rsidRPr="001308E0">
              <w:t xml:space="preserve">14, with the reservation that the Committee shall not consider any communication from an individual or group of individuals unless the Committee has ascertained that the same matter is not being examined or has not been examined under another procedure of international </w:t>
            </w:r>
            <w:r w:rsidRPr="001308E0">
              <w:lastRenderedPageBreak/>
              <w:t>investigation or settlement.</w:t>
            </w:r>
          </w:p>
        </w:tc>
      </w:tr>
      <w:tr w:rsidR="00E73F08" w:rsidRPr="001308E0" w:rsidTr="00B24337">
        <w:tc>
          <w:tcPr>
            <w:tcW w:w="1701" w:type="dxa"/>
            <w:tcBorders>
              <w:top w:val="nil"/>
              <w:bottom w:val="nil"/>
            </w:tcBorders>
            <w:shd w:val="clear" w:color="auto" w:fill="auto"/>
          </w:tcPr>
          <w:p w:rsidR="004A7AF5" w:rsidRPr="001308E0" w:rsidRDefault="004A7AF5" w:rsidP="001E3006">
            <w:pPr>
              <w:keepNext/>
              <w:keepLines/>
              <w:suppressAutoHyphens w:val="0"/>
              <w:spacing w:before="40" w:after="120" w:line="220" w:lineRule="exact"/>
              <w:ind w:right="57"/>
            </w:pPr>
            <w:r w:rsidRPr="001308E0">
              <w:lastRenderedPageBreak/>
              <w:t>Convention on the Elimination of All Forms of Discrimination against Women (CEDAW), 1979</w:t>
            </w:r>
          </w:p>
        </w:tc>
        <w:tc>
          <w:tcPr>
            <w:tcW w:w="2740" w:type="dxa"/>
            <w:tcBorders>
              <w:top w:val="nil"/>
              <w:bottom w:val="nil"/>
            </w:tcBorders>
            <w:shd w:val="clear" w:color="auto" w:fill="auto"/>
          </w:tcPr>
          <w:p w:rsidR="004A7AF5" w:rsidRPr="001308E0" w:rsidRDefault="004A7AF5" w:rsidP="001E3006">
            <w:pPr>
              <w:keepNext/>
              <w:keepLines/>
              <w:suppressAutoHyphens w:val="0"/>
              <w:spacing w:before="40" w:after="120" w:line="220" w:lineRule="exact"/>
              <w:ind w:right="57"/>
            </w:pPr>
            <w:r w:rsidRPr="001308E0">
              <w:t>R 21/05/1981</w:t>
            </w:r>
          </w:p>
        </w:tc>
        <w:tc>
          <w:tcPr>
            <w:tcW w:w="2599" w:type="dxa"/>
            <w:tcBorders>
              <w:top w:val="nil"/>
              <w:bottom w:val="nil"/>
            </w:tcBorders>
            <w:shd w:val="clear" w:color="auto" w:fill="auto"/>
          </w:tcPr>
          <w:p w:rsidR="004A7AF5" w:rsidRPr="001308E0" w:rsidRDefault="004A7AF5" w:rsidP="001E3006">
            <w:pPr>
              <w:keepNext/>
              <w:keepLines/>
              <w:suppressAutoHyphens w:val="0"/>
              <w:spacing w:before="40" w:after="120" w:line="220" w:lineRule="exact"/>
              <w:ind w:right="57"/>
            </w:pPr>
          </w:p>
        </w:tc>
        <w:tc>
          <w:tcPr>
            <w:tcW w:w="2599" w:type="dxa"/>
            <w:tcBorders>
              <w:top w:val="nil"/>
              <w:bottom w:val="nil"/>
            </w:tcBorders>
            <w:shd w:val="clear" w:color="auto" w:fill="auto"/>
          </w:tcPr>
          <w:p w:rsidR="004A7AF5" w:rsidRPr="001308E0" w:rsidRDefault="004A7AF5" w:rsidP="001E3006">
            <w:pPr>
              <w:keepNext/>
              <w:keepLines/>
              <w:suppressAutoHyphens w:val="0"/>
              <w:spacing w:before="40" w:after="120" w:line="220" w:lineRule="exact"/>
              <w:ind w:right="57"/>
            </w:pPr>
          </w:p>
        </w:tc>
      </w:tr>
      <w:tr w:rsidR="00E73F08" w:rsidRPr="001308E0" w:rsidTr="00B24337">
        <w:tc>
          <w:tcPr>
            <w:tcW w:w="1701"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Convention against Torture and Other Cruel, Inhuman or Degrading Treatment or Punishment (CAT), 1984</w:t>
            </w:r>
          </w:p>
        </w:tc>
        <w:tc>
          <w:tcPr>
            <w:tcW w:w="2740"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R 09/07/1986</w:t>
            </w: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Norway recognizes the competence of the Committee to receive and consider communications to the effect that a State Party claims that another State Party is not fulfilling its obligations under this Convention.</w:t>
            </w:r>
          </w:p>
          <w:p w:rsidR="004A7AF5" w:rsidRPr="001308E0" w:rsidRDefault="004A7AF5" w:rsidP="001E3006">
            <w:pPr>
              <w:suppressAutoHyphens w:val="0"/>
              <w:spacing w:before="40" w:after="120" w:line="220" w:lineRule="exact"/>
              <w:ind w:right="57"/>
            </w:pPr>
            <w:r w:rsidRPr="001308E0">
              <w:t>Norway recognises the competence of the Committee to receive and consider communications from or on behalf of individuals subject to its jurisdiction who claim to be victims of a violation by a State Party of the provisions of the Convention.</w:t>
            </w:r>
          </w:p>
        </w:tc>
      </w:tr>
      <w:tr w:rsidR="00E73F08" w:rsidRPr="001308E0" w:rsidTr="00B24337">
        <w:tc>
          <w:tcPr>
            <w:tcW w:w="1701"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 xml:space="preserve">Convention on the Rights of the Child (CRC), 1989 </w:t>
            </w:r>
          </w:p>
        </w:tc>
        <w:tc>
          <w:tcPr>
            <w:tcW w:w="2740"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R 08/01/1991</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r w:rsidRPr="001308E0">
              <w:t>International Convention on the Protection of the Rights of All Migrant Workers and Members of Their Families (ICRMW), 1990</w:t>
            </w:r>
          </w:p>
        </w:tc>
        <w:tc>
          <w:tcPr>
            <w:tcW w:w="2740"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r w:rsidRPr="001308E0">
              <w:t>In 2002, Norway decided not to become party to this Convention, as the wording was considered to be so vague and imprecise on a number of points that it would be difficult to clarify the consequences and obligations that ratification would entail. Norway was also concerned that the Convention could undermine existing obligations under the ICCPR and the ICESCR. The duplication of existing rights, to</w:t>
            </w:r>
            <w:r w:rsidR="00DD218C" w:rsidRPr="001308E0">
              <w:t xml:space="preserve"> </w:t>
            </w:r>
            <w:r w:rsidRPr="001308E0">
              <w:t>some extent with variations, could be unfortunate, since this could lead to ambiguity. Norway has ratified the ILO core conventions on workers</w:t>
            </w:r>
            <w:r w:rsidR="00DD218C" w:rsidRPr="001308E0">
              <w:t>’</w:t>
            </w:r>
            <w:r w:rsidRPr="001308E0">
              <w:t xml:space="preserve"> rights. These also apply to foreign nationals resident in Norway. Norway participates actively in the UN, the Global Forum on Migration and Development and various other international forums where migrants</w:t>
            </w:r>
            <w:r w:rsidR="00DD218C" w:rsidRPr="001308E0">
              <w:t>’</w:t>
            </w:r>
            <w:r w:rsidRPr="001308E0">
              <w:t xml:space="preserve"> rights are on the agenda. Norway gives high priority to efforts to improve labour standards, which are also crucial in the context of migrants</w:t>
            </w:r>
            <w:r w:rsidR="00DD218C" w:rsidRPr="001308E0">
              <w:t>’</w:t>
            </w:r>
            <w:r w:rsidRPr="001308E0">
              <w:t xml:space="preserve"> rights.</w:t>
            </w:r>
          </w:p>
        </w:tc>
        <w:tc>
          <w:tcPr>
            <w:tcW w:w="2599"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p>
        </w:tc>
        <w:tc>
          <w:tcPr>
            <w:tcW w:w="2599" w:type="dxa"/>
            <w:tcBorders>
              <w:top w:val="nil"/>
              <w:bottom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lastRenderedPageBreak/>
              <w:t>Convention on the Rights of Persons with Disabilities (CRPD), 2006</w:t>
            </w:r>
          </w:p>
        </w:tc>
        <w:tc>
          <w:tcPr>
            <w:tcW w:w="2740"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R 03/06/2013</w:t>
            </w: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Declarations:</w:t>
            </w:r>
          </w:p>
          <w:p w:rsidR="004A7AF5" w:rsidRPr="001308E0" w:rsidRDefault="004A7AF5" w:rsidP="001E3006">
            <w:pPr>
              <w:suppressAutoHyphens w:val="0"/>
              <w:spacing w:before="40" w:after="120" w:line="220" w:lineRule="exact"/>
              <w:ind w:right="57"/>
            </w:pPr>
            <w:r w:rsidRPr="001308E0">
              <w:t>Article</w:t>
            </w:r>
            <w:r w:rsidR="00DD218C" w:rsidRPr="001308E0">
              <w:t xml:space="preserve"> </w:t>
            </w:r>
            <w:r w:rsidRPr="001308E0">
              <w:t>12</w:t>
            </w:r>
          </w:p>
          <w:p w:rsidR="004A7AF5" w:rsidRPr="001308E0" w:rsidRDefault="004A7AF5" w:rsidP="001E3006">
            <w:pPr>
              <w:suppressAutoHyphens w:val="0"/>
              <w:spacing w:before="40" w:after="120" w:line="220" w:lineRule="exact"/>
              <w:ind w:right="57"/>
            </w:pPr>
            <w:r w:rsidRPr="001308E0">
              <w:t>“Norway recognises that persons with disabilities enjoy legal capacity on an equal basis with others in all aspects of life. Norway also recognizes its obligations to take appropriate measures to provide access by persons with disabilities to</w:t>
            </w:r>
            <w:r w:rsidR="00DD218C" w:rsidRPr="001308E0">
              <w:t xml:space="preserve"> </w:t>
            </w:r>
            <w:r w:rsidRPr="001308E0">
              <w:t>the support they may require in exercising their legal capacity. Furthermore, Norway declares its understanding that the Convention allows for the withdrawal of legal capacity or support in exercising legal capacity, and/or compulsory guardianship, in cases where such measures are necessary, as a last resort and subject to safeguards.”</w:t>
            </w:r>
          </w:p>
          <w:p w:rsidR="004A7AF5" w:rsidRPr="001308E0" w:rsidRDefault="004A7AF5" w:rsidP="001E3006">
            <w:pPr>
              <w:suppressAutoHyphens w:val="0"/>
              <w:spacing w:before="40" w:after="120" w:line="220" w:lineRule="exact"/>
              <w:ind w:right="57"/>
            </w:pPr>
            <w:r w:rsidRPr="001308E0">
              <w:t>Articles 14 and 25</w:t>
            </w:r>
            <w:r w:rsidRPr="001308E0" w:rsidDel="009E3AD5">
              <w:t xml:space="preserve"> </w:t>
            </w:r>
          </w:p>
          <w:p w:rsidR="004A7AF5" w:rsidRPr="001308E0" w:rsidDel="00D92C39" w:rsidRDefault="004A7AF5" w:rsidP="001E3006">
            <w:pPr>
              <w:suppressAutoHyphens w:val="0"/>
              <w:spacing w:before="40" w:after="120" w:line="220" w:lineRule="exact"/>
              <w:ind w:right="57"/>
            </w:pPr>
            <w:r w:rsidRPr="001308E0">
              <w:t>“Norway recognises that all persons with disabilities enjoy the right to liberty and security of person, and a right to respect for physical and mental integrity on an equal basis with others. Furthermore, Norway declares its understanding that the Convention allows for compulsory care or treatment of persons, including measures to treat mental illnesses, when circumstances render treatment of this kind necessary as a last resort, and the treatment is subject to legal safeguards.”</w:t>
            </w: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shd w:val="clear" w:color="auto" w:fill="auto"/>
          </w:tcPr>
          <w:p w:rsidR="004A7AF5" w:rsidRPr="001308E0" w:rsidRDefault="004A7AF5" w:rsidP="001E3006">
            <w:pPr>
              <w:suppressAutoHyphens w:val="0"/>
              <w:spacing w:before="40" w:after="120" w:line="220" w:lineRule="exact"/>
              <w:ind w:right="57"/>
            </w:pPr>
            <w:r w:rsidRPr="001308E0">
              <w:t>International Convention for the Protection of All Persons from Enforced Disappearance (ICPPED), 2006</w:t>
            </w:r>
          </w:p>
        </w:tc>
        <w:tc>
          <w:tcPr>
            <w:tcW w:w="2740" w:type="dxa"/>
            <w:shd w:val="clear" w:color="auto" w:fill="auto"/>
          </w:tcPr>
          <w:p w:rsidR="004A7AF5" w:rsidRPr="001308E0" w:rsidRDefault="004A7AF5" w:rsidP="001E3006">
            <w:pPr>
              <w:suppressAutoHyphens w:val="0"/>
              <w:spacing w:before="40" w:after="120" w:line="220" w:lineRule="exact"/>
              <w:ind w:right="57"/>
            </w:pPr>
            <w:r w:rsidRPr="001308E0">
              <w:t>S 21/12/2007</w:t>
            </w:r>
          </w:p>
        </w:tc>
        <w:tc>
          <w:tcPr>
            <w:tcW w:w="2599" w:type="dxa"/>
            <w:shd w:val="clear" w:color="auto" w:fill="auto"/>
          </w:tcPr>
          <w:p w:rsidR="004A7AF5" w:rsidRPr="001308E0" w:rsidRDefault="004A7AF5" w:rsidP="001E3006">
            <w:pPr>
              <w:suppressAutoHyphens w:val="0"/>
              <w:spacing w:before="40" w:after="120" w:line="220" w:lineRule="exact"/>
              <w:ind w:right="57"/>
            </w:pPr>
          </w:p>
        </w:tc>
        <w:tc>
          <w:tcPr>
            <w:tcW w:w="2599" w:type="dxa"/>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 xml:space="preserve">Optional Protocol </w:t>
            </w:r>
            <w:r w:rsidR="007A40BA">
              <w:br/>
            </w:r>
            <w:r w:rsidRPr="001308E0">
              <w:t>to the CRC on the involvement of children in armed conflict (OP-CRC-AC), 2000</w:t>
            </w:r>
          </w:p>
        </w:tc>
        <w:tc>
          <w:tcPr>
            <w:tcW w:w="2740"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R 23/09/2003</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 xml:space="preserve"> </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tcBorders>
              <w:top w:val="nil"/>
              <w:bottom w:val="nil"/>
            </w:tcBorders>
            <w:shd w:val="clear" w:color="auto" w:fill="auto"/>
          </w:tcPr>
          <w:p w:rsidR="004A7AF5" w:rsidRPr="001308E0" w:rsidRDefault="004A7AF5" w:rsidP="00F643DA">
            <w:pPr>
              <w:keepNext/>
              <w:keepLines/>
              <w:suppressAutoHyphens w:val="0"/>
              <w:spacing w:before="40" w:after="120" w:line="220" w:lineRule="exact"/>
              <w:ind w:right="57"/>
            </w:pPr>
            <w:r w:rsidRPr="001308E0">
              <w:lastRenderedPageBreak/>
              <w:t>Optional Protocol</w:t>
            </w:r>
            <w:r w:rsidR="00F643DA">
              <w:br/>
            </w:r>
            <w:r w:rsidRPr="001308E0">
              <w:t>to the CRC on the sale of children, child prostitution, and child pornography (OP-CRC-SC),</w:t>
            </w:r>
            <w:r w:rsidR="00DD218C" w:rsidRPr="001308E0">
              <w:t xml:space="preserve"> </w:t>
            </w:r>
            <w:r w:rsidRPr="001308E0">
              <w:t>2000</w:t>
            </w:r>
          </w:p>
        </w:tc>
        <w:tc>
          <w:tcPr>
            <w:tcW w:w="2740" w:type="dxa"/>
            <w:tcBorders>
              <w:top w:val="nil"/>
              <w:bottom w:val="nil"/>
            </w:tcBorders>
            <w:shd w:val="clear" w:color="auto" w:fill="auto"/>
          </w:tcPr>
          <w:p w:rsidR="004A7AF5" w:rsidRPr="001308E0" w:rsidRDefault="004A7AF5" w:rsidP="00B24337">
            <w:pPr>
              <w:keepNext/>
              <w:keepLines/>
              <w:suppressAutoHyphens w:val="0"/>
              <w:spacing w:before="40" w:after="120" w:line="220" w:lineRule="exact"/>
              <w:ind w:right="57"/>
            </w:pPr>
            <w:r w:rsidRPr="001308E0">
              <w:t>R 02/10/2001</w:t>
            </w:r>
          </w:p>
        </w:tc>
        <w:tc>
          <w:tcPr>
            <w:tcW w:w="2599" w:type="dxa"/>
            <w:tcBorders>
              <w:top w:val="nil"/>
              <w:bottom w:val="nil"/>
            </w:tcBorders>
            <w:shd w:val="clear" w:color="auto" w:fill="auto"/>
          </w:tcPr>
          <w:p w:rsidR="004A7AF5" w:rsidRPr="001308E0" w:rsidRDefault="004A7AF5" w:rsidP="00B24337">
            <w:pPr>
              <w:keepNext/>
              <w:keepLines/>
              <w:suppressAutoHyphens w:val="0"/>
              <w:spacing w:before="40" w:after="120" w:line="220" w:lineRule="exact"/>
              <w:ind w:right="57"/>
            </w:pPr>
          </w:p>
        </w:tc>
        <w:tc>
          <w:tcPr>
            <w:tcW w:w="2599" w:type="dxa"/>
            <w:tcBorders>
              <w:top w:val="nil"/>
              <w:bottom w:val="nil"/>
            </w:tcBorders>
            <w:shd w:val="clear" w:color="auto" w:fill="auto"/>
          </w:tcPr>
          <w:p w:rsidR="004A7AF5" w:rsidRPr="001308E0" w:rsidRDefault="004A7AF5" w:rsidP="00B24337">
            <w:pPr>
              <w:keepNext/>
              <w:keepLines/>
              <w:suppressAutoHyphens w:val="0"/>
              <w:spacing w:before="40" w:after="120" w:line="220" w:lineRule="exact"/>
              <w:ind w:right="57"/>
            </w:pPr>
          </w:p>
        </w:tc>
      </w:tr>
      <w:tr w:rsidR="00E73F08" w:rsidRPr="001308E0" w:rsidTr="00B24337">
        <w:tc>
          <w:tcPr>
            <w:tcW w:w="1701"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 xml:space="preserve">Optional Protocol </w:t>
            </w:r>
            <w:r w:rsidR="00F643DA">
              <w:br/>
            </w:r>
            <w:r w:rsidRPr="001308E0">
              <w:t>to ICCPR, concerning individual petition (ICCPR-OP1), 1966</w:t>
            </w:r>
          </w:p>
        </w:tc>
        <w:tc>
          <w:tcPr>
            <w:tcW w:w="2740"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R 13/09/1972</w:t>
            </w: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r w:rsidRPr="001308E0">
              <w:t>Subject to the following reservation to Article</w:t>
            </w:r>
            <w:r w:rsidR="00DD218C" w:rsidRPr="001308E0">
              <w:t xml:space="preserve"> </w:t>
            </w:r>
            <w:r w:rsidRPr="001308E0">
              <w:t>5, paragraph</w:t>
            </w:r>
            <w:r w:rsidR="00DD218C" w:rsidRPr="001308E0">
              <w:t xml:space="preserve"> </w:t>
            </w:r>
            <w:r w:rsidRPr="001308E0">
              <w:t>2: “... The</w:t>
            </w:r>
            <w:r w:rsidR="00DD218C" w:rsidRPr="001308E0">
              <w:t xml:space="preserve"> </w:t>
            </w:r>
            <w:r w:rsidRPr="001308E0">
              <w:t>Committee shall not have competence to consider a communication from an individual if the same matter has already been examined under other procedures of international investigation or settlement.”</w:t>
            </w:r>
          </w:p>
        </w:tc>
        <w:tc>
          <w:tcPr>
            <w:tcW w:w="2599" w:type="dxa"/>
            <w:tcBorders>
              <w:top w:val="nil"/>
            </w:tcBorders>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shd w:val="clear" w:color="auto" w:fill="auto"/>
          </w:tcPr>
          <w:p w:rsidR="004A7AF5" w:rsidRPr="001308E0" w:rsidRDefault="004A7AF5" w:rsidP="001E3006">
            <w:pPr>
              <w:suppressAutoHyphens w:val="0"/>
              <w:spacing w:before="40" w:after="120" w:line="220" w:lineRule="exact"/>
              <w:ind w:right="57"/>
            </w:pPr>
            <w:r w:rsidRPr="001308E0">
              <w:t>Second Optional Protocol to ICCPR, aiming at the abolition of the death penalty (ICCPR-OP2), 1989</w:t>
            </w:r>
          </w:p>
        </w:tc>
        <w:tc>
          <w:tcPr>
            <w:tcW w:w="2740" w:type="dxa"/>
            <w:shd w:val="clear" w:color="auto" w:fill="auto"/>
          </w:tcPr>
          <w:p w:rsidR="004A7AF5" w:rsidRPr="001308E0" w:rsidRDefault="004A7AF5" w:rsidP="001E3006">
            <w:pPr>
              <w:suppressAutoHyphens w:val="0"/>
              <w:spacing w:before="40" w:after="120" w:line="220" w:lineRule="exact"/>
              <w:ind w:right="57"/>
            </w:pPr>
            <w:r w:rsidRPr="001308E0">
              <w:t>R 05/09/1991</w:t>
            </w:r>
          </w:p>
        </w:tc>
        <w:tc>
          <w:tcPr>
            <w:tcW w:w="2599" w:type="dxa"/>
            <w:shd w:val="clear" w:color="auto" w:fill="auto"/>
          </w:tcPr>
          <w:p w:rsidR="004A7AF5" w:rsidRPr="001308E0" w:rsidRDefault="004A7AF5" w:rsidP="001E3006">
            <w:pPr>
              <w:suppressAutoHyphens w:val="0"/>
              <w:spacing w:before="40" w:after="120" w:line="220" w:lineRule="exact"/>
              <w:ind w:right="57"/>
            </w:pPr>
          </w:p>
        </w:tc>
        <w:tc>
          <w:tcPr>
            <w:tcW w:w="2599" w:type="dxa"/>
            <w:shd w:val="clear" w:color="auto" w:fill="auto"/>
          </w:tcPr>
          <w:p w:rsidR="004A7AF5" w:rsidRPr="001308E0" w:rsidRDefault="004A7AF5" w:rsidP="001E3006">
            <w:pPr>
              <w:suppressAutoHyphens w:val="0"/>
              <w:spacing w:before="40" w:after="120" w:line="220" w:lineRule="exact"/>
              <w:ind w:right="57"/>
            </w:pPr>
          </w:p>
        </w:tc>
      </w:tr>
      <w:tr w:rsidR="00E73F08" w:rsidRPr="001308E0" w:rsidTr="00B24337">
        <w:tc>
          <w:tcPr>
            <w:tcW w:w="1701" w:type="dxa"/>
            <w:shd w:val="clear" w:color="auto" w:fill="auto"/>
          </w:tcPr>
          <w:p w:rsidR="004A7AF5" w:rsidRPr="001308E0" w:rsidRDefault="004A7AF5" w:rsidP="001E3006">
            <w:pPr>
              <w:suppressAutoHyphens w:val="0"/>
              <w:spacing w:before="40" w:after="120" w:line="220" w:lineRule="exact"/>
              <w:ind w:right="57"/>
            </w:pPr>
            <w:r w:rsidRPr="001308E0">
              <w:t xml:space="preserve">Optional Protocol </w:t>
            </w:r>
            <w:r w:rsidR="00F643DA">
              <w:br/>
            </w:r>
            <w:r w:rsidRPr="001308E0">
              <w:t>to CEDAW, concerning individual complaints and inquiry procedures (OP-CEDAW), 1999</w:t>
            </w:r>
          </w:p>
        </w:tc>
        <w:tc>
          <w:tcPr>
            <w:tcW w:w="2740" w:type="dxa"/>
            <w:shd w:val="clear" w:color="auto" w:fill="auto"/>
          </w:tcPr>
          <w:p w:rsidR="004A7AF5" w:rsidRPr="001308E0" w:rsidRDefault="004A7AF5" w:rsidP="001E3006">
            <w:pPr>
              <w:suppressAutoHyphens w:val="0"/>
              <w:spacing w:before="40" w:after="120" w:line="220" w:lineRule="exact"/>
              <w:ind w:right="57"/>
            </w:pPr>
            <w:r w:rsidRPr="001308E0">
              <w:t>R 05/03/2002</w:t>
            </w:r>
          </w:p>
        </w:tc>
        <w:tc>
          <w:tcPr>
            <w:tcW w:w="2599" w:type="dxa"/>
            <w:shd w:val="clear" w:color="auto" w:fill="auto"/>
          </w:tcPr>
          <w:p w:rsidR="004A7AF5" w:rsidRPr="001308E0" w:rsidRDefault="004A7AF5" w:rsidP="001E3006">
            <w:pPr>
              <w:suppressAutoHyphens w:val="0"/>
              <w:spacing w:before="40" w:after="120" w:line="220" w:lineRule="exact"/>
              <w:ind w:right="57"/>
            </w:pPr>
          </w:p>
        </w:tc>
        <w:tc>
          <w:tcPr>
            <w:tcW w:w="2599" w:type="dxa"/>
            <w:shd w:val="clear" w:color="auto" w:fill="auto"/>
          </w:tcPr>
          <w:p w:rsidR="004A7AF5" w:rsidRPr="001308E0" w:rsidRDefault="004A7AF5" w:rsidP="001E3006">
            <w:pPr>
              <w:suppressAutoHyphens w:val="0"/>
              <w:spacing w:before="40" w:after="120" w:line="220" w:lineRule="exact"/>
              <w:ind w:right="57"/>
            </w:pPr>
          </w:p>
        </w:tc>
      </w:tr>
      <w:tr w:rsidR="00E73F08" w:rsidRPr="001308E0" w:rsidTr="00E60D9F">
        <w:tc>
          <w:tcPr>
            <w:tcW w:w="1701"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 xml:space="preserve">Optional Protocol </w:t>
            </w:r>
            <w:r w:rsidR="00F643DA">
              <w:br/>
            </w:r>
            <w:r w:rsidRPr="001308E0">
              <w:t xml:space="preserve">to CAT, concerning regular visits by national and international institutions to places of detention </w:t>
            </w:r>
            <w:r w:rsidRPr="001308E0">
              <w:br/>
              <w:t>(OP-CAT), 2002</w:t>
            </w:r>
          </w:p>
        </w:tc>
        <w:tc>
          <w:tcPr>
            <w:tcW w:w="2740" w:type="dxa"/>
            <w:tcBorders>
              <w:bottom w:val="nil"/>
            </w:tcBorders>
            <w:shd w:val="clear" w:color="auto" w:fill="auto"/>
          </w:tcPr>
          <w:p w:rsidR="004A7AF5" w:rsidRPr="001308E0" w:rsidRDefault="004A7AF5" w:rsidP="001E3006">
            <w:pPr>
              <w:suppressAutoHyphens w:val="0"/>
              <w:spacing w:before="40" w:after="120" w:line="220" w:lineRule="exact"/>
              <w:ind w:right="57"/>
            </w:pPr>
            <w:r w:rsidRPr="001308E0">
              <w:t>R 27/06/2013</w:t>
            </w:r>
          </w:p>
        </w:tc>
        <w:tc>
          <w:tcPr>
            <w:tcW w:w="2599" w:type="dxa"/>
            <w:tcBorders>
              <w:bottom w:val="nil"/>
            </w:tcBorders>
            <w:shd w:val="clear" w:color="auto" w:fill="auto"/>
          </w:tcPr>
          <w:p w:rsidR="004A7AF5" w:rsidRPr="001308E0" w:rsidRDefault="004A7AF5" w:rsidP="001E3006">
            <w:pPr>
              <w:suppressAutoHyphens w:val="0"/>
              <w:spacing w:before="40" w:after="120" w:line="220" w:lineRule="exact"/>
              <w:ind w:right="57"/>
            </w:pPr>
          </w:p>
        </w:tc>
        <w:tc>
          <w:tcPr>
            <w:tcW w:w="2599" w:type="dxa"/>
            <w:shd w:val="clear" w:color="auto" w:fill="auto"/>
          </w:tcPr>
          <w:p w:rsidR="004A7AF5" w:rsidRPr="001308E0" w:rsidRDefault="004A7AF5" w:rsidP="001E3006">
            <w:pPr>
              <w:suppressAutoHyphens w:val="0"/>
              <w:spacing w:before="40" w:after="120" w:line="220" w:lineRule="exact"/>
              <w:ind w:right="57"/>
            </w:pPr>
          </w:p>
        </w:tc>
      </w:tr>
      <w:tr w:rsidR="00E60D9F" w:rsidRPr="001308E0" w:rsidTr="00E60D9F">
        <w:tc>
          <w:tcPr>
            <w:tcW w:w="1701" w:type="dxa"/>
            <w:vMerge w:val="restart"/>
            <w:tcBorders>
              <w:top w:val="nil"/>
              <w:bottom w:val="nil"/>
            </w:tcBorders>
            <w:shd w:val="clear" w:color="auto" w:fill="auto"/>
          </w:tcPr>
          <w:p w:rsidR="00E60D9F" w:rsidRPr="001308E0" w:rsidRDefault="00E60D9F" w:rsidP="001E3006">
            <w:pPr>
              <w:suppressAutoHyphens w:val="0"/>
              <w:spacing w:before="40" w:after="120" w:line="220" w:lineRule="exact"/>
              <w:ind w:right="57"/>
            </w:pPr>
            <w:r w:rsidRPr="001308E0">
              <w:t xml:space="preserve">Optional Protocol </w:t>
            </w:r>
            <w:r w:rsidR="00F643DA">
              <w:br/>
            </w:r>
            <w:r w:rsidRPr="001308E0">
              <w:t>to CRPD, concerning individual complaints (OP-CRPD), 2006</w:t>
            </w:r>
          </w:p>
          <w:p w:rsidR="00E60D9F" w:rsidRPr="001308E0" w:rsidRDefault="00E60D9F" w:rsidP="001E3006">
            <w:pPr>
              <w:suppressAutoHyphens w:val="0"/>
              <w:spacing w:before="40" w:after="120" w:line="220" w:lineRule="exact"/>
              <w:ind w:right="57"/>
            </w:pPr>
            <w:r w:rsidRPr="001308E0">
              <w:t xml:space="preserve">Optional Protocol </w:t>
            </w:r>
            <w:r w:rsidR="00971693">
              <w:br/>
            </w:r>
            <w:r w:rsidRPr="001308E0">
              <w:t xml:space="preserve">to ISCESCR, concerning individual complaints </w:t>
            </w:r>
            <w:r w:rsidRPr="001308E0">
              <w:br/>
              <w:t>(OP-ICESCR), 2008</w:t>
            </w:r>
          </w:p>
          <w:p w:rsidR="00E60D9F" w:rsidRPr="001308E0" w:rsidRDefault="00E60D9F" w:rsidP="001E3006">
            <w:pPr>
              <w:spacing w:before="40" w:after="120" w:line="220" w:lineRule="exact"/>
              <w:ind w:right="57"/>
            </w:pPr>
            <w:r w:rsidRPr="001308E0">
              <w:t xml:space="preserve">Optional Protocol </w:t>
            </w:r>
            <w:r w:rsidR="00971693">
              <w:br/>
            </w:r>
            <w:r w:rsidRPr="001308E0">
              <w:t xml:space="preserve">to CRC on a communications </w:t>
            </w:r>
            <w:r w:rsidRPr="001308E0">
              <w:lastRenderedPageBreak/>
              <w:t>procedure, 2011</w:t>
            </w:r>
          </w:p>
        </w:tc>
        <w:tc>
          <w:tcPr>
            <w:tcW w:w="2740" w:type="dxa"/>
            <w:vMerge w:val="restart"/>
            <w:tcBorders>
              <w:top w:val="nil"/>
              <w:bottom w:val="nil"/>
            </w:tcBorders>
            <w:shd w:val="clear" w:color="auto" w:fill="auto"/>
          </w:tcPr>
          <w:p w:rsidR="00E60D9F" w:rsidRPr="001308E0" w:rsidRDefault="00E60D9F" w:rsidP="001E3006">
            <w:pPr>
              <w:suppressAutoHyphens w:val="0"/>
              <w:spacing w:before="40" w:after="120" w:line="220" w:lineRule="exact"/>
              <w:ind w:right="57"/>
            </w:pPr>
            <w:r w:rsidRPr="001308E0">
              <w:lastRenderedPageBreak/>
              <w:t xml:space="preserve">In September 2016, the Government presented a white paper to Parliament on the individual complaints mechanisms to CRPD, ICESCR and CRC. The conclusion was that the Government would not at present submit proposals to the effect that Norway should become party to the relevant Optional Protocols. This was due to considerable uncertainty about the consequences. The Government’s view is that many of the provisions on economic and social rights in ICESCR and CRC are not well suited for international review based on </w:t>
            </w:r>
            <w:r w:rsidRPr="001308E0">
              <w:lastRenderedPageBreak/>
              <w:t>individual complaints, because they set out vague and far-reaching goals which give the States Parties a considerable margin of appreciation. Decisions on how to realise these rights should be taken by institutions elected by popular vote. As for OP-CRPD, the Government’s main reason for not proposing to become a party at present was that the CRPD Committee in some areas interprets the Convention in a far-reaching manner that does not correspond with the understanding of most of the States Parties. In January 2017, a large majority in Parliament concurred with the Government’s conclusion.</w:t>
            </w:r>
          </w:p>
        </w:tc>
        <w:tc>
          <w:tcPr>
            <w:tcW w:w="2599" w:type="dxa"/>
            <w:tcBorders>
              <w:top w:val="nil"/>
              <w:bottom w:val="nil"/>
            </w:tcBorders>
            <w:shd w:val="clear" w:color="auto" w:fill="auto"/>
          </w:tcPr>
          <w:p w:rsidR="00E60D9F" w:rsidRPr="001308E0" w:rsidDel="00D92C39" w:rsidRDefault="00E60D9F" w:rsidP="001E3006">
            <w:pPr>
              <w:suppressAutoHyphens w:val="0"/>
              <w:spacing w:before="40" w:after="120" w:line="220" w:lineRule="exact"/>
              <w:ind w:right="57"/>
            </w:pPr>
          </w:p>
        </w:tc>
        <w:tc>
          <w:tcPr>
            <w:tcW w:w="2599" w:type="dxa"/>
            <w:shd w:val="clear" w:color="auto" w:fill="auto"/>
          </w:tcPr>
          <w:p w:rsidR="00E60D9F" w:rsidRPr="001308E0" w:rsidRDefault="00E60D9F" w:rsidP="001E3006">
            <w:pPr>
              <w:suppressAutoHyphens w:val="0"/>
              <w:spacing w:before="40" w:after="120" w:line="220" w:lineRule="exact"/>
              <w:ind w:right="57"/>
            </w:pPr>
          </w:p>
        </w:tc>
      </w:tr>
      <w:tr w:rsidR="00E60D9F" w:rsidRPr="001308E0" w:rsidTr="00E60D9F">
        <w:tc>
          <w:tcPr>
            <w:tcW w:w="1701" w:type="dxa"/>
            <w:vMerge/>
            <w:tcBorders>
              <w:top w:val="nil"/>
              <w:bottom w:val="nil"/>
            </w:tcBorders>
            <w:shd w:val="clear" w:color="auto" w:fill="auto"/>
          </w:tcPr>
          <w:p w:rsidR="00E60D9F" w:rsidRPr="001308E0" w:rsidRDefault="00E60D9F" w:rsidP="001E3006">
            <w:pPr>
              <w:spacing w:before="40" w:after="120" w:line="220" w:lineRule="exact"/>
              <w:ind w:right="57"/>
            </w:pPr>
          </w:p>
        </w:tc>
        <w:tc>
          <w:tcPr>
            <w:tcW w:w="2740" w:type="dxa"/>
            <w:vMerge/>
            <w:tcBorders>
              <w:top w:val="nil"/>
              <w:bottom w:val="nil"/>
            </w:tcBorders>
            <w:shd w:val="clear" w:color="auto" w:fill="auto"/>
          </w:tcPr>
          <w:p w:rsidR="00E60D9F" w:rsidRPr="001308E0" w:rsidRDefault="00E60D9F" w:rsidP="001E3006">
            <w:pPr>
              <w:suppressAutoHyphens w:val="0"/>
              <w:spacing w:before="40" w:after="120" w:line="220" w:lineRule="exact"/>
              <w:ind w:right="57"/>
            </w:pPr>
          </w:p>
        </w:tc>
        <w:tc>
          <w:tcPr>
            <w:tcW w:w="2599" w:type="dxa"/>
            <w:tcBorders>
              <w:top w:val="nil"/>
              <w:bottom w:val="nil"/>
            </w:tcBorders>
            <w:shd w:val="clear" w:color="auto" w:fill="auto"/>
          </w:tcPr>
          <w:p w:rsidR="00E60D9F" w:rsidRPr="001308E0" w:rsidDel="00D92C39" w:rsidRDefault="00E60D9F" w:rsidP="001E3006">
            <w:pPr>
              <w:suppressAutoHyphens w:val="0"/>
              <w:spacing w:before="40" w:after="120" w:line="220" w:lineRule="exact"/>
              <w:ind w:right="57"/>
            </w:pPr>
          </w:p>
        </w:tc>
        <w:tc>
          <w:tcPr>
            <w:tcW w:w="2599" w:type="dxa"/>
            <w:tcBorders>
              <w:bottom w:val="nil"/>
            </w:tcBorders>
            <w:shd w:val="clear" w:color="auto" w:fill="auto"/>
          </w:tcPr>
          <w:p w:rsidR="00E60D9F" w:rsidRPr="001308E0" w:rsidRDefault="00E60D9F" w:rsidP="001E3006">
            <w:pPr>
              <w:suppressAutoHyphens w:val="0"/>
              <w:spacing w:before="40" w:after="120" w:line="220" w:lineRule="exact"/>
              <w:ind w:right="57"/>
            </w:pPr>
          </w:p>
        </w:tc>
      </w:tr>
      <w:tr w:rsidR="00E60D9F" w:rsidRPr="001308E0" w:rsidTr="00B000C4">
        <w:tc>
          <w:tcPr>
            <w:tcW w:w="1701" w:type="dxa"/>
            <w:vMerge/>
            <w:tcBorders>
              <w:top w:val="nil"/>
              <w:bottom w:val="nil"/>
            </w:tcBorders>
            <w:shd w:val="clear" w:color="auto" w:fill="auto"/>
          </w:tcPr>
          <w:p w:rsidR="00E60D9F" w:rsidRPr="001308E0" w:rsidRDefault="00E60D9F" w:rsidP="001E3006">
            <w:pPr>
              <w:suppressAutoHyphens w:val="0"/>
              <w:spacing w:before="40" w:after="120" w:line="220" w:lineRule="exact"/>
              <w:ind w:right="57"/>
            </w:pPr>
          </w:p>
        </w:tc>
        <w:tc>
          <w:tcPr>
            <w:tcW w:w="2740" w:type="dxa"/>
            <w:vMerge/>
            <w:tcBorders>
              <w:top w:val="nil"/>
              <w:bottom w:val="nil"/>
            </w:tcBorders>
            <w:shd w:val="clear" w:color="auto" w:fill="auto"/>
          </w:tcPr>
          <w:p w:rsidR="00E60D9F" w:rsidRPr="001308E0" w:rsidRDefault="00E60D9F" w:rsidP="001E3006">
            <w:pPr>
              <w:suppressAutoHyphens w:val="0"/>
              <w:spacing w:before="40" w:after="120" w:line="220" w:lineRule="exact"/>
              <w:ind w:right="57"/>
            </w:pPr>
          </w:p>
        </w:tc>
        <w:tc>
          <w:tcPr>
            <w:tcW w:w="2599" w:type="dxa"/>
            <w:tcBorders>
              <w:top w:val="nil"/>
              <w:bottom w:val="nil"/>
            </w:tcBorders>
            <w:shd w:val="clear" w:color="auto" w:fill="auto"/>
          </w:tcPr>
          <w:p w:rsidR="00E60D9F" w:rsidRPr="001308E0" w:rsidRDefault="00E60D9F" w:rsidP="001E3006">
            <w:pPr>
              <w:suppressAutoHyphens w:val="0"/>
              <w:spacing w:before="40" w:after="120" w:line="220" w:lineRule="exact"/>
              <w:ind w:right="57"/>
            </w:pPr>
          </w:p>
        </w:tc>
        <w:tc>
          <w:tcPr>
            <w:tcW w:w="2599" w:type="dxa"/>
            <w:tcBorders>
              <w:top w:val="nil"/>
              <w:bottom w:val="nil"/>
            </w:tcBorders>
            <w:shd w:val="clear" w:color="auto" w:fill="auto"/>
          </w:tcPr>
          <w:p w:rsidR="00E60D9F" w:rsidRPr="001308E0" w:rsidRDefault="00E60D9F" w:rsidP="001E3006">
            <w:pPr>
              <w:suppressAutoHyphens w:val="0"/>
              <w:spacing w:before="40" w:after="120" w:line="220" w:lineRule="exact"/>
              <w:ind w:right="57"/>
            </w:pPr>
          </w:p>
        </w:tc>
      </w:tr>
      <w:tr w:rsidR="00E60D9F" w:rsidRPr="001308E0" w:rsidTr="00B000C4">
        <w:trPr>
          <w:trHeight w:hRule="exact" w:val="57"/>
        </w:trPr>
        <w:tc>
          <w:tcPr>
            <w:tcW w:w="1701" w:type="dxa"/>
            <w:tcBorders>
              <w:top w:val="nil"/>
            </w:tcBorders>
            <w:shd w:val="clear" w:color="auto" w:fill="auto"/>
          </w:tcPr>
          <w:p w:rsidR="00E60D9F" w:rsidRPr="001308E0" w:rsidRDefault="00E60D9F" w:rsidP="001E3006">
            <w:pPr>
              <w:suppressAutoHyphens w:val="0"/>
              <w:spacing w:before="40" w:after="120" w:line="220" w:lineRule="exact"/>
              <w:ind w:right="57"/>
            </w:pPr>
          </w:p>
        </w:tc>
        <w:tc>
          <w:tcPr>
            <w:tcW w:w="2740" w:type="dxa"/>
            <w:tcBorders>
              <w:top w:val="nil"/>
              <w:bottom w:val="single" w:sz="12" w:space="0" w:color="auto"/>
            </w:tcBorders>
            <w:shd w:val="clear" w:color="auto" w:fill="auto"/>
          </w:tcPr>
          <w:p w:rsidR="00E60D9F" w:rsidRPr="001308E0" w:rsidRDefault="00E60D9F" w:rsidP="001E3006">
            <w:pPr>
              <w:suppressAutoHyphens w:val="0"/>
              <w:spacing w:before="40" w:after="120" w:line="220" w:lineRule="exact"/>
              <w:ind w:right="57"/>
            </w:pPr>
          </w:p>
        </w:tc>
        <w:tc>
          <w:tcPr>
            <w:tcW w:w="2599" w:type="dxa"/>
            <w:tcBorders>
              <w:top w:val="nil"/>
              <w:bottom w:val="single" w:sz="12" w:space="0" w:color="auto"/>
            </w:tcBorders>
            <w:shd w:val="clear" w:color="auto" w:fill="auto"/>
          </w:tcPr>
          <w:p w:rsidR="00E60D9F" w:rsidRPr="001308E0" w:rsidRDefault="00E60D9F" w:rsidP="001E3006">
            <w:pPr>
              <w:suppressAutoHyphens w:val="0"/>
              <w:spacing w:before="40" w:after="120" w:line="220" w:lineRule="exact"/>
              <w:ind w:right="57"/>
            </w:pPr>
          </w:p>
        </w:tc>
        <w:tc>
          <w:tcPr>
            <w:tcW w:w="2599" w:type="dxa"/>
            <w:tcBorders>
              <w:top w:val="nil"/>
              <w:bottom w:val="single" w:sz="12" w:space="0" w:color="auto"/>
            </w:tcBorders>
            <w:shd w:val="clear" w:color="auto" w:fill="auto"/>
          </w:tcPr>
          <w:p w:rsidR="00E60D9F" w:rsidRPr="001308E0" w:rsidRDefault="00E60D9F" w:rsidP="001E3006">
            <w:pPr>
              <w:suppressAutoHyphens w:val="0"/>
              <w:spacing w:before="40" w:after="120" w:line="220" w:lineRule="exact"/>
              <w:ind w:right="57"/>
            </w:pPr>
          </w:p>
        </w:tc>
      </w:tr>
    </w:tbl>
    <w:p w:rsidR="004A7AF5" w:rsidRPr="00F26AFB" w:rsidRDefault="004A7AF5" w:rsidP="00B000C4">
      <w:pPr>
        <w:pStyle w:val="H23G"/>
      </w:pPr>
      <w:bookmarkStart w:id="34" w:name="_Toc243126025"/>
      <w:bookmarkStart w:id="35" w:name="_Toc245183250"/>
      <w:r w:rsidRPr="00F26AFB">
        <w:tab/>
        <w:t>(b)</w:t>
      </w:r>
      <w:r w:rsidRPr="00F26AFB">
        <w:tab/>
        <w:t xml:space="preserve">Other United Nations human rights and related </w:t>
      </w:r>
      <w:bookmarkEnd w:id="34"/>
      <w:bookmarkEnd w:id="35"/>
      <w:r w:rsidRPr="00F26AFB">
        <w:t>conventions</w:t>
      </w:r>
    </w:p>
    <w:p w:rsidR="004A7AF5" w:rsidRPr="00F26AFB" w:rsidRDefault="004A7AF5" w:rsidP="004C51F1">
      <w:pPr>
        <w:pStyle w:val="SingleTxtG"/>
        <w:spacing w:after="240"/>
      </w:pPr>
      <w:r w:rsidRPr="00F26AFB">
        <w:t>89.</w:t>
      </w:r>
      <w:r w:rsidRPr="00F26AFB">
        <w:tab/>
        <w:t>Norway is party to the conventions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4A7AF5" w:rsidRPr="00D6265D" w:rsidTr="00D6265D">
        <w:trPr>
          <w:tblHeader/>
        </w:trPr>
        <w:tc>
          <w:tcPr>
            <w:tcW w:w="6096" w:type="dxa"/>
            <w:tcBorders>
              <w:top w:val="single" w:sz="4" w:space="0" w:color="auto"/>
              <w:bottom w:val="single" w:sz="12" w:space="0" w:color="auto"/>
            </w:tcBorders>
            <w:shd w:val="clear" w:color="auto" w:fill="auto"/>
            <w:vAlign w:val="bottom"/>
          </w:tcPr>
          <w:p w:rsidR="004A7AF5" w:rsidRPr="00D6265D" w:rsidRDefault="004A7AF5" w:rsidP="00D6265D">
            <w:pPr>
              <w:suppressAutoHyphens w:val="0"/>
              <w:spacing w:before="80" w:after="80" w:line="200" w:lineRule="exact"/>
              <w:ind w:right="113"/>
              <w:rPr>
                <w:i/>
                <w:sz w:val="16"/>
              </w:rPr>
            </w:pPr>
            <w:r w:rsidRPr="00D6265D">
              <w:rPr>
                <w:i/>
                <w:sz w:val="16"/>
              </w:rPr>
              <w:t>Convention/protocol</w:t>
            </w:r>
          </w:p>
        </w:tc>
        <w:tc>
          <w:tcPr>
            <w:tcW w:w="1274" w:type="dxa"/>
            <w:tcBorders>
              <w:top w:val="single" w:sz="4" w:space="0" w:color="auto"/>
              <w:bottom w:val="single" w:sz="12" w:space="0" w:color="auto"/>
            </w:tcBorders>
            <w:shd w:val="clear" w:color="auto" w:fill="auto"/>
            <w:vAlign w:val="bottom"/>
          </w:tcPr>
          <w:p w:rsidR="004A7AF5" w:rsidRPr="00D6265D" w:rsidRDefault="004A7AF5" w:rsidP="00D6265D">
            <w:pPr>
              <w:suppressAutoHyphens w:val="0"/>
              <w:spacing w:before="80" w:after="80" w:line="200" w:lineRule="exact"/>
              <w:ind w:right="113"/>
              <w:rPr>
                <w:i/>
                <w:sz w:val="16"/>
              </w:rPr>
            </w:pPr>
            <w:r w:rsidRPr="00D6265D">
              <w:rPr>
                <w:i/>
                <w:sz w:val="16"/>
              </w:rPr>
              <w:t>Ratification (R)</w:t>
            </w:r>
            <w:r w:rsidRPr="00D6265D">
              <w:rPr>
                <w:i/>
                <w:sz w:val="16"/>
              </w:rPr>
              <w:br/>
              <w:t>Accession (A)</w:t>
            </w:r>
          </w:p>
        </w:tc>
      </w:tr>
      <w:tr w:rsidR="004A7AF5" w:rsidRPr="00D6265D" w:rsidTr="00D6265D">
        <w:trPr>
          <w:trHeight w:hRule="exact" w:val="113"/>
          <w:tblHeader/>
        </w:trPr>
        <w:tc>
          <w:tcPr>
            <w:tcW w:w="6096" w:type="dxa"/>
            <w:tcBorders>
              <w:top w:val="single" w:sz="12" w:space="0" w:color="auto"/>
            </w:tcBorders>
            <w:shd w:val="clear" w:color="auto" w:fill="auto"/>
          </w:tcPr>
          <w:p w:rsidR="004A7AF5" w:rsidRPr="00D6265D" w:rsidRDefault="004A7AF5" w:rsidP="00D6265D">
            <w:pPr>
              <w:suppressAutoHyphens w:val="0"/>
              <w:spacing w:before="40" w:after="120" w:line="220" w:lineRule="exact"/>
              <w:ind w:right="113"/>
            </w:pPr>
          </w:p>
        </w:tc>
        <w:tc>
          <w:tcPr>
            <w:tcW w:w="1274" w:type="dxa"/>
            <w:tcBorders>
              <w:top w:val="single" w:sz="12" w:space="0" w:color="auto"/>
            </w:tcBorders>
            <w:shd w:val="clear" w:color="auto" w:fill="auto"/>
          </w:tcPr>
          <w:p w:rsidR="004A7AF5" w:rsidRPr="00D6265D" w:rsidRDefault="004A7AF5" w:rsidP="00D6265D">
            <w:pPr>
              <w:suppressAutoHyphens w:val="0"/>
              <w:spacing w:before="40" w:after="120" w:line="220" w:lineRule="exact"/>
              <w:ind w:right="113"/>
            </w:pP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Convention on the Prevention and Punishment of the Crime of Genocide, 1948</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22/07/1949</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Slavery Convention, 1926 as amended in 1955</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11/04/1957</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Convention for the Suppression of the Traffic in Persons and of the Exploitation of the Prostitution of Others, 1949</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A 23/01/1952</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Convention relating to the Status of Refugees, 1951, and its 1967 Protocol</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23/03/1953</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Convention relating to the Status of Stateless Persons, 1954</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19/11/1956</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Convention on the Reduction of Statelessness, 1961</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A 11/08/1971</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Rome Statute of the International Criminal Court, 1998</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16/02/2000</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 xml:space="preserve">United Nations Convention against Transnational Organized Crime, </w:t>
            </w:r>
            <w:r w:rsidR="004C51F1">
              <w:br/>
            </w:r>
            <w:r w:rsidRPr="00D6265D">
              <w:t>2000, and its Protocols against the smuggling of migrants by land, sea and air, and to prevent, suppress and punish trafficking in persons, especially women and children</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23/09/2003</w:t>
            </w:r>
          </w:p>
        </w:tc>
      </w:tr>
      <w:tr w:rsidR="004A7AF5" w:rsidRPr="00D6265D" w:rsidTr="00D6265D">
        <w:tc>
          <w:tcPr>
            <w:tcW w:w="6096" w:type="dxa"/>
            <w:shd w:val="clear" w:color="auto" w:fill="auto"/>
          </w:tcPr>
          <w:p w:rsidR="004A7AF5" w:rsidRPr="00D6265D" w:rsidRDefault="004A7AF5" w:rsidP="00D6265D">
            <w:pPr>
              <w:suppressAutoHyphens w:val="0"/>
              <w:spacing w:before="40" w:after="120" w:line="220" w:lineRule="exact"/>
              <w:ind w:right="113"/>
            </w:pPr>
            <w:r w:rsidRPr="00D6265D">
              <w:t>Arms Trade Treaty, 2013</w:t>
            </w:r>
          </w:p>
        </w:tc>
        <w:tc>
          <w:tcPr>
            <w:tcW w:w="1274" w:type="dxa"/>
            <w:shd w:val="clear" w:color="auto" w:fill="auto"/>
          </w:tcPr>
          <w:p w:rsidR="004A7AF5" w:rsidRPr="00D6265D" w:rsidRDefault="004A7AF5" w:rsidP="00D6265D">
            <w:pPr>
              <w:suppressAutoHyphens w:val="0"/>
              <w:spacing w:before="40" w:after="120" w:line="220" w:lineRule="exact"/>
              <w:ind w:right="113"/>
            </w:pPr>
            <w:r w:rsidRPr="00D6265D">
              <w:t>R 12/02/2014</w:t>
            </w:r>
          </w:p>
        </w:tc>
      </w:tr>
    </w:tbl>
    <w:p w:rsidR="004A7AF5" w:rsidRPr="00F26AFB" w:rsidRDefault="004A7AF5" w:rsidP="00745FCC">
      <w:pPr>
        <w:pStyle w:val="H23G"/>
      </w:pPr>
      <w:bookmarkStart w:id="36" w:name="_Toc243126026"/>
      <w:bookmarkStart w:id="37" w:name="_Toc245183251"/>
      <w:r w:rsidRPr="00F26AFB">
        <w:tab/>
        <w:t>(c)</w:t>
      </w:r>
      <w:r w:rsidRPr="00F26AFB">
        <w:tab/>
        <w:t>Conventions of the International Labour Organization (a selection)</w:t>
      </w:r>
      <w:bookmarkEnd w:id="36"/>
      <w:bookmarkEnd w:id="37"/>
    </w:p>
    <w:p w:rsidR="004A7AF5" w:rsidRPr="00745FCC" w:rsidRDefault="004A7AF5" w:rsidP="00E40ADD">
      <w:pPr>
        <w:pStyle w:val="SingleTxtG"/>
        <w:spacing w:after="240"/>
      </w:pPr>
      <w:r w:rsidRPr="00F26AFB">
        <w:t xml:space="preserve">90. </w:t>
      </w:r>
      <w:r w:rsidRPr="00F26AFB">
        <w:tab/>
        <w:t>Norway is party to the conventions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4A7AF5" w:rsidRPr="009B33EA" w:rsidTr="003417F0">
        <w:trPr>
          <w:tblHeader/>
        </w:trPr>
        <w:tc>
          <w:tcPr>
            <w:tcW w:w="6096" w:type="dxa"/>
            <w:tcBorders>
              <w:top w:val="single" w:sz="4" w:space="0" w:color="auto"/>
              <w:bottom w:val="single" w:sz="12" w:space="0" w:color="auto"/>
            </w:tcBorders>
            <w:shd w:val="clear" w:color="auto" w:fill="auto"/>
            <w:vAlign w:val="bottom"/>
          </w:tcPr>
          <w:p w:rsidR="004A7AF5" w:rsidRPr="009B33EA" w:rsidRDefault="009B33EA" w:rsidP="009B33EA">
            <w:pPr>
              <w:suppressAutoHyphens w:val="0"/>
              <w:spacing w:before="80" w:after="80" w:line="200" w:lineRule="exact"/>
              <w:ind w:right="113"/>
              <w:rPr>
                <w:i/>
                <w:sz w:val="16"/>
              </w:rPr>
            </w:pPr>
            <w:r w:rsidRPr="009B33EA">
              <w:rPr>
                <w:i/>
                <w:sz w:val="16"/>
              </w:rPr>
              <w:t>Convention/</w:t>
            </w:r>
            <w:r w:rsidR="004A7AF5" w:rsidRPr="009B33EA">
              <w:rPr>
                <w:i/>
                <w:sz w:val="16"/>
              </w:rPr>
              <w:t>protocol</w:t>
            </w:r>
          </w:p>
        </w:tc>
        <w:tc>
          <w:tcPr>
            <w:tcW w:w="1274" w:type="dxa"/>
            <w:tcBorders>
              <w:top w:val="single" w:sz="4" w:space="0" w:color="auto"/>
              <w:bottom w:val="single" w:sz="12" w:space="0" w:color="auto"/>
            </w:tcBorders>
            <w:shd w:val="clear" w:color="auto" w:fill="auto"/>
            <w:vAlign w:val="bottom"/>
          </w:tcPr>
          <w:p w:rsidR="004A7AF5" w:rsidRPr="009B33EA" w:rsidRDefault="004A7AF5" w:rsidP="009B33EA">
            <w:pPr>
              <w:suppressAutoHyphens w:val="0"/>
              <w:spacing w:before="80" w:after="80" w:line="200" w:lineRule="exact"/>
              <w:ind w:right="113"/>
              <w:rPr>
                <w:i/>
                <w:sz w:val="16"/>
              </w:rPr>
            </w:pPr>
            <w:r w:rsidRPr="009B33EA">
              <w:rPr>
                <w:i/>
                <w:sz w:val="16"/>
              </w:rPr>
              <w:t>Ratification (R)</w:t>
            </w:r>
          </w:p>
        </w:tc>
      </w:tr>
      <w:tr w:rsidR="004A7AF5" w:rsidRPr="009B33EA" w:rsidTr="003417F0">
        <w:trPr>
          <w:trHeight w:hRule="exact" w:val="113"/>
          <w:tblHeader/>
        </w:trPr>
        <w:tc>
          <w:tcPr>
            <w:tcW w:w="6096" w:type="dxa"/>
            <w:tcBorders>
              <w:top w:val="single" w:sz="12" w:space="0" w:color="auto"/>
            </w:tcBorders>
            <w:shd w:val="clear" w:color="auto" w:fill="auto"/>
          </w:tcPr>
          <w:p w:rsidR="004A7AF5" w:rsidRPr="009B33EA" w:rsidRDefault="004A7AF5" w:rsidP="009B33EA">
            <w:pPr>
              <w:suppressAutoHyphens w:val="0"/>
              <w:spacing w:before="40" w:after="120" w:line="220" w:lineRule="exact"/>
              <w:ind w:right="113"/>
            </w:pPr>
          </w:p>
        </w:tc>
        <w:tc>
          <w:tcPr>
            <w:tcW w:w="1274" w:type="dxa"/>
            <w:tcBorders>
              <w:top w:val="single" w:sz="12" w:space="0" w:color="auto"/>
            </w:tcBorders>
            <w:shd w:val="clear" w:color="auto" w:fill="auto"/>
          </w:tcPr>
          <w:p w:rsidR="004A7AF5" w:rsidRPr="009B33EA" w:rsidRDefault="004A7AF5" w:rsidP="009B33EA">
            <w:pPr>
              <w:suppressAutoHyphens w:val="0"/>
              <w:spacing w:before="40" w:after="120" w:line="220" w:lineRule="exact"/>
              <w:ind w:right="113"/>
            </w:pPr>
          </w:p>
        </w:tc>
      </w:tr>
      <w:tr w:rsidR="004A7AF5" w:rsidRPr="009B33EA" w:rsidTr="003417F0">
        <w:tc>
          <w:tcPr>
            <w:tcW w:w="6096" w:type="dxa"/>
            <w:tcBorders>
              <w:bottom w:val="nil"/>
            </w:tcBorders>
            <w:shd w:val="clear" w:color="auto" w:fill="auto"/>
          </w:tcPr>
          <w:p w:rsidR="004A7AF5" w:rsidRPr="009B33EA" w:rsidRDefault="004A7AF5" w:rsidP="009B33EA">
            <w:pPr>
              <w:suppressAutoHyphens w:val="0"/>
              <w:spacing w:before="40" w:after="120" w:line="220" w:lineRule="exact"/>
              <w:ind w:right="113"/>
            </w:pPr>
            <w:r w:rsidRPr="009B33EA">
              <w:t>Weekly Rest (Industry) Convention, 1921 (No.</w:t>
            </w:r>
            <w:r w:rsidR="00DD218C" w:rsidRPr="009B33EA">
              <w:t xml:space="preserve"> </w:t>
            </w:r>
            <w:r w:rsidRPr="009B33EA">
              <w:t>14)</w:t>
            </w:r>
          </w:p>
        </w:tc>
        <w:tc>
          <w:tcPr>
            <w:tcW w:w="1274" w:type="dxa"/>
            <w:tcBorders>
              <w:bottom w:val="nil"/>
            </w:tcBorders>
            <w:shd w:val="clear" w:color="auto" w:fill="auto"/>
          </w:tcPr>
          <w:p w:rsidR="004A7AF5" w:rsidRPr="009B33EA" w:rsidRDefault="004A7AF5" w:rsidP="009B33EA">
            <w:pPr>
              <w:suppressAutoHyphens w:val="0"/>
              <w:spacing w:before="40" w:after="120" w:line="220" w:lineRule="exact"/>
              <w:ind w:right="113"/>
            </w:pPr>
            <w:r w:rsidRPr="009B33EA">
              <w:t>R 07/07/1937</w:t>
            </w:r>
          </w:p>
        </w:tc>
      </w:tr>
      <w:tr w:rsidR="004A7AF5" w:rsidRPr="009B33EA" w:rsidTr="003417F0">
        <w:tc>
          <w:tcPr>
            <w:tcW w:w="6096" w:type="dxa"/>
            <w:tcBorders>
              <w:top w:val="nil"/>
              <w:bottom w:val="nil"/>
            </w:tcBorders>
            <w:shd w:val="clear" w:color="auto" w:fill="auto"/>
          </w:tcPr>
          <w:p w:rsidR="004A7AF5" w:rsidRPr="009B33EA" w:rsidRDefault="004A7AF5" w:rsidP="009B33EA">
            <w:pPr>
              <w:suppressAutoHyphens w:val="0"/>
              <w:spacing w:before="40" w:after="120" w:line="220" w:lineRule="exact"/>
              <w:ind w:right="113"/>
            </w:pPr>
            <w:r w:rsidRPr="009B33EA">
              <w:t>Forced or Compulsory Labour Convention, 1930 (No.</w:t>
            </w:r>
            <w:r w:rsidR="00DD218C" w:rsidRPr="009B33EA">
              <w:t xml:space="preserve"> </w:t>
            </w:r>
            <w:r w:rsidRPr="009B33EA">
              <w:t>29)</w:t>
            </w:r>
          </w:p>
        </w:tc>
        <w:tc>
          <w:tcPr>
            <w:tcW w:w="1274" w:type="dxa"/>
            <w:tcBorders>
              <w:top w:val="nil"/>
              <w:bottom w:val="nil"/>
            </w:tcBorders>
            <w:shd w:val="clear" w:color="auto" w:fill="auto"/>
          </w:tcPr>
          <w:p w:rsidR="004A7AF5" w:rsidRPr="009B33EA" w:rsidRDefault="004A7AF5" w:rsidP="009B33EA">
            <w:pPr>
              <w:suppressAutoHyphens w:val="0"/>
              <w:spacing w:before="40" w:after="120" w:line="220" w:lineRule="exact"/>
              <w:ind w:right="113"/>
            </w:pPr>
            <w:r w:rsidRPr="009B33EA">
              <w:t>R 01/07/1932</w:t>
            </w:r>
          </w:p>
        </w:tc>
      </w:tr>
      <w:tr w:rsidR="004A7AF5" w:rsidRPr="009B33EA" w:rsidTr="003417F0">
        <w:tc>
          <w:tcPr>
            <w:tcW w:w="6096" w:type="dxa"/>
            <w:tcBorders>
              <w:top w:val="nil"/>
            </w:tcBorders>
            <w:shd w:val="clear" w:color="auto" w:fill="auto"/>
          </w:tcPr>
          <w:p w:rsidR="004A7AF5" w:rsidRPr="009B33EA" w:rsidRDefault="004A7AF5" w:rsidP="009B33EA">
            <w:pPr>
              <w:suppressAutoHyphens w:val="0"/>
              <w:spacing w:before="40" w:after="120" w:line="220" w:lineRule="exact"/>
              <w:ind w:right="113"/>
            </w:pPr>
            <w:r w:rsidRPr="009B33EA">
              <w:lastRenderedPageBreak/>
              <w:t xml:space="preserve">Protocol of 2014 to the Forced Labour Convention, 1930 (No. 29) </w:t>
            </w:r>
          </w:p>
        </w:tc>
        <w:tc>
          <w:tcPr>
            <w:tcW w:w="1274" w:type="dxa"/>
            <w:tcBorders>
              <w:top w:val="nil"/>
            </w:tcBorders>
            <w:shd w:val="clear" w:color="auto" w:fill="auto"/>
          </w:tcPr>
          <w:p w:rsidR="004A7AF5" w:rsidRPr="009B33EA" w:rsidRDefault="004A7AF5" w:rsidP="009B33EA">
            <w:pPr>
              <w:suppressAutoHyphens w:val="0"/>
              <w:spacing w:before="40" w:after="120" w:line="220" w:lineRule="exact"/>
              <w:ind w:right="113"/>
            </w:pPr>
            <w:r w:rsidRPr="009B33EA">
              <w:t>R 09/11/2015</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Labour Inspection Convention, 1947 (No.</w:t>
            </w:r>
            <w:r w:rsidR="00DD218C" w:rsidRPr="009B33EA">
              <w:t xml:space="preserve"> </w:t>
            </w:r>
            <w:r w:rsidRPr="009B33EA">
              <w:t>81)</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05/01/1949</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Migration for Employment Recommendation, 1949 (No.</w:t>
            </w:r>
            <w:r w:rsidR="00DD218C" w:rsidRPr="009B33EA">
              <w:t xml:space="preserve"> </w:t>
            </w:r>
            <w:r w:rsidRPr="009B33EA">
              <w:t>86)</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17/02/1955</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Freedom of Association and Protection of the Right to Organise Convention, 1948 (No.</w:t>
            </w:r>
            <w:r w:rsidR="00DD218C" w:rsidRPr="009B33EA">
              <w:t xml:space="preserve"> </w:t>
            </w:r>
            <w:r w:rsidRPr="009B33EA">
              <w:t>87)</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04/07/1949</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Migration for Employment Convention, 1949 (No.</w:t>
            </w:r>
            <w:r w:rsidR="00DD218C" w:rsidRPr="009B33EA">
              <w:t xml:space="preserve"> </w:t>
            </w:r>
            <w:r w:rsidRPr="009B33EA">
              <w:t>97)</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17/02/1955</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Right to Organize and Collective Bargaining Convention, 1949 (No.</w:t>
            </w:r>
            <w:r w:rsidR="00DD218C" w:rsidRPr="009B33EA">
              <w:t xml:space="preserve"> </w:t>
            </w:r>
            <w:r w:rsidRPr="009B33EA">
              <w:t>98)</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17/02/1955</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Equal Remuneration Convention 1951 (No.</w:t>
            </w:r>
            <w:r w:rsidR="00DD218C" w:rsidRPr="009B33EA">
              <w:t xml:space="preserve"> </w:t>
            </w:r>
            <w:r w:rsidRPr="009B33EA">
              <w:t>100)</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24/09/1959</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Social Security (Minimum Standards) Convention, 1952 (No.</w:t>
            </w:r>
            <w:r w:rsidR="00DD218C" w:rsidRPr="009B33EA">
              <w:t xml:space="preserve"> </w:t>
            </w:r>
            <w:r w:rsidRPr="009B33EA">
              <w:t>102)</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30/09/1954</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Abolition of Forced Labour Convention, 1957 (No.</w:t>
            </w:r>
            <w:r w:rsidR="00DD218C" w:rsidRPr="009B33EA">
              <w:t xml:space="preserve"> </w:t>
            </w:r>
            <w:r w:rsidRPr="009B33EA">
              <w:t>105)</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14/04/1958</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Weekly Rest (Commerce and Offices) Convention, 1957 (No.</w:t>
            </w:r>
            <w:r w:rsidR="00DD218C" w:rsidRPr="009B33EA">
              <w:t xml:space="preserve"> </w:t>
            </w:r>
            <w:r w:rsidRPr="009B33EA">
              <w:t>106)</w:t>
            </w:r>
          </w:p>
        </w:tc>
        <w:tc>
          <w:tcPr>
            <w:tcW w:w="1274" w:type="dxa"/>
            <w:shd w:val="clear" w:color="auto" w:fill="auto"/>
          </w:tcPr>
          <w:p w:rsidR="004A7AF5" w:rsidRPr="009B33EA" w:rsidRDefault="004A7AF5" w:rsidP="009B33EA">
            <w:pPr>
              <w:suppressAutoHyphens w:val="0"/>
              <w:spacing w:before="40" w:after="120" w:line="220" w:lineRule="exact"/>
              <w:ind w:right="113"/>
            </w:pPr>
          </w:p>
        </w:tc>
      </w:tr>
      <w:tr w:rsidR="004A7AF5" w:rsidRPr="009B33EA" w:rsidTr="003417F0">
        <w:tc>
          <w:tcPr>
            <w:tcW w:w="6096" w:type="dxa"/>
            <w:shd w:val="clear" w:color="auto" w:fill="auto"/>
          </w:tcPr>
          <w:p w:rsidR="004A7AF5" w:rsidRPr="009B33EA" w:rsidRDefault="004A7AF5" w:rsidP="003417F0">
            <w:pPr>
              <w:suppressAutoHyphens w:val="0"/>
              <w:spacing w:before="40" w:after="120" w:line="220" w:lineRule="exact"/>
              <w:ind w:right="57"/>
            </w:pPr>
            <w:r w:rsidRPr="009B33EA">
              <w:t>Discrimination (Employment and Occupation) Convention, 1958 (No.</w:t>
            </w:r>
            <w:r w:rsidR="00DD218C" w:rsidRPr="009B33EA">
              <w:t xml:space="preserve"> </w:t>
            </w:r>
            <w:r w:rsidRPr="009B33EA">
              <w:t>111)</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24/09/1959</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Equality of Treatment (Social Security) Convention, 1962 (No.</w:t>
            </w:r>
            <w:r w:rsidR="00DD218C" w:rsidRPr="009B33EA">
              <w:t xml:space="preserve"> </w:t>
            </w:r>
            <w:r w:rsidRPr="009B33EA">
              <w:t>118)</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28/08/1963</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Employment Policy Convention, 1964 (No.</w:t>
            </w:r>
            <w:r w:rsidR="00DD218C" w:rsidRPr="009B33EA">
              <w:t xml:space="preserve"> </w:t>
            </w:r>
            <w:r w:rsidRPr="009B33EA">
              <w:t>122)</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06/06/1966</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Labour Inspection (Agriculture) Convention, 1969 (No.</w:t>
            </w:r>
            <w:r w:rsidR="00DD218C" w:rsidRPr="009B33EA">
              <w:t xml:space="preserve"> </w:t>
            </w:r>
            <w:r w:rsidRPr="009B33EA">
              <w:t>129)</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14/04/1971</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Minimum Wage Fixing Convention, 1970 (No.</w:t>
            </w:r>
            <w:r w:rsidR="00DD218C" w:rsidRPr="009B33EA">
              <w:t xml:space="preserve"> </w:t>
            </w:r>
            <w:r w:rsidRPr="009B33EA">
              <w:t>131)</w:t>
            </w:r>
          </w:p>
        </w:tc>
        <w:tc>
          <w:tcPr>
            <w:tcW w:w="1274" w:type="dxa"/>
            <w:shd w:val="clear" w:color="auto" w:fill="auto"/>
          </w:tcPr>
          <w:p w:rsidR="004A7AF5" w:rsidRPr="009B33EA" w:rsidRDefault="004A7AF5" w:rsidP="009B33EA">
            <w:pPr>
              <w:suppressAutoHyphens w:val="0"/>
              <w:spacing w:before="40" w:after="120" w:line="220" w:lineRule="exact"/>
              <w:ind w:right="113"/>
            </w:pP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Holidays with Pay Convention (Revised), 1970 (No.</w:t>
            </w:r>
            <w:r w:rsidR="00DD218C" w:rsidRPr="009B33EA">
              <w:t xml:space="preserve"> </w:t>
            </w:r>
            <w:r w:rsidRPr="009B33EA">
              <w:t>132)</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22/06/1973</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Minimum Age Convention, 1973 (No.</w:t>
            </w:r>
            <w:r w:rsidR="00DD218C" w:rsidRPr="009B33EA">
              <w:t xml:space="preserve"> </w:t>
            </w:r>
            <w:r w:rsidRPr="009B33EA">
              <w:t>138)</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08/07/1980</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Migrant Workers (Supplementary Provisions) Convention, 1975 (No.</w:t>
            </w:r>
            <w:r w:rsidR="00DD218C" w:rsidRPr="009B33EA">
              <w:t xml:space="preserve"> </w:t>
            </w:r>
            <w:r w:rsidRPr="009B33EA">
              <w:t>143)</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24/01/1979</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Labour Relations (Public Service) Convention, 1978 (No.</w:t>
            </w:r>
            <w:r w:rsidR="00DD218C" w:rsidRPr="009B33EA">
              <w:t xml:space="preserve"> </w:t>
            </w:r>
            <w:r w:rsidRPr="009B33EA">
              <w:t>151)</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19/03/1980</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Occupational Safety and Health Convention, 1981 (No.</w:t>
            </w:r>
            <w:r w:rsidR="00DD218C" w:rsidRPr="009B33EA">
              <w:t xml:space="preserve"> </w:t>
            </w:r>
            <w:r w:rsidRPr="009B33EA">
              <w:t>155)</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22/06/1982</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Equal Opportunities and Equal Treatment for Men and Women Workers: Workers with Family Responsibilities Convention, 1981 (No.</w:t>
            </w:r>
            <w:r w:rsidR="00DD218C" w:rsidRPr="009B33EA">
              <w:t xml:space="preserve"> </w:t>
            </w:r>
            <w:r w:rsidRPr="009B33EA">
              <w:t>156)</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22/06/1982</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Indigenous and Tribal Peoples in Independent Countries Convention, 1989 (No.</w:t>
            </w:r>
            <w:r w:rsidR="00DD218C" w:rsidRPr="009B33EA">
              <w:t xml:space="preserve"> </w:t>
            </w:r>
            <w:r w:rsidRPr="009B33EA">
              <w:t>169)</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19/06/1990</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Worst Forms of Child Labour Convention, 1999 (No.</w:t>
            </w:r>
            <w:r w:rsidR="00DD218C" w:rsidRPr="009B33EA">
              <w:t xml:space="preserve"> </w:t>
            </w:r>
            <w:r w:rsidRPr="009B33EA">
              <w:t>182)</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21/12/2000</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Maternity Protection Convention, 2000 (No.</w:t>
            </w:r>
            <w:r w:rsidR="00DD218C" w:rsidRPr="009B33EA">
              <w:t xml:space="preserve"> </w:t>
            </w:r>
            <w:r w:rsidRPr="009B33EA">
              <w:t>183)</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09/11/2015</w:t>
            </w:r>
          </w:p>
        </w:tc>
      </w:tr>
      <w:tr w:rsidR="004A7AF5" w:rsidRPr="009B33EA" w:rsidTr="003417F0">
        <w:tc>
          <w:tcPr>
            <w:tcW w:w="6096" w:type="dxa"/>
            <w:shd w:val="clear" w:color="auto" w:fill="auto"/>
          </w:tcPr>
          <w:p w:rsidR="004A7AF5" w:rsidRPr="009B33EA" w:rsidRDefault="004A7AF5" w:rsidP="009B33EA">
            <w:pPr>
              <w:suppressAutoHyphens w:val="0"/>
              <w:spacing w:before="40" w:after="120" w:line="220" w:lineRule="exact"/>
              <w:ind w:right="113"/>
            </w:pPr>
            <w:r w:rsidRPr="009B33EA">
              <w:t>Maritime Labour Convention, 2006</w:t>
            </w:r>
          </w:p>
        </w:tc>
        <w:tc>
          <w:tcPr>
            <w:tcW w:w="1274" w:type="dxa"/>
            <w:shd w:val="clear" w:color="auto" w:fill="auto"/>
          </w:tcPr>
          <w:p w:rsidR="004A7AF5" w:rsidRPr="009B33EA" w:rsidRDefault="004A7AF5" w:rsidP="009B33EA">
            <w:pPr>
              <w:suppressAutoHyphens w:val="0"/>
              <w:spacing w:before="40" w:after="120" w:line="220" w:lineRule="exact"/>
              <w:ind w:right="113"/>
            </w:pPr>
            <w:r w:rsidRPr="009B33EA">
              <w:t>R 10/2/2009</w:t>
            </w:r>
          </w:p>
        </w:tc>
      </w:tr>
    </w:tbl>
    <w:p w:rsidR="004A7AF5" w:rsidRPr="00F26AFB" w:rsidRDefault="004A7AF5" w:rsidP="000D2D2F">
      <w:pPr>
        <w:pStyle w:val="H23G"/>
      </w:pPr>
      <w:bookmarkStart w:id="38" w:name="_Toc243126027"/>
      <w:bookmarkStart w:id="39" w:name="_Toc245183252"/>
      <w:r w:rsidRPr="00F26AFB">
        <w:tab/>
        <w:t>(d)</w:t>
      </w:r>
      <w:r w:rsidRPr="00F26AFB">
        <w:tab/>
        <w:t>Conventions of the United Nations Educational, Scientific and Cultural Organization</w:t>
      </w:r>
      <w:bookmarkEnd w:id="38"/>
      <w:bookmarkEnd w:id="39"/>
    </w:p>
    <w:p w:rsidR="004A7AF5" w:rsidRPr="00F26AFB" w:rsidRDefault="004A7AF5" w:rsidP="00300571">
      <w:pPr>
        <w:pStyle w:val="SingleTxtG"/>
        <w:spacing w:after="240"/>
      </w:pPr>
      <w:r w:rsidRPr="00F26AFB">
        <w:t>91.</w:t>
      </w:r>
      <w:r w:rsidRPr="00F26AFB">
        <w:tab/>
        <w:t>Norway is party to the convention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4A7AF5" w:rsidRPr="000D2D2F" w:rsidTr="000D2D2F">
        <w:trPr>
          <w:tblHeader/>
        </w:trPr>
        <w:tc>
          <w:tcPr>
            <w:tcW w:w="6096" w:type="dxa"/>
            <w:tcBorders>
              <w:top w:val="single" w:sz="4" w:space="0" w:color="auto"/>
              <w:bottom w:val="single" w:sz="12" w:space="0" w:color="auto"/>
            </w:tcBorders>
            <w:shd w:val="clear" w:color="auto" w:fill="auto"/>
            <w:vAlign w:val="bottom"/>
          </w:tcPr>
          <w:p w:rsidR="004A7AF5" w:rsidRPr="000D2D2F" w:rsidRDefault="000D2D2F" w:rsidP="000D2D2F">
            <w:pPr>
              <w:suppressAutoHyphens w:val="0"/>
              <w:spacing w:before="80" w:after="80" w:line="200" w:lineRule="exact"/>
              <w:ind w:right="113"/>
              <w:rPr>
                <w:i/>
                <w:sz w:val="16"/>
              </w:rPr>
            </w:pPr>
            <w:r w:rsidRPr="000D2D2F">
              <w:rPr>
                <w:i/>
                <w:sz w:val="16"/>
              </w:rPr>
              <w:t>Convention/</w:t>
            </w:r>
            <w:r w:rsidR="004A7AF5" w:rsidRPr="000D2D2F">
              <w:rPr>
                <w:i/>
                <w:sz w:val="16"/>
              </w:rPr>
              <w:t>protocol</w:t>
            </w:r>
          </w:p>
        </w:tc>
        <w:tc>
          <w:tcPr>
            <w:tcW w:w="1274" w:type="dxa"/>
            <w:tcBorders>
              <w:top w:val="single" w:sz="4" w:space="0" w:color="auto"/>
              <w:bottom w:val="single" w:sz="12" w:space="0" w:color="auto"/>
            </w:tcBorders>
            <w:shd w:val="clear" w:color="auto" w:fill="auto"/>
            <w:vAlign w:val="bottom"/>
          </w:tcPr>
          <w:p w:rsidR="004A7AF5" w:rsidRPr="000D2D2F" w:rsidRDefault="004A7AF5" w:rsidP="000D2D2F">
            <w:pPr>
              <w:suppressAutoHyphens w:val="0"/>
              <w:spacing w:before="80" w:after="80" w:line="200" w:lineRule="exact"/>
              <w:ind w:right="113"/>
              <w:rPr>
                <w:i/>
                <w:sz w:val="16"/>
              </w:rPr>
            </w:pPr>
            <w:r w:rsidRPr="000D2D2F">
              <w:rPr>
                <w:i/>
                <w:sz w:val="16"/>
              </w:rPr>
              <w:t>Ratification (R)</w:t>
            </w:r>
          </w:p>
        </w:tc>
      </w:tr>
      <w:tr w:rsidR="004A7AF5" w:rsidRPr="000D2D2F" w:rsidTr="000D2D2F">
        <w:trPr>
          <w:trHeight w:hRule="exact" w:val="113"/>
          <w:tblHeader/>
        </w:trPr>
        <w:tc>
          <w:tcPr>
            <w:tcW w:w="6096" w:type="dxa"/>
            <w:tcBorders>
              <w:top w:val="single" w:sz="12" w:space="0" w:color="auto"/>
            </w:tcBorders>
            <w:shd w:val="clear" w:color="auto" w:fill="auto"/>
          </w:tcPr>
          <w:p w:rsidR="004A7AF5" w:rsidRPr="000D2D2F" w:rsidRDefault="004A7AF5" w:rsidP="000D2D2F">
            <w:pPr>
              <w:suppressAutoHyphens w:val="0"/>
              <w:spacing w:before="40" w:after="120" w:line="220" w:lineRule="exact"/>
              <w:ind w:right="113"/>
            </w:pPr>
          </w:p>
        </w:tc>
        <w:tc>
          <w:tcPr>
            <w:tcW w:w="1274" w:type="dxa"/>
            <w:tcBorders>
              <w:top w:val="single" w:sz="12" w:space="0" w:color="auto"/>
            </w:tcBorders>
            <w:shd w:val="clear" w:color="auto" w:fill="auto"/>
          </w:tcPr>
          <w:p w:rsidR="004A7AF5" w:rsidRPr="000D2D2F" w:rsidRDefault="004A7AF5" w:rsidP="000D2D2F">
            <w:pPr>
              <w:suppressAutoHyphens w:val="0"/>
              <w:spacing w:before="40" w:after="120" w:line="220" w:lineRule="exact"/>
              <w:ind w:right="113"/>
            </w:pPr>
          </w:p>
        </w:tc>
      </w:tr>
      <w:tr w:rsidR="004A7AF5" w:rsidRPr="000D2D2F" w:rsidTr="000D2D2F">
        <w:tc>
          <w:tcPr>
            <w:tcW w:w="6096" w:type="dxa"/>
            <w:shd w:val="clear" w:color="auto" w:fill="auto"/>
          </w:tcPr>
          <w:p w:rsidR="004A7AF5" w:rsidRPr="000D2D2F" w:rsidRDefault="004A7AF5" w:rsidP="000D2D2F">
            <w:pPr>
              <w:suppressAutoHyphens w:val="0"/>
              <w:spacing w:before="40" w:after="120" w:line="220" w:lineRule="exact"/>
              <w:ind w:right="113"/>
            </w:pPr>
            <w:r w:rsidRPr="000D2D2F">
              <w:t>Convention against Discrimination in Education, 1960</w:t>
            </w:r>
          </w:p>
        </w:tc>
        <w:tc>
          <w:tcPr>
            <w:tcW w:w="1274" w:type="dxa"/>
            <w:shd w:val="clear" w:color="auto" w:fill="auto"/>
          </w:tcPr>
          <w:p w:rsidR="004A7AF5" w:rsidRPr="000D2D2F" w:rsidRDefault="004A7AF5" w:rsidP="000D2D2F">
            <w:pPr>
              <w:suppressAutoHyphens w:val="0"/>
              <w:spacing w:before="40" w:after="120" w:line="220" w:lineRule="exact"/>
              <w:ind w:right="113"/>
            </w:pPr>
            <w:r w:rsidRPr="000D2D2F">
              <w:t>R 08/01/1963</w:t>
            </w:r>
          </w:p>
        </w:tc>
        <w:bookmarkStart w:id="40" w:name="_GoBack"/>
        <w:bookmarkEnd w:id="40"/>
      </w:tr>
    </w:tbl>
    <w:p w:rsidR="004A7AF5" w:rsidRPr="00F26AFB" w:rsidRDefault="004A7AF5" w:rsidP="000D2D2F">
      <w:pPr>
        <w:pStyle w:val="H23G"/>
      </w:pPr>
      <w:bookmarkStart w:id="41" w:name="_Toc243126028"/>
      <w:bookmarkStart w:id="42" w:name="_Toc245183253"/>
      <w:r w:rsidRPr="00F26AFB">
        <w:lastRenderedPageBreak/>
        <w:tab/>
        <w:t>(e)</w:t>
      </w:r>
      <w:r w:rsidRPr="00F26AFB">
        <w:tab/>
        <w:t>Conventions of the Hague Conference on Private International Law</w:t>
      </w:r>
      <w:bookmarkEnd w:id="41"/>
      <w:bookmarkEnd w:id="42"/>
    </w:p>
    <w:p w:rsidR="004A7AF5" w:rsidRPr="00F26AFB" w:rsidRDefault="004A7AF5" w:rsidP="0090192A">
      <w:pPr>
        <w:pStyle w:val="SingleTxtG"/>
        <w:keepNext/>
        <w:keepLines/>
        <w:spacing w:after="240"/>
      </w:pPr>
      <w:r w:rsidRPr="00F26AFB">
        <w:t>92.</w:t>
      </w:r>
      <w:r w:rsidRPr="00F26AFB">
        <w:tab/>
        <w:t>Norway is party to the conventions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4A7AF5" w:rsidRPr="00014BC6" w:rsidTr="004140B1">
        <w:trPr>
          <w:tblHeader/>
        </w:trPr>
        <w:tc>
          <w:tcPr>
            <w:tcW w:w="6096" w:type="dxa"/>
            <w:tcBorders>
              <w:top w:val="single" w:sz="4" w:space="0" w:color="auto"/>
              <w:bottom w:val="single" w:sz="12" w:space="0" w:color="auto"/>
            </w:tcBorders>
            <w:shd w:val="clear" w:color="auto" w:fill="auto"/>
            <w:vAlign w:val="bottom"/>
          </w:tcPr>
          <w:p w:rsidR="004A7AF5" w:rsidRPr="00014BC6" w:rsidRDefault="004A7AF5" w:rsidP="00014BC6">
            <w:pPr>
              <w:keepNext/>
              <w:keepLines/>
              <w:suppressAutoHyphens w:val="0"/>
              <w:spacing w:before="80" w:after="80" w:line="200" w:lineRule="exact"/>
              <w:ind w:right="113"/>
              <w:rPr>
                <w:i/>
                <w:sz w:val="16"/>
              </w:rPr>
            </w:pPr>
            <w:r w:rsidRPr="00014BC6">
              <w:rPr>
                <w:i/>
                <w:sz w:val="16"/>
              </w:rPr>
              <w:t>Convention/ protocol</w:t>
            </w:r>
          </w:p>
        </w:tc>
        <w:tc>
          <w:tcPr>
            <w:tcW w:w="1274" w:type="dxa"/>
            <w:tcBorders>
              <w:top w:val="single" w:sz="4" w:space="0" w:color="auto"/>
              <w:bottom w:val="single" w:sz="12" w:space="0" w:color="auto"/>
            </w:tcBorders>
            <w:shd w:val="clear" w:color="auto" w:fill="auto"/>
            <w:vAlign w:val="bottom"/>
          </w:tcPr>
          <w:p w:rsidR="004A7AF5" w:rsidRPr="00014BC6" w:rsidRDefault="004A7AF5" w:rsidP="00014BC6">
            <w:pPr>
              <w:keepNext/>
              <w:keepLines/>
              <w:suppressAutoHyphens w:val="0"/>
              <w:spacing w:before="80" w:after="80" w:line="200" w:lineRule="exact"/>
              <w:ind w:right="113"/>
              <w:rPr>
                <w:i/>
                <w:sz w:val="16"/>
              </w:rPr>
            </w:pPr>
            <w:r w:rsidRPr="00014BC6">
              <w:rPr>
                <w:i/>
                <w:sz w:val="16"/>
              </w:rPr>
              <w:t>Ratification (R)</w:t>
            </w:r>
          </w:p>
        </w:tc>
      </w:tr>
      <w:tr w:rsidR="004A7AF5" w:rsidRPr="00014BC6" w:rsidTr="004140B1">
        <w:trPr>
          <w:trHeight w:hRule="exact" w:val="113"/>
          <w:tblHeader/>
        </w:trPr>
        <w:tc>
          <w:tcPr>
            <w:tcW w:w="6096" w:type="dxa"/>
            <w:tcBorders>
              <w:top w:val="single" w:sz="12" w:space="0" w:color="auto"/>
            </w:tcBorders>
            <w:shd w:val="clear" w:color="auto" w:fill="auto"/>
          </w:tcPr>
          <w:p w:rsidR="004A7AF5" w:rsidRPr="00014BC6" w:rsidRDefault="004A7AF5" w:rsidP="00014BC6">
            <w:pPr>
              <w:keepNext/>
              <w:keepLines/>
              <w:suppressAutoHyphens w:val="0"/>
              <w:spacing w:before="40" w:after="120" w:line="220" w:lineRule="exact"/>
              <w:ind w:right="113"/>
            </w:pPr>
          </w:p>
        </w:tc>
        <w:tc>
          <w:tcPr>
            <w:tcW w:w="1274" w:type="dxa"/>
            <w:tcBorders>
              <w:top w:val="single" w:sz="12" w:space="0" w:color="auto"/>
            </w:tcBorders>
            <w:shd w:val="clear" w:color="auto" w:fill="auto"/>
          </w:tcPr>
          <w:p w:rsidR="004A7AF5" w:rsidRPr="00014BC6" w:rsidRDefault="004A7AF5" w:rsidP="00014BC6">
            <w:pPr>
              <w:keepNext/>
              <w:keepLines/>
              <w:suppressAutoHyphens w:val="0"/>
              <w:spacing w:before="40" w:after="120" w:line="220" w:lineRule="exact"/>
              <w:ind w:right="113"/>
            </w:pPr>
          </w:p>
        </w:tc>
      </w:tr>
      <w:tr w:rsidR="004A7AF5" w:rsidRPr="00014BC6" w:rsidTr="004140B1">
        <w:tc>
          <w:tcPr>
            <w:tcW w:w="6096" w:type="dxa"/>
            <w:shd w:val="clear" w:color="auto" w:fill="auto"/>
          </w:tcPr>
          <w:p w:rsidR="004A7AF5" w:rsidRPr="00014BC6" w:rsidRDefault="004A7AF5" w:rsidP="00014BC6">
            <w:pPr>
              <w:keepNext/>
              <w:keepLines/>
              <w:suppressAutoHyphens w:val="0"/>
              <w:spacing w:before="40" w:after="120" w:line="220" w:lineRule="exact"/>
              <w:ind w:right="113"/>
            </w:pPr>
            <w:r w:rsidRPr="00014BC6">
              <w:t>Convention concerning the recognition and enforcement of decisions relating to maintenance obligations towards children, 1958</w:t>
            </w:r>
          </w:p>
        </w:tc>
        <w:tc>
          <w:tcPr>
            <w:tcW w:w="1274" w:type="dxa"/>
            <w:shd w:val="clear" w:color="auto" w:fill="auto"/>
          </w:tcPr>
          <w:p w:rsidR="004A7AF5" w:rsidRPr="00014BC6" w:rsidRDefault="004A7AF5" w:rsidP="00014BC6">
            <w:pPr>
              <w:keepNext/>
              <w:keepLines/>
              <w:suppressAutoHyphens w:val="0"/>
              <w:spacing w:before="40" w:after="120" w:line="220" w:lineRule="exact"/>
              <w:ind w:right="113"/>
            </w:pPr>
            <w:r w:rsidRPr="00014BC6">
              <w:t>R 02/09/1965</w:t>
            </w:r>
          </w:p>
        </w:tc>
      </w:tr>
      <w:tr w:rsidR="004A7AF5" w:rsidRPr="00014BC6" w:rsidTr="004140B1">
        <w:tc>
          <w:tcPr>
            <w:tcW w:w="6096" w:type="dxa"/>
            <w:shd w:val="clear" w:color="auto" w:fill="auto"/>
          </w:tcPr>
          <w:p w:rsidR="004A7AF5" w:rsidRPr="00014BC6" w:rsidRDefault="004A7AF5" w:rsidP="00014BC6">
            <w:pPr>
              <w:keepNext/>
              <w:keepLines/>
              <w:suppressAutoHyphens w:val="0"/>
              <w:spacing w:before="40" w:after="120" w:line="220" w:lineRule="exact"/>
              <w:ind w:right="113"/>
            </w:pPr>
            <w:r w:rsidRPr="00014BC6">
              <w:t>Convention on the Recognition of Divorces and Legal Separations, 1970</w:t>
            </w:r>
          </w:p>
        </w:tc>
        <w:tc>
          <w:tcPr>
            <w:tcW w:w="1274" w:type="dxa"/>
            <w:shd w:val="clear" w:color="auto" w:fill="auto"/>
          </w:tcPr>
          <w:p w:rsidR="004A7AF5" w:rsidRPr="00014BC6" w:rsidRDefault="004A7AF5" w:rsidP="00014BC6">
            <w:pPr>
              <w:keepNext/>
              <w:keepLines/>
              <w:suppressAutoHyphens w:val="0"/>
              <w:spacing w:before="40" w:after="120" w:line="220" w:lineRule="exact"/>
              <w:ind w:right="113"/>
            </w:pPr>
            <w:r w:rsidRPr="00014BC6">
              <w:t>R 15/08/1978</w:t>
            </w:r>
          </w:p>
        </w:tc>
      </w:tr>
      <w:tr w:rsidR="004A7AF5" w:rsidRPr="00014BC6" w:rsidTr="004140B1">
        <w:tc>
          <w:tcPr>
            <w:tcW w:w="6096" w:type="dxa"/>
            <w:shd w:val="clear" w:color="auto" w:fill="auto"/>
          </w:tcPr>
          <w:p w:rsidR="004A7AF5" w:rsidRPr="00014BC6" w:rsidRDefault="004A7AF5" w:rsidP="00014BC6">
            <w:pPr>
              <w:keepNext/>
              <w:keepLines/>
              <w:suppressAutoHyphens w:val="0"/>
              <w:spacing w:before="40" w:after="120" w:line="220" w:lineRule="exact"/>
              <w:ind w:right="113"/>
            </w:pPr>
            <w:r w:rsidRPr="00014BC6">
              <w:t>Convention on the Recognition and Enforcement of Decisions relating to Maintenance Obligations, 1973</w:t>
            </w:r>
          </w:p>
        </w:tc>
        <w:tc>
          <w:tcPr>
            <w:tcW w:w="1274" w:type="dxa"/>
            <w:shd w:val="clear" w:color="auto" w:fill="auto"/>
          </w:tcPr>
          <w:p w:rsidR="004A7AF5" w:rsidRPr="00014BC6" w:rsidRDefault="004A7AF5" w:rsidP="00014BC6">
            <w:pPr>
              <w:keepNext/>
              <w:keepLines/>
              <w:suppressAutoHyphens w:val="0"/>
              <w:spacing w:before="40" w:after="120" w:line="220" w:lineRule="exact"/>
              <w:ind w:right="113"/>
            </w:pPr>
            <w:r w:rsidRPr="00014BC6">
              <w:t>R 12/04/1978</w:t>
            </w:r>
          </w:p>
        </w:tc>
      </w:tr>
      <w:tr w:rsidR="004A7AF5" w:rsidRPr="00014BC6" w:rsidTr="004140B1">
        <w:tc>
          <w:tcPr>
            <w:tcW w:w="6096" w:type="dxa"/>
            <w:shd w:val="clear" w:color="auto" w:fill="auto"/>
          </w:tcPr>
          <w:p w:rsidR="004A7AF5" w:rsidRPr="00014BC6" w:rsidRDefault="004A7AF5" w:rsidP="00014BC6">
            <w:pPr>
              <w:keepNext/>
              <w:keepLines/>
              <w:suppressAutoHyphens w:val="0"/>
              <w:spacing w:before="40" w:after="120" w:line="220" w:lineRule="exact"/>
              <w:ind w:right="113"/>
            </w:pPr>
            <w:r w:rsidRPr="00014BC6">
              <w:t>Convention on the Civil Aspects of International Child Abduction, 1980</w:t>
            </w:r>
          </w:p>
        </w:tc>
        <w:tc>
          <w:tcPr>
            <w:tcW w:w="1274" w:type="dxa"/>
            <w:shd w:val="clear" w:color="auto" w:fill="auto"/>
          </w:tcPr>
          <w:p w:rsidR="004A7AF5" w:rsidRPr="00014BC6" w:rsidRDefault="004A7AF5" w:rsidP="00014BC6">
            <w:pPr>
              <w:keepNext/>
              <w:keepLines/>
              <w:suppressAutoHyphens w:val="0"/>
              <w:spacing w:before="40" w:after="120" w:line="220" w:lineRule="exact"/>
              <w:ind w:right="113"/>
            </w:pPr>
            <w:r w:rsidRPr="00014BC6">
              <w:t>R 09/01/1989</w:t>
            </w:r>
          </w:p>
        </w:tc>
      </w:tr>
      <w:tr w:rsidR="004A7AF5" w:rsidRPr="00014BC6" w:rsidTr="004140B1">
        <w:tc>
          <w:tcPr>
            <w:tcW w:w="6096" w:type="dxa"/>
            <w:shd w:val="clear" w:color="auto" w:fill="auto"/>
          </w:tcPr>
          <w:p w:rsidR="004A7AF5" w:rsidRPr="00014BC6" w:rsidRDefault="004A7AF5" w:rsidP="00014BC6">
            <w:pPr>
              <w:keepNext/>
              <w:keepLines/>
              <w:suppressAutoHyphens w:val="0"/>
              <w:spacing w:before="40" w:after="120" w:line="220" w:lineRule="exact"/>
              <w:ind w:right="113"/>
            </w:pPr>
            <w:r w:rsidRPr="00014BC6">
              <w:t>Convention on Protection of Children and Co-operation in respect of Intercountry Adoption, 1993</w:t>
            </w:r>
          </w:p>
        </w:tc>
        <w:tc>
          <w:tcPr>
            <w:tcW w:w="1274" w:type="dxa"/>
            <w:shd w:val="clear" w:color="auto" w:fill="auto"/>
          </w:tcPr>
          <w:p w:rsidR="004A7AF5" w:rsidRPr="00014BC6" w:rsidRDefault="004A7AF5" w:rsidP="00014BC6">
            <w:pPr>
              <w:keepNext/>
              <w:keepLines/>
              <w:suppressAutoHyphens w:val="0"/>
              <w:spacing w:before="40" w:after="120" w:line="220" w:lineRule="exact"/>
              <w:ind w:right="113"/>
            </w:pPr>
            <w:r w:rsidRPr="00014BC6">
              <w:t>R 25/09/1997</w:t>
            </w:r>
          </w:p>
        </w:tc>
      </w:tr>
      <w:tr w:rsidR="004A7AF5" w:rsidRPr="00014BC6" w:rsidTr="004140B1">
        <w:tc>
          <w:tcPr>
            <w:tcW w:w="6096" w:type="dxa"/>
            <w:shd w:val="clear" w:color="auto" w:fill="auto"/>
          </w:tcPr>
          <w:p w:rsidR="004A7AF5" w:rsidRPr="00014BC6" w:rsidRDefault="004A7AF5" w:rsidP="00014BC6">
            <w:pPr>
              <w:keepNext/>
              <w:keepLines/>
              <w:suppressAutoHyphens w:val="0"/>
              <w:spacing w:before="40" w:after="120" w:line="220" w:lineRule="exact"/>
              <w:ind w:right="113"/>
            </w:pPr>
            <w:r w:rsidRPr="00014BC6">
              <w:t>Convention on Jurisdiction, Applicable Law, Recognition, Enforcement and Co-operation in respect of Parental Responsibility and Measures for the Protection of Children, 1996</w:t>
            </w:r>
          </w:p>
        </w:tc>
        <w:tc>
          <w:tcPr>
            <w:tcW w:w="1274" w:type="dxa"/>
            <w:shd w:val="clear" w:color="auto" w:fill="auto"/>
          </w:tcPr>
          <w:p w:rsidR="004A7AF5" w:rsidRPr="00014BC6" w:rsidRDefault="004A7AF5" w:rsidP="00014BC6">
            <w:pPr>
              <w:keepNext/>
              <w:keepLines/>
              <w:suppressAutoHyphens w:val="0"/>
              <w:spacing w:before="40" w:after="120" w:line="220" w:lineRule="exact"/>
              <w:ind w:right="113"/>
            </w:pPr>
            <w:r w:rsidRPr="00014BC6">
              <w:t>R 30/04/2016</w:t>
            </w:r>
          </w:p>
        </w:tc>
      </w:tr>
    </w:tbl>
    <w:p w:rsidR="004A7AF5" w:rsidRPr="00F26AFB" w:rsidRDefault="004A7AF5" w:rsidP="006412AB">
      <w:pPr>
        <w:pStyle w:val="H23G"/>
      </w:pPr>
      <w:bookmarkStart w:id="43" w:name="_Toc243126029"/>
      <w:bookmarkStart w:id="44" w:name="_Toc245183254"/>
      <w:r w:rsidRPr="00F26AFB">
        <w:tab/>
        <w:t>(f)</w:t>
      </w:r>
      <w:r w:rsidRPr="00F26AFB">
        <w:tab/>
        <w:t>Geneva Conventions and other treaties on international humanitarian law</w:t>
      </w:r>
      <w:bookmarkEnd w:id="43"/>
      <w:bookmarkEnd w:id="44"/>
    </w:p>
    <w:p w:rsidR="004A7AF5" w:rsidRPr="00F26AFB" w:rsidRDefault="004A7AF5" w:rsidP="00EB4164">
      <w:pPr>
        <w:pStyle w:val="SingleTxtG"/>
        <w:spacing w:after="240"/>
      </w:pPr>
      <w:r w:rsidRPr="00F26AFB">
        <w:t>93.</w:t>
      </w:r>
      <w:r w:rsidRPr="00F26AFB">
        <w:tab/>
        <w:t>Norway is party to the conventions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4A7AF5" w:rsidRPr="00B30EA3" w:rsidTr="00B30EA3">
        <w:trPr>
          <w:tblHeader/>
        </w:trPr>
        <w:tc>
          <w:tcPr>
            <w:tcW w:w="6096" w:type="dxa"/>
            <w:tcBorders>
              <w:top w:val="single" w:sz="4" w:space="0" w:color="auto"/>
              <w:bottom w:val="single" w:sz="12" w:space="0" w:color="auto"/>
            </w:tcBorders>
            <w:shd w:val="clear" w:color="auto" w:fill="auto"/>
            <w:vAlign w:val="bottom"/>
          </w:tcPr>
          <w:p w:rsidR="004A7AF5" w:rsidRPr="00B30EA3" w:rsidRDefault="004A7AF5" w:rsidP="00B30EA3">
            <w:pPr>
              <w:suppressAutoHyphens w:val="0"/>
              <w:spacing w:before="80" w:after="80" w:line="200" w:lineRule="exact"/>
              <w:ind w:right="113"/>
              <w:rPr>
                <w:i/>
                <w:sz w:val="16"/>
              </w:rPr>
            </w:pPr>
            <w:r w:rsidRPr="00B30EA3">
              <w:rPr>
                <w:i/>
                <w:sz w:val="16"/>
              </w:rPr>
              <w:t>Convention/ protocol</w:t>
            </w:r>
          </w:p>
        </w:tc>
        <w:tc>
          <w:tcPr>
            <w:tcW w:w="1274" w:type="dxa"/>
            <w:tcBorders>
              <w:top w:val="single" w:sz="4" w:space="0" w:color="auto"/>
              <w:bottom w:val="single" w:sz="12" w:space="0" w:color="auto"/>
            </w:tcBorders>
            <w:shd w:val="clear" w:color="auto" w:fill="auto"/>
            <w:vAlign w:val="bottom"/>
          </w:tcPr>
          <w:p w:rsidR="004A7AF5" w:rsidRPr="00B30EA3" w:rsidRDefault="004A7AF5" w:rsidP="00B30EA3">
            <w:pPr>
              <w:suppressAutoHyphens w:val="0"/>
              <w:spacing w:before="80" w:after="80" w:line="200" w:lineRule="exact"/>
              <w:ind w:right="113"/>
              <w:rPr>
                <w:i/>
                <w:sz w:val="16"/>
              </w:rPr>
            </w:pPr>
            <w:r w:rsidRPr="00B30EA3">
              <w:rPr>
                <w:i/>
                <w:sz w:val="16"/>
              </w:rPr>
              <w:t>Ratification (R)</w:t>
            </w:r>
          </w:p>
        </w:tc>
      </w:tr>
      <w:tr w:rsidR="004A7AF5" w:rsidRPr="00B30EA3" w:rsidTr="00B30EA3">
        <w:trPr>
          <w:trHeight w:hRule="exact" w:val="113"/>
          <w:tblHeader/>
        </w:trPr>
        <w:tc>
          <w:tcPr>
            <w:tcW w:w="6096" w:type="dxa"/>
            <w:tcBorders>
              <w:top w:val="single" w:sz="12" w:space="0" w:color="auto"/>
            </w:tcBorders>
            <w:shd w:val="clear" w:color="auto" w:fill="auto"/>
          </w:tcPr>
          <w:p w:rsidR="004A7AF5" w:rsidRPr="00B30EA3" w:rsidRDefault="004A7AF5" w:rsidP="00B30EA3">
            <w:pPr>
              <w:suppressAutoHyphens w:val="0"/>
              <w:spacing w:before="40" w:after="120" w:line="220" w:lineRule="exact"/>
              <w:ind w:right="113"/>
            </w:pPr>
          </w:p>
        </w:tc>
        <w:tc>
          <w:tcPr>
            <w:tcW w:w="1274" w:type="dxa"/>
            <w:tcBorders>
              <w:top w:val="single" w:sz="12" w:space="0" w:color="auto"/>
            </w:tcBorders>
            <w:shd w:val="clear" w:color="auto" w:fill="auto"/>
          </w:tcPr>
          <w:p w:rsidR="004A7AF5" w:rsidRPr="00B30EA3" w:rsidRDefault="004A7AF5" w:rsidP="00B30EA3">
            <w:pPr>
              <w:suppressAutoHyphens w:val="0"/>
              <w:spacing w:before="40" w:after="120" w:line="220" w:lineRule="exact"/>
              <w:ind w:right="113"/>
            </w:pP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Geneva Convention (I) for the Amelioration of the Condition of the Wounded and Sick in Armed Forces in the Field, 1949</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03/08/1951</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Geneva Convention (II) for the Amelioration of the Condition of Wounded, Sick and Shipwrecked Members of Armed Forces at Sea, 1949</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03/08/1951</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pPr>
            <w:r w:rsidRPr="00B30EA3">
              <w:t>Geneva Convention (III) relative to the Treatment of Prisoners of War, 1949</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03/08/1951</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Geneva Convention (IV) relative to the Protection of Civilian Persons in Time of War, 1949</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03/08/1951</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Protocol Additional to the Geneva Conventions of 12 August 1949, and relating to the Protection of Victims of International Armed Conflicts (Protocol I), 1977</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14/12/1981</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Protocol Additional to the Geneva Conventions of 12 August 1949, and relating to the Protection of Victims of Non International Armed Conflicts (Protocol II), 1977</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14/12/1981</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 xml:space="preserve">Ottawa Convention on the Prohibition of the Use, Stockpiling, Production and Transfer of </w:t>
            </w:r>
            <w:proofErr w:type="spellStart"/>
            <w:r w:rsidRPr="00B30EA3">
              <w:t>Anti Personnel</w:t>
            </w:r>
            <w:proofErr w:type="spellEnd"/>
            <w:r w:rsidRPr="00B30EA3">
              <w:t xml:space="preserve"> Mines and on Their Destruction, 1997</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09/07/1998</w:t>
            </w:r>
          </w:p>
        </w:tc>
      </w:tr>
      <w:tr w:rsidR="004A7AF5" w:rsidRPr="00B30EA3" w:rsidTr="00B30EA3">
        <w:tc>
          <w:tcPr>
            <w:tcW w:w="6096" w:type="dxa"/>
            <w:shd w:val="clear" w:color="auto" w:fill="auto"/>
          </w:tcPr>
          <w:p w:rsidR="004A7AF5" w:rsidRPr="00B30EA3" w:rsidRDefault="004A7AF5" w:rsidP="00B30EA3">
            <w:pPr>
              <w:suppressAutoHyphens w:val="0"/>
              <w:spacing w:before="40" w:after="120" w:line="220" w:lineRule="exact"/>
              <w:ind w:right="113"/>
            </w:pPr>
            <w:r w:rsidRPr="00B30EA3">
              <w:t>Convention on Cluster Munitions 2008</w:t>
            </w:r>
          </w:p>
        </w:tc>
        <w:tc>
          <w:tcPr>
            <w:tcW w:w="1274" w:type="dxa"/>
            <w:shd w:val="clear" w:color="auto" w:fill="auto"/>
          </w:tcPr>
          <w:p w:rsidR="004A7AF5" w:rsidRPr="00B30EA3" w:rsidRDefault="004A7AF5" w:rsidP="00B30EA3">
            <w:pPr>
              <w:suppressAutoHyphens w:val="0"/>
              <w:spacing w:before="40" w:after="120" w:line="220" w:lineRule="exact"/>
              <w:ind w:right="113"/>
            </w:pPr>
            <w:r w:rsidRPr="00B30EA3">
              <w:t>R 03/12/2008</w:t>
            </w:r>
          </w:p>
        </w:tc>
      </w:tr>
    </w:tbl>
    <w:p w:rsidR="004A7AF5" w:rsidRPr="00F26AFB" w:rsidRDefault="004A7AF5" w:rsidP="00DB2D76">
      <w:pPr>
        <w:pStyle w:val="H23G"/>
      </w:pPr>
      <w:bookmarkStart w:id="45" w:name="_Toc243126030"/>
      <w:bookmarkStart w:id="46" w:name="_Toc245183255"/>
      <w:r w:rsidRPr="00F26AFB">
        <w:tab/>
        <w:t>(g)</w:t>
      </w:r>
      <w:bookmarkEnd w:id="45"/>
      <w:bookmarkEnd w:id="46"/>
      <w:r w:rsidRPr="00F26AFB">
        <w:tab/>
        <w:t>Conventions of the Council of Europe (a selection)</w:t>
      </w:r>
    </w:p>
    <w:p w:rsidR="004A7AF5" w:rsidRPr="00F26AFB" w:rsidRDefault="004A7AF5" w:rsidP="00EA1241">
      <w:pPr>
        <w:pStyle w:val="SingleTxtG"/>
        <w:spacing w:after="240"/>
      </w:pPr>
      <w:r w:rsidRPr="00F26AFB">
        <w:t>94.</w:t>
      </w:r>
      <w:r w:rsidRPr="00F26AFB">
        <w:tab/>
        <w:t>Norway is party to the conventions listed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96"/>
        <w:gridCol w:w="1274"/>
      </w:tblGrid>
      <w:tr w:rsidR="004A7AF5" w:rsidRPr="00206C54" w:rsidTr="00206C54">
        <w:trPr>
          <w:tblHeader/>
        </w:trPr>
        <w:tc>
          <w:tcPr>
            <w:tcW w:w="6096" w:type="dxa"/>
            <w:tcBorders>
              <w:top w:val="single" w:sz="4" w:space="0" w:color="auto"/>
              <w:bottom w:val="single" w:sz="12" w:space="0" w:color="auto"/>
            </w:tcBorders>
            <w:shd w:val="clear" w:color="auto" w:fill="auto"/>
            <w:vAlign w:val="bottom"/>
          </w:tcPr>
          <w:p w:rsidR="004A7AF5" w:rsidRPr="00206C54" w:rsidRDefault="004A7AF5" w:rsidP="00206C54">
            <w:pPr>
              <w:suppressAutoHyphens w:val="0"/>
              <w:spacing w:before="80" w:after="80" w:line="200" w:lineRule="exact"/>
              <w:ind w:right="113"/>
              <w:rPr>
                <w:i/>
                <w:sz w:val="16"/>
              </w:rPr>
            </w:pPr>
            <w:r w:rsidRPr="00206C54">
              <w:rPr>
                <w:i/>
                <w:sz w:val="16"/>
              </w:rPr>
              <w:t>Convention/ protocol</w:t>
            </w:r>
          </w:p>
        </w:tc>
        <w:tc>
          <w:tcPr>
            <w:tcW w:w="1274" w:type="dxa"/>
            <w:tcBorders>
              <w:top w:val="single" w:sz="4" w:space="0" w:color="auto"/>
              <w:bottom w:val="single" w:sz="12" w:space="0" w:color="auto"/>
            </w:tcBorders>
            <w:shd w:val="clear" w:color="auto" w:fill="auto"/>
            <w:vAlign w:val="bottom"/>
          </w:tcPr>
          <w:p w:rsidR="004A7AF5" w:rsidRPr="00206C54" w:rsidRDefault="004A7AF5" w:rsidP="00206C54">
            <w:pPr>
              <w:suppressAutoHyphens w:val="0"/>
              <w:spacing w:before="80" w:after="80" w:line="200" w:lineRule="exact"/>
              <w:ind w:right="113"/>
              <w:rPr>
                <w:i/>
                <w:sz w:val="16"/>
              </w:rPr>
            </w:pPr>
            <w:r w:rsidRPr="00206C54">
              <w:rPr>
                <w:i/>
                <w:sz w:val="16"/>
              </w:rPr>
              <w:t>Ratification (R)</w:t>
            </w:r>
          </w:p>
        </w:tc>
      </w:tr>
      <w:tr w:rsidR="004A7AF5" w:rsidRPr="00206C54" w:rsidTr="00206C54">
        <w:trPr>
          <w:trHeight w:hRule="exact" w:val="113"/>
          <w:tblHeader/>
        </w:trPr>
        <w:tc>
          <w:tcPr>
            <w:tcW w:w="6096" w:type="dxa"/>
            <w:tcBorders>
              <w:top w:val="single" w:sz="12" w:space="0" w:color="auto"/>
            </w:tcBorders>
            <w:shd w:val="clear" w:color="auto" w:fill="auto"/>
          </w:tcPr>
          <w:p w:rsidR="004A7AF5" w:rsidRPr="00206C54" w:rsidRDefault="004A7AF5" w:rsidP="00206C54">
            <w:pPr>
              <w:suppressAutoHyphens w:val="0"/>
              <w:spacing w:before="40" w:after="120" w:line="220" w:lineRule="exact"/>
              <w:ind w:right="113"/>
            </w:pPr>
          </w:p>
        </w:tc>
        <w:tc>
          <w:tcPr>
            <w:tcW w:w="1274" w:type="dxa"/>
            <w:tcBorders>
              <w:top w:val="single" w:sz="12" w:space="0" w:color="auto"/>
            </w:tcBorders>
            <w:shd w:val="clear" w:color="auto" w:fill="auto"/>
          </w:tcPr>
          <w:p w:rsidR="004A7AF5" w:rsidRPr="00206C54" w:rsidRDefault="004A7AF5" w:rsidP="00206C54">
            <w:pPr>
              <w:suppressAutoHyphens w:val="0"/>
              <w:spacing w:before="40" w:after="120" w:line="220" w:lineRule="exact"/>
              <w:ind w:right="113"/>
            </w:pPr>
          </w:p>
        </w:tc>
      </w:tr>
      <w:tr w:rsidR="004A7AF5" w:rsidRPr="00206C54" w:rsidTr="00206C54">
        <w:tc>
          <w:tcPr>
            <w:tcW w:w="6096" w:type="dxa"/>
            <w:tcBorders>
              <w:bottom w:val="nil"/>
            </w:tcBorders>
            <w:shd w:val="clear" w:color="auto" w:fill="auto"/>
          </w:tcPr>
          <w:p w:rsidR="004A7AF5" w:rsidRPr="00206C54" w:rsidRDefault="004A7AF5" w:rsidP="00206C54">
            <w:pPr>
              <w:suppressAutoHyphens w:val="0"/>
              <w:spacing w:before="40" w:after="120" w:line="220" w:lineRule="exact"/>
              <w:ind w:right="113"/>
            </w:pPr>
            <w:r w:rsidRPr="00206C54">
              <w:t>Convention for the Protection of Human Rights and Fundamental Freedoms 1950 (Norway has also ratified additional Protocols Nos. 1, 4, 6, 7 and 13 to the Convention)</w:t>
            </w:r>
          </w:p>
        </w:tc>
        <w:tc>
          <w:tcPr>
            <w:tcW w:w="1274" w:type="dxa"/>
            <w:tcBorders>
              <w:bottom w:val="nil"/>
            </w:tcBorders>
            <w:shd w:val="clear" w:color="auto" w:fill="auto"/>
          </w:tcPr>
          <w:p w:rsidR="004A7AF5" w:rsidRPr="00206C54" w:rsidRDefault="004A7AF5" w:rsidP="00206C54">
            <w:pPr>
              <w:suppressAutoHyphens w:val="0"/>
              <w:spacing w:before="40" w:after="120" w:line="220" w:lineRule="exact"/>
              <w:ind w:right="113"/>
            </w:pPr>
            <w:r w:rsidRPr="00206C54">
              <w:t xml:space="preserve">R 15/1/1952 </w:t>
            </w:r>
          </w:p>
        </w:tc>
      </w:tr>
      <w:tr w:rsidR="004A7AF5" w:rsidRPr="00206C54" w:rsidTr="00206C54">
        <w:tc>
          <w:tcPr>
            <w:tcW w:w="6096" w:type="dxa"/>
            <w:tcBorders>
              <w:top w:val="nil"/>
              <w:bottom w:val="nil"/>
            </w:tcBorders>
            <w:shd w:val="clear" w:color="auto" w:fill="auto"/>
          </w:tcPr>
          <w:p w:rsidR="004A7AF5" w:rsidRPr="00206C54" w:rsidRDefault="004A7AF5" w:rsidP="00206C54">
            <w:pPr>
              <w:suppressAutoHyphens w:val="0"/>
              <w:spacing w:before="40" w:after="120" w:line="220" w:lineRule="exact"/>
              <w:ind w:right="113"/>
            </w:pPr>
            <w:r w:rsidRPr="00206C54">
              <w:t>European Social Charter (revised) 1996</w:t>
            </w:r>
          </w:p>
        </w:tc>
        <w:tc>
          <w:tcPr>
            <w:tcW w:w="1274" w:type="dxa"/>
            <w:tcBorders>
              <w:top w:val="nil"/>
              <w:bottom w:val="nil"/>
            </w:tcBorders>
            <w:shd w:val="clear" w:color="auto" w:fill="auto"/>
          </w:tcPr>
          <w:p w:rsidR="004A7AF5" w:rsidRPr="00206C54" w:rsidRDefault="004A7AF5" w:rsidP="00206C54">
            <w:pPr>
              <w:suppressAutoHyphens w:val="0"/>
              <w:spacing w:before="40" w:after="120" w:line="220" w:lineRule="exact"/>
              <w:ind w:right="113"/>
            </w:pPr>
            <w:r w:rsidRPr="00206C54">
              <w:t xml:space="preserve">R 07/05/2001 </w:t>
            </w:r>
          </w:p>
        </w:tc>
      </w:tr>
      <w:tr w:rsidR="004A7AF5" w:rsidRPr="00206C54" w:rsidTr="00206C54">
        <w:tc>
          <w:tcPr>
            <w:tcW w:w="6096" w:type="dxa"/>
            <w:tcBorders>
              <w:top w:val="nil"/>
            </w:tcBorders>
            <w:shd w:val="clear" w:color="auto" w:fill="auto"/>
          </w:tcPr>
          <w:p w:rsidR="004A7AF5" w:rsidRPr="00206C54" w:rsidRDefault="004A7AF5" w:rsidP="00206C54">
            <w:pPr>
              <w:suppressAutoHyphens w:val="0"/>
              <w:spacing w:before="40" w:after="120" w:line="220" w:lineRule="exact"/>
              <w:ind w:right="113"/>
            </w:pPr>
            <w:r w:rsidRPr="00206C54">
              <w:lastRenderedPageBreak/>
              <w:t>European Convention for the Prevention of Torture and Inhuman or Degrading Treatment or Punishment 1987</w:t>
            </w:r>
          </w:p>
        </w:tc>
        <w:tc>
          <w:tcPr>
            <w:tcW w:w="1274" w:type="dxa"/>
            <w:tcBorders>
              <w:top w:val="nil"/>
            </w:tcBorders>
            <w:shd w:val="clear" w:color="auto" w:fill="auto"/>
          </w:tcPr>
          <w:p w:rsidR="004A7AF5" w:rsidRPr="00206C54" w:rsidRDefault="004A7AF5" w:rsidP="00206C54">
            <w:pPr>
              <w:suppressAutoHyphens w:val="0"/>
              <w:spacing w:before="40" w:after="120" w:line="220" w:lineRule="exact"/>
              <w:ind w:right="113"/>
            </w:pPr>
            <w:r w:rsidRPr="00206C54">
              <w:t xml:space="preserve">R 21/4/1989 </w:t>
            </w:r>
          </w:p>
        </w:tc>
      </w:tr>
      <w:tr w:rsidR="004A7AF5" w:rsidRPr="00206C54" w:rsidTr="00206C54">
        <w:tc>
          <w:tcPr>
            <w:tcW w:w="6096" w:type="dxa"/>
            <w:shd w:val="clear" w:color="auto" w:fill="auto"/>
          </w:tcPr>
          <w:p w:rsidR="004A7AF5" w:rsidRPr="00206C54" w:rsidRDefault="004A7AF5" w:rsidP="00206C54">
            <w:pPr>
              <w:suppressAutoHyphens w:val="0"/>
              <w:spacing w:before="40" w:after="120" w:line="220" w:lineRule="exact"/>
              <w:ind w:right="113"/>
            </w:pPr>
            <w:r w:rsidRPr="00206C54">
              <w:t>European Charter for Regional or Minority Languages 1992</w:t>
            </w:r>
          </w:p>
        </w:tc>
        <w:tc>
          <w:tcPr>
            <w:tcW w:w="1274" w:type="dxa"/>
            <w:shd w:val="clear" w:color="auto" w:fill="auto"/>
          </w:tcPr>
          <w:p w:rsidR="004A7AF5" w:rsidRPr="00206C54" w:rsidRDefault="004A7AF5" w:rsidP="00206C54">
            <w:pPr>
              <w:suppressAutoHyphens w:val="0"/>
              <w:spacing w:before="40" w:after="120" w:line="220" w:lineRule="exact"/>
              <w:ind w:right="113"/>
            </w:pPr>
            <w:r w:rsidRPr="00206C54">
              <w:t>R 10/11/1993</w:t>
            </w:r>
          </w:p>
        </w:tc>
      </w:tr>
      <w:tr w:rsidR="004A7AF5" w:rsidRPr="00206C54" w:rsidTr="00206C54">
        <w:tc>
          <w:tcPr>
            <w:tcW w:w="6096" w:type="dxa"/>
            <w:shd w:val="clear" w:color="auto" w:fill="auto"/>
          </w:tcPr>
          <w:p w:rsidR="004A7AF5" w:rsidRPr="00206C54" w:rsidRDefault="004A7AF5" w:rsidP="00206C54">
            <w:pPr>
              <w:suppressAutoHyphens w:val="0"/>
              <w:spacing w:before="40" w:after="120" w:line="220" w:lineRule="exact"/>
              <w:ind w:right="113"/>
            </w:pPr>
            <w:r w:rsidRPr="00206C54">
              <w:t>Framework Convention for the Protection of National Minorities 1995</w:t>
            </w:r>
          </w:p>
        </w:tc>
        <w:tc>
          <w:tcPr>
            <w:tcW w:w="1274" w:type="dxa"/>
            <w:shd w:val="clear" w:color="auto" w:fill="auto"/>
          </w:tcPr>
          <w:p w:rsidR="004A7AF5" w:rsidRPr="00206C54" w:rsidRDefault="004A7AF5" w:rsidP="00206C54">
            <w:pPr>
              <w:suppressAutoHyphens w:val="0"/>
              <w:spacing w:before="40" w:after="120" w:line="220" w:lineRule="exact"/>
              <w:ind w:right="113"/>
            </w:pPr>
            <w:r w:rsidRPr="00206C54">
              <w:t xml:space="preserve">R 17/3/1999 </w:t>
            </w:r>
          </w:p>
        </w:tc>
      </w:tr>
      <w:tr w:rsidR="004A7AF5" w:rsidRPr="00206C54" w:rsidTr="00206C54">
        <w:tc>
          <w:tcPr>
            <w:tcW w:w="6096" w:type="dxa"/>
            <w:shd w:val="clear" w:color="auto" w:fill="auto"/>
          </w:tcPr>
          <w:p w:rsidR="004A7AF5" w:rsidRPr="00206C54" w:rsidRDefault="004A7AF5" w:rsidP="00206C54">
            <w:pPr>
              <w:suppressAutoHyphens w:val="0"/>
              <w:spacing w:before="40" w:after="120" w:line="220" w:lineRule="exact"/>
              <w:ind w:right="113"/>
            </w:pPr>
            <w:r w:rsidRPr="00206C54">
              <w:t>Additional Protocol to the Convention on Cybercrime, concerning the criminalisation of acts of a racist and xenophobic nature committed through computer systems, 2003</w:t>
            </w:r>
          </w:p>
        </w:tc>
        <w:tc>
          <w:tcPr>
            <w:tcW w:w="1274" w:type="dxa"/>
            <w:shd w:val="clear" w:color="auto" w:fill="auto"/>
          </w:tcPr>
          <w:p w:rsidR="004A7AF5" w:rsidRPr="00206C54" w:rsidRDefault="004A7AF5" w:rsidP="00206C54">
            <w:pPr>
              <w:suppressAutoHyphens w:val="0"/>
              <w:spacing w:before="40" w:after="120" w:line="220" w:lineRule="exact"/>
              <w:ind w:right="113"/>
            </w:pPr>
            <w:r w:rsidRPr="00206C54">
              <w:t xml:space="preserve">R 29/04/2008 </w:t>
            </w:r>
          </w:p>
        </w:tc>
      </w:tr>
      <w:tr w:rsidR="004A7AF5" w:rsidRPr="00206C54" w:rsidTr="00206C54">
        <w:tc>
          <w:tcPr>
            <w:tcW w:w="6096" w:type="dxa"/>
            <w:shd w:val="clear" w:color="auto" w:fill="auto"/>
          </w:tcPr>
          <w:p w:rsidR="004A7AF5" w:rsidRPr="00206C54" w:rsidRDefault="004A7AF5" w:rsidP="00206C54">
            <w:pPr>
              <w:suppressAutoHyphens w:val="0"/>
              <w:spacing w:before="40" w:after="120" w:line="220" w:lineRule="exact"/>
              <w:ind w:right="113"/>
            </w:pPr>
            <w:r w:rsidRPr="00206C54">
              <w:t>Council of Europe Convention on Action against Trafficking in Human Beings, 2005</w:t>
            </w:r>
          </w:p>
        </w:tc>
        <w:tc>
          <w:tcPr>
            <w:tcW w:w="1274" w:type="dxa"/>
            <w:shd w:val="clear" w:color="auto" w:fill="auto"/>
          </w:tcPr>
          <w:p w:rsidR="004A7AF5" w:rsidRPr="00206C54" w:rsidRDefault="004A7AF5" w:rsidP="00206C54">
            <w:pPr>
              <w:suppressAutoHyphens w:val="0"/>
              <w:spacing w:before="40" w:after="120" w:line="220" w:lineRule="exact"/>
              <w:ind w:right="113"/>
            </w:pPr>
            <w:r w:rsidRPr="00206C54">
              <w:t>R 17/01/2008</w:t>
            </w:r>
          </w:p>
        </w:tc>
      </w:tr>
      <w:tr w:rsidR="004A7AF5" w:rsidRPr="00206C54" w:rsidTr="00206C54">
        <w:tc>
          <w:tcPr>
            <w:tcW w:w="6096" w:type="dxa"/>
            <w:shd w:val="clear" w:color="auto" w:fill="auto"/>
          </w:tcPr>
          <w:p w:rsidR="004A7AF5" w:rsidRPr="00206C54" w:rsidRDefault="004A7AF5" w:rsidP="00206C54">
            <w:pPr>
              <w:suppressAutoHyphens w:val="0"/>
              <w:spacing w:before="40" w:after="120" w:line="220" w:lineRule="exact"/>
              <w:ind w:right="113"/>
            </w:pPr>
            <w:r w:rsidRPr="00206C54">
              <w:t>Council of Europe Convention on Access to Official Documents, 2009</w:t>
            </w:r>
          </w:p>
        </w:tc>
        <w:tc>
          <w:tcPr>
            <w:tcW w:w="1274" w:type="dxa"/>
            <w:shd w:val="clear" w:color="auto" w:fill="auto"/>
          </w:tcPr>
          <w:p w:rsidR="004A7AF5" w:rsidRPr="00206C54" w:rsidRDefault="004A7AF5" w:rsidP="00206C54">
            <w:pPr>
              <w:suppressAutoHyphens w:val="0"/>
              <w:spacing w:before="40" w:after="120" w:line="220" w:lineRule="exact"/>
              <w:ind w:right="113"/>
            </w:pPr>
            <w:r w:rsidRPr="00206C54">
              <w:t>R 11/09/2009</w:t>
            </w:r>
          </w:p>
        </w:tc>
      </w:tr>
      <w:tr w:rsidR="004A7AF5" w:rsidRPr="00206C54" w:rsidTr="00206C54">
        <w:tc>
          <w:tcPr>
            <w:tcW w:w="6096" w:type="dxa"/>
            <w:shd w:val="clear" w:color="auto" w:fill="auto"/>
          </w:tcPr>
          <w:p w:rsidR="004A7AF5" w:rsidRPr="00206C54" w:rsidRDefault="004A7AF5" w:rsidP="00206C54">
            <w:pPr>
              <w:suppressAutoHyphens w:val="0"/>
              <w:spacing w:before="40" w:after="120" w:line="220" w:lineRule="exact"/>
              <w:ind w:right="113"/>
            </w:pPr>
            <w:r w:rsidRPr="00206C54">
              <w:t>Council of Europe Convention on preventing and combating violence against woman and domestic violence, 2011</w:t>
            </w:r>
          </w:p>
        </w:tc>
        <w:tc>
          <w:tcPr>
            <w:tcW w:w="1274" w:type="dxa"/>
            <w:shd w:val="clear" w:color="auto" w:fill="auto"/>
          </w:tcPr>
          <w:p w:rsidR="004A7AF5" w:rsidRPr="00206C54" w:rsidRDefault="004A7AF5" w:rsidP="00206C54">
            <w:pPr>
              <w:suppressAutoHyphens w:val="0"/>
              <w:spacing w:before="40" w:after="120" w:line="220" w:lineRule="exact"/>
              <w:ind w:right="113"/>
            </w:pPr>
            <w:r w:rsidRPr="00206C54">
              <w:t>R 05/07/2017</w:t>
            </w:r>
          </w:p>
        </w:tc>
      </w:tr>
    </w:tbl>
    <w:p w:rsidR="004A7AF5" w:rsidRPr="00F26AFB" w:rsidRDefault="004A7AF5" w:rsidP="00497AA1">
      <w:pPr>
        <w:pStyle w:val="H1G"/>
      </w:pPr>
      <w:bookmarkStart w:id="47" w:name="_Toc243126031"/>
      <w:bookmarkStart w:id="48" w:name="_Toc245183256"/>
      <w:r w:rsidRPr="00F26AFB">
        <w:tab/>
      </w:r>
      <w:bookmarkStart w:id="49" w:name="_Toc498605413"/>
      <w:r w:rsidRPr="00F26AFB">
        <w:t>B.</w:t>
      </w:r>
      <w:r w:rsidRPr="00F26AFB">
        <w:tab/>
        <w:t>Legal framework for the protection of human rights at the national level</w:t>
      </w:r>
      <w:bookmarkEnd w:id="47"/>
      <w:bookmarkEnd w:id="48"/>
      <w:bookmarkEnd w:id="49"/>
    </w:p>
    <w:p w:rsidR="004A7AF5" w:rsidRPr="00F26AFB" w:rsidRDefault="004A7AF5" w:rsidP="00497AA1">
      <w:pPr>
        <w:pStyle w:val="H23G"/>
      </w:pPr>
      <w:bookmarkStart w:id="50" w:name="_Toc243126032"/>
      <w:bookmarkStart w:id="51" w:name="_Toc245183257"/>
      <w:r w:rsidRPr="00F26AFB">
        <w:tab/>
        <w:t>(a)</w:t>
      </w:r>
      <w:r w:rsidRPr="00F26AFB">
        <w:tab/>
        <w:t>Legislation</w:t>
      </w:r>
      <w:bookmarkEnd w:id="50"/>
      <w:bookmarkEnd w:id="51"/>
    </w:p>
    <w:p w:rsidR="004A7AF5" w:rsidRPr="00F26AFB" w:rsidRDefault="004A7AF5" w:rsidP="004A7AF5">
      <w:pPr>
        <w:pStyle w:val="SingleTxtG"/>
      </w:pPr>
      <w:r w:rsidRPr="00F26AFB">
        <w:t>95.</w:t>
      </w:r>
      <w:r w:rsidRPr="00F26AFB">
        <w:tab/>
        <w:t xml:space="preserve">Human rights are protected in the Constitution, the Human Rights Act and specific legislation in a number of different areas. </w:t>
      </w:r>
    </w:p>
    <w:p w:rsidR="004A7AF5" w:rsidRPr="00F26AFB" w:rsidRDefault="004A7AF5" w:rsidP="00497AA1">
      <w:pPr>
        <w:pStyle w:val="SingleTxtG"/>
      </w:pPr>
      <w:r w:rsidRPr="00F26AFB">
        <w:t>96.</w:t>
      </w:r>
      <w:r w:rsidRPr="00F26AFB">
        <w:tab/>
        <w:t xml:space="preserve">Norway is a dualist country. In order to be directly applicable in Norwegian law, international human rights conventions must therefore </w:t>
      </w:r>
      <w:r w:rsidR="00497AA1">
        <w:t>—</w:t>
      </w:r>
      <w:r w:rsidRPr="00F26AFB">
        <w:t xml:space="preserve"> in principle </w:t>
      </w:r>
      <w:r w:rsidR="00497AA1">
        <w:t>—</w:t>
      </w:r>
      <w:r w:rsidRPr="00F26AFB">
        <w:t xml:space="preserve"> be incorporated or transformed into Norwegian law. Incorporation means that the convention as such is incorporated into Norwegian law through specific provisions, for instance in the Human Rights Act. Transformation means that national legislation is worded so as to be in accordance with the convention. Transformation may be either active or passive. In active transformation the </w:t>
      </w:r>
      <w:proofErr w:type="spellStart"/>
      <w:r w:rsidRPr="00F26AFB">
        <w:t>Storting</w:t>
      </w:r>
      <w:proofErr w:type="spellEnd"/>
      <w:r w:rsidRPr="00F26AFB">
        <w:t xml:space="preserve"> implements new legislation or amends existing legislation in order to comply with the convention concerned, whereas in passive transformation the </w:t>
      </w:r>
      <w:proofErr w:type="spellStart"/>
      <w:r w:rsidRPr="00F26AFB">
        <w:t>Storting</w:t>
      </w:r>
      <w:proofErr w:type="spellEnd"/>
      <w:r w:rsidRPr="00F26AFB">
        <w:t xml:space="preserve"> considers that existing Norwegian legislation is already in accordance with the convention. </w:t>
      </w:r>
    </w:p>
    <w:p w:rsidR="004A7AF5" w:rsidRPr="00F26AFB" w:rsidRDefault="004A7AF5" w:rsidP="004A7AF5">
      <w:pPr>
        <w:pStyle w:val="SingleTxtG"/>
      </w:pPr>
      <w:r w:rsidRPr="00F26AFB">
        <w:t>97.</w:t>
      </w:r>
      <w:r w:rsidRPr="00F26AFB">
        <w:tab/>
        <w:t>It is also a principle of general Norwegian law that Norwegian law should be interpreted in accordance with obligations in public international law that are binding on Norway. The principle is particularly strong with respect to international human rights obligations. The principle has been cited a number of times by the Norwegian Supreme Court.</w:t>
      </w:r>
    </w:p>
    <w:p w:rsidR="004A7AF5" w:rsidRPr="00F26AFB" w:rsidRDefault="004A7AF5" w:rsidP="004A7AF5">
      <w:pPr>
        <w:pStyle w:val="SingleTxtG"/>
      </w:pPr>
      <w:r w:rsidRPr="00F26AFB">
        <w:t>98.</w:t>
      </w:r>
      <w:r w:rsidRPr="00F26AFB">
        <w:tab/>
        <w:t xml:space="preserve">In some areas of law sector monism applies, i.e. that a particular Act explicitly states that provisions in the Act apply with the limitations that follow from public international law, including human rights. The Norwegian Civil Procedure Act and the General Civil Penal Code are examples of such legislation. </w:t>
      </w:r>
    </w:p>
    <w:p w:rsidR="004A7AF5" w:rsidRPr="00F26AFB" w:rsidRDefault="004A7AF5" w:rsidP="00FE4565">
      <w:pPr>
        <w:pStyle w:val="H23G"/>
      </w:pPr>
      <w:r w:rsidRPr="00F26AFB">
        <w:tab/>
      </w:r>
      <w:r w:rsidRPr="00F26AFB">
        <w:tab/>
        <w:t>The Constitution</w:t>
      </w:r>
    </w:p>
    <w:p w:rsidR="004A7AF5" w:rsidRPr="00F26AFB" w:rsidRDefault="004A7AF5" w:rsidP="004A7AF5">
      <w:pPr>
        <w:pStyle w:val="SingleTxtG"/>
      </w:pPr>
      <w:r w:rsidRPr="00F26AFB">
        <w:t>99.</w:t>
      </w:r>
      <w:r w:rsidRPr="00F26AFB">
        <w:tab/>
        <w:t xml:space="preserve">The Norwegian Constitution, which was adopted in 1814, is founded on the principles of the sovereignty of the people, the separation of powers and respect for human rights and fundamental freedoms. The Constitution of 1814 did not, however, contain a complete bill of rights, but specified those human rights and fundamental freedoms that were agreed on at the time. Articles relating to human rights have been added in recent years and in December 2011 a Human Rights Committee appointed by the </w:t>
      </w:r>
      <w:proofErr w:type="spellStart"/>
      <w:r w:rsidRPr="00F26AFB">
        <w:t>Storting</w:t>
      </w:r>
      <w:proofErr w:type="spellEnd"/>
      <w:r w:rsidRPr="00F26AFB">
        <w:t xml:space="preserve"> presented a report with proposals on strengthening human rights in the Constitution. The report included several proposed amendments to the Constitution, relating to civil and political rights, economic, social and cultural rights, as well as securing children</w:t>
      </w:r>
      <w:r w:rsidR="00DD218C">
        <w:t>’</w:t>
      </w:r>
      <w:r w:rsidRPr="00F26AFB">
        <w:t xml:space="preserve">s rights in the Constitution. </w:t>
      </w:r>
    </w:p>
    <w:p w:rsidR="004A7AF5" w:rsidRPr="00F26AFB" w:rsidRDefault="004A7AF5" w:rsidP="004A7AF5">
      <w:pPr>
        <w:pStyle w:val="SingleTxtG"/>
      </w:pPr>
      <w:r w:rsidRPr="00F26AFB">
        <w:lastRenderedPageBreak/>
        <w:t>100.</w:t>
      </w:r>
      <w:r w:rsidRPr="00F26AFB">
        <w:tab/>
        <w:t xml:space="preserve">All of the proposals from the report were put forward in the </w:t>
      </w:r>
      <w:proofErr w:type="spellStart"/>
      <w:r w:rsidRPr="00F26AFB">
        <w:t>Storting</w:t>
      </w:r>
      <w:proofErr w:type="spellEnd"/>
      <w:r w:rsidRPr="00F26AFB">
        <w:t xml:space="preserve"> by different groups of elected representatives consisting of members of all parties represented in the </w:t>
      </w:r>
      <w:proofErr w:type="spellStart"/>
      <w:r w:rsidRPr="00F26AFB">
        <w:t>Storting</w:t>
      </w:r>
      <w:proofErr w:type="spellEnd"/>
      <w:r w:rsidRPr="00F26AFB">
        <w:t xml:space="preserve">. In 2014 a number of the proposals were adopted, and a new bill of rights was added in Chapter E of the Constitution. The first article of the chapter establishes a general duty for all public authorities to respect and safeguard the human rights established in the Constitution and in human rights treaties binding on Norway, cf. Article 92. </w:t>
      </w:r>
    </w:p>
    <w:p w:rsidR="004A7AF5" w:rsidRPr="00F26AFB" w:rsidRDefault="004A7AF5" w:rsidP="004A7AF5">
      <w:pPr>
        <w:pStyle w:val="SingleTxtG"/>
      </w:pPr>
      <w:r w:rsidRPr="00F26AFB">
        <w:t>101.</w:t>
      </w:r>
      <w:r w:rsidRPr="00F26AFB">
        <w:tab/>
        <w:t>According to the Supreme Court, the reference to international human rights treaties binding on Norway in Article 92 cannot be seen as incorporating these treaties at a constitutional level. Instead, the article imposes a duty upon the courts and other public authorities to enforce human rights at the level in which they are implemented in national law</w:t>
      </w:r>
      <w:r w:rsidR="00112F80">
        <w:t>.</w:t>
      </w:r>
      <w:r w:rsidRPr="005E12F4">
        <w:rPr>
          <w:rStyle w:val="FootnoteReference"/>
        </w:rPr>
        <w:footnoteReference w:id="12"/>
      </w:r>
      <w:r w:rsidRPr="00F26AFB">
        <w:t xml:space="preserve"> The seventeen articles that follow, contain a number of important human rights, including most of the rights established in the International Covenant on Civil and Political Rights and certain key rights established in the International Covenant on Economic, Social and Cultural Rights and the Convention on the Rights of the Child. The human rights articles in the Constitution are inspired by the corresponding articles in international law and, in essence, cover the same aspects. According to a 2015 Supreme Court judgement, the articles in chapter E must be interpreted in light of their international counterparts, but nevertheless future practice from the international enforcement bodies should not have the same judicial precedent in the interpretation of the Constitution as in the interpretation of the corresponding convention provisions. </w:t>
      </w:r>
    </w:p>
    <w:p w:rsidR="004A7AF5" w:rsidRPr="00F26AFB" w:rsidRDefault="004A7AF5" w:rsidP="004A7AF5">
      <w:pPr>
        <w:pStyle w:val="SingleTxtG"/>
      </w:pPr>
      <w:r w:rsidRPr="00F26AFB">
        <w:t>102.</w:t>
      </w:r>
      <w:r w:rsidRPr="00F26AFB">
        <w:tab/>
        <w:t>Freedom of religion has been enshrined in the Constitution since 1964. In 2012, the provisions which established the constitutional state church system were amended. The Constitution now states that the Christian and humanist heritage will remain our values, and that the Church of Norway will remain the Established Church of Norway and will as such</w:t>
      </w:r>
      <w:r w:rsidR="007D00E0">
        <w:t xml:space="preserve"> </w:t>
      </w:r>
      <w:r w:rsidRPr="00F26AFB">
        <w:t xml:space="preserve">be supported by the State. The Church Act was amended in 2016 to establish the Church of Norway as an independent legal entity as of 1 January 2017. </w:t>
      </w:r>
    </w:p>
    <w:p w:rsidR="004A7AF5" w:rsidRPr="00F26AFB" w:rsidRDefault="004A7AF5" w:rsidP="00D068C8">
      <w:pPr>
        <w:pStyle w:val="H23G"/>
      </w:pPr>
      <w:r w:rsidRPr="00F26AFB">
        <w:tab/>
      </w:r>
      <w:r w:rsidRPr="00F26AFB">
        <w:tab/>
        <w:t>The Human Rights Act</w:t>
      </w:r>
    </w:p>
    <w:p w:rsidR="004A7AF5" w:rsidRPr="00F26AFB" w:rsidRDefault="004A7AF5" w:rsidP="004A7AF5">
      <w:pPr>
        <w:pStyle w:val="SingleTxtG"/>
      </w:pPr>
      <w:r w:rsidRPr="00F26AFB">
        <w:t>103.</w:t>
      </w:r>
      <w:r w:rsidRPr="00F26AFB">
        <w:tab/>
        <w:t>Under the Human Rights Act of 21 May 1999, the following conventions have been incorporated into Norwegian law:</w:t>
      </w:r>
    </w:p>
    <w:p w:rsidR="004A7AF5" w:rsidRPr="00F26AFB" w:rsidRDefault="004A7AF5" w:rsidP="00115D6B">
      <w:pPr>
        <w:pStyle w:val="Bullet1G"/>
      </w:pPr>
      <w:r w:rsidRPr="00F26AFB">
        <w:t>The European Convention for the Protection of Human Rights and Fundamental Freedoms, with subsequent amending protocols and the following additional protocols: Nos.</w:t>
      </w:r>
      <w:r w:rsidR="00DD218C">
        <w:t xml:space="preserve"> </w:t>
      </w:r>
      <w:r w:rsidRPr="00F26AFB">
        <w:t>l, 4, 6, 7 and</w:t>
      </w:r>
      <w:r w:rsidR="00DD218C">
        <w:t xml:space="preserve"> </w:t>
      </w:r>
      <w:r w:rsidRPr="00F26AFB">
        <w:t>13</w:t>
      </w:r>
    </w:p>
    <w:p w:rsidR="004A7AF5" w:rsidRPr="00F26AFB" w:rsidRDefault="004A7AF5" w:rsidP="00115D6B">
      <w:pPr>
        <w:pStyle w:val="Bullet1G"/>
      </w:pPr>
      <w:r w:rsidRPr="00F26AFB">
        <w:t>International Covenant on Economic, Social and Cultural Rights</w:t>
      </w:r>
    </w:p>
    <w:p w:rsidR="004A7AF5" w:rsidRPr="00F26AFB" w:rsidRDefault="004A7AF5" w:rsidP="00115D6B">
      <w:pPr>
        <w:pStyle w:val="Bullet1G"/>
      </w:pPr>
      <w:r w:rsidRPr="00F26AFB">
        <w:t>International Covenant on Civil and Political Rights, including the first and second Optional Protocols thereto</w:t>
      </w:r>
    </w:p>
    <w:p w:rsidR="004A7AF5" w:rsidRPr="00F26AFB" w:rsidRDefault="004A7AF5" w:rsidP="00115D6B">
      <w:pPr>
        <w:pStyle w:val="Bullet1G"/>
      </w:pPr>
      <w:r w:rsidRPr="00F26AFB">
        <w:t>Convention on the Rights of the Child, including the Optional Protocols on the Involvement of Children in Armed Conflict and on the Sale of Children, Child Prostitution and Child Pornography</w:t>
      </w:r>
    </w:p>
    <w:p w:rsidR="004A7AF5" w:rsidRPr="00F26AFB" w:rsidRDefault="004A7AF5" w:rsidP="00115D6B">
      <w:pPr>
        <w:pStyle w:val="Bullet1G"/>
      </w:pPr>
      <w:r w:rsidRPr="00F26AFB">
        <w:t>Convention on the Elimination of All Forms of Discrimination against Women, including the Optional Protocol thereto</w:t>
      </w:r>
    </w:p>
    <w:p w:rsidR="004A7AF5" w:rsidRPr="00F26AFB" w:rsidRDefault="004A7AF5" w:rsidP="004A7AF5">
      <w:pPr>
        <w:pStyle w:val="SingleTxtG"/>
      </w:pPr>
      <w:r w:rsidRPr="00F26AFB">
        <w:t>104.</w:t>
      </w:r>
      <w:r w:rsidRPr="00F26AFB">
        <w:tab/>
        <w:t>Section 3 of the Human Rights Act states that if national legislation is in conflict with provisions in the human rights conventions incorporated by the act, the latter shall prevail.</w:t>
      </w:r>
    </w:p>
    <w:p w:rsidR="004A7AF5" w:rsidRPr="00F26AFB" w:rsidRDefault="004A7AF5" w:rsidP="006A1C26">
      <w:pPr>
        <w:pStyle w:val="H23G"/>
      </w:pPr>
      <w:r w:rsidRPr="00F26AFB">
        <w:tab/>
      </w:r>
      <w:r w:rsidRPr="00F26AFB">
        <w:tab/>
        <w:t>Other legislation</w:t>
      </w:r>
    </w:p>
    <w:p w:rsidR="004A7AF5" w:rsidRPr="00F26AFB" w:rsidRDefault="004A7AF5" w:rsidP="004A7AF5">
      <w:pPr>
        <w:pStyle w:val="SingleTxtG"/>
      </w:pPr>
      <w:r w:rsidRPr="00F26AFB">
        <w:t>105.</w:t>
      </w:r>
      <w:r w:rsidRPr="00F26AFB">
        <w:tab/>
        <w:t>Other conventions relating to human rights have also been incorporated or transformed into Norwegian law. For example, the Convention on the Elimination of All Forms of Racial Discrimination has been incorporated into Norwegian law through Section</w:t>
      </w:r>
      <w:r w:rsidR="00DD218C">
        <w:t xml:space="preserve"> </w:t>
      </w:r>
      <w:r w:rsidRPr="00F26AFB">
        <w:t xml:space="preserve">5 of the Ethnicity Anti-Discrimination Act of 21 June 2013, and the Convention against </w:t>
      </w:r>
      <w:r w:rsidRPr="00F26AFB">
        <w:lastRenderedPageBreak/>
        <w:t xml:space="preserve">Torture and Other Cruel, Inhuman or Degrading Treatment or Punishment has been transformed into Norwegian law through the Penal Code. </w:t>
      </w:r>
    </w:p>
    <w:p w:rsidR="004A7AF5" w:rsidRPr="00F26AFB" w:rsidRDefault="004A7AF5" w:rsidP="00B02356">
      <w:pPr>
        <w:pStyle w:val="H23G"/>
      </w:pPr>
      <w:bookmarkStart w:id="52" w:name="_Toc243126033"/>
      <w:bookmarkStart w:id="53" w:name="_Toc245183258"/>
      <w:r w:rsidRPr="00F26AFB">
        <w:tab/>
        <w:t>(b)</w:t>
      </w:r>
      <w:r w:rsidRPr="00F26AFB">
        <w:tab/>
        <w:t>Competencies of judicial, administrative and other public authorities concerning</w:t>
      </w:r>
      <w:r w:rsidR="00DD218C">
        <w:t xml:space="preserve"> </w:t>
      </w:r>
      <w:r w:rsidRPr="00F26AFB">
        <w:t>human rights</w:t>
      </w:r>
      <w:bookmarkEnd w:id="52"/>
      <w:bookmarkEnd w:id="53"/>
    </w:p>
    <w:p w:rsidR="004A7AF5" w:rsidRPr="00F26AFB" w:rsidRDefault="004A7AF5" w:rsidP="004A7AF5">
      <w:pPr>
        <w:pStyle w:val="SingleTxtG"/>
      </w:pPr>
      <w:r w:rsidRPr="00F26AFB">
        <w:t>106.</w:t>
      </w:r>
      <w:r w:rsidRPr="00F26AFB">
        <w:tab/>
        <w:t>All public authorities are obliged to respect and ensure human rights as they are expressed in the Constitution and in human rights treaties that are binding for Norway, cf. Article</w:t>
      </w:r>
      <w:r w:rsidR="00DD218C">
        <w:t xml:space="preserve"> </w:t>
      </w:r>
      <w:r w:rsidRPr="00F26AFB">
        <w:t>92 of the Norwegian Constitution. Some public authorities have a more general responsibility; for example, the Minister of Justice and Public Security is responsible for the Human Rights Act, and the Parliamentary Ombudsman has a duty to help ensure that all public authorities respect and secure human rights.</w:t>
      </w:r>
    </w:p>
    <w:p w:rsidR="004A7AF5" w:rsidRPr="00F26AFB" w:rsidRDefault="004A7AF5" w:rsidP="004D2A17">
      <w:pPr>
        <w:pStyle w:val="H23G"/>
      </w:pPr>
      <w:bookmarkStart w:id="54" w:name="_Toc243126034"/>
      <w:bookmarkStart w:id="55" w:name="_Toc245183259"/>
      <w:r w:rsidRPr="00F26AFB">
        <w:tab/>
        <w:t>(c)</w:t>
      </w:r>
      <w:r w:rsidRPr="00F26AFB">
        <w:tab/>
        <w:t>Remedies</w:t>
      </w:r>
      <w:bookmarkEnd w:id="54"/>
      <w:bookmarkEnd w:id="55"/>
    </w:p>
    <w:p w:rsidR="004A7AF5" w:rsidRPr="00F26AFB" w:rsidRDefault="004A7AF5" w:rsidP="004A7AF5">
      <w:pPr>
        <w:pStyle w:val="SingleTxtG"/>
      </w:pPr>
      <w:r w:rsidRPr="00F26AFB">
        <w:t>107.</w:t>
      </w:r>
      <w:r w:rsidRPr="00F26AFB">
        <w:tab/>
        <w:t>There are many ways in which a question of human rights may be brought before a Norwegian court or administrative authority, for example in connection with civil or penal proceedings such as a claim for compensation, as a ground for declaring an administrative or a court decision null and void, or as a question of procedure (for example a fair trial) in civil or penal proceedings. Furthermore, an individual who considers that his human rights have been violated may, subject to the ordinary limitations in the Civil Procedure Act, demand that the courts pass a judgment on the case.</w:t>
      </w:r>
    </w:p>
    <w:p w:rsidR="004A7AF5" w:rsidRPr="00F26AFB" w:rsidRDefault="004A7AF5" w:rsidP="003F5BE1">
      <w:pPr>
        <w:pStyle w:val="SingleTxtG"/>
      </w:pPr>
      <w:r w:rsidRPr="00F26AFB">
        <w:t>108.</w:t>
      </w:r>
      <w:r w:rsidRPr="00F26AFB">
        <w:tab/>
        <w:t>Several public authorities and complaint mechanisms address specific human rights issues, such as gender equality and children</w:t>
      </w:r>
      <w:r w:rsidR="00DD218C">
        <w:t>’</w:t>
      </w:r>
      <w:r w:rsidRPr="00F26AFB">
        <w:t xml:space="preserve">s rights. On a more general level, an individual has the right to submit a complaint to the Parliamentary Ombudsman concerning an alleged injustice </w:t>
      </w:r>
      <w:r w:rsidR="003F5BE1">
        <w:t>—</w:t>
      </w:r>
      <w:r w:rsidRPr="00F26AFB">
        <w:t xml:space="preserve"> including human rights violations </w:t>
      </w:r>
      <w:r w:rsidR="003F5BE1">
        <w:t>—</w:t>
      </w:r>
      <w:r w:rsidRPr="00F26AFB">
        <w:t xml:space="preserve"> committed by any public authority. The Ombudsman may point out that an error or negligence has been committed by the public authority. He may also point out that the decision is clearly unreasonable or contrary to good administrative practice. If he finds sufficient grounds, he may recommend that compensation should be awarded. The opinion of the Ombudsman is not legally binding, but is normally followed.</w:t>
      </w:r>
    </w:p>
    <w:p w:rsidR="004A7AF5" w:rsidRPr="00F26AFB" w:rsidRDefault="004A7AF5" w:rsidP="00B322DC">
      <w:pPr>
        <w:pStyle w:val="H23G"/>
      </w:pPr>
      <w:bookmarkStart w:id="56" w:name="_Toc243126035"/>
      <w:bookmarkStart w:id="57" w:name="_Toc245183260"/>
      <w:r w:rsidRPr="00F26AFB">
        <w:tab/>
      </w:r>
      <w:r w:rsidRPr="00F26AFB">
        <w:tab/>
        <w:t>The European Court of Human Rights and other regional complaints</w:t>
      </w:r>
      <w:r w:rsidR="00DD218C">
        <w:t xml:space="preserve"> </w:t>
      </w:r>
      <w:r w:rsidRPr="00F26AFB">
        <w:t>mechanisms</w:t>
      </w:r>
      <w:bookmarkEnd w:id="56"/>
      <w:bookmarkEnd w:id="57"/>
    </w:p>
    <w:p w:rsidR="004A7AF5" w:rsidRPr="00F26AFB" w:rsidRDefault="004A7AF5" w:rsidP="004A7AF5">
      <w:pPr>
        <w:pStyle w:val="SingleTxtG"/>
      </w:pPr>
      <w:r w:rsidRPr="00F26AFB">
        <w:t>109.</w:t>
      </w:r>
      <w:r w:rsidRPr="00F26AFB">
        <w:tab/>
        <w:t xml:space="preserve">As party to the European Convention on Human Rights, Norway has accepted the jurisdiction of the European Court of Human Rights. Norway is also party to the Additional Protocol to the European Social Charter Providing for a System of Collective Complaints. </w:t>
      </w:r>
      <w:bookmarkStart w:id="58" w:name="_Toc243126036"/>
      <w:bookmarkStart w:id="59" w:name="_Toc245183261"/>
    </w:p>
    <w:p w:rsidR="004A7AF5" w:rsidRPr="00F26AFB" w:rsidRDefault="004A7AF5" w:rsidP="00B322DC">
      <w:pPr>
        <w:pStyle w:val="H1G"/>
      </w:pPr>
      <w:r w:rsidRPr="00F26AFB">
        <w:tab/>
      </w:r>
      <w:bookmarkStart w:id="60" w:name="_Toc498605414"/>
      <w:r w:rsidRPr="00F26AFB">
        <w:t>C.</w:t>
      </w:r>
      <w:r w:rsidRPr="00F26AFB">
        <w:tab/>
        <w:t>Framework within which human rights are promoted at the national level</w:t>
      </w:r>
      <w:bookmarkStart w:id="61" w:name="_Toc243126037"/>
      <w:bookmarkStart w:id="62" w:name="_Toc245183262"/>
      <w:bookmarkEnd w:id="58"/>
      <w:bookmarkEnd w:id="59"/>
      <w:bookmarkEnd w:id="60"/>
    </w:p>
    <w:p w:rsidR="004A7AF5" w:rsidRPr="00F26AFB" w:rsidRDefault="004A7AF5" w:rsidP="00B322DC">
      <w:pPr>
        <w:pStyle w:val="H23G"/>
      </w:pPr>
      <w:r w:rsidRPr="00F26AFB">
        <w:tab/>
        <w:t>(a)</w:t>
      </w:r>
      <w:r w:rsidRPr="00F26AFB">
        <w:tab/>
        <w:t>Introduction</w:t>
      </w:r>
      <w:bookmarkEnd w:id="61"/>
      <w:bookmarkEnd w:id="62"/>
      <w:r w:rsidRPr="00F26AFB">
        <w:t xml:space="preserve"> </w:t>
      </w:r>
    </w:p>
    <w:p w:rsidR="004A7AF5" w:rsidRPr="00F26AFB" w:rsidRDefault="004A7AF5" w:rsidP="004A7AF5">
      <w:pPr>
        <w:pStyle w:val="SingleTxtG"/>
      </w:pPr>
      <w:r w:rsidRPr="00F26AFB">
        <w:t>110.</w:t>
      </w:r>
      <w:r w:rsidRPr="00F26AFB">
        <w:tab/>
        <w:t>The paramount objective of a constitutional government is to protect individuals against abuse of power and arbitrary treatment by public authorities and to ensure equal treatment, welfare and democracy. Both the Government and the public administration at national, regional and local levels are bound by Norway</w:t>
      </w:r>
      <w:r w:rsidR="00DD218C">
        <w:t>’</w:t>
      </w:r>
      <w:r w:rsidRPr="00F26AFB">
        <w:t xml:space="preserve">s human rights obligations in the exercise of their authority. The same applies to the </w:t>
      </w:r>
      <w:proofErr w:type="spellStart"/>
      <w:r w:rsidRPr="00F26AFB">
        <w:t>Storting</w:t>
      </w:r>
      <w:proofErr w:type="spellEnd"/>
      <w:r w:rsidRPr="00F26AFB">
        <w:t xml:space="preserve"> and the judiciary. The implementation of human rights instruments in Norwegian law and their status within the legal system is described above. </w:t>
      </w:r>
    </w:p>
    <w:p w:rsidR="004A7AF5" w:rsidRPr="00F26AFB" w:rsidRDefault="004A7AF5" w:rsidP="004A7AF5">
      <w:pPr>
        <w:pStyle w:val="SingleTxtG"/>
      </w:pPr>
      <w:r w:rsidRPr="00F26AFB">
        <w:t>111.</w:t>
      </w:r>
      <w:r w:rsidRPr="00F26AFB">
        <w:tab/>
        <w:t xml:space="preserve">The judiciary is independent of the executive and the legislature, and has a right and a duty to review the constitutionality of acts passed by the </w:t>
      </w:r>
      <w:proofErr w:type="spellStart"/>
      <w:r w:rsidRPr="00F26AFB">
        <w:t>Storting</w:t>
      </w:r>
      <w:proofErr w:type="spellEnd"/>
      <w:r w:rsidRPr="00F26AFB">
        <w:t>, cf. Article 89 of the Constitution, and the power to review whether legislation is compatible with Norway</w:t>
      </w:r>
      <w:r w:rsidR="00DD218C">
        <w:t>’</w:t>
      </w:r>
      <w:r w:rsidRPr="00F26AFB">
        <w:t>s human rights obligations. It may also review administrative decisions.</w:t>
      </w:r>
      <w:r w:rsidRPr="005E12F4">
        <w:rPr>
          <w:rStyle w:val="FootnoteReference"/>
        </w:rPr>
        <w:footnoteReference w:id="13"/>
      </w:r>
      <w:r w:rsidRPr="00F26AFB">
        <w:t xml:space="preserve"> Administrative </w:t>
      </w:r>
      <w:r w:rsidRPr="00F26AFB">
        <w:lastRenderedPageBreak/>
        <w:t>decisions may also be appealed to a higher administrative level, and complaints concerning administrative decisions may be submitted to the Parliamentary Ombudsman.</w:t>
      </w:r>
      <w:r w:rsidRPr="005E12F4">
        <w:rPr>
          <w:rStyle w:val="FootnoteReference"/>
        </w:rPr>
        <w:footnoteReference w:id="14"/>
      </w:r>
      <w:r w:rsidRPr="00F26AFB">
        <w:t xml:space="preserve"> </w:t>
      </w:r>
    </w:p>
    <w:p w:rsidR="004A7AF5" w:rsidRPr="00F26AFB" w:rsidRDefault="004A7AF5" w:rsidP="004A7AF5">
      <w:pPr>
        <w:pStyle w:val="SingleTxtG"/>
      </w:pPr>
      <w:r w:rsidRPr="00F26AFB">
        <w:t>112.</w:t>
      </w:r>
      <w:r w:rsidRPr="00F26AFB">
        <w:tab/>
        <w:t xml:space="preserve">Responsibility for national implementation of human rights obligations is divided between the ministries, which are all responsible for following up the recommendations of various treaty bodies within their sectors. Human rights are integrated and mainstreamed into all sectors of government and administration. All ministries and administrative bodies have an obligation to take human rights into account when drafting legislation, drawing up guidelines for administrative practice and adopting decisions. </w:t>
      </w:r>
    </w:p>
    <w:p w:rsidR="004A7AF5" w:rsidRPr="00F26AFB" w:rsidRDefault="004A7AF5" w:rsidP="004A7AF5">
      <w:pPr>
        <w:pStyle w:val="SingleTxtG"/>
      </w:pPr>
      <w:r w:rsidRPr="00F26AFB">
        <w:t>113.</w:t>
      </w:r>
      <w:r w:rsidRPr="00F26AFB">
        <w:tab/>
        <w:t xml:space="preserve">Nevertheless, the Ministry of Justice and </w:t>
      </w:r>
      <w:proofErr w:type="spellStart"/>
      <w:r w:rsidRPr="00F26AFB">
        <w:t>and</w:t>
      </w:r>
      <w:proofErr w:type="spellEnd"/>
      <w:r w:rsidRPr="00F26AFB">
        <w:t xml:space="preserve"> Public Security has a particular responsibility to ensure that Norwegian law and administrative practice is consistent with Norway</w:t>
      </w:r>
      <w:r w:rsidR="00DD218C">
        <w:t>’</w:t>
      </w:r>
      <w:r w:rsidRPr="00F26AFB">
        <w:t xml:space="preserve">s human rights obligations. The Ministry revises draft legislation in order to assess its compatibility with the Constitution and international human rights obligations, and provides advice to other ministries and government bodies on the interpretation of human rights standards in relation to sector legislation and administrative practice. </w:t>
      </w:r>
    </w:p>
    <w:p w:rsidR="004A7AF5" w:rsidRPr="00F26AFB" w:rsidRDefault="004A7AF5" w:rsidP="00926232">
      <w:pPr>
        <w:pStyle w:val="H23G"/>
      </w:pPr>
      <w:bookmarkStart w:id="63" w:name="_Toc243126038"/>
      <w:bookmarkStart w:id="64" w:name="_Toc245183263"/>
      <w:r w:rsidRPr="00F26AFB">
        <w:tab/>
        <w:t>(b)</w:t>
      </w:r>
      <w:r w:rsidRPr="00F26AFB">
        <w:tab/>
        <w:t>National and regional parliaments and assemblies</w:t>
      </w:r>
    </w:p>
    <w:p w:rsidR="004A7AF5" w:rsidRPr="00F26AFB" w:rsidRDefault="004A7AF5" w:rsidP="00926232">
      <w:pPr>
        <w:pStyle w:val="H23G"/>
      </w:pPr>
      <w:r w:rsidRPr="00F26AFB">
        <w:tab/>
      </w:r>
      <w:r w:rsidRPr="00F26AFB">
        <w:tab/>
        <w:t xml:space="preserve">The </w:t>
      </w:r>
      <w:proofErr w:type="spellStart"/>
      <w:r w:rsidRPr="00F26AFB">
        <w:t>Storting</w:t>
      </w:r>
      <w:proofErr w:type="spellEnd"/>
      <w:r w:rsidRPr="00F26AFB">
        <w:t xml:space="preserve"> (the Norwegian Parliament)</w:t>
      </w:r>
      <w:bookmarkEnd w:id="63"/>
      <w:bookmarkEnd w:id="64"/>
    </w:p>
    <w:p w:rsidR="004A7AF5" w:rsidRPr="00F26AFB" w:rsidRDefault="004A7AF5" w:rsidP="004A7AF5">
      <w:pPr>
        <w:pStyle w:val="SingleTxtG"/>
      </w:pPr>
      <w:r w:rsidRPr="00F26AFB">
        <w:t>114.</w:t>
      </w:r>
      <w:r w:rsidRPr="00F26AFB">
        <w:tab/>
        <w:t xml:space="preserve">Under the Norwegian parliamentary system, the Government is accountable to the </w:t>
      </w:r>
      <w:proofErr w:type="spellStart"/>
      <w:r w:rsidRPr="00F26AFB">
        <w:t>Storting</w:t>
      </w:r>
      <w:proofErr w:type="spellEnd"/>
      <w:r w:rsidRPr="00F26AFB">
        <w:t>, which exercises continuous control over the Government</w:t>
      </w:r>
      <w:r w:rsidR="00DD218C">
        <w:t>’</w:t>
      </w:r>
      <w:r w:rsidRPr="00F26AFB">
        <w:t xml:space="preserve">s activities, including the protection and promotion of human rights. </w:t>
      </w:r>
    </w:p>
    <w:p w:rsidR="004A7AF5" w:rsidRPr="00F26AFB" w:rsidRDefault="004A7AF5" w:rsidP="004A7AF5">
      <w:pPr>
        <w:pStyle w:val="SingleTxtG"/>
      </w:pPr>
      <w:r w:rsidRPr="00F26AFB">
        <w:t>115.</w:t>
      </w:r>
      <w:r w:rsidRPr="00F26AFB">
        <w:tab/>
        <w:t xml:space="preserve">In the </w:t>
      </w:r>
      <w:proofErr w:type="spellStart"/>
      <w:r w:rsidRPr="00F26AFB">
        <w:t>Storting</w:t>
      </w:r>
      <w:proofErr w:type="spellEnd"/>
      <w:r w:rsidRPr="00F26AFB">
        <w:t xml:space="preserve">, as in all the government structures, human rights are mainstreamed and taken into account by each committee and by the plenary when passing legislation and adopting decisions. The </w:t>
      </w:r>
      <w:proofErr w:type="spellStart"/>
      <w:r w:rsidRPr="00F26AFB">
        <w:t>Storting</w:t>
      </w:r>
      <w:proofErr w:type="spellEnd"/>
      <w:r w:rsidRPr="00F26AFB">
        <w:t xml:space="preserve"> does not have a separate human rights committee.</w:t>
      </w:r>
    </w:p>
    <w:p w:rsidR="004A7AF5" w:rsidRPr="00F26AFB" w:rsidRDefault="004A7AF5" w:rsidP="00926232">
      <w:pPr>
        <w:pStyle w:val="H23G"/>
      </w:pPr>
      <w:bookmarkStart w:id="65" w:name="_Toc243126039"/>
      <w:bookmarkStart w:id="66" w:name="_Toc245183264"/>
      <w:r w:rsidRPr="00F26AFB">
        <w:tab/>
      </w:r>
      <w:r w:rsidRPr="00F26AFB">
        <w:tab/>
        <w:t>County and municipal authorities</w:t>
      </w:r>
      <w:bookmarkEnd w:id="65"/>
      <w:bookmarkEnd w:id="66"/>
      <w:r w:rsidRPr="00F26AFB">
        <w:t xml:space="preserve"> </w:t>
      </w:r>
    </w:p>
    <w:p w:rsidR="004A7AF5" w:rsidRPr="00F26AFB" w:rsidRDefault="004A7AF5" w:rsidP="004A7AF5">
      <w:pPr>
        <w:pStyle w:val="SingleTxtG"/>
      </w:pPr>
      <w:r w:rsidRPr="00F26AFB">
        <w:t>116.</w:t>
      </w:r>
      <w:r w:rsidRPr="00F26AFB">
        <w:tab/>
        <w:t xml:space="preserve">Norway has a two-tier system of local government. The county and municipal authorities have the same administrative status. In accordance with the principle of local autonomy, it is up to each local authority to organise its work as it deems best, but as on central government level, the promotion and protection of human rights must be taken into account by all local authorities in their areas of responsibility. </w:t>
      </w:r>
    </w:p>
    <w:p w:rsidR="004A7AF5" w:rsidRPr="00F26AFB" w:rsidRDefault="004A7AF5" w:rsidP="004A7AF5">
      <w:pPr>
        <w:pStyle w:val="SingleTxtG"/>
      </w:pPr>
      <w:r w:rsidRPr="00F26AFB">
        <w:t>117.</w:t>
      </w:r>
      <w:r w:rsidRPr="00F26AFB">
        <w:tab/>
        <w:t>In order to ensure the rights of citizens and the legality of adopted decisions, county and municipal authorities are subject to state supervision and control. According to section</w:t>
      </w:r>
      <w:r w:rsidR="00DD218C">
        <w:t xml:space="preserve"> </w:t>
      </w:r>
      <w:r w:rsidRPr="00F26AFB">
        <w:t>59 of the Local Government Act, the county governor reviews the legality of county and municipal decisions, either upon the request of at least three of the members of the county or municipal council or ex officio. The county governor also deals with appeals from the public over certain county and municipal decisions on the basis of sector legislation.</w:t>
      </w:r>
    </w:p>
    <w:p w:rsidR="004A7AF5" w:rsidRPr="00F26AFB" w:rsidRDefault="004A7AF5" w:rsidP="004A7AF5">
      <w:pPr>
        <w:pStyle w:val="SingleTxtG"/>
      </w:pPr>
      <w:r w:rsidRPr="00F26AFB">
        <w:t>118.</w:t>
      </w:r>
      <w:r w:rsidRPr="00F26AFB">
        <w:tab/>
        <w:t xml:space="preserve">The county governor serves as a guardian of civic rights. He may review county or municipal decisions regarding the rights of any individual in the fields of health and social welfare, education, building and planning, and may reverse the decision to the benefit of the individual. </w:t>
      </w:r>
    </w:p>
    <w:p w:rsidR="004A7AF5" w:rsidRPr="00F26AFB" w:rsidRDefault="004A7AF5" w:rsidP="004A7AF5">
      <w:pPr>
        <w:pStyle w:val="SingleTxtG"/>
      </w:pPr>
      <w:r w:rsidRPr="00F26AFB">
        <w:t>119.</w:t>
      </w:r>
      <w:r w:rsidRPr="00F26AFB">
        <w:tab/>
        <w:t>Since 2009, the County Governor of Troms has methodically worked to introduce a local practice of applying the Convention on the Rights of the Child in municipalities through the Giant Leap program. The program is an analysis and follow-up tool that municipalities can use to ensure that the Convention is applied actively across their services.</w:t>
      </w:r>
    </w:p>
    <w:p w:rsidR="004A7AF5" w:rsidRPr="00F26AFB" w:rsidRDefault="004A7AF5" w:rsidP="004A7AF5">
      <w:pPr>
        <w:pStyle w:val="SingleTxtG"/>
      </w:pPr>
      <w:r w:rsidRPr="00F26AFB">
        <w:t>120.</w:t>
      </w:r>
      <w:r w:rsidRPr="00F26AFB">
        <w:tab/>
        <w:t xml:space="preserve">In some areas, sector legislation confers central control of counties and municipalities to bodies with specific competence in the area in question. Examples are the Board of Health, which supervises the local authorities in the area of health services, and </w:t>
      </w:r>
      <w:r w:rsidRPr="00F26AFB">
        <w:lastRenderedPageBreak/>
        <w:t>the County Social Welfare Board, which reviews certain administrative decisions under the Child Welfare Act.</w:t>
      </w:r>
      <w:r w:rsidRPr="005E12F4">
        <w:rPr>
          <w:rStyle w:val="FootnoteReference"/>
        </w:rPr>
        <w:footnoteReference w:id="15"/>
      </w:r>
    </w:p>
    <w:p w:rsidR="004A7AF5" w:rsidRPr="00F26AFB" w:rsidRDefault="004A7AF5" w:rsidP="00F03B15">
      <w:pPr>
        <w:pStyle w:val="H23G"/>
      </w:pPr>
      <w:bookmarkStart w:id="67" w:name="_Toc243126040"/>
      <w:bookmarkStart w:id="68" w:name="_Toc245183265"/>
      <w:r w:rsidRPr="00F26AFB">
        <w:tab/>
        <w:t>(c)</w:t>
      </w:r>
      <w:r w:rsidRPr="00F26AFB">
        <w:tab/>
        <w:t>National human rights institutions</w:t>
      </w:r>
      <w:bookmarkEnd w:id="67"/>
      <w:bookmarkEnd w:id="68"/>
      <w:r w:rsidRPr="00F26AFB">
        <w:t xml:space="preserve"> </w:t>
      </w:r>
    </w:p>
    <w:p w:rsidR="004A7AF5" w:rsidRPr="00F26AFB" w:rsidRDefault="004A7AF5" w:rsidP="00F03B15">
      <w:pPr>
        <w:pStyle w:val="H23G"/>
      </w:pPr>
      <w:r w:rsidRPr="00F26AFB">
        <w:tab/>
      </w:r>
      <w:r w:rsidRPr="00F26AFB">
        <w:tab/>
        <w:t>The Norwegian National Human Rights Institution</w:t>
      </w:r>
    </w:p>
    <w:p w:rsidR="004A7AF5" w:rsidRPr="00F26AFB" w:rsidRDefault="004A7AF5" w:rsidP="004A7AF5">
      <w:pPr>
        <w:pStyle w:val="SingleTxtG"/>
      </w:pPr>
      <w:r w:rsidRPr="00F26AFB">
        <w:t>121.</w:t>
      </w:r>
      <w:r w:rsidRPr="00F26AFB">
        <w:tab/>
        <w:t>The Norwegian Centre for Human Rights (NCHR), which is organised under the Faculty of Law at the University of Oslo, was Norway</w:t>
      </w:r>
      <w:r w:rsidR="00DD218C">
        <w:t>’</w:t>
      </w:r>
      <w:r w:rsidRPr="00F26AFB">
        <w:t>s National Human Rights Institution (NHRI) from 2001 until 2015. In 2012, the Sub-Committee of the International Coordinating Committee of National Human Rights Institutions (ICC) recommended that the accreditation of the Norwegian national institution should be downgraded from A to B status. In 2013, the University</w:t>
      </w:r>
      <w:r w:rsidR="00DD218C">
        <w:t>’</w:t>
      </w:r>
      <w:r w:rsidRPr="00F26AFB">
        <w:t>s board decided that NCHR would cease to function as Norway</w:t>
      </w:r>
      <w:r w:rsidR="00DD218C">
        <w:t>’</w:t>
      </w:r>
      <w:r w:rsidRPr="00F26AFB">
        <w:t xml:space="preserve">s NHRI. </w:t>
      </w:r>
    </w:p>
    <w:p w:rsidR="004A7AF5" w:rsidRPr="00F26AFB" w:rsidRDefault="004A7AF5" w:rsidP="004A7AF5">
      <w:pPr>
        <w:pStyle w:val="SingleTxtG"/>
      </w:pPr>
      <w:r w:rsidRPr="00F26AFB">
        <w:t>122.</w:t>
      </w:r>
      <w:r w:rsidRPr="00F26AFB">
        <w:tab/>
        <w:t>Due to this decision, the Government established an inter-ministerial working group to consider changes to Norway</w:t>
      </w:r>
      <w:r w:rsidR="00DD218C">
        <w:t>’</w:t>
      </w:r>
      <w:r w:rsidRPr="00F26AFB">
        <w:t>s NHRI, including the creation of a new national institution with another organisation and structure. The working group started its activities in 2012, and held broad consultations both nationally and internationally. Based on the working group</w:t>
      </w:r>
      <w:r w:rsidR="00DD218C">
        <w:t>’</w:t>
      </w:r>
      <w:r w:rsidRPr="00F26AFB">
        <w:t xml:space="preserve">s evaluations, the Ministry of Foreign Affairs prepared a consultative paper that was circulated for review to a wide range of stakeholders in June 2013. </w:t>
      </w:r>
    </w:p>
    <w:p w:rsidR="004A7AF5" w:rsidRPr="00F26AFB" w:rsidRDefault="004A7AF5" w:rsidP="004A7AF5">
      <w:pPr>
        <w:pStyle w:val="SingleTxtG"/>
      </w:pPr>
      <w:r w:rsidRPr="00F26AFB">
        <w:t>123.</w:t>
      </w:r>
      <w:r w:rsidRPr="00F26AFB">
        <w:tab/>
        <w:t xml:space="preserve">In 2014, the </w:t>
      </w:r>
      <w:proofErr w:type="spellStart"/>
      <w:r w:rsidRPr="00F26AFB">
        <w:t>Storting</w:t>
      </w:r>
      <w:proofErr w:type="spellEnd"/>
      <w:r w:rsidRPr="00F26AFB">
        <w:t xml:space="preserve"> adopted a resolution on the establishment of a new NHRI. The Norwegian National Human Rights Institution was established on 1 July 2015. The institution is administratively subordinate to the </w:t>
      </w:r>
      <w:proofErr w:type="spellStart"/>
      <w:r w:rsidRPr="00F26AFB">
        <w:t>Storting</w:t>
      </w:r>
      <w:proofErr w:type="spellEnd"/>
      <w:r w:rsidRPr="00F26AFB">
        <w:t>, but acts as an independent body. The Act relating to the Norwegian National Human Rights Institution was passed in 2015. It regulates the Institution</w:t>
      </w:r>
      <w:r w:rsidR="00DD218C">
        <w:t>’</w:t>
      </w:r>
      <w:r w:rsidRPr="00F26AFB">
        <w:t xml:space="preserve">s structure and the exercise of its functions. A Regulation for the National Institution has also been adopted by the </w:t>
      </w:r>
      <w:proofErr w:type="spellStart"/>
      <w:r w:rsidRPr="00F26AFB">
        <w:t>Storting</w:t>
      </w:r>
      <w:proofErr w:type="spellEnd"/>
      <w:r w:rsidRPr="00F26AFB">
        <w:t xml:space="preserve">. In December 2016, an application for accreditation was submitted to the Sub-Committee on Accreditation of the International Coordination Committee of National Human Rights Institutions. In June 2017, the </w:t>
      </w:r>
      <w:r w:rsidR="00DD218C">
        <w:t>‘</w:t>
      </w:r>
      <w:r w:rsidRPr="00F26AFB">
        <w:t>A</w:t>
      </w:r>
      <w:r w:rsidR="00DD218C">
        <w:t>’</w:t>
      </w:r>
      <w:r w:rsidRPr="00F26AFB">
        <w:t xml:space="preserve"> status accreditation of the institution was confirmed.</w:t>
      </w:r>
    </w:p>
    <w:p w:rsidR="004A7AF5" w:rsidRPr="00F26AFB" w:rsidRDefault="004A7AF5" w:rsidP="004A7AF5">
      <w:pPr>
        <w:pStyle w:val="SingleTxtG"/>
      </w:pPr>
      <w:r w:rsidRPr="00F26AFB">
        <w:t>124.</w:t>
      </w:r>
      <w:r w:rsidRPr="00F26AFB">
        <w:tab/>
        <w:t xml:space="preserve">In the </w:t>
      </w:r>
      <w:proofErr w:type="spellStart"/>
      <w:r w:rsidRPr="00F26AFB">
        <w:t>travaux</w:t>
      </w:r>
      <w:proofErr w:type="spellEnd"/>
      <w:r w:rsidRPr="00F26AFB">
        <w:t xml:space="preserve"> </w:t>
      </w:r>
      <w:proofErr w:type="spellStart"/>
      <w:r w:rsidRPr="00F26AFB">
        <w:t>préparatoires</w:t>
      </w:r>
      <w:proofErr w:type="spellEnd"/>
      <w:r w:rsidRPr="00F26AFB">
        <w:t xml:space="preserve"> of the Act relating to the Norwegian National Human Rights Institution, it is stated that strengthening Sami rights is an important part of the Institution</w:t>
      </w:r>
      <w:r w:rsidR="00DD218C">
        <w:t>’</w:t>
      </w:r>
      <w:r w:rsidRPr="00F26AFB">
        <w:t>s broad mandate. Section 5 of the Act requires at least one member of the Institution</w:t>
      </w:r>
      <w:r w:rsidR="00DD218C">
        <w:t>’</w:t>
      </w:r>
      <w:r w:rsidRPr="00F26AFB">
        <w:t>s board has special knowledge of Sami issues. According to section 6 of the Regulation for the Norwegian NHRI, the same requirement applies to the advisory committee. Additionally, when employing new staff, consideration shall be given to competence in Indigenous Peoples</w:t>
      </w:r>
      <w:r w:rsidR="00DD218C">
        <w:t>’</w:t>
      </w:r>
      <w:r w:rsidRPr="00F26AFB">
        <w:t xml:space="preserve"> and Minorities</w:t>
      </w:r>
      <w:r w:rsidR="00DD218C">
        <w:t>’</w:t>
      </w:r>
      <w:r w:rsidRPr="00F26AFB">
        <w:t xml:space="preserve"> Rights (section 8). </w:t>
      </w:r>
    </w:p>
    <w:p w:rsidR="004A7AF5" w:rsidRPr="00F26AFB" w:rsidRDefault="004A7AF5" w:rsidP="004A7AF5">
      <w:pPr>
        <w:pStyle w:val="SingleTxtG"/>
      </w:pPr>
      <w:r w:rsidRPr="00F26AFB">
        <w:t>125.</w:t>
      </w:r>
      <w:r w:rsidRPr="00F26AFB">
        <w:tab/>
      </w:r>
      <w:proofErr w:type="spellStart"/>
      <w:r w:rsidRPr="00F26AFB">
        <w:t>Gáldu</w:t>
      </w:r>
      <w:proofErr w:type="spellEnd"/>
      <w:r w:rsidRPr="00F26AFB">
        <w:t xml:space="preserve"> Resource Centre for the Rights of Indigenous Peoples was integrated into the National Institution on 1 January 2017. Both the Sami Parliament (</w:t>
      </w:r>
      <w:proofErr w:type="spellStart"/>
      <w:r w:rsidRPr="00F26AFB">
        <w:t>Sámediggi</w:t>
      </w:r>
      <w:proofErr w:type="spellEnd"/>
      <w:r w:rsidRPr="00F26AFB">
        <w:t xml:space="preserve">) and the board of </w:t>
      </w:r>
      <w:proofErr w:type="spellStart"/>
      <w:r w:rsidRPr="00F26AFB">
        <w:t>Gáldu</w:t>
      </w:r>
      <w:proofErr w:type="spellEnd"/>
      <w:r w:rsidRPr="00F26AFB">
        <w:t xml:space="preserve"> were involved in the process and supported it.</w:t>
      </w:r>
      <w:r w:rsidR="00F03B15">
        <w:t xml:space="preserve"> </w:t>
      </w:r>
    </w:p>
    <w:p w:rsidR="004A7AF5" w:rsidRPr="00F26AFB" w:rsidRDefault="004A7AF5" w:rsidP="00F03B15">
      <w:pPr>
        <w:pStyle w:val="H23G"/>
      </w:pPr>
      <w:r w:rsidRPr="00F26AFB">
        <w:tab/>
      </w:r>
      <w:r w:rsidRPr="00F26AFB">
        <w:tab/>
        <w:t>The Parliamentary Ombudsman for Public Administration</w:t>
      </w:r>
    </w:p>
    <w:p w:rsidR="004A7AF5" w:rsidRPr="00F26AFB" w:rsidRDefault="004A7AF5" w:rsidP="004A7AF5">
      <w:pPr>
        <w:pStyle w:val="SingleTxtG"/>
      </w:pPr>
      <w:r w:rsidRPr="00F26AFB">
        <w:t>126.</w:t>
      </w:r>
      <w:r w:rsidRPr="00F26AFB">
        <w:tab/>
        <w:t>The ombudsman institutions also play a key role in monitoring the Norwegian authorities</w:t>
      </w:r>
      <w:r w:rsidR="00DD218C">
        <w:t>’</w:t>
      </w:r>
      <w:r w:rsidRPr="00F26AFB">
        <w:t xml:space="preserve"> fulfilment of their human rights obligations. The Parliamentary Ombudsman for Public Administration was established in 1962, and the terms of reference for this office are to deal with complaints from citizens concerning an injustice perpetrated by the public administration at any of the three levels: government, county or municipal. The Ombudsman may also raise an issue on his own initiative.</w:t>
      </w:r>
    </w:p>
    <w:p w:rsidR="004A7AF5" w:rsidRPr="00F26AFB" w:rsidRDefault="004A7AF5" w:rsidP="004A7AF5">
      <w:pPr>
        <w:pStyle w:val="SingleTxtG"/>
      </w:pPr>
      <w:r w:rsidRPr="00F26AFB">
        <w:t>127.</w:t>
      </w:r>
      <w:r w:rsidRPr="00F26AFB">
        <w:tab/>
        <w:t>The functions of the Parliamentary Ombudsman are set out in the Constitution, in section</w:t>
      </w:r>
      <w:r w:rsidR="00DD218C">
        <w:t xml:space="preserve"> </w:t>
      </w:r>
      <w:r w:rsidRPr="00F26AFB">
        <w:t xml:space="preserve">75, </w:t>
      </w:r>
      <w:proofErr w:type="spellStart"/>
      <w:r w:rsidRPr="00F26AFB">
        <w:t>litra</w:t>
      </w:r>
      <w:proofErr w:type="spellEnd"/>
      <w:r w:rsidR="00DD218C">
        <w:t xml:space="preserve"> </w:t>
      </w:r>
      <w:r w:rsidRPr="00F26AFB">
        <w:t>l, of the Act of 22 June 1962 No.</w:t>
      </w:r>
      <w:r w:rsidR="00DD218C">
        <w:t xml:space="preserve"> </w:t>
      </w:r>
      <w:r w:rsidRPr="00F26AFB">
        <w:t>8 relating to the Parliamentary Ombudsman for Public Administration and in the Instructions of 19 February 1980 No.</w:t>
      </w:r>
      <w:r w:rsidR="00DD218C">
        <w:t xml:space="preserve"> </w:t>
      </w:r>
      <w:r w:rsidRPr="00F26AFB">
        <w:t xml:space="preserve">9862 to the Parliamentary Ombudsman for Public Administration. The Ombudsman is appointed by and administratively subordinate to the </w:t>
      </w:r>
      <w:proofErr w:type="spellStart"/>
      <w:r w:rsidRPr="00F26AFB">
        <w:t>Storting</w:t>
      </w:r>
      <w:proofErr w:type="spellEnd"/>
      <w:r w:rsidRPr="00F26AFB">
        <w:t xml:space="preserve">, but acts as an independent body in the exercise of his functions. </w:t>
      </w:r>
    </w:p>
    <w:p w:rsidR="004A7AF5" w:rsidRPr="00F26AFB" w:rsidRDefault="004A7AF5" w:rsidP="004A7AF5">
      <w:pPr>
        <w:pStyle w:val="SingleTxtG"/>
      </w:pPr>
      <w:r w:rsidRPr="00F26AFB">
        <w:lastRenderedPageBreak/>
        <w:t>128.</w:t>
      </w:r>
      <w:r w:rsidRPr="00F26AFB">
        <w:tab/>
        <w:t>In 2007, the Parliamentary Ombudsman Act was amended in order to strengthen the human rights mandate of the Parliamentary Ombudsman. According to the amended Section</w:t>
      </w:r>
      <w:r w:rsidR="00DD218C">
        <w:t xml:space="preserve"> </w:t>
      </w:r>
      <w:r w:rsidRPr="00F26AFB">
        <w:t>3 of the Act, the Ombudsman shall: “seek to ensure that individual citizens are not unjustly treated by public authorities and help to ensure that public authorities respect and protect human rights.</w:t>
      </w:r>
      <w:r w:rsidR="00DD218C">
        <w:t>”</w:t>
      </w:r>
    </w:p>
    <w:p w:rsidR="004A7AF5" w:rsidRPr="00F26AFB" w:rsidRDefault="004A7AF5" w:rsidP="004A7AF5">
      <w:pPr>
        <w:pStyle w:val="SingleTxtG"/>
      </w:pPr>
      <w:r w:rsidRPr="00F26AFB">
        <w:t>129.</w:t>
      </w:r>
      <w:r w:rsidRPr="00F26AFB">
        <w:tab/>
        <w:t>In 2013, the Ombudsman was also appointed as Norway</w:t>
      </w:r>
      <w:r w:rsidR="00DD218C">
        <w:t>’</w:t>
      </w:r>
      <w:r w:rsidRPr="00F26AFB">
        <w:t>s National Preventive Mechanism, in compliance with the Optional Protocol to the Convention against Torture and Other Cruel, Inhuman or Degrading Treatment or Punishment.</w:t>
      </w:r>
    </w:p>
    <w:p w:rsidR="004A7AF5" w:rsidRPr="00F26AFB" w:rsidRDefault="004A7AF5" w:rsidP="004A7AF5">
      <w:pPr>
        <w:pStyle w:val="SingleTxtG"/>
      </w:pPr>
      <w:r w:rsidRPr="00F26AFB">
        <w:t>130.</w:t>
      </w:r>
      <w:r w:rsidRPr="00F26AFB">
        <w:tab/>
        <w:t>The Ombudsman</w:t>
      </w:r>
      <w:r w:rsidR="00DD218C">
        <w:t>’</w:t>
      </w:r>
      <w:r w:rsidRPr="00F26AFB">
        <w:t xml:space="preserve">s opinions are not legally binding on the public authorities, but they are widely respected and followed. The opinions are published on the website and in the Yearbook of the Parliamentary Ombudsman for the Public Administration. </w:t>
      </w:r>
    </w:p>
    <w:p w:rsidR="004A7AF5" w:rsidRPr="00F26AFB" w:rsidRDefault="004A7AF5" w:rsidP="00F03B15">
      <w:pPr>
        <w:pStyle w:val="H23G"/>
      </w:pPr>
      <w:r w:rsidRPr="00F26AFB">
        <w:tab/>
      </w:r>
      <w:r w:rsidRPr="00F26AFB">
        <w:tab/>
        <w:t>The Ombudsman for Children</w:t>
      </w:r>
    </w:p>
    <w:p w:rsidR="004A7AF5" w:rsidRPr="00F26AFB" w:rsidRDefault="004A7AF5" w:rsidP="004A7AF5">
      <w:pPr>
        <w:pStyle w:val="SingleTxtG"/>
      </w:pPr>
      <w:r w:rsidRPr="00F26AFB">
        <w:t>131.</w:t>
      </w:r>
      <w:r w:rsidRPr="00F26AFB">
        <w:tab/>
        <w:t>In 1981, Norway established the world</w:t>
      </w:r>
      <w:r w:rsidR="00DD218C">
        <w:t>’</w:t>
      </w:r>
      <w:r w:rsidRPr="00F26AFB">
        <w:t>s first Ombudsman for Children. The Ombudsman</w:t>
      </w:r>
      <w:r w:rsidR="00DD218C">
        <w:t>’</w:t>
      </w:r>
      <w:r w:rsidRPr="00F26AFB">
        <w:t>s main tasks are to promote the rights of children in the public and private sectors and to monitor the development of children</w:t>
      </w:r>
      <w:r w:rsidR="00DD218C">
        <w:t>’</w:t>
      </w:r>
      <w:r w:rsidRPr="00F26AFB">
        <w:t xml:space="preserve">s living conditions. The Ombudsman also monitors the compliance of Norwegian legislation and practice with the Convention on the Rights of the Child, and submits its own supplementary reports to the Committee on the Rights of the Child. </w:t>
      </w:r>
    </w:p>
    <w:p w:rsidR="004A7AF5" w:rsidRPr="00F26AFB" w:rsidRDefault="004A7AF5" w:rsidP="004A7AF5">
      <w:pPr>
        <w:pStyle w:val="SingleTxtG"/>
      </w:pPr>
      <w:r w:rsidRPr="00F26AFB">
        <w:t>132.</w:t>
      </w:r>
      <w:r w:rsidRPr="00F26AFB">
        <w:tab/>
        <w:t xml:space="preserve">The Ombudsman for Children is independent of the </w:t>
      </w:r>
      <w:proofErr w:type="spellStart"/>
      <w:r w:rsidRPr="00F26AFB">
        <w:t>Storting</w:t>
      </w:r>
      <w:proofErr w:type="spellEnd"/>
      <w:r w:rsidRPr="00F26AFB">
        <w:t xml:space="preserve">, the Government and other public authorities, and may freely raise issues and criticise government policy. The Ombudsman has the power to investigate, criticise and publicise issues that will improve the welfare of children and youth, and may demand access to case files and official documents in order to fulfil this function. However, the Ombudsman cannot reverse an administrative action or decision. There is no formal complaints mechanism such as those for complaints to the Parliamentary Ombudsman or the Equality and Anti-discrimination </w:t>
      </w:r>
      <w:proofErr w:type="spellStart"/>
      <w:r w:rsidRPr="00F26AFB">
        <w:t>Ombud</w:t>
      </w:r>
      <w:proofErr w:type="spellEnd"/>
      <w:r w:rsidRPr="00F26AFB">
        <w:t xml:space="preserve">, but the Ombudsman for Children may raise issues on his or her own initiative, and address opinions and recommendations to any public authority. </w:t>
      </w:r>
    </w:p>
    <w:p w:rsidR="004A7AF5" w:rsidRPr="00F26AFB" w:rsidRDefault="004A7AF5" w:rsidP="00F03B15">
      <w:pPr>
        <w:pStyle w:val="H23G"/>
      </w:pPr>
      <w:r w:rsidRPr="00F26AFB">
        <w:tab/>
      </w:r>
      <w:r w:rsidRPr="00F26AFB">
        <w:tab/>
        <w:t xml:space="preserve">Other ombudsman institutions </w:t>
      </w:r>
    </w:p>
    <w:p w:rsidR="004A7AF5" w:rsidRPr="00F26AFB" w:rsidRDefault="004A7AF5" w:rsidP="004A7AF5">
      <w:pPr>
        <w:pStyle w:val="SingleTxtG"/>
      </w:pPr>
      <w:r w:rsidRPr="00F26AFB">
        <w:t>133.</w:t>
      </w:r>
      <w:r w:rsidRPr="00F26AFB">
        <w:tab/>
        <w:t xml:space="preserve">The </w:t>
      </w:r>
      <w:r w:rsidRPr="003E0E5C">
        <w:rPr>
          <w:i/>
          <w:iCs/>
        </w:rPr>
        <w:t xml:space="preserve">Equality and Anti-Discrimination </w:t>
      </w:r>
      <w:proofErr w:type="spellStart"/>
      <w:r w:rsidRPr="003E0E5C">
        <w:rPr>
          <w:i/>
          <w:iCs/>
        </w:rPr>
        <w:t>Ombud</w:t>
      </w:r>
      <w:proofErr w:type="spellEnd"/>
      <w:r w:rsidRPr="00F26AFB">
        <w:t xml:space="preserve"> and Tribunal are described in Chapter</w:t>
      </w:r>
      <w:r w:rsidR="00DD218C">
        <w:t xml:space="preserve"> </w:t>
      </w:r>
      <w:r w:rsidRPr="00F26AFB">
        <w:t>3 (paras. 183-188) below.</w:t>
      </w:r>
    </w:p>
    <w:p w:rsidR="004A7AF5" w:rsidRPr="00F26AFB" w:rsidRDefault="004A7AF5" w:rsidP="004A7AF5">
      <w:pPr>
        <w:pStyle w:val="SingleTxtG"/>
      </w:pPr>
      <w:r w:rsidRPr="00F26AFB">
        <w:t>134.</w:t>
      </w:r>
      <w:r w:rsidRPr="00F26AFB">
        <w:tab/>
        <w:t xml:space="preserve">The </w:t>
      </w:r>
      <w:r w:rsidRPr="003E0E5C">
        <w:rPr>
          <w:i/>
          <w:iCs/>
        </w:rPr>
        <w:t>Parliamentary Ombudsman for the Norwegian Armed Forces</w:t>
      </w:r>
      <w:r w:rsidRPr="00F26AFB">
        <w:t xml:space="preserve"> was established in 1952, and was the world</w:t>
      </w:r>
      <w:r w:rsidR="00DD218C">
        <w:t>’</w:t>
      </w:r>
      <w:r w:rsidRPr="00F26AFB">
        <w:t xml:space="preserve">s first parliamentary military commissioner. The Ombudsman works to safeguard the rights of all personnel in the Armed Forces, and deals with a number of cases involving human rights, such as the right to privacy, freedom of expression and freedom of religion. The Ombudsman submits inspection reports with appropriate recommendations to the Minister of Defence, Chief of Defence and military authorities involved, and an annual report to the </w:t>
      </w:r>
      <w:proofErr w:type="spellStart"/>
      <w:r w:rsidRPr="00F26AFB">
        <w:t>Storting</w:t>
      </w:r>
      <w:proofErr w:type="spellEnd"/>
      <w:r w:rsidRPr="00F26AFB">
        <w:t xml:space="preserve">. </w:t>
      </w:r>
    </w:p>
    <w:p w:rsidR="004A7AF5" w:rsidRPr="00F26AFB" w:rsidRDefault="004A7AF5" w:rsidP="004A7AF5">
      <w:pPr>
        <w:pStyle w:val="SingleTxtG"/>
      </w:pPr>
      <w:r w:rsidRPr="00F26AFB">
        <w:t>135.</w:t>
      </w:r>
      <w:r w:rsidRPr="00F26AFB">
        <w:tab/>
        <w:t>The terms of reference of the</w:t>
      </w:r>
      <w:r w:rsidRPr="003E0E5C">
        <w:rPr>
          <w:i/>
          <w:iCs/>
        </w:rPr>
        <w:t xml:space="preserve"> patient ombudsmen </w:t>
      </w:r>
      <w:r w:rsidRPr="00F26AFB">
        <w:t xml:space="preserve">is to safeguard patients` needs, interests and legal rights in the health services, and to improve the quality of such services. There is one patient ombudsman in each of the 19 counties. The system of Health and Social Services Ombudsman is regulated in the Health &amp; Services Act Chapter. Any individual who claims that his or her rights or interests have been violated by the county/regional specialist care service or by the municipal primary health care service, may address a complaint to the Patient Ombudsman. The Ombudsman may give his views on the matter and propose actions and improvements, but his views are not legally binding. </w:t>
      </w:r>
    </w:p>
    <w:p w:rsidR="004A7AF5" w:rsidRPr="00F26AFB" w:rsidRDefault="004A7AF5" w:rsidP="004A7AF5">
      <w:pPr>
        <w:pStyle w:val="SingleTxtG"/>
      </w:pPr>
      <w:r w:rsidRPr="00F26AFB">
        <w:t>136.</w:t>
      </w:r>
      <w:r w:rsidRPr="00F26AFB">
        <w:tab/>
      </w:r>
      <w:r w:rsidRPr="003E0E5C">
        <w:rPr>
          <w:i/>
          <w:iCs/>
        </w:rPr>
        <w:t>Other ombudsman institutions</w:t>
      </w:r>
      <w:r w:rsidRPr="00F26AFB">
        <w:t xml:space="preserve"> have been established in some counties and municipalities, such as an ombudsman for the elderly and for social services. These ombudsmen may also play an important role in monitoring the authorities</w:t>
      </w:r>
      <w:r w:rsidR="00DD218C">
        <w:t>’</w:t>
      </w:r>
      <w:r w:rsidRPr="00F26AFB">
        <w:t xml:space="preserve"> observance of human rights and in raising awareness among government employees and the general public. </w:t>
      </w:r>
    </w:p>
    <w:p w:rsidR="004A7AF5" w:rsidRPr="00F26AFB" w:rsidRDefault="004A7AF5" w:rsidP="00F03B15">
      <w:pPr>
        <w:pStyle w:val="H23G"/>
      </w:pPr>
      <w:bookmarkStart w:id="69" w:name="_Toc243126041"/>
      <w:bookmarkStart w:id="70" w:name="_Toc245183266"/>
      <w:r w:rsidRPr="00F26AFB">
        <w:lastRenderedPageBreak/>
        <w:tab/>
        <w:t>(d)</w:t>
      </w:r>
      <w:r w:rsidRPr="00F26AFB">
        <w:tab/>
        <w:t>Dissemination of human rights instruments</w:t>
      </w:r>
      <w:bookmarkEnd w:id="69"/>
      <w:bookmarkEnd w:id="70"/>
    </w:p>
    <w:p w:rsidR="004A7AF5" w:rsidRPr="00F26AFB" w:rsidRDefault="004A7AF5" w:rsidP="004A7AF5">
      <w:pPr>
        <w:pStyle w:val="SingleTxtG"/>
      </w:pPr>
      <w:r w:rsidRPr="00F26AFB">
        <w:t>137.</w:t>
      </w:r>
      <w:r w:rsidRPr="00F26AFB">
        <w:tab/>
        <w:t xml:space="preserve">The core international human rights treaties ratified by Norway have all been translated into Norwegian. The conventions that are incorporated into Norwegian law by the Human Rights Act or other acts of law are published on the legal information database </w:t>
      </w:r>
      <w:proofErr w:type="spellStart"/>
      <w:r w:rsidRPr="00F26AFB">
        <w:t>Lovdata</w:t>
      </w:r>
      <w:proofErr w:type="spellEnd"/>
      <w:r w:rsidRPr="005E12F4">
        <w:rPr>
          <w:rStyle w:val="FootnoteReference"/>
        </w:rPr>
        <w:footnoteReference w:id="16"/>
      </w:r>
      <w:r w:rsidRPr="00F26AFB">
        <w:t xml:space="preserve"> in Norwegian and English. The conventions are also published on the Government website, and on the websites of the ombudsman institutions. Hard copies may be obtained from all these agencies and institutions on request. </w:t>
      </w:r>
    </w:p>
    <w:p w:rsidR="004A7AF5" w:rsidRPr="00F26AFB" w:rsidRDefault="004A7AF5" w:rsidP="004A7AF5">
      <w:pPr>
        <w:pStyle w:val="SingleTxtG"/>
      </w:pPr>
      <w:r w:rsidRPr="00F26AFB">
        <w:t>138.</w:t>
      </w:r>
      <w:r w:rsidRPr="00F26AFB">
        <w:tab/>
        <w:t>Some of the core human rights instruments have also been published in brochures and widely distributed. For example, a short version of the Convention on the Rights of the Child, translated into Norwegian and North Sami, has been distributed to all primary schools in Norway. In addition, Norwegian translations of the Council of Europe</w:t>
      </w:r>
      <w:r w:rsidR="00DD218C">
        <w:t>’</w:t>
      </w:r>
      <w:r w:rsidRPr="00F26AFB">
        <w:t>s Charter on Human Rights Education and Democratic Citizenship and the UN Declaration on Human Rights Education and Training were provided in 2011 and 2012, respectively. The Convention on the Elimination of all Forms of Discrimination against Women, the Convention on the Elimination of All Forms of Racial Discrimination and the Convention on the Rights of Persons with Disabilities have all been translated into Sami. The documents are available on the Government</w:t>
      </w:r>
      <w:r w:rsidR="00DD218C">
        <w:t>’</w:t>
      </w:r>
      <w:r w:rsidRPr="00F26AFB">
        <w:t>s website</w:t>
      </w:r>
      <w:r w:rsidR="0094450F">
        <w:t>.</w:t>
      </w:r>
      <w:r w:rsidRPr="005E12F4">
        <w:rPr>
          <w:rStyle w:val="FootnoteReference"/>
        </w:rPr>
        <w:footnoteReference w:id="17"/>
      </w:r>
    </w:p>
    <w:p w:rsidR="004A7AF5" w:rsidRPr="00F26AFB" w:rsidRDefault="004A7AF5" w:rsidP="004A7AF5">
      <w:pPr>
        <w:pStyle w:val="SingleTxtG"/>
      </w:pPr>
      <w:r w:rsidRPr="00F26AFB">
        <w:t>139.</w:t>
      </w:r>
      <w:r w:rsidRPr="00F26AFB">
        <w:tab/>
        <w:t xml:space="preserve">Summaries in Norwegian of judgments by the European Court of Human Rights which are categorised as judgments of high importance by the Court, and decisions in cases where Norway is party are published on </w:t>
      </w:r>
      <w:proofErr w:type="spellStart"/>
      <w:r w:rsidRPr="00F26AFB">
        <w:t>Lovdata</w:t>
      </w:r>
      <w:proofErr w:type="spellEnd"/>
      <w:r w:rsidRPr="00F26AFB">
        <w:t xml:space="preserve">. Furthermore, </w:t>
      </w:r>
      <w:proofErr w:type="spellStart"/>
      <w:r w:rsidRPr="00F26AFB">
        <w:t>Lovdata</w:t>
      </w:r>
      <w:proofErr w:type="spellEnd"/>
      <w:r w:rsidRPr="00F26AFB">
        <w:t xml:space="preserve"> publishes the decisions and opinions of the UN human rights treaty bodies in full text in English in individual cases where Norway is a party and in a number of cases concerning other states. In some of these cases, there are summaries in Norwegian. </w:t>
      </w:r>
    </w:p>
    <w:p w:rsidR="004A7AF5" w:rsidRPr="00F26AFB" w:rsidRDefault="004A7AF5" w:rsidP="00F03B15">
      <w:pPr>
        <w:pStyle w:val="H23G"/>
      </w:pPr>
      <w:bookmarkStart w:id="71" w:name="_Toc243126042"/>
      <w:bookmarkStart w:id="72" w:name="_Toc245183267"/>
      <w:r w:rsidRPr="00F26AFB">
        <w:tab/>
        <w:t>(e)</w:t>
      </w:r>
      <w:r w:rsidRPr="00F26AFB">
        <w:tab/>
        <w:t>Raising human rights awareness among public officials and other professionals</w:t>
      </w:r>
      <w:bookmarkEnd w:id="71"/>
      <w:bookmarkEnd w:id="72"/>
    </w:p>
    <w:p w:rsidR="004A7AF5" w:rsidRPr="00F26AFB" w:rsidRDefault="004A7AF5" w:rsidP="004A7AF5">
      <w:pPr>
        <w:pStyle w:val="SingleTxtG"/>
      </w:pPr>
      <w:r w:rsidRPr="00F26AFB">
        <w:t>140.</w:t>
      </w:r>
      <w:r w:rsidRPr="00F26AFB">
        <w:tab/>
        <w:t xml:space="preserve">National curriculum regulations have been drawn up for teacher training and for professional training in the health and social services sector, and human rights have been included as a compulsory component in these training programmes. Knowledge about human rights is also included in the curricula for other professions, such as lawyers, police, military personnel and prison wardens. Universities and university colleges are by law autonomous institutions. This is to ensure academic freedom. In principle the Government is therefore not in a position to impose specific requirements on these institutions regarding the content of teaching or research, but it may and does lay down a national curriculum for certain types of training and certain subjects. </w:t>
      </w:r>
    </w:p>
    <w:p w:rsidR="004A7AF5" w:rsidRPr="00F26AFB" w:rsidRDefault="004A7AF5" w:rsidP="004A7AF5">
      <w:pPr>
        <w:pStyle w:val="SingleTxtG"/>
      </w:pPr>
      <w:r w:rsidRPr="00F26AFB">
        <w:t>141.</w:t>
      </w:r>
      <w:r w:rsidRPr="00F26AFB">
        <w:tab/>
        <w:t xml:space="preserve">Further education programmes for public officials are organised by the Government and other public authorities, and by professional and other civil society organisations. </w:t>
      </w:r>
    </w:p>
    <w:p w:rsidR="004A7AF5" w:rsidRPr="00F26AFB" w:rsidRDefault="004A7AF5" w:rsidP="00F03B15">
      <w:pPr>
        <w:pStyle w:val="H23G"/>
      </w:pPr>
      <w:bookmarkStart w:id="73" w:name="_Toc243126043"/>
      <w:bookmarkStart w:id="74" w:name="_Toc245183268"/>
      <w:r w:rsidRPr="00F26AFB">
        <w:tab/>
        <w:t>(f)</w:t>
      </w:r>
      <w:r w:rsidRPr="00F26AFB">
        <w:tab/>
        <w:t>Promotion of human rights awareness through educational programs and</w:t>
      </w:r>
      <w:r w:rsidR="00DD218C">
        <w:t xml:space="preserve"> </w:t>
      </w:r>
      <w:r w:rsidRPr="00F26AFB">
        <w:t>Government-sponsored public information</w:t>
      </w:r>
      <w:bookmarkEnd w:id="73"/>
      <w:bookmarkEnd w:id="74"/>
      <w:r w:rsidRPr="00F26AFB">
        <w:t xml:space="preserve"> </w:t>
      </w:r>
    </w:p>
    <w:p w:rsidR="004A7AF5" w:rsidRPr="00F26AFB" w:rsidRDefault="004A7AF5" w:rsidP="004A7AF5">
      <w:pPr>
        <w:pStyle w:val="SingleTxtG"/>
      </w:pPr>
      <w:r w:rsidRPr="00F26AFB">
        <w:t>142.</w:t>
      </w:r>
      <w:r w:rsidRPr="00F26AFB">
        <w:tab/>
        <w:t xml:space="preserve">Including human rights education in all levels of the education system has high priority in Norway. In 2008, the </w:t>
      </w:r>
      <w:proofErr w:type="spellStart"/>
      <w:r w:rsidRPr="00F26AFB">
        <w:t>Storting</w:t>
      </w:r>
      <w:proofErr w:type="spellEnd"/>
      <w:r w:rsidRPr="00F26AFB">
        <w:t xml:space="preserve"> decided to amend the purpose clauses for day-care institutions and primary and secondary schools, and the amendments to the Education Act, which regulates primary and secondary education, entered into force in January 2009. </w:t>
      </w:r>
    </w:p>
    <w:p w:rsidR="004A7AF5" w:rsidRPr="00F26AFB" w:rsidRDefault="004A7AF5" w:rsidP="00F03B15">
      <w:pPr>
        <w:pStyle w:val="H23G"/>
      </w:pPr>
      <w:r w:rsidRPr="00F26AFB">
        <w:tab/>
      </w:r>
      <w:r w:rsidRPr="00F26AFB">
        <w:tab/>
        <w:t>Kindergartens</w:t>
      </w:r>
    </w:p>
    <w:p w:rsidR="004A7AF5" w:rsidRPr="00F26AFB" w:rsidRDefault="004A7AF5" w:rsidP="004A7AF5">
      <w:pPr>
        <w:pStyle w:val="SingleTxtG"/>
      </w:pPr>
      <w:r w:rsidRPr="00F26AFB">
        <w:t>143.</w:t>
      </w:r>
      <w:r w:rsidRPr="00F26AFB">
        <w:tab/>
        <w:t>According to the purpose clause, kindergartens should, in cooperation with the parents, ensure that children</w:t>
      </w:r>
      <w:r w:rsidR="00DD218C">
        <w:t>’</w:t>
      </w:r>
      <w:r w:rsidRPr="00F26AFB">
        <w:t xml:space="preserve">s need for care and play is met, and promote their holistic development. Kindergartens must base their activities on the fundamental values of the Christian and humanist heritage, which are also those inherent in human rights, such as </w:t>
      </w:r>
      <w:r w:rsidRPr="00F26AFB">
        <w:lastRenderedPageBreak/>
        <w:t xml:space="preserve">respect for human dignity, intellectual freedom, charity, forgiveness, equality and solidarity. </w:t>
      </w:r>
    </w:p>
    <w:p w:rsidR="004A7AF5" w:rsidRPr="00F26AFB" w:rsidRDefault="004A7AF5" w:rsidP="004A7AF5">
      <w:pPr>
        <w:pStyle w:val="SingleTxtG"/>
      </w:pPr>
      <w:r w:rsidRPr="00F26AFB">
        <w:t>144.</w:t>
      </w:r>
      <w:r w:rsidRPr="00F26AFB">
        <w:tab/>
        <w:t>The curriculum for the content and tasks of kindergartens, laid down by the Norwegian Ministry of Education and Research in 2017, has similar objectives. Thus kindergartens should base their activities on a common set of values such as human worth, equality, honesty and fairness, and these values should be taught in accordance with the human rights conventions to which Norway is a party. International conventions and Norwegian law both emphasise the right of parents to bring up their children in accordance with their religion and ideological beliefs and the right of children to learn about the society in which they are growing up.</w:t>
      </w:r>
    </w:p>
    <w:p w:rsidR="004A7AF5" w:rsidRPr="00F26AFB" w:rsidRDefault="004A7AF5" w:rsidP="00F03B15">
      <w:pPr>
        <w:pStyle w:val="H23G"/>
      </w:pPr>
      <w:r w:rsidRPr="00F26AFB">
        <w:tab/>
      </w:r>
      <w:r w:rsidRPr="00F26AFB">
        <w:tab/>
        <w:t>Primary and secondary education</w:t>
      </w:r>
    </w:p>
    <w:p w:rsidR="004A7AF5" w:rsidRPr="00F26AFB" w:rsidRDefault="004A7AF5" w:rsidP="004A7AF5">
      <w:pPr>
        <w:pStyle w:val="SingleTxtG"/>
      </w:pPr>
      <w:r w:rsidRPr="00F26AFB">
        <w:t>145.</w:t>
      </w:r>
      <w:r w:rsidRPr="00F26AFB">
        <w:tab/>
        <w:t>An amended purpose clause for education and training entered into force in January 2009. Ever since the first objectives for state schools were decided in 1848 and until 2008, the purpose clauses were amended primarily by adding new objectives and without changing the core principle of Christian and moral upbringing. The objectives in the present Education Act represented a clear break with this tradition, as they are based on fundamental human rights, and take account of the fact that while Norwegian society has its own cultural tradition it is also marked by cultural diversity.</w:t>
      </w:r>
    </w:p>
    <w:p w:rsidR="004A7AF5" w:rsidRPr="00F26AFB" w:rsidRDefault="004A7AF5" w:rsidP="004A7AF5">
      <w:pPr>
        <w:pStyle w:val="SingleTxtG"/>
      </w:pPr>
      <w:r w:rsidRPr="00F26AFB">
        <w:t>146.</w:t>
      </w:r>
      <w:r w:rsidRPr="00F26AFB">
        <w:tab/>
        <w:t>The purpose clause states that “Education and training shall be based on fundamental values in Christian and humanist heritage and traditions, such as respect for human dignity and nature, on intellectual freedom, charity, forgiveness, equality and solidarity, values that also appear in different religions and beliefs and are rooted in human rights.</w:t>
      </w:r>
      <w:r w:rsidR="00DD218C">
        <w:t>”</w:t>
      </w:r>
      <w:r w:rsidR="00D77D33">
        <w:t xml:space="preserve"> </w:t>
      </w:r>
      <w:r w:rsidRPr="00F26AFB">
        <w:t>It also states that education and training should provide insight into cultural diversity, respect the individual</w:t>
      </w:r>
      <w:r w:rsidR="00DD218C">
        <w:t>’</w:t>
      </w:r>
      <w:r w:rsidRPr="00F26AFB">
        <w:t xml:space="preserve">s convictions, and promote democracy, equality and scientific thinking. Pupils and apprentices are to learn to think critically and act ethically and to have joint responsibility and the right to participate. </w:t>
      </w:r>
      <w:proofErr w:type="gramStart"/>
      <w:r w:rsidRPr="00F26AFB">
        <w:t>Furthermore</w:t>
      </w:r>
      <w:proofErr w:type="gramEnd"/>
      <w:r w:rsidRPr="00F26AFB">
        <w:t xml:space="preserve"> all forms of discrimination are to be combated.</w:t>
      </w:r>
    </w:p>
    <w:p w:rsidR="004A7AF5" w:rsidRPr="00F26AFB" w:rsidRDefault="004A7AF5" w:rsidP="004A7AF5">
      <w:pPr>
        <w:pStyle w:val="SingleTxtG"/>
      </w:pPr>
      <w:r w:rsidRPr="00F26AFB">
        <w:t>147.</w:t>
      </w:r>
      <w:r w:rsidRPr="00F26AFB">
        <w:tab/>
        <w:t xml:space="preserve">Human rights are also integrated in the compulsory subject curricula for primary and secondary education. In social studies subjects, the children are expected to have acquired various competencies concerning human rights by the end of grades 4, 7, 10 and 11/12. The same applies with regard to the subject Christianity, religion, philosophies of life and ethics. An optional subject on human rights and politics (140 lessons) is offered to pupils in grade 12 of the general studies program, and human rights are also incorporated in the optional subjects of sociology and law. </w:t>
      </w:r>
    </w:p>
    <w:p w:rsidR="004A7AF5" w:rsidRPr="00F26AFB" w:rsidRDefault="004A7AF5" w:rsidP="00B9621F">
      <w:pPr>
        <w:pStyle w:val="H23G"/>
      </w:pPr>
      <w:r w:rsidRPr="00F26AFB">
        <w:tab/>
      </w:r>
      <w:r w:rsidRPr="00F26AFB">
        <w:tab/>
        <w:t xml:space="preserve">The European </w:t>
      </w:r>
      <w:proofErr w:type="spellStart"/>
      <w:r w:rsidRPr="00F26AFB">
        <w:t>Wergeland</w:t>
      </w:r>
      <w:proofErr w:type="spellEnd"/>
      <w:r w:rsidRPr="00F26AFB">
        <w:t xml:space="preserve"> Centre</w:t>
      </w:r>
    </w:p>
    <w:p w:rsidR="004A7AF5" w:rsidRPr="00F26AFB" w:rsidRDefault="004A7AF5" w:rsidP="004A7AF5">
      <w:pPr>
        <w:pStyle w:val="SingleTxtG"/>
      </w:pPr>
      <w:r w:rsidRPr="00F26AFB">
        <w:t>148.</w:t>
      </w:r>
      <w:r w:rsidRPr="00F26AFB">
        <w:tab/>
        <w:t xml:space="preserve">In cooperation with the Council of Europe, Norway has established a resource centre on education for intercultural understanding, human rights and democratic citizenship. The European </w:t>
      </w:r>
      <w:proofErr w:type="spellStart"/>
      <w:r w:rsidRPr="00F26AFB">
        <w:t>Wergeland</w:t>
      </w:r>
      <w:proofErr w:type="spellEnd"/>
      <w:r w:rsidRPr="00F26AFB">
        <w:t xml:space="preserve"> Centre, named after the Norwegian poet Henrik </w:t>
      </w:r>
      <w:proofErr w:type="spellStart"/>
      <w:r w:rsidRPr="00F26AFB">
        <w:t>Wer</w:t>
      </w:r>
      <w:r w:rsidR="00AD3D12">
        <w:t>geland</w:t>
      </w:r>
      <w:proofErr w:type="spellEnd"/>
      <w:r w:rsidR="00AD3D12">
        <w:t xml:space="preserve"> (1808-</w:t>
      </w:r>
      <w:r w:rsidRPr="00F26AFB">
        <w:t xml:space="preserve">1845), has been operative since 2009. The centre aims to be a resource for all member states of the Council of Europe. It will build on and promote the values and goals shared by the Council of Europe and Norway. </w:t>
      </w:r>
    </w:p>
    <w:p w:rsidR="004A7AF5" w:rsidRPr="00F26AFB" w:rsidRDefault="004A7AF5" w:rsidP="004A7AF5">
      <w:pPr>
        <w:pStyle w:val="SingleTxtG"/>
      </w:pPr>
      <w:r w:rsidRPr="00F26AFB">
        <w:t>149.</w:t>
      </w:r>
      <w:r w:rsidRPr="00F26AFB">
        <w:tab/>
        <w:t>Education is seen as a key factor to creating living democracies in Europe. The main task of the Centre is to promote democratic culture and social belonging through education. The centre shall contribute through relevant projects and activities in cooperation with the Council of Europe. An important element in the work of the centre is to maintain an accessible and informative web site, which can serve as an online hub and through this create a network for actors in the field. The target groups are teachers, teacher-training professionals, scientists, practitioners, policy-makers and other relevant actors.</w:t>
      </w:r>
    </w:p>
    <w:p w:rsidR="004A7AF5" w:rsidRPr="00F26AFB" w:rsidRDefault="004A7AF5" w:rsidP="00B9621F">
      <w:pPr>
        <w:pStyle w:val="H23G"/>
      </w:pPr>
      <w:r w:rsidRPr="00F26AFB">
        <w:tab/>
      </w:r>
      <w:r w:rsidRPr="00F26AFB">
        <w:tab/>
        <w:t>The Sami Pathfinders</w:t>
      </w:r>
    </w:p>
    <w:p w:rsidR="004A7AF5" w:rsidRPr="00F26AFB" w:rsidRDefault="004A7AF5" w:rsidP="004A7AF5">
      <w:pPr>
        <w:pStyle w:val="SingleTxtG"/>
      </w:pPr>
      <w:r w:rsidRPr="00F26AFB">
        <w:t>150.</w:t>
      </w:r>
      <w:r w:rsidRPr="00F26AFB">
        <w:tab/>
      </w:r>
      <w:r w:rsidRPr="00AD3D12">
        <w:rPr>
          <w:i/>
          <w:iCs/>
        </w:rPr>
        <w:t>The Sami Pathfinders</w:t>
      </w:r>
      <w:r w:rsidRPr="00F26AFB">
        <w:t xml:space="preserve"> is a program managed by the Sami University College and financed by the Government. In this arrangement, four young Sami receive a grant each year to visit upper secondary schools and organisations around the country to meet young people at their own age. The aim is to provide young people with information on Sami </w:t>
      </w:r>
      <w:r w:rsidRPr="00F26AFB">
        <w:lastRenderedPageBreak/>
        <w:t xml:space="preserve">issues and what it is like to be a Sami person in Norway today. Experience shows that the pathfinder concept is a good way of approaching prejudice and mistaken notions about the Sami and Sami culture. </w:t>
      </w:r>
    </w:p>
    <w:p w:rsidR="004A7AF5" w:rsidRPr="00F26AFB" w:rsidRDefault="004A7AF5" w:rsidP="00B9621F">
      <w:pPr>
        <w:pStyle w:val="H23G"/>
      </w:pPr>
      <w:bookmarkStart w:id="75" w:name="_Toc243126044"/>
      <w:bookmarkStart w:id="76" w:name="_Toc245183269"/>
      <w:r w:rsidRPr="00F26AFB">
        <w:tab/>
        <w:t>(g)</w:t>
      </w:r>
      <w:r w:rsidRPr="00F26AFB">
        <w:tab/>
        <w:t>Promotion of human rights awareness through the media</w:t>
      </w:r>
      <w:bookmarkEnd w:id="75"/>
      <w:bookmarkEnd w:id="76"/>
    </w:p>
    <w:p w:rsidR="004A7AF5" w:rsidRPr="00F26AFB" w:rsidRDefault="004A7AF5" w:rsidP="004A7AF5">
      <w:pPr>
        <w:pStyle w:val="SingleTxtG"/>
      </w:pPr>
      <w:r w:rsidRPr="00F26AFB">
        <w:t>151.</w:t>
      </w:r>
      <w:r w:rsidRPr="00F26AFB">
        <w:tab/>
        <w:t xml:space="preserve">Freedom of expression and of the press is guaranteed both through international human rights instruments and in the Norwegian Constitution. The press and other mass media regularly highlight important human rights issues in Norway and play a vital role in facilitating public debate on these questions. Civil society organisations also make use of the media to put human rights issues on the public agenda. </w:t>
      </w:r>
    </w:p>
    <w:p w:rsidR="004A7AF5" w:rsidRPr="00F26AFB" w:rsidRDefault="004A7AF5" w:rsidP="00B9621F">
      <w:pPr>
        <w:pStyle w:val="H23G"/>
      </w:pPr>
      <w:bookmarkStart w:id="77" w:name="_Toc243126045"/>
      <w:bookmarkStart w:id="78" w:name="_Toc245183270"/>
      <w:r w:rsidRPr="00F26AFB">
        <w:tab/>
        <w:t>(h)</w:t>
      </w:r>
      <w:r w:rsidRPr="00F26AFB">
        <w:tab/>
        <w:t>Role of civil society, including non-governmental organisations</w:t>
      </w:r>
      <w:bookmarkEnd w:id="77"/>
      <w:bookmarkEnd w:id="78"/>
    </w:p>
    <w:p w:rsidR="004A7AF5" w:rsidRPr="00F26AFB" w:rsidRDefault="004A7AF5" w:rsidP="004A7AF5">
      <w:pPr>
        <w:pStyle w:val="SingleTxtG"/>
      </w:pPr>
      <w:r w:rsidRPr="00F26AFB">
        <w:t>152.</w:t>
      </w:r>
      <w:r w:rsidRPr="00F26AFB">
        <w:tab/>
        <w:t>Civil society, including human rights defenders and the social partners, plays a key role in the realisation of human rights in Norway and has laid much of the foundation for democracy and welfare in Norwegian society. They promote diversity, disseminate knowledge, stimulate debate on policies and priorities, contribute proposals to public consultations, engage in voluntary work and promote social cohesion. In many cases matters have been placed on the agenda as a result of initiatives taken by civil society stakeholders.</w:t>
      </w:r>
    </w:p>
    <w:p w:rsidR="004A7AF5" w:rsidRPr="00F26AFB" w:rsidRDefault="004A7AF5" w:rsidP="004A7AF5">
      <w:pPr>
        <w:pStyle w:val="SingleTxtG"/>
      </w:pPr>
      <w:r w:rsidRPr="00F26AFB">
        <w:t>153.</w:t>
      </w:r>
      <w:r w:rsidRPr="00F26AFB">
        <w:tab/>
        <w:t>Norway has always had a strong civil society. In the population, nearly eight out of ten are members of one or more organisations, in fields such as nature conservation, sport, religion, human rights, development cooperation, culture, the trade unions and trade and industry organisations. Close to half the population consider themselves active members of such organisations. In Norway a high rate of participation in such organisations is perceived as an indicator of a good society characterised by diversity, community and civic engagement. The Government wishes to involve a broad cross-section</w:t>
      </w:r>
      <w:r w:rsidR="00DD218C">
        <w:t xml:space="preserve"> </w:t>
      </w:r>
      <w:r w:rsidRPr="00F26AFB">
        <w:t>of society in the efforts to promote human rights and support and facilitate voluntary engagement and the development of a vibrant civil society. The State</w:t>
      </w:r>
      <w:r w:rsidR="00DD218C">
        <w:t>’</w:t>
      </w:r>
      <w:r w:rsidRPr="00F26AFB">
        <w:t xml:space="preserve">s provision of public funding for non-governmental organisations (NGOs) without imposing guidelines for their activities is an important means of achieving this objective. </w:t>
      </w:r>
    </w:p>
    <w:p w:rsidR="004A7AF5" w:rsidRPr="00F26AFB" w:rsidRDefault="004A7AF5" w:rsidP="00EA71ED">
      <w:pPr>
        <w:pStyle w:val="SingleTxtG"/>
      </w:pPr>
      <w:r w:rsidRPr="00F26AFB">
        <w:t>154.</w:t>
      </w:r>
      <w:r w:rsidRPr="00F26AFB">
        <w:tab/>
        <w:t xml:space="preserve">The role of the trade unions and industry organisations </w:t>
      </w:r>
      <w:r w:rsidR="00AD3D12">
        <w:t>—</w:t>
      </w:r>
      <w:r w:rsidRPr="00F26AFB">
        <w:t xml:space="preserve"> the social partners </w:t>
      </w:r>
      <w:r w:rsidR="00EA71ED">
        <w:t>—</w:t>
      </w:r>
      <w:r w:rsidRPr="00F26AFB">
        <w:t xml:space="preserve"> must be emphasized in this context. These organisations have played and play a significant role in Norwegian working life and are instrumental in implementing and promoting labour rights, including the right to organise and collective bargaining. </w:t>
      </w:r>
    </w:p>
    <w:p w:rsidR="004A7AF5" w:rsidRPr="00F26AFB" w:rsidRDefault="004A7AF5" w:rsidP="004A7AF5">
      <w:pPr>
        <w:pStyle w:val="SingleTxtG"/>
      </w:pPr>
      <w:r w:rsidRPr="00F26AFB">
        <w:t>155.</w:t>
      </w:r>
      <w:r w:rsidRPr="00F26AFB">
        <w:tab/>
        <w:t xml:space="preserve">The Government organises regular meetings with human rights organisations and the main social partners, and all draft legislation is subject to a broad consultation process that includes these organisations where relevant. They often provide valuable input and are able to influence government policy. </w:t>
      </w:r>
    </w:p>
    <w:p w:rsidR="004A7AF5" w:rsidRPr="00F26AFB" w:rsidRDefault="004A7AF5" w:rsidP="004A7AF5">
      <w:pPr>
        <w:pStyle w:val="SingleTxtG"/>
      </w:pPr>
      <w:r w:rsidRPr="00F26AFB">
        <w:t>156.</w:t>
      </w:r>
      <w:r w:rsidRPr="00F26AFB">
        <w:tab/>
        <w:t>A number of Norwegian civil society organisations that focus on human rights have created a network, the NGO Forum for Human Rights, through which they share information and coordinate their efforts. A similar network has been established specifically for children</w:t>
      </w:r>
      <w:r w:rsidR="00DD218C">
        <w:t>’</w:t>
      </w:r>
      <w:r w:rsidRPr="00F26AFB">
        <w:t xml:space="preserve">s rights, the Forum for the Convention on the Rights of the Child, which has a membership of more than 50 institutions and NGOs. </w:t>
      </w:r>
    </w:p>
    <w:p w:rsidR="004A7AF5" w:rsidRPr="00F26AFB" w:rsidRDefault="004A7AF5" w:rsidP="00B9621F">
      <w:pPr>
        <w:pStyle w:val="H23G"/>
      </w:pPr>
      <w:bookmarkStart w:id="79" w:name="_Toc243126046"/>
      <w:bookmarkStart w:id="80" w:name="_Toc245183271"/>
      <w:r w:rsidRPr="00F26AFB">
        <w:tab/>
        <w:t>(</w:t>
      </w:r>
      <w:proofErr w:type="spellStart"/>
      <w:r w:rsidRPr="00F26AFB">
        <w:t>i</w:t>
      </w:r>
      <w:proofErr w:type="spellEnd"/>
      <w:r w:rsidRPr="00F26AFB">
        <w:t>)</w:t>
      </w:r>
      <w:r w:rsidRPr="00F26AFB">
        <w:tab/>
        <w:t>Budget allocations and trends</w:t>
      </w:r>
      <w:bookmarkEnd w:id="79"/>
      <w:bookmarkEnd w:id="80"/>
    </w:p>
    <w:p w:rsidR="004A7AF5" w:rsidRPr="00F26AFB" w:rsidRDefault="004A7AF5" w:rsidP="004A7AF5">
      <w:pPr>
        <w:pStyle w:val="SingleTxtG"/>
      </w:pPr>
      <w:r w:rsidRPr="00F26AFB">
        <w:t>157.</w:t>
      </w:r>
      <w:r w:rsidRPr="00F26AFB">
        <w:tab/>
        <w:t xml:space="preserve">As mentioned in the introduction to this chapter (E), human rights are mainstreamed in all areas of national public administration. Funding for human rights is therefore not specifically allocated in the national budget, but appears under a wide range of items, such as education, health and care, social welfare and courts administration. </w:t>
      </w:r>
    </w:p>
    <w:p w:rsidR="004A7AF5" w:rsidRPr="00F26AFB" w:rsidRDefault="004A7AF5" w:rsidP="00B9621F">
      <w:pPr>
        <w:pStyle w:val="H23G"/>
      </w:pPr>
      <w:r w:rsidRPr="00F26AFB">
        <w:tab/>
        <w:t>(j)</w:t>
      </w:r>
      <w:r w:rsidRPr="00F26AFB">
        <w:tab/>
        <w:t xml:space="preserve">Development cooperation and assistance </w:t>
      </w:r>
    </w:p>
    <w:p w:rsidR="004A7AF5" w:rsidRPr="00F26AFB" w:rsidRDefault="004A7AF5" w:rsidP="004A7AF5">
      <w:pPr>
        <w:pStyle w:val="SingleTxtG"/>
      </w:pPr>
      <w:r w:rsidRPr="00F26AFB">
        <w:t>158.</w:t>
      </w:r>
      <w:r w:rsidRPr="00F26AFB">
        <w:tab/>
        <w:t>In line with the 2030 Agenda, Norway established a holistic perspective on its development efforts in a 2017 white paper on the Sustainable Development Goals (SDGs) and Norway</w:t>
      </w:r>
      <w:r w:rsidR="00DD218C">
        <w:t>’</w:t>
      </w:r>
      <w:r w:rsidRPr="00F26AFB">
        <w:t xml:space="preserve">s development policy. In order to be effective, Norway has chosen to prioritize education, global health, private sector development and job creation, humanitarian </w:t>
      </w:r>
      <w:r w:rsidRPr="00F26AFB">
        <w:lastRenderedPageBreak/>
        <w:t>assistance, climate, renewable energy and environment. Human rights is a cross-cutting theme in all development assistance, along with anti-corruption, gender, climate and environmental considerations. These priority areas account for most of the aid budget.</w:t>
      </w:r>
    </w:p>
    <w:p w:rsidR="004A7AF5" w:rsidRPr="00F26AFB" w:rsidRDefault="004A7AF5" w:rsidP="00F476AB">
      <w:pPr>
        <w:pStyle w:val="SingleTxtG"/>
      </w:pPr>
      <w:r w:rsidRPr="00F26AFB">
        <w:t>159.</w:t>
      </w:r>
      <w:r w:rsidRPr="00F26AFB">
        <w:tab/>
        <w:t>Development assistance which supports the promotion of human rights is financed over many different budget chapters. Out of a total budget of NOK 36,6 billion for development assistance in 2016, the policy marker for Human rights/Participatory Development/Good Governance/Democratisation was identified as a main objective with regard to NOK 3,8 billion (10.4 %) of the budget and a significant objective with regard to NOK 4 billion (10</w:t>
      </w:r>
      <w:r w:rsidR="00BB570F">
        <w:t>,</w:t>
      </w:r>
      <w:r w:rsidRPr="00F26AFB">
        <w:t>9 %), in total NOK 7,8 billion (21.3 %). NOK 296,9 million was disbursed over a dedicated budget line for human rights, and NOK 292,9 million was disbursed over a dedicated budget line for women</w:t>
      </w:r>
      <w:r w:rsidR="00DD218C">
        <w:t>’</w:t>
      </w:r>
      <w:r w:rsidRPr="00F26AFB">
        <w:t xml:space="preserve">s rights and gender equality. </w:t>
      </w:r>
    </w:p>
    <w:p w:rsidR="004A7AF5" w:rsidRPr="00F26AFB" w:rsidRDefault="004A7AF5" w:rsidP="004A7AF5">
      <w:pPr>
        <w:pStyle w:val="SingleTxtG"/>
      </w:pPr>
      <w:r w:rsidRPr="00F26AFB">
        <w:t>160.</w:t>
      </w:r>
      <w:r w:rsidRPr="00F26AFB">
        <w:tab/>
        <w:t>Norway seeks to apply a human rights based approach to its national and international efforts to implement Agenda 2030 and the SDGs. The principle of “leaving no one behind</w:t>
      </w:r>
      <w:r w:rsidR="00DD218C">
        <w:t>”</w:t>
      </w:r>
      <w:r w:rsidR="002C6891">
        <w:t xml:space="preserve"> </w:t>
      </w:r>
      <w:r w:rsidRPr="00F26AFB">
        <w:t xml:space="preserve">is seen as a matter of promoting human rights and fighting poverty. Norwegian development cooperation is people-centred, climate smart and gender sensitive, with an emphasis on respect for human rights and giving priority to the most vulnerable. White paper No. 10 (2014-2015) </w:t>
      </w:r>
      <w:r w:rsidRPr="00AA532E">
        <w:rPr>
          <w:i/>
          <w:iCs/>
        </w:rPr>
        <w:t>Opportunities for All: Human rights in Norway</w:t>
      </w:r>
      <w:r w:rsidR="00DD218C" w:rsidRPr="00AA532E">
        <w:rPr>
          <w:i/>
          <w:iCs/>
        </w:rPr>
        <w:t>’</w:t>
      </w:r>
      <w:r w:rsidRPr="00AA532E">
        <w:rPr>
          <w:i/>
          <w:iCs/>
        </w:rPr>
        <w:t>s Foreign Policy and Development Cooperation</w:t>
      </w:r>
      <w:r w:rsidRPr="00F26AFB">
        <w:t xml:space="preserve"> outlines the approach and priorities of Norway</w:t>
      </w:r>
      <w:r w:rsidR="00DD218C">
        <w:t>’</w:t>
      </w:r>
      <w:r w:rsidRPr="00F26AFB">
        <w:t>s international efforts to promote human rights.</w:t>
      </w:r>
    </w:p>
    <w:p w:rsidR="004A7AF5" w:rsidRPr="00F26AFB" w:rsidRDefault="004A7AF5" w:rsidP="00B9621F">
      <w:pPr>
        <w:pStyle w:val="H1G"/>
      </w:pPr>
      <w:bookmarkStart w:id="81" w:name="_Toc243126048"/>
      <w:bookmarkStart w:id="82" w:name="_Toc245183273"/>
      <w:r w:rsidRPr="00F26AFB">
        <w:tab/>
      </w:r>
      <w:bookmarkStart w:id="83" w:name="_Toc498605415"/>
      <w:r w:rsidRPr="00F26AFB">
        <w:t>D.</w:t>
      </w:r>
      <w:r w:rsidRPr="00F26AFB">
        <w:tab/>
        <w:t>Reporting process at the national level</w:t>
      </w:r>
      <w:bookmarkEnd w:id="81"/>
      <w:bookmarkEnd w:id="82"/>
      <w:bookmarkEnd w:id="83"/>
    </w:p>
    <w:p w:rsidR="004A7AF5" w:rsidRPr="00F26AFB" w:rsidRDefault="004A7AF5" w:rsidP="00B9621F">
      <w:pPr>
        <w:pStyle w:val="H23G"/>
      </w:pPr>
      <w:bookmarkStart w:id="84" w:name="_Toc245183274"/>
      <w:bookmarkStart w:id="85" w:name="_Toc243126049"/>
      <w:r w:rsidRPr="00F26AFB">
        <w:tab/>
        <w:t>(a)</w:t>
      </w:r>
      <w:r w:rsidRPr="00F26AFB">
        <w:tab/>
        <w:t>The Convention against Torture and Other Cruel, Inhuman or Degrading Treatment or Punishment</w:t>
      </w:r>
      <w:bookmarkEnd w:id="84"/>
      <w:bookmarkEnd w:id="85"/>
    </w:p>
    <w:p w:rsidR="004A7AF5" w:rsidRPr="00F26AFB" w:rsidRDefault="004A7AF5" w:rsidP="004A7AF5">
      <w:pPr>
        <w:pStyle w:val="SingleTxtG"/>
      </w:pPr>
      <w:r w:rsidRPr="00F26AFB">
        <w:t>161.</w:t>
      </w:r>
      <w:r w:rsidRPr="00F26AFB">
        <w:tab/>
        <w:t>In November 2012, Norway was examined before the Committee against Torture in Geneva with regard to its sixth and seventh periodic reports under the Convention against Torture and Other Cruel, Inhuman or Degrading Treatment or Punishment, delivered in 2011. The Committee</w:t>
      </w:r>
      <w:r w:rsidR="00DD218C">
        <w:t>’</w:t>
      </w:r>
      <w:r w:rsidRPr="00F26AFB">
        <w:t>s follow-up questions after the examination were responded to by the Norwegian Government in 2013. Norway</w:t>
      </w:r>
      <w:r w:rsidR="00DD218C">
        <w:t>’</w:t>
      </w:r>
      <w:r w:rsidRPr="00F26AFB">
        <w:t>s eighth periodic report, responding to the Committee</w:t>
      </w:r>
      <w:r w:rsidR="00DD218C">
        <w:t>’</w:t>
      </w:r>
      <w:r w:rsidRPr="00F26AFB">
        <w:t xml:space="preserve">s list of issues, was delivered on 23 November 2016, as requested by the Committee. </w:t>
      </w:r>
    </w:p>
    <w:p w:rsidR="004A7AF5" w:rsidRPr="00F26AFB" w:rsidRDefault="004A7AF5" w:rsidP="00B9621F">
      <w:pPr>
        <w:pStyle w:val="H23G"/>
      </w:pPr>
      <w:bookmarkStart w:id="86" w:name="_Toc243126050"/>
      <w:bookmarkStart w:id="87" w:name="_Toc245183275"/>
      <w:r w:rsidRPr="00F26AFB">
        <w:tab/>
        <w:t>(b)</w:t>
      </w:r>
      <w:r w:rsidRPr="00F26AFB">
        <w:tab/>
        <w:t>The International Covenant on Civil and Political Rights</w:t>
      </w:r>
      <w:bookmarkEnd w:id="86"/>
      <w:bookmarkEnd w:id="87"/>
    </w:p>
    <w:p w:rsidR="004A7AF5" w:rsidRPr="00F26AFB" w:rsidRDefault="004A7AF5" w:rsidP="004A7AF5">
      <w:pPr>
        <w:pStyle w:val="SingleTxtG"/>
      </w:pPr>
      <w:r w:rsidRPr="00F26AFB">
        <w:t>162.</w:t>
      </w:r>
      <w:r w:rsidRPr="00F26AFB">
        <w:tab/>
        <w:t>In October 2011, Norway was examined before the Human Rights Committee in Geneva with regard to its sixth periodic report under the Covenant on Civil and Political Rights, delivered in 2009. The Committee</w:t>
      </w:r>
      <w:r w:rsidR="00DD218C">
        <w:t>’</w:t>
      </w:r>
      <w:r w:rsidRPr="00F26AFB">
        <w:t>s last follow-up questions after the examination were responded to by the Norwegian Government in June 2013. Norway</w:t>
      </w:r>
      <w:r w:rsidR="00DD218C">
        <w:t>’</w:t>
      </w:r>
      <w:r w:rsidRPr="00F26AFB">
        <w:t>s seventh periodic report was delivered on 7 July 2017.</w:t>
      </w:r>
    </w:p>
    <w:p w:rsidR="004A7AF5" w:rsidRPr="00F26AFB" w:rsidRDefault="004A7AF5" w:rsidP="00B9621F">
      <w:pPr>
        <w:pStyle w:val="H23G"/>
      </w:pPr>
      <w:bookmarkStart w:id="88" w:name="_Toc243126051"/>
      <w:bookmarkStart w:id="89" w:name="_Toc245183276"/>
      <w:r w:rsidRPr="00F26AFB">
        <w:tab/>
        <w:t>(c)</w:t>
      </w:r>
      <w:r w:rsidRPr="00F26AFB">
        <w:tab/>
        <w:t>The Convention on the Rights of the Child</w:t>
      </w:r>
      <w:bookmarkEnd w:id="88"/>
      <w:bookmarkEnd w:id="89"/>
      <w:r w:rsidRPr="00F26AFB">
        <w:t xml:space="preserve"> (CRC)</w:t>
      </w:r>
    </w:p>
    <w:p w:rsidR="004A7AF5" w:rsidRPr="00F26AFB" w:rsidRDefault="004A7AF5" w:rsidP="004A7AF5">
      <w:pPr>
        <w:pStyle w:val="SingleTxtG"/>
      </w:pPr>
      <w:r w:rsidRPr="00F26AFB">
        <w:t>163.</w:t>
      </w:r>
      <w:r w:rsidRPr="00F26AFB">
        <w:tab/>
        <w:t xml:space="preserve">In January 2010, Norway was examined before the Committee on the Rights of the Child with regard to its fourth periodic report under the Convention on the Rights of the Child. The CRC Committee forwarded its concluding observations to Norway on 29 January 2010. In light of the concluding observations, there has been an increase in grants, the knowledge about the CRC has been promoted, and new laws, regulations and directives have been adopted. </w:t>
      </w:r>
    </w:p>
    <w:p w:rsidR="004A7AF5" w:rsidRPr="00F26AFB" w:rsidRDefault="004A7AF5" w:rsidP="004A7AF5">
      <w:pPr>
        <w:pStyle w:val="SingleTxtG"/>
      </w:pPr>
      <w:r w:rsidRPr="00F26AFB">
        <w:t>164.</w:t>
      </w:r>
      <w:r w:rsidRPr="00F26AFB">
        <w:tab/>
        <w:t>These measures are described in Norway</w:t>
      </w:r>
      <w:r w:rsidR="00DD218C">
        <w:t>’</w:t>
      </w:r>
      <w:r w:rsidRPr="00F26AFB">
        <w:t>s fifth and sixth periodic report, submitted to the Committee of the Rights of the Child in October 2016. A draft report was submitted for consultation to civil society and other stakeholders. The Norwegian Directorate for Children, Youth and Family Affairs prepared a children</w:t>
      </w:r>
      <w:r w:rsidR="00DD218C">
        <w:t>’</w:t>
      </w:r>
      <w:r w:rsidRPr="00F26AFB">
        <w:t>s report, which was annexed to Norway</w:t>
      </w:r>
      <w:r w:rsidR="00DD218C">
        <w:t>’</w:t>
      </w:r>
      <w:r w:rsidRPr="00F26AFB">
        <w:t xml:space="preserve">s periodic report, and describes what it is like to grow up in Norway in the words of children and young people. Every year, the ministries conduct meetings with civil society and NGOs, such as the Forum for the Convention on the Rights of the Child, the Norwegian Children and Youth Council, Norwegian Young Disabled, the Norwegian </w:t>
      </w:r>
      <w:r w:rsidRPr="00F26AFB">
        <w:lastRenderedPageBreak/>
        <w:t xml:space="preserve">association for child welfare children, and other parties. The idea is to share experiences and views in relation to the rights of children and young people. </w:t>
      </w:r>
      <w:bookmarkStart w:id="90" w:name="_Toc243126052"/>
      <w:bookmarkStart w:id="91" w:name="_Toc245183277"/>
    </w:p>
    <w:p w:rsidR="004A7AF5" w:rsidRPr="00F26AFB" w:rsidRDefault="004A7AF5" w:rsidP="00B9621F">
      <w:pPr>
        <w:pStyle w:val="H23G"/>
      </w:pPr>
      <w:r w:rsidRPr="00F26AFB">
        <w:tab/>
        <w:t>(d)</w:t>
      </w:r>
      <w:r w:rsidRPr="00F26AFB">
        <w:tab/>
        <w:t>The Convention on the Elimination of All Forms of Discrimination against</w:t>
      </w:r>
      <w:r w:rsidR="00DD218C">
        <w:t xml:space="preserve"> </w:t>
      </w:r>
      <w:r w:rsidRPr="00F26AFB">
        <w:t>Women</w:t>
      </w:r>
      <w:bookmarkEnd w:id="90"/>
      <w:bookmarkEnd w:id="91"/>
      <w:r w:rsidRPr="00F26AFB">
        <w:t xml:space="preserve"> (CEDAW)</w:t>
      </w:r>
    </w:p>
    <w:p w:rsidR="004A7AF5" w:rsidRPr="00F26AFB" w:rsidRDefault="004A7AF5" w:rsidP="004A7AF5">
      <w:pPr>
        <w:pStyle w:val="SingleTxtG"/>
      </w:pPr>
      <w:r w:rsidRPr="00F26AFB">
        <w:t>165.</w:t>
      </w:r>
      <w:r w:rsidRPr="00F26AFB">
        <w:tab/>
        <w:t>In February 2016, Norway submitted its ninth periodic report to the Committee on the Elimination of Discrimination against Women. The Ministry of Children and Equality coordinated the Government</w:t>
      </w:r>
      <w:r w:rsidR="00DD218C">
        <w:t>’</w:t>
      </w:r>
      <w:r w:rsidRPr="00F26AFB">
        <w:t>s report. Consultations were held with a number of women</w:t>
      </w:r>
      <w:r w:rsidR="00DD218C">
        <w:t>’</w:t>
      </w:r>
      <w:r w:rsidRPr="00F26AFB">
        <w:t xml:space="preserve">s and gender equality organisations, human rights organisations, the social partners and the Equality and Anti-Discrimination </w:t>
      </w:r>
      <w:proofErr w:type="spellStart"/>
      <w:r w:rsidRPr="00F26AFB">
        <w:t>Ombud</w:t>
      </w:r>
      <w:proofErr w:type="spellEnd"/>
      <w:r w:rsidRPr="00F26AFB">
        <w:t>. The responses were incorporated into the Government</w:t>
      </w:r>
      <w:r w:rsidR="00DD218C">
        <w:t>’</w:t>
      </w:r>
      <w:r w:rsidRPr="00F26AFB">
        <w:t xml:space="preserve">s final report, which was distributed to all stakeholders. </w:t>
      </w:r>
    </w:p>
    <w:p w:rsidR="004A7AF5" w:rsidRPr="00F26AFB" w:rsidRDefault="004A7AF5" w:rsidP="00B9621F">
      <w:pPr>
        <w:pStyle w:val="H23G"/>
      </w:pPr>
      <w:bookmarkStart w:id="92" w:name="_Toc243126053"/>
      <w:bookmarkStart w:id="93" w:name="_Toc245183278"/>
      <w:r w:rsidRPr="00F26AFB">
        <w:tab/>
        <w:t>(e)</w:t>
      </w:r>
      <w:r w:rsidRPr="00F26AFB">
        <w:tab/>
        <w:t>The Convention on the Elimination of All Forms of Racial Discrimination (CERD)</w:t>
      </w:r>
      <w:bookmarkEnd w:id="92"/>
      <w:bookmarkEnd w:id="93"/>
    </w:p>
    <w:p w:rsidR="004A7AF5" w:rsidRPr="00F26AFB" w:rsidRDefault="004A7AF5" w:rsidP="004A7AF5">
      <w:pPr>
        <w:pStyle w:val="SingleTxtG"/>
      </w:pPr>
      <w:r w:rsidRPr="00F26AFB">
        <w:t>166.</w:t>
      </w:r>
      <w:r w:rsidRPr="00F26AFB">
        <w:tab/>
        <w:t>The reporting process to CERD is similar to that of the CRC and CEDAW, with several ministries contributing to the Government</w:t>
      </w:r>
      <w:r w:rsidR="00DD218C">
        <w:t>’</w:t>
      </w:r>
      <w:r w:rsidRPr="00F26AFB">
        <w:t>s periodic report. The Ministry of Children and Equality is responsible for coordinating activities. Norway</w:t>
      </w:r>
      <w:r w:rsidR="00DD218C">
        <w:t>’</w:t>
      </w:r>
      <w:r w:rsidRPr="00F26AFB">
        <w:t>s twenty-third and twenty-fourth periodic report was submitted in September 2017. A broad range of organisations were been invited to submit written comments to the draft report, and all the relevant documents have been published on the Ministry</w:t>
      </w:r>
      <w:r w:rsidR="00DD218C">
        <w:t>’</w:t>
      </w:r>
      <w:r w:rsidRPr="00F26AFB">
        <w:t xml:space="preserve">s website. The draft report has also been forwarded to </w:t>
      </w:r>
      <w:proofErr w:type="spellStart"/>
      <w:r w:rsidRPr="00F26AFB">
        <w:t>Sámediggi</w:t>
      </w:r>
      <w:proofErr w:type="spellEnd"/>
      <w:r w:rsidRPr="00F26AFB">
        <w:t xml:space="preserve"> (the Sami Parliament) for comment. </w:t>
      </w:r>
    </w:p>
    <w:p w:rsidR="004A7AF5" w:rsidRPr="00F26AFB" w:rsidRDefault="004A7AF5" w:rsidP="00B9621F">
      <w:pPr>
        <w:pStyle w:val="H23G"/>
      </w:pPr>
      <w:bookmarkStart w:id="94" w:name="_Toc243126054"/>
      <w:bookmarkStart w:id="95" w:name="_Toc245183279"/>
      <w:r w:rsidRPr="00F26AFB">
        <w:tab/>
        <w:t>(f)</w:t>
      </w:r>
      <w:r w:rsidRPr="00F26AFB">
        <w:tab/>
        <w:t>The International Covenant on Economic, Social and Cultural Rights (ICESCR)</w:t>
      </w:r>
      <w:bookmarkEnd w:id="94"/>
      <w:bookmarkEnd w:id="95"/>
    </w:p>
    <w:p w:rsidR="004A7AF5" w:rsidRPr="00F26AFB" w:rsidRDefault="004A7AF5" w:rsidP="004A7AF5">
      <w:pPr>
        <w:pStyle w:val="SingleTxtG"/>
      </w:pPr>
      <w:r w:rsidRPr="00F26AFB">
        <w:t>167.</w:t>
      </w:r>
      <w:r w:rsidRPr="00F26AFB">
        <w:tab/>
        <w:t>In November 2013, Norway was examined before the Committee on Economic, Social and Cultural Rights with regard to its fifth periodic report under the ICESCR, submitted on 28 June 2010. The Committee published its concluding observations on 12</w:t>
      </w:r>
      <w:r w:rsidR="00DD218C">
        <w:t xml:space="preserve"> </w:t>
      </w:r>
      <w:r w:rsidRPr="00F26AFB">
        <w:t>December 2013.</w:t>
      </w:r>
    </w:p>
    <w:p w:rsidR="004A7AF5" w:rsidRPr="00F26AFB" w:rsidRDefault="004A7AF5" w:rsidP="004A7AF5">
      <w:pPr>
        <w:pStyle w:val="SingleTxtG"/>
      </w:pPr>
      <w:r w:rsidRPr="00F26AFB">
        <w:t>168.</w:t>
      </w:r>
      <w:r w:rsidRPr="00F26AFB">
        <w:tab/>
        <w:t>A preparatory inter-ministerial meeting of more than ten participating ministries was held under the auspices of the Ministry of Foreign Affairs. Civil society involvement and a transparent governmental process was considered vital to the content of the report. The Ministry published all the relevant documents pertaining to the reporting process on the government website in order to facilitate NGO participation in the process. There were two open consultation meetings with civil society. Norway</w:t>
      </w:r>
      <w:r w:rsidR="00DD218C">
        <w:t>’</w:t>
      </w:r>
      <w:r w:rsidRPr="00F26AFB">
        <w:t xml:space="preserve">s National Human Rights Institution submitted a parallel report to the Committee and several civil society organisations also submitted information. </w:t>
      </w:r>
    </w:p>
    <w:p w:rsidR="004A7AF5" w:rsidRPr="00F26AFB" w:rsidRDefault="004A7AF5" w:rsidP="00B9621F">
      <w:pPr>
        <w:pStyle w:val="H23G"/>
      </w:pPr>
      <w:bookmarkStart w:id="96" w:name="_Toc243126055"/>
      <w:bookmarkStart w:id="97" w:name="_Toc245183280"/>
      <w:r w:rsidRPr="00F26AFB">
        <w:tab/>
        <w:t>(g)</w:t>
      </w:r>
      <w:r w:rsidRPr="00F26AFB">
        <w:tab/>
        <w:t>The Convention on the Rights of Persons with Disabilities</w:t>
      </w:r>
      <w:bookmarkEnd w:id="96"/>
      <w:bookmarkEnd w:id="97"/>
      <w:r w:rsidRPr="00F26AFB">
        <w:t xml:space="preserve"> (CRPD)</w:t>
      </w:r>
    </w:p>
    <w:p w:rsidR="004A7AF5" w:rsidRPr="00F26AFB" w:rsidRDefault="00AA532E" w:rsidP="004A7AF5">
      <w:pPr>
        <w:pStyle w:val="SingleTxtG"/>
      </w:pPr>
      <w:r>
        <w:t>169.</w:t>
      </w:r>
      <w:r>
        <w:tab/>
      </w:r>
      <w:r w:rsidR="004A7AF5" w:rsidRPr="00F26AFB">
        <w:t>The reporting process to CRPD is similar to that of CRC, CEDAW and CERD, with several Ministries contributing to the Government</w:t>
      </w:r>
      <w:r w:rsidR="00DD218C">
        <w:t>’</w:t>
      </w:r>
      <w:r w:rsidR="004A7AF5" w:rsidRPr="00F26AFB">
        <w:t>s periodic report. Norway</w:t>
      </w:r>
      <w:r w:rsidR="00DD218C">
        <w:t>’</w:t>
      </w:r>
      <w:r w:rsidR="004A7AF5" w:rsidRPr="00F26AFB">
        <w:t>s initial report to the Committee on the Rights of Persons with Disabilities was submitted in June 2015. The report is intended to give a general picture of Norway</w:t>
      </w:r>
      <w:r w:rsidR="00DD218C">
        <w:t>’</w:t>
      </w:r>
      <w:r w:rsidR="004A7AF5" w:rsidRPr="00F26AFB">
        <w:t>s policy for persons with disabilities, as well as an account of measures taken and challenges posed by the respective articles in the Convention. The Ministry of Children and Equality coordinates Norway</w:t>
      </w:r>
      <w:r w:rsidR="00DD218C">
        <w:t>’</w:t>
      </w:r>
      <w:r w:rsidR="004A7AF5" w:rsidRPr="00F26AFB">
        <w:t xml:space="preserve">s policy for persons with disabilities. Input was obtained from relevant sector Ministries, and from civil society organisations through dialogue meetings and a written consultation process. </w:t>
      </w:r>
      <w:proofErr w:type="spellStart"/>
      <w:r w:rsidR="004A7AF5" w:rsidRPr="00F26AFB">
        <w:t>Sámediggi</w:t>
      </w:r>
      <w:proofErr w:type="spellEnd"/>
      <w:r w:rsidR="004A7AF5" w:rsidRPr="00F26AFB">
        <w:t xml:space="preserve"> was also heard. </w:t>
      </w:r>
    </w:p>
    <w:p w:rsidR="004A7AF5" w:rsidRPr="00F26AFB" w:rsidRDefault="004A7AF5" w:rsidP="00B9621F">
      <w:pPr>
        <w:pStyle w:val="HChG"/>
      </w:pPr>
      <w:bookmarkStart w:id="98" w:name="_Toc243126056"/>
      <w:bookmarkStart w:id="99" w:name="_Toc245183281"/>
      <w:r w:rsidRPr="00F26AFB">
        <w:lastRenderedPageBreak/>
        <w:tab/>
      </w:r>
      <w:bookmarkStart w:id="100" w:name="_Toc498605416"/>
      <w:r w:rsidRPr="00F26AFB">
        <w:t>III.</w:t>
      </w:r>
      <w:r w:rsidRPr="00F26AFB">
        <w:tab/>
        <w:t>Information on non-discrimination and equality and effective remedies</w:t>
      </w:r>
      <w:bookmarkEnd w:id="98"/>
      <w:bookmarkEnd w:id="99"/>
      <w:bookmarkEnd w:id="100"/>
    </w:p>
    <w:p w:rsidR="004A7AF5" w:rsidRPr="00F26AFB" w:rsidRDefault="004A7AF5" w:rsidP="00B9621F">
      <w:pPr>
        <w:pStyle w:val="H1G"/>
      </w:pPr>
      <w:bookmarkStart w:id="101" w:name="_Toc243126057"/>
      <w:bookmarkStart w:id="102" w:name="_Toc245183282"/>
      <w:r w:rsidRPr="00F26AFB">
        <w:tab/>
      </w:r>
      <w:bookmarkStart w:id="103" w:name="_Toc498605417"/>
      <w:r w:rsidRPr="00F26AFB">
        <w:t>A.</w:t>
      </w:r>
      <w:r w:rsidRPr="00F26AFB">
        <w:tab/>
        <w:t>Legal</w:t>
      </w:r>
      <w:r w:rsidR="00DD218C">
        <w:t xml:space="preserve"> </w:t>
      </w:r>
      <w:r w:rsidRPr="00F26AFB">
        <w:t>framework</w:t>
      </w:r>
      <w:bookmarkEnd w:id="101"/>
      <w:bookmarkEnd w:id="102"/>
      <w:bookmarkEnd w:id="103"/>
      <w:r w:rsidRPr="00F26AFB">
        <w:t xml:space="preserve"> </w:t>
      </w:r>
    </w:p>
    <w:p w:rsidR="004A7AF5" w:rsidRPr="00F26AFB" w:rsidRDefault="004A7AF5" w:rsidP="00B9621F">
      <w:pPr>
        <w:pStyle w:val="H23G"/>
      </w:pPr>
      <w:r w:rsidRPr="00F26AFB">
        <w:tab/>
        <w:t>(a)</w:t>
      </w:r>
      <w:r w:rsidRPr="00F26AFB">
        <w:tab/>
        <w:t>The Constitution</w:t>
      </w:r>
    </w:p>
    <w:p w:rsidR="004A7AF5" w:rsidRPr="00F26AFB" w:rsidRDefault="004A7AF5" w:rsidP="004A7AF5">
      <w:pPr>
        <w:pStyle w:val="SingleTxtG"/>
      </w:pPr>
      <w:r w:rsidRPr="00F26AFB">
        <w:t>170.</w:t>
      </w:r>
      <w:r w:rsidRPr="00F26AFB">
        <w:tab/>
        <w:t>The new bill of rights in the Constitution, adopted in 2014, includes the following provision in Article 98: “All people are equal under the law. No human being must be subject to unfair or disproportionate differential treatment.</w:t>
      </w:r>
      <w:r w:rsidR="00DD218C">
        <w:t>”</w:t>
      </w:r>
    </w:p>
    <w:p w:rsidR="004A7AF5" w:rsidRPr="00F26AFB" w:rsidRDefault="004A7AF5" w:rsidP="00B9621F">
      <w:pPr>
        <w:pStyle w:val="H23G"/>
      </w:pPr>
      <w:r w:rsidRPr="00F26AFB">
        <w:tab/>
        <w:t>(b)</w:t>
      </w:r>
      <w:r w:rsidRPr="00F26AFB">
        <w:tab/>
        <w:t>Incorporation</w:t>
      </w:r>
    </w:p>
    <w:p w:rsidR="004A7AF5" w:rsidRPr="00F26AFB" w:rsidRDefault="004A7AF5" w:rsidP="004A7AF5">
      <w:pPr>
        <w:pStyle w:val="SingleTxtG"/>
      </w:pPr>
      <w:r w:rsidRPr="00F26AFB">
        <w:t>171.</w:t>
      </w:r>
      <w:r w:rsidRPr="00F26AFB">
        <w:tab/>
        <w:t xml:space="preserve">A number of the </w:t>
      </w:r>
      <w:r w:rsidRPr="004455A8">
        <w:rPr>
          <w:i/>
          <w:iCs/>
        </w:rPr>
        <w:t>core international human rights instruments</w:t>
      </w:r>
      <w:r w:rsidRPr="00F26AFB">
        <w:t xml:space="preserve"> and the European Convention on Human Rights have also been incorporated into Norwegian law, including provisions on non-discrimination and equality. </w:t>
      </w:r>
    </w:p>
    <w:p w:rsidR="004A7AF5" w:rsidRPr="00F26AFB" w:rsidRDefault="004A7AF5" w:rsidP="00B9621F">
      <w:pPr>
        <w:pStyle w:val="H23G"/>
      </w:pPr>
      <w:r w:rsidRPr="00F26AFB">
        <w:tab/>
        <w:t>(c)</w:t>
      </w:r>
      <w:r w:rsidRPr="00F26AFB">
        <w:tab/>
        <w:t xml:space="preserve">The Equality and Anti-Discrimination Act </w:t>
      </w:r>
    </w:p>
    <w:p w:rsidR="004A7AF5" w:rsidRPr="00F26AFB" w:rsidRDefault="004A7AF5" w:rsidP="004A7AF5">
      <w:pPr>
        <w:pStyle w:val="SingleTxtG"/>
      </w:pPr>
      <w:r w:rsidRPr="00F26AFB">
        <w:t>172.</w:t>
      </w:r>
      <w:r w:rsidRPr="00F26AFB">
        <w:tab/>
        <w:t xml:space="preserve">A new comprehensive Equality and Anti-Discrimination Act was adopted in June 2017, and will enter into force in January 2018. It replaces four former equality and anti-discrimination acts, and prohibits discrimination on the grounds of gender, pregnancy, maternity/paternity leave in connection with birth or adoption, caring for children or close family members, ethnicity, religion, belief, disability, sexual orientation, gender identity, gender expression, age, or a combination of the above mentioned grounds. The Act applies to all areas of society. </w:t>
      </w:r>
    </w:p>
    <w:p w:rsidR="004A7AF5" w:rsidRPr="00F26AFB" w:rsidRDefault="004A7AF5" w:rsidP="004A7AF5">
      <w:pPr>
        <w:pStyle w:val="SingleTxtG"/>
      </w:pPr>
      <w:r w:rsidRPr="00F26AFB">
        <w:t>173.</w:t>
      </w:r>
      <w:r w:rsidRPr="00F26AFB">
        <w:tab/>
        <w:t>The purpose of the Act is to promote equality and prevent discrimination on the above mentioned grounds, and discrimination based on other essential personal characteristics. The Act defines equality as equity, equal opportunities and equal rights, and underlines that accessibility is a precondition for equality. The Act is particularly aimed at strengthening the position of women and minorities, and reducing and preventing barriers for equal participation for persons with disabilities.</w:t>
      </w:r>
    </w:p>
    <w:p w:rsidR="004A7AF5" w:rsidRPr="00F26AFB" w:rsidRDefault="004A7AF5" w:rsidP="004A7AF5">
      <w:pPr>
        <w:pStyle w:val="SingleTxtG"/>
      </w:pPr>
      <w:r w:rsidRPr="00F26AFB">
        <w:t>174.</w:t>
      </w:r>
      <w:r w:rsidRPr="00F26AFB">
        <w:tab/>
        <w:t>Direct and indirect discrimination, harassment and instructions to discriminate against an individual on the basis of the above-mentioned grounds is prohibited. The Act also contains provisions for the protection of a person who brings a suit for discrimination, and anyone that assists him or her, from being subjected to unfavourable treatment (reprisals) on account of his or her action. In addition, the Act prohibits being an accessory to discrimination. Discrimination is defined as unjustified unequal treatment. Unequal treatment is considered justified and legal if it has a just cause, is necessary to achieve the cause, and does not disproportionately affect the person or persons subject to the unequal treatment in a negative way.</w:t>
      </w:r>
    </w:p>
    <w:p w:rsidR="004A7AF5" w:rsidRPr="00F26AFB" w:rsidRDefault="004A7AF5" w:rsidP="004A7AF5">
      <w:pPr>
        <w:pStyle w:val="SingleTxtG"/>
      </w:pPr>
      <w:r w:rsidRPr="00F26AFB">
        <w:t>175.</w:t>
      </w:r>
      <w:r w:rsidRPr="00F26AFB">
        <w:tab/>
        <w:t>The Act enables authorities and others to introduce special measures for a limited period of time in order to promote equality.</w:t>
      </w:r>
    </w:p>
    <w:p w:rsidR="004A7AF5" w:rsidRPr="00F26AFB" w:rsidRDefault="004A7AF5" w:rsidP="004A7AF5">
      <w:pPr>
        <w:pStyle w:val="SingleTxtG"/>
      </w:pPr>
      <w:bookmarkStart w:id="104" w:name="_Toc243126059"/>
      <w:bookmarkStart w:id="105" w:name="_Toc245183284"/>
      <w:r w:rsidRPr="00F26AFB">
        <w:t>176.</w:t>
      </w:r>
      <w:r w:rsidRPr="00F26AFB">
        <w:tab/>
        <w:t>The Act imposes certain obligations upon</w:t>
      </w:r>
      <w:bookmarkEnd w:id="104"/>
      <w:bookmarkEnd w:id="105"/>
      <w:r w:rsidRPr="00F26AFB">
        <w:t xml:space="preserve"> public and private enterprises to secure accessibility (universal design) and individual accommodation for persons with disabilities. Universal design is defined as designing or accommodating the main physical features of the undertaking in such a way that the normal function of the undertaking can be utilised by as many people as possible. This duty applies to undertakings that offer goods and services to the general public. </w:t>
      </w:r>
    </w:p>
    <w:p w:rsidR="004A7AF5" w:rsidRPr="00F26AFB" w:rsidRDefault="004A7AF5" w:rsidP="004A7AF5">
      <w:pPr>
        <w:pStyle w:val="SingleTxtG"/>
      </w:pPr>
      <w:r w:rsidRPr="00F26AFB">
        <w:t>177.</w:t>
      </w:r>
      <w:r w:rsidRPr="00F26AFB">
        <w:tab/>
        <w:t>Norway adopted a regulation on universal design of information and communications technology (ICT) solutions in June 2013, which covers both public and private sector enterprises. The scope of the regulation will be extended to cover ICT in schools and other education facilities from January 2019.</w:t>
      </w:r>
    </w:p>
    <w:p w:rsidR="004A7AF5" w:rsidRPr="00F26AFB" w:rsidRDefault="004A7AF5" w:rsidP="004A7AF5">
      <w:pPr>
        <w:pStyle w:val="SingleTxtG"/>
      </w:pPr>
      <w:r w:rsidRPr="00F26AFB">
        <w:t>178.</w:t>
      </w:r>
      <w:r w:rsidRPr="00F26AFB">
        <w:tab/>
        <w:t xml:space="preserve">The Act requires public authorities, employers and employer and employee organisations to make active, targeted and systematic efforts to promote the purpose of the equality legislation in their undertakings. </w:t>
      </w:r>
    </w:p>
    <w:p w:rsidR="004A7AF5" w:rsidRPr="00F26AFB" w:rsidRDefault="004A7AF5" w:rsidP="004A7AF5">
      <w:pPr>
        <w:pStyle w:val="SingleTxtG"/>
      </w:pPr>
      <w:r w:rsidRPr="00F26AFB">
        <w:lastRenderedPageBreak/>
        <w:t>179.</w:t>
      </w:r>
      <w:r w:rsidRPr="00F26AFB">
        <w:tab/>
        <w:t xml:space="preserve">The Act includes a shared burden of proof and civil law sanctions for violations of the prohibition against discrimination, in the form of compensation for economic and non-economic loss. It also contains a separate penal provision for serious contraventions of the prohibition against discrimination on the grounds of ethnicity, religion or belief that are committed jointly by several persons. </w:t>
      </w:r>
    </w:p>
    <w:p w:rsidR="004A7AF5" w:rsidRPr="00F26AFB" w:rsidRDefault="004A7AF5" w:rsidP="00B9621F">
      <w:pPr>
        <w:pStyle w:val="H23G"/>
      </w:pPr>
      <w:r w:rsidRPr="00F26AFB">
        <w:tab/>
        <w:t>(d)</w:t>
      </w:r>
      <w:r w:rsidRPr="00F26AFB">
        <w:tab/>
        <w:t>The Working Environment Act</w:t>
      </w:r>
    </w:p>
    <w:p w:rsidR="004A7AF5" w:rsidRPr="00F26AFB" w:rsidRDefault="004A7AF5" w:rsidP="004A7AF5">
      <w:pPr>
        <w:pStyle w:val="SingleTxtG"/>
      </w:pPr>
      <w:r w:rsidRPr="00F26AFB">
        <w:t>180.</w:t>
      </w:r>
      <w:r w:rsidRPr="00F26AFB">
        <w:tab/>
        <w:t>The Working Environment Act prohibits discrimination in employment relationships on the basis of political views, membership of an employee organisation, age, or temporary or part-time employment. The prohibition applies to all aspects of employment and to the employer</w:t>
      </w:r>
      <w:r w:rsidR="00DD218C">
        <w:t>’</w:t>
      </w:r>
      <w:r w:rsidRPr="00F26AFB">
        <w:t xml:space="preserve">s selection and treatment of self-employed persons and contract workers. </w:t>
      </w:r>
    </w:p>
    <w:p w:rsidR="004A7AF5" w:rsidRPr="00F26AFB" w:rsidRDefault="004A7AF5" w:rsidP="00B9621F">
      <w:pPr>
        <w:pStyle w:val="H23G"/>
      </w:pPr>
      <w:r w:rsidRPr="00F26AFB">
        <w:tab/>
        <w:t>(e)</w:t>
      </w:r>
      <w:r w:rsidRPr="00F26AFB">
        <w:tab/>
        <w:t>Housing legislation</w:t>
      </w:r>
    </w:p>
    <w:p w:rsidR="004A7AF5" w:rsidRPr="00F26AFB" w:rsidRDefault="004A7AF5" w:rsidP="004A7AF5">
      <w:pPr>
        <w:pStyle w:val="SingleTxtG"/>
      </w:pPr>
      <w:r w:rsidRPr="00F26AFB">
        <w:t>181.</w:t>
      </w:r>
      <w:r w:rsidRPr="00F26AFB">
        <w:tab/>
        <w:t xml:space="preserve">In the housing legislation, discrimination is prohibited on the grounds of gender, pregnancy, ethnicity, religion, belief, disability, sexual orientation, gender identity, gender expression and age. </w:t>
      </w:r>
    </w:p>
    <w:p w:rsidR="004A7AF5" w:rsidRPr="00F26AFB" w:rsidRDefault="004A7AF5" w:rsidP="00B9621F">
      <w:pPr>
        <w:pStyle w:val="H23G"/>
      </w:pPr>
      <w:r w:rsidRPr="00F26AFB">
        <w:tab/>
        <w:t>(f)</w:t>
      </w:r>
      <w:r w:rsidRPr="00F26AFB">
        <w:tab/>
        <w:t>The Penal Code</w:t>
      </w:r>
    </w:p>
    <w:p w:rsidR="004A7AF5" w:rsidRPr="00F26AFB" w:rsidRDefault="004A7AF5" w:rsidP="004A7AF5">
      <w:pPr>
        <w:pStyle w:val="SingleTxtG"/>
      </w:pPr>
      <w:r w:rsidRPr="00F26AFB">
        <w:t>182.</w:t>
      </w:r>
      <w:r w:rsidRPr="00F26AFB">
        <w:tab/>
        <w:t>The Penal Code also provides for protection against discrimination and hate speech.</w:t>
      </w:r>
    </w:p>
    <w:p w:rsidR="004A7AF5" w:rsidRPr="00F26AFB" w:rsidRDefault="004A7AF5" w:rsidP="00B9621F">
      <w:pPr>
        <w:pStyle w:val="H1G"/>
      </w:pPr>
      <w:r w:rsidRPr="00F26AFB">
        <w:tab/>
      </w:r>
      <w:bookmarkStart w:id="106" w:name="_Toc498605418"/>
      <w:r w:rsidRPr="00F26AFB">
        <w:t>B.</w:t>
      </w:r>
      <w:r w:rsidRPr="00F26AFB">
        <w:tab/>
        <w:t>Institutional framework and effective remedies</w:t>
      </w:r>
      <w:bookmarkEnd w:id="106"/>
    </w:p>
    <w:p w:rsidR="004A7AF5" w:rsidRPr="00F26AFB" w:rsidRDefault="004A7AF5" w:rsidP="00B9621F">
      <w:pPr>
        <w:pStyle w:val="H23G"/>
      </w:pPr>
      <w:bookmarkStart w:id="107" w:name="_Toc243126063"/>
      <w:bookmarkStart w:id="108" w:name="_Toc245183288"/>
      <w:r w:rsidRPr="00F26AFB">
        <w:tab/>
        <w:t>(a)</w:t>
      </w:r>
      <w:r w:rsidRPr="00F26AFB">
        <w:tab/>
        <w:t xml:space="preserve">The Equality and Anti-Discrimination </w:t>
      </w:r>
      <w:proofErr w:type="spellStart"/>
      <w:r w:rsidRPr="00F26AFB">
        <w:t>Ombud</w:t>
      </w:r>
      <w:bookmarkEnd w:id="107"/>
      <w:bookmarkEnd w:id="108"/>
      <w:proofErr w:type="spellEnd"/>
    </w:p>
    <w:p w:rsidR="004A7AF5" w:rsidRPr="00F26AFB" w:rsidRDefault="004A7AF5" w:rsidP="004A7AF5">
      <w:pPr>
        <w:pStyle w:val="SingleTxtG"/>
      </w:pPr>
      <w:r w:rsidRPr="00F26AFB">
        <w:t>183.</w:t>
      </w:r>
      <w:r w:rsidRPr="00F26AFB">
        <w:tab/>
        <w:t xml:space="preserve">The office of the Equality and Anti-Discrimination </w:t>
      </w:r>
      <w:proofErr w:type="spellStart"/>
      <w:r w:rsidRPr="00F26AFB">
        <w:t>Ombud</w:t>
      </w:r>
      <w:proofErr w:type="spellEnd"/>
      <w:r w:rsidRPr="00F26AFB">
        <w:t xml:space="preserve"> was established on 1</w:t>
      </w:r>
      <w:r w:rsidR="00DD218C">
        <w:t xml:space="preserve"> </w:t>
      </w:r>
      <w:r w:rsidRPr="00F26AFB">
        <w:t xml:space="preserve">January 2006. It is an independent body administratively subordinate to the Ministry of Children and Equality. The Ministry cannot instruct the </w:t>
      </w:r>
      <w:proofErr w:type="spellStart"/>
      <w:r w:rsidRPr="00F26AFB">
        <w:t>Ombud</w:t>
      </w:r>
      <w:proofErr w:type="spellEnd"/>
      <w:r w:rsidRPr="00F26AFB">
        <w:t xml:space="preserve"> with respect to professional activities. </w:t>
      </w:r>
    </w:p>
    <w:p w:rsidR="004A7AF5" w:rsidRPr="00F26AFB" w:rsidRDefault="004A7AF5" w:rsidP="004A7AF5">
      <w:pPr>
        <w:pStyle w:val="SingleTxtG"/>
      </w:pPr>
      <w:r w:rsidRPr="00F26AFB">
        <w:t>184.</w:t>
      </w:r>
      <w:r w:rsidRPr="00F26AFB">
        <w:tab/>
        <w:t xml:space="preserve">The </w:t>
      </w:r>
      <w:proofErr w:type="spellStart"/>
      <w:r w:rsidRPr="00F26AFB">
        <w:t>Ombud</w:t>
      </w:r>
      <w:r w:rsidR="00DD218C">
        <w:t>’</w:t>
      </w:r>
      <w:r w:rsidRPr="00F26AFB">
        <w:t>s</w:t>
      </w:r>
      <w:proofErr w:type="spellEnd"/>
      <w:r w:rsidRPr="00F26AFB">
        <w:t xml:space="preserve"> task is to combat discrimination and promote equality regardless of factors such as gender, ethnicity, religion, belief, disability, sexual orientation, gender identity, gender expression and age. The </w:t>
      </w:r>
      <w:proofErr w:type="spellStart"/>
      <w:r w:rsidRPr="00F26AFB">
        <w:t>Ombud</w:t>
      </w:r>
      <w:proofErr w:type="spellEnd"/>
      <w:r w:rsidRPr="00F26AFB">
        <w:t xml:space="preserve"> must also ensure that Norwegian law and administrative practices are in conformity with Norway</w:t>
      </w:r>
      <w:r w:rsidR="00DD218C">
        <w:t>’</w:t>
      </w:r>
      <w:r w:rsidRPr="00F26AFB">
        <w:t xml:space="preserve">s obligations pursuant to the Convention on the Elimination of All Forms of Discrimination against Women, the Convention on the Elimination of All Forms of Racial Discrimination and the Convention on the Rights of Persons with Disabilities. </w:t>
      </w:r>
    </w:p>
    <w:p w:rsidR="004A7AF5" w:rsidRPr="00F26AFB" w:rsidRDefault="004A7AF5" w:rsidP="004A7AF5">
      <w:pPr>
        <w:pStyle w:val="SingleTxtG"/>
      </w:pPr>
      <w:r w:rsidRPr="00F26AFB">
        <w:t>185.</w:t>
      </w:r>
      <w:r w:rsidRPr="00F26AFB">
        <w:tab/>
        <w:t xml:space="preserve">The </w:t>
      </w:r>
      <w:proofErr w:type="spellStart"/>
      <w:r w:rsidRPr="00F26AFB">
        <w:t>Ombud</w:t>
      </w:r>
      <w:r w:rsidR="00DD218C">
        <w:t>’</w:t>
      </w:r>
      <w:r w:rsidRPr="00F26AFB">
        <w:t>s</w:t>
      </w:r>
      <w:proofErr w:type="spellEnd"/>
      <w:r w:rsidRPr="00F26AFB">
        <w:t xml:space="preserve"> role includes promoting equality and preventing discrimination in society as a whole. Among other things, this entails identifying and drawing attention to factors that hinder equality and equal treatment, raising awareness and educating the public, providing general information and guidance, advising employers on ethnic diversity in working life, and monitoring the nature and extent of discrimination. </w:t>
      </w:r>
      <w:bookmarkStart w:id="109" w:name="_Toc243126064"/>
      <w:bookmarkStart w:id="110" w:name="_Toc245183289"/>
    </w:p>
    <w:p w:rsidR="004A7AF5" w:rsidRPr="00F26AFB" w:rsidRDefault="004A7AF5" w:rsidP="00B9621F">
      <w:pPr>
        <w:pStyle w:val="H23G"/>
      </w:pPr>
      <w:r w:rsidRPr="00F26AFB">
        <w:tab/>
        <w:t>(b)</w:t>
      </w:r>
      <w:r w:rsidRPr="00F26AFB">
        <w:tab/>
        <w:t>The Equality and Anti-Discrimination Tribunal</w:t>
      </w:r>
    </w:p>
    <w:p w:rsidR="004A7AF5" w:rsidRPr="00F26AFB" w:rsidRDefault="004A7AF5" w:rsidP="004A7AF5">
      <w:pPr>
        <w:pStyle w:val="SingleTxtG"/>
      </w:pPr>
      <w:r w:rsidRPr="00F26AFB">
        <w:t>186.</w:t>
      </w:r>
      <w:r w:rsidRPr="00F26AFB">
        <w:tab/>
        <w:t xml:space="preserve">The Equality and Anti-Discrimination Tribunal was established by law on 1 January 2006 and enforces the Equality and Anti-Discrimination Act and the prohibitions on discrimination in the Working Environment Act and the housing legislation. </w:t>
      </w:r>
    </w:p>
    <w:p w:rsidR="004A7AF5" w:rsidRPr="00F26AFB" w:rsidRDefault="004A7AF5" w:rsidP="004A7AF5">
      <w:pPr>
        <w:pStyle w:val="SingleTxtG"/>
      </w:pPr>
      <w:r w:rsidRPr="00F26AFB">
        <w:t>187.</w:t>
      </w:r>
      <w:r w:rsidRPr="00F26AFB">
        <w:tab/>
        <w:t xml:space="preserve">The Tribunal is not subject to instruction by the Government. It is accessible to the general public and its services are free of charge. The decisions of the Tribunal are administratively binding, but may be overruled by a court of law. The Tribunal may impose coercive fines to ensure compliance with its orders, and can also award compensation for economic and non-economic loss in discrimination cases. </w:t>
      </w:r>
    </w:p>
    <w:p w:rsidR="004A7AF5" w:rsidRPr="00F26AFB" w:rsidRDefault="004A7AF5" w:rsidP="004A7AF5">
      <w:pPr>
        <w:pStyle w:val="SingleTxtG"/>
      </w:pPr>
      <w:r w:rsidRPr="00F26AFB">
        <w:t>188.</w:t>
      </w:r>
      <w:r w:rsidRPr="00F26AFB">
        <w:tab/>
        <w:t>On 1 January 2018, changes in the organisation of the Tribunal will enter into force in o</w:t>
      </w:r>
      <w:r w:rsidR="00B9621F">
        <w:t>rder to make it more efficient.</w:t>
      </w:r>
    </w:p>
    <w:p w:rsidR="004A7AF5" w:rsidRPr="00F26AFB" w:rsidRDefault="004A7AF5" w:rsidP="00B9621F">
      <w:pPr>
        <w:pStyle w:val="H23G"/>
      </w:pPr>
      <w:r w:rsidRPr="00F26AFB">
        <w:lastRenderedPageBreak/>
        <w:tab/>
        <w:t>(c)</w:t>
      </w:r>
      <w:r w:rsidRPr="00F26AFB">
        <w:tab/>
        <w:t xml:space="preserve">Organisation within the central public </w:t>
      </w:r>
      <w:bookmarkEnd w:id="109"/>
      <w:bookmarkEnd w:id="110"/>
      <w:r w:rsidRPr="00F26AFB">
        <w:t>administration</w:t>
      </w:r>
    </w:p>
    <w:p w:rsidR="004A7AF5" w:rsidRPr="00F26AFB" w:rsidRDefault="004A7AF5" w:rsidP="004A7AF5">
      <w:pPr>
        <w:pStyle w:val="SingleTxtG"/>
      </w:pPr>
      <w:r w:rsidRPr="00F26AFB">
        <w:t>189.</w:t>
      </w:r>
      <w:r w:rsidRPr="00F26AFB">
        <w:tab/>
        <w:t>The Ministry of Children and Equality plays a leading role in the efforts to promote an equal rights perspective in all policy areas and at all administrative levels. However, each ministry is responsible for promoting equal rights and preventing discrimination within its sector, in accordance with the principle of sector responsibility. Over the last few years, the competence of the Directorate of Children, Youth and Family Affairs has been strengthened in the field of equality and anti-discrimination, and some operational tasks have been delegated from the Ministry to the Directorate. The Ministry of Justice and Public Security is responsible for coordinating integration policies for immigrants and their children. The Directorate of Integration and Diversity (</w:t>
      </w:r>
      <w:proofErr w:type="spellStart"/>
      <w:r w:rsidRPr="00F26AFB">
        <w:t>IMDi</w:t>
      </w:r>
      <w:proofErr w:type="spellEnd"/>
      <w:r w:rsidRPr="00F26AFB">
        <w:t xml:space="preserve">) has a central role in coordinating the efforts to ensure that people with an immigrant background obtain equitable public services. Compliance with the requirements of universal design of ICT is enforced by the Agency for Public Management and </w:t>
      </w:r>
      <w:proofErr w:type="spellStart"/>
      <w:r w:rsidRPr="00F26AFB">
        <w:t>eGovernment</w:t>
      </w:r>
      <w:proofErr w:type="spellEnd"/>
      <w:r w:rsidRPr="00F26AFB">
        <w:t xml:space="preserve"> (DIFI).</w:t>
      </w:r>
    </w:p>
    <w:p w:rsidR="004A7AF5" w:rsidRPr="00F26AFB" w:rsidRDefault="004A7AF5" w:rsidP="00B9621F">
      <w:pPr>
        <w:pStyle w:val="H1G"/>
      </w:pPr>
      <w:r w:rsidRPr="00F26AFB">
        <w:tab/>
      </w:r>
      <w:bookmarkStart w:id="111" w:name="_Toc498605419"/>
      <w:r w:rsidRPr="00F26AFB">
        <w:t>C.</w:t>
      </w:r>
      <w:r w:rsidRPr="00F26AFB">
        <w:tab/>
        <w:t>Gender equality and specific vulnerable groups</w:t>
      </w:r>
      <w:bookmarkEnd w:id="111"/>
    </w:p>
    <w:p w:rsidR="004A7AF5" w:rsidRPr="00F26AFB" w:rsidRDefault="004A7AF5" w:rsidP="00B9621F">
      <w:pPr>
        <w:pStyle w:val="H23G"/>
      </w:pPr>
      <w:bookmarkStart w:id="112" w:name="_Toc243126067"/>
      <w:bookmarkStart w:id="113" w:name="_Toc245183292"/>
      <w:r w:rsidRPr="00F26AFB">
        <w:tab/>
        <w:t>(a)</w:t>
      </w:r>
      <w:r w:rsidRPr="00F26AFB">
        <w:tab/>
        <w:t>Strategy against hate speech</w:t>
      </w:r>
    </w:p>
    <w:p w:rsidR="004A7AF5" w:rsidRPr="00F26AFB" w:rsidRDefault="004A7AF5" w:rsidP="004A7AF5">
      <w:pPr>
        <w:pStyle w:val="SingleTxtG"/>
      </w:pPr>
      <w:r w:rsidRPr="00F26AFB">
        <w:t>190.</w:t>
      </w:r>
      <w:r w:rsidRPr="00F26AFB">
        <w:tab/>
        <w:t>The Government has launched a Strategy against hate speech</w:t>
      </w:r>
      <w:r w:rsidRPr="005E12F4">
        <w:rPr>
          <w:rStyle w:val="FootnoteReference"/>
        </w:rPr>
        <w:footnoteReference w:id="18"/>
      </w:r>
      <w:r w:rsidRPr="00F26AFB">
        <w:t xml:space="preserve"> on the grounds of ethnicity and religion, disability, gender and sexual orientation within the legal system, children and youth, the media sector, workplace, knowledge and research and forums for dialogue. </w:t>
      </w:r>
    </w:p>
    <w:p w:rsidR="004A7AF5" w:rsidRPr="00F26AFB" w:rsidRDefault="004A7AF5" w:rsidP="00B9621F">
      <w:pPr>
        <w:pStyle w:val="H23G"/>
      </w:pPr>
      <w:r w:rsidRPr="00F26AFB">
        <w:tab/>
        <w:t>(b)</w:t>
      </w:r>
      <w:r w:rsidRPr="00F26AFB">
        <w:tab/>
        <w:t>Gender equality</w:t>
      </w:r>
      <w:bookmarkEnd w:id="112"/>
      <w:bookmarkEnd w:id="113"/>
      <w:r w:rsidRPr="00F26AFB">
        <w:t xml:space="preserve"> </w:t>
      </w:r>
    </w:p>
    <w:p w:rsidR="004A7AF5" w:rsidRPr="00F26AFB" w:rsidRDefault="004A7AF5" w:rsidP="004A7AF5">
      <w:pPr>
        <w:pStyle w:val="SingleTxtG"/>
      </w:pPr>
      <w:r w:rsidRPr="00F26AFB">
        <w:t>191.</w:t>
      </w:r>
      <w:r w:rsidRPr="00F26AFB">
        <w:tab/>
        <w:t>The Equality and Anti-Discrimination Act prohibits discrimination on the ground of gender in all areas of society.</w:t>
      </w:r>
    </w:p>
    <w:p w:rsidR="004A7AF5" w:rsidRPr="00F26AFB" w:rsidRDefault="004A7AF5" w:rsidP="004A7AF5">
      <w:pPr>
        <w:pStyle w:val="SingleTxtG"/>
      </w:pPr>
      <w:r w:rsidRPr="00F26AFB">
        <w:t>192.</w:t>
      </w:r>
      <w:r w:rsidRPr="00F26AFB">
        <w:tab/>
        <w:t xml:space="preserve">In order to achieve gender equality in the workplace and at home, it is important for fathers to take a larger share of responsibility for childcare and family life. To promote gender equality, the parental benefits scheme is designed to give parents incentives to a more equal share of the parental leave period. Today working parents are entitled to 49 weeks with 80 per cent coverage or 59 weeks with 100 per cent coverage. Three weeks are reserved the mother and must be used prior to birth. The remaining part of the parental leave is divided in three: 10 weeks is reserved for the father, 10 weeks is reserved for the mother, and the remaining period can be divided between the parents. </w:t>
      </w:r>
    </w:p>
    <w:p w:rsidR="004A7AF5" w:rsidRPr="00F26AFB" w:rsidRDefault="004A7AF5" w:rsidP="004A7AF5">
      <w:pPr>
        <w:pStyle w:val="SingleTxtG"/>
      </w:pPr>
      <w:r w:rsidRPr="00F26AFB">
        <w:t>193.</w:t>
      </w:r>
      <w:r w:rsidRPr="00F26AFB">
        <w:tab/>
        <w:t>In Norway today, 6 out of 10 students are women. Women</w:t>
      </w:r>
      <w:r w:rsidR="00DD218C">
        <w:t>’</w:t>
      </w:r>
      <w:r w:rsidRPr="00F26AFB">
        <w:t>s share among PhD students passed 50 per cent for the first time in 2014, and the gender balance has been stable over the last three years. Welfare benefits such as paid parental leave, flexible working hours and well-developed childcare facilities have made it easier to combine family life with paid employment. The employment rate is still somewhat higher for men than for women, but decreasing more for men than for women., cf. statistics on page 23. More women than men work part-time. Among mothers with children below 16, 81 per cent are in paid work. Almost 70 per cent work full time, independent of the age of the child. Adjusted for working hours, women</w:t>
      </w:r>
      <w:r w:rsidR="00DD218C">
        <w:t>’</w:t>
      </w:r>
      <w:r w:rsidRPr="00F26AFB">
        <w:t>s average monthly pay is 86.1 per cent of men</w:t>
      </w:r>
      <w:r w:rsidR="00DD218C">
        <w:t>’</w:t>
      </w:r>
      <w:r w:rsidRPr="00F26AFB">
        <w:t xml:space="preserve">s (2016). </w:t>
      </w:r>
    </w:p>
    <w:p w:rsidR="004A7AF5" w:rsidRPr="00F26AFB" w:rsidRDefault="004A7AF5" w:rsidP="004A7AF5">
      <w:pPr>
        <w:pStyle w:val="SingleTxtG"/>
      </w:pPr>
      <w:r w:rsidRPr="00F26AFB">
        <w:t>194.</w:t>
      </w:r>
      <w:r w:rsidRPr="00F26AFB">
        <w:tab/>
        <w:t>In 2003, Norway was the first country in the world to require balanced gender representation on the boards of public limited companies. This means that the boards of these companies must include a minimum of 40 per cent of each gender. Overall, the representation of women has risen from approximately 7 per cent in 2003 to approximately 42 per cent in 2016.</w:t>
      </w:r>
    </w:p>
    <w:p w:rsidR="004A7AF5" w:rsidRPr="00F26AFB" w:rsidRDefault="004A7AF5" w:rsidP="004A7AF5">
      <w:pPr>
        <w:pStyle w:val="SingleTxtG"/>
      </w:pPr>
      <w:r w:rsidRPr="00F26AFB">
        <w:t>195.</w:t>
      </w:r>
      <w:r w:rsidRPr="00F26AFB">
        <w:tab/>
        <w:t xml:space="preserve">Universal conscription, i.e. conscription for women as well as men, came into force as of 1 January 2015, extending conscription to women on equal terms with men. Universal </w:t>
      </w:r>
      <w:r w:rsidRPr="00F26AFB">
        <w:lastRenderedPageBreak/>
        <w:t>conscription applies to women born in Norway from 1997 onwards. The first conscripted women started military service in the summer of 2016.</w:t>
      </w:r>
    </w:p>
    <w:p w:rsidR="004A7AF5" w:rsidRPr="00F26AFB" w:rsidRDefault="004A7AF5" w:rsidP="00B9621F">
      <w:pPr>
        <w:pStyle w:val="H23G"/>
      </w:pPr>
      <w:bookmarkStart w:id="114" w:name="_Toc243126068"/>
      <w:bookmarkStart w:id="115" w:name="_Toc245183293"/>
      <w:r w:rsidRPr="00F26AFB">
        <w:tab/>
        <w:t>(c)</w:t>
      </w:r>
      <w:r w:rsidRPr="00F26AFB">
        <w:tab/>
        <w:t>Equal rights for lesbian, gay, bisexual, transgender and intersex people</w:t>
      </w:r>
      <w:bookmarkEnd w:id="114"/>
      <w:bookmarkEnd w:id="115"/>
      <w:r w:rsidRPr="00F26AFB">
        <w:t xml:space="preserve"> (LGBTI)</w:t>
      </w:r>
    </w:p>
    <w:p w:rsidR="004A7AF5" w:rsidRPr="00F26AFB" w:rsidRDefault="004A7AF5" w:rsidP="004A7AF5">
      <w:pPr>
        <w:pStyle w:val="SingleTxtG"/>
      </w:pPr>
      <w:r w:rsidRPr="00F26AFB">
        <w:t>196.</w:t>
      </w:r>
      <w:r w:rsidRPr="00F26AFB">
        <w:tab/>
        <w:t xml:space="preserve">The Equality and Anti-Discrimination Act prohibits discrimination on the grounds of sexual orientation, gender identity and gender expression in all areas of society. </w:t>
      </w:r>
    </w:p>
    <w:p w:rsidR="004A7AF5" w:rsidRPr="00F26AFB" w:rsidRDefault="004A7AF5" w:rsidP="004A7AF5">
      <w:pPr>
        <w:pStyle w:val="SingleTxtG"/>
      </w:pPr>
      <w:r w:rsidRPr="00F26AFB">
        <w:t>197.</w:t>
      </w:r>
      <w:r w:rsidRPr="00F26AFB">
        <w:tab/>
        <w:t xml:space="preserve">There have been significant developments in gay and lesbian rights in Norway over the last few years. Same-sex couples have been entitled to get married since 2009, and they have the same rights as others to adopt children. Lesbian couples are also entitled to In Vitro Fertilization treatment. </w:t>
      </w:r>
    </w:p>
    <w:p w:rsidR="004A7AF5" w:rsidRPr="00F26AFB" w:rsidRDefault="004A7AF5" w:rsidP="004A7AF5">
      <w:pPr>
        <w:pStyle w:val="SingleTxtG"/>
      </w:pPr>
      <w:r w:rsidRPr="00F26AFB">
        <w:t>198.</w:t>
      </w:r>
      <w:r w:rsidRPr="00F26AFB">
        <w:tab/>
        <w:t>In July 2016, a new “Legal Gender Change Act</w:t>
      </w:r>
      <w:r w:rsidR="00DD218C">
        <w:t>”</w:t>
      </w:r>
      <w:r w:rsidR="00B9621F">
        <w:t xml:space="preserve"> </w:t>
      </w:r>
      <w:r w:rsidRPr="00F26AFB">
        <w:t>entered into force. The law grants all individuals the right to have their gender marker changed in public registers and passports through a simple and transparent procedure. Persons who are 16 or older can require their gender marker to be changed through a simple “self-declaration procedure”. Children/youngsters between the ages 6 and 16 can follow a similar procedure, provided they have their parents</w:t>
      </w:r>
      <w:r w:rsidR="00DD218C">
        <w:t>’</w:t>
      </w:r>
      <w:r w:rsidRPr="00F26AFB">
        <w:t xml:space="preserve"> consent. If only one of two parents with parental responsibility consent, the application may still be granted if it is considered to be in the best interest of the child. Parents can apply for intersex children who are 6 years old or younger. In the first six months after the law entered into force, approximately 500 persons had applied to have their legal gender changed.</w:t>
      </w:r>
    </w:p>
    <w:p w:rsidR="004A7AF5" w:rsidRPr="00F26AFB" w:rsidRDefault="004A7AF5" w:rsidP="00B9621F">
      <w:pPr>
        <w:pStyle w:val="SingleTxtG"/>
      </w:pPr>
      <w:r w:rsidRPr="00F26AFB">
        <w:t>199.</w:t>
      </w:r>
      <w:r w:rsidRPr="00F26AFB">
        <w:tab/>
        <w:t>Norway</w:t>
      </w:r>
      <w:r w:rsidR="00DD218C">
        <w:t>’</w:t>
      </w:r>
      <w:r w:rsidRPr="00F26AFB">
        <w:t xml:space="preserve">s second national LGBTI Action Plan, </w:t>
      </w:r>
      <w:r w:rsidRPr="00B035C8">
        <w:rPr>
          <w:i/>
          <w:iCs/>
        </w:rPr>
        <w:t>Safety, diversity, openness. The Norwegian Government</w:t>
      </w:r>
      <w:r w:rsidR="00DD218C" w:rsidRPr="00B035C8">
        <w:rPr>
          <w:i/>
          <w:iCs/>
        </w:rPr>
        <w:t>’</w:t>
      </w:r>
      <w:r w:rsidRPr="00B035C8">
        <w:rPr>
          <w:i/>
          <w:iCs/>
        </w:rPr>
        <w:t>s action plan against discrimination based on sexual orientation, gender identity and gender expression 2017</w:t>
      </w:r>
      <w:r w:rsidR="00B9621F" w:rsidRPr="00B035C8">
        <w:rPr>
          <w:i/>
          <w:iCs/>
        </w:rPr>
        <w:t>-</w:t>
      </w:r>
      <w:r w:rsidRPr="00B035C8">
        <w:rPr>
          <w:i/>
          <w:iCs/>
        </w:rPr>
        <w:t>2020</w:t>
      </w:r>
      <w:r w:rsidRPr="005E12F4">
        <w:rPr>
          <w:rStyle w:val="FootnoteReference"/>
        </w:rPr>
        <w:footnoteReference w:id="19"/>
      </w:r>
      <w:r w:rsidRPr="00F26AFB">
        <w:t xml:space="preserve"> was launched in 2016. The Plan is based on updated research and input from civil society and has three focus-areas: Safe social </w:t>
      </w:r>
      <w:r w:rsidR="00B035C8" w:rsidRPr="00F26AFB">
        <w:t>environments</w:t>
      </w:r>
      <w:r w:rsidRPr="00F26AFB">
        <w:t xml:space="preserve"> and public spaces, equal access to public services and improving the quality of life for vulnerable groups. The current Plan is the first to include measures concerning intersex persons. It contains more </w:t>
      </w:r>
      <w:proofErr w:type="spellStart"/>
      <w:r w:rsidRPr="00F26AFB">
        <w:t>that</w:t>
      </w:r>
      <w:proofErr w:type="spellEnd"/>
      <w:r w:rsidRPr="00F26AFB">
        <w:t xml:space="preserve"> 40 specific measures, covering most government sectors. Nine ministries are responsible for implementing the Plan. Supplementing, </w:t>
      </w:r>
      <w:r w:rsidR="00B9621F" w:rsidRPr="00F26AFB">
        <w:t xml:space="preserve">in </w:t>
      </w:r>
      <w:r w:rsidRPr="00F26AFB">
        <w:t xml:space="preserve">addition to the </w:t>
      </w:r>
      <w:proofErr w:type="spellStart"/>
      <w:r w:rsidRPr="00F26AFB">
        <w:t>interministerial</w:t>
      </w:r>
      <w:proofErr w:type="spellEnd"/>
      <w:r w:rsidRPr="00F26AFB">
        <w:t xml:space="preserve"> coordinating committee on LGBTI policies, the Directorate </w:t>
      </w:r>
      <w:proofErr w:type="gramStart"/>
      <w:r w:rsidRPr="00F26AFB">
        <w:t>For</w:t>
      </w:r>
      <w:proofErr w:type="gramEnd"/>
      <w:r w:rsidRPr="00F26AFB">
        <w:t xml:space="preserve"> Children, Youth and Family Affairs (</w:t>
      </w:r>
      <w:proofErr w:type="spellStart"/>
      <w:r w:rsidRPr="00F26AFB">
        <w:t>Bufdir</w:t>
      </w:r>
      <w:proofErr w:type="spellEnd"/>
      <w:r w:rsidRPr="00F26AFB">
        <w:t xml:space="preserve">) has established a coordinating group with members from other relevant directorates. This group is responsible for ensuring systematic follow-up of the Action Plan, and will also be a platform for sharing ideas and experiences across sectors. An advisory forum of civil society actors and a research forum will also be established. </w:t>
      </w:r>
      <w:proofErr w:type="spellStart"/>
      <w:r w:rsidRPr="00F26AFB">
        <w:t>Bufdir</w:t>
      </w:r>
      <w:proofErr w:type="spellEnd"/>
      <w:r w:rsidRPr="00F26AFB">
        <w:t xml:space="preserve"> will coordinate and support the operative implementation of the Action Plan and it measures, and also submit an annual status report to the Ministry. The Action Plan is available in English.</w:t>
      </w:r>
    </w:p>
    <w:p w:rsidR="004A7AF5" w:rsidRPr="00F26AFB" w:rsidRDefault="004A7AF5" w:rsidP="00DB28D9">
      <w:pPr>
        <w:pStyle w:val="H23G"/>
      </w:pPr>
      <w:bookmarkStart w:id="116" w:name="_Toc243126069"/>
      <w:bookmarkStart w:id="117" w:name="_Toc245183294"/>
      <w:r w:rsidRPr="00F26AFB">
        <w:tab/>
        <w:t>(d)</w:t>
      </w:r>
      <w:r w:rsidRPr="00F26AFB">
        <w:tab/>
        <w:t>Equal rights for persons with disabilities</w:t>
      </w:r>
      <w:bookmarkEnd w:id="116"/>
      <w:bookmarkEnd w:id="117"/>
    </w:p>
    <w:p w:rsidR="004A7AF5" w:rsidRPr="00F26AFB" w:rsidRDefault="004A7AF5" w:rsidP="004A7AF5">
      <w:pPr>
        <w:pStyle w:val="SingleTxtG"/>
      </w:pPr>
      <w:r w:rsidRPr="00F26AFB">
        <w:t>200.</w:t>
      </w:r>
      <w:r w:rsidRPr="00F26AFB">
        <w:tab/>
        <w:t xml:space="preserve">The Equality and Anti-Discrimination Act prohibits discrimination on the ground of disability in all areas of society and contains provisions on universal design and individual accommodation. </w:t>
      </w:r>
    </w:p>
    <w:p w:rsidR="004A7AF5" w:rsidRPr="00F26AFB" w:rsidRDefault="004A7AF5" w:rsidP="004A7AF5">
      <w:pPr>
        <w:pStyle w:val="SingleTxtG"/>
      </w:pPr>
      <w:r w:rsidRPr="00F26AFB">
        <w:t>201.</w:t>
      </w:r>
      <w:r w:rsidRPr="00F26AFB">
        <w:tab/>
        <w:t>Norwegian sign language is given official status through different laws. Provisions in the Primary and Lower Secondary Education Act are essential for the acquisition of Norwegian sign language. The National Insurance Act includes provisions on the right to interpretation into sign language in daily life, free of charge. The Public Administration Act gives the hearing impaired the right to sign language interpretation when in contact with government agencies.</w:t>
      </w:r>
    </w:p>
    <w:p w:rsidR="004A7AF5" w:rsidRPr="00F26AFB" w:rsidRDefault="004A7AF5" w:rsidP="004A7AF5">
      <w:pPr>
        <w:pStyle w:val="SingleTxtG"/>
      </w:pPr>
      <w:r w:rsidRPr="00F26AFB">
        <w:t>202.</w:t>
      </w:r>
      <w:r w:rsidRPr="00F26AFB">
        <w:tab/>
        <w:t xml:space="preserve">Many people with disabilities encounter obstacles in their daily lives due to lack of accessibility in their physical surroundings. Accessibility is crucial for ensuring full participation in society. Universal design is therefore particularly important for persons </w:t>
      </w:r>
      <w:r w:rsidRPr="00F26AFB">
        <w:lastRenderedPageBreak/>
        <w:t>with disabilities. The priority areas in the Government</w:t>
      </w:r>
      <w:r w:rsidR="00DD218C">
        <w:t>’</w:t>
      </w:r>
      <w:r w:rsidRPr="00F26AFB">
        <w:t>s Action Plan for Universal Design 2015-2019</w:t>
      </w:r>
      <w:r w:rsidRPr="005E12F4">
        <w:rPr>
          <w:rStyle w:val="FootnoteReference"/>
        </w:rPr>
        <w:footnoteReference w:id="20"/>
      </w:r>
      <w:r w:rsidRPr="00F26AFB">
        <w:t xml:space="preserve"> are ICT and welfare technology. </w:t>
      </w:r>
    </w:p>
    <w:p w:rsidR="004A7AF5" w:rsidRPr="00F26AFB" w:rsidRDefault="004A7AF5" w:rsidP="00E04499">
      <w:pPr>
        <w:pStyle w:val="H23G"/>
      </w:pPr>
      <w:bookmarkStart w:id="118" w:name="_Toc243126070"/>
      <w:bookmarkStart w:id="119" w:name="_Toc245183295"/>
      <w:r w:rsidRPr="00F26AFB">
        <w:tab/>
        <w:t>(e)</w:t>
      </w:r>
      <w:r w:rsidRPr="00F26AFB">
        <w:tab/>
        <w:t>Equal rights for ethnic and religious minorities</w:t>
      </w:r>
      <w:bookmarkEnd w:id="118"/>
      <w:bookmarkEnd w:id="119"/>
    </w:p>
    <w:p w:rsidR="004A7AF5" w:rsidRPr="00F26AFB" w:rsidRDefault="004A7AF5" w:rsidP="004A7AF5">
      <w:pPr>
        <w:pStyle w:val="SingleTxtG"/>
      </w:pPr>
      <w:r w:rsidRPr="00F26AFB">
        <w:t>203.</w:t>
      </w:r>
      <w:r w:rsidRPr="00F26AFB">
        <w:tab/>
        <w:t>The Equality and Anti-Discrimination Act prohibits discrimination on the grounds of ethnicity, religion and belief in all areas of society.</w:t>
      </w:r>
    </w:p>
    <w:p w:rsidR="004A7AF5" w:rsidRPr="00F26AFB" w:rsidRDefault="004A7AF5" w:rsidP="004A7AF5">
      <w:pPr>
        <w:pStyle w:val="SingleTxtG"/>
      </w:pPr>
      <w:r w:rsidRPr="00F26AFB">
        <w:t>204.</w:t>
      </w:r>
      <w:r w:rsidRPr="00F26AFB">
        <w:tab/>
        <w:t xml:space="preserve">Studies show that people from ethnic minorities are particularly vulnerable to discrimination. Many complaints handled by the Equality and Anti-Discrimination </w:t>
      </w:r>
      <w:proofErr w:type="spellStart"/>
      <w:r w:rsidRPr="00F26AFB">
        <w:t>Ombud</w:t>
      </w:r>
      <w:proofErr w:type="spellEnd"/>
      <w:r w:rsidRPr="00F26AFB">
        <w:t xml:space="preserve"> have to do with ethnic discrimination in connection with working life and goods and services. Hate crime that targets minority groups is another challenge. Although the police receive few reports of hate crime, there is reason to believe that the true figures are much higher. </w:t>
      </w:r>
    </w:p>
    <w:p w:rsidR="004A7AF5" w:rsidRPr="00F26AFB" w:rsidRDefault="004A7AF5" w:rsidP="004A7AF5">
      <w:pPr>
        <w:pStyle w:val="SingleTxtG"/>
      </w:pPr>
      <w:r w:rsidRPr="00F26AFB">
        <w:t>205.</w:t>
      </w:r>
      <w:r w:rsidRPr="00F26AFB">
        <w:tab/>
        <w:t>The Action</w:t>
      </w:r>
      <w:r w:rsidR="0046780A">
        <w:t xml:space="preserve"> plan against antisemitism 2016</w:t>
      </w:r>
      <w:r w:rsidRPr="00F26AFB">
        <w:t>-2020</w:t>
      </w:r>
      <w:r w:rsidRPr="005E12F4">
        <w:rPr>
          <w:rStyle w:val="FootnoteReference"/>
        </w:rPr>
        <w:footnoteReference w:id="21"/>
      </w:r>
      <w:r w:rsidRPr="00F26AFB">
        <w:t xml:space="preserve"> is part of the Government</w:t>
      </w:r>
      <w:r w:rsidR="00DD218C">
        <w:t>’</w:t>
      </w:r>
      <w:r w:rsidRPr="00F26AFB">
        <w:t>s efforts to combat discrimination, racism and hate speech.</w:t>
      </w:r>
    </w:p>
    <w:p w:rsidR="004A7AF5" w:rsidRPr="00F26AFB" w:rsidRDefault="004A7AF5" w:rsidP="004A7AF5">
      <w:pPr>
        <w:pStyle w:val="SingleTxtG"/>
      </w:pPr>
      <w:r w:rsidRPr="00F26AFB">
        <w:t>206.</w:t>
      </w:r>
      <w:r w:rsidRPr="00F26AFB">
        <w:tab/>
        <w:t xml:space="preserve">Freedom of religion has been enshrined in the Constitution since 1964. The Constitution also sets out that all life stance and religious communities should be equally supported by the State. Religious and life stance communities other than the Church of Norway have a statutory right to claim an annual financial grant per member of the community from both the State and the municipalities. The amount is approximately equivalent to the sum budgeted for the Church of Norway per member of the Church. About 780 religious and life stance communities claimed financial grants under this scheme in 2016. </w:t>
      </w:r>
      <w:bookmarkStart w:id="120" w:name="_Toc243126073"/>
      <w:bookmarkStart w:id="121" w:name="_Toc245183298"/>
    </w:p>
    <w:p w:rsidR="004A7AF5" w:rsidRPr="00F26AFB" w:rsidRDefault="004A7AF5" w:rsidP="0046780A">
      <w:pPr>
        <w:pStyle w:val="H23G"/>
      </w:pPr>
      <w:r w:rsidRPr="00F26AFB">
        <w:tab/>
        <w:t>(f)</w:t>
      </w:r>
      <w:r w:rsidRPr="00F26AFB">
        <w:tab/>
        <w:t>Immigrants</w:t>
      </w:r>
      <w:bookmarkEnd w:id="120"/>
      <w:bookmarkEnd w:id="121"/>
      <w:r w:rsidRPr="00F26AFB">
        <w:t>, including asylum seekers and refugees</w:t>
      </w:r>
    </w:p>
    <w:p w:rsidR="004A7AF5" w:rsidRPr="00F26AFB" w:rsidRDefault="004A7AF5" w:rsidP="004A7AF5">
      <w:pPr>
        <w:pStyle w:val="SingleTxtG"/>
      </w:pPr>
      <w:r w:rsidRPr="00F26AFB">
        <w:t>207.</w:t>
      </w:r>
      <w:r w:rsidRPr="00F26AFB">
        <w:tab/>
        <w:t xml:space="preserve">According to the Immigration Act, a foreign national who applies for protection in Norway (an </w:t>
      </w:r>
      <w:r w:rsidRPr="006A0B87">
        <w:rPr>
          <w:i/>
          <w:iCs/>
        </w:rPr>
        <w:t>asylum seeker</w:t>
      </w:r>
      <w:r w:rsidRPr="00F26AFB">
        <w:t xml:space="preserve">) must be offered accommodation while waiting for the immigration authorities to reach a decision. </w:t>
      </w:r>
    </w:p>
    <w:p w:rsidR="004A7AF5" w:rsidRPr="00F26AFB" w:rsidRDefault="004A7AF5" w:rsidP="006411E3">
      <w:pPr>
        <w:pStyle w:val="SingleTxtG"/>
      </w:pPr>
      <w:r w:rsidRPr="00F26AFB">
        <w:t>208.</w:t>
      </w:r>
      <w:r w:rsidRPr="00F26AFB">
        <w:tab/>
        <w:t xml:space="preserve">The Government white paper </w:t>
      </w:r>
      <w:r w:rsidR="0046780A" w:rsidRPr="006A0B87">
        <w:rPr>
          <w:i/>
          <w:iCs/>
        </w:rPr>
        <w:t xml:space="preserve">from </w:t>
      </w:r>
      <w:r w:rsidRPr="006A0B87">
        <w:rPr>
          <w:i/>
          <w:iCs/>
        </w:rPr>
        <w:t xml:space="preserve">reception centre to the job market </w:t>
      </w:r>
      <w:r w:rsidR="006411E3" w:rsidRPr="006A0B87">
        <w:rPr>
          <w:i/>
          <w:iCs/>
        </w:rPr>
        <w:t>—</w:t>
      </w:r>
      <w:r w:rsidRPr="006A0B87">
        <w:rPr>
          <w:i/>
          <w:iCs/>
        </w:rPr>
        <w:t xml:space="preserve"> an effective integration policy</w:t>
      </w:r>
      <w:r w:rsidRPr="00F26AFB">
        <w:t xml:space="preserve"> from May 2016 is based on the migration situation in Europe and Norway in 2015 and 2016. It outlines how the integration policy and measures should be organised in order that newly-arrived immigrants with refugee backgrounds enter the labour market or start an education without delay and acquire a steady connection to the job market. The white paper emphasises that the time spent in a reception centre shall be productive. Settlement in a municipality shall take place as soon as possible after a residence permit has been granted. Acquired skills and qualifications shall be put to use. An effective integration policy shall prepare for a society without vast social and economic differences. Neither society nor the individual can afford to let many years go by before a newly-arrived immigrant is qualified to enter the workforce. Training must to a greater extent than before take place in the workplace and in consultation with the local business community, to ensure that the labour market has access to the right type of skills. </w:t>
      </w:r>
    </w:p>
    <w:p w:rsidR="004A7AF5" w:rsidRPr="00F26AFB" w:rsidRDefault="004A7AF5" w:rsidP="004A7AF5">
      <w:pPr>
        <w:pStyle w:val="SingleTxtG"/>
      </w:pPr>
      <w:r w:rsidRPr="00F26AFB">
        <w:t>209.</w:t>
      </w:r>
      <w:r w:rsidRPr="00F26AFB">
        <w:tab/>
      </w:r>
      <w:r w:rsidRPr="006A0B87">
        <w:rPr>
          <w:i/>
          <w:iCs/>
        </w:rPr>
        <w:t>Asylum seekers</w:t>
      </w:r>
      <w:r w:rsidRPr="00F26AFB">
        <w:t xml:space="preserve"> residing in a reception centre are offered Norwegian language training free of charge from the municipalities. From 2016, the number of hours offered was reduced from 250 to 175 hours. 51 per cent of the 19</w:t>
      </w:r>
      <w:r w:rsidR="00DD218C">
        <w:t xml:space="preserve"> </w:t>
      </w:r>
      <w:r w:rsidRPr="00F26AFB">
        <w:t xml:space="preserve">300 persons who resided in a reception centre in the period between 01.07.15-30.06.16, participated in this training. In 2017, the Government granted NOK 23 mill. to a new course in Norwegian culture and values for asylum seekers. The goal is both to provide meaningful activities to counteract passivity and to ensure that people living in Norway have basic knowledge of our society. In addition to information about daily life, the course includes information about family structures, equality, health, children and parenting, democracy and preventing domestic </w:t>
      </w:r>
      <w:r w:rsidRPr="00F26AFB">
        <w:lastRenderedPageBreak/>
        <w:t>violence and radicalization. Asylum seekers have the same right to health care as Norwegian citizens.</w:t>
      </w:r>
    </w:p>
    <w:p w:rsidR="004A7AF5" w:rsidRPr="00F26AFB" w:rsidRDefault="004A7AF5" w:rsidP="004A7AF5">
      <w:pPr>
        <w:pStyle w:val="SingleTxtG"/>
      </w:pPr>
      <w:r w:rsidRPr="00F26AFB">
        <w:t>210.</w:t>
      </w:r>
      <w:r w:rsidRPr="00F26AFB">
        <w:tab/>
        <w:t xml:space="preserve">If the application for protection has been rejected, the foreign national will be offered accommodation pending his or her exit from Norway. </w:t>
      </w:r>
      <w:r w:rsidRPr="006A0B87">
        <w:rPr>
          <w:i/>
          <w:iCs/>
        </w:rPr>
        <w:t>Refused asylum seekers</w:t>
      </w:r>
      <w:r w:rsidRPr="00F26AFB">
        <w:t xml:space="preserve"> are only entitled to </w:t>
      </w:r>
      <w:proofErr w:type="spellStart"/>
      <w:r w:rsidRPr="00F26AFB">
        <w:t>to</w:t>
      </w:r>
      <w:proofErr w:type="spellEnd"/>
      <w:r w:rsidRPr="00F26AFB">
        <w:t xml:space="preserve"> emergency health care, except pregnant asylum seekers who are entitled to the same medical support as other pregnant women. Asylum seekers under 18 years of age are always offered health care on the same basis as Norwegian children.</w:t>
      </w:r>
    </w:p>
    <w:p w:rsidR="004A7AF5" w:rsidRPr="00F26AFB" w:rsidRDefault="004A7AF5" w:rsidP="004A7AF5">
      <w:pPr>
        <w:pStyle w:val="SingleTxtG"/>
      </w:pPr>
      <w:r w:rsidRPr="00F26AFB">
        <w:t>211.</w:t>
      </w:r>
      <w:r w:rsidRPr="00F26AFB">
        <w:tab/>
        <w:t xml:space="preserve">The Government has established the schemes </w:t>
      </w:r>
      <w:r w:rsidRPr="006A0B87">
        <w:rPr>
          <w:i/>
          <w:iCs/>
        </w:rPr>
        <w:t>Introduction Program, Norwegian Language Training and Social Studies and Job Opportunity</w:t>
      </w:r>
      <w:r w:rsidRPr="00F26AFB">
        <w:t xml:space="preserve"> to strengthen the chances of immigrants to find a job and participate in society. The Introduction Act regulates the first two schemes. </w:t>
      </w:r>
      <w:bookmarkStart w:id="122" w:name="_Toc471314127"/>
    </w:p>
    <w:bookmarkEnd w:id="122"/>
    <w:p w:rsidR="004A7AF5" w:rsidRPr="00F26AFB" w:rsidRDefault="004A7AF5" w:rsidP="004A7AF5">
      <w:pPr>
        <w:pStyle w:val="SingleTxtG"/>
      </w:pPr>
      <w:r w:rsidRPr="00F26AFB">
        <w:t>212.</w:t>
      </w:r>
      <w:r w:rsidRPr="00F26AFB">
        <w:tab/>
        <w:t xml:space="preserve">The aim of the </w:t>
      </w:r>
      <w:r w:rsidRPr="006A0B87">
        <w:rPr>
          <w:i/>
          <w:iCs/>
        </w:rPr>
        <w:t>Introduction Program</w:t>
      </w:r>
      <w:r w:rsidRPr="00F26AFB">
        <w:t xml:space="preserve"> is to provide each participant with fundamental skills in the Norwegian language and some insight into Norwegian society, as well as to prepare for employment or further education in Norway. The right and obligation to participate in this program applies to refugees and their family members, in addition to persons granted residence on humanitarian grounds and their family members. The rights and obligations only apply to those between the age of 18 and 55 who need to acquire basic qualifications in order to find employment or to participate in further education.</w:t>
      </w:r>
    </w:p>
    <w:p w:rsidR="004A7AF5" w:rsidRPr="00F26AFB" w:rsidRDefault="004A7AF5" w:rsidP="004A7AF5">
      <w:pPr>
        <w:pStyle w:val="SingleTxtG"/>
      </w:pPr>
      <w:r w:rsidRPr="00F26AFB">
        <w:t>213.</w:t>
      </w:r>
      <w:r w:rsidRPr="00F26AFB">
        <w:tab/>
        <w:t xml:space="preserve">The Introduction Program is an individually adapted full-time program to acquire basic qualifications. Participants in the program are entitled to an Introduction Benefit. The benefit amounts to twice the basic amount of the National Insurance Scheme annually (EUR 20 000 in 2016). Participants under 25 years receive two thirds of the benefit. </w:t>
      </w:r>
    </w:p>
    <w:p w:rsidR="004A7AF5" w:rsidRPr="00F26AFB" w:rsidRDefault="004A7AF5" w:rsidP="004A7AF5">
      <w:pPr>
        <w:pStyle w:val="SingleTxtG"/>
      </w:pPr>
      <w:r w:rsidRPr="00F26AFB">
        <w:t>214.</w:t>
      </w:r>
      <w:r w:rsidRPr="00F26AFB">
        <w:tab/>
        <w:t xml:space="preserve">During 2016, 24 000 persons participated in the program, compared to 17 900 in 2015. 44 per cent of the participants were women. In November 2015, 58 per cent of the participants who had finished the program in 2014 were employed or participated in education. A larger proportion of the men had found work or were attending education. </w:t>
      </w:r>
    </w:p>
    <w:p w:rsidR="004A7AF5" w:rsidRPr="00F26AFB" w:rsidRDefault="004A7AF5" w:rsidP="004A7AF5">
      <w:pPr>
        <w:pStyle w:val="SingleTxtG"/>
      </w:pPr>
      <w:r w:rsidRPr="00F26AFB">
        <w:t>215.</w:t>
      </w:r>
      <w:r w:rsidRPr="00F26AFB">
        <w:tab/>
        <w:t xml:space="preserve">The goal of the scheme for </w:t>
      </w:r>
      <w:r w:rsidRPr="006A7BE0">
        <w:rPr>
          <w:i/>
          <w:iCs/>
        </w:rPr>
        <w:t>Norwegian Language Training and Social Studies</w:t>
      </w:r>
      <w:r w:rsidRPr="00F26AFB">
        <w:t xml:space="preserve"> is that an adult immigrant should sufficiently master Norwegian to be able to find employment and participate in society. The municipalities are responsible for the teaching of the Norwegian language and social studies. The program consists of 600 hours of tuition, of which 50 hours are social studies in a language the participant understands. Immigrants who need further training may receive up to 2 400 additional hours, depending on individual needs. In 2015, 37 100 persons participated in the training, compared to 36 250 in 2014. Fifty-three per cent of the participants were women</w:t>
      </w:r>
      <w:r w:rsidR="009838F4">
        <w:t>.</w:t>
      </w:r>
      <w:r w:rsidRPr="005E12F4">
        <w:rPr>
          <w:rStyle w:val="FootnoteReference"/>
        </w:rPr>
        <w:footnoteReference w:id="22"/>
      </w:r>
    </w:p>
    <w:p w:rsidR="004A7AF5" w:rsidRPr="00F26AFB" w:rsidRDefault="004A7AF5" w:rsidP="004A7AF5">
      <w:pPr>
        <w:pStyle w:val="SingleTxtG"/>
      </w:pPr>
      <w:r w:rsidRPr="00F26AFB">
        <w:t>216.</w:t>
      </w:r>
      <w:r w:rsidRPr="00F26AFB">
        <w:tab/>
        <w:t>The right and obligation to participate in free Norwegian language training and social studies applies to foreign nationals between the ages of 16 and 67 who have been granted a residence permit under the Immigration Act which forms the basis for a permanent residence permit, or collective protection in mass refugee situations. The right to participate does not apply to foreign nationals with a residence permit to work or engage in self-employment and their family members. These have an obligation to participate in Norwegian language training and social studies of up to a total of 300 hours, which may be charged by the local authority.</w:t>
      </w:r>
    </w:p>
    <w:p w:rsidR="004A7AF5" w:rsidRPr="00F26AFB" w:rsidRDefault="004A7AF5" w:rsidP="004A7AF5">
      <w:pPr>
        <w:pStyle w:val="SingleTxtG"/>
      </w:pPr>
      <w:r w:rsidRPr="00F26AFB">
        <w:t>217.</w:t>
      </w:r>
      <w:r w:rsidRPr="00F26AFB">
        <w:tab/>
        <w:t xml:space="preserve">Having completed language training or demonstrated corresponding language skills is a requirement for a permanent residence permit and for Norwegian citizenship. Immigrants holding an EEA-EFTA work/residence permit are not obliged to take a language course. Since 2014, it has also been mandatory for the participants of the </w:t>
      </w:r>
      <w:r w:rsidRPr="006A7BE0">
        <w:rPr>
          <w:i/>
          <w:iCs/>
        </w:rPr>
        <w:t>Norwegian Language Training and Social Studies</w:t>
      </w:r>
      <w:r w:rsidRPr="00F26AFB">
        <w:t xml:space="preserve"> scheme to take a test in social studies in a language they understand after completing the 50 hours of training in social studies. The test is available in 27 languages, in addition to two of the official Norwegian written languages. In 2015, 6 820 candidates took the test, and 78 per cent of the candidates passed.</w:t>
      </w:r>
    </w:p>
    <w:p w:rsidR="004A7AF5" w:rsidRPr="00F26AFB" w:rsidRDefault="004A7AF5" w:rsidP="004A7AF5">
      <w:pPr>
        <w:pStyle w:val="SingleTxtG"/>
      </w:pPr>
      <w:r w:rsidRPr="00F26AFB">
        <w:lastRenderedPageBreak/>
        <w:t>218.</w:t>
      </w:r>
      <w:r w:rsidRPr="00F26AFB">
        <w:tab/>
        <w:t xml:space="preserve">The aim of the </w:t>
      </w:r>
      <w:r w:rsidRPr="006A7BE0">
        <w:rPr>
          <w:i/>
          <w:iCs/>
        </w:rPr>
        <w:t>Job Opportunity Program</w:t>
      </w:r>
      <w:r w:rsidRPr="00F26AFB">
        <w:t xml:space="preserve"> is to increase the employment rate among immigrants who need basic skills and are not covered by other schemes or are in need of individualised education. From 2017, the program is divided into three different schemes with three different target groups. One scheme (Part A) is for women outside the labour market who are not receiving supplementary public benefits, nor attending any form of language or labour market training. The second scheme (Part B) subsidises school owners that offer additional primary and secondary education for young people. The third scheme (Part C) give the municipalities the opportunity to try out a fourth year in the Introduction Program for those who need it. In 2016, 40 municipalities received project funds for 53 projects. Altogether, these projects had 1 777 participants. Of the 780 participants who completed the program in 2016, 68 per cent were employed or participated in education by the end of the program. This compares to 64 per cent of participants in 2015. </w:t>
      </w:r>
    </w:p>
    <w:p w:rsidR="004A7AF5" w:rsidRPr="00F26AFB" w:rsidRDefault="004A7AF5" w:rsidP="004A7AF5">
      <w:pPr>
        <w:pStyle w:val="SingleTxtG"/>
      </w:pPr>
      <w:r w:rsidRPr="00F26AFB">
        <w:t>219.</w:t>
      </w:r>
      <w:r w:rsidRPr="00F26AFB">
        <w:tab/>
      </w:r>
      <w:r w:rsidRPr="006A7BE0">
        <w:rPr>
          <w:i/>
          <w:iCs/>
        </w:rPr>
        <w:t>Student financial support</w:t>
      </w:r>
      <w:r w:rsidRPr="00F26AFB">
        <w:t xml:space="preserve"> may be granted to immigrants and foreign citizens who meet certain criteria defining ties to Norway. As a general rule, immigrants are eligible for student support if they have legal residence in Norway and if the studies do not comprise the legal basis for residence. For instance, immigrants who have been granted protection (asylum) or who have been granted a residence permit in connection with a family reunion with a Norwegian or a foreign citizen are entitled to student support on the same footing as Norwegian citizens. Citizens of EEA or EFTA countries with permanent residence in Norway and/or with status as worker or family member of a worker in Norway are also eligible. Foreign citizens who meet the criteria for eligibility receive the same support for maintenance, travel and tuition as Norwegian students. Norwegian student support includes additional grant schemes for provision of children and for sickness. There </w:t>
      </w:r>
      <w:proofErr w:type="gramStart"/>
      <w:r w:rsidRPr="00F26AFB">
        <w:t>are</w:t>
      </w:r>
      <w:proofErr w:type="gramEnd"/>
      <w:r w:rsidRPr="00F26AFB">
        <w:t xml:space="preserve"> also a special grant scheme for pupils in upper secondary education who have been granted protection (asylum) in Norway. </w:t>
      </w:r>
    </w:p>
    <w:p w:rsidR="004A7AF5" w:rsidRPr="00F26AFB" w:rsidRDefault="004A7AF5" w:rsidP="004A7AF5">
      <w:pPr>
        <w:pStyle w:val="SingleTxtG"/>
      </w:pPr>
      <w:r w:rsidRPr="00F26AFB">
        <w:t>220.</w:t>
      </w:r>
      <w:r w:rsidRPr="00F26AFB">
        <w:tab/>
        <w:t xml:space="preserve">Some of the </w:t>
      </w:r>
      <w:r w:rsidRPr="006A7BE0">
        <w:rPr>
          <w:i/>
          <w:iCs/>
        </w:rPr>
        <w:t>labour immigrants</w:t>
      </w:r>
      <w:r w:rsidRPr="00F26AFB">
        <w:t xml:space="preserve"> are in a vulnerable position in the labour market. Norway puts great emphasis on ensuring that they enjoy the same pay and working conditions as Norwegian workers. A strategy for combating work-related crime has been implemented, which contains a number of measures to prevent social dumping and to ensure that labour immigrants are paid according to Norwegian standards.</w:t>
      </w:r>
    </w:p>
    <w:p w:rsidR="004A7AF5" w:rsidRPr="00F26AFB" w:rsidRDefault="004A7AF5" w:rsidP="006A7BE0">
      <w:pPr>
        <w:pStyle w:val="SingleTxtG"/>
      </w:pPr>
      <w:r w:rsidRPr="00F26AFB">
        <w:t>221.</w:t>
      </w:r>
      <w:r w:rsidRPr="00F26AFB">
        <w:tab/>
        <w:t xml:space="preserve">Overall labour market policy in Norway consists of three main labour market schemes </w:t>
      </w:r>
      <w:r w:rsidR="006A7BE0">
        <w:t>—</w:t>
      </w:r>
      <w:r w:rsidRPr="00F26AFB">
        <w:t xml:space="preserve"> vocational training, work practice and wage subsidies. An individual work capability assessment determines whether or not an individual is offered the opportunity to participate in a labour market scheme. </w:t>
      </w:r>
    </w:p>
    <w:p w:rsidR="004A7AF5" w:rsidRPr="00F26AFB" w:rsidRDefault="004A7AF5" w:rsidP="004A7AF5">
      <w:pPr>
        <w:pStyle w:val="SingleTxtG"/>
      </w:pPr>
      <w:r w:rsidRPr="00F26AFB">
        <w:t>222.</w:t>
      </w:r>
      <w:r w:rsidRPr="00F26AFB">
        <w:tab/>
        <w:t>Unemployment benefit for an unemployed person represents partial compensation for loss of income and is intended to provide an incentive to find a new job. In principle, labour immigrants have the same right to unemployment benefit as others. However, the duration of their residence permit will determine the period during which they may receive the benefit. EEA nationals who have acquired some connection with working life in Norway by working here for a certain period and paying social insurance contributions may submit claims for Norwegian unemployment benefits on the basis of unemployment benefit rights earned in another EEA country.</w:t>
      </w:r>
    </w:p>
    <w:p w:rsidR="004A7AF5" w:rsidRPr="00F26AFB" w:rsidRDefault="004A7AF5" w:rsidP="008B310B">
      <w:pPr>
        <w:pStyle w:val="H1G"/>
      </w:pPr>
      <w:r w:rsidRPr="00F26AFB">
        <w:tab/>
      </w:r>
      <w:bookmarkStart w:id="123" w:name="_Toc498605420"/>
      <w:r w:rsidRPr="00F26AFB">
        <w:t>D.</w:t>
      </w:r>
      <w:r w:rsidRPr="00F26AFB">
        <w:tab/>
        <w:t>General measures adopted to reduce economic, social and geographic disparities</w:t>
      </w:r>
      <w:bookmarkEnd w:id="123"/>
    </w:p>
    <w:p w:rsidR="004A7AF5" w:rsidRPr="00F26AFB" w:rsidRDefault="004A7AF5" w:rsidP="004A7AF5">
      <w:pPr>
        <w:pStyle w:val="SingleTxtG"/>
      </w:pPr>
      <w:r w:rsidRPr="00F26AFB">
        <w:t>223.</w:t>
      </w:r>
      <w:r w:rsidRPr="00F26AFB">
        <w:tab/>
        <w:t>The Nordic welfare model is marked by a relatively large redistribution of wealth through the income tax system, universal welfare systems, a comprehensive, publicly financed education system, an active labour market policy and a flexible labour market. The welfare model has resulted in less poverty and inequality and a more equitable income distribution in Norway than in many other countries. Norway continues to build on this model, and is reforming and further developing the welfare system, in cooperation with the social partners.</w:t>
      </w:r>
    </w:p>
    <w:p w:rsidR="004A7AF5" w:rsidRPr="00F26AFB" w:rsidRDefault="004A7AF5" w:rsidP="008A746F">
      <w:pPr>
        <w:pStyle w:val="H23G"/>
      </w:pPr>
      <w:r w:rsidRPr="00F26AFB">
        <w:lastRenderedPageBreak/>
        <w:tab/>
        <w:t>(a)</w:t>
      </w:r>
      <w:r w:rsidRPr="00F26AFB">
        <w:tab/>
        <w:t>Education and training</w:t>
      </w:r>
    </w:p>
    <w:p w:rsidR="004A7AF5" w:rsidRPr="00F26AFB" w:rsidRDefault="004A7AF5" w:rsidP="004A7AF5">
      <w:pPr>
        <w:pStyle w:val="SingleTxtG"/>
      </w:pPr>
      <w:r w:rsidRPr="00F26AFB">
        <w:t>224.</w:t>
      </w:r>
      <w:r w:rsidRPr="00F26AFB">
        <w:tab/>
        <w:t xml:space="preserve">The education system lays the foundation for social cohesion and economic growth and is vital to the development of a democratic and unified society. Equal opportunities and non-discrimination are basic principles and objectives for promoting access, stable attendance and learning. The education system is meant to give equal access to, and accommodate optimal learning for </w:t>
      </w:r>
      <w:r w:rsidRPr="00C907BE">
        <w:rPr>
          <w:i/>
        </w:rPr>
        <w:t>all</w:t>
      </w:r>
      <w:r w:rsidRPr="00F26AFB">
        <w:t xml:space="preserve"> individuals, thereby helping to reduce social inequality. </w:t>
      </w:r>
    </w:p>
    <w:p w:rsidR="004A7AF5" w:rsidRPr="00F26AFB" w:rsidRDefault="004A7AF5" w:rsidP="004A7AF5">
      <w:pPr>
        <w:pStyle w:val="SingleTxtG"/>
      </w:pPr>
      <w:r w:rsidRPr="00F26AFB">
        <w:t>225.</w:t>
      </w:r>
      <w:r w:rsidRPr="00F26AFB">
        <w:tab/>
        <w:t xml:space="preserve">Several measures target specific vulnerable or under-privileged groups and individuals. Children and youth with special educational needs are catered to in mainstream primary and lower and upper secondary schools and in some specialised schools. </w:t>
      </w:r>
    </w:p>
    <w:p w:rsidR="004A7AF5" w:rsidRPr="00F26AFB" w:rsidRDefault="004A7AF5" w:rsidP="004A7AF5">
      <w:pPr>
        <w:pStyle w:val="SingleTxtG"/>
      </w:pPr>
      <w:r w:rsidRPr="00F26AFB">
        <w:t>226.</w:t>
      </w:r>
      <w:r w:rsidRPr="00F26AFB">
        <w:tab/>
        <w:t xml:space="preserve">Norway has also implemented several measures to ensure access to higher education for all. These include a comprehensive system for student financial support, subsidised student housing schemes and several other welfare benefits. Public higher education is also without tuition fees. All qualified applicants are ranked according to their merits from upper secondary education and/or training. It is also possible to be admitted on the basis of an assessment of prior learning. </w:t>
      </w:r>
    </w:p>
    <w:p w:rsidR="004A7AF5" w:rsidRPr="00F26AFB" w:rsidRDefault="004A7AF5" w:rsidP="004A7AF5">
      <w:pPr>
        <w:pStyle w:val="SingleTxtG"/>
      </w:pPr>
      <w:r w:rsidRPr="00F26AFB">
        <w:t>227.</w:t>
      </w:r>
      <w:r w:rsidRPr="00F26AFB">
        <w:tab/>
        <w:t>Although the literacy rate in Norway is close to 100 per cent, literacy tests have shown that a small amount of the adult population lacks basic competencies in reading and writing. In</w:t>
      </w:r>
      <w:r w:rsidR="00DD218C">
        <w:t xml:space="preserve"> </w:t>
      </w:r>
      <w:r w:rsidRPr="00F26AFB">
        <w:t>order to meet the needs of this heterogeneous group, measures have been implemented by the formal schooling system, in cooperation with employers</w:t>
      </w:r>
      <w:r w:rsidR="00DD218C">
        <w:t>’</w:t>
      </w:r>
      <w:r w:rsidRPr="00F26AFB">
        <w:t xml:space="preserve"> organisations and study associations for adults. Adults in Norway have a statutory right to primary and lower secondary education. Adults over 25 years of age have a right to upper secondary education and training. Norway has established a national qualification framework for lifelong learning, based on formal qualifications, including a system for validation of non-formal competence. </w:t>
      </w:r>
    </w:p>
    <w:p w:rsidR="004A7AF5" w:rsidRPr="00F26AFB" w:rsidRDefault="004A7AF5" w:rsidP="00B96054">
      <w:pPr>
        <w:pStyle w:val="H23G"/>
      </w:pPr>
      <w:r w:rsidRPr="00F26AFB">
        <w:tab/>
        <w:t>(b)</w:t>
      </w:r>
      <w:r w:rsidRPr="00F26AFB">
        <w:tab/>
        <w:t>Employment</w:t>
      </w:r>
    </w:p>
    <w:p w:rsidR="004A7AF5" w:rsidRPr="00F26AFB" w:rsidRDefault="004A7AF5" w:rsidP="004A7AF5">
      <w:pPr>
        <w:pStyle w:val="SingleTxtG"/>
      </w:pPr>
      <w:r w:rsidRPr="00F26AFB">
        <w:t>228.</w:t>
      </w:r>
      <w:r w:rsidRPr="00F26AFB">
        <w:tab/>
        <w:t xml:space="preserve">In spite of weaker economy in Norway, Norway still aims to achieve a high level of employment, low unemployment and an inclusive labour market with room for everyone who is able and willing to work. The main goals of labour market policy are therefore to facilitate high participation in employment and efficient utilisation of the available workforce by ensuring a well-functioning labour market and inclusive and well-ordered workplaces. Extensive labour market and rehabilitation measures are aimed at contributing to high employment and low unemployment, and combating exclusion by helping people with labour market-related problems to find and keep a relevant job. </w:t>
      </w:r>
    </w:p>
    <w:p w:rsidR="004A7AF5" w:rsidRPr="00F26AFB" w:rsidRDefault="004A7AF5" w:rsidP="004A7AF5">
      <w:pPr>
        <w:pStyle w:val="SingleTxtG"/>
      </w:pPr>
      <w:r w:rsidRPr="00F26AFB">
        <w:t>229.</w:t>
      </w:r>
      <w:r w:rsidRPr="00F26AFB">
        <w:tab/>
        <w:t xml:space="preserve">The Norwegian Employment and Welfare Administration is responsible for implementing labour market policy. The Administration facilitates efforts to match jobseekers with vacant jobs and to ensure comprehensive help and security for persons who need work-oriented assistance to find and keep employment. </w:t>
      </w:r>
    </w:p>
    <w:p w:rsidR="004A7AF5" w:rsidRPr="00F26AFB" w:rsidRDefault="004A7AF5" w:rsidP="00B96054">
      <w:pPr>
        <w:pStyle w:val="H23G"/>
      </w:pPr>
      <w:r w:rsidRPr="00F26AFB">
        <w:tab/>
        <w:t>(c)</w:t>
      </w:r>
      <w:r w:rsidRPr="00F26AFB">
        <w:tab/>
        <w:t xml:space="preserve">The National Insurance Scheme </w:t>
      </w:r>
    </w:p>
    <w:p w:rsidR="004A7AF5" w:rsidRPr="00F26AFB" w:rsidRDefault="004A7AF5" w:rsidP="004A7AF5">
      <w:pPr>
        <w:pStyle w:val="SingleTxtG"/>
      </w:pPr>
      <w:r w:rsidRPr="00F26AFB">
        <w:t>230.</w:t>
      </w:r>
      <w:r w:rsidRPr="00F26AFB">
        <w:tab/>
        <w:t xml:space="preserve">The Norwegian National Insurance Scheme is a universal scheme covering all nine traditional branches of social security set out in ILO Convention No. 102. As a general rule, membership is compulsory for all those who either live or work in Norway, irrespective of nationality, ethnicity, place of residence, gender, age, etc. </w:t>
      </w:r>
    </w:p>
    <w:p w:rsidR="004A7AF5" w:rsidRPr="00F26AFB" w:rsidRDefault="004A7AF5" w:rsidP="004A7AF5">
      <w:pPr>
        <w:pStyle w:val="SingleTxtG"/>
      </w:pPr>
      <w:r w:rsidRPr="00F26AFB">
        <w:t>231.</w:t>
      </w:r>
      <w:r w:rsidRPr="00F26AFB">
        <w:tab/>
        <w:t xml:space="preserve">The social insurance schemes, by definition, target vulnerable groups, as they are all designed to improve the living conditions for persons who are in one or more specified circumstances that often lead to economic hardship, e.g. old age, sickness, disability, unemployment and/or maternity. </w:t>
      </w:r>
    </w:p>
    <w:p w:rsidR="004A7AF5" w:rsidRPr="00F26AFB" w:rsidRDefault="004A7AF5" w:rsidP="004A7AF5">
      <w:pPr>
        <w:pStyle w:val="SingleTxtG"/>
      </w:pPr>
      <w:r w:rsidRPr="00F26AFB">
        <w:t>232.</w:t>
      </w:r>
      <w:r w:rsidRPr="00F26AFB">
        <w:tab/>
        <w:t>An annual publication entitled “The Norwegian Social Insurance Scheme</w:t>
      </w:r>
      <w:r w:rsidR="00DD218C">
        <w:t>”</w:t>
      </w:r>
      <w:r w:rsidR="00B96054">
        <w:t xml:space="preserve"> </w:t>
      </w:r>
      <w:r w:rsidRPr="00F26AFB">
        <w:t>provides a comprehensive presentation of the scheme, and is available on the Government</w:t>
      </w:r>
      <w:r w:rsidR="00DD218C">
        <w:t>’</w:t>
      </w:r>
      <w:r w:rsidRPr="00F26AFB">
        <w:t>s website. Reference is also made to Norway</w:t>
      </w:r>
      <w:r w:rsidR="00DD218C">
        <w:t>’</w:t>
      </w:r>
      <w:r w:rsidRPr="00F26AFB">
        <w:t xml:space="preserve">s most recent reports on implementation of ILO Conventions Nos. 102, 128 and 130. </w:t>
      </w:r>
    </w:p>
    <w:p w:rsidR="004A7AF5" w:rsidRPr="00F26AFB" w:rsidRDefault="004A7AF5" w:rsidP="00B96054">
      <w:pPr>
        <w:pStyle w:val="H23G"/>
      </w:pPr>
      <w:r w:rsidRPr="00F26AFB">
        <w:lastRenderedPageBreak/>
        <w:tab/>
        <w:t>(d)</w:t>
      </w:r>
      <w:r w:rsidRPr="00F26AFB">
        <w:tab/>
        <w:t>Social Services</w:t>
      </w:r>
    </w:p>
    <w:p w:rsidR="004A7AF5" w:rsidRPr="00F26AFB" w:rsidRDefault="004A7AF5" w:rsidP="004A7AF5">
      <w:pPr>
        <w:pStyle w:val="SingleTxtG"/>
      </w:pPr>
      <w:r w:rsidRPr="00F26AFB">
        <w:t>233.</w:t>
      </w:r>
      <w:r w:rsidRPr="00F26AFB">
        <w:tab/>
        <w:t xml:space="preserve">The local government sector is responsible for services that ensure that all inhabitants in their respective areas experience good living conditions. The municipality is responsible for providing services according to the Social Services Act. Those unable to support themselves by working or exercising financial rights are entitled to financial support, which is intended to make the person self-supporting. </w:t>
      </w:r>
    </w:p>
    <w:p w:rsidR="004A7AF5" w:rsidRPr="00F26AFB" w:rsidRDefault="004A7AF5" w:rsidP="007449DE">
      <w:pPr>
        <w:pStyle w:val="H23G"/>
      </w:pPr>
      <w:r w:rsidRPr="00F26AFB">
        <w:tab/>
        <w:t>(e)</w:t>
      </w:r>
      <w:r w:rsidRPr="00F26AFB">
        <w:tab/>
        <w:t>Other measures to promote social inclusion and poverty reduction</w:t>
      </w:r>
    </w:p>
    <w:p w:rsidR="004A7AF5" w:rsidRPr="00F26AFB" w:rsidRDefault="004A7AF5" w:rsidP="005B7860">
      <w:pPr>
        <w:pStyle w:val="SingleTxtG"/>
      </w:pPr>
      <w:r w:rsidRPr="00F26AFB">
        <w:t>234.</w:t>
      </w:r>
      <w:r w:rsidRPr="00F26AFB">
        <w:tab/>
        <w:t xml:space="preserve">Norway has also developed strategies and action plans in several other areas that promote social inclusion and poverty reduction, such </w:t>
      </w:r>
      <w:r w:rsidRPr="00E032DA">
        <w:rPr>
          <w:i/>
          <w:iCs/>
        </w:rPr>
        <w:t xml:space="preserve">as Housing for welfare </w:t>
      </w:r>
      <w:r w:rsidR="00F85BC9" w:rsidRPr="00E032DA">
        <w:rPr>
          <w:i/>
          <w:iCs/>
        </w:rPr>
        <w:t>—</w:t>
      </w:r>
      <w:r w:rsidRPr="00E032DA">
        <w:rPr>
          <w:i/>
          <w:iCs/>
        </w:rPr>
        <w:t xml:space="preserve"> National strategy for housing and support services 2014</w:t>
      </w:r>
      <w:r w:rsidR="005B7860" w:rsidRPr="00E032DA">
        <w:rPr>
          <w:i/>
          <w:iCs/>
        </w:rPr>
        <w:t>-</w:t>
      </w:r>
      <w:r w:rsidRPr="00E032DA">
        <w:rPr>
          <w:i/>
          <w:iCs/>
        </w:rPr>
        <w:t xml:space="preserve">2020 and Children Living in Poverty </w:t>
      </w:r>
      <w:r w:rsidR="00F85BC9" w:rsidRPr="00E032DA">
        <w:rPr>
          <w:i/>
          <w:iCs/>
        </w:rPr>
        <w:t>—</w:t>
      </w:r>
      <w:r w:rsidRPr="00E032DA">
        <w:rPr>
          <w:i/>
          <w:iCs/>
        </w:rPr>
        <w:t xml:space="preserve"> cross-sectorial strategy to prevent the intergenerational transmission of poverty 2015-2017</w:t>
      </w:r>
      <w:r w:rsidRPr="00F26AFB">
        <w:t xml:space="preserve">. </w:t>
      </w:r>
    </w:p>
    <w:p w:rsidR="004A7AF5" w:rsidRPr="00F26AFB" w:rsidRDefault="004A7AF5" w:rsidP="004A7AF5">
      <w:pPr>
        <w:pStyle w:val="SingleTxtG"/>
      </w:pPr>
      <w:r w:rsidRPr="00F26AFB">
        <w:t>235.</w:t>
      </w:r>
      <w:r w:rsidRPr="00F26AFB">
        <w:tab/>
        <w:t>The Government has its strengthened cooperation and communication with user and other organisations and associations in the voluntary sector. These organisations are important cooperation partners for both central and local government. There is a liaison committee to strengthen the dialogue between the Government and self-appointed representatives of socially and financially disadvantaged persons.</w:t>
      </w:r>
    </w:p>
    <w:p w:rsidR="004A7AF5" w:rsidRPr="00F26AFB" w:rsidRDefault="004A7AF5" w:rsidP="007449DE">
      <w:pPr>
        <w:pStyle w:val="H23G"/>
      </w:pPr>
      <w:r w:rsidRPr="00F26AFB">
        <w:tab/>
        <w:t>(f)</w:t>
      </w:r>
      <w:r w:rsidRPr="00F26AFB">
        <w:tab/>
        <w:t xml:space="preserve">Measures to reduce geographic disparities </w:t>
      </w:r>
    </w:p>
    <w:p w:rsidR="004A7AF5" w:rsidRPr="00F26AFB" w:rsidRDefault="004A7AF5" w:rsidP="004A7AF5">
      <w:pPr>
        <w:pStyle w:val="SingleTxtG"/>
      </w:pPr>
      <w:r w:rsidRPr="00F26AFB">
        <w:t>236.</w:t>
      </w:r>
      <w:r w:rsidRPr="00F26AFB">
        <w:tab/>
        <w:t>The aim of the Government</w:t>
      </w:r>
      <w:r w:rsidR="00DD218C">
        <w:t>’</w:t>
      </w:r>
      <w:r w:rsidRPr="00F26AFB">
        <w:t xml:space="preserve">s regional and rural policy is regional balance through growth capacity, equal living conditions and sustainable regions across the country. A well-developed infrastructure is vital to positive development in a country like Norway, with its sparse population and long distances. </w:t>
      </w:r>
    </w:p>
    <w:p w:rsidR="004A7AF5" w:rsidRPr="00F26AFB" w:rsidRDefault="004A7AF5" w:rsidP="004A7AF5">
      <w:pPr>
        <w:pStyle w:val="SingleTxtG"/>
      </w:pPr>
      <w:r w:rsidRPr="00F26AFB">
        <w:t>237.</w:t>
      </w:r>
      <w:r w:rsidRPr="00F26AFB">
        <w:tab/>
        <w:t xml:space="preserve">Even if Norway has a fairly good regional balance, some municipalities and areas have specific demographic challenges. In these areas, the Government is focusing on developing local communities with growth potential. This is done by focusing on business development in rural areas, and strengthening development skills in the most </w:t>
      </w:r>
      <w:r w:rsidR="00622057" w:rsidRPr="00F26AFB">
        <w:t>sparsely</w:t>
      </w:r>
      <w:r w:rsidRPr="00F26AFB">
        <w:t xml:space="preserve"> populated areas. A successful regional policy requires measures on a wide range of policy fields, such as infrastructure, tax, health services, municipal income rates, education and innovation, in order to create more jobs and improve public and private services. The primary resource of a modern economy is the creativity and ingenuity of its people, particularly their ability to deal with socio-economic change through innovation. </w:t>
      </w:r>
    </w:p>
    <w:p w:rsidR="004A7AF5" w:rsidRDefault="004A7AF5" w:rsidP="004A7AF5">
      <w:pPr>
        <w:pStyle w:val="SingleTxtG"/>
      </w:pPr>
      <w:r w:rsidRPr="00F26AFB">
        <w:t>238.</w:t>
      </w:r>
      <w:r w:rsidRPr="00F26AFB">
        <w:tab/>
        <w:t>Northern Norway faces particular challenges because of its sparse population, the long distances between settlements and the small labour markets. A new strategy for the High North was launched by the Government in 2017, focusing on international co-operation, economic development, competence, infrastructure, environment and security.</w:t>
      </w:r>
    </w:p>
    <w:p w:rsidR="007449DE" w:rsidRDefault="007449DE">
      <w:pPr>
        <w:spacing w:before="240"/>
        <w:jc w:val="center"/>
        <w:rPr>
          <w:u w:val="single"/>
        </w:rPr>
      </w:pPr>
      <w:r>
        <w:rPr>
          <w:u w:val="single"/>
        </w:rPr>
        <w:tab/>
      </w:r>
      <w:r>
        <w:rPr>
          <w:u w:val="single"/>
        </w:rPr>
        <w:tab/>
      </w:r>
      <w:r>
        <w:rPr>
          <w:u w:val="single"/>
        </w:rPr>
        <w:tab/>
      </w:r>
    </w:p>
    <w:sectPr w:rsidR="007449DE" w:rsidSect="00041CB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19" w:rsidRDefault="00461119"/>
  </w:endnote>
  <w:endnote w:type="continuationSeparator" w:id="0">
    <w:p w:rsidR="00461119" w:rsidRDefault="00461119"/>
  </w:endnote>
  <w:endnote w:type="continuationNotice" w:id="1">
    <w:p w:rsidR="00461119" w:rsidRDefault="00461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19" w:rsidRPr="00041CB4" w:rsidRDefault="00461119" w:rsidP="00CE21FA">
    <w:pPr>
      <w:pStyle w:val="Footer"/>
      <w:tabs>
        <w:tab w:val="right" w:pos="9598"/>
      </w:tabs>
    </w:pPr>
    <w:r w:rsidRPr="00041CB4">
      <w:rPr>
        <w:b/>
        <w:sz w:val="18"/>
      </w:rPr>
      <w:fldChar w:fldCharType="begin"/>
    </w:r>
    <w:r w:rsidRPr="00041CB4">
      <w:rPr>
        <w:b/>
        <w:sz w:val="18"/>
      </w:rPr>
      <w:instrText xml:space="preserve"> PAGE  \* MERGEFORMAT </w:instrText>
    </w:r>
    <w:r w:rsidRPr="00041CB4">
      <w:rPr>
        <w:b/>
        <w:sz w:val="18"/>
      </w:rPr>
      <w:fldChar w:fldCharType="separate"/>
    </w:r>
    <w:r w:rsidR="003622D5">
      <w:rPr>
        <w:b/>
        <w:noProof/>
        <w:sz w:val="18"/>
      </w:rPr>
      <w:t>36</w:t>
    </w:r>
    <w:r w:rsidRPr="00041CB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19" w:rsidRPr="00041CB4" w:rsidRDefault="00461119" w:rsidP="00041CB4">
    <w:pPr>
      <w:pStyle w:val="Footer"/>
      <w:tabs>
        <w:tab w:val="right" w:pos="9598"/>
      </w:tabs>
      <w:rPr>
        <w:b/>
        <w:sz w:val="18"/>
      </w:rPr>
    </w:pPr>
    <w:r>
      <w:tab/>
    </w:r>
    <w:r w:rsidRPr="00041CB4">
      <w:rPr>
        <w:b/>
        <w:sz w:val="18"/>
      </w:rPr>
      <w:fldChar w:fldCharType="begin"/>
    </w:r>
    <w:r w:rsidRPr="00041CB4">
      <w:rPr>
        <w:b/>
        <w:sz w:val="18"/>
      </w:rPr>
      <w:instrText xml:space="preserve"> PAGE  \* MERGEFORMAT </w:instrText>
    </w:r>
    <w:r w:rsidRPr="00041CB4">
      <w:rPr>
        <w:b/>
        <w:sz w:val="18"/>
      </w:rPr>
      <w:fldChar w:fldCharType="separate"/>
    </w:r>
    <w:r w:rsidR="003622D5">
      <w:rPr>
        <w:b/>
        <w:noProof/>
        <w:sz w:val="18"/>
      </w:rPr>
      <w:t>35</w:t>
    </w:r>
    <w:r w:rsidRPr="00041C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19" w:rsidRDefault="00461119" w:rsidP="00461119">
    <w:pPr>
      <w:pStyle w:val="FootnoteText"/>
      <w:tabs>
        <w:tab w:val="clear" w:pos="1021"/>
        <w:tab w:val="right" w:pos="1020"/>
      </w:tabs>
      <w:ind w:firstLine="0"/>
      <w:rPr>
        <w:sz w:val="20"/>
      </w:rPr>
    </w:pPr>
    <w:r w:rsidRPr="00461119">
      <w:rPr>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61119" w:rsidRDefault="00461119" w:rsidP="00461119">
    <w:pPr>
      <w:pStyle w:val="FootnoteText"/>
      <w:tabs>
        <w:tab w:val="clear" w:pos="1021"/>
        <w:tab w:val="right" w:pos="1020"/>
      </w:tabs>
      <w:spacing w:line="240" w:lineRule="auto"/>
      <w:ind w:left="0" w:firstLine="0"/>
      <w:rPr>
        <w:sz w:val="20"/>
      </w:rPr>
    </w:pPr>
    <w:r>
      <w:rPr>
        <w:sz w:val="20"/>
      </w:rPr>
      <w:t>GE.17-20485(E)</w:t>
    </w:r>
  </w:p>
  <w:p w:rsidR="00461119" w:rsidRPr="00461119" w:rsidRDefault="00461119" w:rsidP="00461119">
    <w:pPr>
      <w:pStyle w:val="FootnoteText"/>
      <w:tabs>
        <w:tab w:val="clear" w:pos="1021"/>
        <w:tab w:val="right" w:pos="10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CORE/NOR/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NOR/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19" w:rsidRPr="000B175B" w:rsidRDefault="00461119" w:rsidP="000B175B">
      <w:pPr>
        <w:tabs>
          <w:tab w:val="right" w:pos="2155"/>
        </w:tabs>
        <w:spacing w:after="80"/>
        <w:ind w:left="680"/>
        <w:rPr>
          <w:u w:val="single"/>
        </w:rPr>
      </w:pPr>
      <w:r>
        <w:rPr>
          <w:u w:val="single"/>
        </w:rPr>
        <w:tab/>
      </w:r>
    </w:p>
  </w:footnote>
  <w:footnote w:type="continuationSeparator" w:id="0">
    <w:p w:rsidR="00461119" w:rsidRPr="00FC68B7" w:rsidRDefault="00461119" w:rsidP="00FC68B7">
      <w:pPr>
        <w:tabs>
          <w:tab w:val="left" w:pos="2155"/>
        </w:tabs>
        <w:spacing w:after="80"/>
        <w:ind w:left="680"/>
        <w:rPr>
          <w:u w:val="single"/>
        </w:rPr>
      </w:pPr>
      <w:r>
        <w:rPr>
          <w:u w:val="single"/>
        </w:rPr>
        <w:tab/>
      </w:r>
    </w:p>
  </w:footnote>
  <w:footnote w:type="continuationNotice" w:id="1">
    <w:p w:rsidR="00461119" w:rsidRDefault="00461119"/>
  </w:footnote>
  <w:footnote w:id="2">
    <w:p w:rsidR="00461119" w:rsidRDefault="00461119" w:rsidP="004A7AF5">
      <w:pPr>
        <w:pStyle w:val="FootnoteText"/>
      </w:pPr>
      <w:r>
        <w:tab/>
      </w:r>
      <w:r w:rsidRPr="004A7AF5">
        <w:rPr>
          <w:rStyle w:val="FootnoteReference"/>
          <w:sz w:val="20"/>
          <w:vertAlign w:val="baseline"/>
        </w:rPr>
        <w:t>*</w:t>
      </w:r>
      <w:r>
        <w:rPr>
          <w:sz w:val="20"/>
        </w:rPr>
        <w:tab/>
      </w:r>
      <w:r>
        <w:t>The present document is being issued without formal editing</w:t>
      </w:r>
      <w:r>
        <w:rPr>
          <w:szCs w:val="18"/>
        </w:rPr>
        <w:t>.</w:t>
      </w:r>
    </w:p>
  </w:footnote>
  <w:footnote w:id="3">
    <w:p w:rsidR="00461119" w:rsidRPr="00D76454" w:rsidRDefault="00461119" w:rsidP="004A7AF5">
      <w:pPr>
        <w:pStyle w:val="FootnoteText"/>
      </w:pPr>
      <w:r>
        <w:tab/>
      </w:r>
      <w:r w:rsidRPr="005E12F4">
        <w:rPr>
          <w:rStyle w:val="FootnoteReference"/>
        </w:rPr>
        <w:footnoteRef/>
      </w:r>
      <w:r>
        <w:tab/>
        <w:t xml:space="preserve">Unofficial </w:t>
      </w:r>
      <w:r w:rsidRPr="00B41096">
        <w:rPr>
          <w:lang w:val="en-US"/>
        </w:rPr>
        <w:t>English translation</w:t>
      </w:r>
      <w:r>
        <w:rPr>
          <w:lang w:val="en-US"/>
        </w:rPr>
        <w:t>s.</w:t>
      </w:r>
    </w:p>
  </w:footnote>
  <w:footnote w:id="4">
    <w:p w:rsidR="00461119" w:rsidRPr="00D76454" w:rsidRDefault="00461119" w:rsidP="004A7AF5">
      <w:pPr>
        <w:pStyle w:val="FootnoteText"/>
      </w:pPr>
      <w:r>
        <w:tab/>
      </w:r>
      <w:r w:rsidRPr="005E12F4">
        <w:rPr>
          <w:rStyle w:val="FootnoteReference"/>
        </w:rPr>
        <w:footnoteRef/>
      </w:r>
      <w:r>
        <w:tab/>
        <w:t>A</w:t>
      </w:r>
      <w:r w:rsidRPr="0019008D">
        <w:t xml:space="preserve">verage exchange </w:t>
      </w:r>
      <w:r>
        <w:t xml:space="preserve">rate </w:t>
      </w:r>
      <w:r w:rsidRPr="0019008D">
        <w:t>in 2016</w:t>
      </w:r>
      <w:r>
        <w:t>.</w:t>
      </w:r>
    </w:p>
  </w:footnote>
  <w:footnote w:id="5">
    <w:p w:rsidR="00461119" w:rsidRPr="00D76454" w:rsidRDefault="00461119" w:rsidP="004A7AF5">
      <w:pPr>
        <w:pStyle w:val="FootnoteText"/>
      </w:pPr>
      <w:r>
        <w:tab/>
      </w:r>
      <w:r w:rsidRPr="005E12F4">
        <w:rPr>
          <w:rStyle w:val="FootnoteReference"/>
        </w:rPr>
        <w:footnoteRef/>
      </w:r>
      <w:r>
        <w:tab/>
        <w:t>The measure is based on the so-called “EU equivalence scale”. An equivalence scale is a method for dividing household income on the individuals living in the household (including children), and at the same time taking into account the economy of scale in multi- individual households. This is done by scaling up individual incomes in households with several individuals. There are several scales in use worldwide, but the most common are the scales used by the EU and the OECD.</w:t>
      </w:r>
    </w:p>
  </w:footnote>
  <w:footnote w:id="6">
    <w:p w:rsidR="00461119" w:rsidRPr="00D76454" w:rsidRDefault="00461119" w:rsidP="004A7AF5">
      <w:pPr>
        <w:pStyle w:val="FootnoteText"/>
      </w:pPr>
      <w:r>
        <w:tab/>
      </w:r>
      <w:r w:rsidRPr="005E12F4">
        <w:rPr>
          <w:rStyle w:val="FootnoteReference"/>
        </w:rPr>
        <w:footnoteRef/>
      </w:r>
      <w:r>
        <w:tab/>
      </w:r>
      <w:r w:rsidRPr="00B13BF2">
        <w:rPr>
          <w:lang w:val="en-US"/>
        </w:rPr>
        <w:t>Negative amounts have been set to zero.</w:t>
      </w:r>
    </w:p>
  </w:footnote>
  <w:footnote w:id="7">
    <w:p w:rsidR="00461119" w:rsidRPr="00D76454" w:rsidRDefault="00461119" w:rsidP="004A7AF5">
      <w:pPr>
        <w:pStyle w:val="FootnoteText"/>
      </w:pPr>
      <w:r>
        <w:tab/>
      </w:r>
      <w:r w:rsidRPr="005E12F4">
        <w:rPr>
          <w:rStyle w:val="FootnoteReference"/>
        </w:rPr>
        <w:footnoteRef/>
      </w:r>
      <w:r>
        <w:tab/>
        <w:t>Negative amounts have been set to zero.</w:t>
      </w:r>
    </w:p>
  </w:footnote>
  <w:footnote w:id="8">
    <w:p w:rsidR="00461119" w:rsidRPr="00CB141F" w:rsidRDefault="00461119" w:rsidP="004A7AF5">
      <w:pPr>
        <w:pStyle w:val="FootnoteText"/>
      </w:pPr>
      <w:r>
        <w:tab/>
      </w:r>
      <w:r w:rsidRPr="005E12F4">
        <w:rPr>
          <w:rStyle w:val="FootnoteReference"/>
        </w:rPr>
        <w:footnoteRef/>
      </w:r>
      <w:r>
        <w:tab/>
      </w:r>
      <w:r w:rsidRPr="00CB141F">
        <w:t>Persons in student households are excluded.</w:t>
      </w:r>
    </w:p>
  </w:footnote>
  <w:footnote w:id="9">
    <w:p w:rsidR="00461119" w:rsidRPr="00C90419" w:rsidRDefault="00461119" w:rsidP="004A7AF5">
      <w:pPr>
        <w:pStyle w:val="FootnoteText"/>
        <w:rPr>
          <w:lang w:val="en-US"/>
        </w:rPr>
      </w:pPr>
      <w:r>
        <w:tab/>
      </w:r>
      <w:r w:rsidRPr="005E12F4">
        <w:rPr>
          <w:rStyle w:val="FootnoteReference"/>
        </w:rPr>
        <w:footnoteRef/>
      </w:r>
      <w:r>
        <w:tab/>
      </w:r>
      <w:r w:rsidRPr="00C90419">
        <w:rPr>
          <w:lang w:val="en-US"/>
        </w:rPr>
        <w:t>People with unknown or no education are not included.</w:t>
      </w:r>
    </w:p>
  </w:footnote>
  <w:footnote w:id="10">
    <w:p w:rsidR="00461119" w:rsidRPr="00E30958" w:rsidRDefault="00461119" w:rsidP="004A7AF5">
      <w:pPr>
        <w:pStyle w:val="FootnoteText"/>
        <w:rPr>
          <w:lang w:val="en-US"/>
        </w:rPr>
      </w:pPr>
      <w:r>
        <w:rPr>
          <w:i/>
        </w:rPr>
        <w:tab/>
      </w:r>
      <w:r w:rsidRPr="005E12F4">
        <w:rPr>
          <w:rStyle w:val="FootnoteReference"/>
        </w:rPr>
        <w:footnoteRef/>
      </w:r>
      <w:r>
        <w:rPr>
          <w:i/>
        </w:rPr>
        <w:tab/>
      </w:r>
      <w:r w:rsidRPr="00143A48">
        <w:t>Students who enrolled in tertiary education for the first time from 1.</w:t>
      </w:r>
      <w:proofErr w:type="gramStart"/>
      <w:r w:rsidRPr="00143A48">
        <w:t>10.yyyy</w:t>
      </w:r>
      <w:proofErr w:type="gramEnd"/>
      <w:r w:rsidRPr="00143A48">
        <w:t xml:space="preserve"> -1 to 30.09.yyyy.</w:t>
      </w:r>
      <w:r>
        <w:t xml:space="preserve"> </w:t>
      </w:r>
      <w:r w:rsidRPr="00143A48">
        <w:t>(Example: 200</w:t>
      </w:r>
      <w:r>
        <w:t>7</w:t>
      </w:r>
      <w:r w:rsidRPr="00143A48">
        <w:t xml:space="preserve"> </w:t>
      </w:r>
      <w:proofErr w:type="gramStart"/>
      <w:r w:rsidRPr="00143A48">
        <w:t xml:space="preserve">is </w:t>
      </w:r>
      <w:r>
        <w:t xml:space="preserve"> </w:t>
      </w:r>
      <w:r w:rsidRPr="00143A48">
        <w:t>refer</w:t>
      </w:r>
      <w:r>
        <w:t>r</w:t>
      </w:r>
      <w:r w:rsidRPr="00143A48">
        <w:t>ing</w:t>
      </w:r>
      <w:proofErr w:type="gramEnd"/>
      <w:r w:rsidRPr="00143A48">
        <w:t xml:space="preserve"> to 1.10.200</w:t>
      </w:r>
      <w:r>
        <w:t>6</w:t>
      </w:r>
      <w:r w:rsidRPr="00143A48">
        <w:t>-30.09.200</w:t>
      </w:r>
      <w:r>
        <w:t>7</w:t>
      </w:r>
      <w:r w:rsidRPr="00143A48">
        <w:t>)</w:t>
      </w:r>
      <w:r>
        <w:t xml:space="preserve">. </w:t>
      </w:r>
    </w:p>
  </w:footnote>
  <w:footnote w:id="11">
    <w:p w:rsidR="00461119" w:rsidRPr="00FD2482" w:rsidRDefault="00461119" w:rsidP="00164D1D">
      <w:pPr>
        <w:pStyle w:val="FootnoteText"/>
      </w:pPr>
      <w:r>
        <w:tab/>
      </w:r>
      <w:r w:rsidRPr="005E12F4">
        <w:rPr>
          <w:rStyle w:val="FootnoteReference"/>
        </w:rPr>
        <w:footnoteRef/>
      </w:r>
      <w:r>
        <w:tab/>
        <w:t>Registered unemployed persons</w:t>
      </w:r>
      <w:r w:rsidRPr="00A37471">
        <w:t xml:space="preserve"> cover</w:t>
      </w:r>
      <w:r>
        <w:t xml:space="preserve"> unemployed</w:t>
      </w:r>
      <w:r w:rsidRPr="00A37471">
        <w:t xml:space="preserve"> persons registered </w:t>
      </w:r>
      <w:r>
        <w:t xml:space="preserve">at NAV (The Norwegian </w:t>
      </w:r>
      <w:r w:rsidRPr="00D840FE">
        <w:t>Labour and</w:t>
      </w:r>
      <w:r>
        <w:t xml:space="preserve"> </w:t>
      </w:r>
      <w:r w:rsidRPr="00D840FE">
        <w:t>Welfare Service</w:t>
      </w:r>
      <w:r>
        <w:t xml:space="preserve">). </w:t>
      </w:r>
      <w:r w:rsidRPr="00A37471">
        <w:t xml:space="preserve">The </w:t>
      </w:r>
      <w:r>
        <w:t xml:space="preserve">registered </w:t>
      </w:r>
      <w:r w:rsidRPr="00A37471">
        <w:t xml:space="preserve">unemployment rate is </w:t>
      </w:r>
      <w:r>
        <w:t xml:space="preserve">usually lower than the unemployment rate from the </w:t>
      </w:r>
      <w:r w:rsidRPr="00A37471">
        <w:t>Labo</w:t>
      </w:r>
      <w:r>
        <w:t>u</w:t>
      </w:r>
      <w:r w:rsidRPr="00A37471">
        <w:t>r</w:t>
      </w:r>
      <w:r>
        <w:t xml:space="preserve"> </w:t>
      </w:r>
      <w:r w:rsidRPr="00A37471">
        <w:t>Force Survey</w:t>
      </w:r>
      <w:r>
        <w:t xml:space="preserve"> (LFS).</w:t>
      </w:r>
      <w:r w:rsidRPr="004C0F09">
        <w:t xml:space="preserve"> This is par</w:t>
      </w:r>
      <w:r>
        <w:t xml:space="preserve">tly because people who say they </w:t>
      </w:r>
      <w:r w:rsidRPr="004C0F09">
        <w:t xml:space="preserve">are unemployed in </w:t>
      </w:r>
      <w:r>
        <w:t>the LFS have</w:t>
      </w:r>
      <w:r w:rsidRPr="004C0F09">
        <w:t xml:space="preserve"> not necessarily register</w:t>
      </w:r>
      <w:r>
        <w:t>ed</w:t>
      </w:r>
      <w:r w:rsidRPr="004C0F09">
        <w:t xml:space="preserve"> </w:t>
      </w:r>
      <w:r>
        <w:t xml:space="preserve">themselves </w:t>
      </w:r>
      <w:r w:rsidRPr="004C0F09">
        <w:t>with NAV</w:t>
      </w:r>
      <w:r>
        <w:t>.</w:t>
      </w:r>
    </w:p>
  </w:footnote>
  <w:footnote w:id="12">
    <w:p w:rsidR="00461119" w:rsidRPr="00B919C5" w:rsidRDefault="00461119" w:rsidP="004A7AF5">
      <w:pPr>
        <w:pStyle w:val="FootnoteText"/>
        <w:rPr>
          <w:lang w:val="en-US"/>
        </w:rPr>
      </w:pPr>
      <w:r>
        <w:tab/>
      </w:r>
      <w:r w:rsidRPr="005E12F4">
        <w:rPr>
          <w:rStyle w:val="FootnoteReference"/>
        </w:rPr>
        <w:footnoteRef/>
      </w:r>
      <w:r>
        <w:tab/>
        <w:t xml:space="preserve">Reference: </w:t>
      </w:r>
      <w:r w:rsidRPr="00E775FC">
        <w:t>HR-2016-2554-P</w:t>
      </w:r>
      <w:r>
        <w:t>.</w:t>
      </w:r>
    </w:p>
  </w:footnote>
  <w:footnote w:id="13">
    <w:p w:rsidR="00461119" w:rsidRPr="0031129B" w:rsidRDefault="00461119" w:rsidP="004A7AF5">
      <w:pPr>
        <w:pStyle w:val="FootnoteText"/>
      </w:pPr>
      <w:r>
        <w:tab/>
      </w:r>
      <w:r w:rsidRPr="005E12F4">
        <w:rPr>
          <w:rStyle w:val="FootnoteReference"/>
        </w:rPr>
        <w:footnoteRef/>
      </w:r>
      <w:r>
        <w:tab/>
      </w:r>
      <w:r w:rsidRPr="0031129B">
        <w:t xml:space="preserve">See </w:t>
      </w:r>
      <w:r>
        <w:t xml:space="preserve">Chapter </w:t>
      </w:r>
      <w:r w:rsidRPr="003329EF">
        <w:t>D</w:t>
      </w:r>
      <w:r w:rsidRPr="0031129B">
        <w:t xml:space="preserve"> above. </w:t>
      </w:r>
    </w:p>
  </w:footnote>
  <w:footnote w:id="14">
    <w:p w:rsidR="00461119" w:rsidRPr="0031129B" w:rsidRDefault="00461119" w:rsidP="004A7AF5">
      <w:pPr>
        <w:pStyle w:val="FootnoteText"/>
      </w:pPr>
      <w:r>
        <w:tab/>
      </w:r>
      <w:r w:rsidRPr="005E12F4">
        <w:rPr>
          <w:rStyle w:val="FootnoteReference"/>
        </w:rPr>
        <w:footnoteRef/>
      </w:r>
      <w:r>
        <w:tab/>
      </w:r>
      <w:r w:rsidRPr="0031129B">
        <w:t xml:space="preserve">See </w:t>
      </w:r>
      <w:r>
        <w:t xml:space="preserve">paras. 126-130 </w:t>
      </w:r>
      <w:r w:rsidRPr="0031129B">
        <w:t>below</w:t>
      </w:r>
      <w:r>
        <w:t>.</w:t>
      </w:r>
    </w:p>
  </w:footnote>
  <w:footnote w:id="15">
    <w:p w:rsidR="00461119" w:rsidRPr="0031129B" w:rsidRDefault="00461119" w:rsidP="004A7AF5">
      <w:pPr>
        <w:pStyle w:val="FootnoteText"/>
      </w:pPr>
      <w:r>
        <w:tab/>
      </w:r>
      <w:r w:rsidRPr="005E12F4">
        <w:rPr>
          <w:rStyle w:val="FootnoteReference"/>
        </w:rPr>
        <w:footnoteRef/>
      </w:r>
      <w:r>
        <w:tab/>
      </w:r>
      <w:hyperlink r:id="rId1" w:history="1">
        <w:r w:rsidRPr="007D1F57">
          <w:t>http://www.regjeringen.no/en/doc/Laws/Acts/the-child-welfare-act.html?id=448398</w:t>
        </w:r>
      </w:hyperlink>
      <w:r>
        <w:t>.</w:t>
      </w:r>
    </w:p>
  </w:footnote>
  <w:footnote w:id="16">
    <w:p w:rsidR="00461119" w:rsidRPr="006C33B4" w:rsidRDefault="00461119" w:rsidP="004A7AF5">
      <w:pPr>
        <w:pStyle w:val="FootnoteText"/>
      </w:pPr>
      <w:r>
        <w:tab/>
      </w:r>
      <w:r w:rsidRPr="005E12F4">
        <w:rPr>
          <w:rStyle w:val="FootnoteReference"/>
        </w:rPr>
        <w:footnoteRef/>
      </w:r>
      <w:r>
        <w:tab/>
      </w:r>
      <w:hyperlink r:id="rId2" w:history="1">
        <w:r w:rsidRPr="004A5A0B">
          <w:t>www.lovdata.no</w:t>
        </w:r>
      </w:hyperlink>
      <w:r>
        <w:t>.</w:t>
      </w:r>
    </w:p>
  </w:footnote>
  <w:footnote w:id="17">
    <w:p w:rsidR="00461119" w:rsidRPr="008C70EA" w:rsidRDefault="00461119" w:rsidP="004A7AF5">
      <w:pPr>
        <w:pStyle w:val="FootnoteText"/>
      </w:pPr>
      <w:r>
        <w:tab/>
      </w:r>
      <w:r w:rsidRPr="005E12F4">
        <w:rPr>
          <w:rStyle w:val="FootnoteReference"/>
        </w:rPr>
        <w:footnoteRef/>
      </w:r>
      <w:r>
        <w:tab/>
      </w:r>
      <w:hyperlink r:id="rId3" w:history="1">
        <w:r w:rsidRPr="00701C1B">
          <w:t>https://www.regjeringen.no/no/tema/likestilling-og-inkludering/likestilling-og-inkludering/konvensjoner/id2510574/</w:t>
        </w:r>
      </w:hyperlink>
      <w:r>
        <w:t xml:space="preserve">; </w:t>
      </w:r>
    </w:p>
  </w:footnote>
  <w:footnote w:id="18">
    <w:p w:rsidR="00461119" w:rsidRPr="00AE1C4D" w:rsidRDefault="00461119" w:rsidP="004A7AF5">
      <w:pPr>
        <w:pStyle w:val="FootnoteText"/>
        <w:rPr>
          <w:lang w:val="en-US"/>
        </w:rPr>
      </w:pPr>
      <w:r>
        <w:tab/>
      </w:r>
      <w:r w:rsidRPr="005E12F4">
        <w:rPr>
          <w:rStyle w:val="FootnoteReference"/>
        </w:rPr>
        <w:footnoteRef/>
      </w:r>
      <w:r>
        <w:tab/>
      </w:r>
      <w:r w:rsidRPr="00AE1C4D">
        <w:rPr>
          <w:lang w:val="en-US"/>
        </w:rPr>
        <w:t xml:space="preserve">Available here: </w:t>
      </w:r>
      <w:hyperlink r:id="rId4" w:history="1">
        <w:r w:rsidRPr="00AE1C4D">
          <w:rPr>
            <w:lang w:val="en-US"/>
          </w:rPr>
          <w:t>https://www.regjeringen.no/en/dokumenter/the-governments-strategy-against-hate-speech-20162020/id2520975/</w:t>
        </w:r>
      </w:hyperlink>
      <w:r>
        <w:rPr>
          <w:lang w:val="en-US"/>
        </w:rPr>
        <w:t>.</w:t>
      </w:r>
    </w:p>
  </w:footnote>
  <w:footnote w:id="19">
    <w:p w:rsidR="00461119" w:rsidRPr="006864F1" w:rsidRDefault="00461119" w:rsidP="004A7AF5">
      <w:pPr>
        <w:pStyle w:val="FootnoteText"/>
        <w:rPr>
          <w:lang w:val="en-US"/>
        </w:rPr>
      </w:pPr>
      <w:r>
        <w:tab/>
      </w:r>
      <w:r w:rsidRPr="005E12F4">
        <w:rPr>
          <w:rStyle w:val="FootnoteReference"/>
        </w:rPr>
        <w:footnoteRef/>
      </w:r>
      <w:r>
        <w:tab/>
      </w:r>
      <w:r w:rsidRPr="00935EE7">
        <w:rPr>
          <w:lang w:val="en-US"/>
        </w:rPr>
        <w:t xml:space="preserve">Available here: </w:t>
      </w:r>
      <w:hyperlink r:id="rId5" w:history="1">
        <w:r w:rsidRPr="00651CFE">
          <w:rPr>
            <w:lang w:val="en-US"/>
          </w:rPr>
          <w:t>https://www.regjeringen.no/contentassets/6e1a2af163274201978270d48bf4dfbe/</w:t>
        </w:r>
        <w:r w:rsidRPr="00651CFE">
          <w:rPr>
            <w:lang w:val="en-US"/>
          </w:rPr>
          <w:br/>
          <w:t>safety-diversity-opennes.pdf</w:t>
        </w:r>
      </w:hyperlink>
      <w:r>
        <w:rPr>
          <w:lang w:val="en-US"/>
        </w:rPr>
        <w:t>.</w:t>
      </w:r>
    </w:p>
  </w:footnote>
  <w:footnote w:id="20">
    <w:p w:rsidR="00461119" w:rsidRPr="00724D94" w:rsidRDefault="00461119" w:rsidP="004A7AF5">
      <w:pPr>
        <w:pStyle w:val="FootnoteText"/>
      </w:pPr>
      <w:r>
        <w:tab/>
      </w:r>
      <w:r w:rsidRPr="005E12F4">
        <w:rPr>
          <w:rStyle w:val="FootnoteReference"/>
        </w:rPr>
        <w:footnoteRef/>
      </w:r>
      <w:r>
        <w:tab/>
        <w:t xml:space="preserve">Available here: </w:t>
      </w:r>
      <w:hyperlink r:id="rId6" w:history="1">
        <w:r w:rsidRPr="00777738">
          <w:t>https://www.regjeringen.no/en/dokumenter/regjeringens-handlingsplan-for-universell-utforming/id2473299/</w:t>
        </w:r>
      </w:hyperlink>
      <w:r>
        <w:t>.</w:t>
      </w:r>
    </w:p>
  </w:footnote>
  <w:footnote w:id="21">
    <w:p w:rsidR="00461119" w:rsidRPr="00724D94" w:rsidRDefault="00461119" w:rsidP="004A7AF5">
      <w:pPr>
        <w:pStyle w:val="FootnoteText"/>
        <w:spacing w:line="240" w:lineRule="auto"/>
      </w:pPr>
      <w:r>
        <w:tab/>
      </w:r>
      <w:r w:rsidRPr="005E12F4">
        <w:rPr>
          <w:rStyle w:val="FootnoteReference"/>
        </w:rPr>
        <w:footnoteRef/>
      </w:r>
      <w:r>
        <w:tab/>
        <w:t>Available here:</w:t>
      </w:r>
      <w:r w:rsidRPr="00777738">
        <w:t xml:space="preserve"> </w:t>
      </w:r>
      <w:hyperlink r:id="rId7" w:history="1">
        <w:r w:rsidRPr="00651CFE">
          <w:t>https://www.regjeringen.no/contentassets/dd258c081e6048e2ad0cac9617abf778/</w:t>
        </w:r>
        <w:r w:rsidRPr="00651CFE">
          <w:br/>
          <w:t>action-plan-against-antisemitism.pdf</w:t>
        </w:r>
      </w:hyperlink>
      <w:r>
        <w:t>.</w:t>
      </w:r>
    </w:p>
  </w:footnote>
  <w:footnote w:id="22">
    <w:p w:rsidR="00461119" w:rsidRPr="004D2D75" w:rsidRDefault="00461119" w:rsidP="004A7AF5">
      <w:pPr>
        <w:pStyle w:val="FootnoteText"/>
        <w:rPr>
          <w:lang w:val="en-US"/>
        </w:rPr>
      </w:pPr>
      <w:r>
        <w:rPr>
          <w:lang w:val="en-US"/>
        </w:rPr>
        <w:tab/>
      </w:r>
      <w:r w:rsidRPr="005E12F4">
        <w:rPr>
          <w:rStyle w:val="FootnoteReference"/>
        </w:rPr>
        <w:footnoteRef/>
      </w:r>
      <w:r>
        <w:rPr>
          <w:lang w:val="en-US"/>
        </w:rPr>
        <w:tab/>
      </w:r>
      <w:r w:rsidRPr="007C148B">
        <w:rPr>
          <w:lang w:val="en-US"/>
        </w:rPr>
        <w:t>Source:</w:t>
      </w:r>
      <w:r w:rsidRPr="004D2D75">
        <w:rPr>
          <w:lang w:val="en-US"/>
        </w:rPr>
        <w:t xml:space="preserve"> Statistics Norway</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19" w:rsidRPr="00041CB4" w:rsidRDefault="00461119" w:rsidP="00041CB4">
    <w:pPr>
      <w:pStyle w:val="Header"/>
    </w:pPr>
    <w:r w:rsidRPr="00041CB4">
      <w:t>HRI/CORE/NOR/2017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19" w:rsidRPr="00041CB4" w:rsidRDefault="00461119" w:rsidP="00041CB4">
    <w:pPr>
      <w:pStyle w:val="Header"/>
      <w:jc w:val="right"/>
    </w:pPr>
    <w:r w:rsidRPr="00041CB4">
      <w:t>HRI/CORE/NOR/2017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 w:numId="18">
    <w:abstractNumId w:val="15"/>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E6"/>
    <w:rsid w:val="000015D5"/>
    <w:rsid w:val="00014BC6"/>
    <w:rsid w:val="00021EF1"/>
    <w:rsid w:val="00041CB4"/>
    <w:rsid w:val="00050F6B"/>
    <w:rsid w:val="00057E97"/>
    <w:rsid w:val="00060C3A"/>
    <w:rsid w:val="00060F4E"/>
    <w:rsid w:val="00066D98"/>
    <w:rsid w:val="000726BE"/>
    <w:rsid w:val="00072C8C"/>
    <w:rsid w:val="000733B5"/>
    <w:rsid w:val="00077409"/>
    <w:rsid w:val="00077827"/>
    <w:rsid w:val="00081815"/>
    <w:rsid w:val="0008312D"/>
    <w:rsid w:val="000931C0"/>
    <w:rsid w:val="000A1388"/>
    <w:rsid w:val="000A3415"/>
    <w:rsid w:val="000B13D5"/>
    <w:rsid w:val="000B175B"/>
    <w:rsid w:val="000B3A0F"/>
    <w:rsid w:val="000B4EF7"/>
    <w:rsid w:val="000B70B3"/>
    <w:rsid w:val="000C2C03"/>
    <w:rsid w:val="000C2D2E"/>
    <w:rsid w:val="000D2D2F"/>
    <w:rsid w:val="000D4FF8"/>
    <w:rsid w:val="000E0415"/>
    <w:rsid w:val="000F1023"/>
    <w:rsid w:val="000F3FD0"/>
    <w:rsid w:val="000F75C6"/>
    <w:rsid w:val="00101077"/>
    <w:rsid w:val="00106594"/>
    <w:rsid w:val="001103AA"/>
    <w:rsid w:val="00112F80"/>
    <w:rsid w:val="00115D6B"/>
    <w:rsid w:val="001308E0"/>
    <w:rsid w:val="001322D5"/>
    <w:rsid w:val="00133188"/>
    <w:rsid w:val="00141E10"/>
    <w:rsid w:val="00154808"/>
    <w:rsid w:val="0015482E"/>
    <w:rsid w:val="001571E6"/>
    <w:rsid w:val="00164D1D"/>
    <w:rsid w:val="001657D0"/>
    <w:rsid w:val="00165F3A"/>
    <w:rsid w:val="00172EE2"/>
    <w:rsid w:val="00183968"/>
    <w:rsid w:val="00190464"/>
    <w:rsid w:val="00196A88"/>
    <w:rsid w:val="001A11B7"/>
    <w:rsid w:val="001A6686"/>
    <w:rsid w:val="001B18BA"/>
    <w:rsid w:val="001B2AF5"/>
    <w:rsid w:val="001B4B04"/>
    <w:rsid w:val="001B4E45"/>
    <w:rsid w:val="001C16A5"/>
    <w:rsid w:val="001C284E"/>
    <w:rsid w:val="001C6663"/>
    <w:rsid w:val="001C7895"/>
    <w:rsid w:val="001D0C8C"/>
    <w:rsid w:val="001D12AE"/>
    <w:rsid w:val="001D26DF"/>
    <w:rsid w:val="001D3A03"/>
    <w:rsid w:val="001E0615"/>
    <w:rsid w:val="001E3006"/>
    <w:rsid w:val="001E65BD"/>
    <w:rsid w:val="001F20C3"/>
    <w:rsid w:val="002006D4"/>
    <w:rsid w:val="00202DA8"/>
    <w:rsid w:val="00206C54"/>
    <w:rsid w:val="00211E0B"/>
    <w:rsid w:val="00225BA0"/>
    <w:rsid w:val="0023210C"/>
    <w:rsid w:val="002533CF"/>
    <w:rsid w:val="00256230"/>
    <w:rsid w:val="002638E6"/>
    <w:rsid w:val="00267F5F"/>
    <w:rsid w:val="002710EF"/>
    <w:rsid w:val="00286B4D"/>
    <w:rsid w:val="002937F7"/>
    <w:rsid w:val="002A0AB6"/>
    <w:rsid w:val="002B1A3D"/>
    <w:rsid w:val="002C221A"/>
    <w:rsid w:val="002C6891"/>
    <w:rsid w:val="002D5DBB"/>
    <w:rsid w:val="002D660D"/>
    <w:rsid w:val="002E674A"/>
    <w:rsid w:val="002F175C"/>
    <w:rsid w:val="00300571"/>
    <w:rsid w:val="00304FA9"/>
    <w:rsid w:val="0031413A"/>
    <w:rsid w:val="00314242"/>
    <w:rsid w:val="003229D8"/>
    <w:rsid w:val="00323662"/>
    <w:rsid w:val="003354A6"/>
    <w:rsid w:val="003362E5"/>
    <w:rsid w:val="003417F0"/>
    <w:rsid w:val="00352709"/>
    <w:rsid w:val="00361874"/>
    <w:rsid w:val="003622D5"/>
    <w:rsid w:val="00362E44"/>
    <w:rsid w:val="003639B1"/>
    <w:rsid w:val="00367567"/>
    <w:rsid w:val="00367729"/>
    <w:rsid w:val="00371178"/>
    <w:rsid w:val="00377636"/>
    <w:rsid w:val="00386105"/>
    <w:rsid w:val="003863F2"/>
    <w:rsid w:val="00392D81"/>
    <w:rsid w:val="003A32CD"/>
    <w:rsid w:val="003A6810"/>
    <w:rsid w:val="003C2CC4"/>
    <w:rsid w:val="003D3599"/>
    <w:rsid w:val="003D4B23"/>
    <w:rsid w:val="003E0E5C"/>
    <w:rsid w:val="003F46C8"/>
    <w:rsid w:val="003F5BE1"/>
    <w:rsid w:val="003F5C11"/>
    <w:rsid w:val="00410C89"/>
    <w:rsid w:val="0041150D"/>
    <w:rsid w:val="004140B1"/>
    <w:rsid w:val="0041502B"/>
    <w:rsid w:val="004216B3"/>
    <w:rsid w:val="00426B9B"/>
    <w:rsid w:val="0042756A"/>
    <w:rsid w:val="004325CB"/>
    <w:rsid w:val="00433D57"/>
    <w:rsid w:val="00436B33"/>
    <w:rsid w:val="00442A83"/>
    <w:rsid w:val="004455A8"/>
    <w:rsid w:val="0045296D"/>
    <w:rsid w:val="0045495B"/>
    <w:rsid w:val="00461119"/>
    <w:rsid w:val="0046780A"/>
    <w:rsid w:val="00487488"/>
    <w:rsid w:val="00490E26"/>
    <w:rsid w:val="00497AA1"/>
    <w:rsid w:val="004A7201"/>
    <w:rsid w:val="004A7AF5"/>
    <w:rsid w:val="004C51F1"/>
    <w:rsid w:val="004C58CA"/>
    <w:rsid w:val="004D2A17"/>
    <w:rsid w:val="004D59CE"/>
    <w:rsid w:val="004D6E5D"/>
    <w:rsid w:val="004E5053"/>
    <w:rsid w:val="004E7C23"/>
    <w:rsid w:val="004F12F8"/>
    <w:rsid w:val="00512F76"/>
    <w:rsid w:val="0052136D"/>
    <w:rsid w:val="00525FF7"/>
    <w:rsid w:val="0052775E"/>
    <w:rsid w:val="005279B5"/>
    <w:rsid w:val="00530F18"/>
    <w:rsid w:val="00541697"/>
    <w:rsid w:val="005420F2"/>
    <w:rsid w:val="005628B6"/>
    <w:rsid w:val="00566F0C"/>
    <w:rsid w:val="00584036"/>
    <w:rsid w:val="005848B3"/>
    <w:rsid w:val="00584DAE"/>
    <w:rsid w:val="0059316A"/>
    <w:rsid w:val="00595820"/>
    <w:rsid w:val="00597051"/>
    <w:rsid w:val="005A3ECD"/>
    <w:rsid w:val="005A71BC"/>
    <w:rsid w:val="005B3DB3"/>
    <w:rsid w:val="005B5955"/>
    <w:rsid w:val="005B7860"/>
    <w:rsid w:val="005D2278"/>
    <w:rsid w:val="005D7596"/>
    <w:rsid w:val="005E12F4"/>
    <w:rsid w:val="005E64D3"/>
    <w:rsid w:val="005F0511"/>
    <w:rsid w:val="005F7717"/>
    <w:rsid w:val="005F7B75"/>
    <w:rsid w:val="006001EE"/>
    <w:rsid w:val="00605042"/>
    <w:rsid w:val="006067A1"/>
    <w:rsid w:val="00611FC4"/>
    <w:rsid w:val="006133C1"/>
    <w:rsid w:val="006176FB"/>
    <w:rsid w:val="00622057"/>
    <w:rsid w:val="00640B26"/>
    <w:rsid w:val="006411E3"/>
    <w:rsid w:val="006412AB"/>
    <w:rsid w:val="00644AEC"/>
    <w:rsid w:val="00645071"/>
    <w:rsid w:val="00652D0A"/>
    <w:rsid w:val="00654515"/>
    <w:rsid w:val="006612E1"/>
    <w:rsid w:val="00662BB6"/>
    <w:rsid w:val="00666516"/>
    <w:rsid w:val="00675B46"/>
    <w:rsid w:val="00684C21"/>
    <w:rsid w:val="0069577F"/>
    <w:rsid w:val="006A0B87"/>
    <w:rsid w:val="006A1C26"/>
    <w:rsid w:val="006A7BE0"/>
    <w:rsid w:val="006B6EB4"/>
    <w:rsid w:val="006C3DEB"/>
    <w:rsid w:val="006C596F"/>
    <w:rsid w:val="006C5DD3"/>
    <w:rsid w:val="006D37AF"/>
    <w:rsid w:val="006D51D0"/>
    <w:rsid w:val="006E564B"/>
    <w:rsid w:val="006E7191"/>
    <w:rsid w:val="006F21B0"/>
    <w:rsid w:val="006F5137"/>
    <w:rsid w:val="00703577"/>
    <w:rsid w:val="00703619"/>
    <w:rsid w:val="007112B8"/>
    <w:rsid w:val="00712914"/>
    <w:rsid w:val="00716075"/>
    <w:rsid w:val="00716509"/>
    <w:rsid w:val="0072632A"/>
    <w:rsid w:val="007263EB"/>
    <w:rsid w:val="007327D5"/>
    <w:rsid w:val="00733979"/>
    <w:rsid w:val="00737FF9"/>
    <w:rsid w:val="007449DE"/>
    <w:rsid w:val="00745FCC"/>
    <w:rsid w:val="00754AE5"/>
    <w:rsid w:val="007629C8"/>
    <w:rsid w:val="00770DAB"/>
    <w:rsid w:val="00772945"/>
    <w:rsid w:val="00782B1B"/>
    <w:rsid w:val="007A13B0"/>
    <w:rsid w:val="007A40BA"/>
    <w:rsid w:val="007A51B0"/>
    <w:rsid w:val="007B20CD"/>
    <w:rsid w:val="007B6A1B"/>
    <w:rsid w:val="007B6BA5"/>
    <w:rsid w:val="007C3390"/>
    <w:rsid w:val="007C33A4"/>
    <w:rsid w:val="007C4F4B"/>
    <w:rsid w:val="007C784F"/>
    <w:rsid w:val="007C7D64"/>
    <w:rsid w:val="007D00E0"/>
    <w:rsid w:val="007E01B9"/>
    <w:rsid w:val="007E0B2D"/>
    <w:rsid w:val="007F51A4"/>
    <w:rsid w:val="007F6611"/>
    <w:rsid w:val="008242D7"/>
    <w:rsid w:val="008257B1"/>
    <w:rsid w:val="00825DAA"/>
    <w:rsid w:val="0083014B"/>
    <w:rsid w:val="008366EC"/>
    <w:rsid w:val="00841049"/>
    <w:rsid w:val="00843767"/>
    <w:rsid w:val="0085058E"/>
    <w:rsid w:val="00862D2A"/>
    <w:rsid w:val="0086659A"/>
    <w:rsid w:val="008679D9"/>
    <w:rsid w:val="0087333A"/>
    <w:rsid w:val="0087353A"/>
    <w:rsid w:val="008929DC"/>
    <w:rsid w:val="008979B1"/>
    <w:rsid w:val="008A1DB2"/>
    <w:rsid w:val="008A6B25"/>
    <w:rsid w:val="008A6C4F"/>
    <w:rsid w:val="008A746F"/>
    <w:rsid w:val="008B2335"/>
    <w:rsid w:val="008B310B"/>
    <w:rsid w:val="008E0678"/>
    <w:rsid w:val="008E5C28"/>
    <w:rsid w:val="008F45ED"/>
    <w:rsid w:val="0090192A"/>
    <w:rsid w:val="00903FAF"/>
    <w:rsid w:val="00910F40"/>
    <w:rsid w:val="0091168A"/>
    <w:rsid w:val="009127DB"/>
    <w:rsid w:val="00912C08"/>
    <w:rsid w:val="00916107"/>
    <w:rsid w:val="00917992"/>
    <w:rsid w:val="009223CA"/>
    <w:rsid w:val="00926232"/>
    <w:rsid w:val="00936F41"/>
    <w:rsid w:val="00937054"/>
    <w:rsid w:val="00940F93"/>
    <w:rsid w:val="0094450F"/>
    <w:rsid w:val="00946EA1"/>
    <w:rsid w:val="0095133E"/>
    <w:rsid w:val="0095347F"/>
    <w:rsid w:val="00967D17"/>
    <w:rsid w:val="00971693"/>
    <w:rsid w:val="009760F3"/>
    <w:rsid w:val="009838F4"/>
    <w:rsid w:val="009909F5"/>
    <w:rsid w:val="009A0E8D"/>
    <w:rsid w:val="009A3D2C"/>
    <w:rsid w:val="009A4916"/>
    <w:rsid w:val="009B063C"/>
    <w:rsid w:val="009B26E7"/>
    <w:rsid w:val="009B33EA"/>
    <w:rsid w:val="009B7CA1"/>
    <w:rsid w:val="009C0F71"/>
    <w:rsid w:val="009C2657"/>
    <w:rsid w:val="009C50FC"/>
    <w:rsid w:val="009F0313"/>
    <w:rsid w:val="00A00A3F"/>
    <w:rsid w:val="00A00E5E"/>
    <w:rsid w:val="00A01489"/>
    <w:rsid w:val="00A129BF"/>
    <w:rsid w:val="00A2046E"/>
    <w:rsid w:val="00A24631"/>
    <w:rsid w:val="00A25B88"/>
    <w:rsid w:val="00A31B6F"/>
    <w:rsid w:val="00A338F1"/>
    <w:rsid w:val="00A404FE"/>
    <w:rsid w:val="00A46B54"/>
    <w:rsid w:val="00A56383"/>
    <w:rsid w:val="00A609B0"/>
    <w:rsid w:val="00A6258E"/>
    <w:rsid w:val="00A64FD8"/>
    <w:rsid w:val="00A72F22"/>
    <w:rsid w:val="00A7360F"/>
    <w:rsid w:val="00A748A6"/>
    <w:rsid w:val="00A74C2E"/>
    <w:rsid w:val="00A769F4"/>
    <w:rsid w:val="00A776B4"/>
    <w:rsid w:val="00A864AC"/>
    <w:rsid w:val="00A94361"/>
    <w:rsid w:val="00AA293C"/>
    <w:rsid w:val="00AA3692"/>
    <w:rsid w:val="00AA532E"/>
    <w:rsid w:val="00AC21FF"/>
    <w:rsid w:val="00AD3D12"/>
    <w:rsid w:val="00AE766A"/>
    <w:rsid w:val="00AE78DE"/>
    <w:rsid w:val="00AF5F80"/>
    <w:rsid w:val="00B000C4"/>
    <w:rsid w:val="00B02356"/>
    <w:rsid w:val="00B035C8"/>
    <w:rsid w:val="00B1245D"/>
    <w:rsid w:val="00B13E9B"/>
    <w:rsid w:val="00B16DC1"/>
    <w:rsid w:val="00B23EC9"/>
    <w:rsid w:val="00B24337"/>
    <w:rsid w:val="00B30179"/>
    <w:rsid w:val="00B30325"/>
    <w:rsid w:val="00B30EA3"/>
    <w:rsid w:val="00B322DC"/>
    <w:rsid w:val="00B339A7"/>
    <w:rsid w:val="00B43F31"/>
    <w:rsid w:val="00B53806"/>
    <w:rsid w:val="00B56E4A"/>
    <w:rsid w:val="00B56E9C"/>
    <w:rsid w:val="00B60890"/>
    <w:rsid w:val="00B64B1F"/>
    <w:rsid w:val="00B6553F"/>
    <w:rsid w:val="00B66E5E"/>
    <w:rsid w:val="00B77D05"/>
    <w:rsid w:val="00B81206"/>
    <w:rsid w:val="00B81E12"/>
    <w:rsid w:val="00B9067B"/>
    <w:rsid w:val="00B96054"/>
    <w:rsid w:val="00B9621F"/>
    <w:rsid w:val="00BB321C"/>
    <w:rsid w:val="00BB570F"/>
    <w:rsid w:val="00BC2C23"/>
    <w:rsid w:val="00BC6677"/>
    <w:rsid w:val="00BC74E9"/>
    <w:rsid w:val="00BC7CB4"/>
    <w:rsid w:val="00BD655E"/>
    <w:rsid w:val="00BE0C8E"/>
    <w:rsid w:val="00BE73B5"/>
    <w:rsid w:val="00BE73BC"/>
    <w:rsid w:val="00BF1C63"/>
    <w:rsid w:val="00BF5011"/>
    <w:rsid w:val="00BF68A8"/>
    <w:rsid w:val="00C079B9"/>
    <w:rsid w:val="00C11A03"/>
    <w:rsid w:val="00C12A5A"/>
    <w:rsid w:val="00C17EF8"/>
    <w:rsid w:val="00C24C11"/>
    <w:rsid w:val="00C30411"/>
    <w:rsid w:val="00C30508"/>
    <w:rsid w:val="00C31678"/>
    <w:rsid w:val="00C32977"/>
    <w:rsid w:val="00C429C5"/>
    <w:rsid w:val="00C45F71"/>
    <w:rsid w:val="00C463DD"/>
    <w:rsid w:val="00C4724C"/>
    <w:rsid w:val="00C629A0"/>
    <w:rsid w:val="00C70530"/>
    <w:rsid w:val="00C71306"/>
    <w:rsid w:val="00C745C3"/>
    <w:rsid w:val="00C77769"/>
    <w:rsid w:val="00C777F3"/>
    <w:rsid w:val="00C82D86"/>
    <w:rsid w:val="00C907BE"/>
    <w:rsid w:val="00C957A6"/>
    <w:rsid w:val="00CA0A17"/>
    <w:rsid w:val="00CB0BD2"/>
    <w:rsid w:val="00CC4C02"/>
    <w:rsid w:val="00CE21FA"/>
    <w:rsid w:val="00CE4A8F"/>
    <w:rsid w:val="00D00828"/>
    <w:rsid w:val="00D04CF5"/>
    <w:rsid w:val="00D068C8"/>
    <w:rsid w:val="00D2031B"/>
    <w:rsid w:val="00D25FE2"/>
    <w:rsid w:val="00D26177"/>
    <w:rsid w:val="00D346F0"/>
    <w:rsid w:val="00D35EEF"/>
    <w:rsid w:val="00D41E8D"/>
    <w:rsid w:val="00D43252"/>
    <w:rsid w:val="00D47EEA"/>
    <w:rsid w:val="00D55F68"/>
    <w:rsid w:val="00D6265D"/>
    <w:rsid w:val="00D77D33"/>
    <w:rsid w:val="00D87F85"/>
    <w:rsid w:val="00D95303"/>
    <w:rsid w:val="00D978C6"/>
    <w:rsid w:val="00DA3111"/>
    <w:rsid w:val="00DA3C1C"/>
    <w:rsid w:val="00DB0C79"/>
    <w:rsid w:val="00DB28D9"/>
    <w:rsid w:val="00DB2D76"/>
    <w:rsid w:val="00DC1590"/>
    <w:rsid w:val="00DD218C"/>
    <w:rsid w:val="00DF2BE6"/>
    <w:rsid w:val="00DF570C"/>
    <w:rsid w:val="00E032DA"/>
    <w:rsid w:val="00E04499"/>
    <w:rsid w:val="00E27346"/>
    <w:rsid w:val="00E3071D"/>
    <w:rsid w:val="00E31A90"/>
    <w:rsid w:val="00E371A8"/>
    <w:rsid w:val="00E40ADD"/>
    <w:rsid w:val="00E52477"/>
    <w:rsid w:val="00E60D9F"/>
    <w:rsid w:val="00E71BC8"/>
    <w:rsid w:val="00E7260F"/>
    <w:rsid w:val="00E73F08"/>
    <w:rsid w:val="00E779FC"/>
    <w:rsid w:val="00E82D96"/>
    <w:rsid w:val="00E83093"/>
    <w:rsid w:val="00E850AD"/>
    <w:rsid w:val="00E95226"/>
    <w:rsid w:val="00E96630"/>
    <w:rsid w:val="00EA057E"/>
    <w:rsid w:val="00EA1241"/>
    <w:rsid w:val="00EA4C9B"/>
    <w:rsid w:val="00EA5BF6"/>
    <w:rsid w:val="00EA71ED"/>
    <w:rsid w:val="00EB2581"/>
    <w:rsid w:val="00EB4164"/>
    <w:rsid w:val="00EB6CD7"/>
    <w:rsid w:val="00EC0A7C"/>
    <w:rsid w:val="00EC2004"/>
    <w:rsid w:val="00ED4365"/>
    <w:rsid w:val="00ED6349"/>
    <w:rsid w:val="00ED7A2A"/>
    <w:rsid w:val="00EF1D7F"/>
    <w:rsid w:val="00EF33BC"/>
    <w:rsid w:val="00F03B15"/>
    <w:rsid w:val="00F15801"/>
    <w:rsid w:val="00F20415"/>
    <w:rsid w:val="00F20C3D"/>
    <w:rsid w:val="00F24242"/>
    <w:rsid w:val="00F420F2"/>
    <w:rsid w:val="00F43E9E"/>
    <w:rsid w:val="00F476AB"/>
    <w:rsid w:val="00F56814"/>
    <w:rsid w:val="00F643DA"/>
    <w:rsid w:val="00F67D10"/>
    <w:rsid w:val="00F7110B"/>
    <w:rsid w:val="00F85BC9"/>
    <w:rsid w:val="00F9057C"/>
    <w:rsid w:val="00F906D7"/>
    <w:rsid w:val="00F918E1"/>
    <w:rsid w:val="00F93781"/>
    <w:rsid w:val="00FA227E"/>
    <w:rsid w:val="00FA4412"/>
    <w:rsid w:val="00FB1966"/>
    <w:rsid w:val="00FB613B"/>
    <w:rsid w:val="00FC68B7"/>
    <w:rsid w:val="00FD4F8A"/>
    <w:rsid w:val="00FD6165"/>
    <w:rsid w:val="00FD7B08"/>
    <w:rsid w:val="00FE106A"/>
    <w:rsid w:val="00FE3771"/>
    <w:rsid w:val="00FE4565"/>
    <w:rsid w:val="00FE784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A29885BB-615A-4AD5-8CCA-4485A1B5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qFormat/>
    <w:pPr>
      <w:spacing w:after="120"/>
      <w:ind w:left="1134" w:right="1134"/>
      <w:jc w:val="both"/>
    </w:pPr>
  </w:style>
  <w:style w:type="character" w:styleId="PageNumber">
    <w:name w:val="page number"/>
    <w:aliases w:val="7_G"/>
    <w:basedOn w:val="DefaultParagraphFont"/>
    <w:qFormat/>
    <w:rsid w:val="008979B1"/>
    <w:rPr>
      <w:rFonts w:ascii="Times New Roman" w:hAnsi="Times New Roman"/>
      <w:b/>
      <w:sz w:val="18"/>
    </w:rPr>
  </w:style>
  <w:style w:type="paragraph" w:styleId="PlainText">
    <w:name w:val="Plain Text"/>
    <w:basedOn w:val="Normal"/>
    <w:link w:val="PlainTextChar"/>
    <w:semiHidden/>
    <w:rPr>
      <w:rFonts w:cs="Courier New"/>
    </w:rPr>
  </w:style>
  <w:style w:type="paragraph" w:styleId="TOC2">
    <w:name w:val="toc 2"/>
    <w:basedOn w:val="Normal"/>
    <w:next w:val="Normal"/>
    <w:autoRedefine/>
    <w:uiPriority w:val="39"/>
    <w:unhideWhenUsed/>
    <w:qFormat/>
    <w:rsid w:val="0095133E"/>
    <w:pPr>
      <w:spacing w:after="100"/>
      <w:ind w:left="200"/>
    </w:pPr>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115D6B"/>
    <w:pPr>
      <w:numPr>
        <w:numId w:val="18"/>
      </w:numPr>
      <w:suppressAutoHyphens w:val="0"/>
      <w:spacing w:after="120" w:line="240" w:lineRule="auto"/>
      <w:ind w:right="1134"/>
      <w:jc w:val="both"/>
    </w:pPr>
    <w:rPr>
      <w:rFonts w:eastAsia="SimSun"/>
      <w:lang w:eastAsia="zh-CN"/>
    </w:rPr>
  </w:style>
  <w:style w:type="paragraph" w:styleId="EndnoteText">
    <w:name w:val="endnote text"/>
    <w:aliases w:val="2_G"/>
    <w:basedOn w:val="FootnoteText"/>
    <w:link w:val="EndnoteTextChar"/>
    <w:qFormat/>
    <w:rsid w:val="007B6BA5"/>
  </w:style>
  <w:style w:type="character" w:styleId="CommentReference">
    <w:name w:val="annotation reference"/>
    <w:basedOn w:val="DefaultParagraphFont"/>
    <w:uiPriority w:val="99"/>
    <w:semiHidden/>
    <w:rPr>
      <w:sz w:val="6"/>
    </w:rPr>
  </w:style>
  <w:style w:type="paragraph" w:styleId="TOC1">
    <w:name w:val="toc 1"/>
    <w:basedOn w:val="Normal"/>
    <w:next w:val="Normal"/>
    <w:autoRedefine/>
    <w:uiPriority w:val="39"/>
    <w:unhideWhenUsed/>
    <w:qFormat/>
    <w:rsid w:val="0095133E"/>
    <w:pPr>
      <w:spacing w:after="100"/>
    </w:pPr>
  </w:style>
  <w:style w:type="character" w:styleId="LineNumber">
    <w:name w:val="line number"/>
    <w:basedOn w:val="DefaultParagraphFont"/>
    <w:semiHidden/>
    <w:rPr>
      <w:sz w:val="14"/>
    </w:rPr>
  </w:style>
  <w:style w:type="paragraph" w:customStyle="1" w:styleId="Bullet2G">
    <w:name w:val="_Bullet 2_G"/>
    <w:basedOn w:val="Normal"/>
    <w:qFormat/>
    <w:rsid w:val="00115D6B"/>
    <w:pPr>
      <w:numPr>
        <w:numId w:val="19"/>
      </w:numPr>
      <w:suppressAutoHyphens w:val="0"/>
      <w:spacing w:after="120" w:line="240" w:lineRule="auto"/>
      <w:ind w:right="1134"/>
      <w:jc w:val="both"/>
    </w:pPr>
    <w:rPr>
      <w:rFonts w:eastAsia="SimSun"/>
      <w:lang w:eastAsia="zh-CN"/>
    </w:r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Normal"/>
    <w:link w:val="BodyTextFirstIndentChar"/>
    <w:semiHidden/>
    <w:rsid w:val="00BC6677"/>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95347F"/>
    <w:pPr>
      <w:spacing w:line="240" w:lineRule="auto"/>
    </w:pPr>
    <w:rPr>
      <w:sz w:val="16"/>
    </w:rPr>
  </w:style>
  <w:style w:type="paragraph" w:styleId="Header">
    <w:name w:val="header"/>
    <w:aliases w:val="6_G"/>
    <w:basedOn w:val="Normal"/>
    <w:link w:val="HeaderChar"/>
    <w:uiPriority w:val="99"/>
    <w:qFormat/>
    <w:rsid w:val="00050F6B"/>
    <w:pPr>
      <w:pBdr>
        <w:bottom w:val="single" w:sz="4" w:space="4" w:color="auto"/>
      </w:pBdr>
      <w:spacing w:line="240" w:lineRule="auto"/>
    </w:pPr>
    <w:rPr>
      <w:b/>
      <w:sz w:val="18"/>
    </w:rPr>
  </w:style>
  <w:style w:type="character" w:customStyle="1" w:styleId="Heading1Char">
    <w:name w:val="Heading 1 Char"/>
    <w:aliases w:val="Table_G Char"/>
    <w:basedOn w:val="DefaultParagraphFont"/>
    <w:link w:val="Heading1"/>
    <w:rsid w:val="004A7AF5"/>
    <w:rPr>
      <w:lang w:eastAsia="en-US"/>
    </w:rPr>
  </w:style>
  <w:style w:type="character" w:customStyle="1" w:styleId="HeaderChar">
    <w:name w:val="Header Char"/>
    <w:aliases w:val="6_G Char"/>
    <w:basedOn w:val="DefaultParagraphFont"/>
    <w:link w:val="Header"/>
    <w:uiPriority w:val="99"/>
    <w:rsid w:val="004A7AF5"/>
    <w:rPr>
      <w:b/>
      <w:sz w:val="18"/>
      <w:lang w:eastAsia="en-US"/>
    </w:rPr>
  </w:style>
  <w:style w:type="character" w:customStyle="1" w:styleId="FooterChar">
    <w:name w:val="Footer Char"/>
    <w:aliases w:val="3_G Char"/>
    <w:basedOn w:val="DefaultParagraphFont"/>
    <w:link w:val="Footer"/>
    <w:uiPriority w:val="99"/>
    <w:rsid w:val="004A7AF5"/>
    <w:rPr>
      <w:sz w:val="16"/>
      <w:lang w:eastAsia="en-US"/>
    </w:rPr>
  </w:style>
  <w:style w:type="character" w:customStyle="1" w:styleId="FootnoteTextChar">
    <w:name w:val="Footnote Text Char"/>
    <w:aliases w:val="5_G Char"/>
    <w:basedOn w:val="DefaultParagraphFont"/>
    <w:link w:val="FootnoteText"/>
    <w:rsid w:val="004A7AF5"/>
    <w:rPr>
      <w:sz w:val="18"/>
      <w:lang w:eastAsia="en-US"/>
    </w:rPr>
  </w:style>
  <w:style w:type="character" w:customStyle="1" w:styleId="EndnoteTextChar">
    <w:name w:val="Endnote Text Char"/>
    <w:aliases w:val="2_G Char"/>
    <w:basedOn w:val="DefaultParagraphFont"/>
    <w:link w:val="EndnoteText"/>
    <w:rsid w:val="004A7AF5"/>
    <w:rPr>
      <w:sz w:val="18"/>
      <w:lang w:eastAsia="en-US"/>
    </w:rPr>
  </w:style>
  <w:style w:type="character" w:customStyle="1" w:styleId="Heading2Char">
    <w:name w:val="Heading 2 Char"/>
    <w:basedOn w:val="DefaultParagraphFont"/>
    <w:link w:val="Heading2"/>
    <w:rsid w:val="004A7AF5"/>
    <w:rPr>
      <w:lang w:eastAsia="en-US"/>
    </w:rPr>
  </w:style>
  <w:style w:type="character" w:customStyle="1" w:styleId="Heading3Char">
    <w:name w:val="Heading 3 Char"/>
    <w:basedOn w:val="DefaultParagraphFont"/>
    <w:link w:val="Heading3"/>
    <w:rsid w:val="004A7AF5"/>
    <w:rPr>
      <w:lang w:eastAsia="en-US"/>
    </w:rPr>
  </w:style>
  <w:style w:type="character" w:customStyle="1" w:styleId="Heading4Char">
    <w:name w:val="Heading 4 Char"/>
    <w:basedOn w:val="DefaultParagraphFont"/>
    <w:link w:val="Heading4"/>
    <w:rsid w:val="004A7AF5"/>
    <w:rPr>
      <w:lang w:eastAsia="en-US"/>
    </w:rPr>
  </w:style>
  <w:style w:type="character" w:customStyle="1" w:styleId="Heading5Char">
    <w:name w:val="Heading 5 Char"/>
    <w:basedOn w:val="DefaultParagraphFont"/>
    <w:link w:val="Heading5"/>
    <w:rsid w:val="004A7AF5"/>
    <w:rPr>
      <w:lang w:eastAsia="en-US"/>
    </w:rPr>
  </w:style>
  <w:style w:type="character" w:customStyle="1" w:styleId="Heading6Char">
    <w:name w:val="Heading 6 Char"/>
    <w:basedOn w:val="DefaultParagraphFont"/>
    <w:link w:val="Heading6"/>
    <w:rsid w:val="004A7AF5"/>
    <w:rPr>
      <w:lang w:eastAsia="en-US"/>
    </w:rPr>
  </w:style>
  <w:style w:type="character" w:customStyle="1" w:styleId="Heading7Char">
    <w:name w:val="Heading 7 Char"/>
    <w:basedOn w:val="DefaultParagraphFont"/>
    <w:link w:val="Heading7"/>
    <w:rsid w:val="004A7AF5"/>
    <w:rPr>
      <w:lang w:eastAsia="en-US"/>
    </w:rPr>
  </w:style>
  <w:style w:type="character" w:customStyle="1" w:styleId="Heading8Char">
    <w:name w:val="Heading 8 Char"/>
    <w:basedOn w:val="DefaultParagraphFont"/>
    <w:link w:val="Heading8"/>
    <w:rsid w:val="004A7AF5"/>
    <w:rPr>
      <w:lang w:eastAsia="en-US"/>
    </w:rPr>
  </w:style>
  <w:style w:type="character" w:customStyle="1" w:styleId="Heading9Char">
    <w:name w:val="Heading 9 Char"/>
    <w:basedOn w:val="DefaultParagraphFont"/>
    <w:link w:val="Heading9"/>
    <w:rsid w:val="004A7AF5"/>
    <w:rPr>
      <w:lang w:eastAsia="en-US"/>
    </w:rPr>
  </w:style>
  <w:style w:type="character" w:customStyle="1" w:styleId="PlainTextChar">
    <w:name w:val="Plain Text Char"/>
    <w:basedOn w:val="DefaultParagraphFont"/>
    <w:link w:val="PlainText"/>
    <w:semiHidden/>
    <w:rsid w:val="004A7AF5"/>
    <w:rPr>
      <w:rFonts w:cs="Courier New"/>
      <w:lang w:eastAsia="en-US"/>
    </w:rPr>
  </w:style>
  <w:style w:type="character" w:customStyle="1" w:styleId="BodyTextIndentChar">
    <w:name w:val="Body Text Indent Char"/>
    <w:basedOn w:val="DefaultParagraphFont"/>
    <w:link w:val="BodyTextIndent"/>
    <w:semiHidden/>
    <w:rsid w:val="004A7AF5"/>
    <w:rPr>
      <w:lang w:eastAsia="en-US"/>
    </w:rPr>
  </w:style>
  <w:style w:type="character" w:customStyle="1" w:styleId="BodyText2Char">
    <w:name w:val="Body Text 2 Char"/>
    <w:basedOn w:val="DefaultParagraphFont"/>
    <w:link w:val="BodyText2"/>
    <w:semiHidden/>
    <w:rsid w:val="004A7AF5"/>
    <w:rPr>
      <w:lang w:eastAsia="en-US"/>
    </w:rPr>
  </w:style>
  <w:style w:type="character" w:customStyle="1" w:styleId="BodyText3Char">
    <w:name w:val="Body Text 3 Char"/>
    <w:basedOn w:val="DefaultParagraphFont"/>
    <w:link w:val="BodyText3"/>
    <w:semiHidden/>
    <w:rsid w:val="004A7AF5"/>
    <w:rPr>
      <w:sz w:val="16"/>
      <w:szCs w:val="16"/>
      <w:lang w:eastAsia="en-US"/>
    </w:rPr>
  </w:style>
  <w:style w:type="character" w:customStyle="1" w:styleId="BodyTextFirstIndentChar">
    <w:name w:val="Body Text First Indent Char"/>
    <w:basedOn w:val="DefaultParagraphFont"/>
    <w:link w:val="BodyTextFirstIndent"/>
    <w:semiHidden/>
    <w:rsid w:val="00BC6677"/>
    <w:rPr>
      <w:lang w:eastAsia="en-US"/>
    </w:rPr>
  </w:style>
  <w:style w:type="character" w:customStyle="1" w:styleId="BodyTextFirstIndent2Char">
    <w:name w:val="Body Text First Indent 2 Char"/>
    <w:basedOn w:val="BodyTextIndentChar"/>
    <w:link w:val="BodyTextFirstIndent2"/>
    <w:semiHidden/>
    <w:rsid w:val="004A7AF5"/>
    <w:rPr>
      <w:lang w:eastAsia="en-US"/>
    </w:rPr>
  </w:style>
  <w:style w:type="character" w:customStyle="1" w:styleId="BodyTextIndent2Char">
    <w:name w:val="Body Text Indent 2 Char"/>
    <w:basedOn w:val="DefaultParagraphFont"/>
    <w:link w:val="BodyTextIndent2"/>
    <w:semiHidden/>
    <w:rsid w:val="004A7AF5"/>
    <w:rPr>
      <w:lang w:eastAsia="en-US"/>
    </w:rPr>
  </w:style>
  <w:style w:type="character" w:customStyle="1" w:styleId="BodyTextIndent3Char">
    <w:name w:val="Body Text Indent 3 Char"/>
    <w:basedOn w:val="DefaultParagraphFont"/>
    <w:link w:val="BodyTextIndent3"/>
    <w:semiHidden/>
    <w:rsid w:val="004A7AF5"/>
    <w:rPr>
      <w:sz w:val="16"/>
      <w:szCs w:val="16"/>
      <w:lang w:eastAsia="en-US"/>
    </w:rPr>
  </w:style>
  <w:style w:type="character" w:customStyle="1" w:styleId="ClosingChar">
    <w:name w:val="Closing Char"/>
    <w:basedOn w:val="DefaultParagraphFont"/>
    <w:link w:val="Closing"/>
    <w:semiHidden/>
    <w:rsid w:val="004A7AF5"/>
    <w:rPr>
      <w:lang w:eastAsia="en-US"/>
    </w:rPr>
  </w:style>
  <w:style w:type="character" w:customStyle="1" w:styleId="DateChar">
    <w:name w:val="Date Char"/>
    <w:basedOn w:val="DefaultParagraphFont"/>
    <w:link w:val="Date"/>
    <w:semiHidden/>
    <w:rsid w:val="004A7AF5"/>
    <w:rPr>
      <w:lang w:eastAsia="en-US"/>
    </w:rPr>
  </w:style>
  <w:style w:type="character" w:customStyle="1" w:styleId="E-mailSignatureChar">
    <w:name w:val="E-mail Signature Char"/>
    <w:basedOn w:val="DefaultParagraphFont"/>
    <w:link w:val="E-mailSignature"/>
    <w:semiHidden/>
    <w:rsid w:val="004A7AF5"/>
    <w:rPr>
      <w:lang w:eastAsia="en-US"/>
    </w:rPr>
  </w:style>
  <w:style w:type="character" w:customStyle="1" w:styleId="HTMLAddressChar">
    <w:name w:val="HTML Address Char"/>
    <w:basedOn w:val="DefaultParagraphFont"/>
    <w:link w:val="HTMLAddress"/>
    <w:semiHidden/>
    <w:rsid w:val="004A7AF5"/>
    <w:rPr>
      <w:i/>
      <w:iCs/>
      <w:lang w:eastAsia="en-US"/>
    </w:rPr>
  </w:style>
  <w:style w:type="character" w:customStyle="1" w:styleId="HTMLPreformattedChar">
    <w:name w:val="HTML Preformatted Char"/>
    <w:basedOn w:val="DefaultParagraphFont"/>
    <w:link w:val="HTMLPreformatted"/>
    <w:semiHidden/>
    <w:rsid w:val="004A7AF5"/>
    <w:rPr>
      <w:rFonts w:ascii="Courier New" w:hAnsi="Courier New" w:cs="Courier New"/>
      <w:lang w:eastAsia="en-US"/>
    </w:rPr>
  </w:style>
  <w:style w:type="character" w:customStyle="1" w:styleId="MessageHeaderChar">
    <w:name w:val="Message Header Char"/>
    <w:basedOn w:val="DefaultParagraphFont"/>
    <w:link w:val="MessageHeader"/>
    <w:semiHidden/>
    <w:rsid w:val="004A7AF5"/>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A7AF5"/>
    <w:rPr>
      <w:lang w:eastAsia="en-US"/>
    </w:rPr>
  </w:style>
  <w:style w:type="character" w:customStyle="1" w:styleId="SalutationChar">
    <w:name w:val="Salutation Char"/>
    <w:basedOn w:val="DefaultParagraphFont"/>
    <w:link w:val="Salutation"/>
    <w:semiHidden/>
    <w:rsid w:val="004A7AF5"/>
    <w:rPr>
      <w:lang w:eastAsia="en-US"/>
    </w:rPr>
  </w:style>
  <w:style w:type="character" w:customStyle="1" w:styleId="SignatureChar">
    <w:name w:val="Signature Char"/>
    <w:basedOn w:val="DefaultParagraphFont"/>
    <w:link w:val="Signature"/>
    <w:semiHidden/>
    <w:rsid w:val="004A7AF5"/>
    <w:rPr>
      <w:lang w:eastAsia="en-US"/>
    </w:rPr>
  </w:style>
  <w:style w:type="paragraph" w:styleId="Revision">
    <w:name w:val="Revision"/>
    <w:hidden/>
    <w:uiPriority w:val="71"/>
    <w:rsid w:val="004A7AF5"/>
    <w:rPr>
      <w:rFonts w:ascii="DepCentury Old Style" w:hAnsi="DepCentury Old Style"/>
      <w:sz w:val="24"/>
      <w:szCs w:val="24"/>
      <w:lang w:val="nb-NO" w:eastAsia="nb-NO"/>
    </w:rPr>
  </w:style>
  <w:style w:type="paragraph" w:styleId="BalloonText">
    <w:name w:val="Balloon Text"/>
    <w:basedOn w:val="Normal"/>
    <w:link w:val="BalloonTextChar"/>
    <w:uiPriority w:val="99"/>
    <w:semiHidden/>
    <w:unhideWhenUsed/>
    <w:rsid w:val="005D22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tema/likestilling-og-inkludering/likestilling-og-inkludering/konvensjoner/id2510574/" TargetMode="External"/><Relationship Id="rId7" Type="http://schemas.openxmlformats.org/officeDocument/2006/relationships/hyperlink" Target="https://www.regjeringen.no/contentassets/dd258c081e6048e2ad0cac9617abf778/action-plan-against-antisemitism.pdf" TargetMode="External"/><Relationship Id="rId2" Type="http://schemas.openxmlformats.org/officeDocument/2006/relationships/hyperlink" Target="http://www.lovdata.no" TargetMode="External"/><Relationship Id="rId1" Type="http://schemas.openxmlformats.org/officeDocument/2006/relationships/hyperlink" Target="http://www.regjeringen.no/en/doc/Laws/Acts/the-child-welfare-act.html?id=448398" TargetMode="External"/><Relationship Id="rId6" Type="http://schemas.openxmlformats.org/officeDocument/2006/relationships/hyperlink" Target="https://www.regjeringen.no/en/dokumenter/regjeringens-handlingsplan-for-universell-utforming/id2473299/" TargetMode="External"/><Relationship Id="rId5" Type="http://schemas.openxmlformats.org/officeDocument/2006/relationships/hyperlink" Target="https://www.regjeringen.no/contentassets/6e1a2af163274201978270d48bf4dfbe/safety-diversity-opennes.pdf" TargetMode="External"/><Relationship Id="rId4" Type="http://schemas.openxmlformats.org/officeDocument/2006/relationships/hyperlink" Target="https://www.regjeringen.no/en/dokumenter/the-governments-strategy-against-hate-speech-20162020/id25209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55</Pages>
  <Words>23466</Words>
  <Characters>121455</Characters>
  <Application>Microsoft Office Word</Application>
  <DocSecurity>0</DocSecurity>
  <Lines>4957</Lines>
  <Paragraphs>3258</Paragraphs>
  <ScaleCrop>false</ScaleCrop>
  <HeadingPairs>
    <vt:vector size="2" baseType="variant">
      <vt:variant>
        <vt:lpstr>Title</vt:lpstr>
      </vt:variant>
      <vt:variant>
        <vt:i4>1</vt:i4>
      </vt:variant>
    </vt:vector>
  </HeadingPairs>
  <TitlesOfParts>
    <vt:vector size="1" baseType="lpstr">
      <vt:lpstr>1720485</vt:lpstr>
    </vt:vector>
  </TitlesOfParts>
  <Company>CSD</Company>
  <LinksUpToDate>false</LinksUpToDate>
  <CharactersWithSpaces>142216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1720485</dc:title>
  <dc:subject>HRI/CORE/NOR/2017</dc:subject>
  <dc:creator>Anni Vi TIROL</dc:creator>
  <cp:keywords/>
  <dc:description/>
  <cp:lastModifiedBy>Cristina BRIGOLI</cp:lastModifiedBy>
  <cp:revision>2</cp:revision>
  <cp:lastPrinted>2017-11-16T13:26:00Z</cp:lastPrinted>
  <dcterms:created xsi:type="dcterms:W3CDTF">2017-11-17T12:35:00Z</dcterms:created>
  <dcterms:modified xsi:type="dcterms:W3CDTF">2017-11-17T12:35:00Z</dcterms:modified>
</cp:coreProperties>
</file>