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45123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151203    161203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7"/>
              <w:tabs>
                <w:tab w:val="clear" w:pos="474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HRI</w:t>
            </w:r>
          </w:p>
        </w:tc>
      </w:tr>
    </w:tbl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/>
        <w:spacing w:line="216" w:lineRule="auto"/>
        <w:rPr>
          <w:sz w:val="20"/>
        </w:rPr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4679"/>
        <w:gridCol w:w="3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</w:tcPr>
          <w:bookmarkStart w:id="0" w:name="_MON_1113902187"/>
          <w:bookmarkEnd w:id="0"/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885227" r:id="rId7"/>
              </w:object>
            </w:r>
          </w:p>
          <w:p w:rsidR="00000000" w:rsidRDefault="00000000">
            <w:pPr>
              <w:pStyle w:val="a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rPr>
                <w:sz w:val="20"/>
              </w:rPr>
            </w:pPr>
          </w:p>
        </w:tc>
        <w:tc>
          <w:tcPr>
            <w:tcW w:w="4679" w:type="dxa"/>
          </w:tcPr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right="283"/>
              <w:rPr>
                <w:b/>
              </w:rPr>
            </w:pPr>
            <w:r>
              <w:rPr>
                <w:b/>
                <w:sz w:val="36"/>
              </w:rPr>
              <w:t>М</w:t>
            </w:r>
            <w:r>
              <w:rPr>
                <w:b/>
                <w:smallCaps/>
                <w:sz w:val="29"/>
              </w:rPr>
              <w:t xml:space="preserve">ЕЖДУНАРОДНЫЕ </w:t>
            </w:r>
            <w:r>
              <w:rPr>
                <w:b/>
                <w:smallCaps/>
                <w:sz w:val="29"/>
              </w:rPr>
              <w:br/>
              <w:t xml:space="preserve">ДОГОВОРЫ ПО ПРАВАМ </w:t>
            </w:r>
            <w:r>
              <w:rPr>
                <w:b/>
                <w:smallCaps/>
                <w:sz w:val="29"/>
              </w:rPr>
              <w:br/>
              <w:t>ЧЕЛОВЕКА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right="283"/>
              <w:rPr>
                <w:sz w:val="20"/>
              </w:rPr>
            </w:pPr>
          </w:p>
        </w:tc>
        <w:tc>
          <w:tcPr>
            <w:tcW w:w="3430" w:type="dxa"/>
          </w:tcPr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HRI/CORE/1/Add.126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12 November 2003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</w:pP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left="284"/>
              <w:rPr>
                <w:sz w:val="20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БАЗОВЫЙ ДОКУМЕНТ, ЯВЛЯЮЩИЙСЯ ЧАСТЬЮ ДОКЛАДОВ ГОСУДАРСТВ</w:t>
      </w:r>
      <w:r>
        <w:rPr>
          <w:b/>
          <w:bCs/>
        </w:rPr>
        <w:noBreakHyphen/>
        <w:t>УЧАСТНИКОВ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pStyle w:val="Heading8"/>
      </w:pPr>
      <w:r>
        <w:t>ЭКВАТОРИАЛЬНАЯ ГВИНЕЯ</w:t>
      </w:r>
    </w:p>
    <w:p w:rsidR="00000000" w:rsidRDefault="00000000">
      <w:pPr>
        <w:jc w:val="center"/>
      </w:pPr>
    </w:p>
    <w:p w:rsidR="00000000" w:rsidRDefault="00000000">
      <w:pPr>
        <w:jc w:val="right"/>
      </w:pPr>
      <w:r>
        <w:t>[12 сентября 2003 года]</w:t>
      </w:r>
    </w:p>
    <w:p w:rsidR="00000000" w:rsidRDefault="00000000">
      <w:pPr>
        <w:jc w:val="right"/>
      </w:pP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br w:type="page"/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ТЕРРИТОРИЯ И НАСЕЛЕНИЕ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Республика Экваториальная Гвинея, за исключением острова Аннобон в южном полушарии, расположена в Гвинейском заливе.  Площадь страны составляет 28 051 км</w:t>
      </w:r>
      <w:r>
        <w:rPr>
          <w:vertAlign w:val="superscript"/>
        </w:rPr>
        <w:t>2</w:t>
      </w:r>
      <w:r>
        <w:t>.  Страна состоит из двух частей:  островной и материковой.</w:t>
      </w:r>
    </w:p>
    <w:p w:rsidR="00000000" w:rsidRDefault="00000000"/>
    <w:p w:rsidR="00000000" w:rsidRDefault="00000000">
      <w:r>
        <w:t>2.</w:t>
      </w:r>
      <w:r>
        <w:tab/>
        <w:t>Материковая часть, называемая также Рио-Муни, включает острова Кориско, Элобей</w:t>
      </w:r>
      <w:r>
        <w:noBreakHyphen/>
        <w:t>Гранде, Элобей</w:t>
      </w:r>
      <w:r>
        <w:noBreakHyphen/>
        <w:t>Чико и прилегающие островки;  ее площадь составляет 26 017 км</w:t>
      </w:r>
      <w:r>
        <w:rPr>
          <w:vertAlign w:val="superscript"/>
        </w:rPr>
        <w:t>2</w:t>
      </w:r>
      <w:r>
        <w:t>.  На севере она граничит с Республикой Камерун, на востоке и юге - с Габонской Республикой, а на западе омывается Атлантическим океаном.  Островная часть, включающая острова Биоко и Аннобон (2 017 и 17 км</w:t>
      </w:r>
      <w:r>
        <w:rPr>
          <w:vertAlign w:val="superscript"/>
        </w:rPr>
        <w:t>2</w:t>
      </w:r>
      <w:r>
        <w:t>, соответственно), граничит на севере с Нигерией, а на востоке с Республикой Камерун, от которой ее отделяет около 30 км;  остров Биоко находится примерно в 250 км к северу от Рио</w:t>
      </w:r>
      <w:r>
        <w:noBreakHyphen/>
        <w:t xml:space="preserve">Муни.  </w:t>
      </w:r>
    </w:p>
    <w:p w:rsidR="00000000" w:rsidRDefault="00000000"/>
    <w:p w:rsidR="00000000" w:rsidRDefault="00000000">
      <w:r>
        <w:t>3.</w:t>
      </w:r>
      <w:r>
        <w:tab/>
        <w:t>В стране проживает 494 271</w:t>
      </w:r>
      <w:r>
        <w:rPr>
          <w:rStyle w:val="FootnoteReference"/>
        </w:rPr>
        <w:footnoteReference w:id="1"/>
      </w:r>
      <w:r>
        <w:t xml:space="preserve"> человек, из них 51%</w:t>
      </w:r>
      <w:r>
        <w:rPr>
          <w:rStyle w:val="FootnoteReference"/>
        </w:rPr>
        <w:footnoteReference w:id="2"/>
      </w:r>
      <w:r>
        <w:t xml:space="preserve"> </w:t>
      </w:r>
      <w:r>
        <w:noBreakHyphen/>
        <w:t xml:space="preserve"> женщины и 49% </w:t>
      </w:r>
      <w:r>
        <w:noBreakHyphen/>
        <w:t xml:space="preserve"> мужчины;  плотность населения </w:t>
      </w:r>
      <w:r>
        <w:noBreakHyphen/>
        <w:t xml:space="preserve"> 17,6 человека на квадратный километр.  61% жителей страны проживает в сельских районах, а 39% </w:t>
      </w:r>
      <w:r>
        <w:noBreakHyphen/>
        <w:t xml:space="preserve"> в городах.  Население материковой части Рио</w:t>
      </w:r>
      <w:r>
        <w:noBreakHyphen/>
        <w:t xml:space="preserve">Муни составляет, согласно оценкам, 385 141 житель (78% общей численности населения страны);  большая часть этого населения (73%) проживает в сельских районах, а остальная часть (27%) </w:t>
      </w:r>
      <w:r>
        <w:noBreakHyphen/>
        <w:t xml:space="preserve"> в городах.  В островной части страны, где находится столица Малабо, проживает 109 130 человек, т.е. 22% общей численности населения.  82% населения островной части страны проживает в городах, а 18% - в сельских районах.</w:t>
      </w:r>
    </w:p>
    <w:p w:rsidR="00000000" w:rsidRDefault="00000000"/>
    <w:p w:rsidR="00000000" w:rsidRDefault="00000000">
      <w:r>
        <w:t>4.</w:t>
      </w:r>
      <w:r>
        <w:tab/>
        <w:t>Согласно последним данным, городское населения Малабо выросло в период 1994</w:t>
      </w:r>
      <w:r>
        <w:noBreakHyphen/>
        <w:t>2000 годов с 60 065 до 73 117 человек, тогда как население в городе Бата, столице материковой части страны, за этот же период увеличилось с 50 053 до 64 575 человек.</w:t>
      </w:r>
    </w:p>
    <w:p w:rsidR="00000000" w:rsidRDefault="00000000"/>
    <w:p w:rsidR="00000000" w:rsidRDefault="00000000">
      <w:r>
        <w:t>5.</w:t>
      </w:r>
      <w:r>
        <w:tab/>
        <w:t>Приведенные в предыдущем пункте данные свидетельствуют о массивном уходе населения из сельских районов и притоке иммигрантов, что прежде всего объясняется экономическими причинами, среди которых следует отметить последствия развития нефтяной отрасли.</w:t>
      </w:r>
    </w:p>
    <w:p w:rsidR="00000000" w:rsidRDefault="00000000"/>
    <w:p w:rsidR="00000000" w:rsidRDefault="00000000">
      <w:r>
        <w:t>6.</w:t>
      </w:r>
      <w:r>
        <w:tab/>
        <w:t xml:space="preserve">Что касается возрастной структуры, то население Экваториальной Гвинеи в основном является молодым.  44% составляют подростки до 15 лет, 17,7% </w:t>
      </w:r>
      <w:r>
        <w:noBreakHyphen/>
        <w:t xml:space="preserve"> юноши и девушки в возрасте от 15 до 24 лет, 31,2% </w:t>
      </w:r>
      <w:r>
        <w:noBreakHyphen/>
        <w:t xml:space="preserve"> люди от 25 до 59 лет, а 7,1% </w:t>
      </w:r>
      <w:r>
        <w:noBreakHyphen/>
        <w:t xml:space="preserve"> пожилые люди старше 60 леи</w:t>
      </w:r>
      <w:r>
        <w:rPr>
          <w:rStyle w:val="FootnoteReference"/>
        </w:rPr>
        <w:footnoteReference w:id="3"/>
      </w:r>
      <w:r>
        <w:t>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Этнический состав и языки</w:t>
      </w:r>
    </w:p>
    <w:p w:rsidR="00000000" w:rsidRDefault="00000000">
      <w:pPr>
        <w:rPr>
          <w:b/>
          <w:bCs/>
        </w:rPr>
      </w:pPr>
    </w:p>
    <w:p w:rsidR="00000000" w:rsidRDefault="00000000">
      <w:r>
        <w:t>7.</w:t>
      </w:r>
      <w:r>
        <w:tab/>
        <w:t xml:space="preserve">Население Республики Экваториальная Гвинея в основном состоит из пяти этнических групп:  народность фанг (85,74% населения) проживает главным образом в материковой части страны;  народность буби (6,46%) </w:t>
      </w:r>
      <w:r>
        <w:noBreakHyphen/>
        <w:t xml:space="preserve"> в основном  это жители острова Биоко;  ндове (3,55%) проживают на побережье Рио</w:t>
      </w:r>
      <w:r>
        <w:noBreakHyphen/>
        <w:t>Муни;  народность бисио (1,14%) проживает на побережье совместно с народностями ндове и фанг;  народность анобонезе (1,64%) населяет остров Аннобон;  креолы (0,14%) проживают на острове Биоко.  Остальную часть населения (1,33%) составляют иностранцы</w:t>
      </w:r>
      <w:r>
        <w:rPr>
          <w:rStyle w:val="FootnoteReference"/>
        </w:rPr>
        <w:footnoteReference w:id="4"/>
      </w:r>
      <w:r>
        <w:t xml:space="preserve">.  Эти процентные соотношения изменились за последние шесть лет по причинам, которые излагаются ниже.  </w:t>
      </w:r>
    </w:p>
    <w:p w:rsidR="00000000" w:rsidRDefault="00000000"/>
    <w:p w:rsidR="00000000" w:rsidRDefault="00000000">
      <w:r>
        <w:t>8.</w:t>
      </w:r>
      <w:r>
        <w:tab/>
        <w:t>В стране приняты два официальных языка:  испанский и с 1997 года </w:t>
      </w:r>
      <w:r>
        <w:noBreakHyphen/>
        <w:t xml:space="preserve"> французский.  С момента испанской колонизации кастильский (т.е. испанский) язык был и продолжает оставаться основным языком общения между этническими группами;  он также является основным языком в системе образования и используется на всей территории страны.  Местные языки, присущие каждой этнической группе, используются ограниченно, главным образом среди членов этнических групп.  В Малабо распространен также язык "пиджин", сформировавшийся на базе английского языка и использовавшийся вначале креолами и членами нигерийской колонии, а затем превратившийся в один из наиболее популярных языков на острове Биоко.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Религия</w:t>
      </w:r>
    </w:p>
    <w:p w:rsidR="00000000" w:rsidRDefault="00000000">
      <w:pPr>
        <w:rPr>
          <w:b/>
          <w:bCs/>
        </w:rPr>
      </w:pPr>
    </w:p>
    <w:p w:rsidR="00000000" w:rsidRDefault="00000000">
      <w:r>
        <w:t>9.</w:t>
      </w:r>
      <w:r>
        <w:tab/>
        <w:t>Большинство населения Экваториальной Гвинеи исповедует католическую и протестантскую религию, широко распространен ислам.  Принятие в 1995 году Закона о свободе вероисповедания способствовало возникновению в стране других религиозных конфессий, среди которых следует отметить церковь бахаистов, Новую апостолическую церковь, Свидетелей Иеговы, Адвентистскую церковь, секты пятидесятников и бетанистов и т.д.  Остальная часть населения придерживается местных традиционных верований.</w:t>
      </w:r>
    </w:p>
    <w:p w:rsidR="00000000" w:rsidRDefault="00000000">
      <w:r>
        <w:br w:type="page"/>
      </w:r>
    </w:p>
    <w:p w:rsidR="00000000" w:rsidRDefault="00000000">
      <w:pPr>
        <w:rPr>
          <w:b/>
          <w:bCs/>
        </w:rPr>
      </w:pPr>
      <w:r>
        <w:rPr>
          <w:b/>
          <w:bCs/>
        </w:rPr>
        <w:t>Административно-территориальное деление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10.</w:t>
      </w:r>
      <w:r>
        <w:tab/>
        <w:t>В административном плане два больших района страны подразделяются на семь провинций, 18 округов, 30 муниципалитетов и около 1 000 сельских советов и общин.  Провинции и округа возглавляются соответственно губернаторами провинций и правительственными уполномоченными, тогда как муниципалитеты </w:t>
      </w:r>
      <w:r>
        <w:noBreakHyphen/>
        <w:t xml:space="preserve"> мэрами, избираемыми всеобщим голосованием, сельские советы и общины - их председателями.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ПОЛИТИЧЕСКИЕ РЕФОРМЫ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11.</w:t>
      </w:r>
      <w:r>
        <w:tab/>
        <w:t>Одобрение в 1992 году на всенародном референдуме реформы Конституции Экваториальной Гвинеи положило начало процессу демократизации в стране.  В статье 1 Конституции признается политический плюрализм и целый ряд политических прав и свобод.  В статье 22 говорится, что государство защищает индивида с момента его зачатия и охраняет права несовершеннолетних, обеспечивая их физическое, умственное, нравственное и духовное развитие как в обществе, так и в семье.  Со временем были приняты различные законы, в частности Закон о политических партиях, Закон о собраниях и манифестациях, Закон о плюралистических выборах и Закон о печати. С 1992 года на этой основе было создано 13 политических партий, которые отражают весь национальный политический спектр.</w:t>
      </w:r>
    </w:p>
    <w:p w:rsidR="00000000" w:rsidRDefault="00000000"/>
    <w:p w:rsidR="00000000" w:rsidRDefault="00000000">
      <w:r>
        <w:t>12.</w:t>
      </w:r>
      <w:r>
        <w:tab/>
        <w:t>В начале 1993 года был подписан национальный пакт между правительством и политическими партиями, легализованными в стране, согласно которому правительство и политические объединения обязались принимать меры, гарантирующие политический плюрализм и уважение прав человека.</w:t>
      </w:r>
    </w:p>
    <w:p w:rsidR="00000000" w:rsidRDefault="00000000"/>
    <w:p w:rsidR="00000000" w:rsidRDefault="00000000">
      <w:r>
        <w:t>13.</w:t>
      </w:r>
      <w:r>
        <w:tab/>
        <w:t>В соответствии с плюралистской политической системой в стране проводились многочисленные избирательные кампании как на муниципальном, так и на национальном уровнях с участием большинства политических партий.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rPr>
          <w:b/>
          <w:bCs/>
        </w:rPr>
        <w:tab/>
        <w:t>ПРАВОВАЯ ОСНОВА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14.</w:t>
      </w:r>
      <w:r>
        <w:tab/>
        <w:t>Защита прав человека в Экваториальной Гвинее обеспечивается на двух уровнях:</w:t>
      </w:r>
    </w:p>
    <w:p w:rsidR="00000000" w:rsidRDefault="00000000"/>
    <w:p w:rsidR="00000000" w:rsidRDefault="00000000">
      <w:r>
        <w:tab/>
        <w:t>а)</w:t>
      </w:r>
      <w:r>
        <w:tab/>
        <w:t>на уровне органов, обладающих компетенцией в области прав человека:</w:t>
      </w:r>
    </w:p>
    <w:p w:rsidR="00000000" w:rsidRDefault="00000000"/>
    <w:p w:rsidR="00000000" w:rsidRDefault="00000000">
      <w:pPr>
        <w:ind w:left="1701" w:hanging="579"/>
      </w:pP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судебные органы:</w:t>
      </w:r>
    </w:p>
    <w:p w:rsidR="00000000" w:rsidRDefault="00000000">
      <w:pPr>
        <w:ind w:left="1701" w:hanging="579"/>
      </w:pPr>
    </w:p>
    <w:p w:rsidR="00000000" w:rsidRDefault="00000000">
      <w:pPr>
        <w:ind w:left="2280" w:hanging="597"/>
      </w:pPr>
      <w:r>
        <w:t>-</w:t>
      </w:r>
      <w:r>
        <w:tab/>
        <w:t>районный суд;</w:t>
      </w:r>
    </w:p>
    <w:p w:rsidR="00000000" w:rsidRDefault="00000000">
      <w:pPr>
        <w:ind w:left="2280" w:hanging="597"/>
      </w:pPr>
    </w:p>
    <w:p w:rsidR="00000000" w:rsidRDefault="00000000">
      <w:pPr>
        <w:ind w:left="2280" w:hanging="597"/>
      </w:pPr>
      <w:r>
        <w:t>-</w:t>
      </w:r>
      <w:r>
        <w:tab/>
        <w:t>окружной суд;</w:t>
      </w:r>
    </w:p>
    <w:p w:rsidR="00000000" w:rsidRDefault="00000000">
      <w:pPr>
        <w:ind w:left="2280" w:hanging="597"/>
      </w:pPr>
    </w:p>
    <w:p w:rsidR="00000000" w:rsidRDefault="00000000">
      <w:pPr>
        <w:ind w:left="2280" w:hanging="597"/>
      </w:pPr>
      <w:r>
        <w:t>-</w:t>
      </w:r>
      <w:r>
        <w:tab/>
        <w:t>суд первой инстанции;</w:t>
      </w:r>
    </w:p>
    <w:p w:rsidR="00000000" w:rsidRDefault="00000000">
      <w:pPr>
        <w:ind w:left="2280" w:hanging="597"/>
      </w:pPr>
    </w:p>
    <w:p w:rsidR="00000000" w:rsidRDefault="00000000">
      <w:pPr>
        <w:ind w:left="2280" w:hanging="597"/>
      </w:pPr>
      <w:r>
        <w:t>-</w:t>
      </w:r>
      <w:r>
        <w:tab/>
        <w:t>Апелляционный суд;</w:t>
      </w:r>
    </w:p>
    <w:p w:rsidR="00000000" w:rsidRDefault="00000000">
      <w:pPr>
        <w:ind w:left="2280" w:hanging="597"/>
      </w:pPr>
    </w:p>
    <w:p w:rsidR="00000000" w:rsidRDefault="00000000">
      <w:pPr>
        <w:ind w:left="2280" w:hanging="597"/>
      </w:pPr>
      <w:r>
        <w:t>-</w:t>
      </w:r>
      <w:r>
        <w:tab/>
        <w:t>Верховный суд;</w:t>
      </w:r>
    </w:p>
    <w:p w:rsidR="00000000" w:rsidRDefault="00000000">
      <w:pPr>
        <w:ind w:left="1731" w:hanging="597"/>
      </w:pPr>
    </w:p>
    <w:p w:rsidR="00000000" w:rsidRDefault="00000000">
      <w:pPr>
        <w:ind w:left="1731" w:hanging="597"/>
      </w:pPr>
      <w:r>
        <w:rPr>
          <w:lang w:val="en-US"/>
        </w:rPr>
        <w:t>ii</w:t>
      </w:r>
      <w:r>
        <w:t>)</w:t>
      </w:r>
      <w:r>
        <w:tab/>
        <w:t>на уровне административных органов:</w:t>
      </w:r>
    </w:p>
    <w:p w:rsidR="00000000" w:rsidRDefault="00000000">
      <w:pPr>
        <w:ind w:left="1731" w:hanging="597"/>
      </w:pPr>
    </w:p>
    <w:p w:rsidR="00000000" w:rsidRDefault="00000000">
      <w:pPr>
        <w:ind w:left="2286" w:hanging="585"/>
      </w:pPr>
      <w:r>
        <w:t>-</w:t>
      </w:r>
      <w:r>
        <w:tab/>
        <w:t>министерство иностранных дел, международного сотрудничества и по делам франкоязычных стран;</w:t>
      </w:r>
    </w:p>
    <w:p w:rsidR="00000000" w:rsidRDefault="00000000">
      <w:pPr>
        <w:ind w:left="2286" w:hanging="585"/>
      </w:pPr>
    </w:p>
    <w:p w:rsidR="00000000" w:rsidRDefault="00000000">
      <w:pPr>
        <w:ind w:left="2286" w:hanging="585"/>
      </w:pPr>
      <w:r>
        <w:t>-</w:t>
      </w:r>
      <w:r>
        <w:tab/>
        <w:t>министерство юстиции и по делам религии;</w:t>
      </w:r>
    </w:p>
    <w:p w:rsidR="00000000" w:rsidRDefault="00000000">
      <w:pPr>
        <w:ind w:left="2286" w:hanging="585"/>
      </w:pPr>
    </w:p>
    <w:p w:rsidR="00000000" w:rsidRDefault="00000000">
      <w:pPr>
        <w:ind w:left="2286" w:hanging="585"/>
      </w:pPr>
      <w:r>
        <w:t>-</w:t>
      </w:r>
      <w:r>
        <w:tab/>
        <w:t>министерство по социальным вопросам и по положению женщин;</w:t>
      </w:r>
    </w:p>
    <w:p w:rsidR="00000000" w:rsidRDefault="00000000">
      <w:pPr>
        <w:ind w:left="2286" w:hanging="585"/>
      </w:pPr>
    </w:p>
    <w:p w:rsidR="00000000" w:rsidRDefault="00000000">
      <w:pPr>
        <w:ind w:left="2286" w:hanging="585"/>
      </w:pPr>
      <w:r>
        <w:t>-</w:t>
      </w:r>
      <w:r>
        <w:tab/>
        <w:t>национальная комиссия по правам человека;</w:t>
      </w:r>
    </w:p>
    <w:p w:rsidR="00000000" w:rsidRDefault="00000000">
      <w:pPr>
        <w:ind w:left="2286" w:hanging="585"/>
      </w:pPr>
    </w:p>
    <w:p w:rsidR="00000000" w:rsidRDefault="00000000">
      <w:pPr>
        <w:tabs>
          <w:tab w:val="clear" w:pos="1134"/>
        </w:tabs>
        <w:ind w:left="1134"/>
      </w:pPr>
      <w:r>
        <w:rPr>
          <w:lang w:val="en-US"/>
        </w:rPr>
        <w:t>iii</w:t>
      </w:r>
      <w:r>
        <w:t>)</w:t>
      </w:r>
      <w:r>
        <w:tab/>
        <w:t>национальные органы:</w:t>
      </w:r>
    </w:p>
    <w:p w:rsidR="00000000" w:rsidRDefault="00000000">
      <w:pPr>
        <w:ind w:left="2268" w:hanging="567"/>
      </w:pPr>
    </w:p>
    <w:p w:rsidR="00000000" w:rsidRDefault="00000000">
      <w:pPr>
        <w:ind w:left="2268" w:hanging="567"/>
      </w:pPr>
      <w:r>
        <w:t>-</w:t>
      </w:r>
      <w:r>
        <w:tab/>
        <w:t>национальный комитет по правам ребенка, структура которого будет охватывать всю национальную территорию.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помимо этих органов и учреждений, в стране действует обширное законодательство, отвечающее духу международных конвенций:  Конституция Экваториальной Гвинеи 1992 года, Закон о Трудовом кодексе 1990 года, Закон о печати и аудиовизуальных средствах массовой информации 1997 года, Общий закон об образовании 1995 года, Закон о национальной политике в области занятости 1992 года, Общий закон об ассоциациях 1992 года, Закон о государственной гражданской службе 1992 года, Закон о планировании семьи 1996 года и Закон о режиме неправительственных организаций (НПО).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>
        <w:rPr>
          <w:b/>
          <w:bCs/>
        </w:rPr>
        <w:tab/>
        <w:t>НАЦИОНАЛЬНАЯ ПОЛИТИКА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15.</w:t>
      </w:r>
      <w:r>
        <w:tab/>
        <w:t>В 1992 году правительство ратифицировало Конвенцию о правах ребенка и в том же году разработало Национальный план действий в интересах ребенка и женщины на период 1992-2000 годов, соблюдая достигнутый консенсус, воплощенный во Всемирной декларации об обеспечении выживания, защиты и развития детей в 90-е годы, которая была принята на Всемирной встрече на высшем уровне в интересах детей в Нью-Йорке в начале 1990 года.  В стране действует Закон о Трудовом кодексе, который, в частности, регулирует использование детского труда.</w:t>
      </w:r>
    </w:p>
    <w:p w:rsidR="00000000" w:rsidRDefault="00000000"/>
    <w:p w:rsidR="00000000" w:rsidRDefault="00000000">
      <w:r>
        <w:t>16.</w:t>
      </w:r>
      <w:r>
        <w:tab/>
        <w:t>В 1992 году был принят Закон о государственной гражданской службе, который, в частности, признает за женщинами право на труд.  В 1994 году в соответствии с законом был создан Национальный комитет по вопросам безопасного водоснабжения и оздоровления окружающей среды, который регулирует процессы разработки и выполнения проектов снабжения населения питьевой водой, а также принятия последующих мер.  В 1995 году был принят Закон об образовании, который, в частности, установил обязательный и бесплатный характер начального образования.  В 1996 году был принят Закон о планировании семьи, в котором регулируются вопросы планирования семьи и создается база для охраны материнства и детства в стране.</w:t>
      </w:r>
    </w:p>
    <w:p w:rsidR="00000000" w:rsidRDefault="00000000"/>
    <w:p w:rsidR="00000000" w:rsidRDefault="00000000">
      <w:r>
        <w:t>17.</w:t>
      </w:r>
      <w:r>
        <w:tab/>
        <w:t>В 1996</w:t>
      </w:r>
      <w:r>
        <w:rPr>
          <w:lang w:val="en-US"/>
        </w:rPr>
        <w:t> </w:t>
      </w:r>
      <w:r>
        <w:t>году правительство в сотрудничестве с ЮНИСЕФ провело национальный форум по вопросам осуществления Конвенции о правах ребенка в Экваториальной Гвинее.  Декретом № 100 от 30</w:t>
      </w:r>
      <w:r>
        <w:rPr>
          <w:lang w:val="en-US"/>
        </w:rPr>
        <w:t> </w:t>
      </w:r>
      <w:r>
        <w:t>сентября 1997 года был создан Национальный комитет по правам ребенка, в соответствии с которым 21 сентября того же года были назначены его члены.</w:t>
      </w:r>
    </w:p>
    <w:p w:rsidR="00000000" w:rsidRDefault="00000000"/>
    <w:p w:rsidR="00000000" w:rsidRDefault="00000000">
      <w:r>
        <w:t>18.</w:t>
      </w:r>
      <w:r>
        <w:tab/>
        <w:t>В 1997 году правительство одобрило Среднесрочную экономическую стратегию на 1997-2001 годы, которая легла в основу работы Первой национальной экономической конференции, организованной правительством (Бата, сентябрь 1997 года) с участием доноров, неправительственных организаций и гражданского общества.  Конференция преследовала главную цель обеспечить рациональное использование ресурсов, получаемых от нефтедобычи.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>
        <w:rPr>
          <w:b/>
          <w:bCs/>
        </w:rPr>
        <w:tab/>
        <w:t>ГРАЖДАНСКОЕ ОБЩЕСТВО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19.</w:t>
      </w:r>
      <w:r>
        <w:tab/>
        <w:t>С 1991 года в стране принимаются различные законы, позволяющие создавать ассоциации и неправительственные организации, в частности Закон о кооперативах (1991 год), Закон об ассоциациях (1992 год) и Закон о профсоюзах (1992 год).  Учитывая возникновение многочисленных ассоциаций и путаницу в их характере, целях и деятельности и стремясь придать им институциональный характер, в 1999 году был принят Закон о режиме неправительственных организаций (НПО).  В настоящее время в стране действуют 83 НПО и ассоциации, некоторые из которых играют активную роль</w:t>
      </w:r>
      <w:r>
        <w:rPr>
          <w:rStyle w:val="FootnoteReference"/>
        </w:rPr>
        <w:footnoteReference w:id="5"/>
      </w:r>
      <w:r>
        <w:t xml:space="preserve">.  В их числе три организации занимаются исключительно детскими проблемами:  </w:t>
      </w:r>
      <w:r>
        <w:rPr>
          <w:lang w:val="en-US"/>
        </w:rPr>
        <w:t>CANIGE</w:t>
      </w:r>
      <w:r>
        <w:t xml:space="preserve"> в Малабо;  </w:t>
      </w:r>
      <w:r>
        <w:rPr>
          <w:lang w:val="en-US"/>
        </w:rPr>
        <w:t>Aldeas</w:t>
      </w:r>
      <w:r>
        <w:t xml:space="preserve"> </w:t>
      </w:r>
      <w:r>
        <w:rPr>
          <w:lang w:val="en-US"/>
        </w:rPr>
        <w:t>Infantiles</w:t>
      </w:r>
      <w:r>
        <w:t xml:space="preserve"> </w:t>
      </w:r>
      <w:r>
        <w:rPr>
          <w:lang w:val="en-US"/>
        </w:rPr>
        <w:t>SOS</w:t>
      </w:r>
      <w:r>
        <w:t xml:space="preserve"> и </w:t>
      </w:r>
      <w:r>
        <w:rPr>
          <w:lang w:val="en-US"/>
        </w:rPr>
        <w:t>REMAR</w:t>
      </w:r>
      <w:r>
        <w:t xml:space="preserve"> в Бата.</w:t>
      </w:r>
    </w:p>
    <w:p w:rsidR="00000000" w:rsidRDefault="00000000"/>
    <w:p w:rsidR="00000000" w:rsidRDefault="00000000">
      <w:r>
        <w:t>20.</w:t>
      </w:r>
      <w:r>
        <w:tab/>
        <w:t>В целях защиты прав человека правительство в 1990 году учредило при парламенте страны Комиссию по правам человека Экваториальной Гвинеи, а в 1998 году - Центр поощрения прав человека и демократии.</w:t>
      </w:r>
    </w:p>
    <w:p w:rsidR="00000000" w:rsidRDefault="00000000"/>
    <w:p w:rsidR="00000000" w:rsidRDefault="00000000">
      <w:pPr>
        <w:jc w:val="center"/>
      </w:pPr>
      <w:r>
        <w:rPr>
          <w:b/>
          <w:bCs/>
          <w:lang w:val="en-US"/>
        </w:rPr>
        <w:t>VI</w:t>
      </w:r>
      <w:r>
        <w:rPr>
          <w:b/>
          <w:bCs/>
        </w:rPr>
        <w:t>.</w:t>
      </w:r>
      <w:r>
        <w:rPr>
          <w:b/>
          <w:bCs/>
        </w:rPr>
        <w:tab/>
        <w:t>СРЕДСТВА МАССОВОЙ ИНФОРМАЦИИ</w:t>
      </w:r>
    </w:p>
    <w:p w:rsidR="00000000" w:rsidRDefault="00000000">
      <w:pPr>
        <w:jc w:val="center"/>
      </w:pPr>
    </w:p>
    <w:p w:rsidR="00000000" w:rsidRDefault="00000000">
      <w:r>
        <w:t>21.</w:t>
      </w:r>
      <w:r>
        <w:tab/>
        <w:t>Средства массовой информации получили значительное развитие после установления политического плюрализма в Экваториальной Гвинее в результате принятия, в частности, Закона о печати и аудиовизуальных средствах информации в 1997 году.</w:t>
      </w:r>
    </w:p>
    <w:p w:rsidR="00000000" w:rsidRDefault="00000000"/>
    <w:p w:rsidR="00000000" w:rsidRDefault="00000000">
      <w:pPr>
        <w:pStyle w:val="Heading1"/>
        <w:jc w:val="center"/>
        <w:rPr>
          <w:bCs/>
        </w:rPr>
      </w:pPr>
      <w:r>
        <w:rPr>
          <w:bCs/>
        </w:rPr>
        <w:t>А.</w:t>
      </w:r>
      <w:r>
        <w:rPr>
          <w:bCs/>
        </w:rPr>
        <w:tab/>
        <w:t>Печать</w:t>
      </w:r>
    </w:p>
    <w:p w:rsidR="00000000" w:rsidRDefault="00000000">
      <w:pPr>
        <w:pStyle w:val="Heading1"/>
        <w:rPr>
          <w:bCs/>
        </w:rPr>
      </w:pPr>
    </w:p>
    <w:p w:rsidR="00000000" w:rsidRDefault="00000000">
      <w:r>
        <w:t>22.</w:t>
      </w:r>
      <w:r>
        <w:tab/>
        <w:t xml:space="preserve">Что касается прежних средств массовой информации, то в стране в колониальную эпоху с 1940 года выходили официальные периодические издания </w:t>
      </w:r>
      <w:r>
        <w:rPr>
          <w:i/>
          <w:iCs/>
          <w:lang w:val="en-US"/>
        </w:rPr>
        <w:t>Ebano</w:t>
      </w:r>
      <w:r>
        <w:rPr>
          <w:i/>
          <w:iCs/>
        </w:rPr>
        <w:t xml:space="preserve"> </w:t>
      </w:r>
      <w:r>
        <w:t xml:space="preserve">в городе Санта-Исабель (ныне Малабо) и </w:t>
      </w:r>
      <w:r>
        <w:rPr>
          <w:i/>
          <w:iCs/>
          <w:lang w:val="en-US"/>
        </w:rPr>
        <w:t>Poto</w:t>
      </w:r>
      <w:r>
        <w:rPr>
          <w:i/>
          <w:iCs/>
        </w:rPr>
        <w:t>-</w:t>
      </w:r>
      <w:r>
        <w:rPr>
          <w:i/>
          <w:iCs/>
          <w:lang w:val="en-US"/>
        </w:rPr>
        <w:t>poto</w:t>
      </w:r>
      <w:r>
        <w:rPr>
          <w:i/>
          <w:iCs/>
        </w:rPr>
        <w:t xml:space="preserve"> </w:t>
      </w:r>
      <w:r>
        <w:t xml:space="preserve">в городе Бата.  Бурно развивалась печать в частном секторе.  Ныне в стране регулярно выходят еженедельные газеты </w:t>
      </w:r>
      <w:r>
        <w:rPr>
          <w:i/>
          <w:iCs/>
          <w:lang w:val="en-US"/>
        </w:rPr>
        <w:t>La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Gaceta</w:t>
      </w:r>
      <w:r>
        <w:t xml:space="preserve"> и </w:t>
      </w:r>
      <w:r>
        <w:rPr>
          <w:i/>
          <w:iCs/>
          <w:lang w:val="en-US"/>
        </w:rPr>
        <w:t>El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Correo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Guineoecuatoriano</w:t>
      </w:r>
      <w:r>
        <w:t xml:space="preserve">.  Недавно начали выходить частные издания </w:t>
      </w:r>
      <w:r>
        <w:rPr>
          <w:i/>
          <w:iCs/>
          <w:lang w:val="en-US"/>
        </w:rPr>
        <w:t>La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Opini</w:t>
      </w:r>
      <w:r>
        <w:rPr>
          <w:i/>
          <w:iCs/>
        </w:rPr>
        <w:t>ó</w:t>
      </w:r>
      <w:r>
        <w:rPr>
          <w:i/>
          <w:iCs/>
          <w:lang w:val="en-US"/>
        </w:rPr>
        <w:t>n</w:t>
      </w:r>
      <w:r>
        <w:rPr>
          <w:i/>
          <w:iCs/>
        </w:rPr>
        <w:t xml:space="preserve"> </w:t>
      </w:r>
      <w:r>
        <w:t xml:space="preserve">и </w:t>
      </w:r>
      <w:r>
        <w:rPr>
          <w:i/>
          <w:iCs/>
          <w:lang w:val="en-US"/>
        </w:rPr>
        <w:t>El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Tiempo</w:t>
      </w:r>
      <w:r>
        <w:t xml:space="preserve">.  В стране регулярно выходят журнал </w:t>
      </w:r>
      <w:r>
        <w:rPr>
          <w:i/>
          <w:iCs/>
          <w:lang w:val="en-US"/>
        </w:rPr>
        <w:t>El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Patio</w:t>
      </w:r>
      <w:r>
        <w:rPr>
          <w:i/>
          <w:iCs/>
        </w:rPr>
        <w:t xml:space="preserve"> </w:t>
      </w:r>
      <w:r>
        <w:t>культурного характера, молодежный журнал </w:t>
      </w:r>
      <w:r>
        <w:rPr>
          <w:i/>
          <w:iCs/>
          <w:lang w:val="en-US"/>
        </w:rPr>
        <w:t>AYO</w:t>
      </w:r>
      <w:r>
        <w:t xml:space="preserve">, рекламный журнал </w:t>
      </w:r>
      <w:r>
        <w:rPr>
          <w:i/>
          <w:iCs/>
          <w:lang w:val="en-US"/>
        </w:rPr>
        <w:t>EL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PIGE</w:t>
      </w:r>
      <w:r>
        <w:t xml:space="preserve">, а также университетский информационный бюллетень </w:t>
      </w:r>
      <w:r>
        <w:rPr>
          <w:i/>
          <w:iCs/>
          <w:lang w:val="en-US"/>
        </w:rPr>
        <w:t>Medjo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m</w:t>
      </w:r>
      <w:r>
        <w:rPr>
          <w:i/>
          <w:iCs/>
        </w:rPr>
        <w:t>'</w:t>
      </w:r>
      <w:r>
        <w:rPr>
          <w:i/>
          <w:iCs/>
          <w:lang w:val="en-US"/>
        </w:rPr>
        <w:t>Anuan</w:t>
      </w:r>
      <w:r>
        <w:t xml:space="preserve">.  Работают также информационные органы, принадлежащие политическим партиям, такие, как </w:t>
      </w:r>
      <w:r>
        <w:rPr>
          <w:i/>
          <w:iCs/>
          <w:lang w:val="en-US"/>
        </w:rPr>
        <w:t>La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Voz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del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Pueblo</w:t>
      </w:r>
      <w:r>
        <w:t xml:space="preserve">, </w:t>
      </w:r>
      <w:r>
        <w:rPr>
          <w:i/>
          <w:iCs/>
          <w:lang w:val="en-US"/>
        </w:rPr>
        <w:t>la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Verdad</w:t>
      </w:r>
      <w:r>
        <w:rPr>
          <w:i/>
          <w:iCs/>
        </w:rPr>
        <w:t xml:space="preserve"> </w:t>
      </w:r>
      <w:r>
        <w:t xml:space="preserve">и </w:t>
      </w:r>
      <w:r>
        <w:rPr>
          <w:i/>
          <w:iCs/>
          <w:lang w:val="en-US"/>
        </w:rPr>
        <w:t>TU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GUIA</w:t>
      </w:r>
      <w:r>
        <w:t xml:space="preserve">.  В городе Бата для учебных заведений издается </w:t>
      </w:r>
      <w:r>
        <w:rPr>
          <w:i/>
          <w:iCs/>
          <w:lang w:val="en-US"/>
        </w:rPr>
        <w:t>El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Educador</w:t>
      </w:r>
      <w:r>
        <w:t>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Heading1"/>
        <w:jc w:val="center"/>
        <w:rPr>
          <w:bCs/>
        </w:rPr>
      </w:pPr>
      <w:r>
        <w:rPr>
          <w:bCs/>
        </w:rPr>
        <w:t>В.</w:t>
      </w:r>
      <w:r>
        <w:rPr>
          <w:bCs/>
        </w:rPr>
        <w:tab/>
        <w:t>Телевидение</w:t>
      </w:r>
    </w:p>
    <w:p w:rsidR="00000000" w:rsidRDefault="00000000">
      <w:pPr>
        <w:pStyle w:val="Heading1"/>
        <w:rPr>
          <w:bCs/>
        </w:rPr>
      </w:pPr>
    </w:p>
    <w:p w:rsidR="00000000" w:rsidRDefault="00000000">
      <w:r>
        <w:t>23.</w:t>
      </w:r>
      <w:r>
        <w:tab/>
        <w:t xml:space="preserve">В настоящее время в стране действуют две телевизионные станции.  Государственная телевизионная станция </w:t>
      </w:r>
      <w:r>
        <w:rPr>
          <w:lang w:val="en-US"/>
        </w:rPr>
        <w:t>TVGE</w:t>
      </w:r>
      <w:r>
        <w:t xml:space="preserve"> начала вещание в Малабо в 1968 году, т.е. в год получения национального суверенитета, охватывая весь остров Биоко и часть материкового района страны.  Вторая станция, в городе Бата, вещает на часть материкового района.  В последнее время начала работать частная телекомпания </w:t>
      </w:r>
      <w:r>
        <w:rPr>
          <w:lang w:val="en-US"/>
        </w:rPr>
        <w:t>Asonga</w:t>
      </w:r>
      <w:r>
        <w:t xml:space="preserve">, расположенная в Бата.  </w:t>
      </w:r>
      <w:r>
        <w:rPr>
          <w:lang w:val="en-US"/>
        </w:rPr>
        <w:t>TVGE</w:t>
      </w:r>
      <w:r>
        <w:t xml:space="preserve"> передает программы на двух официальных языках страны и на всех местных языках, тогда как телевизионная компания </w:t>
      </w:r>
      <w:r>
        <w:rPr>
          <w:lang w:val="en-US"/>
        </w:rPr>
        <w:t>Asonga</w:t>
      </w:r>
      <w:r>
        <w:t xml:space="preserve"> - только на испанском и французском языках.</w:t>
      </w:r>
    </w:p>
    <w:p w:rsidR="00000000" w:rsidRDefault="00000000"/>
    <w:p w:rsidR="00000000" w:rsidRDefault="00000000">
      <w:pPr>
        <w:pStyle w:val="Heading1"/>
        <w:jc w:val="center"/>
        <w:rPr>
          <w:bCs/>
        </w:rPr>
      </w:pPr>
      <w:r>
        <w:rPr>
          <w:bCs/>
        </w:rPr>
        <w:t>С.</w:t>
      </w:r>
      <w:r>
        <w:rPr>
          <w:bCs/>
        </w:rPr>
        <w:tab/>
        <w:t>Радиовещание</w:t>
      </w:r>
    </w:p>
    <w:p w:rsidR="00000000" w:rsidRDefault="00000000">
      <w:pPr>
        <w:pStyle w:val="Heading1"/>
        <w:rPr>
          <w:bCs/>
        </w:rPr>
      </w:pPr>
    </w:p>
    <w:p w:rsidR="00000000" w:rsidRDefault="00000000">
      <w:r>
        <w:t>24.</w:t>
      </w:r>
      <w:r>
        <w:tab/>
        <w:t>Радиовещание является главным средством массовой информации в Экваториальной Гвинее.  В 1950-е годы начались передачи радиостанции Санта-Исабель, которая в настоящее время является Национальным радио Экваториальной Гвинеи.  В начале 1970</w:t>
      </w:r>
      <w:r>
        <w:noBreakHyphen/>
        <w:t xml:space="preserve">х годов появилось Экваториальное радио Бата.  В 1976 году в рамках соглашения о сотрудничестве между правительствами Республики Экваториальная Гвинея и Китайской Народной Республики в Бата была построена новая радиостанция, которая в настоящее время является национальным радио Экваториальной Гвинеи в материковой части страны.  В 1997 году заработала третья радиостанция </w:t>
      </w:r>
      <w:r>
        <w:rPr>
          <w:lang w:val="en-US"/>
        </w:rPr>
        <w:t>La</w:t>
      </w:r>
      <w:r>
        <w:t xml:space="preserve"> </w:t>
      </w:r>
      <w:r>
        <w:rPr>
          <w:lang w:val="en-US"/>
        </w:rPr>
        <w:t>Voz</w:t>
      </w:r>
      <w:r>
        <w:t xml:space="preserve"> </w:t>
      </w:r>
      <w:r>
        <w:rPr>
          <w:lang w:val="en-US"/>
        </w:rPr>
        <w:t>de</w:t>
      </w:r>
      <w:r>
        <w:t xml:space="preserve"> </w:t>
      </w:r>
      <w:r>
        <w:rPr>
          <w:lang w:val="en-US"/>
        </w:rPr>
        <w:t>Kie</w:t>
      </w:r>
      <w:r>
        <w:t>-</w:t>
      </w:r>
      <w:r>
        <w:rPr>
          <w:lang w:val="en-US"/>
        </w:rPr>
        <w:t>Ntem</w:t>
      </w:r>
      <w:r>
        <w:t xml:space="preserve">, находящаяся в городе Эбебийин.  Национальное радио Экваториальной Гвинеи ведет передачи в коротковолновом диапазоне и в диапазоне УКВ.  Все три радиостанции вещают на официальных и местных языках.  Уже три года действует частная радиостанция </w:t>
      </w:r>
      <w:r>
        <w:rPr>
          <w:lang w:val="en-US"/>
        </w:rPr>
        <w:t>Radio</w:t>
      </w:r>
      <w:r>
        <w:t xml:space="preserve"> </w:t>
      </w:r>
      <w:r>
        <w:rPr>
          <w:lang w:val="en-US"/>
        </w:rPr>
        <w:t>Asonga</w:t>
      </w:r>
      <w:r>
        <w:t xml:space="preserve"> (диапазон УКВ), имеющая два радиопередатчика (один в Бата и другой в Малабо) и отдающая предпочтение молодежным темам.  Она ведет радиовещание на испанском и французском языках.  В середине 1995 года в рамках соглашения о сотрудничестве между правительствами Экваториальной Гвинеи и Франции на горе Базиле была построена ретрансляционная станция </w:t>
      </w:r>
      <w:r>
        <w:rPr>
          <w:lang w:val="en-US"/>
        </w:rPr>
        <w:t>Radio</w:t>
      </w:r>
      <w:r>
        <w:t xml:space="preserve"> </w:t>
      </w:r>
      <w:r>
        <w:rPr>
          <w:lang w:val="en-US"/>
        </w:rPr>
        <w:t>France</w:t>
      </w:r>
      <w:r>
        <w:t xml:space="preserve"> </w:t>
      </w:r>
      <w:r>
        <w:rPr>
          <w:lang w:val="en-US"/>
        </w:rPr>
        <w:t>Internationale</w:t>
      </w:r>
      <w:r>
        <w:t xml:space="preserve"> (передающая из Парижа через спутник), передачи которой ведутся в диапазоне УКВ круглосуточно на французском языке.  В настоящее время устанавливаются два новых радиопередатчика УКВ в сельской местности:  один - в Монгомо, а другой - в Эфенайонге.</w:t>
      </w:r>
    </w:p>
    <w:p w:rsidR="00000000" w:rsidRDefault="00000000">
      <w:pPr>
        <w:rPr>
          <w:lang w:val="en-US"/>
        </w:rPr>
      </w:pPr>
    </w:p>
    <w:p w:rsidR="00000000" w:rsidRDefault="00000000">
      <w:r>
        <w:t>25.</w:t>
      </w:r>
      <w:r>
        <w:tab/>
        <w:t>Ниже приводятся некоторые основные социально-экономические показатели.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</w:rPr>
        <w:t>А.</w:t>
      </w:r>
      <w:r>
        <w:rPr>
          <w:b/>
          <w:bCs/>
        </w:rPr>
        <w:tab/>
        <w:t>Социальные показатели</w:t>
      </w:r>
      <w:r>
        <w:rPr>
          <w:rStyle w:val="FootnoteReference"/>
        </w:rPr>
        <w:footnoteReference w:id="6"/>
      </w:r>
    </w:p>
    <w:p w:rsidR="00000000" w:rsidRDefault="00000000">
      <w:pPr>
        <w:jc w:val="center"/>
        <w:rPr>
          <w:b/>
          <w:bCs/>
        </w:rPr>
      </w:pPr>
    </w:p>
    <w:tbl>
      <w:tblPr>
        <w:tblW w:w="0" w:type="auto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86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pPr>
              <w:rPr>
                <w:lang w:val="en-US"/>
              </w:rPr>
            </w:pPr>
            <w:r>
              <w:t>Уровень грамотности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77,1%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4111" w:type="dxa"/>
          </w:tcPr>
          <w:p w:rsidR="00000000" w:rsidRDefault="00000000">
            <w:r>
              <w:t>Охват школьным обучением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4111" w:type="dxa"/>
          </w:tcPr>
          <w:p w:rsidR="00000000" w:rsidRDefault="00000000">
            <w:r>
              <w:tab/>
              <w:t>дошкольное образование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43,5%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4111" w:type="dxa"/>
          </w:tcPr>
          <w:p w:rsidR="00000000" w:rsidRDefault="00000000">
            <w:r>
              <w:tab/>
              <w:t>начальное образование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89,1%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pPr>
              <w:pStyle w:val="FootnoteText"/>
              <w:spacing w:line="288" w:lineRule="auto"/>
              <w:rPr>
                <w:lang w:val="en-US"/>
              </w:rPr>
            </w:pPr>
            <w:r>
              <w:t>Детская смертность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r>
              <w:t>111/1 000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pPr>
              <w:rPr>
                <w:lang w:val="en-US"/>
              </w:rPr>
            </w:pPr>
            <w:r>
              <w:t>Материнская смертность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r>
              <w:t>352/100 000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r>
              <w:t>Продолжительность жизни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r>
              <w:t>55,3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r>
              <w:t>Уровень вакцинации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r>
              <w:tab/>
              <w:t>против полиомиелита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93%</w:t>
            </w:r>
            <w:proofErr w:type="spellEnd"/>
            <w:r>
              <w:t xml:space="preserve"> (1999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r>
              <w:tab/>
              <w:t>против кори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53%</w:t>
            </w:r>
            <w:proofErr w:type="spellEnd"/>
            <w:r>
              <w:t xml:space="preserve"> (1993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r>
              <w:tab/>
              <w:t>против столбняка и коклюша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68%</w:t>
            </w:r>
            <w:proofErr w:type="spellEnd"/>
            <w:r>
              <w:t xml:space="preserve"> (1996 год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r>
              <w:tab/>
              <w:t>против дифтерита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60%</w:t>
            </w:r>
            <w:proofErr w:type="spellEnd"/>
            <w:r>
              <w:t xml:space="preserve"> (1993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r>
              <w:tab/>
              <w:t>против туберкулеза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84%</w:t>
            </w:r>
            <w:proofErr w:type="spellEnd"/>
            <w:r>
              <w:t xml:space="preserve"> (1993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r>
              <w:t>Распространенность ВИЧ/СПИДа</w:t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3,48%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:rsidR="00000000" w:rsidRDefault="00000000">
            <w:r>
              <w:t>Абсолютная бедность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866" w:type="dxa"/>
          </w:tcPr>
          <w:p w:rsidR="00000000" w:rsidRDefault="00000000">
            <w:pPr>
              <w:jc w:val="center"/>
            </w:pPr>
            <w:proofErr w:type="spellStart"/>
            <w:r>
              <w:t>60%</w:t>
            </w:r>
            <w:proofErr w:type="spellEnd"/>
          </w:p>
        </w:tc>
      </w:tr>
    </w:tbl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Экономические показатели</w:t>
      </w:r>
    </w:p>
    <w:p w:rsidR="00000000" w:rsidRDefault="00000000">
      <w:pPr>
        <w:rPr>
          <w:b/>
          <w:bCs/>
        </w:rPr>
      </w:pP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4785"/>
          <w:tab w:val="left" w:pos="9458"/>
        </w:tabs>
        <w:ind w:left="108"/>
      </w:pPr>
      <w:r>
        <w:t>Доход на душу населения</w:t>
      </w:r>
      <w:r>
        <w:rPr>
          <w:rStyle w:val="FootnoteReference"/>
        </w:rPr>
        <w:footnoteReference w:id="9"/>
      </w:r>
      <w:r>
        <w:t>:   1 300 долларов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Динамика валового внутреннего продукта (</w:t>
      </w:r>
      <w:proofErr w:type="spellStart"/>
      <w:r>
        <w:rPr>
          <w:b/>
          <w:bCs/>
        </w:rPr>
        <w:t>ВВП</w:t>
      </w:r>
      <w:proofErr w:type="spellEnd"/>
      <w:r>
        <w:rPr>
          <w:b/>
          <w:bCs/>
        </w:rPr>
        <w:t>)</w:t>
      </w:r>
    </w:p>
    <w:p w:rsidR="00000000" w:rsidRDefault="00000000">
      <w:pPr>
        <w:jc w:val="center"/>
      </w:pPr>
      <w:r>
        <w:t>(в млн. франков Африканского финансового сообщества)</w:t>
      </w:r>
      <w:r>
        <w:rPr>
          <w:rStyle w:val="FootnoteReference"/>
        </w:rPr>
        <w:footnoteReference w:id="10"/>
      </w:r>
    </w:p>
    <w:p w:rsidR="00000000" w:rsidRDefault="00000000"/>
    <w:tbl>
      <w:tblPr>
        <w:tblW w:w="0" w:type="auto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1843"/>
        <w:gridCol w:w="2126"/>
        <w:gridCol w:w="17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" w:type="dxa"/>
          </w:tcPr>
          <w:p w:rsidR="00000000" w:rsidRDefault="00000000">
            <w:pPr>
              <w:pStyle w:val="Heading8"/>
            </w:pPr>
            <w:r>
              <w:t>Год</w:t>
            </w:r>
          </w:p>
        </w:tc>
        <w:tc>
          <w:tcPr>
            <w:tcW w:w="1843" w:type="dxa"/>
            <w:vAlign w:val="center"/>
          </w:tcPr>
          <w:p w:rsidR="00000000" w:rsidRDefault="00000000">
            <w:pPr>
              <w:pStyle w:val="Heading8"/>
            </w:pPr>
            <w:r>
              <w:t>Нефтедобыча</w:t>
            </w:r>
          </w:p>
        </w:tc>
        <w:tc>
          <w:tcPr>
            <w:tcW w:w="2126" w:type="dxa"/>
            <w:vAlign w:val="center"/>
          </w:tcPr>
          <w:p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нефтедобычи</w:t>
            </w:r>
          </w:p>
        </w:tc>
        <w:tc>
          <w:tcPr>
            <w:tcW w:w="1773" w:type="dxa"/>
            <w:vAlign w:val="center"/>
          </w:tcPr>
          <w:p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" w:type="dxa"/>
          </w:tcPr>
          <w:p w:rsidR="00000000" w:rsidRDefault="00000000">
            <w:pPr>
              <w:jc w:val="center"/>
            </w:pPr>
            <w:r>
              <w:t>1993</w:t>
            </w:r>
          </w:p>
        </w:tc>
        <w:tc>
          <w:tcPr>
            <w:tcW w:w="184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>
              <w:rPr>
                <w:lang w:val="en-US"/>
              </w:rPr>
              <w:t>500</w:t>
            </w:r>
          </w:p>
        </w:tc>
        <w:tc>
          <w:tcPr>
            <w:tcW w:w="2126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39 883</w:t>
            </w:r>
          </w:p>
        </w:tc>
        <w:tc>
          <w:tcPr>
            <w:tcW w:w="177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 xml:space="preserve"> </w:t>
            </w:r>
            <w:r>
              <w:rPr>
                <w:lang w:val="en-US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" w:type="dxa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84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078</w:t>
            </w:r>
          </w:p>
        </w:tc>
        <w:tc>
          <w:tcPr>
            <w:tcW w:w="2126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41 297</w:t>
            </w:r>
          </w:p>
        </w:tc>
        <w:tc>
          <w:tcPr>
            <w:tcW w:w="177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  <w:r>
              <w:t xml:space="preserve"> </w:t>
            </w:r>
            <w:r>
              <w:rPr>
                <w:lang w:val="en-US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" w:type="dxa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84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</w:t>
            </w:r>
            <w:r>
              <w:rPr>
                <w:lang w:val="en-US"/>
              </w:rPr>
              <w:t>956</w:t>
            </w:r>
          </w:p>
        </w:tc>
        <w:tc>
          <w:tcPr>
            <w:tcW w:w="2126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45 677</w:t>
            </w:r>
          </w:p>
        </w:tc>
        <w:tc>
          <w:tcPr>
            <w:tcW w:w="177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  <w:r>
              <w:t xml:space="preserve"> </w:t>
            </w:r>
            <w:r>
              <w:rPr>
                <w:lang w:val="en-US"/>
              </w:rPr>
              <w:t>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" w:type="dxa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84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 xml:space="preserve"> </w:t>
            </w:r>
            <w:r>
              <w:rPr>
                <w:lang w:val="en-US"/>
              </w:rPr>
              <w:t>751</w:t>
            </w:r>
          </w:p>
        </w:tc>
        <w:tc>
          <w:tcPr>
            <w:tcW w:w="2126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 xml:space="preserve"> </w:t>
            </w:r>
            <w:r>
              <w:rPr>
                <w:lang w:val="en-US"/>
              </w:rPr>
              <w:t>329</w:t>
            </w:r>
          </w:p>
        </w:tc>
        <w:tc>
          <w:tcPr>
            <w:tcW w:w="177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  <w:r>
              <w:t xml:space="preserve"> </w:t>
            </w:r>
            <w:r>
              <w:rPr>
                <w:lang w:val="en-US"/>
              </w:rPr>
              <w:t>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" w:type="dxa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84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 xml:space="preserve"> </w:t>
            </w:r>
            <w:r>
              <w:rPr>
                <w:lang w:val="en-US"/>
              </w:rPr>
              <w:t>973</w:t>
            </w:r>
          </w:p>
        </w:tc>
        <w:tc>
          <w:tcPr>
            <w:tcW w:w="2126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  <w:r>
              <w:t xml:space="preserve"> </w:t>
            </w:r>
            <w:r>
              <w:rPr>
                <w:lang w:val="en-US"/>
              </w:rPr>
              <w:t>526</w:t>
            </w:r>
          </w:p>
        </w:tc>
        <w:tc>
          <w:tcPr>
            <w:tcW w:w="177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145</w:t>
            </w:r>
            <w:r>
              <w:t xml:space="preserve"> </w:t>
            </w:r>
            <w:r>
              <w:rPr>
                <w:lang w:val="en-US"/>
              </w:rPr>
              <w:t>499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" w:type="dxa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84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118</w:t>
            </w:r>
            <w:r>
              <w:t xml:space="preserve"> </w:t>
            </w:r>
            <w:r>
              <w:rPr>
                <w:lang w:val="en-US"/>
              </w:rPr>
              <w:t>425</w:t>
            </w:r>
          </w:p>
        </w:tc>
        <w:tc>
          <w:tcPr>
            <w:tcW w:w="2126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  <w:r>
              <w:t xml:space="preserve"> </w:t>
            </w:r>
            <w:r>
              <w:rPr>
                <w:lang w:val="en-US"/>
              </w:rPr>
              <w:t>936</w:t>
            </w:r>
          </w:p>
        </w:tc>
        <w:tc>
          <w:tcPr>
            <w:tcW w:w="177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172</w:t>
            </w:r>
            <w:r>
              <w:t xml:space="preserve"> </w:t>
            </w:r>
            <w:r>
              <w:rPr>
                <w:lang w:val="en-US"/>
              </w:rPr>
              <w:t>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" w:type="dxa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84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147</w:t>
            </w:r>
            <w:r>
              <w:t xml:space="preserve"> </w:t>
            </w:r>
            <w:r>
              <w:rPr>
                <w:lang w:val="en-US"/>
              </w:rPr>
              <w:t>666</w:t>
            </w:r>
          </w:p>
        </w:tc>
        <w:tc>
          <w:tcPr>
            <w:tcW w:w="2126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  <w:r>
              <w:t xml:space="preserve"> </w:t>
            </w:r>
            <w:r>
              <w:rPr>
                <w:lang w:val="en-US"/>
              </w:rPr>
              <w:t>677</w:t>
            </w:r>
          </w:p>
        </w:tc>
        <w:tc>
          <w:tcPr>
            <w:tcW w:w="177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212</w:t>
            </w:r>
            <w:r>
              <w:t xml:space="preserve"> </w:t>
            </w:r>
            <w:r>
              <w:rPr>
                <w:lang w:val="en-US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" w:type="dxa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84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168</w:t>
            </w:r>
            <w:r>
              <w:t xml:space="preserve"> </w:t>
            </w:r>
            <w:r>
              <w:rPr>
                <w:lang w:val="en-US"/>
              </w:rPr>
              <w:t>398</w:t>
            </w:r>
          </w:p>
        </w:tc>
        <w:tc>
          <w:tcPr>
            <w:tcW w:w="2126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82</w:t>
            </w:r>
            <w:r>
              <w:t xml:space="preserve"> </w:t>
            </w:r>
            <w:r>
              <w:rPr>
                <w:lang w:val="en-US"/>
              </w:rPr>
              <w:t>023</w:t>
            </w:r>
          </w:p>
        </w:tc>
        <w:tc>
          <w:tcPr>
            <w:tcW w:w="1773" w:type="dxa"/>
          </w:tcPr>
          <w:p w:rsidR="00000000" w:rsidRDefault="00000000">
            <w:pPr>
              <w:ind w:right="640"/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  <w:r>
              <w:t xml:space="preserve"> </w:t>
            </w:r>
            <w:r>
              <w:rPr>
                <w:lang w:val="en-US"/>
              </w:rPr>
              <w:t>421</w:t>
            </w:r>
          </w:p>
        </w:tc>
      </w:tr>
    </w:tbl>
    <w:p w:rsidR="00000000" w:rsidRDefault="00000000"/>
    <w:p w:rsidR="00000000" w:rsidRDefault="00000000"/>
    <w:p w:rsidR="00000000" w:rsidRDefault="00000000">
      <w:pPr>
        <w:jc w:val="center"/>
        <w:rPr>
          <w:lang w:val="en-US"/>
        </w:rPr>
      </w:pPr>
      <w:r>
        <w:t>-----</w:t>
      </w:r>
    </w:p>
    <w:p w:rsidR="00000000" w:rsidRDefault="00000000">
      <w:pPr>
        <w:pStyle w:val="FootnoteText"/>
        <w:spacing w:line="288" w:lineRule="auto"/>
        <w:rPr>
          <w:lang w:val="en-US"/>
        </w:rPr>
      </w:pPr>
    </w:p>
    <w:sectPr w:rsidR="00000000">
      <w:headerReference w:type="even" r:id="rId8"/>
      <w:headerReference w:type="default" r:id="rId9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ab/>
        <w:t>Перепись населения и жилищ, 1994 год.</w:t>
      </w:r>
    </w:p>
    <w:p w:rsidR="00000000" w:rsidRDefault="00000000">
      <w:pPr>
        <w:pStyle w:val="FootnoteText"/>
      </w:pPr>
    </w:p>
  </w:footnote>
  <w:footnote w:id="2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ab/>
        <w:t>Там же.</w:t>
      </w:r>
    </w:p>
  </w:footnote>
  <w:footnote w:id="3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ab/>
        <w:t>Там же.</w:t>
      </w:r>
    </w:p>
    <w:p w:rsidR="00000000" w:rsidRDefault="00000000">
      <w:pPr>
        <w:pStyle w:val="FootnoteText"/>
      </w:pPr>
    </w:p>
  </w:footnote>
  <w:footnote w:id="4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ab/>
        <w:t>Там же.</w:t>
      </w:r>
    </w:p>
  </w:footnote>
  <w:footnote w:id="5">
    <w:p w:rsidR="00000000" w:rsidRDefault="0000000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 xml:space="preserve"> </w:t>
      </w:r>
      <w:r>
        <w:rPr>
          <w:lang w:val="fr-CH"/>
        </w:rPr>
        <w:tab/>
        <w:t>Analisis de situación de la infancia y la mujer (Govierno de Guinea Ecuatorial y UNICEF, septiembre de 2000), pág. 24.</w:t>
      </w:r>
    </w:p>
  </w:footnote>
  <w:footnote w:id="6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Перепись населения и жилищ, 1994 год.</w:t>
      </w:r>
    </w:p>
    <w:p w:rsidR="00000000" w:rsidRDefault="00000000">
      <w:pPr>
        <w:pStyle w:val="FootnoteText"/>
      </w:pPr>
    </w:p>
  </w:footnote>
  <w:footnote w:id="7">
    <w:p w:rsidR="00000000" w:rsidRDefault="000000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ab/>
        <w:t>Plan de Acción de las Jornadas Nacionales de Vacunacion en la Republica de Guinea Ecuatorial, MINISABS, 1999.</w:t>
      </w:r>
    </w:p>
    <w:p w:rsidR="00000000" w:rsidRDefault="00000000">
      <w:pPr>
        <w:pStyle w:val="FootnoteText"/>
        <w:rPr>
          <w:lang w:val="en-US"/>
        </w:rPr>
      </w:pPr>
    </w:p>
  </w:footnote>
  <w:footnote w:id="8">
    <w:p w:rsidR="00000000" w:rsidRDefault="000000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ab/>
        <w:t>Banco Mundial, citado en el Informe de Evaluación Conjunta (Sistema de las Naciones Unidas en Guinea Ecuatorial), 1999.</w:t>
      </w:r>
    </w:p>
    <w:p w:rsidR="00000000" w:rsidRDefault="00000000">
      <w:pPr>
        <w:pStyle w:val="FootnoteText"/>
        <w:rPr>
          <w:lang w:val="en-US"/>
        </w:rPr>
      </w:pPr>
    </w:p>
  </w:footnote>
  <w:footnote w:id="9">
    <w:p w:rsidR="00000000" w:rsidRDefault="000000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ab/>
        <w:t>BEAC, citado en ibíd.</w:t>
      </w:r>
    </w:p>
    <w:p w:rsidR="00000000" w:rsidRDefault="00000000">
      <w:pPr>
        <w:pStyle w:val="FootnoteText"/>
        <w:rPr>
          <w:lang w:val="en-US"/>
        </w:rPr>
      </w:pPr>
    </w:p>
  </w:footnote>
  <w:footnote w:id="10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Генеральное статистическое управление.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HRI/CORE/1/Add.126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HRI/CORE/1/Add.126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0</TotalTime>
  <Pages>1</Pages>
  <Words>2124</Words>
  <Characters>12107</Characters>
  <Application>Microsoft Office Word</Application>
  <DocSecurity>4</DocSecurity>
  <Lines>100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Именинникова</dc:creator>
  <cp:keywords/>
  <dc:description/>
  <cp:lastModifiedBy>Marina Imeninnikova</cp:lastModifiedBy>
  <cp:revision>3</cp:revision>
  <cp:lastPrinted>2003-12-16T11:05:00Z</cp:lastPrinted>
  <dcterms:created xsi:type="dcterms:W3CDTF">2003-12-16T11:05:00Z</dcterms:created>
  <dcterms:modified xsi:type="dcterms:W3CDTF">2003-12-16T11:05:00Z</dcterms:modified>
</cp:coreProperties>
</file>