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1D8E">
      <w:pPr>
        <w:pStyle w:val="Heading2"/>
      </w:pPr>
    </w:p>
    <w:p w:rsidR="00000000" w:rsidRDefault="000A1D8E">
      <w:pPr>
        <w:pStyle w:val="Heading2"/>
      </w:pPr>
      <w:r>
        <w:rPr>
          <w:rFonts w:hint="eastAsia"/>
        </w:rPr>
        <w:t>作为缔约国报告组成部分的核心文件</w:t>
      </w:r>
    </w:p>
    <w:p w:rsidR="00000000" w:rsidRDefault="000A1D8E">
      <w:pPr>
        <w:pStyle w:val="Heading2"/>
      </w:pPr>
      <w:r>
        <w:rPr>
          <w:rFonts w:hint="eastAsia"/>
        </w:rPr>
        <w:t>波</w:t>
      </w:r>
      <w:r>
        <w:t xml:space="preserve">  </w:t>
      </w:r>
      <w:r>
        <w:rPr>
          <w:rFonts w:hint="eastAsia"/>
        </w:rPr>
        <w:t>兰</w:t>
      </w:r>
    </w:p>
    <w:p w:rsidR="00000000" w:rsidRDefault="000A1D8E">
      <w:pPr>
        <w:spacing w:after="160"/>
        <w:jc w:val="right"/>
        <w:textAlignment w:val="center"/>
      </w:pPr>
      <w:r>
        <w:rPr>
          <w:rFonts w:hint="eastAsia"/>
        </w:rPr>
        <w:t>［</w:t>
      </w:r>
      <w:r>
        <w:t>1999</w:t>
      </w:r>
      <w:r>
        <w:rPr>
          <w:rFonts w:hint="eastAsia"/>
        </w:rPr>
        <w:t>年</w:t>
      </w:r>
      <w:r>
        <w:t>4</w:t>
      </w:r>
      <w:r>
        <w:rPr>
          <w:rFonts w:hint="eastAsia"/>
        </w:rPr>
        <w:t>月</w:t>
      </w:r>
      <w:r>
        <w:t>7</w:t>
      </w:r>
      <w:r>
        <w:rPr>
          <w:rFonts w:hint="eastAsia"/>
        </w:rPr>
        <w:t>日］</w:t>
      </w:r>
    </w:p>
    <w:p w:rsidR="00000000" w:rsidRDefault="000A1D8E">
      <w:pPr>
        <w:pStyle w:val="ac"/>
        <w:keepNext/>
        <w:tabs>
          <w:tab w:val="clear" w:pos="7201"/>
          <w:tab w:val="clear" w:pos="8618"/>
          <w:tab w:val="left" w:pos="7088"/>
          <w:tab w:val="left" w:pos="8080"/>
          <w:tab w:val="left" w:pos="8640"/>
        </w:tabs>
        <w:spacing w:after="120" w:line="336" w:lineRule="auto"/>
        <w:jc w:val="center"/>
        <w:rPr>
          <w:rFonts w:eastAsia="长城楷体"/>
          <w:spacing w:val="10"/>
          <w:kern w:val="24"/>
          <w:sz w:val="26"/>
        </w:rPr>
      </w:pPr>
      <w:r>
        <w:rPr>
          <w:rFonts w:eastAsia="长城楷体" w:hint="eastAsia"/>
          <w:spacing w:val="10"/>
          <w:kern w:val="24"/>
          <w:sz w:val="26"/>
        </w:rPr>
        <w:t>目</w:t>
      </w:r>
      <w:r>
        <w:rPr>
          <w:rFonts w:eastAsia="长城楷体"/>
          <w:spacing w:val="10"/>
          <w:kern w:val="24"/>
          <w:sz w:val="26"/>
        </w:rPr>
        <w:tab/>
      </w:r>
      <w:r>
        <w:rPr>
          <w:rFonts w:eastAsia="长城楷体" w:hint="eastAsia"/>
          <w:spacing w:val="10"/>
          <w:kern w:val="24"/>
          <w:sz w:val="26"/>
        </w:rPr>
        <w:t>录</w:t>
      </w:r>
    </w:p>
    <w:p w:rsidR="00000000" w:rsidRDefault="000A1D8E">
      <w:pPr>
        <w:pStyle w:val="ac"/>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eastAsia="长城楷体"/>
          <w:spacing w:val="10"/>
          <w:kern w:val="24"/>
          <w:sz w:val="26"/>
        </w:rPr>
        <w:tab/>
      </w:r>
      <w:r>
        <w:rPr>
          <w:rFonts w:eastAsia="长城楷体"/>
          <w:spacing w:val="10"/>
          <w:kern w:val="24"/>
          <w:sz w:val="26"/>
        </w:rPr>
        <w:tab/>
      </w:r>
      <w:r>
        <w:rPr>
          <w:rFonts w:eastAsia="长城楷体" w:hint="eastAsia"/>
          <w:spacing w:val="10"/>
          <w:kern w:val="24"/>
          <w:sz w:val="26"/>
          <w:u w:val="single"/>
        </w:rPr>
        <w:t>段</w:t>
      </w:r>
      <w:r>
        <w:rPr>
          <w:rFonts w:eastAsia="长城楷体"/>
          <w:spacing w:val="10"/>
          <w:kern w:val="24"/>
          <w:sz w:val="26"/>
          <w:u w:val="single"/>
        </w:rPr>
        <w:tab/>
      </w:r>
      <w:r>
        <w:rPr>
          <w:rFonts w:eastAsia="长城楷体" w:hint="eastAsia"/>
          <w:spacing w:val="10"/>
          <w:kern w:val="24"/>
          <w:sz w:val="26"/>
          <w:u w:val="single"/>
        </w:rPr>
        <w:t>次</w:t>
      </w:r>
      <w:r>
        <w:rPr>
          <w:rFonts w:eastAsia="长城楷体"/>
          <w:spacing w:val="10"/>
          <w:kern w:val="24"/>
          <w:sz w:val="26"/>
        </w:rPr>
        <w:tab/>
      </w:r>
      <w:r>
        <w:rPr>
          <w:rFonts w:eastAsia="长城楷体"/>
          <w:spacing w:val="10"/>
          <w:kern w:val="24"/>
          <w:sz w:val="26"/>
        </w:rPr>
        <w:tab/>
      </w:r>
      <w:r>
        <w:rPr>
          <w:rFonts w:eastAsia="长城楷体" w:hint="eastAsia"/>
          <w:spacing w:val="10"/>
          <w:kern w:val="24"/>
          <w:sz w:val="26"/>
          <w:u w:val="single"/>
        </w:rPr>
        <w:t>页</w:t>
      </w:r>
      <w:r>
        <w:rPr>
          <w:rFonts w:eastAsia="长城楷体"/>
          <w:spacing w:val="10"/>
          <w:kern w:val="24"/>
          <w:sz w:val="26"/>
          <w:u w:val="single"/>
        </w:rPr>
        <w:tab/>
      </w:r>
      <w:r>
        <w:rPr>
          <w:rFonts w:eastAsia="长城楷体" w:hint="eastAsia"/>
          <w:spacing w:val="10"/>
          <w:kern w:val="24"/>
          <w:sz w:val="26"/>
          <w:u w:val="single"/>
        </w:rPr>
        <w:t>次</w:t>
      </w:r>
    </w:p>
    <w:p w:rsidR="00000000" w:rsidRDefault="000A1D8E">
      <w:pPr>
        <w:pStyle w:val="a3"/>
      </w:pPr>
      <w:r>
        <w:rPr>
          <w:rFonts w:hint="eastAsia"/>
        </w:rPr>
        <w:t>一、国家与人民</w:t>
      </w:r>
      <w:r>
        <w:t>.........</w:t>
      </w:r>
      <w:r>
        <w:tab/>
      </w:r>
      <w:r>
        <w:tab/>
        <w:t>1</w:t>
      </w:r>
      <w:r>
        <w:tab/>
        <w:t>-</w:t>
      </w:r>
      <w:r>
        <w:tab/>
        <w:t>10</w:t>
      </w:r>
      <w:r>
        <w:tab/>
        <w:t>3</w:t>
      </w:r>
    </w:p>
    <w:p w:rsidR="00000000" w:rsidRDefault="000A1D8E">
      <w:pPr>
        <w:pStyle w:val="a3"/>
      </w:pPr>
      <w:r>
        <w:rPr>
          <w:rFonts w:hint="eastAsia"/>
        </w:rPr>
        <w:t>二、经济</w:t>
      </w:r>
      <w:r>
        <w:t>..................</w:t>
      </w:r>
      <w:r>
        <w:tab/>
      </w:r>
      <w:r>
        <w:tab/>
        <w:t>11</w:t>
      </w:r>
      <w:r>
        <w:tab/>
        <w:t>-</w:t>
      </w:r>
      <w:r>
        <w:tab/>
        <w:t>21</w:t>
      </w:r>
      <w:r>
        <w:tab/>
        <w:t>4</w:t>
      </w:r>
    </w:p>
    <w:p w:rsidR="00000000" w:rsidRDefault="000A1D8E">
      <w:pPr>
        <w:pStyle w:val="a3"/>
      </w:pPr>
      <w:r>
        <w:rPr>
          <w:rFonts w:hint="eastAsia"/>
        </w:rPr>
        <w:t>三、改革</w:t>
      </w:r>
      <w:r>
        <w:t>.............</w:t>
      </w:r>
      <w:r>
        <w:t>.........</w:t>
      </w:r>
      <w:r>
        <w:tab/>
      </w:r>
      <w:r>
        <w:tab/>
        <w:t>20</w:t>
      </w:r>
      <w:r>
        <w:tab/>
        <w:t>-</w:t>
      </w:r>
      <w:r>
        <w:tab/>
        <w:t>30</w:t>
      </w:r>
      <w:r>
        <w:tab/>
        <w:t>6</w:t>
      </w:r>
    </w:p>
    <w:p w:rsidR="00000000" w:rsidRDefault="000A1D8E">
      <w:pPr>
        <w:pStyle w:val="a3"/>
      </w:pPr>
      <w:r>
        <w:tab/>
        <w:t xml:space="preserve">A.  </w:t>
      </w:r>
      <w:r>
        <w:rPr>
          <w:rFonts w:hint="eastAsia"/>
        </w:rPr>
        <w:t>行政改革</w:t>
      </w:r>
      <w:r>
        <w:t>...</w:t>
      </w:r>
      <w:r>
        <w:tab/>
      </w:r>
      <w:r>
        <w:tab/>
        <w:t>23</w:t>
      </w:r>
      <w:r>
        <w:tab/>
        <w:t>-</w:t>
      </w:r>
      <w:r>
        <w:tab/>
        <w:t>27</w:t>
      </w:r>
      <w:r>
        <w:tab/>
        <w:t>7</w:t>
      </w:r>
    </w:p>
    <w:p w:rsidR="00000000" w:rsidRDefault="000A1D8E">
      <w:pPr>
        <w:pStyle w:val="a3"/>
      </w:pPr>
      <w:r>
        <w:tab/>
        <w:t xml:space="preserve">B.  </w:t>
      </w:r>
      <w:r>
        <w:rPr>
          <w:rFonts w:hint="eastAsia"/>
        </w:rPr>
        <w:t>社会改革</w:t>
      </w:r>
      <w:r>
        <w:t>...</w:t>
      </w:r>
      <w:r>
        <w:tab/>
      </w:r>
      <w:r>
        <w:tab/>
        <w:t>28</w:t>
      </w:r>
      <w:r>
        <w:tab/>
        <w:t>-</w:t>
      </w:r>
      <w:r>
        <w:tab/>
        <w:t>30</w:t>
      </w:r>
      <w:r>
        <w:tab/>
        <w:t>8</w:t>
      </w:r>
    </w:p>
    <w:p w:rsidR="00000000" w:rsidRDefault="000A1D8E">
      <w:pPr>
        <w:pStyle w:val="a3"/>
      </w:pPr>
      <w:r>
        <w:rPr>
          <w:rFonts w:hint="eastAsia"/>
        </w:rPr>
        <w:t>四、政治体制</w:t>
      </w:r>
      <w:r>
        <w:t>...........</w:t>
      </w:r>
      <w:r>
        <w:tab/>
      </w:r>
      <w:r>
        <w:tab/>
        <w:t>31</w:t>
      </w:r>
      <w:r>
        <w:tab/>
        <w:t>-</w:t>
      </w:r>
      <w:r>
        <w:tab/>
        <w:t>54</w:t>
      </w:r>
      <w:r>
        <w:tab/>
        <w:t>9</w:t>
      </w:r>
    </w:p>
    <w:p w:rsidR="00000000" w:rsidRDefault="000A1D8E">
      <w:pPr>
        <w:pStyle w:val="a3"/>
      </w:pPr>
      <w:r>
        <w:tab/>
        <w:t xml:space="preserve">A.  </w:t>
      </w:r>
      <w:r>
        <w:rPr>
          <w:rFonts w:hint="eastAsia"/>
        </w:rPr>
        <w:t>立法权</w:t>
      </w:r>
      <w:r>
        <w:t>....</w:t>
      </w:r>
      <w:r>
        <w:tab/>
      </w:r>
      <w:r>
        <w:tab/>
        <w:t>32</w:t>
      </w:r>
      <w:r>
        <w:tab/>
        <w:t>-</w:t>
      </w:r>
      <w:r>
        <w:tab/>
        <w:t>33</w:t>
      </w:r>
      <w:r>
        <w:tab/>
        <w:t>9</w:t>
      </w:r>
    </w:p>
    <w:p w:rsidR="00000000" w:rsidRDefault="000A1D8E">
      <w:pPr>
        <w:pStyle w:val="a3"/>
      </w:pPr>
      <w:r>
        <w:tab/>
        <w:t xml:space="preserve">B.  </w:t>
      </w:r>
      <w:r>
        <w:rPr>
          <w:rFonts w:hint="eastAsia"/>
        </w:rPr>
        <w:t>行政权</w:t>
      </w:r>
      <w:r>
        <w:t>.....</w:t>
      </w:r>
      <w:r>
        <w:tab/>
      </w:r>
      <w:r>
        <w:tab/>
        <w:t>34</w:t>
      </w:r>
      <w:r>
        <w:tab/>
        <w:t>-</w:t>
      </w:r>
      <w:r>
        <w:tab/>
        <w:t>39</w:t>
      </w:r>
      <w:r>
        <w:tab/>
        <w:t>10</w:t>
      </w:r>
    </w:p>
    <w:p w:rsidR="00000000" w:rsidRDefault="000A1D8E">
      <w:pPr>
        <w:pStyle w:val="a3"/>
      </w:pPr>
      <w:r>
        <w:tab/>
        <w:t xml:space="preserve">C.  </w:t>
      </w:r>
      <w:r>
        <w:rPr>
          <w:rFonts w:hint="eastAsia"/>
        </w:rPr>
        <w:t>司法权</w:t>
      </w:r>
      <w:r>
        <w:t>.....</w:t>
      </w:r>
      <w:r>
        <w:tab/>
      </w:r>
      <w:r>
        <w:tab/>
        <w:t>40</w:t>
      </w:r>
      <w:r>
        <w:tab/>
        <w:t>-</w:t>
      </w:r>
      <w:r>
        <w:tab/>
        <w:t>54</w:t>
      </w:r>
      <w:r>
        <w:tab/>
        <w:t>11</w:t>
      </w:r>
    </w:p>
    <w:p w:rsidR="00000000" w:rsidRDefault="000A1D8E">
      <w:pPr>
        <w:pStyle w:val="a3"/>
      </w:pPr>
      <w:r>
        <w:rPr>
          <w:rFonts w:hint="eastAsia"/>
        </w:rPr>
        <w:t>五、保护人权的框架</w:t>
      </w:r>
      <w:r>
        <w:t>...</w:t>
      </w:r>
      <w:r>
        <w:tab/>
      </w:r>
      <w:r>
        <w:tab/>
        <w:t>55</w:t>
      </w:r>
      <w:r>
        <w:tab/>
        <w:t>-</w:t>
      </w:r>
      <w:r>
        <w:tab/>
        <w:t>78</w:t>
      </w:r>
      <w:r>
        <w:tab/>
        <w:t>14</w:t>
      </w:r>
    </w:p>
    <w:p w:rsidR="00000000" w:rsidRDefault="000A1D8E">
      <w:pPr>
        <w:pStyle w:val="a3"/>
      </w:pPr>
      <w:r>
        <w:tab/>
        <w:t xml:space="preserve">A.  </w:t>
      </w:r>
      <w:r>
        <w:rPr>
          <w:rFonts w:hint="eastAsia"/>
        </w:rPr>
        <w:t>保护公民权利专员</w:t>
      </w:r>
      <w:r>
        <w:tab/>
      </w:r>
      <w:r>
        <w:tab/>
        <w:t>55</w:t>
      </w:r>
      <w:r>
        <w:tab/>
        <w:t>-</w:t>
      </w:r>
      <w:r>
        <w:tab/>
        <w:t>62</w:t>
      </w:r>
      <w:r>
        <w:tab/>
        <w:t>14</w:t>
      </w:r>
    </w:p>
    <w:p w:rsidR="00000000" w:rsidRDefault="000A1D8E">
      <w:pPr>
        <w:pStyle w:val="a3"/>
      </w:pPr>
      <w:r>
        <w:tab/>
        <w:t xml:space="preserve">B.  </w:t>
      </w:r>
      <w:r>
        <w:rPr>
          <w:rFonts w:hint="eastAsia"/>
        </w:rPr>
        <w:t>宪法和国际协议在波兰法律中的地位</w:t>
      </w:r>
      <w:r>
        <w:tab/>
      </w:r>
      <w:r>
        <w:tab/>
        <w:t>63</w:t>
      </w:r>
      <w:r>
        <w:tab/>
        <w:t>-</w:t>
      </w:r>
      <w:r>
        <w:tab/>
        <w:t>66</w:t>
      </w:r>
      <w:r>
        <w:tab/>
      </w:r>
      <w:r>
        <w:t>16</w:t>
      </w:r>
    </w:p>
    <w:p w:rsidR="00000000" w:rsidRDefault="000A1D8E">
      <w:pPr>
        <w:pStyle w:val="ac"/>
        <w:keepNext/>
        <w:tabs>
          <w:tab w:val="clear" w:pos="7201"/>
          <w:tab w:val="clear" w:pos="8618"/>
          <w:tab w:val="left" w:pos="7088"/>
          <w:tab w:val="left" w:pos="8080"/>
          <w:tab w:val="left" w:pos="8640"/>
        </w:tabs>
        <w:spacing w:after="120" w:line="336" w:lineRule="auto"/>
        <w:jc w:val="center"/>
        <w:rPr>
          <w:rFonts w:eastAsia="长城楷体"/>
          <w:spacing w:val="10"/>
          <w:kern w:val="24"/>
          <w:sz w:val="26"/>
        </w:rPr>
      </w:pPr>
      <w:r>
        <w:rPr>
          <w:rFonts w:eastAsia="长城楷体" w:hint="eastAsia"/>
          <w:spacing w:val="10"/>
          <w:kern w:val="24"/>
          <w:sz w:val="26"/>
        </w:rPr>
        <w:t>目</w:t>
      </w:r>
      <w:r>
        <w:rPr>
          <w:rFonts w:eastAsia="长城楷体"/>
          <w:spacing w:val="10"/>
          <w:kern w:val="24"/>
          <w:sz w:val="26"/>
        </w:rPr>
        <w:tab/>
      </w:r>
      <w:r>
        <w:rPr>
          <w:rFonts w:eastAsia="长城楷体" w:hint="eastAsia"/>
          <w:spacing w:val="10"/>
          <w:kern w:val="24"/>
          <w:sz w:val="26"/>
        </w:rPr>
        <w:t>录</w:t>
      </w:r>
      <w:r>
        <w:rPr>
          <w:rFonts w:eastAsia="长城楷体"/>
          <w:spacing w:val="10"/>
          <w:kern w:val="24"/>
          <w:sz w:val="26"/>
        </w:rPr>
        <w:t>(</w:t>
      </w:r>
      <w:r>
        <w:rPr>
          <w:rFonts w:eastAsia="长城楷体" w:hint="eastAsia"/>
          <w:spacing w:val="10"/>
          <w:kern w:val="24"/>
          <w:sz w:val="26"/>
          <w:u w:val="single"/>
        </w:rPr>
        <w:t>续</w:t>
      </w:r>
      <w:r>
        <w:rPr>
          <w:rFonts w:eastAsia="长城楷体"/>
          <w:spacing w:val="10"/>
          <w:kern w:val="24"/>
          <w:sz w:val="26"/>
        </w:rPr>
        <w:t>)</w:t>
      </w:r>
    </w:p>
    <w:p w:rsidR="00000000" w:rsidRDefault="000A1D8E">
      <w:pPr>
        <w:pStyle w:val="ac"/>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eastAsia="长城楷体"/>
          <w:spacing w:val="10"/>
          <w:kern w:val="24"/>
          <w:sz w:val="26"/>
        </w:rPr>
        <w:tab/>
      </w:r>
      <w:r>
        <w:rPr>
          <w:rFonts w:eastAsia="长城楷体"/>
          <w:spacing w:val="10"/>
          <w:kern w:val="24"/>
          <w:sz w:val="26"/>
        </w:rPr>
        <w:tab/>
      </w:r>
      <w:r>
        <w:rPr>
          <w:rFonts w:eastAsia="长城楷体" w:hint="eastAsia"/>
          <w:spacing w:val="10"/>
          <w:kern w:val="24"/>
          <w:sz w:val="26"/>
          <w:u w:val="single"/>
        </w:rPr>
        <w:t>段</w:t>
      </w:r>
      <w:r>
        <w:rPr>
          <w:rFonts w:eastAsia="长城楷体"/>
          <w:spacing w:val="10"/>
          <w:kern w:val="24"/>
          <w:sz w:val="26"/>
          <w:u w:val="single"/>
        </w:rPr>
        <w:tab/>
      </w:r>
      <w:r>
        <w:rPr>
          <w:rFonts w:eastAsia="长城楷体" w:hint="eastAsia"/>
          <w:spacing w:val="10"/>
          <w:kern w:val="24"/>
          <w:sz w:val="26"/>
          <w:u w:val="single"/>
        </w:rPr>
        <w:t>次</w:t>
      </w:r>
      <w:r>
        <w:rPr>
          <w:rFonts w:eastAsia="长城楷体"/>
          <w:spacing w:val="10"/>
          <w:kern w:val="24"/>
          <w:sz w:val="26"/>
        </w:rPr>
        <w:tab/>
      </w:r>
      <w:r>
        <w:rPr>
          <w:rFonts w:eastAsia="长城楷体"/>
          <w:spacing w:val="10"/>
          <w:kern w:val="24"/>
          <w:sz w:val="26"/>
        </w:rPr>
        <w:tab/>
      </w:r>
      <w:r>
        <w:rPr>
          <w:rFonts w:eastAsia="长城楷体" w:hint="eastAsia"/>
          <w:spacing w:val="10"/>
          <w:kern w:val="24"/>
          <w:sz w:val="26"/>
          <w:u w:val="single"/>
        </w:rPr>
        <w:t>页</w:t>
      </w:r>
      <w:r>
        <w:rPr>
          <w:rFonts w:eastAsia="长城楷体"/>
          <w:spacing w:val="10"/>
          <w:kern w:val="24"/>
          <w:sz w:val="26"/>
          <w:u w:val="single"/>
        </w:rPr>
        <w:tab/>
      </w:r>
      <w:r>
        <w:rPr>
          <w:rFonts w:eastAsia="长城楷体" w:hint="eastAsia"/>
          <w:spacing w:val="10"/>
          <w:kern w:val="24"/>
          <w:sz w:val="26"/>
          <w:u w:val="single"/>
        </w:rPr>
        <w:t>次</w:t>
      </w:r>
    </w:p>
    <w:p w:rsidR="00000000" w:rsidRDefault="000A1D8E">
      <w:pPr>
        <w:pStyle w:val="a3"/>
      </w:pPr>
      <w:r>
        <w:tab/>
        <w:t xml:space="preserve">C.  </w:t>
      </w:r>
      <w:r>
        <w:rPr>
          <w:rFonts w:hint="eastAsia"/>
        </w:rPr>
        <w:t>保护权利和自由的手段</w:t>
      </w:r>
      <w:r>
        <w:tab/>
      </w:r>
      <w:r>
        <w:tab/>
        <w:t>67</w:t>
      </w:r>
      <w:r>
        <w:tab/>
        <w:t>-</w:t>
      </w:r>
      <w:r>
        <w:tab/>
        <w:t>71</w:t>
      </w:r>
      <w:r>
        <w:tab/>
        <w:t>17</w:t>
      </w:r>
    </w:p>
    <w:p w:rsidR="00000000" w:rsidRDefault="000A1D8E">
      <w:pPr>
        <w:pStyle w:val="a3"/>
      </w:pPr>
      <w:r>
        <w:tab/>
        <w:t xml:space="preserve">D.  </w:t>
      </w:r>
      <w:r>
        <w:rPr>
          <w:rFonts w:hint="eastAsia"/>
        </w:rPr>
        <w:t>编纂刑事法</w:t>
      </w:r>
      <w:r>
        <w:tab/>
      </w:r>
      <w:r>
        <w:tab/>
        <w:t>72</w:t>
      </w:r>
      <w:r>
        <w:tab/>
        <w:t>-</w:t>
      </w:r>
      <w:r>
        <w:tab/>
        <w:t>78</w:t>
      </w:r>
      <w:r>
        <w:tab/>
        <w:t>18</w:t>
      </w:r>
    </w:p>
    <w:p w:rsidR="00000000" w:rsidRDefault="000A1D8E">
      <w:pPr>
        <w:pStyle w:val="a3"/>
      </w:pPr>
      <w:r>
        <w:rPr>
          <w:rFonts w:hint="eastAsia"/>
        </w:rPr>
        <w:t>六、波兰宪法规定的人权</w:t>
      </w:r>
      <w:r>
        <w:tab/>
      </w:r>
      <w:r>
        <w:tab/>
        <w:t>79</w:t>
      </w:r>
      <w:r>
        <w:tab/>
        <w:t>-</w:t>
      </w:r>
      <w:r>
        <w:tab/>
        <w:t>127</w:t>
      </w:r>
      <w:r>
        <w:tab/>
        <w:t>19</w:t>
      </w:r>
    </w:p>
    <w:p w:rsidR="00000000" w:rsidRDefault="000A1D8E">
      <w:pPr>
        <w:pStyle w:val="a3"/>
      </w:pPr>
      <w:r>
        <w:tab/>
        <w:t xml:space="preserve">A.  </w:t>
      </w:r>
      <w:r>
        <w:rPr>
          <w:rFonts w:hint="eastAsia"/>
        </w:rPr>
        <w:t>国际人权公约</w:t>
      </w:r>
      <w:r>
        <w:tab/>
      </w:r>
      <w:r>
        <w:tab/>
      </w:r>
      <w:r>
        <w:tab/>
        <w:t>79</w:t>
      </w:r>
      <w:r>
        <w:tab/>
      </w:r>
      <w:r>
        <w:tab/>
        <w:t>19</w:t>
      </w:r>
    </w:p>
    <w:p w:rsidR="00000000" w:rsidRDefault="000A1D8E">
      <w:pPr>
        <w:pStyle w:val="a3"/>
      </w:pPr>
      <w:r>
        <w:tab/>
        <w:t xml:space="preserve">B.  </w:t>
      </w:r>
      <w:r>
        <w:rPr>
          <w:rFonts w:hint="eastAsia"/>
        </w:rPr>
        <w:t>具体人权和自由</w:t>
      </w:r>
      <w:r>
        <w:tab/>
      </w:r>
      <w:r>
        <w:tab/>
        <w:t>80</w:t>
      </w:r>
      <w:r>
        <w:tab/>
        <w:t>-</w:t>
      </w:r>
      <w:r>
        <w:tab/>
        <w:t>127</w:t>
      </w:r>
      <w:r>
        <w:tab/>
        <w:t>20</w:t>
      </w:r>
    </w:p>
    <w:p w:rsidR="00000000" w:rsidRDefault="000A1D8E">
      <w:pPr>
        <w:pStyle w:val="a3"/>
      </w:pPr>
      <w:r>
        <w:rPr>
          <w:rFonts w:hint="eastAsia"/>
        </w:rPr>
        <w:t>七、在波兰促进和讲授人权</w:t>
      </w:r>
      <w:r>
        <w:tab/>
      </w:r>
      <w:r>
        <w:tab/>
      </w:r>
      <w:r>
        <w:tab/>
        <w:t>128</w:t>
      </w:r>
      <w:r>
        <w:tab/>
        <w:t>32</w:t>
      </w:r>
    </w:p>
    <w:p w:rsidR="00000000" w:rsidRDefault="000A1D8E">
      <w:pPr>
        <w:pStyle w:val="Heading2"/>
      </w:pPr>
      <w:r>
        <w:br w:type="page"/>
      </w:r>
      <w:r>
        <w:rPr>
          <w:rFonts w:hint="eastAsia"/>
        </w:rPr>
        <w:t>一、国家与人民</w:t>
      </w:r>
    </w:p>
    <w:p w:rsidR="00000000" w:rsidRDefault="000A1D8E">
      <w:r>
        <w:tab/>
        <w:t xml:space="preserve">1.  </w:t>
      </w:r>
      <w:r>
        <w:rPr>
          <w:rFonts w:hint="eastAsia"/>
        </w:rPr>
        <w:t>波兰共和国是中欧波罗的海边的一个国家。它与俄罗斯联邦、立陶宛、白俄罗斯、乌克兰、斯洛伐克、捷克共和国和德国接壤。其边界长达</w:t>
      </w:r>
      <w:r>
        <w:t>3,582</w:t>
      </w:r>
      <w:r>
        <w:rPr>
          <w:rFonts w:hint="eastAsia"/>
        </w:rPr>
        <w:t>公里，其中包括</w:t>
      </w:r>
      <w:r>
        <w:t>528</w:t>
      </w:r>
      <w:r>
        <w:rPr>
          <w:rFonts w:hint="eastAsia"/>
        </w:rPr>
        <w:t>公里的海上边界和</w:t>
      </w:r>
      <w:r>
        <w:t>1,285</w:t>
      </w:r>
      <w:r>
        <w:rPr>
          <w:rFonts w:hint="eastAsia"/>
        </w:rPr>
        <w:t>公里的沿河边界。其面积为</w:t>
      </w:r>
      <w:r>
        <w:t>312,685</w:t>
      </w:r>
      <w:r>
        <w:rPr>
          <w:rFonts w:hint="eastAsia"/>
        </w:rPr>
        <w:t>平方公里，是欧洲第九大国。</w:t>
      </w:r>
    </w:p>
    <w:p w:rsidR="00000000" w:rsidRDefault="000A1D8E">
      <w:r>
        <w:tab/>
        <w:t xml:space="preserve">2.  </w:t>
      </w:r>
      <w:r>
        <w:rPr>
          <w:rFonts w:hint="eastAsia"/>
        </w:rPr>
        <w:t>人口为</w:t>
      </w:r>
      <w:r>
        <w:t>3,870</w:t>
      </w:r>
      <w:r>
        <w:rPr>
          <w:rFonts w:hint="eastAsia"/>
        </w:rPr>
        <w:t>万。正式语文为波兰语。货币单位是兹罗提。</w:t>
      </w:r>
    </w:p>
    <w:p w:rsidR="00000000" w:rsidRDefault="000A1D8E">
      <w:r>
        <w:tab/>
        <w:t xml:space="preserve">3.  </w:t>
      </w:r>
      <w:r>
        <w:rPr>
          <w:rFonts w:hint="eastAsia"/>
        </w:rPr>
        <w:t>全国性节日为</w:t>
      </w:r>
      <w:r>
        <w:t>5</w:t>
      </w:r>
      <w:r>
        <w:rPr>
          <w:rFonts w:hint="eastAsia"/>
        </w:rPr>
        <w:t>月</w:t>
      </w:r>
      <w:r>
        <w:t>3</w:t>
      </w:r>
      <w:r>
        <w:rPr>
          <w:rFonts w:hint="eastAsia"/>
        </w:rPr>
        <w:t>日宪法日</w:t>
      </w:r>
      <w:r>
        <w:t>(</w:t>
      </w:r>
      <w:r>
        <w:rPr>
          <w:rFonts w:hint="eastAsia"/>
        </w:rPr>
        <w:t>纪念</w:t>
      </w:r>
      <w:r>
        <w:t>1791</w:t>
      </w:r>
      <w:r>
        <w:rPr>
          <w:rFonts w:hint="eastAsia"/>
        </w:rPr>
        <w:t>年宪法的颁布</w:t>
      </w:r>
      <w:r>
        <w:t>)</w:t>
      </w:r>
      <w:r>
        <w:rPr>
          <w:rFonts w:hint="eastAsia"/>
        </w:rPr>
        <w:t>和</w:t>
      </w:r>
      <w:r>
        <w:t>11</w:t>
      </w:r>
      <w:r>
        <w:rPr>
          <w:rFonts w:hint="eastAsia"/>
        </w:rPr>
        <w:t>月</w:t>
      </w:r>
      <w:r>
        <w:t>11</w:t>
      </w:r>
      <w:r>
        <w:rPr>
          <w:rFonts w:hint="eastAsia"/>
        </w:rPr>
        <w:t>日独立日</w:t>
      </w:r>
      <w:r>
        <w:t>(</w:t>
      </w:r>
      <w:r>
        <w:rPr>
          <w:rFonts w:hint="eastAsia"/>
        </w:rPr>
        <w:t>纪念</w:t>
      </w:r>
      <w:r>
        <w:t>1918</w:t>
      </w:r>
      <w:r>
        <w:rPr>
          <w:rFonts w:hint="eastAsia"/>
        </w:rPr>
        <w:t>年重新获得独立</w:t>
      </w:r>
      <w:r>
        <w:t>)</w:t>
      </w:r>
      <w:r>
        <w:rPr>
          <w:rFonts w:hint="eastAsia"/>
        </w:rPr>
        <w:t>。</w:t>
      </w:r>
    </w:p>
    <w:p w:rsidR="00000000" w:rsidRDefault="000A1D8E">
      <w:r>
        <w:tab/>
        <w:t xml:space="preserve">4.  </w:t>
      </w:r>
      <w:r>
        <w:rPr>
          <w:rFonts w:hint="eastAsia"/>
        </w:rPr>
        <w:t>波兰分成</w:t>
      </w:r>
      <w:r>
        <w:t>16</w:t>
      </w:r>
      <w:r>
        <w:rPr>
          <w:rFonts w:hint="eastAsia"/>
        </w:rPr>
        <w:t>个行政区。</w:t>
      </w:r>
    </w:p>
    <w:p w:rsidR="00000000" w:rsidRDefault="000A1D8E">
      <w:r>
        <w:tab/>
        <w:t xml:space="preserve">5.  </w:t>
      </w:r>
      <w:r>
        <w:rPr>
          <w:rFonts w:hint="eastAsia"/>
        </w:rPr>
        <w:t>国徽是一只头戴皇冠、头朝右边，金色鹰嘴和鹰爪的一只白色老鹰的图形，背后是一个红色的长方形盾牌，它在底部形成一个尖点。国旗颜色是红白两块横向并列的横条，上面为白色，下面为红色。</w:t>
      </w:r>
    </w:p>
    <w:p w:rsidR="00000000" w:rsidRDefault="000A1D8E">
      <w:r>
        <w:tab/>
        <w:t xml:space="preserve">6.  </w:t>
      </w:r>
      <w:r>
        <w:rPr>
          <w:rFonts w:hint="eastAsia"/>
        </w:rPr>
        <w:t>波兰</w:t>
      </w:r>
      <w:r>
        <w:rPr>
          <w:rFonts w:hint="eastAsia"/>
        </w:rPr>
        <w:t>是个低地国：海拔不超过</w:t>
      </w:r>
      <w:r>
        <w:t>300</w:t>
      </w:r>
      <w:r>
        <w:rPr>
          <w:rFonts w:hint="eastAsia"/>
        </w:rPr>
        <w:t>米的地区占其面积的</w:t>
      </w:r>
      <w:r>
        <w:t>91.3%(</w:t>
      </w:r>
      <w:r>
        <w:rPr>
          <w:rFonts w:hint="eastAsia"/>
        </w:rPr>
        <w:t>洼地占</w:t>
      </w:r>
      <w:r>
        <w:t>0.2%)</w:t>
      </w:r>
      <w:r>
        <w:rPr>
          <w:rFonts w:hint="eastAsia"/>
        </w:rPr>
        <w:t>；平均高度为</w:t>
      </w:r>
      <w:r>
        <w:t>173</w:t>
      </w:r>
      <w:r>
        <w:rPr>
          <w:rFonts w:hint="eastAsia"/>
        </w:rPr>
        <w:t>米</w:t>
      </w:r>
      <w:r>
        <w:t>(</w:t>
      </w:r>
      <w:r>
        <w:rPr>
          <w:rFonts w:hint="eastAsia"/>
        </w:rPr>
        <w:t>欧洲为</w:t>
      </w:r>
      <w:r>
        <w:t>330</w:t>
      </w:r>
      <w:r>
        <w:rPr>
          <w:rFonts w:hint="eastAsia"/>
        </w:rPr>
        <w:t>米</w:t>
      </w:r>
      <w:r>
        <w:t>)</w:t>
      </w:r>
      <w:r>
        <w:rPr>
          <w:rFonts w:hint="eastAsia"/>
        </w:rPr>
        <w:t>。最高点是塔特拉高原的里西山</w:t>
      </w:r>
      <w:r>
        <w:t>(2,499</w:t>
      </w:r>
      <w:r>
        <w:rPr>
          <w:rFonts w:hint="eastAsia"/>
        </w:rPr>
        <w:t>米</w:t>
      </w:r>
      <w:r>
        <w:t>)</w:t>
      </w:r>
      <w:r>
        <w:rPr>
          <w:rFonts w:hint="eastAsia"/>
        </w:rPr>
        <w:t>；最低点为海平面以下</w:t>
      </w:r>
      <w:r>
        <w:t>1.8</w:t>
      </w:r>
      <w:r>
        <w:rPr>
          <w:rFonts w:hint="eastAsia"/>
        </w:rPr>
        <w:t>米。波兰的地面表层从南向东北倾斜。</w:t>
      </w:r>
    </w:p>
    <w:p w:rsidR="00000000" w:rsidRDefault="000A1D8E">
      <w:r>
        <w:tab/>
        <w:t xml:space="preserve">7.  </w:t>
      </w:r>
      <w:r>
        <w:rPr>
          <w:rFonts w:hint="eastAsia"/>
        </w:rPr>
        <w:t>波兰拥有丰富的自然资源，蕴藏着</w:t>
      </w:r>
      <w:r>
        <w:t>70</w:t>
      </w:r>
      <w:r>
        <w:rPr>
          <w:rFonts w:hint="eastAsia"/>
        </w:rPr>
        <w:t>多种不同的矿物质，其中的</w:t>
      </w:r>
      <w:r>
        <w:t>40</w:t>
      </w:r>
      <w:r>
        <w:rPr>
          <w:rFonts w:hint="eastAsia"/>
        </w:rPr>
        <w:t>种对经济十分重要</w:t>
      </w:r>
      <w:r>
        <w:t>(</w:t>
      </w:r>
      <w:r>
        <w:rPr>
          <w:rFonts w:hint="eastAsia"/>
        </w:rPr>
        <w:t>硬煤占</w:t>
      </w:r>
      <w:r>
        <w:t>40%</w:t>
      </w:r>
      <w:r>
        <w:rPr>
          <w:rFonts w:hint="eastAsia"/>
        </w:rPr>
        <w:t>，沙和砾石占</w:t>
      </w:r>
      <w:r>
        <w:t>35%</w:t>
      </w:r>
      <w:r>
        <w:rPr>
          <w:rFonts w:hint="eastAsia"/>
        </w:rPr>
        <w:t>，褐煤和石灰石各自占</w:t>
      </w:r>
      <w:r>
        <w:t>8%)</w:t>
      </w:r>
      <w:r>
        <w:rPr>
          <w:rFonts w:hint="eastAsia"/>
        </w:rPr>
        <w:t>。硬煤是最重要的燃料，褐煤也极为重要。在化工原料中，生硫磺和石盐具有根本的作用，在金属中，铜、锌和铅的矿藏在波兰十分丰富。</w:t>
      </w:r>
    </w:p>
    <w:p w:rsidR="00000000" w:rsidRDefault="000A1D8E">
      <w:r>
        <w:tab/>
        <w:t xml:space="preserve">8.  </w:t>
      </w:r>
      <w:r>
        <w:rPr>
          <w:rFonts w:hint="eastAsia"/>
        </w:rPr>
        <w:t>波兰的气候特点</w:t>
      </w:r>
      <w:r>
        <w:rPr>
          <w:rFonts w:hint="eastAsia"/>
        </w:rPr>
        <w:t>是天气变化迅速，每年的季节变化很大。温暖多雨的温带气候与北方多雪的森林气候的分界线横穿波兰</w:t>
      </w:r>
      <w:r>
        <w:t>(</w:t>
      </w:r>
      <w:r>
        <w:rPr>
          <w:rFonts w:hint="eastAsia"/>
        </w:rPr>
        <w:t>根据</w:t>
      </w:r>
      <w:r>
        <w:t>Koppen-Geiger</w:t>
      </w:r>
      <w:r>
        <w:rPr>
          <w:rFonts w:hint="eastAsia"/>
        </w:rPr>
        <w:t>的分类</w:t>
      </w:r>
      <w:r>
        <w:t>)</w:t>
      </w:r>
      <w:r>
        <w:rPr>
          <w:rFonts w:hint="eastAsia"/>
        </w:rPr>
        <w:t>。由于波兰的自然特性和地理位置，各种气团在波兰上空相互作用，对波兰的天气及其气候造成了影响。</w:t>
      </w:r>
    </w:p>
    <w:p w:rsidR="00000000" w:rsidRDefault="000A1D8E">
      <w:r>
        <w:tab/>
        <w:t xml:space="preserve">9.  </w:t>
      </w:r>
      <w:r>
        <w:rPr>
          <w:rFonts w:hint="eastAsia"/>
        </w:rPr>
        <w:t>目前，波兰在民族构成上是极为均一的国家。少数民族人数估计在</w:t>
      </w:r>
      <w:r>
        <w:t>85</w:t>
      </w:r>
      <w:r>
        <w:rPr>
          <w:rFonts w:hint="eastAsia"/>
        </w:rPr>
        <w:t>万至</w:t>
      </w:r>
      <w:r>
        <w:t>97</w:t>
      </w:r>
      <w:r>
        <w:rPr>
          <w:rFonts w:hint="eastAsia"/>
        </w:rPr>
        <w:t>万人</w:t>
      </w:r>
      <w:r>
        <w:t>(</w:t>
      </w:r>
      <w:r>
        <w:rPr>
          <w:rFonts w:hint="eastAsia"/>
        </w:rPr>
        <w:t>占总人口的</w:t>
      </w:r>
      <w:r>
        <w:t>2.2%</w:t>
      </w:r>
      <w:r>
        <w:rPr>
          <w:rFonts w:hint="eastAsia"/>
        </w:rPr>
        <w:t>至</w:t>
      </w:r>
      <w:r>
        <w:t>2.5%)</w:t>
      </w:r>
      <w:r>
        <w:rPr>
          <w:rFonts w:hint="eastAsia"/>
        </w:rPr>
        <w:t>。最大的少数民族为日耳曼人、乌克兰人和白俄罗斯人。其他少数民族为立陶宛人、斯洛伐克人、犹太人、吉卜赛人、希腊人、马其顿人、俄罗斯人和鞑靼人。人口自然增长率</w:t>
      </w:r>
      <w:r>
        <w:t>(</w:t>
      </w:r>
      <w:r>
        <w:rPr>
          <w:rFonts w:hint="eastAsia"/>
        </w:rPr>
        <w:t>平均每千人</w:t>
      </w:r>
      <w:r>
        <w:t>)</w:t>
      </w:r>
      <w:r>
        <w:rPr>
          <w:rFonts w:hint="eastAsia"/>
        </w:rPr>
        <w:t>正在</w:t>
      </w:r>
      <w:r>
        <w:rPr>
          <w:rFonts w:hint="eastAsia"/>
        </w:rPr>
        <w:t>不断下降。已从</w:t>
      </w:r>
      <w:r>
        <w:t>1990</w:t>
      </w:r>
      <w:r>
        <w:rPr>
          <w:rFonts w:hint="eastAsia"/>
        </w:rPr>
        <w:t>年的</w:t>
      </w:r>
      <w:r>
        <w:t>4.1</w:t>
      </w:r>
      <w:r>
        <w:rPr>
          <w:rFonts w:hint="eastAsia"/>
        </w:rPr>
        <w:t>‰下降到</w:t>
      </w:r>
      <w:r>
        <w:t>1997</w:t>
      </w:r>
      <w:r>
        <w:rPr>
          <w:rFonts w:hint="eastAsia"/>
        </w:rPr>
        <w:t>年的</w:t>
      </w:r>
      <w:r>
        <w:t>0.9</w:t>
      </w:r>
      <w:r>
        <w:rPr>
          <w:rFonts w:hint="eastAsia"/>
        </w:rPr>
        <w:t>‰。在</w:t>
      </w:r>
      <w:r>
        <w:t>1998</w:t>
      </w:r>
      <w:r>
        <w:rPr>
          <w:rFonts w:hint="eastAsia"/>
        </w:rPr>
        <w:t>年</w:t>
      </w:r>
      <w:r>
        <w:t>1</w:t>
      </w:r>
      <w:r>
        <w:rPr>
          <w:rFonts w:hint="eastAsia"/>
        </w:rPr>
        <w:t>月至</w:t>
      </w:r>
      <w:r>
        <w:t>8</w:t>
      </w:r>
      <w:r>
        <w:rPr>
          <w:rFonts w:hint="eastAsia"/>
        </w:rPr>
        <w:t>月期间，人口自然增长率为</w:t>
      </w:r>
      <w:r>
        <w:t>1</w:t>
      </w:r>
      <w:r>
        <w:rPr>
          <w:rFonts w:hint="eastAsia"/>
        </w:rPr>
        <w:t>‰，而</w:t>
      </w:r>
      <w:r>
        <w:t>1997</w:t>
      </w:r>
      <w:r>
        <w:rPr>
          <w:rFonts w:hint="eastAsia"/>
        </w:rPr>
        <w:t>年同期则为</w:t>
      </w:r>
      <w:r>
        <w:t>1.2</w:t>
      </w:r>
      <w:r>
        <w:rPr>
          <w:rFonts w:hint="eastAsia"/>
        </w:rPr>
        <w:t>‰。自</w:t>
      </w:r>
      <w:r>
        <w:t>1992</w:t>
      </w:r>
      <w:r>
        <w:rPr>
          <w:rFonts w:hint="eastAsia"/>
        </w:rPr>
        <w:t>年以来，波兰的男女平均寿命一直在不断提高，尽管速度很慢。</w:t>
      </w:r>
      <w:r>
        <w:t>1997</w:t>
      </w:r>
      <w:r>
        <w:rPr>
          <w:rFonts w:hint="eastAsia"/>
        </w:rPr>
        <w:t>年，妇女的平均寿命为</w:t>
      </w:r>
      <w:r>
        <w:t>77</w:t>
      </w:r>
      <w:r>
        <w:rPr>
          <w:rFonts w:hint="eastAsia"/>
        </w:rPr>
        <w:t>岁，男子为</w:t>
      </w:r>
      <w:r>
        <w:t>68.5</w:t>
      </w:r>
      <w:r>
        <w:rPr>
          <w:rFonts w:hint="eastAsia"/>
        </w:rPr>
        <w:t>岁。</w:t>
      </w:r>
    </w:p>
    <w:p w:rsidR="00000000" w:rsidRDefault="000A1D8E">
      <w:pPr>
        <w:spacing w:after="320"/>
        <w:textAlignment w:val="center"/>
      </w:pPr>
      <w:r>
        <w:tab/>
        <w:t xml:space="preserve">10.  </w:t>
      </w:r>
      <w:r>
        <w:rPr>
          <w:rFonts w:hint="eastAsia"/>
        </w:rPr>
        <w:t>在减少婴儿死亡率方面已经取得巨大的进展。婴儿死亡人数已从</w:t>
      </w:r>
      <w:r>
        <w:t>1990</w:t>
      </w:r>
      <w:r>
        <w:rPr>
          <w:rFonts w:hint="eastAsia"/>
        </w:rPr>
        <w:t>年的</w:t>
      </w:r>
      <w:r>
        <w:t>19.3</w:t>
      </w:r>
      <w:r>
        <w:rPr>
          <w:rFonts w:hint="eastAsia"/>
        </w:rPr>
        <w:t>‰下降至</w:t>
      </w:r>
      <w:r>
        <w:t>1997</w:t>
      </w:r>
      <w:r>
        <w:rPr>
          <w:rFonts w:hint="eastAsia"/>
        </w:rPr>
        <w:t>年的</w:t>
      </w:r>
      <w:r>
        <w:t>10.2</w:t>
      </w:r>
      <w:r>
        <w:rPr>
          <w:rFonts w:hint="eastAsia"/>
        </w:rPr>
        <w:t>‰。</w:t>
      </w:r>
    </w:p>
    <w:p w:rsidR="00000000" w:rsidRDefault="000A1D8E">
      <w:pPr>
        <w:pStyle w:val="Heading2"/>
      </w:pPr>
      <w:r>
        <w:rPr>
          <w:rFonts w:hint="eastAsia"/>
        </w:rPr>
        <w:t>二、经</w:t>
      </w:r>
      <w:r>
        <w:t xml:space="preserve">  </w:t>
      </w:r>
      <w:r>
        <w:rPr>
          <w:rFonts w:hint="eastAsia"/>
        </w:rPr>
        <w:t>济</w:t>
      </w:r>
    </w:p>
    <w:p w:rsidR="00000000" w:rsidRDefault="000A1D8E">
      <w:r>
        <w:tab/>
        <w:t xml:space="preserve">11.  </w:t>
      </w:r>
      <w:r>
        <w:rPr>
          <w:rFonts w:hint="eastAsia"/>
        </w:rPr>
        <w:t>波兰自</w:t>
      </w:r>
      <w:r>
        <w:t>1989</w:t>
      </w:r>
      <w:r>
        <w:rPr>
          <w:rFonts w:hint="eastAsia"/>
        </w:rPr>
        <w:t>年</w:t>
      </w:r>
      <w:r>
        <w:t>9</w:t>
      </w:r>
      <w:r>
        <w:rPr>
          <w:rFonts w:hint="eastAsia"/>
        </w:rPr>
        <w:t>月建立了第一个非共产党政府之后即开始了其经济过渡。</w:t>
      </w:r>
      <w:r>
        <w:t>1990</w:t>
      </w:r>
      <w:r>
        <w:rPr>
          <w:rFonts w:hint="eastAsia"/>
        </w:rPr>
        <w:t>年初，进行了大幅度的改革</w:t>
      </w:r>
      <w:r>
        <w:rPr>
          <w:rFonts w:hint="eastAsia"/>
        </w:rPr>
        <w:t>，这是波兰得以生存的先决条件。早期的改革者继承了一套完全不起作用和过时的经济体制，接近极度通货膨胀和负有巨额外债。由当时的副总理</w:t>
      </w:r>
      <w:r>
        <w:t>Leszek Balcerowicz</w:t>
      </w:r>
      <w:r>
        <w:rPr>
          <w:rFonts w:hint="eastAsia"/>
        </w:rPr>
        <w:t>制定和实施的“震荡疗法”规定要撤消所有中央经济规划机制并尽快引进市场经济。经济方案规定了稳定、放宽和开展深入的体制改革的并行政策。这一经济方案获得了公众空前的支持，这使它能够作出极为困难的决定，这些决定导致了非常沉重但不可避免的社会代价，其中包括公开失业和实际工资的下降。波兰各届政府，尽管代表着不同的政治派别，但从未对</w:t>
      </w:r>
      <w:r>
        <w:t>1990</w:t>
      </w:r>
      <w:r>
        <w:rPr>
          <w:rFonts w:hint="eastAsia"/>
        </w:rPr>
        <w:t>年发起的改革的根本原</w:t>
      </w:r>
      <w:r>
        <w:rPr>
          <w:rFonts w:hint="eastAsia"/>
        </w:rPr>
        <w:t>则提出质疑。在过去八年中，波兰的经济已经从统一控制和分配的国营体制有效地转变为一个自由市场经济，其体制具有自由市场经济的特点，并主要由私人拥有，完全向贸易、投资和竞争开放。</w:t>
      </w:r>
    </w:p>
    <w:p w:rsidR="00000000" w:rsidRDefault="000A1D8E">
      <w:r>
        <w:tab/>
        <w:t xml:space="preserve">12.  </w:t>
      </w:r>
      <w:r>
        <w:rPr>
          <w:rFonts w:hint="eastAsia"/>
        </w:rPr>
        <w:t>这一改革方案并未使波兰免遭</w:t>
      </w:r>
      <w:r>
        <w:t>90</w:t>
      </w:r>
      <w:r>
        <w:rPr>
          <w:rFonts w:hint="eastAsia"/>
        </w:rPr>
        <w:t>年代初的严重衰退，工业生产大幅度下降，失业率上升。</w:t>
      </w:r>
      <w:r>
        <w:t>1992</w:t>
      </w:r>
      <w:r>
        <w:rPr>
          <w:rFonts w:hint="eastAsia"/>
        </w:rPr>
        <w:t>年，经济开始了强有力的复苏。通货膨胀和失业率稳定下来，并开始不断降低，而增长率则达到</w:t>
      </w:r>
      <w:r>
        <w:t>2.6%</w:t>
      </w:r>
      <w:r>
        <w:rPr>
          <w:rFonts w:hint="eastAsia"/>
        </w:rPr>
        <w:t>。</w:t>
      </w:r>
    </w:p>
    <w:p w:rsidR="00000000" w:rsidRDefault="000A1D8E">
      <w:r>
        <w:tab/>
        <w:t>13.  1998</w:t>
      </w:r>
      <w:r>
        <w:rPr>
          <w:rFonts w:hint="eastAsia"/>
        </w:rPr>
        <w:t>年，在连续三年以每年</w:t>
      </w:r>
      <w:r>
        <w:t>6%</w:t>
      </w:r>
      <w:r>
        <w:rPr>
          <w:rFonts w:hint="eastAsia"/>
        </w:rPr>
        <w:t>至</w:t>
      </w:r>
      <w:r>
        <w:t>7%</w:t>
      </w:r>
      <w:r>
        <w:rPr>
          <w:rFonts w:hint="eastAsia"/>
        </w:rPr>
        <w:t>的水平高速平衡发展之后，增长率开始转弱。</w:t>
      </w:r>
      <w:r>
        <w:t>1998</w:t>
      </w:r>
      <w:r>
        <w:rPr>
          <w:rFonts w:hint="eastAsia"/>
        </w:rPr>
        <w:t>年，国内生产总值的增长率为</w:t>
      </w:r>
      <w:r>
        <w:t>4.8%</w:t>
      </w:r>
      <w:r>
        <w:rPr>
          <w:rFonts w:hint="eastAsia"/>
        </w:rPr>
        <w:t>，比</w:t>
      </w:r>
      <w:r>
        <w:t>199</w:t>
      </w:r>
      <w:r>
        <w:t>7</w:t>
      </w:r>
      <w:r>
        <w:rPr>
          <w:rFonts w:hint="eastAsia"/>
        </w:rPr>
        <w:t>年</w:t>
      </w:r>
      <w:r>
        <w:t>(6.8%)</w:t>
      </w:r>
      <w:r>
        <w:rPr>
          <w:rFonts w:hint="eastAsia"/>
        </w:rPr>
        <w:t>减慢。尽管波兰的增长率放慢，但它仍然是发展速度最快的发展中国家之一，是中欧和东欧国家中经济发展的先锋。</w:t>
      </w:r>
      <w:r>
        <w:t>1992</w:t>
      </w:r>
      <w:r>
        <w:rPr>
          <w:rFonts w:hint="eastAsia"/>
        </w:rPr>
        <w:t>年，这是增长率得到记录的最初改革阶段的第一年，波兰的人均国内生产总值</w:t>
      </w:r>
      <w:r>
        <w:t>(</w:t>
      </w:r>
      <w:r>
        <w:rPr>
          <w:rFonts w:hint="eastAsia"/>
        </w:rPr>
        <w:t>根据购买力比较</w:t>
      </w:r>
      <w:r>
        <w:t>)</w:t>
      </w:r>
      <w:r>
        <w:rPr>
          <w:rFonts w:hint="eastAsia"/>
        </w:rPr>
        <w:t>达到</w:t>
      </w:r>
      <w:r>
        <w:t>4,697</w:t>
      </w:r>
      <w:r>
        <w:rPr>
          <w:rFonts w:hint="eastAsia"/>
        </w:rPr>
        <w:t>美元，到</w:t>
      </w:r>
      <w:r>
        <w:t>1998</w:t>
      </w:r>
      <w:r>
        <w:rPr>
          <w:rFonts w:hint="eastAsia"/>
        </w:rPr>
        <w:t>年，这一数字已上升到大约</w:t>
      </w:r>
      <w:r>
        <w:t>7,600</w:t>
      </w:r>
      <w:r>
        <w:rPr>
          <w:rFonts w:hint="eastAsia"/>
        </w:rPr>
        <w:t>美元。</w:t>
      </w:r>
      <w:r>
        <w:t>1993</w:t>
      </w:r>
      <w:r>
        <w:rPr>
          <w:rFonts w:hint="eastAsia"/>
        </w:rPr>
        <w:t>年，国内生产总值增长率达到</w:t>
      </w:r>
      <w:r>
        <w:t>3.8%</w:t>
      </w:r>
      <w:r>
        <w:rPr>
          <w:rFonts w:hint="eastAsia"/>
        </w:rPr>
        <w:t>，是欧洲最高的增长率。</w:t>
      </w:r>
      <w:r>
        <w:t>1994</w:t>
      </w:r>
      <w:r>
        <w:rPr>
          <w:rFonts w:hint="eastAsia"/>
        </w:rPr>
        <w:t>年国内生产总值增长率达到</w:t>
      </w:r>
      <w:r>
        <w:t>5.2%</w:t>
      </w:r>
      <w:r>
        <w:rPr>
          <w:rFonts w:hint="eastAsia"/>
        </w:rPr>
        <w:t>，</w:t>
      </w:r>
      <w:r>
        <w:t>1995</w:t>
      </w:r>
      <w:r>
        <w:rPr>
          <w:rFonts w:hint="eastAsia"/>
        </w:rPr>
        <w:t>年为</w:t>
      </w:r>
      <w:r>
        <w:t>7%</w:t>
      </w:r>
      <w:r>
        <w:rPr>
          <w:rFonts w:hint="eastAsia"/>
        </w:rPr>
        <w:t>。</w:t>
      </w:r>
      <w:r>
        <w:t>1996</w:t>
      </w:r>
      <w:r>
        <w:rPr>
          <w:rFonts w:hint="eastAsia"/>
        </w:rPr>
        <w:t>年国内生产总值增长率达到</w:t>
      </w:r>
      <w:r>
        <w:t>6%</w:t>
      </w:r>
      <w:r>
        <w:rPr>
          <w:rFonts w:hint="eastAsia"/>
        </w:rPr>
        <w:t>，</w:t>
      </w:r>
      <w:r>
        <w:t>1997</w:t>
      </w:r>
      <w:r>
        <w:rPr>
          <w:rFonts w:hint="eastAsia"/>
        </w:rPr>
        <w:t>年为</w:t>
      </w:r>
      <w:r>
        <w:t>6.8%</w:t>
      </w:r>
      <w:r>
        <w:rPr>
          <w:rFonts w:hint="eastAsia"/>
        </w:rPr>
        <w:t>。</w:t>
      </w:r>
    </w:p>
    <w:p w:rsidR="00000000" w:rsidRDefault="000A1D8E">
      <w:r>
        <w:tab/>
        <w:t xml:space="preserve">14.  </w:t>
      </w:r>
      <w:r>
        <w:rPr>
          <w:rFonts w:hint="eastAsia"/>
        </w:rPr>
        <w:t>国家的经济增长使经济发生了所希望</w:t>
      </w:r>
      <w:r>
        <w:rPr>
          <w:rFonts w:hint="eastAsia"/>
        </w:rPr>
        <w:t>的质的和结构性的变化。生产率正在不断提高，消费能源和消费物质的生产正在减少，从而提高了竞争能力，尽管这种提高还很不够。</w:t>
      </w:r>
    </w:p>
    <w:p w:rsidR="00000000" w:rsidRDefault="000A1D8E">
      <w:r>
        <w:tab/>
        <w:t xml:space="preserve">15.  </w:t>
      </w:r>
      <w:r>
        <w:rPr>
          <w:rFonts w:hint="eastAsia"/>
        </w:rPr>
        <w:t>经济各个领域中的私有化进程取得了进展。</w:t>
      </w:r>
      <w:r>
        <w:t>1997</w:t>
      </w:r>
      <w:r>
        <w:rPr>
          <w:rFonts w:hint="eastAsia"/>
        </w:rPr>
        <w:t>年，私营部门的雇员几乎占波兰劳动力总人数的</w:t>
      </w:r>
      <w:r>
        <w:t>70%</w:t>
      </w:r>
      <w:r>
        <w:rPr>
          <w:rFonts w:hint="eastAsia"/>
        </w:rPr>
        <w:t>，并生产了国内生产总值的</w:t>
      </w:r>
      <w:r>
        <w:t>58.7%</w:t>
      </w:r>
      <w:r>
        <w:rPr>
          <w:rFonts w:hint="eastAsia"/>
        </w:rPr>
        <w:t>。农业、零售贸易和建筑业几乎完全属于私人。私营部门占出口商品的</w:t>
      </w:r>
      <w:r>
        <w:t>74.3%(1998</w:t>
      </w:r>
      <w:r>
        <w:rPr>
          <w:rFonts w:hint="eastAsia"/>
        </w:rPr>
        <w:t>年为</w:t>
      </w:r>
      <w:r>
        <w:t>78%)</w:t>
      </w:r>
      <w:r>
        <w:rPr>
          <w:rFonts w:hint="eastAsia"/>
        </w:rPr>
        <w:t>，进口商品的</w:t>
      </w:r>
      <w:r>
        <w:t>82.5%(1998</w:t>
      </w:r>
      <w:r>
        <w:rPr>
          <w:rFonts w:hint="eastAsia"/>
        </w:rPr>
        <w:t>年为</w:t>
      </w:r>
      <w:r>
        <w:t>86%)</w:t>
      </w:r>
      <w:r>
        <w:rPr>
          <w:rFonts w:hint="eastAsia"/>
        </w:rPr>
        <w:t>。私营部门在工业方面所占比例则相对较弱</w:t>
      </w:r>
      <w:r>
        <w:t>(64.2%)</w:t>
      </w:r>
      <w:r>
        <w:rPr>
          <w:rFonts w:hint="eastAsia"/>
        </w:rPr>
        <w:t>。</w:t>
      </w:r>
    </w:p>
    <w:p w:rsidR="00000000" w:rsidRDefault="000A1D8E">
      <w:r>
        <w:tab/>
        <w:t xml:space="preserve">16.  </w:t>
      </w:r>
      <w:r>
        <w:rPr>
          <w:rFonts w:hint="eastAsia"/>
        </w:rPr>
        <w:t>一个最为有利的发展是中小型企业生机勃勃的增长，</w:t>
      </w:r>
      <w:r>
        <w:rPr>
          <w:rFonts w:hint="eastAsia"/>
        </w:rPr>
        <w:t>其数目从</w:t>
      </w:r>
      <w:r>
        <w:t>1992</w:t>
      </w:r>
      <w:r>
        <w:rPr>
          <w:rFonts w:hint="eastAsia"/>
        </w:rPr>
        <w:t>年至</w:t>
      </w:r>
      <w:r>
        <w:t>1996</w:t>
      </w:r>
      <w:r>
        <w:rPr>
          <w:rFonts w:hint="eastAsia"/>
        </w:rPr>
        <w:t>年几乎增加了五倍。它们现在雇用的人数占全国经济中的雇用人数的</w:t>
      </w:r>
      <w:r>
        <w:t>55%</w:t>
      </w:r>
      <w:r>
        <w:rPr>
          <w:rFonts w:hint="eastAsia"/>
        </w:rPr>
        <w:t>，其产值占国内生产总值的</w:t>
      </w:r>
      <w:r>
        <w:t>40%</w:t>
      </w:r>
      <w:r>
        <w:rPr>
          <w:rFonts w:hint="eastAsia"/>
        </w:rPr>
        <w:t>以上。</w:t>
      </w:r>
    </w:p>
    <w:p w:rsidR="00000000" w:rsidRDefault="000A1D8E">
      <w:r>
        <w:tab/>
        <w:t xml:space="preserve">17.  </w:t>
      </w:r>
      <w:r>
        <w:rPr>
          <w:rFonts w:hint="eastAsia"/>
        </w:rPr>
        <w:t>对今后波兰经济将发生积极影响的最重要进程之一是投资的大幅度增长</w:t>
      </w:r>
      <w:r>
        <w:t>(</w:t>
      </w:r>
      <w:r>
        <w:rPr>
          <w:rFonts w:hint="eastAsia"/>
        </w:rPr>
        <w:t>在</w:t>
      </w:r>
      <w:r>
        <w:t>1995-1998</w:t>
      </w:r>
      <w:r>
        <w:rPr>
          <w:rFonts w:hint="eastAsia"/>
        </w:rPr>
        <w:t>年期间平均达到</w:t>
      </w:r>
      <w:r>
        <w:t>20%)</w:t>
      </w:r>
      <w:r>
        <w:rPr>
          <w:rFonts w:hint="eastAsia"/>
        </w:rPr>
        <w:t>，这超过了国内生产总值的三倍。种类结构，即工业机械和设备所占的重大比例以及在最先进的制造业领域中的高速投资正在促使经济现代化，并使它更加具有竞争能力。</w:t>
      </w:r>
    </w:p>
    <w:p w:rsidR="00000000" w:rsidRDefault="000A1D8E">
      <w:r>
        <w:tab/>
        <w:t xml:space="preserve">18.  </w:t>
      </w:r>
      <w:r>
        <w:rPr>
          <w:rFonts w:hint="eastAsia"/>
        </w:rPr>
        <w:t>波兰经济尽管取得了某种进展，但其弱点仍然是外贸部门。在</w:t>
      </w:r>
      <w:r>
        <w:t>1995</w:t>
      </w:r>
      <w:r>
        <w:rPr>
          <w:rFonts w:hint="eastAsia"/>
        </w:rPr>
        <w:t>年贸易得到大规模平衡发展之后，</w:t>
      </w:r>
      <w:r>
        <w:t>199</w:t>
      </w:r>
      <w:r>
        <w:t>6</w:t>
      </w:r>
      <w:r>
        <w:rPr>
          <w:rFonts w:hint="eastAsia"/>
        </w:rPr>
        <w:t>年至</w:t>
      </w:r>
      <w:r>
        <w:t>1997</w:t>
      </w:r>
      <w:r>
        <w:rPr>
          <w:rFonts w:hint="eastAsia"/>
        </w:rPr>
        <w:t>年的平均年出口增长率</w:t>
      </w:r>
      <w:r>
        <w:t>(</w:t>
      </w:r>
      <w:r>
        <w:rPr>
          <w:rFonts w:hint="eastAsia"/>
        </w:rPr>
        <w:t>从货物量而言</w:t>
      </w:r>
      <w:r>
        <w:t>)</w:t>
      </w:r>
      <w:r>
        <w:rPr>
          <w:rFonts w:hint="eastAsia"/>
        </w:rPr>
        <w:t>减至</w:t>
      </w:r>
      <w:r>
        <w:t>6%</w:t>
      </w:r>
      <w:r>
        <w:rPr>
          <w:rFonts w:hint="eastAsia"/>
        </w:rPr>
        <w:t>，而进口水平则维持在</w:t>
      </w:r>
      <w:r>
        <w:t>20%</w:t>
      </w:r>
      <w:r>
        <w:rPr>
          <w:rFonts w:hint="eastAsia"/>
        </w:rPr>
        <w:t>左右。</w:t>
      </w:r>
      <w:r>
        <w:t>1998</w:t>
      </w:r>
      <w:r>
        <w:rPr>
          <w:rFonts w:hint="eastAsia"/>
        </w:rPr>
        <w:t>年进出口增长率之间的差距大幅度缩小</w:t>
      </w:r>
      <w:r>
        <w:t>(</w:t>
      </w:r>
      <w:r>
        <w:rPr>
          <w:rFonts w:hint="eastAsia"/>
        </w:rPr>
        <w:t>据估计出口增长率为</w:t>
      </w:r>
      <w:r>
        <w:t>10%</w:t>
      </w:r>
      <w:r>
        <w:rPr>
          <w:rFonts w:hint="eastAsia"/>
        </w:rPr>
        <w:t>，进口增长率为</w:t>
      </w:r>
      <w:r>
        <w:t>14%)</w:t>
      </w:r>
      <w:r>
        <w:rPr>
          <w:rFonts w:hint="eastAsia"/>
        </w:rPr>
        <w:t>，但仍然存在着严重的外贸逆差。按国内生产总值计算，经常项目逆差</w:t>
      </w:r>
      <w:r>
        <w:t>1998</w:t>
      </w:r>
      <w:r>
        <w:rPr>
          <w:rFonts w:hint="eastAsia"/>
        </w:rPr>
        <w:t>年将上升至</w:t>
      </w:r>
      <w:r>
        <w:t>4.5%(1996</w:t>
      </w:r>
      <w:r>
        <w:rPr>
          <w:rFonts w:hint="eastAsia"/>
        </w:rPr>
        <w:t>年为</w:t>
      </w:r>
      <w:r>
        <w:t>1%</w:t>
      </w:r>
      <w:r>
        <w:rPr>
          <w:rFonts w:hint="eastAsia"/>
        </w:rPr>
        <w:t>，</w:t>
      </w:r>
      <w:r>
        <w:t>1997</w:t>
      </w:r>
      <w:r>
        <w:rPr>
          <w:rFonts w:hint="eastAsia"/>
        </w:rPr>
        <w:t>年</w:t>
      </w:r>
      <w:r>
        <w:t>3.1%)</w:t>
      </w:r>
      <w:r>
        <w:rPr>
          <w:rFonts w:hint="eastAsia"/>
        </w:rPr>
        <w:t>。这一逆差只能在某种程度上归咎于波兰主要贸易伙伴国的状况。这一逆差主要是结构性的，是由波兰出口商品在国际市场上竞争能力长期较低所造成的。未得到高度加工的商品占波兰出口商品的</w:t>
      </w:r>
      <w:r>
        <w:t>35%</w:t>
      </w:r>
      <w:r>
        <w:rPr>
          <w:rFonts w:hint="eastAsia"/>
        </w:rPr>
        <w:t>至</w:t>
      </w:r>
      <w:r>
        <w:t>40%</w:t>
      </w:r>
      <w:r>
        <w:rPr>
          <w:rFonts w:hint="eastAsia"/>
        </w:rPr>
        <w:t>，而这部分的商品受</w:t>
      </w:r>
      <w:r>
        <w:rPr>
          <w:rFonts w:hint="eastAsia"/>
        </w:rPr>
        <w:t>到了不断变化的商业气候和市场准入的最严重的影响。在一个正在进行现代化且迅速发展的经济中，持续存在相对较高的经常项目逆差可被认为是一种正常的现象。</w:t>
      </w:r>
    </w:p>
    <w:p w:rsidR="00000000" w:rsidRDefault="000A1D8E">
      <w:r>
        <w:tab/>
        <w:t xml:space="preserve">19.  </w:t>
      </w:r>
      <w:r>
        <w:rPr>
          <w:rFonts w:hint="eastAsia"/>
        </w:rPr>
        <w:t>除了投资和出口之外，经济增长的一个重要因素仍然是消费者的需求</w:t>
      </w:r>
      <w:r>
        <w:t>(</w:t>
      </w:r>
      <w:r>
        <w:rPr>
          <w:rFonts w:hint="eastAsia"/>
        </w:rPr>
        <w:t>尽管其增长率较慢</w:t>
      </w:r>
      <w:r>
        <w:t>)</w:t>
      </w:r>
      <w:r>
        <w:rPr>
          <w:rFonts w:hint="eastAsia"/>
        </w:rPr>
        <w:t>，要促进这种需求就需要使家庭收入获得实际增长，并使失业率和通货膨胀率下降，其结果将是社会生活条件的改善。失业率下降的速度比</w:t>
      </w:r>
      <w:r>
        <w:t>1995-1997</w:t>
      </w:r>
      <w:r>
        <w:rPr>
          <w:rFonts w:hint="eastAsia"/>
        </w:rPr>
        <w:t>年度减慢，但比预计的则更快一些。</w:t>
      </w:r>
      <w:r>
        <w:t>1998</w:t>
      </w:r>
      <w:r>
        <w:rPr>
          <w:rFonts w:hint="eastAsia"/>
        </w:rPr>
        <w:t>年，失业率为</w:t>
      </w:r>
      <w:r>
        <w:t>9.6%</w:t>
      </w:r>
      <w:r>
        <w:rPr>
          <w:rFonts w:hint="eastAsia"/>
        </w:rPr>
        <w:t>。通货膨胀的压力已经不断得到减弱。</w:t>
      </w:r>
      <w:r>
        <w:t>1998</w:t>
      </w:r>
      <w:r>
        <w:rPr>
          <w:rFonts w:hint="eastAsia"/>
        </w:rPr>
        <w:t>年的通货膨胀率为</w:t>
      </w:r>
      <w:r>
        <w:t>8.9%</w:t>
      </w:r>
      <w:r>
        <w:rPr>
          <w:rFonts w:hint="eastAsia"/>
        </w:rPr>
        <w:t>，而原来</w:t>
      </w:r>
      <w:r>
        <w:rPr>
          <w:rFonts w:hint="eastAsia"/>
        </w:rPr>
        <w:t>的预计则为</w:t>
      </w:r>
      <w:r>
        <w:t>9.7%</w:t>
      </w:r>
      <w:r>
        <w:rPr>
          <w:rFonts w:hint="eastAsia"/>
        </w:rPr>
        <w:t>。</w:t>
      </w:r>
    </w:p>
    <w:p w:rsidR="00000000" w:rsidRDefault="000A1D8E">
      <w:r>
        <w:tab/>
        <w:t xml:space="preserve">20.  </w:t>
      </w:r>
      <w:r>
        <w:rPr>
          <w:rFonts w:hint="eastAsia"/>
        </w:rPr>
        <w:t>改革一开始的一个重要目标即是开放波兰经济，使其与世界经济融为一体。已经通过下述办法实现了这一目标：废除贸易垄断、不断放宽波兰的贸易做法，在</w:t>
      </w:r>
      <w:r>
        <w:t>1992-1993</w:t>
      </w:r>
      <w:r>
        <w:rPr>
          <w:rFonts w:hint="eastAsia"/>
        </w:rPr>
        <w:t>年期间与欧洲联盟，欧洲自由贸易协会和中欧自由贸易协会缔结了多边贸易协定，自</w:t>
      </w:r>
      <w:r>
        <w:t>1995</w:t>
      </w:r>
      <w:r>
        <w:rPr>
          <w:rFonts w:hint="eastAsia"/>
        </w:rPr>
        <w:t>年加入了世界贸易组织，全面参与了乌拉圭回合及其随后对其结果的不断实施。</w:t>
      </w:r>
      <w:r>
        <w:t>1990</w:t>
      </w:r>
      <w:r>
        <w:rPr>
          <w:rFonts w:hint="eastAsia"/>
        </w:rPr>
        <w:t>年正式开始实施波兰兹罗提的全面国内兑换，并规定了一个新的更为现实的兑换率。</w:t>
      </w:r>
      <w:r>
        <w:t>1996</w:t>
      </w:r>
      <w:r>
        <w:rPr>
          <w:rFonts w:hint="eastAsia"/>
        </w:rPr>
        <w:t>年，波兰被接纳进入欧洲合作与发展组织。波兰在政治经济领域中最重要和最优先的战略选</w:t>
      </w:r>
      <w:r>
        <w:rPr>
          <w:rFonts w:hint="eastAsia"/>
        </w:rPr>
        <w:t>择是加入欧洲联盟。</w:t>
      </w:r>
      <w:r>
        <w:t>1991</w:t>
      </w:r>
      <w:r>
        <w:rPr>
          <w:rFonts w:hint="eastAsia"/>
        </w:rPr>
        <w:t>年，波兰签署了与欧洲共同体的一项联系协定，</w:t>
      </w:r>
      <w:r>
        <w:t>1994</w:t>
      </w:r>
      <w:r>
        <w:rPr>
          <w:rFonts w:hint="eastAsia"/>
        </w:rPr>
        <w:t>年</w:t>
      </w:r>
      <w:r>
        <w:t>4</w:t>
      </w:r>
      <w:r>
        <w:rPr>
          <w:rFonts w:hint="eastAsia"/>
        </w:rPr>
        <w:t>月，正式提交了加入欧盟的申请书。</w:t>
      </w:r>
    </w:p>
    <w:p w:rsidR="00000000" w:rsidRDefault="000A1D8E">
      <w:pPr>
        <w:spacing w:after="320"/>
        <w:textAlignment w:val="center"/>
      </w:pPr>
      <w:r>
        <w:tab/>
        <w:t xml:space="preserve">21.  </w:t>
      </w:r>
      <w:r>
        <w:rPr>
          <w:rFonts w:hint="eastAsia"/>
        </w:rPr>
        <w:t>在不远的将来，波兰面临的主要经济挑战是：</w:t>
      </w:r>
      <w:r>
        <w:t>(</w:t>
      </w:r>
      <w:r>
        <w:rPr>
          <w:rFonts w:hint="eastAsia"/>
        </w:rPr>
        <w:t>一</w:t>
      </w:r>
      <w:r>
        <w:t xml:space="preserve">) </w:t>
      </w:r>
      <w:r>
        <w:rPr>
          <w:rFonts w:hint="eastAsia"/>
        </w:rPr>
        <w:t>维持宏观经济的稳定性，</w:t>
      </w:r>
      <w:r>
        <w:t>(</w:t>
      </w:r>
      <w:r>
        <w:rPr>
          <w:rFonts w:hint="eastAsia"/>
        </w:rPr>
        <w:t>二</w:t>
      </w:r>
      <w:r>
        <w:t xml:space="preserve">) </w:t>
      </w:r>
      <w:r>
        <w:rPr>
          <w:rFonts w:hint="eastAsia"/>
        </w:rPr>
        <w:t>进一步改善预算状况，</w:t>
      </w:r>
      <w:r>
        <w:t>(</w:t>
      </w:r>
      <w:r>
        <w:rPr>
          <w:rFonts w:hint="eastAsia"/>
        </w:rPr>
        <w:t>三</w:t>
      </w:r>
      <w:r>
        <w:t xml:space="preserve">) </w:t>
      </w:r>
      <w:r>
        <w:rPr>
          <w:rFonts w:hint="eastAsia"/>
        </w:rPr>
        <w:t>为准备加入欧盟而加速经济、行政和体制方面的改革。</w:t>
      </w:r>
      <w:r>
        <w:t>1997</w:t>
      </w:r>
      <w:r>
        <w:rPr>
          <w:rFonts w:hint="eastAsia"/>
        </w:rPr>
        <w:t>年</w:t>
      </w:r>
      <w:r>
        <w:t>9</w:t>
      </w:r>
      <w:r>
        <w:rPr>
          <w:rFonts w:hint="eastAsia"/>
        </w:rPr>
        <w:t>月议会选举之后，两个以团结工会运动为基础的政党组成了一个新的联合政府：团结选举行动党和自由联盟党。新政府坚定地致力于实施一个雄心勃勃的进行大规模改革和实现目标的方案：改革社会保险体制、保健和教育，而且，要分散国家权力，实</w:t>
      </w:r>
      <w:r>
        <w:rPr>
          <w:rFonts w:hint="eastAsia"/>
        </w:rPr>
        <w:t>行私营化，减少税收并同时进一步减少预算赤字。</w:t>
      </w:r>
    </w:p>
    <w:p w:rsidR="00000000" w:rsidRDefault="000A1D8E">
      <w:pPr>
        <w:pStyle w:val="Heading2"/>
      </w:pPr>
      <w:r>
        <w:rPr>
          <w:rFonts w:hint="eastAsia"/>
        </w:rPr>
        <w:t>三、改</w:t>
      </w:r>
      <w:r>
        <w:t xml:space="preserve">  </w:t>
      </w:r>
      <w:r>
        <w:rPr>
          <w:rFonts w:hint="eastAsia"/>
        </w:rPr>
        <w:t>革</w:t>
      </w:r>
    </w:p>
    <w:p w:rsidR="00000000" w:rsidRDefault="000A1D8E">
      <w:pPr>
        <w:spacing w:after="320"/>
        <w:textAlignment w:val="center"/>
      </w:pPr>
      <w:r>
        <w:tab/>
        <w:t xml:space="preserve">22.  </w:t>
      </w:r>
      <w:r>
        <w:rPr>
          <w:rFonts w:hint="eastAsia"/>
        </w:rPr>
        <w:t>未来的几年对波兰十分重要。波兰可以得到一次真正的机会来最终消除由于它被迫加入苏联集团而造成的不公正的后遗症。由于在政治、经济和社会等领域中加速开展了合作，欧洲也可能变得更加安全、富裕和强大。为了利用这些机会，波兰和欧洲应当为开展合作作好恰当的准备。波兰已经接受了这一挑战。目前正在实施的体制改革将使波兰成为一个更加现代化的国家，使它能够更加有效地利用其经济、社会和政治潜力。它们将有助于使波兰变成一个民主国家，其公共和私人价值属于欧洲共享的</w:t>
      </w:r>
      <w:r>
        <w:rPr>
          <w:rFonts w:hint="eastAsia"/>
        </w:rPr>
        <w:t>文明。改革将使波兰能够应付</w:t>
      </w:r>
      <w:r>
        <w:t>21</w:t>
      </w:r>
      <w:r>
        <w:rPr>
          <w:rFonts w:hint="eastAsia"/>
        </w:rPr>
        <w:t>世纪全球性的经济、政治和文化挑战。</w:t>
      </w:r>
    </w:p>
    <w:p w:rsidR="00000000" w:rsidRDefault="000A1D8E">
      <w:pPr>
        <w:pStyle w:val="Heading3"/>
      </w:pPr>
      <w:r>
        <w:rPr>
          <w:u w:val="none"/>
        </w:rPr>
        <w:t xml:space="preserve">A.  </w:t>
      </w:r>
      <w:r>
        <w:rPr>
          <w:rFonts w:hint="eastAsia"/>
        </w:rPr>
        <w:t>行政改革</w:t>
      </w:r>
    </w:p>
    <w:p w:rsidR="00000000" w:rsidRDefault="000A1D8E">
      <w:r>
        <w:tab/>
        <w:t xml:space="preserve">23.  </w:t>
      </w:r>
      <w:r>
        <w:rPr>
          <w:rFonts w:hint="eastAsia"/>
        </w:rPr>
        <w:t>波兰希望通过改善其国家结构的效率来确保其在欧洲合作体制中的作用。波兰在欧洲联盟中的地位在很大程度上将取决于对其公民的才智的有效利用以及地方和区域社会成功地利用其发展机会的能力。</w:t>
      </w:r>
    </w:p>
    <w:p w:rsidR="00000000" w:rsidRDefault="000A1D8E">
      <w:r>
        <w:tab/>
        <w:t xml:space="preserve">24.  </w:t>
      </w:r>
      <w:r>
        <w:rPr>
          <w:rFonts w:hint="eastAsia"/>
        </w:rPr>
        <w:t>新的国家体制将是公民的共有财产，并将致力于为公民服务。国家将支持加强公众利益的各种活动，并将把这种利益的表达视为其最高的目标。因此，改革的实质是要建立地方政府的新层次，即自治政府的两个新的层次，并大幅度减少中央政府对地方一级的</w:t>
      </w:r>
      <w:r>
        <w:rPr>
          <w:rFonts w:hint="eastAsia"/>
        </w:rPr>
        <w:t>行政干预。国家已针对</w:t>
      </w:r>
      <w:r>
        <w:t>350</w:t>
      </w:r>
      <w:r>
        <w:rPr>
          <w:rFonts w:hint="eastAsia"/>
        </w:rPr>
        <w:t>个地方一级民主选出的地方政府下放了管理和财务权力。改革还将</w:t>
      </w:r>
      <w:r>
        <w:t>49</w:t>
      </w:r>
      <w:r>
        <w:rPr>
          <w:rFonts w:hint="eastAsia"/>
        </w:rPr>
        <w:t>个区域削减至</w:t>
      </w:r>
      <w:r>
        <w:t>16</w:t>
      </w:r>
      <w:r>
        <w:rPr>
          <w:rFonts w:hint="eastAsia"/>
        </w:rPr>
        <w:t>个区域。这些新的行政区域部分由中央政府任命，部分由新建立的、民主选出的区域议会任命的区长领导。自治的区议会负责制定和实施区域经济政策并与地区一样，拥有独立的法人身份和独立的预算。因此，这一改革将大幅度下放政府当局和公共财政的权力。而且，一项新的公共财政法将使所有公营部门实体的预算更加具有透明度并可追究责任。这些新的政府层次将使人民更加接近其社区并使他们对其社区的行为和发展更加关心。自治地区，以及已经存在的</w:t>
      </w:r>
      <w:r>
        <w:rPr>
          <w:rFonts w:hint="eastAsia"/>
        </w:rPr>
        <w:t>自治公社将允许公民建立和控制最符合其日常生活的公共体制和政策。将管理地方事务和权力下放至当地社区也将使非政府组织在实现公共服务和加强文明社会方面发挥更大的作用。</w:t>
      </w:r>
    </w:p>
    <w:p w:rsidR="00000000" w:rsidRDefault="000A1D8E">
      <w:r>
        <w:tab/>
        <w:t xml:space="preserve">25.  </w:t>
      </w:r>
      <w:r>
        <w:rPr>
          <w:rFonts w:hint="eastAsia"/>
        </w:rPr>
        <w:t>通过权力下放，国家的许多责任将分配给较低一级的自治政府。地方政府将不再从属于国家，而是将自由和独立地运作，唯一条件是必须接受国家的法律审查。在公社、地区和自治区域一级民主选出的代表将完全负责执行分配给他们的职责。通过权力下放，国家将其他责任交给它在区域一级的领土代表负责，或下放给公社或自治区域机构，这样，仍由国家负责的职能可以更加有效的</w:t>
      </w:r>
      <w:r>
        <w:rPr>
          <w:rFonts w:hint="eastAsia"/>
        </w:rPr>
        <w:t>由较接近公民的政府予以有效的实施。</w:t>
      </w:r>
    </w:p>
    <w:p w:rsidR="00000000" w:rsidRDefault="000A1D8E">
      <w:r>
        <w:tab/>
        <w:t xml:space="preserve">26.  </w:t>
      </w:r>
      <w:r>
        <w:rPr>
          <w:rFonts w:hint="eastAsia"/>
        </w:rPr>
        <w:t>改革的最关键部分之一是下放政府的财政权力。由中央政府直接控制的预算资金的比重将从</w:t>
      </w:r>
      <w:r>
        <w:t>75%</w:t>
      </w:r>
      <w:r>
        <w:rPr>
          <w:rFonts w:hint="eastAsia"/>
        </w:rPr>
        <w:t>减至大约</w:t>
      </w:r>
      <w:r>
        <w:t>50%</w:t>
      </w:r>
      <w:r>
        <w:rPr>
          <w:rFonts w:hint="eastAsia"/>
        </w:rPr>
        <w:t>。地方自治政府将可自主运用大约</w:t>
      </w:r>
      <w:r>
        <w:t>36%</w:t>
      </w:r>
      <w:r>
        <w:rPr>
          <w:rFonts w:hint="eastAsia"/>
        </w:rPr>
        <w:t>的公共资金，其余部分则将交区域健康保险基金处置，而这一基金是由区域议会控制的。政府财政改革的主要目的是：</w:t>
      </w:r>
    </w:p>
    <w:p w:rsidR="00000000" w:rsidRDefault="000A1D8E" w:rsidP="000A1D8E">
      <w:pPr>
        <w:pStyle w:val="a6"/>
        <w:numPr>
          <w:ilvl w:val="0"/>
          <w:numId w:val="1"/>
        </w:numPr>
      </w:pPr>
      <w:r>
        <w:rPr>
          <w:rFonts w:hint="eastAsia"/>
        </w:rPr>
        <w:t>确保地方自治政府的财政独立；</w:t>
      </w:r>
    </w:p>
    <w:p w:rsidR="00000000" w:rsidRDefault="000A1D8E" w:rsidP="000A1D8E">
      <w:pPr>
        <w:pStyle w:val="a6"/>
        <w:numPr>
          <w:ilvl w:val="0"/>
          <w:numId w:val="1"/>
        </w:numPr>
      </w:pPr>
      <w:r>
        <w:rPr>
          <w:rFonts w:hint="eastAsia"/>
        </w:rPr>
        <w:t>确保各级政府行政部门拥有足够的收入来执行其任务和权力；</w:t>
      </w:r>
    </w:p>
    <w:p w:rsidR="00000000" w:rsidRDefault="000A1D8E" w:rsidP="000A1D8E">
      <w:pPr>
        <w:pStyle w:val="a6"/>
        <w:numPr>
          <w:ilvl w:val="0"/>
          <w:numId w:val="1"/>
        </w:numPr>
      </w:pPr>
      <w:r>
        <w:rPr>
          <w:rFonts w:hint="eastAsia"/>
        </w:rPr>
        <w:t>制定将允许利用欧盟的结构基金的规则和程序；</w:t>
      </w:r>
    </w:p>
    <w:p w:rsidR="00000000" w:rsidRDefault="000A1D8E" w:rsidP="000A1D8E">
      <w:pPr>
        <w:pStyle w:val="a6"/>
        <w:numPr>
          <w:ilvl w:val="0"/>
          <w:numId w:val="1"/>
        </w:numPr>
      </w:pPr>
      <w:r>
        <w:rPr>
          <w:rFonts w:hint="eastAsia"/>
        </w:rPr>
        <w:t>加强公共开支的透明度和责任制。</w:t>
      </w:r>
    </w:p>
    <w:p w:rsidR="00000000" w:rsidRDefault="000A1D8E">
      <w:r>
        <w:tab/>
        <w:t xml:space="preserve">27.  </w:t>
      </w:r>
      <w:r>
        <w:rPr>
          <w:rFonts w:hint="eastAsia"/>
        </w:rPr>
        <w:t>波兰的体制改革不仅将重新改组政府管理部门的地方和</w:t>
      </w:r>
      <w:r>
        <w:rPr>
          <w:rFonts w:hint="eastAsia"/>
        </w:rPr>
        <w:t>区域结构，还将重新改组中央政府本身。改革的结果是，政府不必再管理或执行地方或区域性的工作。中央政府将能够集中力量执行现代化民主治国的任务，如改善总的法治情况，确保国家的平衡发展。改革还将帮助中央政府担负起作为欧盟政策的有效保障者和实施者的责任，并提高它作为双边关系中的一个伙伴的可靠性。</w:t>
      </w:r>
    </w:p>
    <w:p w:rsidR="00000000" w:rsidRDefault="000A1D8E">
      <w:pPr>
        <w:pStyle w:val="Heading3"/>
        <w:spacing w:before="320"/>
        <w:textAlignment w:val="center"/>
      </w:pPr>
      <w:r>
        <w:rPr>
          <w:u w:val="none"/>
        </w:rPr>
        <w:t xml:space="preserve">B.  </w:t>
      </w:r>
      <w:r>
        <w:rPr>
          <w:rFonts w:hint="eastAsia"/>
        </w:rPr>
        <w:t>社会改革</w:t>
      </w:r>
    </w:p>
    <w:p w:rsidR="00000000" w:rsidRDefault="000A1D8E">
      <w:pPr>
        <w:spacing w:after="320"/>
        <w:textAlignment w:val="center"/>
      </w:pPr>
      <w:r>
        <w:tab/>
        <w:t xml:space="preserve">28.  </w:t>
      </w:r>
      <w:r>
        <w:rPr>
          <w:rFonts w:hint="eastAsia"/>
        </w:rPr>
        <w:t>从</w:t>
      </w:r>
      <w:r>
        <w:t>1999</w:t>
      </w:r>
      <w:r>
        <w:rPr>
          <w:rFonts w:hint="eastAsia"/>
        </w:rPr>
        <w:t>年</w:t>
      </w:r>
      <w:r>
        <w:t>1</w:t>
      </w:r>
      <w:r>
        <w:rPr>
          <w:rFonts w:hint="eastAsia"/>
        </w:rPr>
        <w:t>月</w:t>
      </w:r>
      <w:r>
        <w:t>1</w:t>
      </w:r>
      <w:r>
        <w:rPr>
          <w:rFonts w:hint="eastAsia"/>
        </w:rPr>
        <w:t>日起，波兰已开始实施两项重要的社会改革：医疗保健制度的改革和社会保险制度的改革。</w:t>
      </w:r>
    </w:p>
    <w:p w:rsidR="00000000" w:rsidRDefault="000A1D8E">
      <w:pPr>
        <w:pStyle w:val="Heading4"/>
      </w:pPr>
      <w:r>
        <w:rPr>
          <w:rFonts w:hint="eastAsia"/>
        </w:rPr>
        <w:t>医疗保健制度改革</w:t>
      </w:r>
    </w:p>
    <w:p w:rsidR="00000000" w:rsidRDefault="000A1D8E">
      <w:pPr>
        <w:spacing w:after="320"/>
        <w:ind w:firstLine="259"/>
        <w:textAlignment w:val="center"/>
      </w:pPr>
      <w:r>
        <w:tab/>
        <w:t xml:space="preserve">29.  </w:t>
      </w:r>
      <w:r>
        <w:rPr>
          <w:rFonts w:hint="eastAsia"/>
        </w:rPr>
        <w:t>医疗保健是政府努力的一个领域，必须满足全体公民巨大的需求和期望。</w:t>
      </w:r>
      <w:r>
        <w:rPr>
          <w:rFonts w:hint="eastAsia"/>
        </w:rPr>
        <w:t>有限的财政资源导致即使是最富裕的社会都不能够承担所有这些需求的费用。</w:t>
      </w:r>
      <w:r>
        <w:t>1999</w:t>
      </w:r>
      <w:r>
        <w:rPr>
          <w:rFonts w:hint="eastAsia"/>
        </w:rPr>
        <w:t>年</w:t>
      </w:r>
      <w:r>
        <w:t>1</w:t>
      </w:r>
      <w:r>
        <w:rPr>
          <w:rFonts w:hint="eastAsia"/>
        </w:rPr>
        <w:t>月</w:t>
      </w:r>
      <w:r>
        <w:t>1</w:t>
      </w:r>
      <w:r>
        <w:rPr>
          <w:rFonts w:hint="eastAsia"/>
        </w:rPr>
        <w:t>日以来波兰实施的医疗保险改革的基石是消除国家预算对卫生服务部门的直接资助。第二次世界大战以前传统上称为病休基金的健康保险机构将执行新的体制的任务。正在设立</w:t>
      </w:r>
      <w:r>
        <w:t>16</w:t>
      </w:r>
      <w:r>
        <w:rPr>
          <w:rFonts w:hint="eastAsia"/>
        </w:rPr>
        <w:t>个完全独立、自己管理的基金，其活动将按新区域的边界划分，同时正在建立一个全国性的统一服务的基金。它们的任务将是有效地管理从其成员提供的个人收入的</w:t>
      </w:r>
      <w:r>
        <w:t>7.5%</w:t>
      </w:r>
      <w:r>
        <w:rPr>
          <w:rFonts w:hint="eastAsia"/>
        </w:rPr>
        <w:t>的保险费所构成的资源。这笔保险费将完全从每个公民支付的收入税预付款中扣除。病休基金从组织上和财政上将成为自治的机构，而</w:t>
      </w:r>
      <w:r>
        <w:rPr>
          <w:rFonts w:hint="eastAsia"/>
        </w:rPr>
        <w:t>其主要目的是要在其预算许可的情况下向其主管领域下的所有投保人提供最佳的医疗保健服务。</w:t>
      </w:r>
    </w:p>
    <w:p w:rsidR="00000000" w:rsidRDefault="000A1D8E">
      <w:pPr>
        <w:pStyle w:val="Heading4"/>
      </w:pPr>
      <w:r>
        <w:rPr>
          <w:rFonts w:hint="eastAsia"/>
        </w:rPr>
        <w:t>社会保险体制改革</w:t>
      </w:r>
    </w:p>
    <w:p w:rsidR="00000000" w:rsidRDefault="000A1D8E">
      <w:pPr>
        <w:spacing w:after="320"/>
        <w:textAlignment w:val="center"/>
      </w:pPr>
      <w:r>
        <w:tab/>
        <w:t>30.  1998</w:t>
      </w:r>
      <w:r>
        <w:rPr>
          <w:rFonts w:hint="eastAsia"/>
        </w:rPr>
        <w:t>年</w:t>
      </w:r>
      <w:r>
        <w:t>10</w:t>
      </w:r>
      <w:r>
        <w:rPr>
          <w:rFonts w:hint="eastAsia"/>
        </w:rPr>
        <w:t>月</w:t>
      </w:r>
      <w:r>
        <w:t>13</w:t>
      </w:r>
      <w:r>
        <w:rPr>
          <w:rFonts w:hint="eastAsia"/>
        </w:rPr>
        <w:t>日，波兰共和国众议院通过了一项社会保险制度法。这一法律彻底修改了现行的社会保险体制。它包含了下述社会保险的形式：养老金、残疾退休金、病休福利和生育福利以及工伤事故和职业病福利。在这一领域中，法律采纳了与欧盟各国正在实施的那些方法近似的方法。改革的第一阶段是退休保险。在新的制度下，养老金的数额将取决于工薪人员实际缴付的保险费的数额以及缴纳保险费的时间长度。投保人可自由决定何时</w:t>
      </w:r>
      <w:r>
        <w:rPr>
          <w:rFonts w:hint="eastAsia"/>
        </w:rPr>
        <w:t>退休</w:t>
      </w:r>
      <w:r>
        <w:t>(</w:t>
      </w:r>
      <w:r>
        <w:rPr>
          <w:rFonts w:hint="eastAsia"/>
        </w:rPr>
        <w:t>只具体规定了一个最低退休年龄</w:t>
      </w:r>
      <w:r>
        <w:t>)</w:t>
      </w:r>
      <w:r>
        <w:rPr>
          <w:rFonts w:hint="eastAsia"/>
        </w:rPr>
        <w:t>。此外，将雇主和投保人缴纳社会保险金的义务区别开来也将使人们期望，投保人将更多地关心其自身的未来。</w:t>
      </w:r>
    </w:p>
    <w:p w:rsidR="00000000" w:rsidRDefault="000A1D8E">
      <w:pPr>
        <w:pStyle w:val="Heading2"/>
      </w:pPr>
      <w:r>
        <w:rPr>
          <w:rFonts w:hint="eastAsia"/>
        </w:rPr>
        <w:t>四、政治体制</w:t>
      </w:r>
    </w:p>
    <w:p w:rsidR="00000000" w:rsidRDefault="000A1D8E">
      <w:pPr>
        <w:spacing w:after="320"/>
        <w:textAlignment w:val="center"/>
      </w:pPr>
      <w:r>
        <w:tab/>
        <w:t xml:space="preserve">31.  </w:t>
      </w:r>
      <w:r>
        <w:rPr>
          <w:rFonts w:hint="eastAsia"/>
        </w:rPr>
        <w:t>在波兰共和国中，宪法是该国的最高法律。除有其他规定外，宪法的规定可得到直接的实施。第</w:t>
      </w:r>
      <w:r>
        <w:t>10</w:t>
      </w:r>
      <w:r>
        <w:rPr>
          <w:rFonts w:hint="eastAsia"/>
        </w:rPr>
        <w:t>条阐明了治国的根本原则，它指出，“波兰共和国的政治体制是以立法当局、行政当局和司法当局的分权和制约为基础的，立法权由众议院和参议院行使，行政权则由总统和部长会议</w:t>
      </w:r>
      <w:r>
        <w:t>(</w:t>
      </w:r>
      <w:r>
        <w:rPr>
          <w:rFonts w:hint="eastAsia"/>
        </w:rPr>
        <w:t>政府</w:t>
      </w:r>
      <w:r>
        <w:t>)</w:t>
      </w:r>
      <w:r>
        <w:rPr>
          <w:rFonts w:hint="eastAsia"/>
        </w:rPr>
        <w:t>行使，司法权则由法院和法庭行使。”</w:t>
      </w:r>
    </w:p>
    <w:p w:rsidR="00000000" w:rsidRDefault="000A1D8E">
      <w:pPr>
        <w:pStyle w:val="Heading3"/>
      </w:pPr>
      <w:r>
        <w:rPr>
          <w:u w:val="none"/>
        </w:rPr>
        <w:t xml:space="preserve">A.  </w:t>
      </w:r>
      <w:r>
        <w:rPr>
          <w:rFonts w:hint="eastAsia"/>
        </w:rPr>
        <w:t>立</w:t>
      </w:r>
      <w:r>
        <w:t xml:space="preserve"> </w:t>
      </w:r>
      <w:r>
        <w:rPr>
          <w:rFonts w:hint="eastAsia"/>
        </w:rPr>
        <w:t>法</w:t>
      </w:r>
      <w:r>
        <w:t xml:space="preserve"> </w:t>
      </w:r>
      <w:r>
        <w:rPr>
          <w:rFonts w:hint="eastAsia"/>
        </w:rPr>
        <w:t>权</w:t>
      </w:r>
    </w:p>
    <w:p w:rsidR="00000000" w:rsidRDefault="000A1D8E">
      <w:r>
        <w:tab/>
        <w:t xml:space="preserve">32.  </w:t>
      </w:r>
      <w:r>
        <w:rPr>
          <w:rFonts w:hint="eastAsia"/>
        </w:rPr>
        <w:t>按宪法条例的规定，众议院的</w:t>
      </w:r>
      <w:r>
        <w:rPr>
          <w:rFonts w:hint="eastAsia"/>
        </w:rPr>
        <w:t>主管范围可分为：</w:t>
      </w:r>
    </w:p>
    <w:p w:rsidR="00000000" w:rsidRDefault="000A1D8E" w:rsidP="000A1D8E">
      <w:pPr>
        <w:pStyle w:val="a6"/>
        <w:numPr>
          <w:ilvl w:val="0"/>
          <w:numId w:val="1"/>
        </w:numPr>
      </w:pPr>
      <w:r>
        <w:rPr>
          <w:rFonts w:hint="eastAsia"/>
        </w:rPr>
        <w:t>立法</w:t>
      </w:r>
      <w:r>
        <w:t>(</w:t>
      </w:r>
      <w:r>
        <w:rPr>
          <w:rFonts w:hint="eastAsia"/>
        </w:rPr>
        <w:t>众议院通过法律和各项决议</w:t>
      </w:r>
      <w:r>
        <w:t>)</w:t>
      </w:r>
      <w:r>
        <w:rPr>
          <w:rFonts w:hint="eastAsia"/>
        </w:rPr>
        <w:t>；</w:t>
      </w:r>
    </w:p>
    <w:p w:rsidR="00000000" w:rsidRDefault="000A1D8E" w:rsidP="000A1D8E">
      <w:pPr>
        <w:pStyle w:val="a6"/>
        <w:numPr>
          <w:ilvl w:val="0"/>
          <w:numId w:val="1"/>
        </w:numPr>
      </w:pPr>
      <w:r>
        <w:rPr>
          <w:rFonts w:hint="eastAsia"/>
        </w:rPr>
        <w:t>选举</w:t>
      </w:r>
      <w:r>
        <w:t>(</w:t>
      </w:r>
      <w:r>
        <w:rPr>
          <w:rFonts w:hint="eastAsia"/>
        </w:rPr>
        <w:t>它指定国务法庭和宪法法庭，并通过对总统指定的政府的信任决议</w:t>
      </w:r>
      <w:r>
        <w:t>)</w:t>
      </w:r>
      <w:r>
        <w:rPr>
          <w:rFonts w:hint="eastAsia"/>
        </w:rPr>
        <w:t>；</w:t>
      </w:r>
    </w:p>
    <w:p w:rsidR="00000000" w:rsidRDefault="000A1D8E" w:rsidP="000A1D8E">
      <w:pPr>
        <w:pStyle w:val="a6"/>
        <w:numPr>
          <w:ilvl w:val="0"/>
          <w:numId w:val="1"/>
        </w:numPr>
      </w:pPr>
      <w:r>
        <w:rPr>
          <w:rFonts w:hint="eastAsia"/>
        </w:rPr>
        <w:t>监督</w:t>
      </w:r>
      <w:r>
        <w:t>(</w:t>
      </w:r>
      <w:r>
        <w:rPr>
          <w:rFonts w:hint="eastAsia"/>
        </w:rPr>
        <w:t>众议院根据宪法和其他立法的规定对部长会议的活动进行监督，这包括对政府关于国家预算的实施情况的报告进行审查，并指定调查委员会</w:t>
      </w:r>
      <w:r>
        <w:t>)</w:t>
      </w:r>
      <w:r>
        <w:rPr>
          <w:rFonts w:hint="eastAsia"/>
        </w:rPr>
        <w:t>；</w:t>
      </w:r>
    </w:p>
    <w:p w:rsidR="00000000" w:rsidRDefault="000A1D8E" w:rsidP="000A1D8E">
      <w:pPr>
        <w:pStyle w:val="a6"/>
        <w:numPr>
          <w:ilvl w:val="0"/>
          <w:numId w:val="1"/>
        </w:numPr>
      </w:pPr>
      <w:r>
        <w:rPr>
          <w:rFonts w:hint="eastAsia"/>
        </w:rPr>
        <w:t>政治和宪法工作</w:t>
      </w:r>
      <w:r>
        <w:t>(</w:t>
      </w:r>
      <w:r>
        <w:rPr>
          <w:rFonts w:hint="eastAsia"/>
        </w:rPr>
        <w:t>对政府或其各部长通过不信任决议、向国务法庭提出针对政府官员的控告、与参议院一起作为国民大会进行投票，在国务法庭上对总统提出控告</w:t>
      </w:r>
      <w:r>
        <w:t>)</w:t>
      </w:r>
      <w:r>
        <w:rPr>
          <w:rFonts w:hint="eastAsia"/>
        </w:rPr>
        <w:t>。</w:t>
      </w:r>
    </w:p>
    <w:p w:rsidR="00000000" w:rsidRDefault="000A1D8E">
      <w:pPr>
        <w:spacing w:after="320"/>
        <w:textAlignment w:val="center"/>
      </w:pPr>
      <w:r>
        <w:tab/>
        <w:t xml:space="preserve">33.  </w:t>
      </w:r>
      <w:r>
        <w:rPr>
          <w:rFonts w:hint="eastAsia"/>
        </w:rPr>
        <w:t>众议院的其他特权包括就战争状态或缔结和平作出决定。参议院的职能主要是颁布法律和通过各项决议。新</w:t>
      </w:r>
      <w:r>
        <w:rPr>
          <w:rFonts w:hint="eastAsia"/>
        </w:rPr>
        <w:t>的宪法没有赋予参议院以任何监督性权力。</w:t>
      </w:r>
    </w:p>
    <w:p w:rsidR="00000000" w:rsidRDefault="000A1D8E">
      <w:pPr>
        <w:pStyle w:val="Heading3"/>
      </w:pPr>
      <w:r>
        <w:rPr>
          <w:u w:val="none"/>
        </w:rPr>
        <w:t xml:space="preserve">B.  </w:t>
      </w:r>
      <w:r>
        <w:rPr>
          <w:rFonts w:hint="eastAsia"/>
        </w:rPr>
        <w:t>行</w:t>
      </w:r>
      <w:r>
        <w:t xml:space="preserve"> </w:t>
      </w:r>
      <w:r>
        <w:rPr>
          <w:rFonts w:hint="eastAsia"/>
        </w:rPr>
        <w:t>政</w:t>
      </w:r>
      <w:r>
        <w:t xml:space="preserve"> </w:t>
      </w:r>
      <w:r>
        <w:rPr>
          <w:rFonts w:hint="eastAsia"/>
        </w:rPr>
        <w:t>权</w:t>
      </w:r>
    </w:p>
    <w:p w:rsidR="00000000" w:rsidRDefault="000A1D8E">
      <w:r>
        <w:tab/>
        <w:t xml:space="preserve">34.  </w:t>
      </w:r>
      <w:r>
        <w:rPr>
          <w:rFonts w:hint="eastAsia"/>
        </w:rPr>
        <w:t>行政权由总统和部长会议履行。宪法第</w:t>
      </w:r>
      <w:r>
        <w:t>126</w:t>
      </w:r>
      <w:r>
        <w:rPr>
          <w:rFonts w:hint="eastAsia"/>
        </w:rPr>
        <w:t>条指出：“波兰共和国总统是共和国的最高代表和国家权威得以持续的保障人。他负责宪法的执行并保卫国家的主权和安全以及国家领土的完整。”</w:t>
      </w:r>
    </w:p>
    <w:p w:rsidR="00000000" w:rsidRDefault="000A1D8E">
      <w:r>
        <w:tab/>
        <w:t xml:space="preserve">35.  </w:t>
      </w:r>
      <w:r>
        <w:rPr>
          <w:rFonts w:hint="eastAsia"/>
        </w:rPr>
        <w:t>波兰共和国的新宪法强调了下述总统权力：</w:t>
      </w:r>
    </w:p>
    <w:p w:rsidR="00000000" w:rsidRDefault="000A1D8E" w:rsidP="000A1D8E">
      <w:pPr>
        <w:pStyle w:val="a6"/>
        <w:numPr>
          <w:ilvl w:val="0"/>
          <w:numId w:val="1"/>
        </w:numPr>
      </w:pPr>
      <w:r>
        <w:rPr>
          <w:rFonts w:hint="eastAsia"/>
        </w:rPr>
        <w:t>行使国家元首在国内和国际事务中的职责、领导武装部队和在和平及战争期间捍卫国家安全的职责权利；</w:t>
      </w:r>
    </w:p>
    <w:p w:rsidR="00000000" w:rsidRDefault="000A1D8E" w:rsidP="000A1D8E">
      <w:pPr>
        <w:pStyle w:val="a6"/>
        <w:numPr>
          <w:ilvl w:val="0"/>
          <w:numId w:val="1"/>
        </w:numPr>
      </w:pPr>
      <w:r>
        <w:rPr>
          <w:rFonts w:hint="eastAsia"/>
        </w:rPr>
        <w:t>平衡众议院和参议院、政府和司法部门的权利的权威；</w:t>
      </w:r>
    </w:p>
    <w:p w:rsidR="00000000" w:rsidRDefault="000A1D8E" w:rsidP="000A1D8E">
      <w:pPr>
        <w:pStyle w:val="a6"/>
        <w:numPr>
          <w:ilvl w:val="0"/>
          <w:numId w:val="1"/>
        </w:numPr>
      </w:pPr>
      <w:r>
        <w:rPr>
          <w:rFonts w:hint="eastAsia"/>
        </w:rPr>
        <w:t>在领导国家方面的创造性和组织性权威。</w:t>
      </w:r>
    </w:p>
    <w:p w:rsidR="00000000" w:rsidRDefault="000A1D8E">
      <w:r>
        <w:tab/>
        <w:t xml:space="preserve">36.  </w:t>
      </w:r>
      <w:r>
        <w:rPr>
          <w:rFonts w:hint="eastAsia"/>
        </w:rPr>
        <w:t>总统最主要的任务是：核</w:t>
      </w:r>
      <w:r>
        <w:rPr>
          <w:rFonts w:hint="eastAsia"/>
        </w:rPr>
        <w:t>准和撤消国际协定</w:t>
      </w:r>
      <w:r>
        <w:t>(</w:t>
      </w:r>
      <w:r>
        <w:rPr>
          <w:rFonts w:hint="eastAsia"/>
        </w:rPr>
        <w:t>在核准国际协议之前，他有权就这些协定是否符合宪法的问题向宪法法庭咨询</w:t>
      </w:r>
      <w:r>
        <w:t>)</w:t>
      </w:r>
      <w:r>
        <w:rPr>
          <w:rFonts w:hint="eastAsia"/>
        </w:rPr>
        <w:t>；任命和召回波兰驻其他国家和国际组织的全权代表，接受其他国家任命的外交代表的全权证书和召回国书；与总理和有关部长合作制定外交政策；担任武装部队总司令；给予赫免；授予波兰国籍和同意对波兰国籍的放弃；颁发正式法令</w:t>
      </w:r>
      <w:r>
        <w:t>(</w:t>
      </w:r>
      <w:r>
        <w:rPr>
          <w:rFonts w:hint="eastAsia"/>
        </w:rPr>
        <w:t>除非宪法另有其他规定，这些法令和命令需有总理的签名方可生效</w:t>
      </w:r>
      <w:r>
        <w:t>)</w:t>
      </w:r>
      <w:r>
        <w:rPr>
          <w:rFonts w:hint="eastAsia"/>
        </w:rPr>
        <w:t>；根据总理的动议实施政府人事变动；宣布众议院和参议院的选举；提出立法提案；签署法案使其成为法律；向宪法法庭提出动议，并为开展审计向最高审计局提交动议；指定</w:t>
      </w:r>
      <w:r>
        <w:rPr>
          <w:rFonts w:hint="eastAsia"/>
        </w:rPr>
        <w:t>并任命总理并接受其辞职；接受内阁的辞职、撤除众议院已通过对其不信任投票的部长的职务；根据全国司法委员会的动议任命首席法官和最高法院的其他法官，最高行政法庭的庭长和他的副手，并任命宪法法庭庭长。</w:t>
      </w:r>
    </w:p>
    <w:p w:rsidR="00000000" w:rsidRDefault="000A1D8E">
      <w:r>
        <w:tab/>
        <w:t xml:space="preserve">37.  </w:t>
      </w:r>
      <w:r>
        <w:rPr>
          <w:rFonts w:hint="eastAsia"/>
        </w:rPr>
        <w:t>总统由平等、直接和不记名公民投票方式选出，任期为五年</w:t>
      </w:r>
      <w:r>
        <w:t>(</w:t>
      </w:r>
      <w:r>
        <w:rPr>
          <w:rFonts w:hint="eastAsia"/>
        </w:rPr>
        <w:t>并可以再当选一次</w:t>
      </w:r>
      <w:r>
        <w:t>)</w:t>
      </w:r>
      <w:r>
        <w:rPr>
          <w:rFonts w:hint="eastAsia"/>
        </w:rPr>
        <w:t>。</w:t>
      </w:r>
    </w:p>
    <w:p w:rsidR="00000000" w:rsidRDefault="000A1D8E">
      <w:r>
        <w:tab/>
        <w:t xml:space="preserve">38.  </w:t>
      </w:r>
      <w:r>
        <w:rPr>
          <w:rFonts w:hint="eastAsia"/>
        </w:rPr>
        <w:t>总统若违反宪法或法律或犯下罪行，国务法庭可追究总统的责任。</w:t>
      </w:r>
    </w:p>
    <w:p w:rsidR="00000000" w:rsidRDefault="000A1D8E">
      <w:pPr>
        <w:spacing w:after="320"/>
        <w:textAlignment w:val="center"/>
      </w:pPr>
      <w:r>
        <w:tab/>
        <w:t xml:space="preserve">39.  </w:t>
      </w:r>
      <w:r>
        <w:rPr>
          <w:rFonts w:hint="eastAsia"/>
        </w:rPr>
        <w:t>部长会议</w:t>
      </w:r>
      <w:r>
        <w:t>(</w:t>
      </w:r>
      <w:r>
        <w:rPr>
          <w:rFonts w:hint="eastAsia"/>
        </w:rPr>
        <w:t>政府</w:t>
      </w:r>
      <w:r>
        <w:t>)</w:t>
      </w:r>
      <w:r>
        <w:rPr>
          <w:rFonts w:hint="eastAsia"/>
        </w:rPr>
        <w:t>是国家权力的最高执行和管理机构。它必须对其活动负责，并就其活动向众议院或在众议院闭会期间向总统提交报告。政府的主要特权包括协调管理</w:t>
      </w:r>
      <w:r>
        <w:rPr>
          <w:rFonts w:hint="eastAsia"/>
        </w:rPr>
        <w:t>和指导政府各部及其他所属机构的活动。政府根据立法并为执行立法而颁布行政命令、通过各项决议并确保这些决议得到执行。政府还对外交、武装部队的组织和国防实施总的领导；政府缔结需要提供批准的国际条约并指导地方政府机构的活动。监督最高权力机构活动的机构为：宪法法庭</w:t>
      </w:r>
      <w:r>
        <w:t>(</w:t>
      </w:r>
      <w:r>
        <w:rPr>
          <w:rFonts w:hint="eastAsia"/>
        </w:rPr>
        <w:t>由它裁定法律和最高国家机构的其他法律行为是否符合宪法</w:t>
      </w:r>
      <w:r>
        <w:t>)</w:t>
      </w:r>
      <w:r>
        <w:rPr>
          <w:rFonts w:hint="eastAsia"/>
        </w:rPr>
        <w:t>，国务法庭</w:t>
      </w:r>
      <w:r>
        <w:t>(</w:t>
      </w:r>
      <w:r>
        <w:rPr>
          <w:rFonts w:hint="eastAsia"/>
        </w:rPr>
        <w:t>由它裁定国家高级官员违反宪法和法律的罪责</w:t>
      </w:r>
      <w:r>
        <w:t>)</w:t>
      </w:r>
      <w:r>
        <w:rPr>
          <w:rFonts w:hint="eastAsia"/>
        </w:rPr>
        <w:t>，最高审计局</w:t>
      </w:r>
      <w:r>
        <w:t>(</w:t>
      </w:r>
      <w:r>
        <w:rPr>
          <w:rFonts w:hint="eastAsia"/>
        </w:rPr>
        <w:t>由它监督国家行政机构和其附属企业的经济、财务和组织行政活动，对其合法性、管理的恰当性、作用和可靠性进行核查</w:t>
      </w:r>
      <w:r>
        <w:t>)</w:t>
      </w:r>
      <w:r>
        <w:rPr>
          <w:rFonts w:hint="eastAsia"/>
        </w:rPr>
        <w:t>和巡视官</w:t>
      </w:r>
      <w:r>
        <w:t>(</w:t>
      </w:r>
      <w:r>
        <w:rPr>
          <w:rFonts w:hint="eastAsia"/>
        </w:rPr>
        <w:t>保护人权专员</w:t>
      </w:r>
      <w:r>
        <w:t>)</w:t>
      </w:r>
      <w:r>
        <w:rPr>
          <w:rFonts w:hint="eastAsia"/>
        </w:rPr>
        <w:t>，</w:t>
      </w:r>
      <w:r>
        <w:rPr>
          <w:rFonts w:hint="eastAsia"/>
        </w:rPr>
        <w:t>它是公民权利和自由的监护人。</w:t>
      </w:r>
    </w:p>
    <w:p w:rsidR="00000000" w:rsidRDefault="000A1D8E">
      <w:pPr>
        <w:pStyle w:val="Heading3"/>
      </w:pPr>
      <w:r>
        <w:rPr>
          <w:u w:val="none"/>
        </w:rPr>
        <w:t xml:space="preserve">C.  </w:t>
      </w:r>
      <w:r>
        <w:rPr>
          <w:rFonts w:hint="eastAsia"/>
        </w:rPr>
        <w:t>司</w:t>
      </w:r>
      <w:r>
        <w:t xml:space="preserve"> </w:t>
      </w:r>
      <w:r>
        <w:rPr>
          <w:rFonts w:hint="eastAsia"/>
        </w:rPr>
        <w:t>法</w:t>
      </w:r>
      <w:r>
        <w:t xml:space="preserve"> </w:t>
      </w:r>
      <w:r>
        <w:rPr>
          <w:rFonts w:hint="eastAsia"/>
        </w:rPr>
        <w:t>权</w:t>
      </w:r>
    </w:p>
    <w:p w:rsidR="00000000" w:rsidRDefault="000A1D8E">
      <w:r>
        <w:tab/>
        <w:t xml:space="preserve">40.  </w:t>
      </w:r>
      <w:r>
        <w:rPr>
          <w:rFonts w:hint="eastAsia"/>
        </w:rPr>
        <w:t>共和国的宪法和普通法法庭规约对波兰司法部门的结构和组织作出了具体的规定。按照宪法的规定并根据权力体制的三方性质，法院和法庭构成了权力体制的一个单独的部分，独立于其他两个部分</w:t>
      </w:r>
      <w:r>
        <w:t>(</w:t>
      </w:r>
      <w:r>
        <w:rPr>
          <w:rFonts w:hint="eastAsia"/>
        </w:rPr>
        <w:t>“权力分支”</w:t>
      </w:r>
      <w:r>
        <w:t>)</w:t>
      </w:r>
      <w:r>
        <w:rPr>
          <w:rFonts w:hint="eastAsia"/>
        </w:rPr>
        <w:t>法院和法庭以波兰共和国的名义作出裁决。</w:t>
      </w:r>
    </w:p>
    <w:p w:rsidR="00000000" w:rsidRDefault="000A1D8E">
      <w:r>
        <w:tab/>
        <w:t xml:space="preserve">41.  </w:t>
      </w:r>
      <w:r>
        <w:rPr>
          <w:rFonts w:hint="eastAsia"/>
        </w:rPr>
        <w:t>波兰的司法工作由最高法院、普通法庭、行政法庭和军事法庭执行。普通法庭除了法律上规定由其他法庭处理的事项外可对所有事务执行司法。</w:t>
      </w:r>
    </w:p>
    <w:p w:rsidR="00000000" w:rsidRDefault="000A1D8E">
      <w:r>
        <w:tab/>
        <w:t xml:space="preserve">42.  </w:t>
      </w:r>
      <w:r>
        <w:rPr>
          <w:rFonts w:hint="eastAsia"/>
        </w:rPr>
        <w:t>共和国总统根据全国司法委员会的动议任命一位法官，任期无限。任命的先决条</w:t>
      </w:r>
      <w:r>
        <w:rPr>
          <w:rFonts w:hint="eastAsia"/>
        </w:rPr>
        <w:t>件是：波兰国籍、无可指责的名声、法学学位、已完成在法庭或检察官办事处的实习</w:t>
      </w:r>
      <w:r>
        <w:t>(</w:t>
      </w:r>
      <w:r>
        <w:rPr>
          <w:rFonts w:hint="eastAsia"/>
        </w:rPr>
        <w:t>需两年半时间</w:t>
      </w:r>
      <w:r>
        <w:t>)</w:t>
      </w:r>
      <w:r>
        <w:rPr>
          <w:rFonts w:hint="eastAsia"/>
        </w:rPr>
        <w:t>、通过法官或政府检察官的考试、至少已担任两年的助理法官或检察官、最低年龄</w:t>
      </w:r>
      <w:r>
        <w:t>26</w:t>
      </w:r>
      <w:r>
        <w:rPr>
          <w:rFonts w:hint="eastAsia"/>
        </w:rPr>
        <w:t>岁。在行使其职务时，法官是独立的、只服从宪法和规约的约束。同时，法官不得参加政党、工会、或从事任何与独立法庭和法官的原则不相称的公共活动。根据宪法和普通法法庭的规约，不得将法官撤职。只有根据法庭的裁决或在规约许可的情况下才可将法官撤职、停职，或违反其意愿将其调往另一个法庭或职务。法官的退休年龄为</w:t>
      </w:r>
      <w:r>
        <w:t>65</w:t>
      </w:r>
      <w:r>
        <w:rPr>
          <w:rFonts w:hint="eastAsia"/>
        </w:rPr>
        <w:t>岁，但如果全国司法委员会允许，他可继续留任，但</w:t>
      </w:r>
      <w:r>
        <w:rPr>
          <w:rFonts w:hint="eastAsia"/>
        </w:rPr>
        <w:t>只能继续留任至</w:t>
      </w:r>
      <w:r>
        <w:t>70</w:t>
      </w:r>
      <w:r>
        <w:rPr>
          <w:rFonts w:hint="eastAsia"/>
        </w:rPr>
        <w:t>岁。法官可由于疾病或因年老体弱、不能履行其职责而退休。没有纪律法庭的事先认可，不得追究法官的刑事责任，也不得剥夺他的自由。同样，除非在犯罪时遭到逮捕或只有拘留才足以确保司法程序的恰当实施，不得对法官实行拘留或逮捕。必须立刻向有关地方法庭的庭长通报这类拘留，法庭庭长可下令立刻释放法官。普通法法庭规约已对适用于这种情况的准确程序作出了规定。</w:t>
      </w:r>
    </w:p>
    <w:p w:rsidR="00000000" w:rsidRDefault="000A1D8E">
      <w:r>
        <w:tab/>
        <w:t xml:space="preserve">43.  </w:t>
      </w:r>
      <w:r>
        <w:rPr>
          <w:rFonts w:hint="eastAsia"/>
        </w:rPr>
        <w:t>全国司法委员会捍卫法庭和法官的独立性，这是一个集体性的机构，具有向宪法法庭提交对于法庭和法官的独立性产生影响的标准法令是否符合宪法的问题。</w:t>
      </w:r>
    </w:p>
    <w:p w:rsidR="00000000" w:rsidRDefault="000A1D8E">
      <w:pPr>
        <w:spacing w:after="320"/>
        <w:textAlignment w:val="center"/>
      </w:pPr>
      <w:r>
        <w:tab/>
      </w:r>
      <w:r>
        <w:t xml:space="preserve">44.  </w:t>
      </w:r>
      <w:r>
        <w:rPr>
          <w:rFonts w:hint="eastAsia"/>
        </w:rPr>
        <w:t>宪法第</w:t>
      </w:r>
      <w:r>
        <w:t>182</w:t>
      </w:r>
      <w:r>
        <w:rPr>
          <w:rFonts w:hint="eastAsia"/>
        </w:rPr>
        <w:t>条规定了另一项根本原则：公民参与司法。因此，普通法法庭处理的案件必须在人民陪审员在场的情况下予以审理；规约对这一规定的例外情况作出了具体规定。</w:t>
      </w:r>
    </w:p>
    <w:p w:rsidR="00000000" w:rsidRDefault="000A1D8E">
      <w:pPr>
        <w:pStyle w:val="Heading4"/>
      </w:pPr>
      <w:r>
        <w:rPr>
          <w:rFonts w:hint="eastAsia"/>
        </w:rPr>
        <w:t>普通法法庭</w:t>
      </w:r>
    </w:p>
    <w:p w:rsidR="00000000" w:rsidRDefault="000A1D8E">
      <w:pPr>
        <w:spacing w:after="320"/>
        <w:textAlignment w:val="center"/>
      </w:pPr>
      <w:r>
        <w:tab/>
        <w:t xml:space="preserve">45.  </w:t>
      </w:r>
      <w:r>
        <w:rPr>
          <w:rFonts w:hint="eastAsia"/>
        </w:rPr>
        <w:t>专属普通法法庭处理的案件由区域法庭审理。对区域法庭通过的裁决提出的上诉由省级法院进行核审，省级法院也对规约规定由其专门处理的案件进行一审。上诉法庭对针对省级法院通过的一审判决提交的上诉进行审理。</w:t>
      </w:r>
    </w:p>
    <w:p w:rsidR="00000000" w:rsidRDefault="000A1D8E">
      <w:pPr>
        <w:pStyle w:val="Heading4"/>
      </w:pPr>
      <w:r>
        <w:rPr>
          <w:rFonts w:hint="eastAsia"/>
        </w:rPr>
        <w:t>军事法庭</w:t>
      </w:r>
    </w:p>
    <w:p w:rsidR="00000000" w:rsidRDefault="000A1D8E">
      <w:pPr>
        <w:spacing w:after="320"/>
        <w:textAlignment w:val="center"/>
      </w:pPr>
      <w:r>
        <w:tab/>
        <w:t xml:space="preserve">46.  </w:t>
      </w:r>
      <w:r>
        <w:rPr>
          <w:rFonts w:hint="eastAsia"/>
        </w:rPr>
        <w:t>军事法庭对共和国武装部队中的刑事案件以及规约规定由其专门处理的其他案件执行司法。低级军事法庭称为军营法庭</w:t>
      </w:r>
      <w:r>
        <w:rPr>
          <w:rFonts w:hint="eastAsia"/>
        </w:rPr>
        <w:t>，高级军事法庭称为地区法庭。军事法庭的规约对这些法庭的行为方式作出了规定。</w:t>
      </w:r>
    </w:p>
    <w:p w:rsidR="00000000" w:rsidRDefault="000A1D8E">
      <w:pPr>
        <w:pStyle w:val="Heading4"/>
      </w:pPr>
      <w:r>
        <w:rPr>
          <w:rFonts w:hint="eastAsia"/>
        </w:rPr>
        <w:t>最高法院</w:t>
      </w:r>
    </w:p>
    <w:p w:rsidR="00000000" w:rsidRDefault="000A1D8E">
      <w:pPr>
        <w:spacing w:after="320"/>
        <w:textAlignment w:val="center"/>
      </w:pPr>
      <w:r>
        <w:tab/>
        <w:t xml:space="preserve">47.  </w:t>
      </w:r>
      <w:r>
        <w:rPr>
          <w:rFonts w:hint="eastAsia"/>
        </w:rPr>
        <w:t>宪法第</w:t>
      </w:r>
      <w:r>
        <w:t>183</w:t>
      </w:r>
      <w:r>
        <w:rPr>
          <w:rFonts w:hint="eastAsia"/>
        </w:rPr>
        <w:t>条规定，最高法院是最高的司法机构，并对普通法法庭和军事法庭的审判进行监督。具体而言，其管辖范围包括：对撤消由二审法庭通过的最后裁决或对这一裁决的上诉进行审核、或对上诉法庭的最后裁决提出的特别上诉进行审核；对最高行政法庭作出的明显违法或明显与共和国的即得利益背道而驰的裁决提出的特殊上诉进行审核；颁布公告，阐明可能在实际实施过程中引起疑虑或其实施已导致司法偏差的法律规定；通过旨在解决引起人们严重忧虑的法</w:t>
      </w:r>
      <w:r>
        <w:rPr>
          <w:rFonts w:hint="eastAsia"/>
        </w:rPr>
        <w:t>律问题的裁决；审查规约规定的由最高法院专门处理的其他问题，如确定普选和地方选举的有效性。</w:t>
      </w:r>
    </w:p>
    <w:p w:rsidR="00000000" w:rsidRDefault="000A1D8E">
      <w:pPr>
        <w:pStyle w:val="Heading4"/>
      </w:pPr>
      <w:r>
        <w:rPr>
          <w:rFonts w:hint="eastAsia"/>
        </w:rPr>
        <w:t>最高行政法庭</w:t>
      </w:r>
    </w:p>
    <w:p w:rsidR="00000000" w:rsidRDefault="000A1D8E">
      <w:pPr>
        <w:spacing w:after="320"/>
        <w:textAlignment w:val="center"/>
      </w:pPr>
      <w:r>
        <w:tab/>
        <w:t xml:space="preserve">48.  </w:t>
      </w:r>
      <w:r>
        <w:rPr>
          <w:rFonts w:hint="eastAsia"/>
        </w:rPr>
        <w:t>最高行政法庭通过对公共行政工作的监督以及对有关下述领域的指控进行审查来执行司法工作：行政决定、政府机构的决定、地方政府机构通过的条例</w:t>
      </w:r>
      <w:r>
        <w:t>(</w:t>
      </w:r>
      <w:r>
        <w:rPr>
          <w:rFonts w:hint="eastAsia"/>
        </w:rPr>
        <w:t>标准法令</w:t>
      </w:r>
      <w:r>
        <w:t>)</w:t>
      </w:r>
      <w:r>
        <w:rPr>
          <w:rFonts w:hint="eastAsia"/>
        </w:rPr>
        <w:t>和这些机构通过的影响公共问题的决议、由政府行政部门的地方机构通过的决议和标准法令、行政机构的怠惰。最高行政法庭的规约对该法庭的行动方式作出了规定。</w:t>
      </w:r>
    </w:p>
    <w:p w:rsidR="00000000" w:rsidRDefault="000A1D8E">
      <w:pPr>
        <w:pStyle w:val="Heading4"/>
      </w:pPr>
      <w:r>
        <w:rPr>
          <w:rFonts w:hint="eastAsia"/>
        </w:rPr>
        <w:t>宪法法庭</w:t>
      </w:r>
    </w:p>
    <w:p w:rsidR="00000000" w:rsidRDefault="000A1D8E">
      <w:pPr>
        <w:spacing w:after="320"/>
        <w:textAlignment w:val="center"/>
      </w:pPr>
      <w:r>
        <w:tab/>
        <w:t xml:space="preserve">49.  </w:t>
      </w:r>
      <w:r>
        <w:rPr>
          <w:rFonts w:hint="eastAsia"/>
        </w:rPr>
        <w:t>宪法法庭这一司法机构有权审理：标准法令</w:t>
      </w:r>
      <w:r>
        <w:t>(</w:t>
      </w:r>
      <w:r>
        <w:rPr>
          <w:rFonts w:hint="eastAsia"/>
        </w:rPr>
        <w:t>法律</w:t>
      </w:r>
      <w:r>
        <w:t>)</w:t>
      </w:r>
      <w:r>
        <w:rPr>
          <w:rFonts w:hint="eastAsia"/>
        </w:rPr>
        <w:t>和各项国际协议的合法性；法规是否符合</w:t>
      </w:r>
      <w:r>
        <w:rPr>
          <w:rFonts w:hint="eastAsia"/>
        </w:rPr>
        <w:t>这些国际协议，而这些国际协定则需要法规的事先认可；国家中央机构颁布的法律规定是否符合宪法、已核准的国际协议和法规；对违反宪法活动的控告；各政党的目标和活动是否符合宪法；法庭提出的有关标准法令</w:t>
      </w:r>
      <w:r>
        <w:t>(</w:t>
      </w:r>
      <w:r>
        <w:rPr>
          <w:rFonts w:hint="eastAsia"/>
        </w:rPr>
        <w:t>法规</w:t>
      </w:r>
      <w:r>
        <w:t>)</w:t>
      </w:r>
      <w:r>
        <w:rPr>
          <w:rFonts w:hint="eastAsia"/>
        </w:rPr>
        <w:t>是否符合宪法的问题；宪法法庭规约中所规定的其他问题。</w:t>
      </w:r>
    </w:p>
    <w:p w:rsidR="00000000" w:rsidRDefault="000A1D8E">
      <w:pPr>
        <w:pStyle w:val="Heading4"/>
      </w:pPr>
      <w:r>
        <w:rPr>
          <w:rFonts w:hint="eastAsia"/>
        </w:rPr>
        <w:t>国务法庭</w:t>
      </w:r>
    </w:p>
    <w:p w:rsidR="00000000" w:rsidRDefault="000A1D8E">
      <w:pPr>
        <w:spacing w:after="320"/>
        <w:textAlignment w:val="center"/>
      </w:pPr>
      <w:r>
        <w:tab/>
        <w:t xml:space="preserve">50.  </w:t>
      </w:r>
      <w:r>
        <w:rPr>
          <w:rFonts w:hint="eastAsia"/>
        </w:rPr>
        <w:t>国务法庭对身居国家最高职务的领导人在其任期中或其职务范围内犯下的违反宪法或具有约束力的法律的责任作出裁决</w:t>
      </w:r>
      <w:r>
        <w:t>(</w:t>
      </w:r>
      <w:r>
        <w:rPr>
          <w:rFonts w:hint="eastAsia"/>
        </w:rPr>
        <w:t>宪法第</w:t>
      </w:r>
      <w:r>
        <w:t>198-201</w:t>
      </w:r>
      <w:r>
        <w:rPr>
          <w:rFonts w:hint="eastAsia"/>
        </w:rPr>
        <w:t>条</w:t>
      </w:r>
      <w:r>
        <w:t>)</w:t>
      </w:r>
      <w:r>
        <w:rPr>
          <w:rFonts w:hint="eastAsia"/>
        </w:rPr>
        <w:t>。国务法庭的规约具体规定了该法庭的行动方式。</w:t>
      </w:r>
    </w:p>
    <w:p w:rsidR="00000000" w:rsidRDefault="000A1D8E">
      <w:pPr>
        <w:pStyle w:val="Heading4"/>
      </w:pPr>
      <w:r>
        <w:rPr>
          <w:rFonts w:hint="eastAsia"/>
        </w:rPr>
        <w:t>检察官</w:t>
      </w:r>
    </w:p>
    <w:p w:rsidR="00000000" w:rsidRDefault="000A1D8E">
      <w:r>
        <w:tab/>
        <w:t xml:space="preserve">51.  </w:t>
      </w:r>
      <w:r>
        <w:rPr>
          <w:rFonts w:hint="eastAsia"/>
        </w:rPr>
        <w:t>宪法并不对保护法治和监督起诉罪犯工作的检察</w:t>
      </w:r>
      <w:r>
        <w:rPr>
          <w:rFonts w:hint="eastAsia"/>
        </w:rPr>
        <w:t>官的组织或责任作出规定。于</w:t>
      </w:r>
      <w:r>
        <w:t>1996</w:t>
      </w:r>
      <w:r>
        <w:rPr>
          <w:rFonts w:hint="eastAsia"/>
        </w:rPr>
        <w:t>年经修正的</w:t>
      </w:r>
      <w:r>
        <w:t>1985</w:t>
      </w:r>
      <w:r>
        <w:rPr>
          <w:rFonts w:hint="eastAsia"/>
        </w:rPr>
        <w:t>年</w:t>
      </w:r>
      <w:r>
        <w:t>6</w:t>
      </w:r>
      <w:r>
        <w:rPr>
          <w:rFonts w:hint="eastAsia"/>
        </w:rPr>
        <w:t>月</w:t>
      </w:r>
      <w:r>
        <w:t>20</w:t>
      </w:r>
      <w:r>
        <w:rPr>
          <w:rFonts w:hint="eastAsia"/>
        </w:rPr>
        <w:t>日的《检察官法》包含了有关规定。</w:t>
      </w:r>
    </w:p>
    <w:p w:rsidR="00000000" w:rsidRDefault="000A1D8E">
      <w:r>
        <w:tab/>
        <w:t xml:space="preserve">52.  </w:t>
      </w:r>
      <w:r>
        <w:rPr>
          <w:rFonts w:hint="eastAsia"/>
        </w:rPr>
        <w:t>检察部门由作为最高机构的检察长办公室以及较低级别的政府和军事检察官组成。总检察长职务由司法部长出任。公共检察机构的组织单位为：构成司法部的一个组成部分的国家检察官办事处、上诉检察院、省级和地区一级的检察院。检察官在履行其职责时是独立的，但是必须遵循法律条令以及其上级领导的命令和指示，《检察官法》第</w:t>
      </w:r>
      <w:r>
        <w:t>8</w:t>
      </w:r>
      <w:r>
        <w:rPr>
          <w:rFonts w:hint="eastAsia"/>
        </w:rPr>
        <w:t>条提及了有关的条件。</w:t>
      </w:r>
    </w:p>
    <w:p w:rsidR="00000000" w:rsidRDefault="000A1D8E">
      <w:r>
        <w:tab/>
        <w:t xml:space="preserve">53.  </w:t>
      </w:r>
      <w:r>
        <w:rPr>
          <w:rFonts w:hint="eastAsia"/>
        </w:rPr>
        <w:t>检察官在司法程序中遵循其他国家机构的独立原则，除了服从其上级领导的指示</w:t>
      </w:r>
      <w:r>
        <w:rPr>
          <w:rFonts w:hint="eastAsia"/>
        </w:rPr>
        <w:t>外，他不从属于任何人。在检察部门内，检察官严格按照级别行事，这要求检察官必须服从其上级领导的命令。后一原则与独立原则并不冲突，条件是检察官根据法规履行其职责，并能够自由采取被认为必须采取的任何行动，同时必须确保这种行动的准确性和及时性。</w:t>
      </w:r>
    </w:p>
    <w:p w:rsidR="00000000" w:rsidRDefault="000A1D8E">
      <w:pPr>
        <w:spacing w:after="320"/>
        <w:textAlignment w:val="center"/>
      </w:pPr>
      <w:r>
        <w:tab/>
        <w:t xml:space="preserve">54.  </w:t>
      </w:r>
      <w:r>
        <w:rPr>
          <w:rFonts w:hint="eastAsia"/>
        </w:rPr>
        <w:t>检察官由总检察长任命</w:t>
      </w:r>
      <w:r>
        <w:t>(</w:t>
      </w:r>
      <w:r>
        <w:rPr>
          <w:rFonts w:hint="eastAsia"/>
        </w:rPr>
        <w:t>和撤职</w:t>
      </w:r>
      <w:r>
        <w:t>)</w:t>
      </w:r>
      <w:r>
        <w:rPr>
          <w:rFonts w:hint="eastAsia"/>
        </w:rPr>
        <w:t>。要当一名检察官，候选人必须：拥有波兰国籍并享有所有民事和公民权利；具有无疵的名声、法律学位、完成了在法庭或检察官办事处中的实习、通过了法官或检察官的考试、至少已担任副检察官或法官一年；</w:t>
      </w:r>
      <w:r>
        <w:t>26</w:t>
      </w:r>
      <w:r>
        <w:rPr>
          <w:rFonts w:hint="eastAsia"/>
        </w:rPr>
        <w:t>岁以上。</w:t>
      </w:r>
    </w:p>
    <w:p w:rsidR="00000000" w:rsidRDefault="000A1D8E">
      <w:pPr>
        <w:pStyle w:val="Heading2"/>
      </w:pPr>
      <w:r>
        <w:rPr>
          <w:rFonts w:hint="eastAsia"/>
        </w:rPr>
        <w:t>五、保护人权的框架</w:t>
      </w:r>
    </w:p>
    <w:p w:rsidR="00000000" w:rsidRDefault="000A1D8E">
      <w:pPr>
        <w:pStyle w:val="Heading3"/>
      </w:pPr>
      <w:r>
        <w:rPr>
          <w:u w:val="none"/>
        </w:rPr>
        <w:t xml:space="preserve">A.  </w:t>
      </w:r>
      <w:r>
        <w:rPr>
          <w:rFonts w:hint="eastAsia"/>
        </w:rPr>
        <w:t>保护</w:t>
      </w:r>
      <w:r>
        <w:rPr>
          <w:rFonts w:hint="eastAsia"/>
        </w:rPr>
        <w:t>公民权利专员</w:t>
      </w:r>
    </w:p>
    <w:p w:rsidR="00000000" w:rsidRDefault="000A1D8E">
      <w:r>
        <w:tab/>
        <w:t xml:space="preserve">55.  </w:t>
      </w:r>
      <w:r>
        <w:rPr>
          <w:rFonts w:hint="eastAsia"/>
        </w:rPr>
        <w:t>保护公民权利专员</w:t>
      </w:r>
      <w:r>
        <w:t>(</w:t>
      </w:r>
      <w:r>
        <w:rPr>
          <w:rFonts w:hint="eastAsia"/>
        </w:rPr>
        <w:t>巡视官</w:t>
      </w:r>
      <w:r>
        <w:t>)</w:t>
      </w:r>
      <w:r>
        <w:rPr>
          <w:rFonts w:hint="eastAsia"/>
        </w:rPr>
        <w:t>权利极大，独立于任何其他国家机构，他经参议院核准后由众议院任命，任期为五年。这位专员捍卫宪法和其他条例中所规定的人权和公民权利以及自由。受波兰国家权力管制下的所有人都有权利向这位专员提出保护其遭受政府行政当局侵犯的自由或权利的申请。向专员提交的请愿完全免费，而且可不拘形式。专员还可主动采取行动。</w:t>
      </w:r>
    </w:p>
    <w:p w:rsidR="00000000" w:rsidRDefault="000A1D8E">
      <w:r>
        <w:tab/>
        <w:t xml:space="preserve">56.  </w:t>
      </w:r>
      <w:r>
        <w:rPr>
          <w:rFonts w:hint="eastAsia"/>
        </w:rPr>
        <w:t>保护公民权利专员可以：</w:t>
      </w:r>
    </w:p>
    <w:p w:rsidR="00000000" w:rsidRDefault="000A1D8E" w:rsidP="000A1D8E">
      <w:pPr>
        <w:pStyle w:val="a6"/>
        <w:numPr>
          <w:ilvl w:val="0"/>
          <w:numId w:val="1"/>
        </w:numPr>
      </w:pPr>
      <w:r>
        <w:rPr>
          <w:rFonts w:hint="eastAsia"/>
        </w:rPr>
        <w:t>向被发现侵犯人权或公民权利或公民自由的机构、组织或单位查询，在其动议中提出解决案子的意见和结论，并可要求根据现有的法律采取处分</w:t>
      </w:r>
      <w:r>
        <w:rPr>
          <w:rFonts w:hint="eastAsia"/>
        </w:rPr>
        <w:t>行动或实施正式的制裁；</w:t>
      </w:r>
    </w:p>
    <w:p w:rsidR="00000000" w:rsidRDefault="000A1D8E" w:rsidP="000A1D8E">
      <w:pPr>
        <w:pStyle w:val="a6"/>
        <w:numPr>
          <w:ilvl w:val="0"/>
          <w:numId w:val="1"/>
        </w:numPr>
      </w:pPr>
      <w:r>
        <w:rPr>
          <w:rFonts w:hint="eastAsia"/>
        </w:rPr>
        <w:t>向有关机构提出要求采取立法行动或修改有关公民权利和公民自由的其他法律条令的建议；</w:t>
      </w:r>
    </w:p>
    <w:p w:rsidR="00000000" w:rsidRDefault="000A1D8E" w:rsidP="000A1D8E">
      <w:pPr>
        <w:pStyle w:val="a6"/>
        <w:numPr>
          <w:ilvl w:val="0"/>
          <w:numId w:val="1"/>
        </w:numPr>
      </w:pPr>
      <w:r>
        <w:rPr>
          <w:rFonts w:hint="eastAsia"/>
        </w:rPr>
        <w:t>针对就一项刑事案件作出的中止法律程序的合法裁决向最高法院提出撤消裁决的上诉；</w:t>
      </w:r>
    </w:p>
    <w:p w:rsidR="00000000" w:rsidRDefault="000A1D8E" w:rsidP="000A1D8E">
      <w:pPr>
        <w:pStyle w:val="a6"/>
        <w:numPr>
          <w:ilvl w:val="0"/>
          <w:numId w:val="1"/>
        </w:numPr>
      </w:pPr>
      <w:r>
        <w:rPr>
          <w:rFonts w:hint="eastAsia"/>
        </w:rPr>
        <w:t>针对高级行政法庭的裁决向最高法院提出特殊上诉；</w:t>
      </w:r>
    </w:p>
    <w:p w:rsidR="00000000" w:rsidRDefault="000A1D8E" w:rsidP="000A1D8E">
      <w:pPr>
        <w:pStyle w:val="a6"/>
        <w:numPr>
          <w:ilvl w:val="0"/>
          <w:numId w:val="1"/>
        </w:numPr>
      </w:pPr>
      <w:r>
        <w:rPr>
          <w:rFonts w:hint="eastAsia"/>
        </w:rPr>
        <w:t>要求宪法法庭核查法律是否符合宪法和已批准的国际协定，由国家中央机构颁发的规章条例是否符合最高标准法令，特别是宪法，要求高级行政法庭核查地方性法律是否符合这种规定；</w:t>
      </w:r>
    </w:p>
    <w:p w:rsidR="00000000" w:rsidRDefault="000A1D8E" w:rsidP="000A1D8E">
      <w:pPr>
        <w:pStyle w:val="a6"/>
        <w:numPr>
          <w:ilvl w:val="0"/>
          <w:numId w:val="1"/>
        </w:numPr>
      </w:pPr>
      <w:r>
        <w:rPr>
          <w:rFonts w:hint="eastAsia"/>
        </w:rPr>
        <w:t>要求代表公民开展民事或行政程序，并参加这种程序，向高级行政法庭提出控告，提出要求惩罚罪行的动议，要求检察官对有关根据</w:t>
      </w:r>
      <w:r>
        <w:rPr>
          <w:rFonts w:hint="eastAsia"/>
        </w:rPr>
        <w:t>职权起诉的罪行开展预备性调查程序。</w:t>
      </w:r>
    </w:p>
    <w:p w:rsidR="00000000" w:rsidRDefault="000A1D8E">
      <w:r>
        <w:tab/>
        <w:t xml:space="preserve">57.  </w:t>
      </w:r>
      <w:r>
        <w:rPr>
          <w:rFonts w:hint="eastAsia"/>
        </w:rPr>
        <w:t>保护公民权利专员每年均向众议院和参议院提交有关其活动和执行人权和公民权利和公民自由情况的报告；这些情况均得到发表。</w:t>
      </w:r>
    </w:p>
    <w:p w:rsidR="00000000" w:rsidRDefault="000A1D8E">
      <w:r>
        <w:tab/>
        <w:t xml:space="preserve">58.  </w:t>
      </w:r>
      <w:r>
        <w:rPr>
          <w:rFonts w:hint="eastAsia"/>
        </w:rPr>
        <w:t>在</w:t>
      </w:r>
      <w:r>
        <w:t>1997</w:t>
      </w:r>
      <w:r>
        <w:rPr>
          <w:rFonts w:hint="eastAsia"/>
        </w:rPr>
        <w:t>年</w:t>
      </w:r>
      <w:r>
        <w:t>5</w:t>
      </w:r>
      <w:r>
        <w:rPr>
          <w:rFonts w:hint="eastAsia"/>
        </w:rPr>
        <w:t>月至</w:t>
      </w:r>
      <w:r>
        <w:t>1998</w:t>
      </w:r>
      <w:r>
        <w:rPr>
          <w:rFonts w:hint="eastAsia"/>
        </w:rPr>
        <w:t>年</w:t>
      </w:r>
      <w:r>
        <w:t>5</w:t>
      </w:r>
      <w:r>
        <w:rPr>
          <w:rFonts w:hint="eastAsia"/>
        </w:rPr>
        <w:t>月期间，专员收到了</w:t>
      </w:r>
      <w:r>
        <w:t>31,282</w:t>
      </w:r>
      <w:r>
        <w:rPr>
          <w:rFonts w:hint="eastAsia"/>
        </w:rPr>
        <w:t>项新的请愿书，而向专员发来的所有信件总数达到</w:t>
      </w:r>
      <w:r>
        <w:t>47,410</w:t>
      </w:r>
      <w:r>
        <w:rPr>
          <w:rFonts w:hint="eastAsia"/>
        </w:rPr>
        <w:t>件。这些请愿书和信件涉及的主要问题是对社会保险和福利、纳税及住房问题的不满。</w:t>
      </w:r>
    </w:p>
    <w:p w:rsidR="00000000" w:rsidRDefault="000A1D8E">
      <w:r>
        <w:tab/>
        <w:t>59.  1989</w:t>
      </w:r>
      <w:r>
        <w:rPr>
          <w:rFonts w:hint="eastAsia"/>
        </w:rPr>
        <w:t>年，民主法制的基本体制开始取代波兰的专制结构。团结工会赢得了选举并参与了政府的组成。各政党、自由工会和非政府组织的活动得到</w:t>
      </w:r>
      <w:r>
        <w:rPr>
          <w:rFonts w:hint="eastAsia"/>
        </w:rPr>
        <w:t>合法化。这加强了社会对政府制度的信任，提高了民众对国家治理的参与，并从而有助于经济不可缺少的转变。社会生活的主要管理者发生了变化。这意味着百姓在其作为公民、雇员和消费者的日常生活中发生了质的变化。对普通百姓而言，这些变化往往是十分困难的，因为经济转变之后发生衰退和大规模的失业现象。</w:t>
      </w:r>
    </w:p>
    <w:p w:rsidR="00000000" w:rsidRDefault="000A1D8E">
      <w:r>
        <w:tab/>
        <w:t xml:space="preserve">60.  </w:t>
      </w:r>
      <w:r>
        <w:rPr>
          <w:rFonts w:hint="eastAsia"/>
        </w:rPr>
        <w:t>在本十年初建立的政治体制</w:t>
      </w:r>
      <w:r>
        <w:t>(</w:t>
      </w:r>
      <w:r>
        <w:rPr>
          <w:rFonts w:hint="eastAsia"/>
        </w:rPr>
        <w:t>自由选举和自由媒体、独立的政党和非政府组织、自由工会</w:t>
      </w:r>
      <w:r>
        <w:t>)</w:t>
      </w:r>
      <w:r>
        <w:rPr>
          <w:rFonts w:hint="eastAsia"/>
        </w:rPr>
        <w:t>确立了一个使社会恢复对政府当局信任的机制。新的政治体制还包括了管理社会参与、确定社会活动的层次和形式的法律和政治机制。</w:t>
      </w:r>
    </w:p>
    <w:p w:rsidR="00000000" w:rsidRDefault="000A1D8E">
      <w:r>
        <w:tab/>
        <w:t>61.  19</w:t>
      </w:r>
      <w:r>
        <w:t>89</w:t>
      </w:r>
      <w:r>
        <w:rPr>
          <w:rFonts w:hint="eastAsia"/>
        </w:rPr>
        <w:t>年之后，波兰恢复了民主的政府体制，开始为建立一个法制国家奠定了基础，新兴的公民社会开始组织起来，同时享受着对人权的充分保障。这一变化导致集体权利高于个人权利和经济、社会和文化权利高于个人和政治权利的传统遭受抛弃。它还使重点从推动人权转向实际保护人权。</w:t>
      </w:r>
    </w:p>
    <w:p w:rsidR="00000000" w:rsidRDefault="000A1D8E">
      <w:pPr>
        <w:spacing w:after="320"/>
        <w:textAlignment w:val="center"/>
      </w:pPr>
      <w:r>
        <w:tab/>
        <w:t xml:space="preserve">62.  </w:t>
      </w:r>
      <w:r>
        <w:rPr>
          <w:rFonts w:hint="eastAsia"/>
        </w:rPr>
        <w:t>波兰在八年时间里建立了一个新的法律体制。一系列新法律向公民提供了积极参与政治生活的权利的法律保障以及对其权利和自由的保护。新宪法于</w:t>
      </w:r>
      <w:r>
        <w:t>1997</w:t>
      </w:r>
      <w:r>
        <w:rPr>
          <w:rFonts w:hint="eastAsia"/>
        </w:rPr>
        <w:t>年获得通过。</w:t>
      </w:r>
    </w:p>
    <w:p w:rsidR="00000000" w:rsidRDefault="000A1D8E">
      <w:pPr>
        <w:pStyle w:val="Heading3"/>
      </w:pPr>
      <w:r>
        <w:rPr>
          <w:u w:val="none"/>
        </w:rPr>
        <w:t xml:space="preserve">B.  </w:t>
      </w:r>
      <w:r>
        <w:rPr>
          <w:rFonts w:hint="eastAsia"/>
        </w:rPr>
        <w:t>宪法和国际协议在波兰法律中的地位</w:t>
      </w:r>
    </w:p>
    <w:p w:rsidR="00000000" w:rsidRDefault="000A1D8E">
      <w:r>
        <w:tab/>
        <w:t>63.  1997</w:t>
      </w:r>
      <w:r>
        <w:rPr>
          <w:rFonts w:hint="eastAsia"/>
        </w:rPr>
        <w:t>年</w:t>
      </w:r>
      <w:r>
        <w:t>4</w:t>
      </w:r>
      <w:r>
        <w:rPr>
          <w:rFonts w:hint="eastAsia"/>
        </w:rPr>
        <w:t>月</w:t>
      </w:r>
      <w:r>
        <w:t>2</w:t>
      </w:r>
      <w:r>
        <w:rPr>
          <w:rFonts w:hint="eastAsia"/>
        </w:rPr>
        <w:t>日通过的波兰宪法</w:t>
      </w:r>
      <w:r>
        <w:t>(</w:t>
      </w:r>
      <w:r>
        <w:rPr>
          <w:rFonts w:hint="eastAsia"/>
        </w:rPr>
        <w:t>《法</w:t>
      </w:r>
      <w:r>
        <w:rPr>
          <w:rFonts w:hint="eastAsia"/>
        </w:rPr>
        <w:t>律专刊》，第</w:t>
      </w:r>
      <w:r>
        <w:t>78</w:t>
      </w:r>
      <w:r>
        <w:rPr>
          <w:rFonts w:hint="eastAsia"/>
        </w:rPr>
        <w:t>号，第</w:t>
      </w:r>
      <w:r>
        <w:t>483</w:t>
      </w:r>
      <w:r>
        <w:rPr>
          <w:rFonts w:hint="eastAsia"/>
        </w:rPr>
        <w:t>项</w:t>
      </w:r>
      <w:r>
        <w:t>)</w:t>
      </w:r>
      <w:r>
        <w:rPr>
          <w:rFonts w:hint="eastAsia"/>
        </w:rPr>
        <w:t>保护基本的人权和公民权利。第二章的标题是“个人和公民的自由、权利和义务”，它阐明了个人、政治、经济、社会和文化自由和权利，并具体规定了保护这些自由和权利的措施。新的宪法保障下述人权：举行和参与和平性的集会的自由、结社、其中包括组织工会、社会专业农民组织和雇主组织的自由、参与公共事务并提出请愿、控告和向政府机构提出建议的权利。宪法还规定了经济、社会和文化权利和自由，即：所有权、选择职业的自由、选择自己工作场所的自由、享有安全和卫生的工作条件、社会保障、医疗保健、教育的权利、家庭</w:t>
      </w:r>
      <w:r>
        <w:rPr>
          <w:rFonts w:hint="eastAsia"/>
        </w:rPr>
        <w:t>利益得到国家的社会和经济政策照顾的权利、保护儿童权利、艺术创作自由、环境安全、政策应当有利于满足公民的住房需求、保护消费者用户和租房者。</w:t>
      </w:r>
    </w:p>
    <w:p w:rsidR="00000000" w:rsidRDefault="000A1D8E">
      <w:r>
        <w:tab/>
        <w:t xml:space="preserve">64.  </w:t>
      </w:r>
      <w:r>
        <w:rPr>
          <w:rFonts w:hint="eastAsia"/>
        </w:rPr>
        <w:t>波兰宪法措施的一项新的内容是在目前的宪法中列入了确保捍卫自由和公民权利的措施的具体规定。这些规定为：</w:t>
      </w:r>
    </w:p>
    <w:p w:rsidR="00000000" w:rsidRDefault="000A1D8E" w:rsidP="000A1D8E">
      <w:pPr>
        <w:pStyle w:val="a6"/>
        <w:numPr>
          <w:ilvl w:val="0"/>
          <w:numId w:val="1"/>
        </w:numPr>
      </w:pPr>
      <w:r>
        <w:rPr>
          <w:rFonts w:hint="eastAsia"/>
        </w:rPr>
        <w:t>向因政府的违法行动而遭受伤害的个人提供赔偿；</w:t>
      </w:r>
    </w:p>
    <w:p w:rsidR="00000000" w:rsidRDefault="000A1D8E" w:rsidP="000A1D8E">
      <w:pPr>
        <w:pStyle w:val="a6"/>
        <w:numPr>
          <w:ilvl w:val="0"/>
          <w:numId w:val="1"/>
        </w:numPr>
      </w:pPr>
      <w:r>
        <w:rPr>
          <w:rFonts w:hint="eastAsia"/>
        </w:rPr>
        <w:t>规定了下述原则，即法律不得阻碍任何人向法庭提出自由或权利遭受侵犯的控告；</w:t>
      </w:r>
    </w:p>
    <w:p w:rsidR="00000000" w:rsidRDefault="000A1D8E" w:rsidP="000A1D8E">
      <w:pPr>
        <w:pStyle w:val="a6"/>
        <w:numPr>
          <w:ilvl w:val="0"/>
          <w:numId w:val="1"/>
        </w:numPr>
      </w:pPr>
      <w:r>
        <w:rPr>
          <w:rFonts w:hint="eastAsia"/>
        </w:rPr>
        <w:t>确保就一审法庭作出的裁决或决定提出上诉的权利；</w:t>
      </w:r>
    </w:p>
    <w:p w:rsidR="00000000" w:rsidRDefault="000A1D8E" w:rsidP="000A1D8E">
      <w:pPr>
        <w:pStyle w:val="a6"/>
        <w:numPr>
          <w:ilvl w:val="0"/>
          <w:numId w:val="1"/>
        </w:numPr>
      </w:pPr>
      <w:r>
        <w:rPr>
          <w:rFonts w:hint="eastAsia"/>
        </w:rPr>
        <w:t>确保其宪法规定的自由或权利遭受侵犯的个人有权向宪法法庭提出上诉，要求就法庭或政府管理机构对其</w:t>
      </w:r>
      <w:r>
        <w:rPr>
          <w:rFonts w:hint="eastAsia"/>
        </w:rPr>
        <w:t>宪法所规定的自由、权利或义务作出的最终决定所依据的法律或其他标准法令是否符合宪法作出裁决；</w:t>
      </w:r>
    </w:p>
    <w:p w:rsidR="00000000" w:rsidRDefault="000A1D8E" w:rsidP="000A1D8E">
      <w:pPr>
        <w:pStyle w:val="a6"/>
        <w:numPr>
          <w:ilvl w:val="0"/>
          <w:numId w:val="1"/>
        </w:numPr>
      </w:pPr>
      <w:r>
        <w:rPr>
          <w:rFonts w:hint="eastAsia"/>
        </w:rPr>
        <w:t>允许所有人均有权向保护公民权利专员提出协助保护其遭受政府当局侵犯的自由或权利的申请；</w:t>
      </w:r>
    </w:p>
    <w:p w:rsidR="00000000" w:rsidRDefault="000A1D8E" w:rsidP="000A1D8E">
      <w:pPr>
        <w:pStyle w:val="a6"/>
        <w:numPr>
          <w:ilvl w:val="0"/>
          <w:numId w:val="1"/>
        </w:numPr>
      </w:pPr>
      <w:r>
        <w:rPr>
          <w:rFonts w:hint="eastAsia"/>
        </w:rPr>
        <w:t>法律规定的事务或宪法要求采取立法措施的事务。</w:t>
      </w:r>
    </w:p>
    <w:p w:rsidR="00000000" w:rsidRDefault="000A1D8E">
      <w:r>
        <w:tab/>
        <w:t xml:space="preserve">65.  </w:t>
      </w:r>
      <w:r>
        <w:rPr>
          <w:rFonts w:hint="eastAsia"/>
        </w:rPr>
        <w:t>宪法第三章规定法律来源为：宪法、法律、经批准的国际协议和条例</w:t>
      </w:r>
      <w:r>
        <w:t>(</w:t>
      </w:r>
      <w:r>
        <w:rPr>
          <w:rFonts w:hint="eastAsia"/>
        </w:rPr>
        <w:t>法令</w:t>
      </w:r>
      <w:r>
        <w:t>)</w:t>
      </w:r>
      <w:r>
        <w:rPr>
          <w:rFonts w:hint="eastAsia"/>
        </w:rPr>
        <w:t>。除非宪法另有规定，宪法条款可直接应用。颁布的任何法律要在波兰生效，就必须符合宪法。宪法法庭根据</w:t>
      </w:r>
      <w:r>
        <w:t>1997</w:t>
      </w:r>
      <w:r>
        <w:rPr>
          <w:rFonts w:hint="eastAsia"/>
        </w:rPr>
        <w:t>年</w:t>
      </w:r>
      <w:r>
        <w:t>8</w:t>
      </w:r>
      <w:r>
        <w:rPr>
          <w:rFonts w:hint="eastAsia"/>
        </w:rPr>
        <w:t>月</w:t>
      </w:r>
      <w:r>
        <w:t>1</w:t>
      </w:r>
      <w:r>
        <w:rPr>
          <w:rFonts w:hint="eastAsia"/>
        </w:rPr>
        <w:t>日规约所规定的方法对法规和国际协议是否符合宪法、法律是否符合需经法律事先认可才能批准的国际协议作</w:t>
      </w:r>
      <w:r>
        <w:rPr>
          <w:rFonts w:hint="eastAsia"/>
        </w:rPr>
        <w:t>出裁决。</w:t>
      </w:r>
    </w:p>
    <w:p w:rsidR="00000000" w:rsidRDefault="000A1D8E">
      <w:pPr>
        <w:spacing w:after="320"/>
        <w:textAlignment w:val="center"/>
      </w:pPr>
      <w:r>
        <w:tab/>
        <w:t xml:space="preserve">66.  </w:t>
      </w:r>
      <w:r>
        <w:rPr>
          <w:rFonts w:hint="eastAsia"/>
        </w:rPr>
        <w:t>波兰法律的一项重大变革是宪法的第</w:t>
      </w:r>
      <w:r>
        <w:t>91</w:t>
      </w:r>
      <w:r>
        <w:rPr>
          <w:rFonts w:hint="eastAsia"/>
        </w:rPr>
        <w:t>条，它规定一项经批准的国际协定，一旦在《法律专刊》上发表，即构成国内法律秩序的一部分，可直接适用，除非其适用需取决于一项法律的颁布。一项在得到法律事先核准而得到批准的国际协定若不能符合这种法律的规定，那么法律就必须服从这一国际协定。批准一项有关宪法具体规定的公民自由权利或义务的国际协议需事先得到法律的认可。</w:t>
      </w:r>
    </w:p>
    <w:p w:rsidR="00000000" w:rsidRDefault="000A1D8E">
      <w:pPr>
        <w:pStyle w:val="Heading3"/>
      </w:pPr>
      <w:r>
        <w:rPr>
          <w:u w:val="none"/>
        </w:rPr>
        <w:t xml:space="preserve">C.  </w:t>
      </w:r>
      <w:r>
        <w:rPr>
          <w:rFonts w:hint="eastAsia"/>
        </w:rPr>
        <w:t>保护权利和自由的手段</w:t>
      </w:r>
    </w:p>
    <w:p w:rsidR="00000000" w:rsidRDefault="000A1D8E">
      <w:r>
        <w:tab/>
        <w:t xml:space="preserve">67.  </w:t>
      </w:r>
      <w:r>
        <w:rPr>
          <w:rFonts w:hint="eastAsia"/>
        </w:rPr>
        <w:t>波兰的法律制度已具有一系列旨在保护人权和自由的文书。波兰宪法为此奠定了基础，在相关的宪法框架中规定了各</w:t>
      </w:r>
      <w:r>
        <w:rPr>
          <w:rFonts w:hint="eastAsia"/>
        </w:rPr>
        <w:t>种保护性措施。</w:t>
      </w:r>
    </w:p>
    <w:p w:rsidR="00000000" w:rsidRDefault="000A1D8E">
      <w:r>
        <w:tab/>
        <w:t xml:space="preserve">68.  </w:t>
      </w:r>
      <w:r>
        <w:rPr>
          <w:rFonts w:hint="eastAsia"/>
        </w:rPr>
        <w:t>第</w:t>
      </w:r>
      <w:r>
        <w:t>37</w:t>
      </w:r>
      <w:r>
        <w:rPr>
          <w:rFonts w:hint="eastAsia"/>
        </w:rPr>
        <w:t>条宣布，生活在波兰国家当局管制范围内的任何人享有宪法规定的自由和权利，同时，该条对外国人的例外情况应由法律作出具体规定。下列法律对某些这类例外情况作了规定：外国人法，该法适用于居住、短期居住限制和允许驱逐的情况；</w:t>
      </w:r>
      <w:r>
        <w:t>1920</w:t>
      </w:r>
      <w:r>
        <w:rPr>
          <w:rFonts w:hint="eastAsia"/>
        </w:rPr>
        <w:t>年</w:t>
      </w:r>
      <w:r>
        <w:t>3</w:t>
      </w:r>
      <w:r>
        <w:rPr>
          <w:rFonts w:hint="eastAsia"/>
        </w:rPr>
        <w:t>月</w:t>
      </w:r>
      <w:r>
        <w:t>24</w:t>
      </w:r>
      <w:r>
        <w:rPr>
          <w:rFonts w:hint="eastAsia"/>
        </w:rPr>
        <w:t>日关于购置不动产的法律，该法要求外国人从内务部获取一份许可证；以及</w:t>
      </w:r>
      <w:r>
        <w:t>1994</w:t>
      </w:r>
      <w:r>
        <w:rPr>
          <w:rFonts w:hint="eastAsia"/>
        </w:rPr>
        <w:t>年</w:t>
      </w:r>
      <w:r>
        <w:t>12</w:t>
      </w:r>
      <w:r>
        <w:rPr>
          <w:rFonts w:hint="eastAsia"/>
        </w:rPr>
        <w:t>月</w:t>
      </w:r>
      <w:r>
        <w:t>14</w:t>
      </w:r>
      <w:r>
        <w:rPr>
          <w:rFonts w:hint="eastAsia"/>
        </w:rPr>
        <w:t>日关于减少失业的法律，该法规定，外国人就业需征得省一级职业介绍所所长的同意。</w:t>
      </w:r>
    </w:p>
    <w:p w:rsidR="00000000" w:rsidRDefault="000A1D8E">
      <w:r>
        <w:tab/>
        <w:t xml:space="preserve">69.  </w:t>
      </w:r>
      <w:r>
        <w:rPr>
          <w:rFonts w:hint="eastAsia"/>
        </w:rPr>
        <w:t>第</w:t>
      </w:r>
      <w:r>
        <w:t>77</w:t>
      </w:r>
      <w:r>
        <w:rPr>
          <w:rFonts w:hint="eastAsia"/>
        </w:rPr>
        <w:t>条规定，人人有权对政府机关违法行动造成的任何损害要求赔偿。而且，法</w:t>
      </w:r>
      <w:r>
        <w:rPr>
          <w:rFonts w:hint="eastAsia"/>
        </w:rPr>
        <w:t>律不可阻止任何人向法庭提出有关自由或权利遭受侵犯的指控。这一条例所依据的原则是政府当局必须严格遵守法律。在接着的第</w:t>
      </w:r>
      <w:r>
        <w:t>78</w:t>
      </w:r>
      <w:r>
        <w:rPr>
          <w:rFonts w:hint="eastAsia"/>
        </w:rPr>
        <w:t>条中，宪法保障根据法律</w:t>
      </w:r>
      <w:r>
        <w:t>(</w:t>
      </w:r>
      <w:r>
        <w:rPr>
          <w:rFonts w:hint="eastAsia"/>
        </w:rPr>
        <w:t>刑事、民事或行政程序法</w:t>
      </w:r>
      <w:r>
        <w:t>)</w:t>
      </w:r>
      <w:r>
        <w:rPr>
          <w:rFonts w:hint="eastAsia"/>
        </w:rPr>
        <w:t>规定的形式对一审裁决和决定提出上诉的权利。</w:t>
      </w:r>
    </w:p>
    <w:p w:rsidR="00000000" w:rsidRDefault="000A1D8E">
      <w:r>
        <w:tab/>
        <w:t xml:space="preserve">70.  </w:t>
      </w:r>
      <w:r>
        <w:rPr>
          <w:rFonts w:hint="eastAsia"/>
        </w:rPr>
        <w:t>在此值得一提的是，财政部必须对政府工作人员</w:t>
      </w:r>
      <w:r>
        <w:t>(</w:t>
      </w:r>
      <w:r>
        <w:rPr>
          <w:rFonts w:hint="eastAsia"/>
        </w:rPr>
        <w:t>公务员或国营企业的管理人员</w:t>
      </w:r>
      <w:r>
        <w:t>)</w:t>
      </w:r>
      <w:r>
        <w:rPr>
          <w:rFonts w:hint="eastAsia"/>
        </w:rPr>
        <w:t>行动或根据这类政府工作人员的命令行事的人的行动或民选官员、法官、政府检察官和军人的行动所造成的损失负责。最近的一项新规定是，任何人，凡认为其宪法规定的权利或自由遭受侵犯，均有权向宪法法庭提出控告，控告法庭或政府机构作为</w:t>
      </w:r>
      <w:r>
        <w:rPr>
          <w:rFonts w:hint="eastAsia"/>
        </w:rPr>
        <w:t>其影响宪法规定的任何自由、权利或义务的最终裁决或决定所依据的法律或任何其他标准法令不符合宪法。如果一名政府最高权力机构的工作人员以其正式身份违反了宪法或任何法律，可根据</w:t>
      </w:r>
      <w:r>
        <w:t>1992</w:t>
      </w:r>
      <w:r>
        <w:rPr>
          <w:rFonts w:hint="eastAsia"/>
        </w:rPr>
        <w:t>年</w:t>
      </w:r>
      <w:r>
        <w:t>3</w:t>
      </w:r>
      <w:r>
        <w:rPr>
          <w:rFonts w:hint="eastAsia"/>
        </w:rPr>
        <w:t>月</w:t>
      </w:r>
      <w:r>
        <w:t>26</w:t>
      </w:r>
      <w:r>
        <w:rPr>
          <w:rFonts w:hint="eastAsia"/>
        </w:rPr>
        <w:t>日的法律将这类案件提交国务法庭。同样，任何公民，只要认为其自由或权利受到了政府机构的侵犯，均可根据</w:t>
      </w:r>
      <w:r>
        <w:t>1987</w:t>
      </w:r>
      <w:r>
        <w:rPr>
          <w:rFonts w:hint="eastAsia"/>
        </w:rPr>
        <w:t>年</w:t>
      </w:r>
      <w:r>
        <w:t>7</w:t>
      </w:r>
      <w:r>
        <w:rPr>
          <w:rFonts w:hint="eastAsia"/>
        </w:rPr>
        <w:t>月</w:t>
      </w:r>
      <w:r>
        <w:t>15</w:t>
      </w:r>
      <w:r>
        <w:rPr>
          <w:rFonts w:hint="eastAsia"/>
        </w:rPr>
        <w:t>日的法律要求巡视官对其案例进行审查。</w:t>
      </w:r>
    </w:p>
    <w:p w:rsidR="00000000" w:rsidRDefault="000A1D8E">
      <w:pPr>
        <w:spacing w:after="320"/>
        <w:textAlignment w:val="center"/>
      </w:pPr>
      <w:r>
        <w:tab/>
        <w:t xml:space="preserve">71.  </w:t>
      </w:r>
      <w:r>
        <w:rPr>
          <w:rFonts w:hint="eastAsia"/>
        </w:rPr>
        <w:t>根据波兰已经加入的《欧洲保护人权和基本自由公约》的规定，其权利遭受侵犯的任何人均可向设在斯特拉斯堡的欧洲人权法庭提出上诉。作为《公民权利和政治权利国际盟约任择议</w:t>
      </w:r>
      <w:r>
        <w:rPr>
          <w:rFonts w:hint="eastAsia"/>
        </w:rPr>
        <w:t>定书》的一个缔约国，波兰也同样承认联合国人权委员会有权接受和审查个人的控告；联合国禁止酷刑委员会也属同样情况。目前正在着手开展工作，使波兰承认联合国消除种族歧视委员会的权威。</w:t>
      </w:r>
    </w:p>
    <w:p w:rsidR="00000000" w:rsidRDefault="000A1D8E">
      <w:pPr>
        <w:pStyle w:val="Heading3"/>
      </w:pPr>
      <w:r>
        <w:rPr>
          <w:u w:val="none"/>
        </w:rPr>
        <w:t xml:space="preserve">D.  </w:t>
      </w:r>
      <w:r>
        <w:rPr>
          <w:rFonts w:hint="eastAsia"/>
        </w:rPr>
        <w:t>编纂刑事法</w:t>
      </w:r>
    </w:p>
    <w:p w:rsidR="00000000" w:rsidRDefault="000A1D8E">
      <w:r>
        <w:tab/>
        <w:t>72.  1997</w:t>
      </w:r>
      <w:r>
        <w:rPr>
          <w:rFonts w:hint="eastAsia"/>
        </w:rPr>
        <w:t>年</w:t>
      </w:r>
      <w:r>
        <w:t>6</w:t>
      </w:r>
      <w:r>
        <w:rPr>
          <w:rFonts w:hint="eastAsia"/>
        </w:rPr>
        <w:t>月</w:t>
      </w:r>
      <w:r>
        <w:t>6</w:t>
      </w:r>
      <w:r>
        <w:rPr>
          <w:rFonts w:hint="eastAsia"/>
        </w:rPr>
        <w:t>日颁布的新的《刑法典》于</w:t>
      </w:r>
      <w:r>
        <w:t>1998</w:t>
      </w:r>
      <w:r>
        <w:rPr>
          <w:rFonts w:hint="eastAsia"/>
        </w:rPr>
        <w:t>年生效，它明确规定了起诉罪犯的必要条件以及相应的惩罚，同时充分顾及了人道主义原则和对人的尊严的尊重。最重要的是，新的《刑法典》的废除了死刑，不再将它作为一种惩罚措施。终身监禁将是犯下最严重罪行的犯人将得到的最严重的惩罚。</w:t>
      </w:r>
    </w:p>
    <w:p w:rsidR="00000000" w:rsidRDefault="000A1D8E">
      <w:r>
        <w:tab/>
        <w:t xml:space="preserve">73.  </w:t>
      </w:r>
      <w:r>
        <w:rPr>
          <w:rFonts w:hint="eastAsia"/>
        </w:rPr>
        <w:t>新的《刑法典》对人身自</w:t>
      </w:r>
      <w:r>
        <w:rPr>
          <w:rFonts w:hint="eastAsia"/>
        </w:rPr>
        <w:t>由被剥夺的人受到的各种形式的虐待规定了严厉的处罚。例如，它规定，任何政府官员，凡使用暴力、非法威胁或以任何其他形式对他人进行身心迫害以达到逼供的目的均要遭受起诉。这项新规定的通过履行了公约所规定的有关对酷刑进行惩罚的义务。</w:t>
      </w:r>
    </w:p>
    <w:p w:rsidR="00000000" w:rsidRDefault="000A1D8E">
      <w:r>
        <w:tab/>
        <w:t xml:space="preserve">74.  </w:t>
      </w:r>
      <w:r>
        <w:rPr>
          <w:rFonts w:hint="eastAsia"/>
        </w:rPr>
        <w:t>根据</w:t>
      </w:r>
      <w:r>
        <w:t>1995</w:t>
      </w:r>
      <w:r>
        <w:rPr>
          <w:rFonts w:hint="eastAsia"/>
        </w:rPr>
        <w:t>年</w:t>
      </w:r>
      <w:r>
        <w:t>6</w:t>
      </w:r>
      <w:r>
        <w:rPr>
          <w:rFonts w:hint="eastAsia"/>
        </w:rPr>
        <w:t>月</w:t>
      </w:r>
      <w:r>
        <w:t>29</w:t>
      </w:r>
      <w:r>
        <w:rPr>
          <w:rFonts w:hint="eastAsia"/>
        </w:rPr>
        <w:t>日关于修正刑事诉讼法的法律，唯有法庭才能够作出有关拘留的决定。这项规定已于</w:t>
      </w:r>
      <w:r>
        <w:t>1996</w:t>
      </w:r>
      <w:r>
        <w:rPr>
          <w:rFonts w:hint="eastAsia"/>
        </w:rPr>
        <w:t>年</w:t>
      </w:r>
      <w:r>
        <w:t>8</w:t>
      </w:r>
      <w:r>
        <w:rPr>
          <w:rFonts w:hint="eastAsia"/>
        </w:rPr>
        <w:t>月</w:t>
      </w:r>
      <w:r>
        <w:t>1</w:t>
      </w:r>
      <w:r>
        <w:rPr>
          <w:rFonts w:hint="eastAsia"/>
        </w:rPr>
        <w:t>日生效。根据同一项法律，已经采取一项新的受理上诉的措施</w:t>
      </w:r>
      <w:r>
        <w:rPr>
          <w:rFonts w:hint="eastAsia"/>
          <w:spacing w:val="-40"/>
        </w:rPr>
        <w:t>——</w:t>
      </w:r>
      <w:r>
        <w:t xml:space="preserve"> </w:t>
      </w:r>
      <w:r>
        <w:rPr>
          <w:rFonts w:hint="eastAsia"/>
        </w:rPr>
        <w:t>撤消原判</w:t>
      </w:r>
      <w:r>
        <w:rPr>
          <w:rFonts w:hint="eastAsia"/>
          <w:spacing w:val="-40"/>
        </w:rPr>
        <w:t>——</w:t>
      </w:r>
      <w:r>
        <w:t xml:space="preserve"> </w:t>
      </w:r>
      <w:r>
        <w:rPr>
          <w:rFonts w:hint="eastAsia"/>
        </w:rPr>
        <w:t>来取代特殊上诉。除了上诉之外，撤消原判是向更高一级法庭提出对一项判决的上诉的另一种可能性。</w:t>
      </w:r>
      <w:r>
        <w:rPr>
          <w:rFonts w:hint="eastAsia"/>
        </w:rPr>
        <w:t>因此，提出一项特殊上诉的行政因素已经消除。</w:t>
      </w:r>
    </w:p>
    <w:p w:rsidR="00000000" w:rsidRDefault="000A1D8E">
      <w:r>
        <w:tab/>
        <w:t xml:space="preserve">75.  </w:t>
      </w:r>
      <w:r>
        <w:rPr>
          <w:rFonts w:hint="eastAsia"/>
        </w:rPr>
        <w:t>新的《刑事诉讼法》大大加强了嫌疑犯</w:t>
      </w:r>
      <w:r>
        <w:t>(</w:t>
      </w:r>
      <w:r>
        <w:rPr>
          <w:rFonts w:hint="eastAsia"/>
        </w:rPr>
        <w:t>被告</w:t>
      </w:r>
      <w:r>
        <w:t>)</w:t>
      </w:r>
      <w:r>
        <w:rPr>
          <w:rFonts w:hint="eastAsia"/>
        </w:rPr>
        <w:t>的权利：</w:t>
      </w:r>
    </w:p>
    <w:p w:rsidR="00000000" w:rsidRDefault="000A1D8E" w:rsidP="000A1D8E">
      <w:pPr>
        <w:pStyle w:val="a6"/>
        <w:numPr>
          <w:ilvl w:val="0"/>
          <w:numId w:val="1"/>
        </w:numPr>
      </w:pPr>
      <w:r>
        <w:rPr>
          <w:rFonts w:hint="eastAsia"/>
        </w:rPr>
        <w:t>被拘留者有权立刻与其律师联系，并向法庭提出关于任何形式的拘留的控诉；</w:t>
      </w:r>
    </w:p>
    <w:p w:rsidR="00000000" w:rsidRDefault="000A1D8E" w:rsidP="000A1D8E">
      <w:pPr>
        <w:pStyle w:val="a6"/>
        <w:numPr>
          <w:ilvl w:val="0"/>
          <w:numId w:val="1"/>
        </w:numPr>
      </w:pPr>
      <w:r>
        <w:rPr>
          <w:rFonts w:hint="eastAsia"/>
        </w:rPr>
        <w:t>已经确定了扣押的最长期限，而且已经再次确认了唯有法庭才能命令采取这一措施的规定；</w:t>
      </w:r>
    </w:p>
    <w:p w:rsidR="00000000" w:rsidRDefault="000A1D8E" w:rsidP="000A1D8E">
      <w:pPr>
        <w:pStyle w:val="a6"/>
        <w:numPr>
          <w:ilvl w:val="0"/>
          <w:numId w:val="1"/>
        </w:numPr>
      </w:pPr>
      <w:r>
        <w:rPr>
          <w:rFonts w:hint="eastAsia"/>
        </w:rPr>
        <w:t>法庭有权对政府检察官下令采取的其他预防性措施进行审查；</w:t>
      </w:r>
    </w:p>
    <w:p w:rsidR="00000000" w:rsidRDefault="000A1D8E" w:rsidP="000A1D8E">
      <w:pPr>
        <w:pStyle w:val="a6"/>
        <w:numPr>
          <w:ilvl w:val="0"/>
          <w:numId w:val="1"/>
        </w:numPr>
      </w:pPr>
      <w:r>
        <w:rPr>
          <w:rFonts w:hint="eastAsia"/>
        </w:rPr>
        <w:t>已通过下述原则，即凡在没有言论自由的情况下提供或通过胁迫或非法威胁影响受审者而违法获取的澄清、证词或陈述均不得作为证据受理；</w:t>
      </w:r>
    </w:p>
    <w:p w:rsidR="00000000" w:rsidRDefault="000A1D8E" w:rsidP="000A1D8E">
      <w:pPr>
        <w:pStyle w:val="a6"/>
        <w:numPr>
          <w:ilvl w:val="0"/>
          <w:numId w:val="1"/>
        </w:numPr>
      </w:pPr>
      <w:r>
        <w:rPr>
          <w:rFonts w:hint="eastAsia"/>
        </w:rPr>
        <w:t>监听电话只能局限于涉及最严重的罪行的案件，已将这些特别严重的罪行名列清</w:t>
      </w:r>
      <w:r>
        <w:rPr>
          <w:rFonts w:hint="eastAsia"/>
        </w:rPr>
        <w:t>单，但条件是唯有根据法庭的裁决而且必须在提起刑事诉讼之后才能对电话实行监听；</w:t>
      </w:r>
    </w:p>
    <w:p w:rsidR="00000000" w:rsidRDefault="000A1D8E">
      <w:r>
        <w:tab/>
        <w:t xml:space="preserve">76.  </w:t>
      </w:r>
      <w:r>
        <w:rPr>
          <w:rFonts w:hint="eastAsia"/>
        </w:rPr>
        <w:t>经修正的《刑法执行法》特别强调了一个罪犯的权利和义务，对执行程序中的法律保障作出了适当规定。这些保障向罪犯提供了下述权利：</w:t>
      </w:r>
    </w:p>
    <w:p w:rsidR="00000000" w:rsidRDefault="000A1D8E" w:rsidP="000A1D8E">
      <w:pPr>
        <w:pStyle w:val="a6"/>
        <w:numPr>
          <w:ilvl w:val="0"/>
          <w:numId w:val="1"/>
        </w:numPr>
      </w:pPr>
      <w:r>
        <w:rPr>
          <w:rFonts w:hint="eastAsia"/>
        </w:rPr>
        <w:t>犯人可对他认为非法的执行法庭裁决的非政府机构的任何决定向主管法庭提出控告；</w:t>
      </w:r>
    </w:p>
    <w:p w:rsidR="00000000" w:rsidRDefault="000A1D8E" w:rsidP="000A1D8E">
      <w:pPr>
        <w:pStyle w:val="a6"/>
        <w:numPr>
          <w:ilvl w:val="0"/>
          <w:numId w:val="1"/>
        </w:numPr>
      </w:pPr>
      <w:r>
        <w:rPr>
          <w:rFonts w:hint="eastAsia"/>
        </w:rPr>
        <w:t>向负责捍卫人权的国际机构提出控告；</w:t>
      </w:r>
    </w:p>
    <w:p w:rsidR="00000000" w:rsidRDefault="000A1D8E" w:rsidP="000A1D8E">
      <w:pPr>
        <w:pStyle w:val="a6"/>
        <w:numPr>
          <w:ilvl w:val="0"/>
          <w:numId w:val="1"/>
        </w:numPr>
      </w:pPr>
      <w:r>
        <w:rPr>
          <w:rFonts w:hint="eastAsia"/>
        </w:rPr>
        <w:t>在整个执行程序中提供辩护。</w:t>
      </w:r>
    </w:p>
    <w:p w:rsidR="00000000" w:rsidRDefault="000A1D8E">
      <w:r>
        <w:tab/>
        <w:t xml:space="preserve">77.  </w:t>
      </w:r>
      <w:r>
        <w:rPr>
          <w:rFonts w:hint="eastAsia"/>
        </w:rPr>
        <w:t>最近还加强了对保护个人利益的保障。在个人利益因遭受物质损失而遭受侵犯时，受害者有权要求赔偿。</w:t>
      </w:r>
    </w:p>
    <w:p w:rsidR="00000000" w:rsidRDefault="000A1D8E">
      <w:r>
        <w:tab/>
        <w:t xml:space="preserve">78.  </w:t>
      </w:r>
      <w:r>
        <w:rPr>
          <w:rFonts w:hint="eastAsia"/>
        </w:rPr>
        <w:t>扩大了法庭的管辖范围，规定了可以就行政程</w:t>
      </w:r>
      <w:r>
        <w:rPr>
          <w:rFonts w:hint="eastAsia"/>
        </w:rPr>
        <w:t>序过程中所作出的对实质性问题具有决定性影响的每项行政决定和每项裁决向高级行政法庭提出上诉。</w:t>
      </w:r>
    </w:p>
    <w:p w:rsidR="00000000" w:rsidRDefault="000A1D8E">
      <w:pPr>
        <w:pStyle w:val="Heading2"/>
        <w:spacing w:before="320"/>
        <w:textAlignment w:val="center"/>
      </w:pPr>
      <w:r>
        <w:rPr>
          <w:rFonts w:hint="eastAsia"/>
        </w:rPr>
        <w:t>六、波兰宪法规定的人权</w:t>
      </w:r>
    </w:p>
    <w:p w:rsidR="00000000" w:rsidRDefault="000A1D8E">
      <w:pPr>
        <w:pStyle w:val="Heading3"/>
      </w:pPr>
      <w:r>
        <w:rPr>
          <w:u w:val="none"/>
        </w:rPr>
        <w:t xml:space="preserve">A.  </w:t>
      </w:r>
      <w:r>
        <w:rPr>
          <w:rFonts w:hint="eastAsia"/>
        </w:rPr>
        <w:t>国际人权公约</w:t>
      </w:r>
    </w:p>
    <w:p w:rsidR="00000000" w:rsidRDefault="000A1D8E">
      <w:r>
        <w:tab/>
        <w:t xml:space="preserve">79.  </w:t>
      </w:r>
      <w:r>
        <w:rPr>
          <w:rFonts w:hint="eastAsia"/>
        </w:rPr>
        <w:t>波兰共和国是主要国际人权协定的缔约国，无论它们是在联合国框架还是在欧洲框架下产生的协定。除了其他外波兰批准了下列协定：</w:t>
      </w:r>
    </w:p>
    <w:p w:rsidR="00000000" w:rsidRDefault="000A1D8E">
      <w:pPr>
        <w:ind w:left="1036"/>
      </w:pPr>
      <w:r>
        <w:tab/>
      </w:r>
      <w:r>
        <w:rPr>
          <w:rFonts w:hint="eastAsia"/>
        </w:rPr>
        <w:t>《公民权利和政治权利国际盟约》</w:t>
      </w:r>
      <w:r>
        <w:t>(</w:t>
      </w:r>
      <w:r>
        <w:rPr>
          <w:rFonts w:hint="eastAsia"/>
        </w:rPr>
        <w:t>波兰法律杂志，</w:t>
      </w:r>
      <w:r>
        <w:t>1977</w:t>
      </w:r>
      <w:r>
        <w:rPr>
          <w:rFonts w:hint="eastAsia"/>
        </w:rPr>
        <w:t>年，第</w:t>
      </w:r>
      <w:r>
        <w:t>38</w:t>
      </w:r>
      <w:r>
        <w:rPr>
          <w:rFonts w:hint="eastAsia"/>
        </w:rPr>
        <w:t>期，项目</w:t>
      </w:r>
      <w:r>
        <w:t>167)</w:t>
      </w:r>
      <w:r>
        <w:rPr>
          <w:rFonts w:hint="eastAsia"/>
        </w:rPr>
        <w:t>及其《附加议定书》</w:t>
      </w:r>
      <w:r>
        <w:t>(</w:t>
      </w:r>
      <w:r>
        <w:rPr>
          <w:rFonts w:hint="eastAsia"/>
        </w:rPr>
        <w:t>法律杂志，</w:t>
      </w:r>
      <w:r>
        <w:t>1994</w:t>
      </w:r>
      <w:r>
        <w:rPr>
          <w:rFonts w:hint="eastAsia"/>
        </w:rPr>
        <w:t>年，第</w:t>
      </w:r>
      <w:r>
        <w:t>23</w:t>
      </w:r>
      <w:r>
        <w:rPr>
          <w:rFonts w:hint="eastAsia"/>
        </w:rPr>
        <w:t>期，项目</w:t>
      </w:r>
      <w:r>
        <w:t>80)</w:t>
      </w:r>
      <w:r>
        <w:rPr>
          <w:rFonts w:hint="eastAsia"/>
        </w:rPr>
        <w:t>；</w:t>
      </w:r>
    </w:p>
    <w:p w:rsidR="00000000" w:rsidRDefault="000A1D8E">
      <w:pPr>
        <w:ind w:left="1036"/>
      </w:pPr>
      <w:r>
        <w:tab/>
      </w:r>
      <w:r>
        <w:rPr>
          <w:rFonts w:hint="eastAsia"/>
        </w:rPr>
        <w:t>《经济、社会、文化权利国际盟约》</w:t>
      </w:r>
      <w:r>
        <w:t>(</w:t>
      </w:r>
      <w:r>
        <w:rPr>
          <w:rFonts w:hint="eastAsia"/>
        </w:rPr>
        <w:t>法律杂志，</w:t>
      </w:r>
      <w:r>
        <w:t>1977</w:t>
      </w:r>
      <w:r>
        <w:rPr>
          <w:rFonts w:hint="eastAsia"/>
        </w:rPr>
        <w:t>年，第</w:t>
      </w:r>
      <w:r>
        <w:t>38</w:t>
      </w:r>
      <w:r>
        <w:rPr>
          <w:rFonts w:hint="eastAsia"/>
        </w:rPr>
        <w:t>期，项目</w:t>
      </w:r>
      <w:r>
        <w:t>169)</w:t>
      </w:r>
      <w:r>
        <w:rPr>
          <w:rFonts w:hint="eastAsia"/>
        </w:rPr>
        <w:t>；</w:t>
      </w:r>
    </w:p>
    <w:p w:rsidR="00000000" w:rsidRDefault="000A1D8E">
      <w:pPr>
        <w:ind w:left="1036"/>
      </w:pPr>
      <w:r>
        <w:tab/>
      </w:r>
      <w:r>
        <w:rPr>
          <w:rFonts w:hint="eastAsia"/>
        </w:rPr>
        <w:t>《消除对</w:t>
      </w:r>
      <w:r>
        <w:rPr>
          <w:rFonts w:hint="eastAsia"/>
        </w:rPr>
        <w:t>妇女一切形式歧视公约》</w:t>
      </w:r>
      <w:r>
        <w:t>(</w:t>
      </w:r>
      <w:r>
        <w:rPr>
          <w:rFonts w:hint="eastAsia"/>
        </w:rPr>
        <w:t>法律杂志，</w:t>
      </w:r>
      <w:r>
        <w:t>1982</w:t>
      </w:r>
      <w:r>
        <w:rPr>
          <w:rFonts w:hint="eastAsia"/>
        </w:rPr>
        <w:t>年，第</w:t>
      </w:r>
      <w:r>
        <w:t>10</w:t>
      </w:r>
      <w:r>
        <w:rPr>
          <w:rFonts w:hint="eastAsia"/>
        </w:rPr>
        <w:t>期，项目</w:t>
      </w:r>
      <w:r>
        <w:t>71)</w:t>
      </w:r>
      <w:r>
        <w:rPr>
          <w:rFonts w:hint="eastAsia"/>
        </w:rPr>
        <w:t>；</w:t>
      </w:r>
    </w:p>
    <w:p w:rsidR="00000000" w:rsidRDefault="000A1D8E">
      <w:pPr>
        <w:ind w:left="1036"/>
      </w:pPr>
      <w:r>
        <w:tab/>
      </w:r>
      <w:r>
        <w:rPr>
          <w:rFonts w:hint="eastAsia"/>
        </w:rPr>
        <w:t>《消除一切形式种族歧视国际公约》</w:t>
      </w:r>
      <w:r>
        <w:t>(</w:t>
      </w:r>
      <w:r>
        <w:rPr>
          <w:rFonts w:hint="eastAsia"/>
        </w:rPr>
        <w:t>法律杂志，</w:t>
      </w:r>
      <w:r>
        <w:t>1969</w:t>
      </w:r>
      <w:r>
        <w:rPr>
          <w:rFonts w:hint="eastAsia"/>
        </w:rPr>
        <w:t>年，第</w:t>
      </w:r>
      <w:r>
        <w:t>25</w:t>
      </w:r>
      <w:r>
        <w:rPr>
          <w:rFonts w:hint="eastAsia"/>
        </w:rPr>
        <w:t>期，项目</w:t>
      </w:r>
      <w:r>
        <w:t>187)</w:t>
      </w:r>
      <w:r>
        <w:rPr>
          <w:rFonts w:hint="eastAsia"/>
        </w:rPr>
        <w:t>；</w:t>
      </w:r>
    </w:p>
    <w:p w:rsidR="00000000" w:rsidRDefault="000A1D8E">
      <w:pPr>
        <w:ind w:left="1036"/>
      </w:pPr>
      <w:r>
        <w:tab/>
      </w:r>
      <w:r>
        <w:rPr>
          <w:rFonts w:hint="eastAsia"/>
        </w:rPr>
        <w:t>《儿童权利公约》</w:t>
      </w:r>
      <w:r>
        <w:t>(</w:t>
      </w:r>
      <w:r>
        <w:rPr>
          <w:rFonts w:hint="eastAsia"/>
        </w:rPr>
        <w:t>法律杂志，</w:t>
      </w:r>
      <w:r>
        <w:t>1991</w:t>
      </w:r>
      <w:r>
        <w:rPr>
          <w:rFonts w:hint="eastAsia"/>
        </w:rPr>
        <w:t>年，第</w:t>
      </w:r>
      <w:r>
        <w:t>120</w:t>
      </w:r>
      <w:r>
        <w:rPr>
          <w:rFonts w:hint="eastAsia"/>
        </w:rPr>
        <w:t>期，项目</w:t>
      </w:r>
      <w:r>
        <w:t>526)</w:t>
      </w:r>
      <w:r>
        <w:rPr>
          <w:rFonts w:hint="eastAsia"/>
        </w:rPr>
        <w:t>；</w:t>
      </w:r>
    </w:p>
    <w:p w:rsidR="00000000" w:rsidRDefault="000A1D8E">
      <w:pPr>
        <w:ind w:left="1036"/>
      </w:pPr>
      <w:r>
        <w:tab/>
      </w:r>
      <w:r>
        <w:rPr>
          <w:rFonts w:hint="eastAsia"/>
        </w:rPr>
        <w:t>《禁止酷刑和其他残忍、不人道或有辱人格的待遇或处罚公约》</w:t>
      </w:r>
      <w:r>
        <w:t>(</w:t>
      </w:r>
      <w:r>
        <w:rPr>
          <w:rFonts w:hint="eastAsia"/>
        </w:rPr>
        <w:t>法律杂志，</w:t>
      </w:r>
      <w:r>
        <w:t>1989</w:t>
      </w:r>
      <w:r>
        <w:rPr>
          <w:rFonts w:hint="eastAsia"/>
        </w:rPr>
        <w:t>年，第</w:t>
      </w:r>
      <w:r>
        <w:t>63</w:t>
      </w:r>
      <w:r>
        <w:rPr>
          <w:rFonts w:hint="eastAsia"/>
        </w:rPr>
        <w:t>期，项目</w:t>
      </w:r>
      <w:r>
        <w:t>378)</w:t>
      </w:r>
      <w:r>
        <w:rPr>
          <w:rFonts w:hint="eastAsia"/>
        </w:rPr>
        <w:t>；</w:t>
      </w:r>
    </w:p>
    <w:p w:rsidR="00000000" w:rsidRDefault="000A1D8E">
      <w:pPr>
        <w:ind w:left="1036"/>
      </w:pPr>
      <w:r>
        <w:tab/>
      </w:r>
      <w:r>
        <w:rPr>
          <w:rFonts w:hint="eastAsia"/>
        </w:rPr>
        <w:t>《欧洲保护人权与基本自由公约》</w:t>
      </w:r>
      <w:r>
        <w:t>(</w:t>
      </w:r>
      <w:r>
        <w:rPr>
          <w:rFonts w:hint="eastAsia"/>
        </w:rPr>
        <w:t>法律杂志，</w:t>
      </w:r>
      <w:r>
        <w:t>1993</w:t>
      </w:r>
      <w:r>
        <w:rPr>
          <w:rFonts w:hint="eastAsia"/>
        </w:rPr>
        <w:t>年，第</w:t>
      </w:r>
      <w:r>
        <w:t>61</w:t>
      </w:r>
      <w:r>
        <w:rPr>
          <w:rFonts w:hint="eastAsia"/>
        </w:rPr>
        <w:t>期，项目</w:t>
      </w:r>
      <w:r>
        <w:t>284)</w:t>
      </w:r>
      <w:r>
        <w:rPr>
          <w:rFonts w:hint="eastAsia"/>
        </w:rPr>
        <w:t>及其《议定书》：第</w:t>
      </w:r>
      <w:r>
        <w:t>1</w:t>
      </w:r>
      <w:r>
        <w:rPr>
          <w:rFonts w:hint="eastAsia"/>
        </w:rPr>
        <w:t>号</w:t>
      </w:r>
      <w:r>
        <w:t>(</w:t>
      </w:r>
      <w:r>
        <w:rPr>
          <w:rFonts w:hint="eastAsia"/>
        </w:rPr>
        <w:t>法律杂志，</w:t>
      </w:r>
      <w:r>
        <w:t>1995</w:t>
      </w:r>
      <w:r>
        <w:rPr>
          <w:rFonts w:hint="eastAsia"/>
        </w:rPr>
        <w:t>年，第</w:t>
      </w:r>
      <w:r>
        <w:t>36</w:t>
      </w:r>
      <w:r>
        <w:rPr>
          <w:rFonts w:hint="eastAsia"/>
        </w:rPr>
        <w:t>期，项目</w:t>
      </w:r>
      <w:r>
        <w:t>175)</w:t>
      </w:r>
      <w:r>
        <w:rPr>
          <w:rFonts w:hint="eastAsia"/>
        </w:rPr>
        <w:t>、第</w:t>
      </w:r>
      <w:r>
        <w:t>2</w:t>
      </w:r>
      <w:r>
        <w:rPr>
          <w:rFonts w:hint="eastAsia"/>
        </w:rPr>
        <w:t>号</w:t>
      </w:r>
      <w:r>
        <w:t>(</w:t>
      </w:r>
      <w:r>
        <w:rPr>
          <w:rFonts w:hint="eastAsia"/>
        </w:rPr>
        <w:t>法律杂志，</w:t>
      </w:r>
      <w:r>
        <w:t>1995</w:t>
      </w:r>
      <w:r>
        <w:rPr>
          <w:rFonts w:hint="eastAsia"/>
        </w:rPr>
        <w:t>年，第</w:t>
      </w:r>
      <w:r>
        <w:t>36</w:t>
      </w:r>
      <w:r>
        <w:rPr>
          <w:rFonts w:hint="eastAsia"/>
        </w:rPr>
        <w:t>期，项目</w:t>
      </w:r>
      <w:r>
        <w:t>176)</w:t>
      </w:r>
      <w:r>
        <w:rPr>
          <w:rFonts w:hint="eastAsia"/>
        </w:rPr>
        <w:t>、第</w:t>
      </w:r>
      <w:r>
        <w:t>4</w:t>
      </w:r>
      <w:r>
        <w:rPr>
          <w:rFonts w:hint="eastAsia"/>
        </w:rPr>
        <w:t>号</w:t>
      </w:r>
      <w:r>
        <w:t>(</w:t>
      </w:r>
      <w:r>
        <w:rPr>
          <w:rFonts w:hint="eastAsia"/>
        </w:rPr>
        <w:t>法律杂志，</w:t>
      </w:r>
      <w:r>
        <w:t>1995</w:t>
      </w:r>
      <w:r>
        <w:rPr>
          <w:rFonts w:hint="eastAsia"/>
        </w:rPr>
        <w:t>年，第</w:t>
      </w:r>
      <w:r>
        <w:t>36</w:t>
      </w:r>
      <w:r>
        <w:rPr>
          <w:rFonts w:hint="eastAsia"/>
        </w:rPr>
        <w:t>期，项目</w:t>
      </w:r>
      <w:r>
        <w:t>175)</w:t>
      </w:r>
      <w:r>
        <w:rPr>
          <w:rFonts w:hint="eastAsia"/>
        </w:rPr>
        <w:t>、第</w:t>
      </w:r>
      <w:r>
        <w:t>9</w:t>
      </w:r>
      <w:r>
        <w:rPr>
          <w:rFonts w:hint="eastAsia"/>
        </w:rPr>
        <w:t>号</w:t>
      </w:r>
      <w:r>
        <w:t>(</w:t>
      </w:r>
      <w:r>
        <w:rPr>
          <w:rFonts w:hint="eastAsia"/>
        </w:rPr>
        <w:t>法律杂志，</w:t>
      </w:r>
      <w:r>
        <w:t>1995</w:t>
      </w:r>
      <w:r>
        <w:rPr>
          <w:rFonts w:hint="eastAsia"/>
        </w:rPr>
        <w:t>年，第</w:t>
      </w:r>
      <w:r>
        <w:t>36</w:t>
      </w:r>
      <w:r>
        <w:rPr>
          <w:rFonts w:hint="eastAsia"/>
        </w:rPr>
        <w:t>期，项目</w:t>
      </w:r>
      <w:r>
        <w:t>177)</w:t>
      </w:r>
      <w:r>
        <w:rPr>
          <w:rFonts w:hint="eastAsia"/>
        </w:rPr>
        <w:t>和第</w:t>
      </w:r>
      <w:r>
        <w:t>11</w:t>
      </w:r>
      <w:r>
        <w:rPr>
          <w:rFonts w:hint="eastAsia"/>
        </w:rPr>
        <w:t>号</w:t>
      </w:r>
      <w:r>
        <w:t>(</w:t>
      </w:r>
      <w:r>
        <w:rPr>
          <w:rFonts w:hint="eastAsia"/>
        </w:rPr>
        <w:t>法律杂志，</w:t>
      </w:r>
      <w:r>
        <w:t>1998</w:t>
      </w:r>
      <w:r>
        <w:rPr>
          <w:rFonts w:hint="eastAsia"/>
        </w:rPr>
        <w:t>年，第</w:t>
      </w:r>
      <w:r>
        <w:t>147</w:t>
      </w:r>
      <w:r>
        <w:rPr>
          <w:rFonts w:hint="eastAsia"/>
        </w:rPr>
        <w:t>期，项目</w:t>
      </w:r>
      <w:r>
        <w:t>962)</w:t>
      </w:r>
      <w:r>
        <w:rPr>
          <w:rFonts w:hint="eastAsia"/>
        </w:rPr>
        <w:t>；</w:t>
      </w:r>
    </w:p>
    <w:p w:rsidR="00000000" w:rsidRDefault="000A1D8E">
      <w:pPr>
        <w:ind w:left="1038"/>
        <w:textAlignment w:val="center"/>
      </w:pPr>
      <w:r>
        <w:tab/>
      </w:r>
      <w:r>
        <w:rPr>
          <w:rFonts w:hint="eastAsia"/>
        </w:rPr>
        <w:t>《欧洲禁止酷刑和不人道或有辱人格的待遇或处罚公约》</w:t>
      </w:r>
      <w:r>
        <w:t>(</w:t>
      </w:r>
      <w:r>
        <w:rPr>
          <w:rFonts w:hint="eastAsia"/>
        </w:rPr>
        <w:t>法律杂志，</w:t>
      </w:r>
      <w:r>
        <w:t>1995</w:t>
      </w:r>
      <w:r>
        <w:rPr>
          <w:rFonts w:hint="eastAsia"/>
        </w:rPr>
        <w:t>年，第</w:t>
      </w:r>
      <w:r>
        <w:t>46</w:t>
      </w:r>
      <w:r>
        <w:rPr>
          <w:rFonts w:hint="eastAsia"/>
        </w:rPr>
        <w:t>期，项目</w:t>
      </w:r>
      <w:r>
        <w:t>238)</w:t>
      </w:r>
      <w:r>
        <w:rPr>
          <w:rFonts w:hint="eastAsia"/>
        </w:rPr>
        <w:t>。</w:t>
      </w:r>
    </w:p>
    <w:p w:rsidR="00000000" w:rsidRDefault="000A1D8E">
      <w:pPr>
        <w:spacing w:after="320"/>
        <w:textAlignment w:val="center"/>
      </w:pPr>
      <w:r>
        <w:rPr>
          <w:rFonts w:hint="eastAsia"/>
        </w:rPr>
        <w:t>波兰宪法、波兰法律和在波兰生效的其他法律文书充分反映了这些国际协定的规定。下文分别讨论有关规章。</w:t>
      </w:r>
    </w:p>
    <w:p w:rsidR="00000000" w:rsidRDefault="000A1D8E">
      <w:pPr>
        <w:pStyle w:val="Heading3"/>
      </w:pPr>
      <w:r>
        <w:rPr>
          <w:u w:val="none"/>
        </w:rPr>
        <w:t xml:space="preserve">B.  </w:t>
      </w:r>
      <w:r>
        <w:rPr>
          <w:rFonts w:hint="eastAsia"/>
        </w:rPr>
        <w:t>具体人权和自由</w:t>
      </w:r>
    </w:p>
    <w:p w:rsidR="00000000" w:rsidRDefault="000A1D8E">
      <w:pPr>
        <w:pStyle w:val="Heading3"/>
      </w:pPr>
      <w:r>
        <w:rPr>
          <w:u w:val="none"/>
        </w:rPr>
        <w:t xml:space="preserve">1.  </w:t>
      </w:r>
      <w:r>
        <w:rPr>
          <w:rFonts w:hint="eastAsia"/>
        </w:rPr>
        <w:t>一般原则</w:t>
      </w:r>
    </w:p>
    <w:p w:rsidR="00000000" w:rsidRDefault="000A1D8E">
      <w:pPr>
        <w:spacing w:after="320"/>
        <w:textAlignment w:val="center"/>
      </w:pPr>
      <w:r>
        <w:tab/>
        <w:t xml:space="preserve">80.  </w:t>
      </w:r>
      <w:r>
        <w:rPr>
          <w:rFonts w:hint="eastAsia"/>
        </w:rPr>
        <w:t>第二章在“一般原则”一节规定的个人自由和权利的基本原则紧跟《欧洲人权</w:t>
      </w:r>
      <w:r>
        <w:rPr>
          <w:rFonts w:hint="eastAsia"/>
        </w:rPr>
        <w:t>公约》和《经济、社会和文化权利国际盟约》通过的各项规定。</w:t>
      </w:r>
    </w:p>
    <w:p w:rsidR="00000000" w:rsidRDefault="000A1D8E">
      <w:pPr>
        <w:pStyle w:val="Heading4"/>
      </w:pPr>
      <w:r>
        <w:rPr>
          <w:u w:val="none"/>
        </w:rPr>
        <w:t>(a)</w:t>
      </w:r>
      <w:r>
        <w:rPr>
          <w:u w:val="none"/>
        </w:rPr>
        <w:tab/>
      </w:r>
      <w:r>
        <w:rPr>
          <w:rFonts w:hint="eastAsia"/>
        </w:rPr>
        <w:t>人的尊严</w:t>
      </w:r>
    </w:p>
    <w:p w:rsidR="00000000" w:rsidRDefault="000A1D8E">
      <w:pPr>
        <w:spacing w:after="320"/>
        <w:textAlignment w:val="center"/>
      </w:pPr>
      <w:r>
        <w:tab/>
        <w:t xml:space="preserve">81.  </w:t>
      </w:r>
      <w:r>
        <w:rPr>
          <w:rFonts w:hint="eastAsia"/>
        </w:rPr>
        <w:t>第</w:t>
      </w:r>
      <w:r>
        <w:t>30</w:t>
      </w:r>
      <w:r>
        <w:rPr>
          <w:rFonts w:hint="eastAsia"/>
        </w:rPr>
        <w:t>条将人的尊严界定为一整套权利和自由的来源和实质内容。人的尊严被视为不可侵犯；公共当局有义务尊重和保护它。因此，尊重人的尊严和遵守人权已经载入警察、国家保护局和边防警卫的章程；任何公民有权就警察或国家保护局的程序向相应的检察官办事处提出控诉。</w:t>
      </w:r>
    </w:p>
    <w:p w:rsidR="00000000" w:rsidRDefault="000A1D8E">
      <w:pPr>
        <w:pStyle w:val="Heading4"/>
      </w:pPr>
      <w:r>
        <w:rPr>
          <w:u w:val="none"/>
        </w:rPr>
        <w:t>(b)</w:t>
      </w:r>
      <w:r>
        <w:rPr>
          <w:u w:val="none"/>
        </w:rPr>
        <w:tab/>
      </w:r>
      <w:r>
        <w:rPr>
          <w:rFonts w:hint="eastAsia"/>
        </w:rPr>
        <w:t>自</w:t>
      </w:r>
      <w:r>
        <w:t xml:space="preserve">  </w:t>
      </w:r>
      <w:r>
        <w:rPr>
          <w:rFonts w:hint="eastAsia"/>
        </w:rPr>
        <w:t>由</w:t>
      </w:r>
    </w:p>
    <w:p w:rsidR="00000000" w:rsidRDefault="000A1D8E">
      <w:pPr>
        <w:spacing w:after="320"/>
        <w:textAlignment w:val="center"/>
      </w:pPr>
      <w:r>
        <w:tab/>
        <w:t xml:space="preserve">82.  </w:t>
      </w:r>
      <w:r>
        <w:rPr>
          <w:rFonts w:hint="eastAsia"/>
        </w:rPr>
        <w:t>宪法第</w:t>
      </w:r>
      <w:r>
        <w:t>31</w:t>
      </w:r>
      <w:r>
        <w:rPr>
          <w:rFonts w:hint="eastAsia"/>
        </w:rPr>
        <w:t>条保证个人自由得到适当尊重：在法律保护下，个人自由必须受到每个人的尊重；任何人不得被胁迫做法律没有要求的任何事。只有通过法律和只有在一个</w:t>
      </w:r>
      <w:r>
        <w:rPr>
          <w:rFonts w:hint="eastAsia"/>
        </w:rPr>
        <w:t>民主国家为保护其安全或公共秩序或保护自然环境、健康或公共道德或其他人的自由和权利所必须时才能对行使宪法自由和权利实行任何限制，条件是这种限制不得违反自由和权利的本质。下文进一步讨论了各领域的规章的细节。</w:t>
      </w:r>
    </w:p>
    <w:p w:rsidR="00000000" w:rsidRDefault="000A1D8E">
      <w:pPr>
        <w:pStyle w:val="Heading4"/>
      </w:pPr>
      <w:r>
        <w:rPr>
          <w:u w:val="none"/>
        </w:rPr>
        <w:t>(c)</w:t>
      </w:r>
      <w:r>
        <w:rPr>
          <w:u w:val="none"/>
        </w:rPr>
        <w:tab/>
      </w:r>
      <w:r>
        <w:rPr>
          <w:rFonts w:hint="eastAsia"/>
        </w:rPr>
        <w:t>法律面前人人平等</w:t>
      </w:r>
    </w:p>
    <w:p w:rsidR="00000000" w:rsidRDefault="000A1D8E">
      <w:pPr>
        <w:spacing w:after="320"/>
        <w:textAlignment w:val="center"/>
      </w:pPr>
      <w:r>
        <w:tab/>
        <w:t xml:space="preserve">83.  </w:t>
      </w:r>
      <w:r>
        <w:rPr>
          <w:rFonts w:hint="eastAsia"/>
        </w:rPr>
        <w:t>宪法第</w:t>
      </w:r>
      <w:r>
        <w:t>32</w:t>
      </w:r>
      <w:r>
        <w:rPr>
          <w:rFonts w:hint="eastAsia"/>
        </w:rPr>
        <w:t>条载有法律面前人人平等的原则，受到公共当局公平对待的权利和在政治、社会或经济生活中禁止歧视的规定。下列条款确保男女在家庭、政治、社会和政治生活中权利平等以及受教育、就业、晋升、同工同酬、社会保险、担任公职和接受公共荣誉和勋章等方面权利平等。波兰是各项规定男女平</w:t>
      </w:r>
      <w:r>
        <w:rPr>
          <w:rFonts w:hint="eastAsia"/>
        </w:rPr>
        <w:t>等国际协定的缔约国，其中最重要的有：《妇女政治权利公约》、《消除对妇女一切形式歧视公约》和劳工组织《关于男女工人同工同酬公约</w:t>
      </w:r>
      <w:r>
        <w:t>(</w:t>
      </w:r>
      <w:r>
        <w:rPr>
          <w:rFonts w:hint="eastAsia"/>
        </w:rPr>
        <w:t>第</w:t>
      </w:r>
      <w:r>
        <w:t>100</w:t>
      </w:r>
      <w:r>
        <w:rPr>
          <w:rFonts w:hint="eastAsia"/>
        </w:rPr>
        <w:t>号</w:t>
      </w:r>
      <w:r>
        <w:t>)</w:t>
      </w:r>
      <w:r>
        <w:rPr>
          <w:rFonts w:hint="eastAsia"/>
        </w:rPr>
        <w:t>》。</w:t>
      </w:r>
    </w:p>
    <w:p w:rsidR="00000000" w:rsidRDefault="000A1D8E">
      <w:pPr>
        <w:pStyle w:val="Heading4"/>
      </w:pPr>
      <w:r>
        <w:rPr>
          <w:u w:val="none"/>
        </w:rPr>
        <w:t>(d)</w:t>
      </w:r>
      <w:r>
        <w:rPr>
          <w:u w:val="none"/>
        </w:rPr>
        <w:tab/>
      </w:r>
      <w:r>
        <w:rPr>
          <w:rFonts w:hint="eastAsia"/>
        </w:rPr>
        <w:t>公民资格权</w:t>
      </w:r>
    </w:p>
    <w:p w:rsidR="00000000" w:rsidRDefault="000A1D8E">
      <w:pPr>
        <w:spacing w:after="320"/>
        <w:textAlignment w:val="center"/>
      </w:pPr>
      <w:r>
        <w:tab/>
        <w:t xml:space="preserve">84.  </w:t>
      </w:r>
      <w:r>
        <w:rPr>
          <w:rFonts w:hint="eastAsia"/>
        </w:rPr>
        <w:t>宪法第</w:t>
      </w:r>
      <w:r>
        <w:t>34</w:t>
      </w:r>
      <w:r>
        <w:rPr>
          <w:rFonts w:hint="eastAsia"/>
        </w:rPr>
        <w:t>条进一步保证了一项根本的人权：公民资格权。波兰公民资格通过由波兰公民的父母所生获得。波兰公民资格法具体规定了获得波兰公民资格的其他方式</w:t>
      </w:r>
      <w:r>
        <w:t>(</w:t>
      </w:r>
      <w:r>
        <w:rPr>
          <w:rFonts w:hint="eastAsia"/>
        </w:rPr>
        <w:t>归侨、外国人和无国籍个人</w:t>
      </w:r>
      <w:r>
        <w:t>)</w:t>
      </w:r>
      <w:r>
        <w:rPr>
          <w:rFonts w:hint="eastAsia"/>
        </w:rPr>
        <w:t>。波兰公民除非宣布放弃，否则将不会失去其公民资格。</w:t>
      </w:r>
    </w:p>
    <w:p w:rsidR="00000000" w:rsidRDefault="000A1D8E">
      <w:pPr>
        <w:pStyle w:val="Heading4"/>
      </w:pPr>
      <w:r>
        <w:rPr>
          <w:u w:val="none"/>
        </w:rPr>
        <w:t>(e)</w:t>
      </w:r>
      <w:r>
        <w:rPr>
          <w:u w:val="none"/>
        </w:rPr>
        <w:tab/>
      </w:r>
      <w:r>
        <w:rPr>
          <w:rFonts w:hint="eastAsia"/>
        </w:rPr>
        <w:t>种族少数人的权利和自由</w:t>
      </w:r>
    </w:p>
    <w:p w:rsidR="00000000" w:rsidRDefault="000A1D8E">
      <w:r>
        <w:tab/>
        <w:t xml:space="preserve">85.  </w:t>
      </w:r>
      <w:r>
        <w:rPr>
          <w:rFonts w:hint="eastAsia"/>
        </w:rPr>
        <w:t>第</w:t>
      </w:r>
      <w:r>
        <w:t>35</w:t>
      </w:r>
      <w:r>
        <w:rPr>
          <w:rFonts w:hint="eastAsia"/>
        </w:rPr>
        <w:t>条保证属于民族或种族少数人的波兰公民享有维护和发展自己的语言、</w:t>
      </w:r>
      <w:r>
        <w:rPr>
          <w:rFonts w:hint="eastAsia"/>
        </w:rPr>
        <w:t>维护其风俗和传统和发展他们自己的文化的自由。同样，他们有权建立自己的教育和文化机构或旨在保护其宗教特征的机构和参与解决关系到其文化特征的事务。波兰是《消除一切形式种族歧视国际公约》的缔约国。波兰还与立陶宛、白俄罗斯、乌克兰、德国、捷克共和国和斯洛伐克签署了友好和睦邻关系双边条约，其中规定签署国有义务保护种族少数人的义务。</w:t>
      </w:r>
    </w:p>
    <w:p w:rsidR="00000000" w:rsidRDefault="000A1D8E">
      <w:r>
        <w:tab/>
        <w:t xml:space="preserve">86.  </w:t>
      </w:r>
      <w:r>
        <w:rPr>
          <w:rFonts w:hint="eastAsia"/>
        </w:rPr>
        <w:t>为了保护种族少数人的政治权利，</w:t>
      </w:r>
      <w:r>
        <w:t>1993</w:t>
      </w:r>
      <w:r>
        <w:rPr>
          <w:rFonts w:hint="eastAsia"/>
        </w:rPr>
        <w:t>年</w:t>
      </w:r>
      <w:r>
        <w:t>5</w:t>
      </w:r>
      <w:r>
        <w:rPr>
          <w:rFonts w:hint="eastAsia"/>
        </w:rPr>
        <w:t>月</w:t>
      </w:r>
      <w:r>
        <w:t>28</w:t>
      </w:r>
      <w:r>
        <w:rPr>
          <w:rFonts w:hint="eastAsia"/>
        </w:rPr>
        <w:t>日的</w:t>
      </w:r>
      <w:r>
        <w:t>(</w:t>
      </w:r>
      <w:r>
        <w:rPr>
          <w:rFonts w:hint="eastAsia"/>
        </w:rPr>
        <w:t>一般</w:t>
      </w:r>
      <w:r>
        <w:t>)</w:t>
      </w:r>
      <w:r>
        <w:rPr>
          <w:rFonts w:hint="eastAsia"/>
        </w:rPr>
        <w:t>选举法规定对注册的种族少数人的候选人可免除起码获得</w:t>
      </w:r>
      <w:r>
        <w:t>5%</w:t>
      </w:r>
      <w:r>
        <w:rPr>
          <w:rFonts w:hint="eastAsia"/>
        </w:rPr>
        <w:t>的选票的要求，条件是所涉人员提出这方面的声明。</w:t>
      </w:r>
    </w:p>
    <w:p w:rsidR="00000000" w:rsidRDefault="000A1D8E">
      <w:r>
        <w:tab/>
        <w:t xml:space="preserve">87.  </w:t>
      </w:r>
      <w:r>
        <w:rPr>
          <w:rFonts w:hint="eastAsia"/>
        </w:rPr>
        <w:t>保</w:t>
      </w:r>
      <w:r>
        <w:rPr>
          <w:rFonts w:hint="eastAsia"/>
        </w:rPr>
        <w:t>证所有教会和其他宗教组织享有平等权利，国家也保证在个人信仰问题上，无论是宗教信仰还是哲学信仰，保持不偏不倚，从而确保公众生活中的言论自由</w:t>
      </w:r>
      <w:r>
        <w:t>(</w:t>
      </w:r>
      <w:r>
        <w:rPr>
          <w:rFonts w:hint="eastAsia"/>
        </w:rPr>
        <w:t>宪法第</w:t>
      </w:r>
      <w:r>
        <w:t>25</w:t>
      </w:r>
      <w:r>
        <w:rPr>
          <w:rFonts w:hint="eastAsia"/>
        </w:rPr>
        <w:t>条</w:t>
      </w:r>
      <w:r>
        <w:t>)</w:t>
      </w:r>
      <w:r>
        <w:rPr>
          <w:rFonts w:hint="eastAsia"/>
        </w:rPr>
        <w:t>。国家与教会以及宗教组织和社区之间的关系遵循尊重各自在自己的领域享有自主权和相互独立的法规。宗教事务协约，即波兰与梵蒂冈之间的国际协定和国家与教会关系法，规定了波兰共和国与罗马天主教会之间的关系。与其他教会和宗教组织的关系服从部长会议与个别教派签署的协定所产生的法律。例如，管理国家与犹太教大会、路德教</w:t>
      </w:r>
      <w:r>
        <w:t>(</w:t>
      </w:r>
      <w:r>
        <w:rPr>
          <w:rFonts w:hint="eastAsia"/>
        </w:rPr>
        <w:t>奥格斯堡新教</w:t>
      </w:r>
      <w:r>
        <w:t>)</w:t>
      </w:r>
      <w:r>
        <w:rPr>
          <w:rFonts w:hint="eastAsia"/>
        </w:rPr>
        <w:t>和穆斯林宗教联盟之间的关系有不同的法律。</w:t>
      </w:r>
    </w:p>
    <w:p w:rsidR="00000000" w:rsidRDefault="000A1D8E">
      <w:pPr>
        <w:spacing w:after="320"/>
        <w:textAlignment w:val="center"/>
      </w:pPr>
      <w:r>
        <w:tab/>
        <w:t xml:space="preserve">88.  </w:t>
      </w:r>
      <w:r>
        <w:rPr>
          <w:rFonts w:hint="eastAsia"/>
        </w:rPr>
        <w:t>旧刑法典规定以某一公民的宗教或非宗教信仰为原因而公开污辱、羞辱或诋毁此人或限制其公民权利以及强迫某人从事宗教活动或参与宗教庆典或阻止某人进行这样的活动和伤害某人的宗教情感等行为，应受到惩罚。自</w:t>
      </w:r>
      <w:r>
        <w:t>1998</w:t>
      </w:r>
      <w:r>
        <w:rPr>
          <w:rFonts w:hint="eastAsia"/>
        </w:rPr>
        <w:t>年</w:t>
      </w:r>
      <w:r>
        <w:t>9</w:t>
      </w:r>
      <w:r>
        <w:rPr>
          <w:rFonts w:hint="eastAsia"/>
        </w:rPr>
        <w:t>月</w:t>
      </w:r>
      <w:r>
        <w:t>1</w:t>
      </w:r>
      <w:r>
        <w:rPr>
          <w:rFonts w:hint="eastAsia"/>
        </w:rPr>
        <w:t>日以来生效的新刑法典</w:t>
      </w:r>
      <w:r>
        <w:t>(1997</w:t>
      </w:r>
      <w:r>
        <w:rPr>
          <w:rFonts w:hint="eastAsia"/>
        </w:rPr>
        <w:t>年</w:t>
      </w:r>
      <w:r>
        <w:t>6</w:t>
      </w:r>
      <w:r>
        <w:rPr>
          <w:rFonts w:hint="eastAsia"/>
        </w:rPr>
        <w:t>月</w:t>
      </w:r>
      <w:r>
        <w:t>6</w:t>
      </w:r>
      <w:r>
        <w:rPr>
          <w:rFonts w:hint="eastAsia"/>
        </w:rPr>
        <w:t>日通过</w:t>
      </w:r>
      <w:r>
        <w:t>(</w:t>
      </w:r>
      <w:r>
        <w:rPr>
          <w:rFonts w:hint="eastAsia"/>
        </w:rPr>
        <w:t>法律杂志，第</w:t>
      </w:r>
      <w:r>
        <w:t>88</w:t>
      </w:r>
      <w:r>
        <w:rPr>
          <w:rFonts w:hint="eastAsia"/>
        </w:rPr>
        <w:t>期，项目</w:t>
      </w:r>
      <w:r>
        <w:t>553))</w:t>
      </w:r>
      <w:r>
        <w:rPr>
          <w:rFonts w:hint="eastAsia"/>
        </w:rPr>
        <w:t>，通过界定以一个人的民族、种姓、种族、宗教或非宗教特征为理由的当众污辱或殴打</w:t>
      </w:r>
      <w:r>
        <w:t>(</w:t>
      </w:r>
      <w:r>
        <w:rPr>
          <w:rFonts w:hint="eastAsia"/>
        </w:rPr>
        <w:t>触犯人身不可侵犯权</w:t>
      </w:r>
      <w:r>
        <w:t>)</w:t>
      </w:r>
      <w:r>
        <w:rPr>
          <w:rFonts w:hint="eastAsia"/>
        </w:rPr>
        <w:t>而扩大了这一保护范围。同样，该法禁止煽动基于某人的种族、民族、种姓、宗教或非宗教特征的仇恨。此外，该法典还对以下列</w:t>
      </w:r>
      <w:r>
        <w:rPr>
          <w:rFonts w:hint="eastAsia"/>
        </w:rPr>
        <w:t>为目的的行动规定了处罚：部分或全部灭绝一民族、种姓、种族、政治、宗教或具特殊倾向的群体或对这样的群体实行会导致其生物灭绝的生活条件或采取意图在这样的群体内破坏生育的措施或使这样的群体丧失其儿童的措施；为准备这样的犯罪行为而采取的措施也同样应受到处罚。另外，新法典将下列行为列为罪行：在与一群人或个人的关系中以他们的民族、种姓、种族、政治、宗教或非宗教倾向为理由而使用武力或非法威胁；同样，对公开煽动此类行为也设想了制裁办法。</w:t>
      </w:r>
    </w:p>
    <w:p w:rsidR="00000000" w:rsidRDefault="000A1D8E">
      <w:pPr>
        <w:pStyle w:val="Heading3"/>
      </w:pPr>
      <w:r>
        <w:rPr>
          <w:u w:val="none"/>
        </w:rPr>
        <w:t xml:space="preserve">2.  </w:t>
      </w:r>
      <w:r>
        <w:rPr>
          <w:rFonts w:hint="eastAsia"/>
        </w:rPr>
        <w:t>个人权利和自由</w:t>
      </w:r>
    </w:p>
    <w:p w:rsidR="00000000" w:rsidRDefault="000A1D8E">
      <w:pPr>
        <w:pStyle w:val="Heading4"/>
      </w:pPr>
      <w:r>
        <w:rPr>
          <w:u w:val="none"/>
        </w:rPr>
        <w:t>(a)</w:t>
      </w:r>
      <w:r>
        <w:rPr>
          <w:u w:val="none"/>
        </w:rPr>
        <w:tab/>
      </w:r>
      <w:r>
        <w:rPr>
          <w:rFonts w:hint="eastAsia"/>
        </w:rPr>
        <w:t>保护生命</w:t>
      </w:r>
    </w:p>
    <w:p w:rsidR="00000000" w:rsidRDefault="000A1D8E">
      <w:pPr>
        <w:spacing w:after="320"/>
        <w:textAlignment w:val="center"/>
      </w:pPr>
      <w:r>
        <w:tab/>
        <w:t xml:space="preserve">89.  </w:t>
      </w:r>
      <w:r>
        <w:rPr>
          <w:rFonts w:hint="eastAsia"/>
        </w:rPr>
        <w:t>波兰宪法保护的一系列个人自由和人</w:t>
      </w:r>
      <w:r>
        <w:rPr>
          <w:rFonts w:hint="eastAsia"/>
        </w:rPr>
        <w:t>权从保护生命的基本人权开始。新刑法典废除了死刑。根据该法典第</w:t>
      </w:r>
      <w:r>
        <w:t>14</w:t>
      </w:r>
      <w:r>
        <w:rPr>
          <w:rFonts w:hint="eastAsia"/>
        </w:rPr>
        <w:t>条，迄今为止已判的所有死刑都改为终身监禁。认为生命是人的最高价值的意见所产生的进一步结果是</w:t>
      </w:r>
      <w:r>
        <w:t>1993</w:t>
      </w:r>
      <w:r>
        <w:rPr>
          <w:rFonts w:hint="eastAsia"/>
        </w:rPr>
        <w:t>年</w:t>
      </w:r>
      <w:r>
        <w:t>1</w:t>
      </w:r>
      <w:r>
        <w:rPr>
          <w:rFonts w:hint="eastAsia"/>
        </w:rPr>
        <w:t>月</w:t>
      </w:r>
      <w:r>
        <w:t>7</w:t>
      </w:r>
      <w:r>
        <w:rPr>
          <w:rFonts w:hint="eastAsia"/>
        </w:rPr>
        <w:t>日的法规制定了关于计划生育、保护胎儿和限制对堕胎的许可的规定。它惩罚旨在让胎儿死亡的行为</w:t>
      </w:r>
      <w:r>
        <w:t>(</w:t>
      </w:r>
      <w:r>
        <w:rPr>
          <w:rFonts w:hint="eastAsia"/>
        </w:rPr>
        <w:t>同时列出了有理由进行堕胎的情况</w:t>
      </w:r>
      <w:r>
        <w:t>)</w:t>
      </w:r>
      <w:r>
        <w:rPr>
          <w:rFonts w:hint="eastAsia"/>
        </w:rPr>
        <w:t>以及旨在让孕妇使胎儿死亡的行为。根据新刑法，用违法的方式结束怀孕应受到最长三年徒刑的惩罚。</w:t>
      </w:r>
    </w:p>
    <w:p w:rsidR="00000000" w:rsidRDefault="000A1D8E">
      <w:pPr>
        <w:pStyle w:val="Heading4"/>
      </w:pPr>
      <w:r>
        <w:rPr>
          <w:u w:val="none"/>
        </w:rPr>
        <w:t>(b)</w:t>
      </w:r>
      <w:r>
        <w:rPr>
          <w:u w:val="none"/>
        </w:rPr>
        <w:tab/>
      </w:r>
      <w:r>
        <w:rPr>
          <w:rFonts w:hint="eastAsia"/>
        </w:rPr>
        <w:t>禁止对人进行科学试验</w:t>
      </w:r>
    </w:p>
    <w:p w:rsidR="00000000" w:rsidRDefault="000A1D8E">
      <w:r>
        <w:tab/>
        <w:t xml:space="preserve">90.  </w:t>
      </w:r>
      <w:r>
        <w:rPr>
          <w:rFonts w:hint="eastAsia"/>
        </w:rPr>
        <w:t>宪法第</w:t>
      </w:r>
      <w:r>
        <w:t>39</w:t>
      </w:r>
      <w:r>
        <w:rPr>
          <w:rFonts w:hint="eastAsia"/>
        </w:rPr>
        <w:t>条禁止未经本人明确同意而对人进行科学试验。所需的同意必须是自愿作出的。</w:t>
      </w:r>
      <w:r>
        <w:t>199</w:t>
      </w:r>
      <w:r>
        <w:t>6</w:t>
      </w:r>
      <w:r>
        <w:rPr>
          <w:rFonts w:hint="eastAsia"/>
        </w:rPr>
        <w:t>年</w:t>
      </w:r>
      <w:r>
        <w:t>12</w:t>
      </w:r>
      <w:r>
        <w:rPr>
          <w:rFonts w:hint="eastAsia"/>
        </w:rPr>
        <w:t>月</w:t>
      </w:r>
      <w:r>
        <w:t>5</w:t>
      </w:r>
      <w:r>
        <w:rPr>
          <w:rFonts w:hint="eastAsia"/>
        </w:rPr>
        <w:t>日关于医学专业的法律具体规定了可以进行医学试验的条件。新刑法典禁止对受到国际人道主义法保护的人进行认知试验，即使得到他们的同意也不例外。新刑法典重申了取得研究试验的参与者同意的义务，但首先要适当告诉他</w:t>
      </w:r>
      <w:r>
        <w:t>/</w:t>
      </w:r>
      <w:r>
        <w:rPr>
          <w:rFonts w:hint="eastAsia"/>
        </w:rPr>
        <w:t>她预计的好处以及不利后果及其发生的可能性，并告诉他</w:t>
      </w:r>
      <w:r>
        <w:t>/</w:t>
      </w:r>
      <w:r>
        <w:rPr>
          <w:rFonts w:hint="eastAsia"/>
        </w:rPr>
        <w:t>她在任何阶段退出试验的可能。该法规定对受到国际人道主义法保护的个人进行研究试验应受到制裁，即使得到他们的同意也不例外。</w:t>
      </w:r>
    </w:p>
    <w:p w:rsidR="00000000" w:rsidRDefault="000A1D8E">
      <w:pPr>
        <w:pStyle w:val="Heading4"/>
        <w:spacing w:before="320"/>
        <w:textAlignment w:val="center"/>
      </w:pPr>
      <w:r>
        <w:rPr>
          <w:u w:val="none"/>
        </w:rPr>
        <w:t xml:space="preserve">(c)  </w:t>
      </w:r>
      <w:r>
        <w:rPr>
          <w:rFonts w:hint="eastAsia"/>
        </w:rPr>
        <w:t>禁止酷刑</w:t>
      </w:r>
    </w:p>
    <w:p w:rsidR="00000000" w:rsidRDefault="000A1D8E">
      <w:r>
        <w:tab/>
        <w:t xml:space="preserve">91.  </w:t>
      </w:r>
      <w:r>
        <w:rPr>
          <w:rFonts w:hint="eastAsia"/>
        </w:rPr>
        <w:t>第</w:t>
      </w:r>
      <w:r>
        <w:t>40</w:t>
      </w:r>
      <w:r>
        <w:rPr>
          <w:rFonts w:hint="eastAsia"/>
        </w:rPr>
        <w:t>条禁止酷刑或残忍、不人道或有辱人格待遇或处罚以及体罚。根据波兰新刑法典，施加酷刑是第</w:t>
      </w:r>
      <w:r>
        <w:t>37</w:t>
      </w:r>
      <w:r>
        <w:t>8</w:t>
      </w:r>
      <w:r>
        <w:rPr>
          <w:rFonts w:hint="eastAsia"/>
        </w:rPr>
        <w:t>号国际法和欧洲防止酷刑和不人道或有辱人格待遇或处罚公约具体规定的一项罪行。</w:t>
      </w:r>
    </w:p>
    <w:p w:rsidR="00000000" w:rsidRDefault="000A1D8E">
      <w:r>
        <w:tab/>
        <w:t xml:space="preserve">92.  </w:t>
      </w:r>
      <w:r>
        <w:rPr>
          <w:rFonts w:hint="eastAsia"/>
        </w:rPr>
        <w:t>波兰刑法制度载有确保起诉宪法视之为构成酷刑的行为的条例。新刑法典规定攻击战俘、伤员、病人、遭受海难者、医务人员、神职人员、被占领、受控制或发生武装战斗地区的平民人口、放下武器或手无寸铁、已投降以及在武装行动期间受国际保护的人为违反国际法的罪行。对这些个人的健康造成严重损害、对他们施加酷刑、残忍、不人道或有辱人格待遇、即使在他们同意下对他们进行研究试验或用他们作为某一地点或目标的屏障以避免军事攻击均为一项罪行。还制定了旨</w:t>
      </w:r>
      <w:r>
        <w:rPr>
          <w:rFonts w:hint="eastAsia"/>
        </w:rPr>
        <w:t>在防止非人道待遇行为的一系列法律措施，其中包括对监禁实行监督。</w:t>
      </w:r>
    </w:p>
    <w:p w:rsidR="00000000" w:rsidRDefault="000A1D8E">
      <w:r>
        <w:tab/>
        <w:t xml:space="preserve">93.  </w:t>
      </w:r>
      <w:r>
        <w:rPr>
          <w:rFonts w:hint="eastAsia"/>
        </w:rPr>
        <w:t>有关警察、国家保护局和边防警卫办事处的法律，规定这些部门的工作人员在执行任务期间因超越其职权而侵犯公民权利、不履行其职责、为获取口供、说明或供述而使用暴力、对人实行非法威胁或体罚将受到惩罚。刑法典宣布为了对证人施加压力而采用暴力威胁和欺骗以及对证人身体的实际胁迫在法律上应受到处罚。</w:t>
      </w:r>
    </w:p>
    <w:p w:rsidR="00000000" w:rsidRDefault="000A1D8E">
      <w:pPr>
        <w:spacing w:after="320"/>
        <w:textAlignment w:val="center"/>
      </w:pPr>
      <w:r>
        <w:tab/>
        <w:t xml:space="preserve">94.  </w:t>
      </w:r>
      <w:r>
        <w:rPr>
          <w:rFonts w:hint="eastAsia"/>
        </w:rPr>
        <w:t>波兰也是反对一切酷刑行为的国际条约的缔约国：《禁止酷刑和其他残忍、不人道或有辱人格的待遇或处罚公约》和《欧洲防止酷刑和不人道或有辱人格的待遇</w:t>
      </w:r>
      <w:r>
        <w:rPr>
          <w:rFonts w:hint="eastAsia"/>
        </w:rPr>
        <w:t>或处罚公约》。</w:t>
      </w:r>
    </w:p>
    <w:p w:rsidR="00000000" w:rsidRDefault="000A1D8E">
      <w:pPr>
        <w:pStyle w:val="Heading4"/>
      </w:pPr>
      <w:r>
        <w:rPr>
          <w:u w:val="none"/>
        </w:rPr>
        <w:t xml:space="preserve">(d)  </w:t>
      </w:r>
      <w:r>
        <w:rPr>
          <w:rFonts w:hint="eastAsia"/>
        </w:rPr>
        <w:t>人身不可侵犯权</w:t>
      </w:r>
    </w:p>
    <w:p w:rsidR="00000000" w:rsidRDefault="000A1D8E">
      <w:r>
        <w:tab/>
        <w:t xml:space="preserve">95.  </w:t>
      </w:r>
      <w:r>
        <w:rPr>
          <w:rFonts w:hint="eastAsia"/>
        </w:rPr>
        <w:t>在随后的条款中，宪法确认了人身和人身自由不可侵犯权。第</w:t>
      </w:r>
      <w:r>
        <w:t>41</w:t>
      </w:r>
      <w:r>
        <w:rPr>
          <w:rFonts w:hint="eastAsia"/>
        </w:rPr>
        <w:t>条第</w:t>
      </w:r>
      <w:r>
        <w:t>1</w:t>
      </w:r>
      <w:r>
        <w:rPr>
          <w:rFonts w:hint="eastAsia"/>
        </w:rPr>
        <w:t>款指出只有按照法律规定的原则和方式才允许剥夺或限制自由。相应的条例载在刑事诉讼法、外国人法、制止传染病法和戒酒法中。</w:t>
      </w:r>
    </w:p>
    <w:p w:rsidR="00000000" w:rsidRDefault="000A1D8E">
      <w:r>
        <w:tab/>
        <w:t xml:space="preserve">96.  </w:t>
      </w:r>
      <w:r>
        <w:rPr>
          <w:rFonts w:hint="eastAsia"/>
        </w:rPr>
        <w:t>同条第</w:t>
      </w:r>
      <w:r>
        <w:t>2</w:t>
      </w:r>
      <w:r>
        <w:rPr>
          <w:rFonts w:hint="eastAsia"/>
        </w:rPr>
        <w:t>款保证未经审判而被剥夺自由的人</w:t>
      </w:r>
      <w:r>
        <w:t>(</w:t>
      </w:r>
      <w:r>
        <w:rPr>
          <w:rFonts w:hint="eastAsia"/>
        </w:rPr>
        <w:t>被拘留者</w:t>
      </w:r>
      <w:r>
        <w:t>)</w:t>
      </w:r>
      <w:r>
        <w:rPr>
          <w:rFonts w:hint="eastAsia"/>
        </w:rPr>
        <w:t>享有用法律程序对他的拘留的合法性进行审查的权利。任何拘留必须立即通知被拘留者家庭或他所指定的人。在其他个人自由和权利外，宪法还规定了被拘留者被立即用可理解的方式告知这种拘留的原因的权利。同条还规定被拘留者必须在拘留</w:t>
      </w:r>
      <w:r>
        <w:rPr>
          <w:rFonts w:hint="eastAsia"/>
        </w:rPr>
        <w:t>的</w:t>
      </w:r>
      <w:r>
        <w:t>48</w:t>
      </w:r>
      <w:r>
        <w:rPr>
          <w:rFonts w:hint="eastAsia"/>
        </w:rPr>
        <w:t>小时内被送交法庭。除非在被送交法庭的</w:t>
      </w:r>
      <w:r>
        <w:t>24</w:t>
      </w:r>
      <w:r>
        <w:rPr>
          <w:rFonts w:hint="eastAsia"/>
        </w:rPr>
        <w:t>小时内向他</w:t>
      </w:r>
      <w:r>
        <w:t>/</w:t>
      </w:r>
      <w:r>
        <w:rPr>
          <w:rFonts w:hint="eastAsia"/>
        </w:rPr>
        <w:t>她送达由法院签发并具体说明指控的临时逮捕证，否则应将被拘留者释放。换言之，宪法允许法院有</w:t>
      </w:r>
      <w:r>
        <w:t>24</w:t>
      </w:r>
      <w:r>
        <w:rPr>
          <w:rFonts w:hint="eastAsia"/>
        </w:rPr>
        <w:t>小时的时间来签发逮捕证。</w:t>
      </w:r>
    </w:p>
    <w:p w:rsidR="00000000" w:rsidRDefault="000A1D8E">
      <w:r>
        <w:tab/>
        <w:t xml:space="preserve">97.  </w:t>
      </w:r>
      <w:r>
        <w:rPr>
          <w:rFonts w:hint="eastAsia"/>
        </w:rPr>
        <w:t>新刑事诉讼法大大增加了被拘留者的诉讼上的权利。首先，对拘留提出的申诉不仅可以质疑拘留的有效性和合法性和要求立即释放，而且还可以要求法院对该措施的不适当适用作出裁决。</w:t>
      </w:r>
    </w:p>
    <w:p w:rsidR="00000000" w:rsidRDefault="000A1D8E">
      <w:r>
        <w:tab/>
        <w:t xml:space="preserve">98.  </w:t>
      </w:r>
      <w:r>
        <w:rPr>
          <w:rFonts w:hint="eastAsia"/>
        </w:rPr>
        <w:t>对保护人身自由相当重要的是一新条款，它确保被拘留者有权立即联系和会见一名律师。在外国公民的情况下，被拘留者必须获准与有关领事处或外交使团联系。</w:t>
      </w:r>
    </w:p>
    <w:p w:rsidR="00000000" w:rsidRDefault="000A1D8E">
      <w:pPr>
        <w:spacing w:after="320"/>
        <w:textAlignment w:val="center"/>
      </w:pPr>
      <w:r>
        <w:tab/>
      </w:r>
      <w:r>
        <w:t xml:space="preserve">99.  </w:t>
      </w:r>
      <w:r>
        <w:rPr>
          <w:rFonts w:hint="eastAsia"/>
        </w:rPr>
        <w:t>新法典保留了无逮捕证拘留的最长期限</w:t>
      </w:r>
      <w:r>
        <w:t>(48</w:t>
      </w:r>
      <w:r>
        <w:rPr>
          <w:rFonts w:hint="eastAsia"/>
        </w:rPr>
        <w:t>小时</w:t>
      </w:r>
      <w:r>
        <w:t>)</w:t>
      </w:r>
      <w:r>
        <w:rPr>
          <w:rFonts w:hint="eastAsia"/>
        </w:rPr>
        <w:t>，从实际拘留的时刻起到被拘留者被转交法院时刻止，并提出要求下令临时逮捕他</w:t>
      </w:r>
      <w:r>
        <w:t>/</w:t>
      </w:r>
      <w:r>
        <w:rPr>
          <w:rFonts w:hint="eastAsia"/>
        </w:rPr>
        <w:t>她的理由。新法典还要求释放被拘留者，除非在转交法庭的</w:t>
      </w:r>
      <w:r>
        <w:t>24</w:t>
      </w:r>
      <w:r>
        <w:rPr>
          <w:rFonts w:hint="eastAsia"/>
        </w:rPr>
        <w:t>小时内向他</w:t>
      </w:r>
      <w:r>
        <w:t>/</w:t>
      </w:r>
      <w:r>
        <w:rPr>
          <w:rFonts w:hint="eastAsia"/>
        </w:rPr>
        <w:t>她送达逮捕证。新刑事诉讼法还保留了只有法院可以对临时逮捕作出裁决的规定，仍维持对逮捕期限的限制。所有这一切由宪法条款加以完善，规定对被用违法方式剥夺自由的任何人赋予获得赔偿的权利。</w:t>
      </w:r>
    </w:p>
    <w:p w:rsidR="00000000" w:rsidRDefault="000A1D8E">
      <w:pPr>
        <w:pStyle w:val="Heading4"/>
      </w:pPr>
      <w:r>
        <w:rPr>
          <w:u w:val="none"/>
        </w:rPr>
        <w:t xml:space="preserve">(e)  </w:t>
      </w:r>
      <w:r>
        <w:rPr>
          <w:rFonts w:hint="eastAsia"/>
        </w:rPr>
        <w:t>公平审判权</w:t>
      </w:r>
    </w:p>
    <w:p w:rsidR="00000000" w:rsidRDefault="000A1D8E">
      <w:r>
        <w:tab/>
        <w:t xml:space="preserve">100.  </w:t>
      </w:r>
      <w:r>
        <w:rPr>
          <w:rFonts w:hint="eastAsia"/>
        </w:rPr>
        <w:t>一些更基本的规则载于第</w:t>
      </w:r>
      <w:r>
        <w:t>42</w:t>
      </w:r>
      <w:r>
        <w:rPr>
          <w:rFonts w:hint="eastAsia"/>
        </w:rPr>
        <w:t>条，其中赋予法无明文不为罪原则</w:t>
      </w:r>
      <w:r>
        <w:t>(</w:t>
      </w:r>
      <w:r>
        <w:rPr>
          <w:rFonts w:hint="eastAsia"/>
        </w:rPr>
        <w:t>无罪推定或辩护权</w:t>
      </w:r>
      <w:r>
        <w:t>)</w:t>
      </w:r>
      <w:r>
        <w:rPr>
          <w:rFonts w:hint="eastAsia"/>
        </w:rPr>
        <w:t>效力。根据宪法和刑法</w:t>
      </w:r>
      <w:r>
        <w:rPr>
          <w:rFonts w:hint="eastAsia"/>
        </w:rPr>
        <w:t>典第</w:t>
      </w:r>
      <w:r>
        <w:t>1</w:t>
      </w:r>
      <w:r>
        <w:rPr>
          <w:rFonts w:hint="eastAsia"/>
        </w:rPr>
        <w:t>条有关规定，只有犯下被作案时生效的法律所禁止并应受到处罚的行为的人才应受到法律裁决。同时，受刑事起诉的任何人在这种起诉的各个阶段享有辩护权。特别是，被告可以聘律师或如果事实证明他</w:t>
      </w:r>
      <w:r>
        <w:t>/</w:t>
      </w:r>
      <w:r>
        <w:rPr>
          <w:rFonts w:hint="eastAsia"/>
        </w:rPr>
        <w:t>她无力聘用律师则可以利用法院指定的律师。在被告系聋、哑或瞎的情况下或被告有神志不清的迹象时，法院依职权指定律师。此外，新刑事诉讼法规定在起诉未成年人或不讲波兰语的人的刑事案件中必须有律师代表或如果法院认为因为存在妨碍有效辩护的情况而必须有律师代表。</w:t>
      </w:r>
    </w:p>
    <w:p w:rsidR="00000000" w:rsidRDefault="000A1D8E">
      <w:r>
        <w:tab/>
        <w:t xml:space="preserve">101.  </w:t>
      </w:r>
      <w:r>
        <w:rPr>
          <w:rFonts w:hint="eastAsia"/>
        </w:rPr>
        <w:t>刑事诉讼法第</w:t>
      </w:r>
      <w:r>
        <w:t>3</w:t>
      </w:r>
      <w:r>
        <w:rPr>
          <w:rFonts w:hint="eastAsia"/>
        </w:rPr>
        <w:t>条体现了无罪推定原则，根据该原则只要被告没有被法</w:t>
      </w:r>
      <w:r>
        <w:rPr>
          <w:rFonts w:hint="eastAsia"/>
        </w:rPr>
        <w:t>律有效判决确定为有罪，他</w:t>
      </w:r>
      <w:r>
        <w:t>/</w:t>
      </w:r>
      <w:r>
        <w:rPr>
          <w:rFonts w:hint="eastAsia"/>
        </w:rPr>
        <w:t>她就被视为无罪。新刑事诉讼法严格遵守该宪法规定。任何合理的怀疑必须被解释为有利于被告。</w:t>
      </w:r>
    </w:p>
    <w:p w:rsidR="00000000" w:rsidRDefault="000A1D8E">
      <w:r>
        <w:tab/>
        <w:t xml:space="preserve">102.  </w:t>
      </w:r>
      <w:r>
        <w:rPr>
          <w:rFonts w:hint="eastAsia"/>
        </w:rPr>
        <w:t>有关战争罪和危害人类罪的基本规定载于宪法第</w:t>
      </w:r>
      <w:r>
        <w:t>43</w:t>
      </w:r>
      <w:r>
        <w:rPr>
          <w:rFonts w:hint="eastAsia"/>
        </w:rPr>
        <w:t>条，其中宣布法定时效不适用于这种罪行。刑法典第</w:t>
      </w:r>
      <w:r>
        <w:t>109</w:t>
      </w:r>
      <w:r>
        <w:rPr>
          <w:rFonts w:hint="eastAsia"/>
        </w:rPr>
        <w:t>条载有同样的规定。实际上，波兰于</w:t>
      </w:r>
      <w:r>
        <w:t>1964</w:t>
      </w:r>
      <w:r>
        <w:rPr>
          <w:rFonts w:hint="eastAsia"/>
        </w:rPr>
        <w:t>年</w:t>
      </w:r>
      <w:r>
        <w:t>4</w:t>
      </w:r>
      <w:r>
        <w:rPr>
          <w:rFonts w:hint="eastAsia"/>
        </w:rPr>
        <w:t>月</w:t>
      </w:r>
      <w:r>
        <w:t>22</w:t>
      </w:r>
      <w:r>
        <w:rPr>
          <w:rFonts w:hint="eastAsia"/>
        </w:rPr>
        <w:t>日取消了与第二次世界大战最令人憎恶的纳粹罪行的犯罪者有关的法定时效。随后</w:t>
      </w:r>
      <w:r>
        <w:t>1984</w:t>
      </w:r>
      <w:r>
        <w:rPr>
          <w:rFonts w:hint="eastAsia"/>
        </w:rPr>
        <w:t>年</w:t>
      </w:r>
      <w:r>
        <w:t>4</w:t>
      </w:r>
      <w:r>
        <w:rPr>
          <w:rFonts w:hint="eastAsia"/>
        </w:rPr>
        <w:t>月</w:t>
      </w:r>
      <w:r>
        <w:t>6</w:t>
      </w:r>
      <w:r>
        <w:rPr>
          <w:rFonts w:hint="eastAsia"/>
        </w:rPr>
        <w:t>日关于调查危害波兰人民的罪行的主要委员会的法令取消了法定时效对纳粹分子、斯大林分子和危害人类的其他罪行的适用，根据国际法，这些罪行构成战争罪或危害人</w:t>
      </w:r>
      <w:r>
        <w:rPr>
          <w:rFonts w:hint="eastAsia"/>
        </w:rPr>
        <w:t>类罪。此外，宪法第</w:t>
      </w:r>
      <w:r>
        <w:t>44</w:t>
      </w:r>
      <w:r>
        <w:rPr>
          <w:rFonts w:hint="eastAsia"/>
        </w:rPr>
        <w:t>条规定有关由政府人员犯下或根据政府人员命令犯下并因政治原因没有被起诉的罪行的法定时效将延长到存在这种理由的期间。</w:t>
      </w:r>
    </w:p>
    <w:p w:rsidR="00000000" w:rsidRDefault="000A1D8E">
      <w:pPr>
        <w:spacing w:after="320"/>
        <w:textAlignment w:val="center"/>
      </w:pPr>
      <w:r>
        <w:tab/>
        <w:t xml:space="preserve">103.  </w:t>
      </w:r>
      <w:r>
        <w:rPr>
          <w:rFonts w:hint="eastAsia"/>
        </w:rPr>
        <w:t>宪法第</w:t>
      </w:r>
      <w:r>
        <w:t>45</w:t>
      </w:r>
      <w:r>
        <w:rPr>
          <w:rFonts w:hint="eastAsia"/>
        </w:rPr>
        <w:t>条颁布了另一基本司法权利，即由一个称职、不偏不倚和独立的法庭公平和公开审理案件而不受到不适当的拖延的权利。司法独立原则得到宪法的进一步保障：第</w:t>
      </w:r>
      <w:r>
        <w:t>173</w:t>
      </w:r>
      <w:r>
        <w:rPr>
          <w:rFonts w:hint="eastAsia"/>
        </w:rPr>
        <w:t>条和随后的条款确认法院和法庭构成单独的权立机构，独立于其他权立机构；法官在行使其职责范围内独立，仅服从宪法和法律。公平和公开审判由下列途径加以保证：法院诉讼分两阶段的规则</w:t>
      </w:r>
      <w:r>
        <w:t>(</w:t>
      </w:r>
      <w:r>
        <w:rPr>
          <w:rFonts w:hint="eastAsia"/>
        </w:rPr>
        <w:t>第</w:t>
      </w:r>
      <w:r>
        <w:t>176</w:t>
      </w:r>
      <w:r>
        <w:rPr>
          <w:rFonts w:hint="eastAsia"/>
        </w:rPr>
        <w:t>条</w:t>
      </w:r>
      <w:r>
        <w:t>)</w:t>
      </w:r>
      <w:r>
        <w:rPr>
          <w:rFonts w:hint="eastAsia"/>
        </w:rPr>
        <w:t>和对是否遵守宪法法律</w:t>
      </w:r>
      <w:r>
        <w:rPr>
          <w:rFonts w:hint="eastAsia"/>
        </w:rPr>
        <w:t>和法院或另一种此类机构用来对公民自由或公民义务作出最后判决的其他规范性法令的问题依据宪法向宪法法庭提出控诉的权利。司法诉讼的公开性质只能在法律的基础上、在宪法具体规定的情况下</w:t>
      </w:r>
      <w:r>
        <w:t>(</w:t>
      </w:r>
      <w:r>
        <w:rPr>
          <w:rFonts w:hint="eastAsia"/>
        </w:rPr>
        <w:t>第</w:t>
      </w:r>
      <w:r>
        <w:t>45</w:t>
      </w:r>
      <w:r>
        <w:rPr>
          <w:rFonts w:hint="eastAsia"/>
        </w:rPr>
        <w:t>条第</w:t>
      </w:r>
      <w:r>
        <w:t>2</w:t>
      </w:r>
      <w:r>
        <w:rPr>
          <w:rFonts w:hint="eastAsia"/>
        </w:rPr>
        <w:t>款</w:t>
      </w:r>
      <w:r>
        <w:t>)</w:t>
      </w:r>
      <w:r>
        <w:rPr>
          <w:rFonts w:hint="eastAsia"/>
        </w:rPr>
        <w:t>，因道德、国家安全、公共或保护一当事方的隐私或其他重要私人利益，方可受到限制或被全部中止；尽管如此，判决无论如何必须公开宣布。至于法院诉讼不得无故拖延的规则，在行政问题中，一方可以就一机构的不行为提出控诉，由主要行政法院审查。新刑事诉讼法第</w:t>
      </w:r>
      <w:r>
        <w:t>2</w:t>
      </w:r>
      <w:r>
        <w:rPr>
          <w:rFonts w:hint="eastAsia"/>
        </w:rPr>
        <w:t>条规定，在合理时间范围内宣布判决是刑事诉讼的目标之一。第</w:t>
      </w:r>
      <w:r>
        <w:t>306</w:t>
      </w:r>
      <w:r>
        <w:rPr>
          <w:rFonts w:hint="eastAsia"/>
        </w:rPr>
        <w:t>条第</w:t>
      </w:r>
      <w:r>
        <w:t>3</w:t>
      </w:r>
      <w:r>
        <w:rPr>
          <w:rFonts w:hint="eastAsia"/>
        </w:rPr>
        <w:t>款规定如果</w:t>
      </w:r>
      <w:r>
        <w:rPr>
          <w:rFonts w:hint="eastAsia"/>
        </w:rPr>
        <w:t>早些时候提出的一项控诉从提起诉讼或被拒绝之日起的六个星期内没有结果有权再次提出控诉。而民法典第</w:t>
      </w:r>
      <w:r>
        <w:t>6</w:t>
      </w:r>
      <w:r>
        <w:rPr>
          <w:rFonts w:hint="eastAsia"/>
        </w:rPr>
        <w:t>条则规定法院应抵制诉讼的任何延长并应努力在第一次开庭期间就对案件作出判决，只要不违反司法程序。</w:t>
      </w:r>
    </w:p>
    <w:p w:rsidR="00000000" w:rsidRDefault="000A1D8E">
      <w:pPr>
        <w:pStyle w:val="Heading4"/>
      </w:pPr>
      <w:r>
        <w:rPr>
          <w:u w:val="none"/>
        </w:rPr>
        <w:t xml:space="preserve">(f)  </w:t>
      </w:r>
      <w:r>
        <w:rPr>
          <w:rFonts w:hint="eastAsia"/>
        </w:rPr>
        <w:t>隐私权</w:t>
      </w:r>
    </w:p>
    <w:p w:rsidR="00000000" w:rsidRDefault="000A1D8E">
      <w:r>
        <w:tab/>
        <w:t xml:space="preserve">104.  </w:t>
      </w:r>
      <w:r>
        <w:rPr>
          <w:rFonts w:hint="eastAsia"/>
        </w:rPr>
        <w:t>另一个宪法准则是个人隐私权、通信隐私和住宅的不可侵犯。民法典的条文反映了在法律方面对私人和家庭生活、个人荣誉和良好的声誉以及就个人的私生活作出决定的自由的保护</w:t>
      </w:r>
      <w:r>
        <w:t>(</w:t>
      </w:r>
      <w:r>
        <w:rPr>
          <w:rFonts w:hint="eastAsia"/>
        </w:rPr>
        <w:t>第</w:t>
      </w:r>
      <w:r>
        <w:t>47</w:t>
      </w:r>
      <w:r>
        <w:rPr>
          <w:rFonts w:hint="eastAsia"/>
        </w:rPr>
        <w:t>条</w:t>
      </w:r>
      <w:r>
        <w:t>)</w:t>
      </w:r>
      <w:r>
        <w:rPr>
          <w:rFonts w:hint="eastAsia"/>
        </w:rPr>
        <w:t>。这些规定保证保护诸如个人健康、信仰自由、姓名或假名、个人嗜好、通信隐私、住宅不可侵犯、科学、艺术、发明和创新活动等个</w:t>
      </w:r>
      <w:r>
        <w:rPr>
          <w:rFonts w:hint="eastAsia"/>
        </w:rPr>
        <w:t>人价值，有关人有权要求停止一项非法行动、对这种行动的后果加以纠正、给予适当补偿和对任何财产损失给予赔偿。通信的自由和隐私</w:t>
      </w:r>
      <w:r>
        <w:t>(</w:t>
      </w:r>
      <w:r>
        <w:rPr>
          <w:rFonts w:hint="eastAsia"/>
        </w:rPr>
        <w:t>第</w:t>
      </w:r>
      <w:r>
        <w:t>49</w:t>
      </w:r>
      <w:r>
        <w:rPr>
          <w:rFonts w:hint="eastAsia"/>
        </w:rPr>
        <w:t>条</w:t>
      </w:r>
      <w:r>
        <w:t>)</w:t>
      </w:r>
      <w:r>
        <w:rPr>
          <w:rFonts w:hint="eastAsia"/>
        </w:rPr>
        <w:t>受到刑事条款的额外保障，这些条款规定对非法侵犯、隐藏和破坏信件、在通讯线上安装窃听器和传播通过这种办法获得的信息会受到处罚。上述权利只能由法律加以限制，如刑法、警察法、国家保护局的法律、边防警卫法和刑事执行法。</w:t>
      </w:r>
    </w:p>
    <w:p w:rsidR="00000000" w:rsidRDefault="000A1D8E">
      <w:r>
        <w:tab/>
        <w:t xml:space="preserve">105.  </w:t>
      </w:r>
      <w:r>
        <w:rPr>
          <w:rFonts w:hint="eastAsia"/>
        </w:rPr>
        <w:t>刑法典进一步扩大了住宅不可侵犯权</w:t>
      </w:r>
      <w:r>
        <w:t>(</w:t>
      </w:r>
      <w:r>
        <w:rPr>
          <w:rFonts w:hint="eastAsia"/>
        </w:rPr>
        <w:t>宪法第</w:t>
      </w:r>
      <w:r>
        <w:t>50</w:t>
      </w:r>
      <w:r>
        <w:rPr>
          <w:rFonts w:hint="eastAsia"/>
        </w:rPr>
        <w:t>条</w:t>
      </w:r>
      <w:r>
        <w:t>)</w:t>
      </w:r>
      <w:r>
        <w:rPr>
          <w:rFonts w:hint="eastAsia"/>
        </w:rPr>
        <w:t>，它规定对破坏家庭安宁的行为予以惩罚。只有在法律规定的情况和以法律规定的方式方才可对住宅、住所或车辆进行任</w:t>
      </w:r>
      <w:r>
        <w:rPr>
          <w:rFonts w:hint="eastAsia"/>
        </w:rPr>
        <w:t>何搜查。</w:t>
      </w:r>
    </w:p>
    <w:p w:rsidR="00000000" w:rsidRDefault="000A1D8E">
      <w:pPr>
        <w:spacing w:after="320"/>
        <w:textAlignment w:val="center"/>
      </w:pPr>
      <w:r>
        <w:tab/>
        <w:t>106.  1997</w:t>
      </w:r>
      <w:r>
        <w:rPr>
          <w:rFonts w:hint="eastAsia"/>
        </w:rPr>
        <w:t>年</w:t>
      </w:r>
      <w:r>
        <w:t>8</w:t>
      </w:r>
      <w:r>
        <w:rPr>
          <w:rFonts w:hint="eastAsia"/>
        </w:rPr>
        <w:t>月</w:t>
      </w:r>
      <w:r>
        <w:t>29</w:t>
      </w:r>
      <w:r>
        <w:rPr>
          <w:rFonts w:hint="eastAsia"/>
        </w:rPr>
        <w:t>日关于保护个人数据的法律相当详细地规定了公民保留个人数据的权利和因此产生的对获得、收集和调用除一个民主国家不可或缺之外的资料的禁令以及限制获得有关本人资料的权利和要求纠正或删去错误、不完全或非法获得的资料的权利</w:t>
      </w:r>
      <w:r>
        <w:t>(</w:t>
      </w:r>
      <w:r>
        <w:rPr>
          <w:rFonts w:hint="eastAsia"/>
        </w:rPr>
        <w:t>第</w:t>
      </w:r>
      <w:r>
        <w:t>50</w:t>
      </w:r>
      <w:r>
        <w:rPr>
          <w:rFonts w:hint="eastAsia"/>
        </w:rPr>
        <w:t>条</w:t>
      </w:r>
      <w:r>
        <w:t>)</w:t>
      </w:r>
      <w:r>
        <w:rPr>
          <w:rFonts w:hint="eastAsia"/>
        </w:rPr>
        <w:t>。依据边防警卫法，国家保护局法和警察法，国家机构有权收集和储存关于公民的某些类型的数据。</w:t>
      </w:r>
    </w:p>
    <w:p w:rsidR="00000000" w:rsidRDefault="000A1D8E">
      <w:pPr>
        <w:pStyle w:val="Heading4"/>
      </w:pPr>
      <w:r>
        <w:rPr>
          <w:u w:val="none"/>
        </w:rPr>
        <w:t xml:space="preserve">(g)  </w:t>
      </w:r>
      <w:r>
        <w:rPr>
          <w:rFonts w:hint="eastAsia"/>
        </w:rPr>
        <w:t>言论自由</w:t>
      </w:r>
    </w:p>
    <w:p w:rsidR="00000000" w:rsidRDefault="000A1D8E">
      <w:pPr>
        <w:spacing w:after="320"/>
        <w:textAlignment w:val="center"/>
      </w:pPr>
      <w:r>
        <w:tab/>
        <w:t xml:space="preserve">107.  </w:t>
      </w:r>
      <w:r>
        <w:rPr>
          <w:rFonts w:hint="eastAsia"/>
        </w:rPr>
        <w:t>宪法第</w:t>
      </w:r>
      <w:r>
        <w:t>54</w:t>
      </w:r>
      <w:r>
        <w:rPr>
          <w:rFonts w:hint="eastAsia"/>
        </w:rPr>
        <w:t>条授予每个人发表意见以及获得和传播信息的权利，同时禁止在大众媒介实行预防性新闻检查和对报刊实行任何许可证制度。电台</w:t>
      </w:r>
      <w:r>
        <w:rPr>
          <w:rFonts w:hint="eastAsia"/>
        </w:rPr>
        <w:t>和电视台的许可证由关于电台和电视台的法规管理。电台和电视台法规以及新闻法均遵守大众媒介自由的原则。</w:t>
      </w:r>
    </w:p>
    <w:p w:rsidR="00000000" w:rsidRDefault="000A1D8E">
      <w:pPr>
        <w:pStyle w:val="Heading4"/>
      </w:pPr>
      <w:r>
        <w:rPr>
          <w:u w:val="none"/>
        </w:rPr>
        <w:t xml:space="preserve">(h)  </w:t>
      </w:r>
      <w:r>
        <w:rPr>
          <w:rFonts w:hint="eastAsia"/>
        </w:rPr>
        <w:t>在家庭抚养子女的权利</w:t>
      </w:r>
    </w:p>
    <w:p w:rsidR="00000000" w:rsidRDefault="000A1D8E">
      <w:r>
        <w:tab/>
        <w:t xml:space="preserve">108.  </w:t>
      </w:r>
      <w:r>
        <w:rPr>
          <w:rFonts w:hint="eastAsia"/>
        </w:rPr>
        <w:t>父母根据其信仰培养子女并适当尊重子女的成熟程度及其良心、宗教和信仰自由的权利得到宪法第</w:t>
      </w:r>
      <w:r>
        <w:t>48</w:t>
      </w:r>
      <w:r>
        <w:rPr>
          <w:rFonts w:hint="eastAsia"/>
        </w:rPr>
        <w:t>条的保障。根据第</w:t>
      </w:r>
      <w:r>
        <w:t>53</w:t>
      </w:r>
      <w:r>
        <w:rPr>
          <w:rFonts w:hint="eastAsia"/>
        </w:rPr>
        <w:t>条第</w:t>
      </w:r>
      <w:r>
        <w:t>3</w:t>
      </w:r>
      <w:r>
        <w:rPr>
          <w:rFonts w:hint="eastAsia"/>
        </w:rPr>
        <w:t>款，父母有权确保其子女获得符合他们信仰的道德和宗教培养和教育。家庭和监护法进一步阐述了该问题，其中第</w:t>
      </w:r>
      <w:r>
        <w:t>95</w:t>
      </w:r>
      <w:r>
        <w:rPr>
          <w:rFonts w:hint="eastAsia"/>
        </w:rPr>
        <w:t>条规定父母必须本着儿童的最佳利益和社会利益对其子女使行权威。父母权只有在法律规定的情况中方可受到限制或中止：父母权如果在行使时因临时障碍而受侵犯可</w:t>
      </w:r>
      <w:r>
        <w:rPr>
          <w:rFonts w:hint="eastAsia"/>
        </w:rPr>
        <w:t>暂时中止；如果父母对子女滥用权威或公然忽视对子女的义务，则可以完全取消父母权利。根据旧刑法典第</w:t>
      </w:r>
      <w:r>
        <w:t>41</w:t>
      </w:r>
      <w:r>
        <w:rPr>
          <w:rFonts w:hint="eastAsia"/>
        </w:rPr>
        <w:t>条，法院可以剥夺一被告的父母权作为一种额外的惩罚，如果他或她被裁定给一未成年人造成伤害或与一未成年人共谋或以可耻的方式行事，从而给未成年人树立了坏榜样。新刑法典废除了法院剥夺被告父母权的特权，用下列规定取代：由少年法庭处理有害未成年人的罪行或与未成年人共谋犯下的罪行。</w:t>
      </w:r>
    </w:p>
    <w:p w:rsidR="00000000" w:rsidRDefault="000A1D8E">
      <w:pPr>
        <w:spacing w:after="320"/>
        <w:textAlignment w:val="center"/>
      </w:pPr>
      <w:r>
        <w:tab/>
        <w:t xml:space="preserve">109.  </w:t>
      </w:r>
      <w:r>
        <w:rPr>
          <w:rFonts w:hint="eastAsia"/>
        </w:rPr>
        <w:t>波兰是《儿童权利公约》的缔约国。</w:t>
      </w:r>
    </w:p>
    <w:p w:rsidR="00000000" w:rsidRDefault="000A1D8E">
      <w:pPr>
        <w:pStyle w:val="Heading4"/>
      </w:pPr>
      <w:r>
        <w:rPr>
          <w:u w:val="none"/>
        </w:rPr>
        <w:t xml:space="preserve">(i)  </w:t>
      </w:r>
      <w:r>
        <w:rPr>
          <w:rFonts w:hint="eastAsia"/>
        </w:rPr>
        <w:t>迁徙和居留自由</w:t>
      </w:r>
    </w:p>
    <w:p w:rsidR="00000000" w:rsidRDefault="000A1D8E">
      <w:r>
        <w:tab/>
        <w:t xml:space="preserve">110.  </w:t>
      </w:r>
      <w:r>
        <w:rPr>
          <w:rFonts w:hint="eastAsia"/>
        </w:rPr>
        <w:t>宪法第</w:t>
      </w:r>
      <w:r>
        <w:t>52</w:t>
      </w:r>
      <w:r>
        <w:rPr>
          <w:rFonts w:hint="eastAsia"/>
        </w:rPr>
        <w:t>条规定了在波兰领土内迁徙自由以及在波兰任何地方</w:t>
      </w:r>
      <w:r>
        <w:rPr>
          <w:rFonts w:hint="eastAsia"/>
        </w:rPr>
        <w:t>定居或离开波兰的自由的原则。法律规定的对这些自由的限制在下列法律中有具体说明：</w:t>
      </w:r>
      <w:r>
        <w:t>(</w:t>
      </w:r>
      <w:r>
        <w:rPr>
          <w:rFonts w:hint="eastAsia"/>
        </w:rPr>
        <w:t>一</w:t>
      </w:r>
      <w:r>
        <w:t xml:space="preserve">) </w:t>
      </w:r>
      <w:r>
        <w:rPr>
          <w:rFonts w:hint="eastAsia"/>
        </w:rPr>
        <w:t>刑事诉讼法设想了两种类型的限制：警察监视和防止人离开国家</w:t>
      </w:r>
      <w:r>
        <w:t>(</w:t>
      </w:r>
      <w:r>
        <w:rPr>
          <w:rFonts w:hint="eastAsia"/>
        </w:rPr>
        <w:t>可能伴之以没收护照</w:t>
      </w:r>
      <w:r>
        <w:t>)</w:t>
      </w:r>
      <w:r>
        <w:rPr>
          <w:rFonts w:hint="eastAsia"/>
        </w:rPr>
        <w:t>；</w:t>
      </w:r>
      <w:r>
        <w:t>(</w:t>
      </w:r>
      <w:r>
        <w:rPr>
          <w:rFonts w:hint="eastAsia"/>
        </w:rPr>
        <w:t>二</w:t>
      </w:r>
      <w:r>
        <w:t xml:space="preserve">) </w:t>
      </w:r>
      <w:r>
        <w:rPr>
          <w:rFonts w:hint="eastAsia"/>
        </w:rPr>
        <w:t>关于传染病的法律；和</w:t>
      </w:r>
      <w:r>
        <w:t>(</w:t>
      </w:r>
      <w:r>
        <w:rPr>
          <w:rFonts w:hint="eastAsia"/>
        </w:rPr>
        <w:t>三</w:t>
      </w:r>
      <w:r>
        <w:t xml:space="preserve">) </w:t>
      </w:r>
      <w:r>
        <w:rPr>
          <w:rFonts w:hint="eastAsia"/>
        </w:rPr>
        <w:t>关于外国人的法律，其中规定外国公民必须获得在波兰居住或临时居住的许可。护照法规定不得向波兰公民拒发让他</w:t>
      </w:r>
      <w:r>
        <w:t>/</w:t>
      </w:r>
      <w:r>
        <w:rPr>
          <w:rFonts w:hint="eastAsia"/>
        </w:rPr>
        <w:t>她出国和留在国外的文件。同时，宪法规定不得驱逐波兰公民出国或禁止他返回波兰</w:t>
      </w:r>
      <w:r>
        <w:t>(</w:t>
      </w:r>
      <w:r>
        <w:rPr>
          <w:rFonts w:hint="eastAsia"/>
        </w:rPr>
        <w:t>第</w:t>
      </w:r>
      <w:r>
        <w:t>52</w:t>
      </w:r>
      <w:r>
        <w:rPr>
          <w:rFonts w:hint="eastAsia"/>
        </w:rPr>
        <w:t>条第</w:t>
      </w:r>
      <w:r>
        <w:t>4</w:t>
      </w:r>
      <w:r>
        <w:rPr>
          <w:rFonts w:hint="eastAsia"/>
        </w:rPr>
        <w:t>款</w:t>
      </w:r>
      <w:r>
        <w:t>)</w:t>
      </w:r>
      <w:r>
        <w:rPr>
          <w:rFonts w:hint="eastAsia"/>
        </w:rPr>
        <w:t>。</w:t>
      </w:r>
    </w:p>
    <w:p w:rsidR="00000000" w:rsidRDefault="000A1D8E">
      <w:pPr>
        <w:spacing w:after="320"/>
        <w:textAlignment w:val="center"/>
      </w:pPr>
      <w:r>
        <w:tab/>
        <w:t xml:space="preserve">111.  </w:t>
      </w:r>
      <w:r>
        <w:rPr>
          <w:rFonts w:hint="eastAsia"/>
        </w:rPr>
        <w:t>类似规则适用于对波兰公民的引渡。第</w:t>
      </w:r>
      <w:r>
        <w:t>55</w:t>
      </w:r>
      <w:r>
        <w:rPr>
          <w:rFonts w:hint="eastAsia"/>
        </w:rPr>
        <w:t>条规定：“禁止引渡波兰公民。”</w:t>
      </w:r>
    </w:p>
    <w:p w:rsidR="00000000" w:rsidRDefault="000A1D8E">
      <w:pPr>
        <w:pStyle w:val="Heading4"/>
      </w:pPr>
      <w:r>
        <w:rPr>
          <w:u w:val="none"/>
        </w:rPr>
        <w:t xml:space="preserve">(j)  </w:t>
      </w:r>
      <w:r>
        <w:rPr>
          <w:rFonts w:hint="eastAsia"/>
        </w:rPr>
        <w:t>良心和宗教自由</w:t>
      </w:r>
    </w:p>
    <w:p w:rsidR="00000000" w:rsidRDefault="000A1D8E">
      <w:pPr>
        <w:spacing w:after="320"/>
        <w:textAlignment w:val="center"/>
      </w:pPr>
      <w:r>
        <w:tab/>
        <w:t xml:space="preserve">112.  </w:t>
      </w:r>
      <w:r>
        <w:rPr>
          <w:rFonts w:hint="eastAsia"/>
        </w:rPr>
        <w:t>宪法保障的另一基本权利</w:t>
      </w:r>
      <w:r>
        <w:t>(</w:t>
      </w:r>
      <w:r>
        <w:rPr>
          <w:rFonts w:hint="eastAsia"/>
        </w:rPr>
        <w:t>第</w:t>
      </w:r>
      <w:r>
        <w:t>53</w:t>
      </w:r>
      <w:r>
        <w:rPr>
          <w:rFonts w:hint="eastAsia"/>
        </w:rPr>
        <w:t>条</w:t>
      </w:r>
      <w:r>
        <w:t>)</w:t>
      </w:r>
      <w:r>
        <w:rPr>
          <w:rFonts w:hint="eastAsia"/>
        </w:rPr>
        <w:t>是良心和宗教自由，它包括宗教自由和由个人选择接受某一宗教和个人或集体、公开或私下信奉、祷告、参与仪式、做礼拜或布道来体现这种宗教的自由。某一教会或任何法律承认的宗教组织的宗教信仰可以在学校讲授。同时，法律确认不得强迫任何人参加或不参加宗教仪式或公开他</w:t>
      </w:r>
      <w:r>
        <w:t>/</w:t>
      </w:r>
      <w:r>
        <w:rPr>
          <w:rFonts w:hint="eastAsia"/>
        </w:rPr>
        <w:t>她的生活哲学、宗教或信仰。援引的条款阐述的原则体现在关于维护信仰和宗教自由的法律和教育法以及教育部关于在公立学校教授宗教的条件和方式的条例。</w:t>
      </w:r>
    </w:p>
    <w:p w:rsidR="00000000" w:rsidRDefault="000A1D8E">
      <w:pPr>
        <w:pStyle w:val="Heading3"/>
      </w:pPr>
      <w:r>
        <w:rPr>
          <w:u w:val="none"/>
        </w:rPr>
        <w:t xml:space="preserve">3.  </w:t>
      </w:r>
      <w:r>
        <w:rPr>
          <w:rFonts w:hint="eastAsia"/>
        </w:rPr>
        <w:t>政治权利和自由</w:t>
      </w:r>
    </w:p>
    <w:p w:rsidR="00000000" w:rsidRDefault="000A1D8E">
      <w:pPr>
        <w:pStyle w:val="Heading4"/>
      </w:pPr>
      <w:r>
        <w:rPr>
          <w:u w:val="none"/>
        </w:rPr>
        <w:t xml:space="preserve">(a)  </w:t>
      </w:r>
      <w:r>
        <w:rPr>
          <w:rFonts w:hint="eastAsia"/>
        </w:rPr>
        <w:t>集会自由</w:t>
      </w:r>
    </w:p>
    <w:p w:rsidR="00000000" w:rsidRDefault="000A1D8E">
      <w:pPr>
        <w:spacing w:after="320"/>
        <w:textAlignment w:val="center"/>
      </w:pPr>
      <w:r>
        <w:tab/>
        <w:t xml:space="preserve">113.  </w:t>
      </w:r>
      <w:r>
        <w:rPr>
          <w:rFonts w:hint="eastAsia"/>
        </w:rPr>
        <w:t>宪法第</w:t>
      </w:r>
      <w:r>
        <w:t>57</w:t>
      </w:r>
      <w:r>
        <w:rPr>
          <w:rFonts w:hint="eastAsia"/>
        </w:rPr>
        <w:t>条</w:t>
      </w:r>
      <w:r>
        <w:rPr>
          <w:rFonts w:hint="eastAsia"/>
        </w:rPr>
        <w:t>规定了集会自由，其中包括组织和平集会和参加这种集会的自由。关于如何组织这种集会的详细规定载于集会法，其中根据宪法也具体规定了为了国家安全、公共秩序和保护健康、公共道德或其他人的权利和自由而可能实行的限制。</w:t>
      </w:r>
    </w:p>
    <w:p w:rsidR="00000000" w:rsidRDefault="000A1D8E">
      <w:pPr>
        <w:pStyle w:val="Heading4"/>
      </w:pPr>
      <w:r>
        <w:rPr>
          <w:u w:val="none"/>
        </w:rPr>
        <w:t xml:space="preserve">(b)  </w:t>
      </w:r>
      <w:r>
        <w:rPr>
          <w:rFonts w:hint="eastAsia"/>
        </w:rPr>
        <w:t>结社自由</w:t>
      </w:r>
    </w:p>
    <w:p w:rsidR="00000000" w:rsidRDefault="000A1D8E">
      <w:r>
        <w:tab/>
        <w:t xml:space="preserve">114.  </w:t>
      </w:r>
      <w:r>
        <w:rPr>
          <w:rFonts w:hint="eastAsia"/>
        </w:rPr>
        <w:t>宪法阐明的另一基本原则是结社自由。有关准则载于第</w:t>
      </w:r>
      <w:r>
        <w:t>58</w:t>
      </w:r>
      <w:r>
        <w:rPr>
          <w:rFonts w:hint="eastAsia"/>
        </w:rPr>
        <w:t>条和第</w:t>
      </w:r>
      <w:r>
        <w:t>59</w:t>
      </w:r>
      <w:r>
        <w:rPr>
          <w:rFonts w:hint="eastAsia"/>
        </w:rPr>
        <w:t>条，但它们应该放在第</w:t>
      </w:r>
      <w:r>
        <w:t>11</w:t>
      </w:r>
      <w:r>
        <w:rPr>
          <w:rFonts w:hint="eastAsia"/>
        </w:rPr>
        <w:t>条和第</w:t>
      </w:r>
      <w:r>
        <w:t>12</w:t>
      </w:r>
      <w:r>
        <w:rPr>
          <w:rFonts w:hint="eastAsia"/>
        </w:rPr>
        <w:t>条设立的框架内加以考虑。这些条例保障政党、工会、农民社会职业组织、各种协会、公民运动和其他自愿协会和基金的自由成立和活动。同时，宪法规定政党应该建立在波兰公民自愿和平等的原则基</w:t>
      </w:r>
      <w:r>
        <w:rPr>
          <w:rFonts w:hint="eastAsia"/>
        </w:rPr>
        <w:t>础上，其目的应该是通过民主手段来影响国家政策的形成。宪法第</w:t>
      </w:r>
      <w:r>
        <w:t>13</w:t>
      </w:r>
      <w:r>
        <w:rPr>
          <w:rFonts w:hint="eastAsia"/>
        </w:rPr>
        <w:t>条禁止其纲领以集权主义方式和纳粹主义、法西斯主义和共产主义活动模式为基础的政党和其他组织以及其纲领或活动认可种族或民族仇恨、为取得权力或影响国家政策的目的而采用暴力或规定其本身的结构或成员保密的组织。</w:t>
      </w:r>
    </w:p>
    <w:p w:rsidR="00000000" w:rsidRDefault="000A1D8E">
      <w:r>
        <w:tab/>
        <w:t xml:space="preserve">115.  </w:t>
      </w:r>
      <w:r>
        <w:rPr>
          <w:rFonts w:hint="eastAsia"/>
        </w:rPr>
        <w:t>虽然每一个人的结社自由得到保障，但禁止其目的或活动违反宪法或法规的结社。有关结社的法规中设想的进一步限制只能在为了国家安全、公共秩序和保护健康、公共道德或其他人的权利和自由的情况下才能实行。法院可以拒绝注册或可以禁止某一协会。工会、农</w:t>
      </w:r>
      <w:r>
        <w:rPr>
          <w:rFonts w:hint="eastAsia"/>
        </w:rPr>
        <w:t>民社会职业组织和雇员组织中的结社自由在管理工会、农民工会和雇员组织的法律中作了进一步阐述。此外，波兰是劳工组织处理下列问题的公约的签署国：</w:t>
      </w:r>
      <w:r>
        <w:t>(</w:t>
      </w:r>
      <w:r>
        <w:rPr>
          <w:rFonts w:hint="eastAsia"/>
        </w:rPr>
        <w:t>农业</w:t>
      </w:r>
      <w:r>
        <w:t>)</w:t>
      </w:r>
      <w:r>
        <w:rPr>
          <w:rFonts w:hint="eastAsia"/>
        </w:rPr>
        <w:t>结社权利公约</w:t>
      </w:r>
      <w:r>
        <w:t>(</w:t>
      </w:r>
      <w:r>
        <w:rPr>
          <w:rFonts w:hint="eastAsia"/>
        </w:rPr>
        <w:t>第</w:t>
      </w:r>
      <w:r>
        <w:t>11</w:t>
      </w:r>
      <w:r>
        <w:rPr>
          <w:rFonts w:hint="eastAsia"/>
        </w:rPr>
        <w:t>号</w:t>
      </w:r>
      <w:r>
        <w:t>)</w:t>
      </w:r>
      <w:r>
        <w:rPr>
          <w:rFonts w:hint="eastAsia"/>
        </w:rPr>
        <w:t>；结社自由和保护组织权利公约</w:t>
      </w:r>
      <w:r>
        <w:t>(</w:t>
      </w:r>
      <w:r>
        <w:rPr>
          <w:rFonts w:hint="eastAsia"/>
        </w:rPr>
        <w:t>第</w:t>
      </w:r>
      <w:r>
        <w:t>87</w:t>
      </w:r>
      <w:r>
        <w:rPr>
          <w:rFonts w:hint="eastAsia"/>
        </w:rPr>
        <w:t>号</w:t>
      </w:r>
      <w:r>
        <w:t>)</w:t>
      </w:r>
      <w:r>
        <w:rPr>
          <w:rFonts w:hint="eastAsia"/>
        </w:rPr>
        <w:t>；农村工人组织公约</w:t>
      </w:r>
      <w:r>
        <w:t>(</w:t>
      </w:r>
      <w:r>
        <w:rPr>
          <w:rFonts w:hint="eastAsia"/>
        </w:rPr>
        <w:t>第</w:t>
      </w:r>
      <w:r>
        <w:t>141</w:t>
      </w:r>
      <w:r>
        <w:rPr>
          <w:rFonts w:hint="eastAsia"/>
        </w:rPr>
        <w:t>号</w:t>
      </w:r>
      <w:r>
        <w:t>)</w:t>
      </w:r>
      <w:r>
        <w:rPr>
          <w:rFonts w:hint="eastAsia"/>
        </w:rPr>
        <w:t>和劳工关系</w:t>
      </w:r>
      <w:r>
        <w:t>(</w:t>
      </w:r>
      <w:r>
        <w:rPr>
          <w:rFonts w:hint="eastAsia"/>
        </w:rPr>
        <w:t>公务</w:t>
      </w:r>
      <w:r>
        <w:t>)</w:t>
      </w:r>
      <w:r>
        <w:rPr>
          <w:rFonts w:hint="eastAsia"/>
        </w:rPr>
        <w:t>公约</w:t>
      </w:r>
      <w:r>
        <w:t>(</w:t>
      </w:r>
      <w:r>
        <w:rPr>
          <w:rFonts w:hint="eastAsia"/>
        </w:rPr>
        <w:t>第</w:t>
      </w:r>
      <w:r>
        <w:t>151</w:t>
      </w:r>
      <w:r>
        <w:rPr>
          <w:rFonts w:hint="eastAsia"/>
        </w:rPr>
        <w:t>号</w:t>
      </w:r>
      <w:r>
        <w:t>)</w:t>
      </w:r>
      <w:r>
        <w:rPr>
          <w:rFonts w:hint="eastAsia"/>
        </w:rPr>
        <w:t>。</w:t>
      </w:r>
    </w:p>
    <w:p w:rsidR="00000000" w:rsidRDefault="000A1D8E">
      <w:pPr>
        <w:spacing w:after="320"/>
        <w:textAlignment w:val="center"/>
      </w:pPr>
      <w:r>
        <w:tab/>
        <w:t xml:space="preserve">116.  </w:t>
      </w:r>
      <w:r>
        <w:rPr>
          <w:rFonts w:hint="eastAsia"/>
        </w:rPr>
        <w:t>同时，宪法保证谈判的权利和雇员举行罢工和其他形式的抗议的权利。在这方面波兰受组织权利和集体谈判权利公约</w:t>
      </w:r>
      <w:r>
        <w:t>(</w:t>
      </w:r>
      <w:r>
        <w:rPr>
          <w:rFonts w:hint="eastAsia"/>
        </w:rPr>
        <w:t>第</w:t>
      </w:r>
      <w:r>
        <w:t>98</w:t>
      </w:r>
      <w:r>
        <w:rPr>
          <w:rFonts w:hint="eastAsia"/>
        </w:rPr>
        <w:t>号</w:t>
      </w:r>
      <w:r>
        <w:t>)</w:t>
      </w:r>
      <w:r>
        <w:rPr>
          <w:rFonts w:hint="eastAsia"/>
        </w:rPr>
        <w:t>、工人代表公约</w:t>
      </w:r>
      <w:r>
        <w:t>(</w:t>
      </w:r>
      <w:r>
        <w:rPr>
          <w:rFonts w:hint="eastAsia"/>
        </w:rPr>
        <w:t>第</w:t>
      </w:r>
      <w:r>
        <w:t>135</w:t>
      </w:r>
      <w:r>
        <w:rPr>
          <w:rFonts w:hint="eastAsia"/>
        </w:rPr>
        <w:t>号</w:t>
      </w:r>
      <w:r>
        <w:t>)</w:t>
      </w:r>
      <w:r>
        <w:rPr>
          <w:rFonts w:hint="eastAsia"/>
        </w:rPr>
        <w:t>和</w:t>
      </w:r>
      <w:r>
        <w:t>(</w:t>
      </w:r>
      <w:r>
        <w:rPr>
          <w:rFonts w:hint="eastAsia"/>
        </w:rPr>
        <w:t>国际劳工标准</w:t>
      </w:r>
      <w:r>
        <w:t>)</w:t>
      </w:r>
      <w:r>
        <w:rPr>
          <w:rFonts w:hint="eastAsia"/>
        </w:rPr>
        <w:t>三方协商公约</w:t>
      </w:r>
      <w:r>
        <w:t>(</w:t>
      </w:r>
      <w:r>
        <w:rPr>
          <w:rFonts w:hint="eastAsia"/>
        </w:rPr>
        <w:t>第</w:t>
      </w:r>
      <w:r>
        <w:t>144</w:t>
      </w:r>
      <w:r>
        <w:rPr>
          <w:rFonts w:hint="eastAsia"/>
        </w:rPr>
        <w:t>号</w:t>
      </w:r>
      <w:r>
        <w:t>)</w:t>
      </w:r>
      <w:r>
        <w:rPr>
          <w:rFonts w:hint="eastAsia"/>
        </w:rPr>
        <w:t>的约束。</w:t>
      </w:r>
    </w:p>
    <w:p w:rsidR="00000000" w:rsidRDefault="000A1D8E">
      <w:pPr>
        <w:pStyle w:val="Heading4"/>
      </w:pPr>
      <w:r>
        <w:rPr>
          <w:u w:val="none"/>
        </w:rPr>
        <w:t xml:space="preserve">(c)  </w:t>
      </w:r>
      <w:r>
        <w:rPr>
          <w:rFonts w:hint="eastAsia"/>
        </w:rPr>
        <w:t>参与公共事</w:t>
      </w:r>
      <w:r>
        <w:rPr>
          <w:rFonts w:hint="eastAsia"/>
        </w:rPr>
        <w:t>务和向公共当局机构请愿、控诉和提出建议的权利</w:t>
      </w:r>
    </w:p>
    <w:p w:rsidR="00000000" w:rsidRDefault="000A1D8E">
      <w:r>
        <w:tab/>
        <w:t xml:space="preserve">117.  </w:t>
      </w:r>
      <w:r>
        <w:rPr>
          <w:rFonts w:hint="eastAsia"/>
        </w:rPr>
        <w:t>参与公共事务的权利构成了下一类自由，其中包括：在选举和公民投票中的投票权、竞选权、成为一名公务员的权利</w:t>
      </w:r>
      <w:r>
        <w:t>(</w:t>
      </w:r>
      <w:r>
        <w:rPr>
          <w:rFonts w:hint="eastAsia"/>
        </w:rPr>
        <w:t>这在平等原则基础上适用于所有波兰公民</w:t>
      </w:r>
      <w:r>
        <w:t>)</w:t>
      </w:r>
      <w:r>
        <w:rPr>
          <w:rFonts w:hint="eastAsia"/>
        </w:rPr>
        <w:t>和获得有关公共当局和机构活动资料的权利。宪法第</w:t>
      </w:r>
      <w:r>
        <w:t>61</w:t>
      </w:r>
      <w:r>
        <w:rPr>
          <w:rFonts w:hint="eastAsia"/>
        </w:rPr>
        <w:t>条保证每个公民有权获得除了其他外有关公共当局机构和所有公务员的工作、自治经济和专业机构的活动和其他当选人员和机构的活动的资料。获得资料的权利确保获得公共当局当选机构</w:t>
      </w:r>
      <w:r>
        <w:t>(</w:t>
      </w:r>
      <w:r>
        <w:rPr>
          <w:rFonts w:hint="eastAsia"/>
        </w:rPr>
        <w:t>地方政府机构</w:t>
      </w:r>
      <w:r>
        <w:t>)</w:t>
      </w:r>
      <w:r>
        <w:rPr>
          <w:rFonts w:hint="eastAsia"/>
        </w:rPr>
        <w:t>的文件和参加其会议，包括在这种会议进行录音和录相的权利。根据新闻法，上述机构有义</w:t>
      </w:r>
      <w:r>
        <w:rPr>
          <w:rFonts w:hint="eastAsia"/>
        </w:rPr>
        <w:t>务用其他法律规定的方式向媒介通报其活动。</w:t>
      </w:r>
    </w:p>
    <w:p w:rsidR="00000000" w:rsidRDefault="000A1D8E">
      <w:r>
        <w:tab/>
        <w:t xml:space="preserve">118.  </w:t>
      </w:r>
      <w:r>
        <w:rPr>
          <w:rFonts w:hint="eastAsia"/>
        </w:rPr>
        <w:t>同时，波兰公民为了公共利益和自己的利益，有权向公共当局机构以及组织和民间机构提出请愿、建议和控诉。行政诉讼法具体规定了审理请愿、建议和控诉的程序。</w:t>
      </w:r>
    </w:p>
    <w:p w:rsidR="00000000" w:rsidRDefault="000A1D8E">
      <w:pPr>
        <w:pStyle w:val="Heading3"/>
      </w:pPr>
      <w:r>
        <w:rPr>
          <w:u w:val="none"/>
        </w:rPr>
        <w:t xml:space="preserve">4.  </w:t>
      </w:r>
      <w:r>
        <w:rPr>
          <w:rFonts w:hint="eastAsia"/>
        </w:rPr>
        <w:t>经济、社会和文化权利和自由</w:t>
      </w:r>
    </w:p>
    <w:p w:rsidR="00000000" w:rsidRDefault="000A1D8E">
      <w:pPr>
        <w:pStyle w:val="Heading4"/>
      </w:pPr>
      <w:r>
        <w:rPr>
          <w:u w:val="none"/>
        </w:rPr>
        <w:t>(a)</w:t>
      </w:r>
      <w:r>
        <w:rPr>
          <w:u w:val="none"/>
        </w:rPr>
        <w:tab/>
      </w:r>
      <w:r>
        <w:rPr>
          <w:rFonts w:hint="eastAsia"/>
        </w:rPr>
        <w:t>所有权权利</w:t>
      </w:r>
    </w:p>
    <w:p w:rsidR="00000000" w:rsidRDefault="000A1D8E">
      <w:pPr>
        <w:pStyle w:val="NormalIndent"/>
        <w:spacing w:after="320"/>
        <w:textAlignment w:val="center"/>
      </w:pPr>
      <w:r>
        <w:t xml:space="preserve">119.  </w:t>
      </w:r>
      <w:r>
        <w:rPr>
          <w:rFonts w:hint="eastAsia"/>
        </w:rPr>
        <w:t>宪法规定的另一基本权利是所有权权利以及其他财产权和继承权。所有这些权利受到同等程度的保护。这方面只能由法律加以限制。新刑法典列举了可进行这种限制的情况。</w:t>
      </w:r>
    </w:p>
    <w:p w:rsidR="00000000" w:rsidRDefault="000A1D8E">
      <w:pPr>
        <w:pStyle w:val="Heading4"/>
      </w:pPr>
      <w:r>
        <w:rPr>
          <w:u w:val="none"/>
        </w:rPr>
        <w:t>(b)</w:t>
      </w:r>
      <w:r>
        <w:rPr>
          <w:u w:val="none"/>
        </w:rPr>
        <w:tab/>
      </w:r>
      <w:r>
        <w:rPr>
          <w:rFonts w:hint="eastAsia"/>
        </w:rPr>
        <w:t>选择和从事自己职业的自由</w:t>
      </w:r>
    </w:p>
    <w:p w:rsidR="00000000" w:rsidRDefault="000A1D8E">
      <w:pPr>
        <w:pStyle w:val="NormalIndent"/>
        <w:spacing w:after="320"/>
        <w:textAlignment w:val="center"/>
      </w:pPr>
      <w:r>
        <w:t xml:space="preserve">120.  </w:t>
      </w:r>
      <w:r>
        <w:rPr>
          <w:rFonts w:hint="eastAsia"/>
        </w:rPr>
        <w:t>第</w:t>
      </w:r>
      <w:r>
        <w:t>65</w:t>
      </w:r>
      <w:r>
        <w:rPr>
          <w:rFonts w:hint="eastAsia"/>
        </w:rPr>
        <w:t>条规定了一个人自由选择职业和就业地</w:t>
      </w:r>
      <w:r>
        <w:rPr>
          <w:rFonts w:hint="eastAsia"/>
        </w:rPr>
        <w:t>点的原则，仅次于从事自己选择的职业。该条还规定工作的义务只能由法律加以规定。正如刑法典具体规定的，因判刑自由受到限制的人可由法院强迫在具体规定的期限内从事某一具体工作。关于同自然灾害作斗争的法律可规定类似义务。宪法在同一条款中禁止长期雇用</w:t>
      </w:r>
      <w:r>
        <w:t>16</w:t>
      </w:r>
      <w:r>
        <w:rPr>
          <w:rFonts w:hint="eastAsia"/>
        </w:rPr>
        <w:t>岁以下的儿童。未成年人可被雇用的具体条件载于劳工法第</w:t>
      </w:r>
      <w:r>
        <w:t>191</w:t>
      </w:r>
      <w:r>
        <w:rPr>
          <w:rFonts w:hint="eastAsia"/>
        </w:rPr>
        <w:t>条和劳工和社会政策部长关于在特别情况下雇用未成年人的条例。为了促进在就业领域落实公民权利，宪法规定了限制失业的办法和途径。为此目的的详细措施载于就业和消除失业的法律。此外，波兰是失业公约</w:t>
      </w:r>
      <w:r>
        <w:t>(</w:t>
      </w:r>
      <w:r>
        <w:rPr>
          <w:rFonts w:hint="eastAsia"/>
        </w:rPr>
        <w:t>第</w:t>
      </w:r>
      <w:r>
        <w:t>2</w:t>
      </w:r>
      <w:r>
        <w:rPr>
          <w:rFonts w:hint="eastAsia"/>
        </w:rPr>
        <w:t>号</w:t>
      </w:r>
      <w:r>
        <w:t>)</w:t>
      </w:r>
      <w:r>
        <w:rPr>
          <w:rFonts w:hint="eastAsia"/>
        </w:rPr>
        <w:t>、国际劳工组织章</w:t>
      </w:r>
      <w:r>
        <w:rPr>
          <w:rFonts w:hint="eastAsia"/>
        </w:rPr>
        <w:t>程、</w:t>
      </w:r>
      <w:r>
        <w:t>(</w:t>
      </w:r>
      <w:r>
        <w:rPr>
          <w:rFonts w:hint="eastAsia"/>
        </w:rPr>
        <w:t>工业</w:t>
      </w:r>
      <w:r>
        <w:t>)</w:t>
      </w:r>
      <w:r>
        <w:rPr>
          <w:rFonts w:hint="eastAsia"/>
        </w:rPr>
        <w:t>最低年龄公约</w:t>
      </w:r>
      <w:r>
        <w:t>(</w:t>
      </w:r>
      <w:r>
        <w:rPr>
          <w:rFonts w:hint="eastAsia"/>
        </w:rPr>
        <w:t>修订本</w:t>
      </w:r>
      <w:r>
        <w:t>)(</w:t>
      </w:r>
      <w:r>
        <w:rPr>
          <w:rFonts w:hint="eastAsia"/>
        </w:rPr>
        <w:t>第</w:t>
      </w:r>
      <w:r>
        <w:t>59</w:t>
      </w:r>
      <w:r>
        <w:rPr>
          <w:rFonts w:hint="eastAsia"/>
        </w:rPr>
        <w:t>号</w:t>
      </w:r>
      <w:r>
        <w:t>)</w:t>
      </w:r>
      <w:r>
        <w:rPr>
          <w:rFonts w:hint="eastAsia"/>
        </w:rPr>
        <w:t>、废除强迫劳动公约</w:t>
      </w:r>
      <w:r>
        <w:t>(</w:t>
      </w:r>
      <w:r>
        <w:rPr>
          <w:rFonts w:hint="eastAsia"/>
        </w:rPr>
        <w:t>第</w:t>
      </w:r>
      <w:r>
        <w:t>105</w:t>
      </w:r>
      <w:r>
        <w:rPr>
          <w:rFonts w:hint="eastAsia"/>
        </w:rPr>
        <w:t>号</w:t>
      </w:r>
      <w:r>
        <w:t>)</w:t>
      </w:r>
      <w:r>
        <w:rPr>
          <w:rFonts w:hint="eastAsia"/>
        </w:rPr>
        <w:t>和最低年龄公约</w:t>
      </w:r>
      <w:r>
        <w:t>(</w:t>
      </w:r>
      <w:r>
        <w:rPr>
          <w:rFonts w:hint="eastAsia"/>
        </w:rPr>
        <w:t>第</w:t>
      </w:r>
      <w:r>
        <w:t>138</w:t>
      </w:r>
      <w:r>
        <w:rPr>
          <w:rFonts w:hint="eastAsia"/>
        </w:rPr>
        <w:t>号</w:t>
      </w:r>
      <w:r>
        <w:t>)</w:t>
      </w:r>
      <w:r>
        <w:rPr>
          <w:rFonts w:hint="eastAsia"/>
        </w:rPr>
        <w:t>的缔约国。</w:t>
      </w:r>
    </w:p>
    <w:p w:rsidR="00000000" w:rsidRDefault="000A1D8E">
      <w:pPr>
        <w:pStyle w:val="Heading4"/>
      </w:pPr>
      <w:r>
        <w:rPr>
          <w:u w:val="none"/>
        </w:rPr>
        <w:t>(c)</w:t>
      </w:r>
      <w:r>
        <w:rPr>
          <w:u w:val="none"/>
        </w:rPr>
        <w:tab/>
      </w:r>
      <w:r>
        <w:rPr>
          <w:rFonts w:hint="eastAsia"/>
        </w:rPr>
        <w:t>享有适当工作条件的权利</w:t>
      </w:r>
    </w:p>
    <w:p w:rsidR="00000000" w:rsidRDefault="000A1D8E">
      <w:pPr>
        <w:pStyle w:val="NormalIndent"/>
        <w:spacing w:after="320"/>
        <w:textAlignment w:val="center"/>
      </w:pPr>
      <w:r>
        <w:t xml:space="preserve">121.  </w:t>
      </w:r>
      <w:r>
        <w:rPr>
          <w:rFonts w:hint="eastAsia"/>
        </w:rPr>
        <w:t>第</w:t>
      </w:r>
      <w:r>
        <w:t>66</w:t>
      </w:r>
      <w:r>
        <w:rPr>
          <w:rFonts w:hint="eastAsia"/>
        </w:rPr>
        <w:t>条规定了享有安全和卫生工作条件、法定公休日、带薪假和允许的最长工作时间的权利。关于工作安全和卫生的规则载于劳工法第十章其中规定雇主有责任遵守规定的标准；其中还规定了雇员的有关权利。新刑法典对公然违反工作安全和健康标准的情况规定了刑事责任。有关工作时间和带薪假日的条例载于劳工法第六章和第七章。此外，波兰是保护工资公约</w:t>
      </w:r>
      <w:r>
        <w:t>(</w:t>
      </w:r>
      <w:r>
        <w:rPr>
          <w:rFonts w:hint="eastAsia"/>
        </w:rPr>
        <w:t>第</w:t>
      </w:r>
      <w:r>
        <w:t>95</w:t>
      </w:r>
      <w:r>
        <w:rPr>
          <w:rFonts w:hint="eastAsia"/>
        </w:rPr>
        <w:t>号</w:t>
      </w:r>
      <w:r>
        <w:t>)</w:t>
      </w:r>
      <w:r>
        <w:rPr>
          <w:rFonts w:hint="eastAsia"/>
        </w:rPr>
        <w:t>的缔约国。</w:t>
      </w:r>
    </w:p>
    <w:p w:rsidR="00000000" w:rsidRDefault="000A1D8E">
      <w:pPr>
        <w:pStyle w:val="Heading4"/>
      </w:pPr>
      <w:r>
        <w:rPr>
          <w:u w:val="none"/>
        </w:rPr>
        <w:t>(d</w:t>
      </w:r>
      <w:r>
        <w:rPr>
          <w:u w:val="none"/>
        </w:rPr>
        <w:t>)</w:t>
      </w:r>
      <w:r>
        <w:rPr>
          <w:u w:val="none"/>
        </w:rPr>
        <w:tab/>
      </w:r>
      <w:r>
        <w:rPr>
          <w:rFonts w:hint="eastAsia"/>
        </w:rPr>
        <w:t>社会保障权</w:t>
      </w:r>
    </w:p>
    <w:p w:rsidR="00000000" w:rsidRDefault="000A1D8E">
      <w:pPr>
        <w:pStyle w:val="NormalIndent"/>
      </w:pPr>
      <w:r>
        <w:t xml:space="preserve">122.  </w:t>
      </w:r>
      <w:r>
        <w:rPr>
          <w:rFonts w:hint="eastAsia"/>
        </w:rPr>
        <w:t>宪法第</w:t>
      </w:r>
      <w:r>
        <w:t>67</w:t>
      </w:r>
      <w:r>
        <w:rPr>
          <w:rFonts w:hint="eastAsia"/>
        </w:rPr>
        <w:t>条保证雇员在丧失工作能力时享有社会保障权。详细条例载于：社会保险的组织和融资法规、社会保险法规、关于工人养老金和关于就业和消除失业的法规；还载于波兰为签署国的工人</w:t>
      </w:r>
      <w:r>
        <w:t>(</w:t>
      </w:r>
      <w:r>
        <w:rPr>
          <w:rFonts w:hint="eastAsia"/>
        </w:rPr>
        <w:t>事故</w:t>
      </w:r>
      <w:r>
        <w:t>)</w:t>
      </w:r>
      <w:r>
        <w:rPr>
          <w:rFonts w:hint="eastAsia"/>
        </w:rPr>
        <w:t>赔偿公约</w:t>
      </w:r>
      <w:r>
        <w:t>(</w:t>
      </w:r>
      <w:r>
        <w:rPr>
          <w:rFonts w:hint="eastAsia"/>
        </w:rPr>
        <w:t>第</w:t>
      </w:r>
      <w:r>
        <w:t>17</w:t>
      </w:r>
      <w:r>
        <w:rPr>
          <w:rFonts w:hint="eastAsia"/>
        </w:rPr>
        <w:t>号</w:t>
      </w:r>
      <w:r>
        <w:t>)</w:t>
      </w:r>
      <w:r>
        <w:rPr>
          <w:rFonts w:hint="eastAsia"/>
        </w:rPr>
        <w:t>。</w:t>
      </w:r>
    </w:p>
    <w:p w:rsidR="00000000" w:rsidRDefault="000A1D8E">
      <w:pPr>
        <w:pStyle w:val="NormalIndent"/>
        <w:spacing w:after="320"/>
        <w:textAlignment w:val="center"/>
      </w:pPr>
      <w:r>
        <w:t xml:space="preserve">123.  </w:t>
      </w:r>
      <w:r>
        <w:rPr>
          <w:rFonts w:hint="eastAsia"/>
        </w:rPr>
        <w:t>新刑法典规定即使得到当事方的同意而没有提交所需数据</w:t>
      </w:r>
      <w:r>
        <w:t>,</w:t>
      </w:r>
      <w:r>
        <w:rPr>
          <w:rFonts w:hint="eastAsia"/>
        </w:rPr>
        <w:t>或提交影响社会保障福利权的不真实数据</w:t>
      </w:r>
      <w:r>
        <w:t>,</w:t>
      </w:r>
      <w:r>
        <w:rPr>
          <w:rFonts w:hint="eastAsia"/>
        </w:rPr>
        <w:t>为触犯社会保障法行为，应受处罚。</w:t>
      </w:r>
    </w:p>
    <w:p w:rsidR="00000000" w:rsidRDefault="000A1D8E">
      <w:pPr>
        <w:pStyle w:val="Heading4"/>
      </w:pPr>
      <w:r>
        <w:rPr>
          <w:u w:val="none"/>
        </w:rPr>
        <w:t>(e)</w:t>
      </w:r>
      <w:r>
        <w:rPr>
          <w:u w:val="none"/>
        </w:rPr>
        <w:tab/>
      </w:r>
      <w:r>
        <w:rPr>
          <w:rFonts w:hint="eastAsia"/>
        </w:rPr>
        <w:t>保健权</w:t>
      </w:r>
    </w:p>
    <w:p w:rsidR="00000000" w:rsidRDefault="000A1D8E">
      <w:pPr>
        <w:pStyle w:val="NormalIndent"/>
        <w:spacing w:after="320"/>
        <w:textAlignment w:val="center"/>
      </w:pPr>
      <w:r>
        <w:t xml:space="preserve">124.  </w:t>
      </w:r>
      <w:r>
        <w:rPr>
          <w:rFonts w:hint="eastAsia"/>
        </w:rPr>
        <w:t>保健权</w:t>
      </w:r>
      <w:r>
        <w:t>(</w:t>
      </w:r>
      <w:r>
        <w:rPr>
          <w:rFonts w:hint="eastAsia"/>
        </w:rPr>
        <w:t>健康保护</w:t>
      </w:r>
      <w:r>
        <w:t>)</w:t>
      </w:r>
      <w:r>
        <w:rPr>
          <w:rFonts w:hint="eastAsia"/>
        </w:rPr>
        <w:t>得到第</w:t>
      </w:r>
      <w:r>
        <w:t>68</w:t>
      </w:r>
      <w:r>
        <w:rPr>
          <w:rFonts w:hint="eastAsia"/>
        </w:rPr>
        <w:t>条的保障，该条还规定了公平享受由公共资金供资的保健服务原则。根据同一条，当局有义务确保儿</w:t>
      </w:r>
      <w:r>
        <w:rPr>
          <w:rFonts w:hint="eastAsia"/>
        </w:rPr>
        <w:t>童、孕妇、残疾人和老年人得到特别保健。同样的原则也体现在关于保健机构的法律之中。为残疾人保健的进一步规定载于第</w:t>
      </w:r>
      <w:r>
        <w:t>69</w:t>
      </w:r>
      <w:r>
        <w:rPr>
          <w:rFonts w:hint="eastAsia"/>
        </w:rPr>
        <w:t>条，它规定公共当局有义务向他们提供生计和适应工作和社会交流的机会。关于残疾人的职业和社会康复法规、社会援助法规、众议院</w:t>
      </w:r>
      <w:r>
        <w:t>1997</w:t>
      </w:r>
      <w:r>
        <w:rPr>
          <w:rFonts w:hint="eastAsia"/>
        </w:rPr>
        <w:t>年</w:t>
      </w:r>
      <w:r>
        <w:t>8</w:t>
      </w:r>
      <w:r>
        <w:rPr>
          <w:rFonts w:hint="eastAsia"/>
        </w:rPr>
        <w:t>月</w:t>
      </w:r>
      <w:r>
        <w:t>1</w:t>
      </w:r>
      <w:r>
        <w:rPr>
          <w:rFonts w:hint="eastAsia"/>
        </w:rPr>
        <w:t>日核准残疾人权利宪章的决议和具体规定运输工具有关义务的运输法第</w:t>
      </w:r>
      <w:r>
        <w:t>14</w:t>
      </w:r>
      <w:r>
        <w:rPr>
          <w:rFonts w:hint="eastAsia"/>
        </w:rPr>
        <w:t>条进一步阐述了上述规定。</w:t>
      </w:r>
    </w:p>
    <w:p w:rsidR="00000000" w:rsidRDefault="000A1D8E">
      <w:pPr>
        <w:pStyle w:val="Heading4"/>
      </w:pPr>
      <w:r>
        <w:rPr>
          <w:u w:val="none"/>
        </w:rPr>
        <w:t>(f)</w:t>
      </w:r>
      <w:r>
        <w:rPr>
          <w:u w:val="none"/>
        </w:rPr>
        <w:tab/>
      </w:r>
      <w:r>
        <w:rPr>
          <w:rFonts w:hint="eastAsia"/>
        </w:rPr>
        <w:t>受教育权</w:t>
      </w:r>
    </w:p>
    <w:p w:rsidR="00000000" w:rsidRDefault="000A1D8E">
      <w:pPr>
        <w:pStyle w:val="NormalIndent"/>
        <w:spacing w:after="320"/>
        <w:textAlignment w:val="center"/>
      </w:pPr>
      <w:r>
        <w:t xml:space="preserve">125.  </w:t>
      </w:r>
      <w:r>
        <w:rPr>
          <w:rFonts w:hint="eastAsia"/>
        </w:rPr>
        <w:t>宪法</w:t>
      </w:r>
      <w:r>
        <w:t>(</w:t>
      </w:r>
      <w:r>
        <w:rPr>
          <w:rFonts w:hint="eastAsia"/>
        </w:rPr>
        <w:t>第</w:t>
      </w:r>
      <w:r>
        <w:t>70</w:t>
      </w:r>
      <w:r>
        <w:rPr>
          <w:rFonts w:hint="eastAsia"/>
        </w:rPr>
        <w:t>条</w:t>
      </w:r>
      <w:r>
        <w:t>)</w:t>
      </w:r>
      <w:r>
        <w:rPr>
          <w:rFonts w:hint="eastAsia"/>
        </w:rPr>
        <w:t>进一步保障的权利是受教育权。根据这项权利，公立学校免费提供教育、受教育是一项普遍和平等权利</w:t>
      </w:r>
      <w:r>
        <w:t>;</w:t>
      </w:r>
      <w:r>
        <w:rPr>
          <w:rFonts w:hint="eastAsia"/>
        </w:rPr>
        <w:t>学校有公立和非公立的选择</w:t>
      </w:r>
      <w:r>
        <w:t>;</w:t>
      </w:r>
      <w:r>
        <w:rPr>
          <w:rFonts w:hint="eastAsia"/>
        </w:rPr>
        <w:t>并为教育</w:t>
      </w:r>
      <w:r>
        <w:rPr>
          <w:rFonts w:hint="eastAsia"/>
        </w:rPr>
        <w:t>机构提供公共资金。关于教育的详细条例载于教育法和高等教育学校法律，该法赋予这种学校自主权。</w:t>
      </w:r>
    </w:p>
    <w:p w:rsidR="00000000" w:rsidRDefault="000A1D8E">
      <w:pPr>
        <w:pStyle w:val="Heading4"/>
        <w:rPr>
          <w:u w:val="none"/>
        </w:rPr>
      </w:pPr>
      <w:r>
        <w:rPr>
          <w:u w:val="none"/>
        </w:rPr>
        <w:t>(g)</w:t>
      </w:r>
      <w:r>
        <w:rPr>
          <w:u w:val="none"/>
        </w:rPr>
        <w:tab/>
      </w:r>
      <w:r>
        <w:rPr>
          <w:rFonts w:hint="eastAsia"/>
        </w:rPr>
        <w:t>家庭保护</w:t>
      </w:r>
    </w:p>
    <w:p w:rsidR="00000000" w:rsidRDefault="000A1D8E">
      <w:pPr>
        <w:pStyle w:val="NormalIndent"/>
      </w:pPr>
      <w:r>
        <w:t xml:space="preserve">126.  </w:t>
      </w:r>
      <w:r>
        <w:rPr>
          <w:rFonts w:hint="eastAsia"/>
        </w:rPr>
        <w:t>根据第</w:t>
      </w:r>
      <w:r>
        <w:t>71</w:t>
      </w:r>
      <w:r>
        <w:rPr>
          <w:rFonts w:hint="eastAsia"/>
        </w:rPr>
        <w:t>条和第</w:t>
      </w:r>
      <w:r>
        <w:t>72</w:t>
      </w:r>
      <w:r>
        <w:rPr>
          <w:rFonts w:hint="eastAsia"/>
        </w:rPr>
        <w:t>条，国家有义务将法律保护扩大到家庭和儿童和在分娩前后帮助母亲。关于计划生育、保护胎儿</w:t>
      </w:r>
      <w:r>
        <w:t>(</w:t>
      </w:r>
      <w:r>
        <w:rPr>
          <w:rFonts w:hint="eastAsia"/>
        </w:rPr>
        <w:t>从受孕时刻起</w:t>
      </w:r>
      <w:r>
        <w:t>)</w:t>
      </w:r>
      <w:r>
        <w:rPr>
          <w:rFonts w:hint="eastAsia"/>
        </w:rPr>
        <w:t>和不容许堕胎以及关于社会援助的法律及其有关执行条例</w:t>
      </w:r>
      <w:r>
        <w:t>,</w:t>
      </w:r>
      <w:r>
        <w:rPr>
          <w:rFonts w:hint="eastAsia"/>
        </w:rPr>
        <w:t>规定了帮助怀孕期间的妇女的模式和形式。波兰也签署了保护生育公约</w:t>
      </w:r>
      <w:r>
        <w:t>(</w:t>
      </w:r>
      <w:r>
        <w:rPr>
          <w:rFonts w:hint="eastAsia"/>
        </w:rPr>
        <w:t>修订本</w:t>
      </w:r>
      <w:r>
        <w:t>)(</w:t>
      </w:r>
      <w:r>
        <w:rPr>
          <w:rFonts w:hint="eastAsia"/>
        </w:rPr>
        <w:t>第</w:t>
      </w:r>
      <w:r>
        <w:t>103</w:t>
      </w:r>
      <w:r>
        <w:rPr>
          <w:rFonts w:hint="eastAsia"/>
        </w:rPr>
        <w:t>号</w:t>
      </w:r>
      <w:r>
        <w:t>)</w:t>
      </w:r>
      <w:r>
        <w:rPr>
          <w:rFonts w:hint="eastAsia"/>
        </w:rPr>
        <w:t>。</w:t>
      </w:r>
    </w:p>
    <w:p w:rsidR="00000000" w:rsidRDefault="000A1D8E">
      <w:pPr>
        <w:pStyle w:val="NormalIndent"/>
        <w:spacing w:after="320"/>
        <w:textAlignment w:val="center"/>
      </w:pPr>
      <w:r>
        <w:t xml:space="preserve">127.  </w:t>
      </w:r>
      <w:r>
        <w:rPr>
          <w:rFonts w:hint="eastAsia"/>
        </w:rPr>
        <w:t>关于儿童权利，根据波兰法律，儿童的利益是有关儿童的所有决定</w:t>
      </w:r>
      <w:r>
        <w:t>(</w:t>
      </w:r>
      <w:r>
        <w:rPr>
          <w:rFonts w:hint="eastAsia"/>
        </w:rPr>
        <w:t>法院裁决</w:t>
      </w:r>
      <w:r>
        <w:t>)</w:t>
      </w:r>
      <w:r>
        <w:rPr>
          <w:rFonts w:hint="eastAsia"/>
        </w:rPr>
        <w:t>的关键因素。波兰是《儿童权利公约》缔约国。</w:t>
      </w:r>
    </w:p>
    <w:p w:rsidR="00000000" w:rsidRDefault="000A1D8E">
      <w:pPr>
        <w:pStyle w:val="Heading2"/>
      </w:pPr>
      <w:r>
        <w:rPr>
          <w:rFonts w:hint="eastAsia"/>
        </w:rPr>
        <w:t>七</w:t>
      </w:r>
      <w:r>
        <w:rPr>
          <w:rFonts w:hint="eastAsia"/>
        </w:rPr>
        <w:t>、在波兰促进和讲授人权</w:t>
      </w:r>
    </w:p>
    <w:p w:rsidR="00000000" w:rsidRDefault="000A1D8E">
      <w:pPr>
        <w:pStyle w:val="NormalIndent"/>
      </w:pPr>
      <w:r>
        <w:t xml:space="preserve">128.  </w:t>
      </w:r>
      <w:r>
        <w:rPr>
          <w:rFonts w:hint="eastAsia"/>
        </w:rPr>
        <w:t>毫无疑问</w:t>
      </w:r>
      <w:r>
        <w:t>,</w:t>
      </w:r>
      <w:r>
        <w:rPr>
          <w:rFonts w:hint="eastAsia"/>
        </w:rPr>
        <w:t>在波兰无论是促进还是讲授人权都得到越来越大的重视。若干高等学校开设人权正规课程。波兰最近发表了若干人权著作。专门杂志以及一般报刊</w:t>
      </w:r>
      <w:r>
        <w:t>(</w:t>
      </w:r>
      <w:r>
        <w:rPr>
          <w:rFonts w:hint="eastAsia"/>
        </w:rPr>
        <w:t>特别是《共和日报》</w:t>
      </w:r>
      <w:r>
        <w:t>)</w:t>
      </w:r>
      <w:r>
        <w:rPr>
          <w:rFonts w:hint="eastAsia"/>
        </w:rPr>
        <w:t>登载人权委员会和欧洲人权法院的裁决。司法部组织培训班和最高法院举办关于人权的研讨会。辩护律师组织以及“主持正义”</w:t>
      </w:r>
      <w:r>
        <w:t>(</w:t>
      </w:r>
      <w:r>
        <w:rPr>
          <w:rFonts w:hint="eastAsia"/>
        </w:rPr>
        <w:t>一法官协会</w:t>
      </w:r>
      <w:r>
        <w:t>)</w:t>
      </w:r>
      <w:r>
        <w:rPr>
          <w:rFonts w:hint="eastAsia"/>
        </w:rPr>
        <w:t>，提供彻底的教育。还存在若干关注人权问题的非政府组织，如赫尔辛基人权基金、波兰妇女联盟、妇女独立社会运动、保护儿童权利委员会、波兰联合国儿童基金会委员会、儿童之友协会和大赦国际协会。</w:t>
      </w:r>
    </w:p>
    <w:p w:rsidR="00000000" w:rsidRDefault="000A1D8E">
      <w:pPr>
        <w:tabs>
          <w:tab w:val="left" w:pos="510"/>
          <w:tab w:val="left" w:pos="1021"/>
          <w:tab w:val="left" w:pos="1531"/>
          <w:tab w:val="left" w:pos="2041"/>
        </w:tabs>
      </w:pPr>
    </w:p>
    <w:p w:rsidR="00000000" w:rsidRDefault="000A1D8E">
      <w:pPr>
        <w:jc w:val="center"/>
      </w:pPr>
      <w:r>
        <w:t>--</w:t>
      </w:r>
      <w:r>
        <w:t xml:space="preserve">  --  --  --  --</w:t>
      </w:r>
    </w:p>
    <w:p w:rsidR="00000000" w:rsidRDefault="000A1D8E"/>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588"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1D8E">
      <w:pPr>
        <w:keepNext/>
        <w:spacing w:before="320" w:after="240"/>
        <w:jc w:val="center"/>
      </w:pPr>
      <w:r>
        <w:rPr>
          <w:rFonts w:hint="eastAsia"/>
          <w:u w:val="single"/>
        </w:rPr>
        <w:t>注</w:t>
      </w:r>
    </w:p>
  </w:endnote>
  <w:endnote w:type="continuationSeparator" w:id="0">
    <w:p w:rsidR="00000000" w:rsidRDefault="000A1D8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长城仿宋">
    <w:charset w:val="86"/>
    <w:family w:val="modern"/>
    <w:pitch w:val="fixed"/>
    <w:sig w:usb0="00000001" w:usb1="080E0000" w:usb2="00000010" w:usb3="00000000" w:csb0="00040000" w:csb1="00000000"/>
  </w:font>
  <w:font w:name="长城楷体">
    <w:charset w:val="86"/>
    <w:family w:val="modern"/>
    <w:pitch w:val="fixed"/>
    <w:sig w:usb0="00000001" w:usb1="080E0000" w:usb2="00000010" w:usb3="00000000" w:csb0="00040000"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1D8E">
    <w:pPr>
      <w:pStyle w:val="Footer"/>
      <w:rPr>
        <w:rFonts w:ascii="Courier" w:hAnsi="Courier"/>
      </w:rPr>
    </w:pPr>
    <w:r>
      <w:rPr>
        <w:rFonts w:ascii="Courier" w:hAnsi="Courier"/>
      </w:rPr>
      <w:t xml:space="preserve">GE. 99-41209 </w:t>
    </w:r>
    <w:r>
      <w:rPr>
        <w:rFonts w:ascii="Courier" w:hAnsi="Courier"/>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1D8E">
      <w:pPr>
        <w:spacing w:line="240" w:lineRule="auto"/>
      </w:pPr>
      <w:r>
        <w:separator/>
      </w:r>
    </w:p>
  </w:footnote>
  <w:footnote w:type="continuationSeparator" w:id="0">
    <w:p w:rsidR="00000000" w:rsidRDefault="000A1D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1D8E">
    <w:pPr>
      <w:pStyle w:val="1R2"/>
      <w:framePr w:w="0" w:hRule="auto" w:hSpace="0" w:wrap="auto" w:vAnchor="margin" w:hAnchor="text" w:xAlign="left" w:yAlign="inline"/>
    </w:pPr>
    <w:r>
      <w:t>HRI/CORE/1/Add.25/Rev.1</w:t>
    </w:r>
  </w:p>
  <w:p w:rsidR="00000000" w:rsidRDefault="000A1D8E">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1D8E">
    <w:pPr>
      <w:pStyle w:val="1R2"/>
      <w:framePr w:w="0" w:hRule="auto" w:hSpace="0" w:wrap="auto" w:vAnchor="margin" w:hAnchor="text" w:xAlign="left" w:yAlign="inline"/>
    </w:pPr>
    <w:r>
      <w:tab/>
    </w:r>
    <w:r>
      <w:tab/>
      <w:t>HRI/CORE/1/Add.25/Rev.1</w:t>
    </w:r>
  </w:p>
  <w:p w:rsidR="00000000" w:rsidRDefault="000A1D8E">
    <w:pPr>
      <w:pStyle w:val="Header"/>
      <w:tabs>
        <w:tab w:val="left" w:pos="6124"/>
        <w:tab w:val="left" w:pos="6634"/>
        <w:tab w:val="left" w:pos="7144"/>
        <w:tab w:val="left" w:pos="7655"/>
        <w:tab w:val="left" w:pos="8165"/>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1D8E">
    <w:pPr>
      <w:pStyle w:val="a"/>
    </w:pPr>
  </w:p>
  <w:p w:rsidR="00000000" w:rsidRDefault="000A1D8E">
    <w:pPr>
      <w:pStyle w:val="a"/>
      <w:spacing w:after="160"/>
    </w:pPr>
    <w:r>
      <w:rPr>
        <w:noProof/>
      </w:rPr>
      <w:pict>
        <v:rect id="_x0000_s1025" style="position:absolute;left:0;text-align:left;margin-left:499.05pt;margin-top:57.65pt;width:66.05pt;height:31.25pt;z-index:-5;mso-position-horizontal-relative:page;mso-position-vertical-relative:page" o:allowincell="f" filled="f" stroked="f" strokeweight="0">
          <v:textbox inset="0,0,0,0">
            <w:txbxContent>
              <w:p w:rsidR="00000000" w:rsidRDefault="000A1D8E">
                <w:pPr>
                  <w:pStyle w:val="1R1"/>
                  <w:rPr>
                    <w:rFonts w:ascii="Univers Bold" w:hAnsi="Univers Bold"/>
                  </w:rPr>
                </w:pPr>
                <w:r>
                  <w:t>HRI</w:t>
                </w:r>
              </w:p>
            </w:txbxContent>
          </v:textbox>
          <w10:wrap anchorx="page" anchory="page"/>
        </v:rect>
      </w:pict>
    </w:r>
    <w:r>
      <w:fldChar w:fldCharType="begin"/>
    </w:r>
    <w:r>
      <w:instrText xml:space="preserve">PRIVATE </w:instrText>
    </w:r>
    <w:r>
      <w:fldChar w:fldCharType="end"/>
    </w:r>
  </w:p>
  <w:p w:rsidR="00000000" w:rsidRDefault="000A1D8E">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A1D8E">
    <w:pPr>
      <w:pStyle w:val="a"/>
    </w:pPr>
  </w:p>
  <w:p w:rsidR="00000000" w:rsidRDefault="000A1D8E">
    <w:pPr>
      <w:pStyle w:val="a"/>
    </w:pPr>
    <w:r>
      <w:pict>
        <v:rect id="_x0000_s1029" style="position:absolute;left:0;text-align:left;margin-left:73.05pt;margin-top:109.65pt;width:65.05pt;height:55.55pt;z-index:-1;mso-position-horizontal-relative:page;mso-position-vertical-relative:page" o:allowincell="f" filled="f" stroked="f" strokeweight="0">
          <v:textbox inset="0,0,0,0">
            <w:txbxContent>
              <w:p w:rsidR="00000000" w:rsidRDefault="000A1D8E">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5.5pt">
                      <v:imagedata r:id="rId1" o:title="" croptop="-108f" cropbottom="-92f" cropleft="-3349f" cropright="-3349f"/>
                    </v:shape>
                  </w:pict>
                </w:r>
              </w:p>
            </w:txbxContent>
          </v:textbox>
          <w10:wrap anchorx="page" anchory="page"/>
        </v:rect>
      </w:pict>
    </w:r>
  </w:p>
  <w:p w:rsidR="00000000" w:rsidRDefault="000A1D8E">
    <w:pPr>
      <w:pStyle w:val="a"/>
    </w:pPr>
    <w:r>
      <w:pict>
        <v:rect id="_x0000_s1027" style="position:absolute;left:0;text-align:left;margin-left:151.05pt;margin-top:120.05pt;width:156.05pt;height:31.25pt;z-index:-3;mso-position-horizontal-relative:page;mso-position-vertical-relative:page" o:allowincell="f" filled="f" stroked="f" strokeweight="0">
          <v:textbox inset="0,0,0,0">
            <w:txbxContent>
              <w:p w:rsidR="00000000" w:rsidRDefault="000A1D8E">
                <w:pPr>
                  <w:pStyle w:val="1m1"/>
                </w:pPr>
                <w:r>
                  <w:rPr>
                    <w:rFonts w:hint="eastAsia"/>
                    <w:spacing w:val="20"/>
                    <w:sz w:val="44"/>
                  </w:rPr>
                  <w:t>国际人权文书</w:t>
                </w:r>
              </w:p>
            </w:txbxContent>
          </v:textbox>
          <w10:wrap anchorx="page" anchory="page"/>
        </v:rect>
      </w:pict>
    </w:r>
  </w:p>
  <w:p w:rsidR="00000000" w:rsidRDefault="000A1D8E">
    <w:pPr>
      <w:pStyle w:val="a"/>
    </w:pPr>
  </w:p>
  <w:p w:rsidR="00000000" w:rsidRDefault="000A1D8E">
    <w:pPr>
      <w:pStyle w:val="1R2"/>
      <w:framePr w:w="3565" w:wrap="around" w:x="8062"/>
    </w:pPr>
    <w:r>
      <w:t>Distr.</w:t>
    </w:r>
  </w:p>
  <w:p w:rsidR="00000000" w:rsidRDefault="000A1D8E">
    <w:pPr>
      <w:pStyle w:val="1R2"/>
      <w:framePr w:w="3565" w:wrap="around" w:x="8062"/>
    </w:pPr>
    <w:r>
      <w:t>GENERAL</w:t>
    </w:r>
  </w:p>
  <w:p w:rsidR="00000000" w:rsidRDefault="000A1D8E">
    <w:pPr>
      <w:pStyle w:val="1R2"/>
      <w:framePr w:w="3565" w:wrap="around" w:x="8062"/>
    </w:pPr>
  </w:p>
  <w:p w:rsidR="00000000" w:rsidRDefault="000A1D8E">
    <w:pPr>
      <w:pStyle w:val="1R2"/>
      <w:framePr w:w="3565" w:wrap="around" w:x="8062"/>
    </w:pPr>
    <w:r>
      <w:t>HRI/CORE/1/Add.25/Rev.1</w:t>
    </w:r>
  </w:p>
  <w:p w:rsidR="00000000" w:rsidRDefault="000A1D8E">
    <w:pPr>
      <w:pStyle w:val="1R2"/>
      <w:framePr w:w="3565" w:wrap="around" w:x="8062"/>
    </w:pPr>
    <w:r>
      <w:t>16 April 1999</w:t>
    </w:r>
  </w:p>
  <w:p w:rsidR="00000000" w:rsidRDefault="000A1D8E">
    <w:pPr>
      <w:pStyle w:val="1R2"/>
      <w:framePr w:w="3565" w:wrap="around" w:x="8062"/>
    </w:pPr>
    <w:r>
      <w:t>CHINESE</w:t>
    </w:r>
  </w:p>
  <w:p w:rsidR="00000000" w:rsidRDefault="000A1D8E">
    <w:pPr>
      <w:pStyle w:val="1R2"/>
      <w:framePr w:w="3565" w:wrap="around" w:x="8062"/>
    </w:pPr>
    <w:r>
      <w:t>Original:</w:t>
    </w:r>
    <w:r>
      <w:tab/>
      <w:t>ENGLISH</w:t>
    </w:r>
  </w:p>
  <w:p w:rsidR="00000000" w:rsidRDefault="000A1D8E">
    <w:pPr>
      <w:pStyle w:val="a"/>
    </w:pPr>
    <w:r>
      <w:pict>
        <v:rect id="_x0000_s1028" style="position:absolute;left:0;text-align:left;margin-left:-12pt;margin-top:235.85pt;width:492.05pt;height:.05pt;z-index:-2;mso-position-horizontal-relative:margin;mso-position-vertical-relative:page" o:allowincell="f" fillcolor="black" strokeweight="4pt">
          <v:fill color2="black"/>
          <w10:wrap anchorx="margin" anchory="page"/>
        </v:rect>
      </w:pict>
    </w:r>
  </w:p>
  <w:p w:rsidR="00000000" w:rsidRDefault="000A1D8E">
    <w:pPr>
      <w:pStyle w:val="a"/>
    </w:pPr>
  </w:p>
  <w:p w:rsidR="00000000" w:rsidRDefault="000A1D8E">
    <w:pPr>
      <w:pStyle w:val="a"/>
    </w:pPr>
  </w:p>
  <w:p w:rsidR="00000000" w:rsidRDefault="000A1D8E">
    <w:pPr>
      <w:pStyle w:val="a"/>
    </w:pPr>
    <w:r>
      <w:fldChar w:fldCharType="begin"/>
    </w:r>
    <w:r>
      <w:instrText>ADVANCE \Y 252.30</w:instrText>
    </w:r>
    <w:r>
      <w:fldChar w:fldCharType="end"/>
    </w:r>
  </w:p>
  <w:p w:rsidR="00000000" w:rsidRDefault="000A1D8E">
    <w:pPr>
      <w:pStyle w:val="a"/>
    </w:pPr>
  </w:p>
  <w:p w:rsidR="00000000" w:rsidRDefault="000A1D8E">
    <w:pPr>
      <w:pStyle w:val="a"/>
    </w:pPr>
  </w:p>
  <w:p w:rsidR="00000000" w:rsidRDefault="000A1D8E">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A2E634"/>
    <w:lvl w:ilvl="0">
      <w:numFmt w:val="bullet"/>
      <w:lvlText w:val="*"/>
      <w:lvlJc w:val="left"/>
    </w:lvl>
  </w:abstractNum>
  <w:num w:numId="1">
    <w:abstractNumId w:val="0"/>
    <w:lvlOverride w:ilvl="0">
      <w:lvl w:ilvl="0">
        <w:start w:val="1"/>
        <w:numFmt w:val="bullet"/>
        <w:lvlText w:val=""/>
        <w:legacy w:legacy="1" w:legacySpace="0" w:legacyIndent="510"/>
        <w:lvlJc w:val="left"/>
        <w:pPr>
          <w:ind w:left="1546" w:hanging="510"/>
        </w:pPr>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NotTrackMoves/>
  <w:defaultTabStop w:val="510"/>
  <w:evenAndOddHeaders/>
  <w:drawingGridHorizontalSpacing w:val="120"/>
  <w:drawingGridVerticalSpacing w:val="104"/>
  <w:displayHorizontalDrawingGridEvery w:val="0"/>
  <w:displayVerticalDrawingGridEvery w:val="3"/>
  <w:characterSpacingControl w:val="compressPunctuation"/>
  <w:noLineBreaksAfter w:lang="ja-JP" w:val="([{·‘“〈《「『【〔〖（．［｛"/>
  <w:noLineBreaksBefore w:lang="ja-JP" w:val="!),.:;?]}¨·ˇˉ—‖’”…∶、。〃々〉》」』】〕〗！＂＇），．：；？］｀｜｝～"/>
  <w:hdrShapeDefaults>
    <o:shapedefaults v:ext="edit" spidmax="1030"/>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D8E"/>
    <w:rsid w:val="000A1D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10"/>
        <w:tab w:val="left" w:pos="1021"/>
        <w:tab w:val="left" w:pos="1531"/>
        <w:tab w:val="left" w:pos="2041"/>
      </w:tabs>
      <w:adjustRightInd w:val="0"/>
      <w:spacing w:line="336" w:lineRule="auto"/>
      <w:jc w:val="both"/>
      <w:textAlignment w:val="baseline"/>
    </w:pPr>
    <w:rPr>
      <w:spacing w:val="10"/>
      <w:kern w:val="24"/>
      <w:sz w:val="24"/>
      <w:lang w:val="en-US" w:eastAsia="zh-CN"/>
    </w:rPr>
  </w:style>
  <w:style w:type="paragraph" w:styleId="Heading1">
    <w:name w:val="heading 1"/>
    <w:basedOn w:val="Normal"/>
    <w:next w:val="Normal"/>
    <w:qFormat/>
    <w:pPr>
      <w:keepNext/>
      <w:keepLines/>
      <w:widowControl w:val="0"/>
      <w:tabs>
        <w:tab w:val="clear" w:pos="510"/>
        <w:tab w:val="clear" w:pos="1021"/>
        <w:tab w:val="clear" w:pos="1531"/>
        <w:tab w:val="clear" w:pos="2041"/>
      </w:tabs>
      <w:spacing w:after="320" w:line="288" w:lineRule="auto"/>
      <w:jc w:val="center"/>
      <w:outlineLvl w:val="0"/>
    </w:pPr>
    <w:rPr>
      <w:b/>
      <w:color w:val="000000"/>
      <w:kern w:val="32"/>
      <w:sz w:val="30"/>
    </w:rPr>
  </w:style>
  <w:style w:type="paragraph" w:styleId="Heading2">
    <w:name w:val="heading 2"/>
    <w:basedOn w:val="Normal"/>
    <w:next w:val="Normal"/>
    <w:qFormat/>
    <w:pPr>
      <w:keepNext/>
      <w:keepLines/>
      <w:widowControl w:val="0"/>
      <w:tabs>
        <w:tab w:val="clear" w:pos="510"/>
        <w:tab w:val="clear" w:pos="1021"/>
        <w:tab w:val="clear" w:pos="1531"/>
        <w:tab w:val="clear" w:pos="2041"/>
      </w:tabs>
      <w:spacing w:after="320" w:line="288" w:lineRule="auto"/>
      <w:jc w:val="center"/>
      <w:outlineLvl w:val="1"/>
    </w:pPr>
    <w:rPr>
      <w:color w:val="000000"/>
      <w:kern w:val="28"/>
      <w:sz w:val="28"/>
    </w:rPr>
  </w:style>
  <w:style w:type="paragraph" w:styleId="Heading3">
    <w:name w:val="heading 3"/>
    <w:basedOn w:val="Normal"/>
    <w:next w:val="Normal"/>
    <w:qFormat/>
    <w:pPr>
      <w:keepNext/>
      <w:keepLines/>
      <w:widowControl w:val="0"/>
      <w:tabs>
        <w:tab w:val="clear" w:pos="510"/>
        <w:tab w:val="clear" w:pos="1021"/>
        <w:tab w:val="clear" w:pos="1531"/>
        <w:tab w:val="clear" w:pos="2041"/>
      </w:tabs>
      <w:spacing w:after="320"/>
      <w:jc w:val="center"/>
      <w:outlineLvl w:val="2"/>
    </w:pPr>
    <w:rPr>
      <w:color w:val="000000"/>
      <w:kern w:val="28"/>
      <w:u w:val="single"/>
    </w:rPr>
  </w:style>
  <w:style w:type="paragraph" w:styleId="Heading4">
    <w:name w:val="heading 4"/>
    <w:basedOn w:val="Normal"/>
    <w:next w:val="Normal"/>
    <w:qFormat/>
    <w:pPr>
      <w:keepNext/>
      <w:keepLines/>
      <w:widowControl w:val="0"/>
      <w:tabs>
        <w:tab w:val="left" w:pos="510"/>
        <w:tab w:val="left" w:pos="1021"/>
        <w:tab w:val="left" w:pos="1531"/>
        <w:tab w:val="left" w:pos="2041"/>
      </w:tabs>
      <w:spacing w:after="240"/>
      <w:jc w:val="left"/>
      <w:outlineLvl w:val="3"/>
    </w:pPr>
    <w:rPr>
      <w:color w:val="000000"/>
      <w:u w:val="single"/>
    </w:rPr>
  </w:style>
  <w:style w:type="paragraph" w:styleId="Heading5">
    <w:name w:val="heading 5"/>
    <w:basedOn w:val="Normal"/>
    <w:next w:val="Normal"/>
    <w:qFormat/>
    <w:pPr>
      <w:keepNext/>
      <w:keepLines/>
      <w:widowControl w:val="0"/>
      <w:tabs>
        <w:tab w:val="left" w:pos="510"/>
        <w:tab w:val="left" w:pos="1021"/>
        <w:tab w:val="left" w:pos="1531"/>
        <w:tab w:val="left" w:pos="2041"/>
        <w:tab w:val="left" w:pos="2552"/>
      </w:tabs>
      <w:spacing w:after="240"/>
      <w:outlineLvl w:val="4"/>
    </w:pPr>
    <w:rPr>
      <w:rFonts w:eastAsia="SimHei"/>
    </w:rPr>
  </w:style>
  <w:style w:type="paragraph" w:styleId="Heading6">
    <w:name w:val="heading 6"/>
    <w:basedOn w:val="Normal"/>
    <w:next w:val="Normal"/>
    <w:qFormat/>
    <w:pPr>
      <w:keepNext/>
      <w:keepLines/>
      <w:widowControl w:val="0"/>
      <w:spacing w:after="240"/>
      <w:outlineLvl w:val="5"/>
    </w:pPr>
  </w:style>
  <w:style w:type="paragraph" w:styleId="Heading7">
    <w:name w:val="heading 7"/>
    <w:basedOn w:val="Normal"/>
    <w:next w:val="Normal"/>
    <w:qFormat/>
    <w:pPr>
      <w:keepNext/>
      <w:keepLines/>
      <w:tabs>
        <w:tab w:val="clear" w:pos="1531"/>
        <w:tab w:val="clear" w:pos="2041"/>
        <w:tab w:val="left" w:pos="510"/>
        <w:tab w:val="left" w:pos="1021"/>
        <w:tab w:val="left" w:pos="1191"/>
      </w:tabs>
      <w:spacing w:after="200"/>
      <w:outlineLvl w:val="6"/>
    </w:pPr>
    <w:rPr>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10"/>
        <w:tab w:val="clear" w:pos="1021"/>
        <w:tab w:val="clear" w:pos="1531"/>
        <w:tab w:val="clear" w:pos="2041"/>
        <w:tab w:val="left" w:pos="1202"/>
        <w:tab w:val="left" w:pos="6124"/>
        <w:tab w:val="left" w:pos="6634"/>
        <w:tab w:val="left" w:pos="7144"/>
        <w:tab w:val="left" w:pos="7655"/>
        <w:tab w:val="left" w:pos="8165"/>
      </w:tabs>
      <w:spacing w:line="288" w:lineRule="auto"/>
      <w:jc w:val="left"/>
    </w:pPr>
    <w:rPr>
      <w:rFonts w:ascii="Courier" w:hAnsi="Courier"/>
      <w:spacing w:val="0"/>
      <w:sz w:val="20"/>
    </w:rPr>
  </w:style>
  <w:style w:type="paragraph" w:styleId="Footer">
    <w:name w:val="footer"/>
    <w:basedOn w:val="Normal"/>
    <w:semiHidden/>
    <w:pPr>
      <w:tabs>
        <w:tab w:val="clear" w:pos="2041"/>
      </w:tabs>
      <w:spacing w:line="288" w:lineRule="auto"/>
      <w:jc w:val="left"/>
    </w:pPr>
    <w:rPr>
      <w:rFonts w:ascii="Courier New" w:hAnsi="Courier New"/>
      <w:spacing w:val="0"/>
      <w:sz w:val="20"/>
    </w:rPr>
  </w:style>
  <w:style w:type="character" w:styleId="PageNumber">
    <w:name w:val="page number"/>
    <w:semiHidden/>
    <w:rPr>
      <w:rFonts w:ascii="Courier" w:eastAsia="长城仿宋" w:hAnsi="Courier"/>
      <w:sz w:val="20"/>
    </w:rPr>
  </w:style>
  <w:style w:type="paragraph" w:styleId="FootnoteText">
    <w:name w:val="footnote text"/>
    <w:basedOn w:val="Normal"/>
    <w:semiHidden/>
    <w:pPr>
      <w:spacing w:line="288" w:lineRule="auto"/>
      <w:ind w:firstLine="510"/>
    </w:pPr>
    <w:rPr>
      <w:rFonts w:eastAsia="长城楷体"/>
      <w:spacing w:val="0"/>
    </w:rPr>
  </w:style>
  <w:style w:type="character" w:styleId="FootnoteReference">
    <w:name w:val="footnote reference"/>
    <w:semiHidden/>
    <w:rPr>
      <w:vertAlign w:val="superscript"/>
    </w:rPr>
  </w:style>
  <w:style w:type="paragraph" w:customStyle="1" w:styleId="a">
    <w:name w:val="首页页眉"/>
    <w:basedOn w:val="Normal"/>
    <w:pPr>
      <w:tabs>
        <w:tab w:val="clear" w:pos="510"/>
        <w:tab w:val="clear" w:pos="1021"/>
        <w:tab w:val="clear" w:pos="1531"/>
        <w:tab w:val="clear" w:pos="2041"/>
      </w:tabs>
      <w:suppressAutoHyphens/>
      <w:spacing w:line="288" w:lineRule="auto"/>
    </w:pPr>
    <w:rPr>
      <w:rFonts w:ascii="Univers Bold" w:hAnsi="Univers Bold"/>
    </w:rPr>
  </w:style>
  <w:style w:type="paragraph" w:customStyle="1" w:styleId="a0">
    <w:name w:val="悬挂(a)"/>
    <w:basedOn w:val="Normal"/>
    <w:pPr>
      <w:ind w:left="1531" w:hanging="510"/>
    </w:pPr>
  </w:style>
  <w:style w:type="paragraph" w:styleId="NormalIndent">
    <w:name w:val="Normal Indent"/>
    <w:basedOn w:val="Normal"/>
    <w:semiHidden/>
    <w:pPr>
      <w:ind w:firstLine="510"/>
    </w:pPr>
  </w:style>
  <w:style w:type="paragraph" w:customStyle="1" w:styleId="a1">
    <w:name w:val="悬挂(一)"/>
    <w:basedOn w:val="Normal"/>
    <w:pPr>
      <w:ind w:left="1531" w:hanging="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pPr>
    <w:rPr>
      <w:kern w:val="0"/>
    </w:rPr>
  </w:style>
  <w:style w:type="paragraph" w:customStyle="1" w:styleId="1L">
    <w:name w:val="页眉1L"/>
    <w:basedOn w:val="Normal"/>
    <w:pPr>
      <w:framePr w:w="1542" w:h="627" w:hSpace="180" w:wrap="around" w:vAnchor="page" w:hAnchor="page" w:x="1469" w:y="1390"/>
      <w:tabs>
        <w:tab w:val="clear" w:pos="510"/>
        <w:tab w:val="clear" w:pos="1021"/>
        <w:tab w:val="clear" w:pos="1531"/>
        <w:tab w:val="clear" w:pos="2041"/>
      </w:tabs>
      <w:spacing w:line="240" w:lineRule="auto"/>
    </w:pPr>
    <w:rPr>
      <w:rFonts w:ascii="SimHei" w:eastAsia="SimHei"/>
      <w:spacing w:val="60"/>
      <w:sz w:val="32"/>
    </w:rPr>
  </w:style>
  <w:style w:type="paragraph" w:customStyle="1" w:styleId="1R1">
    <w:name w:val="页眉1R1"/>
    <w:basedOn w:val="Normal"/>
    <w:pPr>
      <w:tabs>
        <w:tab w:val="clear" w:pos="510"/>
        <w:tab w:val="clear" w:pos="1021"/>
        <w:tab w:val="clear" w:pos="1531"/>
        <w:tab w:val="clear" w:pos="2041"/>
      </w:tabs>
      <w:suppressAutoHyphens/>
      <w:spacing w:line="240" w:lineRule="auto"/>
    </w:pPr>
    <w:rPr>
      <w:rFonts w:ascii="Univers (WN)" w:hAnsi="Univers (WN)"/>
      <w:b/>
      <w:sz w:val="60"/>
    </w:rPr>
  </w:style>
  <w:style w:type="paragraph" w:customStyle="1" w:styleId="1m2">
    <w:name w:val="页眉1m2"/>
    <w:basedOn w:val="Normal"/>
    <w:pPr>
      <w:tabs>
        <w:tab w:val="clear" w:pos="510"/>
        <w:tab w:val="clear" w:pos="1021"/>
        <w:tab w:val="clear" w:pos="1531"/>
        <w:tab w:val="clear" w:pos="2041"/>
      </w:tabs>
      <w:suppressAutoHyphens/>
      <w:spacing w:line="360" w:lineRule="auto"/>
      <w:jc w:val="left"/>
    </w:pPr>
    <w:rPr>
      <w:rFonts w:ascii="SimHei" w:eastAsia="SimHei"/>
      <w:spacing w:val="60"/>
      <w:sz w:val="40"/>
    </w:rPr>
  </w:style>
  <w:style w:type="paragraph" w:customStyle="1" w:styleId="1m1">
    <w:name w:val="页眉1m1"/>
    <w:basedOn w:val="Normal"/>
    <w:pPr>
      <w:tabs>
        <w:tab w:val="clear" w:pos="510"/>
        <w:tab w:val="clear" w:pos="1021"/>
        <w:tab w:val="clear" w:pos="1531"/>
        <w:tab w:val="clear" w:pos="2041"/>
      </w:tabs>
      <w:suppressAutoHyphens/>
      <w:spacing w:line="360" w:lineRule="auto"/>
      <w:jc w:val="left"/>
    </w:pPr>
    <w:rPr>
      <w:rFonts w:ascii="SimHei" w:eastAsia="SimHei"/>
      <w:spacing w:val="40"/>
      <w:sz w:val="40"/>
    </w:rPr>
  </w:style>
  <w:style w:type="paragraph" w:customStyle="1" w:styleId="1R2">
    <w:name w:val="页眉1R2"/>
    <w:basedOn w:val="Normal"/>
    <w:pPr>
      <w:framePr w:w="3101" w:h="1977" w:hSpace="180" w:wrap="around" w:vAnchor="page" w:hAnchor="page" w:x="8549" w:y="2638"/>
      <w:tabs>
        <w:tab w:val="clear" w:pos="510"/>
        <w:tab w:val="clear" w:pos="1021"/>
        <w:tab w:val="clear" w:pos="1531"/>
        <w:tab w:val="clear" w:pos="2041"/>
        <w:tab w:val="left" w:pos="1202"/>
        <w:tab w:val="left" w:pos="6124"/>
        <w:tab w:val="left" w:pos="6634"/>
        <w:tab w:val="left" w:pos="7144"/>
        <w:tab w:val="left" w:pos="7655"/>
        <w:tab w:val="left" w:pos="8165"/>
      </w:tabs>
      <w:spacing w:line="288" w:lineRule="auto"/>
      <w:jc w:val="left"/>
    </w:pPr>
    <w:rPr>
      <w:rFonts w:ascii="Courier" w:hAnsi="Courier"/>
      <w:sz w:val="2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pPr>
    <w:rPr>
      <w:kern w:val="0"/>
    </w:rPr>
  </w:style>
  <w:style w:type="paragraph" w:customStyle="1" w:styleId="UNLOGO">
    <w:name w:val="UNLOGO"/>
    <w:basedOn w:val="Normal"/>
    <w:pPr>
      <w:tabs>
        <w:tab w:val="clear" w:pos="510"/>
        <w:tab w:val="clear" w:pos="1021"/>
        <w:tab w:val="clear" w:pos="1531"/>
        <w:tab w:val="clear" w:pos="2041"/>
      </w:tabs>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jc w:val="both"/>
      <w:textAlignment w:val="baseline"/>
    </w:pPr>
    <w:rPr>
      <w:kern w:val="24"/>
      <w:sz w:val="24"/>
      <w:lang w:val="en-US" w:eastAsia="zh-CN"/>
    </w:rPr>
  </w:style>
  <w:style w:type="paragraph" w:styleId="EndnoteText">
    <w:name w:val="endnote text"/>
    <w:basedOn w:val="FootnoteText"/>
    <w:semiHidden/>
  </w:style>
  <w:style w:type="paragraph" w:customStyle="1" w:styleId="a4">
    <w:name w:val="居中页眉"/>
    <w:basedOn w:val="Header"/>
    <w:pPr>
      <w:widowControl w:val="0"/>
      <w:tabs>
        <w:tab w:val="clear" w:pos="6124"/>
        <w:tab w:val="clear" w:pos="6634"/>
        <w:tab w:val="clear" w:pos="7144"/>
        <w:tab w:val="clear" w:pos="7655"/>
        <w:tab w:val="clear" w:pos="8165"/>
      </w:tabs>
      <w:jc w:val="center"/>
    </w:pPr>
  </w:style>
  <w:style w:type="paragraph" w:customStyle="1" w:styleId="a5">
    <w:name w:val="悬挂"/>
    <w:basedOn w:val="Normal"/>
    <w:pPr>
      <w:ind w:left="510" w:hanging="510"/>
    </w:pPr>
  </w:style>
  <w:style w:type="paragraph" w:customStyle="1" w:styleId="a6">
    <w:name w:val="悬挂符号－"/>
    <w:basedOn w:val="a5"/>
  </w:style>
  <w:style w:type="paragraph" w:customStyle="1" w:styleId="a7">
    <w:name w:val="目录段次"/>
    <w:basedOn w:val="Normal"/>
    <w:pPr>
      <w:tabs>
        <w:tab w:val="right" w:leader="dot" w:pos="7677"/>
        <w:tab w:val="right" w:pos="8335"/>
        <w:tab w:val="center" w:pos="8505"/>
        <w:tab w:val="left" w:pos="8675"/>
      </w:tabs>
      <w:spacing w:line="288" w:lineRule="auto"/>
      <w:jc w:val="left"/>
    </w:pPr>
  </w:style>
  <w:style w:type="paragraph" w:customStyle="1" w:styleId="a8">
    <w:name w:val="悬挂符号●"/>
    <w:basedOn w:val="a5"/>
  </w:style>
  <w:style w:type="paragraph" w:customStyle="1" w:styleId="cdL1">
    <w:name w:val="cdL1"/>
    <w:basedOn w:val="Normal"/>
  </w:style>
  <w:style w:type="paragraph" w:customStyle="1" w:styleId="12cm">
    <w:name w:val="12cm落款"/>
    <w:basedOn w:val="Normal"/>
    <w:pPr>
      <w:keepLines/>
      <w:widowControl w:val="0"/>
      <w:spacing w:before="160" w:after="280" w:line="288" w:lineRule="auto"/>
      <w:ind w:left="6804"/>
    </w:pPr>
  </w:style>
  <w:style w:type="paragraph" w:customStyle="1" w:styleId="9cm">
    <w:name w:val="9cm落款"/>
    <w:basedOn w:val="Normal"/>
    <w:pPr>
      <w:keepLines/>
      <w:widowControl w:val="0"/>
      <w:spacing w:before="160" w:after="280" w:line="288" w:lineRule="auto"/>
      <w:ind w:left="5103"/>
    </w:pPr>
  </w:style>
  <w:style w:type="paragraph" w:customStyle="1" w:styleId="1">
    <w:name w:val="悬挂(1)"/>
    <w:basedOn w:val="Normal"/>
    <w:pPr>
      <w:ind w:left="1531" w:hanging="510"/>
    </w:pPr>
  </w:style>
  <w:style w:type="paragraph" w:styleId="BodyText">
    <w:name w:val="Body Text"/>
    <w:basedOn w:val="Normal"/>
    <w:semiHidden/>
    <w:pPr>
      <w:spacing w:after="120"/>
    </w:pPr>
  </w:style>
  <w:style w:type="character" w:styleId="EndnoteReference">
    <w:name w:val="endnote reference"/>
    <w:semiHidden/>
    <w:rPr>
      <w:color w:val="FF0000"/>
      <w:vertAlign w:val="superscript"/>
    </w:rPr>
  </w:style>
  <w:style w:type="paragraph" w:customStyle="1" w:styleId="a9">
    <w:name w:val="黑体标题"/>
    <w:next w:val="Normal"/>
    <w:pPr>
      <w:keepNext/>
      <w:keepLines/>
      <w:widowControl w:val="0"/>
      <w:adjustRightInd w:val="0"/>
      <w:spacing w:after="320" w:line="336" w:lineRule="auto"/>
      <w:jc w:val="center"/>
      <w:textAlignment w:val="baseline"/>
    </w:pPr>
    <w:rPr>
      <w:rFonts w:eastAsia="SimHei"/>
      <w:noProof/>
      <w:spacing w:val="10"/>
      <w:kern w:val="24"/>
      <w:sz w:val="24"/>
      <w:lang w:eastAsia="zh-CN"/>
    </w:rPr>
  </w:style>
  <w:style w:type="paragraph" w:customStyle="1" w:styleId="aa">
    <w:name w:val="黑体"/>
    <w:basedOn w:val="Normal"/>
    <w:rPr>
      <w:rFonts w:eastAsia="SimHei"/>
    </w:rPr>
  </w:style>
  <w:style w:type="paragraph" w:customStyle="1" w:styleId="ab">
    <w:name w:val="楷体"/>
    <w:basedOn w:val="Normal"/>
    <w:rPr>
      <w:rFonts w:eastAsia="长城楷体"/>
      <w:spacing w:val="0"/>
    </w:rPr>
  </w:style>
  <w:style w:type="paragraph" w:customStyle="1" w:styleId="ac">
    <w:name w:val="目录"/>
    <w:basedOn w:val="Normal"/>
    <w:pPr>
      <w:widowControl w:val="0"/>
      <w:tabs>
        <w:tab w:val="clear" w:pos="1021"/>
        <w:tab w:val="clear" w:pos="1531"/>
        <w:tab w:val="clear" w:pos="2041"/>
        <w:tab w:val="left" w:pos="510"/>
        <w:tab w:val="left" w:pos="7201"/>
        <w:tab w:val="left" w:pos="7711"/>
        <w:tab w:val="left" w:pos="8618"/>
        <w:tab w:val="right" w:pos="9356"/>
      </w:tabs>
      <w:spacing w:line="360" w:lineRule="auto"/>
    </w:pPr>
    <w:rPr>
      <w:rFonts w:eastAsia="长城仿宋"/>
      <w:spacing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INWORD\TEMPLAT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25</TotalTime>
  <Pages>8</Pages>
  <Words>4533</Words>
  <Characters>5074</Characters>
  <Application>Microsoft Office Word</Application>
  <DocSecurity>4</DocSecurity>
  <Lines>170</Lines>
  <Paragraphs>60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NIU</dc:creator>
  <cp:keywords/>
  <cp:lastModifiedBy>NIU</cp:lastModifiedBy>
  <cp:revision>4</cp:revision>
  <cp:lastPrinted>1999-06-29T13:28:00Z</cp:lastPrinted>
  <dcterms:created xsi:type="dcterms:W3CDTF">1999-06-29T13:04:00Z</dcterms:created>
  <dcterms:modified xsi:type="dcterms:W3CDTF">1999-06-29T13:31:00Z</dcterms:modified>
</cp:coreProperties>
</file>