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B3697E">
        <w:trPr>
          <w:trHeight w:hRule="exact" w:val="851"/>
        </w:trPr>
        <w:tc>
          <w:tcPr>
            <w:tcW w:w="1280" w:type="dxa"/>
            <w:tcBorders>
              <w:bottom w:val="single" w:sz="4" w:space="0" w:color="auto"/>
            </w:tcBorders>
          </w:tcPr>
          <w:p w:rsidR="00B3697E" w:rsidRDefault="00B3697E">
            <w:pPr>
              <w:rPr>
                <w:rFonts w:hint="eastAsia"/>
              </w:rPr>
            </w:pPr>
          </w:p>
        </w:tc>
        <w:tc>
          <w:tcPr>
            <w:tcW w:w="2273" w:type="dxa"/>
            <w:tcBorders>
              <w:bottom w:val="single" w:sz="4" w:space="0" w:color="auto"/>
            </w:tcBorders>
            <w:vAlign w:val="bottom"/>
          </w:tcPr>
          <w:p w:rsidR="00B3697E" w:rsidRDefault="00B3697E">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B3697E" w:rsidRDefault="00B3697E">
            <w:pPr>
              <w:spacing w:line="240" w:lineRule="atLeast"/>
              <w:jc w:val="right"/>
              <w:rPr>
                <w:rFonts w:hint="eastAsia"/>
                <w:szCs w:val="21"/>
              </w:rPr>
            </w:pPr>
            <w:r>
              <w:rPr>
                <w:sz w:val="40"/>
                <w:szCs w:val="40"/>
              </w:rPr>
              <w:t>HRI</w:t>
            </w:r>
            <w:r>
              <w:rPr>
                <w:sz w:val="20"/>
              </w:rPr>
              <w:t>/CORE/BIH/2011</w:t>
            </w:r>
          </w:p>
        </w:tc>
      </w:tr>
      <w:tr w:rsidR="00B3697E">
        <w:trPr>
          <w:trHeight w:hRule="exact" w:val="2835"/>
        </w:trPr>
        <w:tc>
          <w:tcPr>
            <w:tcW w:w="1280" w:type="dxa"/>
            <w:tcBorders>
              <w:top w:val="single" w:sz="4" w:space="0" w:color="auto"/>
              <w:bottom w:val="single" w:sz="12" w:space="0" w:color="auto"/>
            </w:tcBorders>
          </w:tcPr>
          <w:p w:rsidR="00B3697E" w:rsidRDefault="00B3697E">
            <w:pPr>
              <w:spacing w:line="120" w:lineRule="atLeast"/>
              <w:rPr>
                <w:sz w:val="10"/>
                <w:szCs w:val="10"/>
              </w:rPr>
            </w:pPr>
          </w:p>
          <w:p w:rsidR="00B3697E" w:rsidRDefault="00B3697E">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B3697E" w:rsidRDefault="00B3697E">
            <w:pPr>
              <w:spacing w:before="160" w:line="240" w:lineRule="auto"/>
              <w:rPr>
                <w:rFonts w:eastAsia="SimHei" w:hint="eastAsia"/>
                <w:spacing w:val="4"/>
                <w:sz w:val="36"/>
                <w:szCs w:val="36"/>
              </w:rPr>
            </w:pPr>
            <w:r>
              <w:rPr>
                <w:rFonts w:eastAsia="SimHei" w:hint="eastAsia"/>
                <w:spacing w:val="4"/>
                <w:sz w:val="36"/>
                <w:szCs w:val="36"/>
              </w:rPr>
              <w:t>国际人权文书</w:t>
            </w:r>
          </w:p>
        </w:tc>
        <w:tc>
          <w:tcPr>
            <w:tcW w:w="2819" w:type="dxa"/>
            <w:tcBorders>
              <w:top w:val="single" w:sz="4" w:space="0" w:color="auto"/>
              <w:bottom w:val="single" w:sz="12" w:space="0" w:color="auto"/>
            </w:tcBorders>
          </w:tcPr>
          <w:p w:rsidR="00B3697E" w:rsidRDefault="00B3697E">
            <w:pPr>
              <w:spacing w:before="240" w:line="240" w:lineRule="atLeast"/>
              <w:rPr>
                <w:sz w:val="20"/>
              </w:rPr>
            </w:pPr>
            <w:r>
              <w:rPr>
                <w:sz w:val="20"/>
              </w:rPr>
              <w:t>Distr.</w:t>
            </w:r>
            <w:r>
              <w:rPr>
                <w:rFonts w:hint="eastAsia"/>
                <w:sz w:val="20"/>
              </w:rPr>
              <w:t xml:space="preserve">: </w:t>
            </w:r>
            <w:r>
              <w:rPr>
                <w:sz w:val="20"/>
              </w:rPr>
              <w:t>General</w:t>
            </w:r>
          </w:p>
          <w:p w:rsidR="00B3697E" w:rsidRDefault="00B3697E">
            <w:pPr>
              <w:spacing w:line="240" w:lineRule="atLeast"/>
              <w:rPr>
                <w:sz w:val="20"/>
              </w:rPr>
            </w:pPr>
            <w:r>
              <w:rPr>
                <w:rFonts w:hint="eastAsia"/>
                <w:sz w:val="20"/>
              </w:rPr>
              <w:t xml:space="preserve">25 </w:t>
            </w:r>
            <w:r>
              <w:rPr>
                <w:sz w:val="20"/>
              </w:rPr>
              <w:t>November 20</w:t>
            </w:r>
            <w:r>
              <w:rPr>
                <w:rFonts w:hint="eastAsia"/>
                <w:sz w:val="20"/>
              </w:rPr>
              <w:t>11</w:t>
            </w:r>
          </w:p>
          <w:p w:rsidR="00B3697E" w:rsidRDefault="00B3697E">
            <w:pPr>
              <w:spacing w:line="240" w:lineRule="atLeast"/>
              <w:rPr>
                <w:sz w:val="20"/>
              </w:rPr>
            </w:pPr>
            <w:r>
              <w:rPr>
                <w:sz w:val="20"/>
              </w:rPr>
              <w:t>Chinese</w:t>
            </w:r>
          </w:p>
          <w:p w:rsidR="00B3697E" w:rsidRDefault="00B3697E">
            <w:pPr>
              <w:spacing w:line="240" w:lineRule="atLeast"/>
              <w:rPr>
                <w:rFonts w:hint="eastAsia"/>
                <w:sz w:val="20"/>
              </w:rPr>
            </w:pPr>
            <w:r>
              <w:rPr>
                <w:sz w:val="20"/>
              </w:rPr>
              <w:t>Original</w:t>
            </w:r>
            <w:r>
              <w:rPr>
                <w:rFonts w:hint="eastAsia"/>
                <w:sz w:val="20"/>
              </w:rPr>
              <w:t xml:space="preserve">: </w:t>
            </w:r>
            <w:r>
              <w:rPr>
                <w:sz w:val="20"/>
              </w:rPr>
              <w:t>English</w:t>
            </w:r>
          </w:p>
        </w:tc>
      </w:tr>
    </w:tbl>
    <w:p w:rsidR="00B3697E" w:rsidRDefault="00B3697E">
      <w:pPr>
        <w:pStyle w:val="HMGC"/>
        <w:rPr>
          <w:rFonts w:hint="eastAsia"/>
        </w:rPr>
      </w:pPr>
      <w:bookmarkStart w:id="0" w:name="_Toc245012896"/>
      <w:bookmarkStart w:id="1" w:name="_Toc245021140"/>
      <w:r>
        <w:rPr>
          <w:rFonts w:hint="eastAsia"/>
        </w:rPr>
        <w:tab/>
      </w:r>
      <w:r>
        <w:rPr>
          <w:rFonts w:hint="eastAsia"/>
        </w:rPr>
        <w:tab/>
      </w:r>
      <w:r>
        <w:rPr>
          <w:rFonts w:hint="eastAsia"/>
        </w:rPr>
        <w:t>作为签约国报告组成部分的核心文件</w:t>
      </w:r>
      <w:bookmarkEnd w:id="0"/>
      <w:bookmarkEnd w:id="1"/>
    </w:p>
    <w:p w:rsidR="00B3697E" w:rsidRDefault="00B3697E">
      <w:pPr>
        <w:pStyle w:val="HMGC"/>
        <w:rPr>
          <w:rFonts w:hint="eastAsia"/>
        </w:rPr>
      </w:pPr>
      <w:r>
        <w:rPr>
          <w:rFonts w:hint="eastAsia"/>
        </w:rPr>
        <w:tab/>
      </w:r>
      <w:r>
        <w:rPr>
          <w:rFonts w:hint="eastAsia"/>
        </w:rPr>
        <w:tab/>
      </w:r>
      <w:r>
        <w:rPr>
          <w:rFonts w:hint="eastAsia"/>
        </w:rPr>
        <w:t>波斯尼亚和黑塞哥维那</w:t>
      </w:r>
      <w:r w:rsidRPr="00575B97">
        <w:rPr>
          <w:rStyle w:val="FootnoteReference"/>
          <w:position w:val="6"/>
          <w:sz w:val="19"/>
          <w:szCs w:val="19"/>
          <w:vertAlign w:val="baseline"/>
        </w:rPr>
        <w:footnoteReference w:customMarkFollows="1" w:id="1"/>
        <w:t>*</w:t>
      </w:r>
    </w:p>
    <w:p w:rsidR="00B3697E" w:rsidRDefault="00B3697E">
      <w:pPr>
        <w:wordWrap w:val="0"/>
        <w:jc w:val="right"/>
      </w:pPr>
      <w:r>
        <w:t>[</w:t>
      </w:r>
      <w:smartTag w:uri="urn:schemas-microsoft-com:office:smarttags" w:element="chsdate">
        <w:smartTagPr>
          <w:attr w:name="Year" w:val="2011"/>
          <w:attr w:name="Month" w:val="2"/>
          <w:attr w:name="Day" w:val="22"/>
          <w:attr w:name="IsLunarDate" w:val="False"/>
          <w:attr w:name="IsROCDate" w:val="False"/>
        </w:smartTagPr>
        <w:r>
          <w:t>2011</w:t>
        </w:r>
        <w:r>
          <w:rPr>
            <w:rFonts w:hint="eastAsia"/>
          </w:rPr>
          <w:t>年</w:t>
        </w:r>
        <w:r>
          <w:rPr>
            <w:rFonts w:hint="eastAsia"/>
          </w:rPr>
          <w:t>2</w:t>
        </w:r>
        <w:r>
          <w:rPr>
            <w:rFonts w:hint="eastAsia"/>
          </w:rPr>
          <w:t>月</w:t>
        </w:r>
        <w:r>
          <w:rPr>
            <w:rFonts w:hint="eastAsia"/>
          </w:rPr>
          <w:t>22</w:t>
        </w:r>
        <w:r>
          <w:rPr>
            <w:rFonts w:hint="eastAsia"/>
          </w:rPr>
          <w:t>日</w:t>
        </w:r>
      </w:smartTag>
      <w:r>
        <w:t>]</w:t>
      </w:r>
    </w:p>
    <w:p w:rsidR="00B3697E" w:rsidRDefault="00B3697E">
      <w:pPr>
        <w:spacing w:after="120"/>
        <w:rPr>
          <w:sz w:val="28"/>
          <w:szCs w:val="28"/>
        </w:rPr>
      </w:pPr>
      <w:r>
        <w:br w:type="page"/>
      </w:r>
      <w:r>
        <w:rPr>
          <w:rFonts w:hint="eastAsia"/>
          <w:sz w:val="28"/>
          <w:szCs w:val="28"/>
        </w:rPr>
        <w:t>目录</w:t>
      </w:r>
    </w:p>
    <w:p w:rsidR="00B3697E" w:rsidRDefault="00B3697E">
      <w:pPr>
        <w:tabs>
          <w:tab w:val="right" w:pos="8789"/>
          <w:tab w:val="right" w:pos="9639"/>
        </w:tabs>
        <w:spacing w:after="120"/>
        <w:ind w:left="488"/>
        <w:rPr>
          <w:rFonts w:eastAsia="KaiTi_GB2312"/>
          <w:sz w:val="23"/>
          <w:szCs w:val="23"/>
        </w:rPr>
      </w:pPr>
      <w:r>
        <w:rPr>
          <w:rFonts w:eastAsia="KaiTi_GB2312"/>
          <w:sz w:val="18"/>
          <w:szCs w:val="18"/>
          <w:lang w:val="fr-CH"/>
        </w:rPr>
        <w:tab/>
      </w:r>
      <w:r>
        <w:rPr>
          <w:rFonts w:eastAsia="KaiTi_GB2312" w:hint="eastAsia"/>
          <w:sz w:val="18"/>
          <w:szCs w:val="18"/>
        </w:rPr>
        <w:t>段次</w:t>
      </w:r>
      <w:r>
        <w:rPr>
          <w:rFonts w:eastAsia="KaiTi_GB2312"/>
          <w:sz w:val="23"/>
          <w:szCs w:val="23"/>
        </w:rPr>
        <w:tab/>
      </w:r>
      <w:r>
        <w:rPr>
          <w:rFonts w:eastAsia="KaiTi_GB2312" w:hint="eastAsia"/>
          <w:sz w:val="18"/>
          <w:szCs w:val="18"/>
        </w:rPr>
        <w:t>页次</w:t>
      </w:r>
    </w:p>
    <w:p w:rsidR="00B3697E" w:rsidRDefault="00B3697E">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lang w:val="en-GB"/>
        </w:rPr>
      </w:pPr>
      <w:r>
        <w:rPr>
          <w:rFonts w:hint="eastAsia"/>
          <w:lang w:val="en-GB"/>
        </w:rPr>
        <w:tab/>
      </w:r>
      <w:r>
        <w:rPr>
          <w:rFonts w:hint="eastAsia"/>
          <w:lang w:val="en-GB"/>
        </w:rPr>
        <w:t>一</w:t>
      </w:r>
      <w:r>
        <w:rPr>
          <w:rFonts w:hint="eastAsia"/>
          <w:lang w:val="en-GB"/>
        </w:rPr>
        <w:t>.</w:t>
      </w:r>
      <w:r>
        <w:rPr>
          <w:rFonts w:hint="eastAsia"/>
          <w:lang w:val="en-GB"/>
        </w:rPr>
        <w:tab/>
      </w:r>
      <w:r>
        <w:rPr>
          <w:rFonts w:hint="eastAsia"/>
          <w:lang w:val="en-GB"/>
        </w:rPr>
        <w:t>概述</w:t>
      </w:r>
      <w:r>
        <w:rPr>
          <w:rFonts w:hint="eastAsia"/>
          <w:lang w:val="en-GB"/>
        </w:rPr>
        <w:t>........................</w:t>
      </w:r>
      <w:r>
        <w:rPr>
          <w:rFonts w:hint="eastAsia"/>
          <w:lang w:val="en-GB"/>
        </w:rPr>
        <w:tab/>
      </w:r>
      <w:r>
        <w:rPr>
          <w:rFonts w:hint="eastAsia"/>
          <w:lang w:val="en-GB"/>
        </w:rPr>
        <w:tab/>
      </w:r>
      <w:r>
        <w:rPr>
          <w:lang w:val="en-GB"/>
        </w:rPr>
        <w:t>1</w:t>
      </w:r>
      <w:r>
        <w:rPr>
          <w:lang w:val="en-GB"/>
        </w:rPr>
        <w:tab/>
      </w:r>
      <w:r>
        <w:rPr>
          <w:rFonts w:hint="eastAsia"/>
          <w:lang w:val="en-GB"/>
        </w:rPr>
        <w:t>3</w:t>
      </w:r>
    </w:p>
    <w:p w:rsidR="00B3697E" w:rsidRDefault="00B3697E">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lang w:val="en-GB"/>
        </w:rPr>
      </w:pPr>
      <w:r>
        <w:rPr>
          <w:rFonts w:hint="eastAsia"/>
          <w:lang w:val="en-GB"/>
        </w:rPr>
        <w:tab/>
      </w:r>
      <w:r>
        <w:rPr>
          <w:rFonts w:hint="eastAsia"/>
          <w:lang w:val="en-GB"/>
        </w:rPr>
        <w:t>二</w:t>
      </w:r>
      <w:r>
        <w:rPr>
          <w:rFonts w:hint="eastAsia"/>
          <w:lang w:val="en-GB"/>
        </w:rPr>
        <w:t>.</w:t>
      </w:r>
      <w:r>
        <w:rPr>
          <w:rFonts w:hint="eastAsia"/>
          <w:lang w:val="en-GB"/>
        </w:rPr>
        <w:tab/>
      </w:r>
      <w:r>
        <w:rPr>
          <w:rFonts w:hint="eastAsia"/>
          <w:bCs/>
          <w:lang w:val="en-GB"/>
        </w:rPr>
        <w:t>人口、经济、社会和文化特征</w:t>
      </w:r>
      <w:r>
        <w:rPr>
          <w:lang w:val="en-GB"/>
        </w:rPr>
        <w:tab/>
      </w:r>
      <w:r>
        <w:rPr>
          <w:lang w:val="en-GB"/>
        </w:rPr>
        <w:tab/>
        <w:t>2-72</w:t>
      </w:r>
      <w:r>
        <w:rPr>
          <w:lang w:val="en-GB"/>
        </w:rPr>
        <w:tab/>
      </w:r>
      <w:r>
        <w:rPr>
          <w:rFonts w:hint="eastAsia"/>
          <w:lang w:val="en-GB"/>
        </w:rPr>
        <w:t>3</w:t>
      </w:r>
    </w:p>
    <w:p w:rsidR="00B3697E" w:rsidRDefault="00B3697E">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rPr>
          <w:rFonts w:hint="eastAsia"/>
          <w:lang w:val="en-GB"/>
        </w:rPr>
      </w:pPr>
      <w:r>
        <w:rPr>
          <w:lang w:val="en-GB"/>
        </w:rPr>
        <w:tab/>
      </w:r>
      <w:r>
        <w:rPr>
          <w:lang w:val="en-GB"/>
        </w:rPr>
        <w:tab/>
        <w:t>A</w:t>
      </w:r>
      <w:r>
        <w:rPr>
          <w:rFonts w:hint="eastAsia"/>
          <w:lang w:val="en-GB"/>
        </w:rPr>
        <w:t>.</w:t>
      </w:r>
      <w:r>
        <w:rPr>
          <w:rFonts w:hint="eastAsia"/>
          <w:lang w:val="en-GB"/>
        </w:rPr>
        <w:tab/>
      </w:r>
      <w:r>
        <w:rPr>
          <w:lang w:val="en-GB"/>
        </w:rPr>
        <w:t>1992</w:t>
      </w:r>
      <w:r>
        <w:rPr>
          <w:rFonts w:hint="eastAsia"/>
          <w:lang w:val="en-GB"/>
        </w:rPr>
        <w:t>至</w:t>
      </w:r>
      <w:r>
        <w:rPr>
          <w:lang w:val="en-GB"/>
        </w:rPr>
        <w:t>1995</w:t>
      </w:r>
      <w:r>
        <w:rPr>
          <w:rFonts w:hint="eastAsia"/>
          <w:lang w:val="en-GB"/>
        </w:rPr>
        <w:t>年的波黑</w:t>
      </w:r>
      <w:r>
        <w:rPr>
          <w:lang w:val="en-GB"/>
        </w:rPr>
        <w:tab/>
      </w:r>
      <w:r>
        <w:rPr>
          <w:lang w:val="en-GB"/>
        </w:rPr>
        <w:tab/>
        <w:t>8-16</w:t>
      </w:r>
      <w:r>
        <w:rPr>
          <w:lang w:val="en-GB"/>
        </w:rPr>
        <w:tab/>
      </w:r>
      <w:r>
        <w:rPr>
          <w:rFonts w:hint="eastAsia"/>
          <w:lang w:val="en-GB"/>
        </w:rPr>
        <w:t>5</w:t>
      </w:r>
    </w:p>
    <w:p w:rsidR="00B3697E" w:rsidRDefault="00B3697E">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rPr>
          <w:rFonts w:hint="eastAsia"/>
          <w:lang w:val="en-GB"/>
        </w:rPr>
      </w:pPr>
      <w:r>
        <w:rPr>
          <w:rFonts w:hint="eastAsia"/>
          <w:lang w:val="en-GB"/>
        </w:rPr>
        <w:tab/>
      </w:r>
      <w:r>
        <w:rPr>
          <w:rFonts w:hint="eastAsia"/>
          <w:lang w:val="en-GB"/>
        </w:rPr>
        <w:tab/>
      </w:r>
      <w:r>
        <w:rPr>
          <w:lang w:val="en-GB"/>
        </w:rPr>
        <w:t>B</w:t>
      </w:r>
      <w:r>
        <w:rPr>
          <w:rFonts w:hint="eastAsia"/>
          <w:lang w:val="en-GB"/>
        </w:rPr>
        <w:t>.</w:t>
      </w:r>
      <w:r>
        <w:rPr>
          <w:rFonts w:hint="eastAsia"/>
          <w:lang w:val="en-GB"/>
        </w:rPr>
        <w:tab/>
      </w:r>
      <w:r>
        <w:t>1996</w:t>
      </w:r>
      <w:r>
        <w:rPr>
          <w:rFonts w:hint="eastAsia"/>
        </w:rPr>
        <w:t>年以后的波黑</w:t>
      </w:r>
      <w:r>
        <w:rPr>
          <w:lang w:val="en-GB"/>
        </w:rPr>
        <w:tab/>
      </w:r>
      <w:r>
        <w:rPr>
          <w:lang w:val="en-GB"/>
        </w:rPr>
        <w:tab/>
        <w:t>17-18</w:t>
      </w:r>
      <w:r>
        <w:rPr>
          <w:lang w:val="en-GB"/>
        </w:rPr>
        <w:tab/>
      </w:r>
      <w:r>
        <w:rPr>
          <w:rFonts w:hint="eastAsia"/>
          <w:lang w:val="en-GB"/>
        </w:rPr>
        <w:t>6</w:t>
      </w:r>
    </w:p>
    <w:p w:rsidR="00B3697E" w:rsidRDefault="00B3697E">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rPr>
          <w:rFonts w:hint="eastAsia"/>
          <w:lang w:val="en-GB"/>
        </w:rPr>
      </w:pPr>
      <w:r>
        <w:rPr>
          <w:rFonts w:hint="eastAsia"/>
          <w:lang w:val="en-GB"/>
        </w:rPr>
        <w:tab/>
      </w:r>
      <w:r>
        <w:rPr>
          <w:rFonts w:hint="eastAsia"/>
          <w:lang w:val="en-GB"/>
        </w:rPr>
        <w:tab/>
      </w:r>
      <w:r>
        <w:rPr>
          <w:lang w:val="en-GB"/>
        </w:rPr>
        <w:t>C</w:t>
      </w:r>
      <w:r>
        <w:rPr>
          <w:rFonts w:hint="eastAsia"/>
          <w:lang w:val="en-GB"/>
        </w:rPr>
        <w:t>.</w:t>
      </w:r>
      <w:r>
        <w:rPr>
          <w:rFonts w:hint="eastAsia"/>
          <w:lang w:val="en-GB"/>
        </w:rPr>
        <w:tab/>
      </w:r>
      <w:r>
        <w:t>1996</w:t>
      </w:r>
      <w:r>
        <w:rPr>
          <w:rFonts w:hint="eastAsia"/>
        </w:rPr>
        <w:t>年以后的波黑人口</w:t>
      </w:r>
      <w:r>
        <w:rPr>
          <w:lang w:val="en-GB"/>
        </w:rPr>
        <w:tab/>
      </w:r>
      <w:r>
        <w:rPr>
          <w:lang w:val="en-GB"/>
        </w:rPr>
        <w:tab/>
        <w:t>19-23</w:t>
      </w:r>
      <w:r>
        <w:rPr>
          <w:lang w:val="en-GB"/>
        </w:rPr>
        <w:tab/>
      </w:r>
      <w:r>
        <w:rPr>
          <w:rFonts w:hint="eastAsia"/>
          <w:lang w:val="en-GB"/>
        </w:rPr>
        <w:t>6</w:t>
      </w:r>
    </w:p>
    <w:p w:rsidR="00B3697E" w:rsidRDefault="00B3697E">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rPr>
          <w:rFonts w:hint="eastAsia"/>
          <w:lang w:val="en-GB"/>
        </w:rPr>
      </w:pPr>
      <w:r>
        <w:rPr>
          <w:rFonts w:hint="eastAsia"/>
          <w:lang w:val="en-GB"/>
        </w:rPr>
        <w:tab/>
      </w:r>
      <w:r>
        <w:rPr>
          <w:rFonts w:hint="eastAsia"/>
          <w:lang w:val="en-GB"/>
        </w:rPr>
        <w:tab/>
      </w:r>
      <w:r>
        <w:rPr>
          <w:lang w:val="en-GB"/>
        </w:rPr>
        <w:t>D</w:t>
      </w:r>
      <w:r>
        <w:rPr>
          <w:rFonts w:hint="eastAsia"/>
          <w:lang w:val="en-GB"/>
        </w:rPr>
        <w:t>.</w:t>
      </w:r>
      <w:r>
        <w:rPr>
          <w:rFonts w:hint="eastAsia"/>
          <w:lang w:val="en-GB"/>
        </w:rPr>
        <w:tab/>
      </w:r>
      <w:r>
        <w:rPr>
          <w:rFonts w:hint="eastAsia"/>
          <w:lang w:val="en-GB"/>
        </w:rPr>
        <w:t>波黑当前人口情况评估</w:t>
      </w:r>
      <w:r>
        <w:rPr>
          <w:lang w:val="en-GB"/>
        </w:rPr>
        <w:tab/>
      </w:r>
      <w:r>
        <w:rPr>
          <w:lang w:val="en-GB"/>
        </w:rPr>
        <w:tab/>
        <w:t>24-35</w:t>
      </w:r>
      <w:r>
        <w:rPr>
          <w:lang w:val="en-GB"/>
        </w:rPr>
        <w:tab/>
      </w:r>
      <w:r>
        <w:rPr>
          <w:rFonts w:hint="eastAsia"/>
          <w:lang w:val="en-GB"/>
        </w:rPr>
        <w:t>7</w:t>
      </w:r>
    </w:p>
    <w:p w:rsidR="00B3697E" w:rsidRDefault="00B3697E">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rPr>
          <w:rFonts w:hint="eastAsia"/>
          <w:lang w:val="en-GB"/>
        </w:rPr>
      </w:pPr>
      <w:r>
        <w:rPr>
          <w:lang w:val="en-GB"/>
        </w:rPr>
        <w:tab/>
      </w:r>
      <w:r>
        <w:rPr>
          <w:lang w:val="en-GB"/>
        </w:rPr>
        <w:tab/>
        <w:t>E.</w:t>
      </w:r>
      <w:r>
        <w:rPr>
          <w:lang w:val="en-GB"/>
        </w:rPr>
        <w:tab/>
      </w:r>
      <w:r>
        <w:rPr>
          <w:rFonts w:hint="eastAsia"/>
          <w:lang w:val="en-GB"/>
        </w:rPr>
        <w:t>返回波黑</w:t>
      </w:r>
      <w:r>
        <w:rPr>
          <w:lang w:val="en-GB"/>
        </w:rPr>
        <w:tab/>
      </w:r>
      <w:r>
        <w:rPr>
          <w:lang w:val="en-GB"/>
        </w:rPr>
        <w:tab/>
        <w:t>36-42</w:t>
      </w:r>
      <w:r>
        <w:rPr>
          <w:lang w:val="en-GB"/>
        </w:rPr>
        <w:tab/>
      </w:r>
      <w:r>
        <w:rPr>
          <w:rFonts w:hint="eastAsia"/>
          <w:lang w:val="en-GB"/>
        </w:rPr>
        <w:t>9</w:t>
      </w:r>
    </w:p>
    <w:p w:rsidR="00B3697E" w:rsidRDefault="00B3697E">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rPr>
          <w:rFonts w:hint="eastAsia"/>
          <w:lang w:val="en-GB"/>
        </w:rPr>
      </w:pPr>
      <w:r>
        <w:rPr>
          <w:lang w:val="en-GB"/>
        </w:rPr>
        <w:tab/>
      </w:r>
      <w:r>
        <w:rPr>
          <w:lang w:val="en-GB"/>
        </w:rPr>
        <w:tab/>
        <w:t>F.</w:t>
      </w:r>
      <w:r>
        <w:rPr>
          <w:lang w:val="en-GB"/>
        </w:rPr>
        <w:tab/>
      </w:r>
      <w:r>
        <w:rPr>
          <w:rFonts w:hint="eastAsia"/>
          <w:lang w:val="en-GB"/>
        </w:rPr>
        <w:t>恢复财产权和租赁权</w:t>
      </w:r>
      <w:r>
        <w:rPr>
          <w:lang w:val="en-GB"/>
        </w:rPr>
        <w:tab/>
      </w:r>
      <w:r>
        <w:rPr>
          <w:lang w:val="en-GB"/>
        </w:rPr>
        <w:tab/>
        <w:t>43-47</w:t>
      </w:r>
      <w:r>
        <w:rPr>
          <w:lang w:val="en-GB"/>
        </w:rPr>
        <w:tab/>
      </w:r>
      <w:r>
        <w:rPr>
          <w:rFonts w:hint="eastAsia"/>
          <w:lang w:val="en-GB"/>
        </w:rPr>
        <w:t>10</w:t>
      </w:r>
    </w:p>
    <w:p w:rsidR="00B3697E" w:rsidRDefault="00B3697E">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rPr>
          <w:rFonts w:hint="eastAsia"/>
          <w:lang w:val="en-GB"/>
        </w:rPr>
      </w:pPr>
      <w:r>
        <w:rPr>
          <w:lang w:val="en-GB"/>
        </w:rPr>
        <w:tab/>
      </w:r>
      <w:r>
        <w:rPr>
          <w:lang w:val="en-GB"/>
        </w:rPr>
        <w:tab/>
        <w:t>G.</w:t>
      </w:r>
      <w:r>
        <w:rPr>
          <w:lang w:val="en-GB"/>
        </w:rPr>
        <w:tab/>
      </w:r>
      <w:r>
        <w:rPr>
          <w:rFonts w:hint="eastAsia"/>
          <w:lang w:val="en-GB"/>
        </w:rPr>
        <w:t>波黑难民当前的情况</w:t>
      </w:r>
      <w:r>
        <w:rPr>
          <w:lang w:val="en-GB"/>
        </w:rPr>
        <w:tab/>
      </w:r>
      <w:r>
        <w:rPr>
          <w:lang w:val="en-GB"/>
        </w:rPr>
        <w:tab/>
        <w:t>48-50</w:t>
      </w:r>
      <w:r>
        <w:rPr>
          <w:lang w:val="en-GB"/>
        </w:rPr>
        <w:tab/>
      </w:r>
      <w:r>
        <w:rPr>
          <w:rFonts w:hint="eastAsia"/>
          <w:lang w:val="en-GB"/>
        </w:rPr>
        <w:t>10</w:t>
      </w:r>
    </w:p>
    <w:p w:rsidR="00B3697E" w:rsidRDefault="00B3697E">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rPr>
          <w:rFonts w:hint="eastAsia"/>
          <w:lang w:val="en-GB"/>
        </w:rPr>
      </w:pPr>
      <w:r>
        <w:rPr>
          <w:lang w:val="en-GB"/>
        </w:rPr>
        <w:tab/>
      </w:r>
      <w:r>
        <w:rPr>
          <w:lang w:val="en-GB"/>
        </w:rPr>
        <w:tab/>
        <w:t>H.</w:t>
      </w:r>
      <w:r>
        <w:rPr>
          <w:lang w:val="en-GB"/>
        </w:rPr>
        <w:tab/>
      </w:r>
      <w:r>
        <w:rPr>
          <w:rFonts w:hint="eastAsia"/>
          <w:lang w:val="en-GB"/>
        </w:rPr>
        <w:t>波黑境内的流离失所者</w:t>
      </w:r>
      <w:r>
        <w:rPr>
          <w:lang w:val="en-GB"/>
        </w:rPr>
        <w:tab/>
      </w:r>
      <w:r>
        <w:rPr>
          <w:lang w:val="en-GB"/>
        </w:rPr>
        <w:tab/>
        <w:t>51-55</w:t>
      </w:r>
      <w:r>
        <w:rPr>
          <w:lang w:val="en-GB"/>
        </w:rPr>
        <w:tab/>
      </w:r>
      <w:r>
        <w:rPr>
          <w:rFonts w:hint="eastAsia"/>
          <w:lang w:val="en-GB"/>
        </w:rPr>
        <w:t>11</w:t>
      </w:r>
    </w:p>
    <w:p w:rsidR="00B3697E" w:rsidRDefault="00B3697E">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rPr>
          <w:rFonts w:hint="eastAsia"/>
          <w:lang w:val="en-GB"/>
        </w:rPr>
      </w:pPr>
      <w:r>
        <w:rPr>
          <w:lang w:val="en-GB"/>
        </w:rPr>
        <w:tab/>
      </w:r>
      <w:r>
        <w:rPr>
          <w:lang w:val="en-GB"/>
        </w:rPr>
        <w:tab/>
      </w:r>
      <w:smartTag w:uri="urn:schemas-microsoft-com:office:smarttags" w:element="place">
        <w:r>
          <w:rPr>
            <w:lang w:val="en-GB"/>
          </w:rPr>
          <w:t>I.</w:t>
        </w:r>
      </w:smartTag>
      <w:r>
        <w:rPr>
          <w:lang w:val="en-GB"/>
        </w:rPr>
        <w:tab/>
      </w:r>
      <w:r>
        <w:rPr>
          <w:rFonts w:hint="eastAsia"/>
          <w:lang w:val="en-GB"/>
        </w:rPr>
        <w:t>住房状况</w:t>
      </w:r>
      <w:r>
        <w:rPr>
          <w:lang w:val="en-GB"/>
        </w:rPr>
        <w:tab/>
      </w:r>
      <w:r>
        <w:rPr>
          <w:lang w:val="en-GB"/>
        </w:rPr>
        <w:tab/>
        <w:t>56-59</w:t>
      </w:r>
      <w:r>
        <w:rPr>
          <w:lang w:val="en-GB"/>
        </w:rPr>
        <w:tab/>
      </w:r>
      <w:r>
        <w:rPr>
          <w:rFonts w:hint="eastAsia"/>
          <w:lang w:val="en-GB"/>
        </w:rPr>
        <w:t>11</w:t>
      </w:r>
    </w:p>
    <w:p w:rsidR="00B3697E" w:rsidRDefault="00B3697E">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rPr>
          <w:rFonts w:hint="eastAsia"/>
          <w:lang w:val="en-GB"/>
        </w:rPr>
      </w:pPr>
      <w:r>
        <w:rPr>
          <w:lang w:val="en-GB"/>
        </w:rPr>
        <w:tab/>
      </w:r>
      <w:r>
        <w:rPr>
          <w:lang w:val="en-GB"/>
        </w:rPr>
        <w:tab/>
        <w:t>J.</w:t>
      </w:r>
      <w:r>
        <w:rPr>
          <w:lang w:val="en-GB"/>
        </w:rPr>
        <w:tab/>
      </w:r>
      <w:r>
        <w:rPr>
          <w:rFonts w:hint="eastAsia"/>
          <w:lang w:val="en-GB"/>
        </w:rPr>
        <w:t>波黑的就业情况</w:t>
      </w:r>
      <w:r>
        <w:rPr>
          <w:lang w:val="en-GB"/>
        </w:rPr>
        <w:tab/>
      </w:r>
      <w:r>
        <w:rPr>
          <w:lang w:val="en-GB"/>
        </w:rPr>
        <w:tab/>
        <w:t>60-65</w:t>
      </w:r>
      <w:r>
        <w:rPr>
          <w:lang w:val="en-GB"/>
        </w:rPr>
        <w:tab/>
      </w:r>
      <w:r>
        <w:rPr>
          <w:rFonts w:hint="eastAsia"/>
          <w:lang w:val="en-GB"/>
        </w:rPr>
        <w:t>12</w:t>
      </w:r>
    </w:p>
    <w:p w:rsidR="00B3697E" w:rsidRDefault="00B3697E">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rPr>
          <w:rFonts w:hint="eastAsia"/>
          <w:lang w:val="en-GB"/>
        </w:rPr>
      </w:pPr>
      <w:r>
        <w:rPr>
          <w:lang w:val="en-GB"/>
        </w:rPr>
        <w:tab/>
      </w:r>
      <w:r>
        <w:rPr>
          <w:lang w:val="en-GB"/>
        </w:rPr>
        <w:tab/>
        <w:t>K.</w:t>
      </w:r>
      <w:r>
        <w:rPr>
          <w:lang w:val="en-GB"/>
        </w:rPr>
        <w:tab/>
      </w:r>
      <w:r>
        <w:rPr>
          <w:rFonts w:hint="eastAsia"/>
          <w:lang w:val="en-GB"/>
        </w:rPr>
        <w:t>截至</w:t>
      </w:r>
      <w:smartTag w:uri="urn:schemas-microsoft-com:office:smarttags" w:element="chsdate">
        <w:smartTagPr>
          <w:attr w:name="Year" w:val="2009"/>
          <w:attr w:name="Month" w:val="12"/>
          <w:attr w:name="Day" w:val="31"/>
          <w:attr w:name="IsLunarDate" w:val="False"/>
          <w:attr w:name="IsROCDate" w:val="False"/>
        </w:smartTagPr>
        <w:r>
          <w:rPr>
            <w:rFonts w:hint="eastAsia"/>
            <w:lang w:val="en-GB"/>
          </w:rPr>
          <w:t>2009</w:t>
        </w:r>
        <w:r>
          <w:rPr>
            <w:rFonts w:hint="eastAsia"/>
            <w:lang w:val="en-GB"/>
          </w:rPr>
          <w:t>年</w:t>
        </w:r>
        <w:r>
          <w:rPr>
            <w:rFonts w:hint="eastAsia"/>
            <w:lang w:val="en-GB"/>
          </w:rPr>
          <w:t>12</w:t>
        </w:r>
        <w:r>
          <w:rPr>
            <w:rFonts w:hint="eastAsia"/>
            <w:lang w:val="en-GB"/>
          </w:rPr>
          <w:t>月</w:t>
        </w:r>
        <w:r>
          <w:rPr>
            <w:rFonts w:hint="eastAsia"/>
            <w:lang w:val="en-GB"/>
          </w:rPr>
          <w:t>31</w:t>
        </w:r>
        <w:r>
          <w:rPr>
            <w:rFonts w:hint="eastAsia"/>
            <w:lang w:val="en-GB"/>
          </w:rPr>
          <w:t>日</w:t>
        </w:r>
      </w:smartTag>
      <w:r>
        <w:rPr>
          <w:rFonts w:hint="eastAsia"/>
          <w:lang w:val="en-GB"/>
        </w:rPr>
        <w:t>的登记失业情况</w:t>
      </w:r>
      <w:r>
        <w:rPr>
          <w:lang w:val="en-GB"/>
        </w:rPr>
        <w:tab/>
      </w:r>
      <w:r>
        <w:rPr>
          <w:lang w:val="en-GB"/>
        </w:rPr>
        <w:tab/>
        <w:t>66-72</w:t>
      </w:r>
      <w:r>
        <w:rPr>
          <w:lang w:val="en-GB"/>
        </w:rPr>
        <w:tab/>
      </w:r>
      <w:r>
        <w:rPr>
          <w:rFonts w:hint="eastAsia"/>
          <w:lang w:val="en-GB"/>
        </w:rPr>
        <w:t>15</w:t>
      </w:r>
    </w:p>
    <w:p w:rsidR="00B3697E" w:rsidRDefault="00B3697E">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lang w:val="en-GB"/>
        </w:rPr>
      </w:pPr>
      <w:r>
        <w:rPr>
          <w:lang w:val="en-GB"/>
        </w:rPr>
        <w:tab/>
      </w:r>
      <w:r>
        <w:rPr>
          <w:rFonts w:hint="eastAsia"/>
          <w:lang w:val="en-GB"/>
        </w:rPr>
        <w:t>三</w:t>
      </w:r>
      <w:r>
        <w:rPr>
          <w:rFonts w:hint="eastAsia"/>
          <w:lang w:val="en-GB"/>
        </w:rPr>
        <w:t>.</w:t>
      </w:r>
      <w:r>
        <w:rPr>
          <w:rFonts w:hint="eastAsia"/>
          <w:lang w:val="en-GB"/>
        </w:rPr>
        <w:tab/>
      </w:r>
      <w:r>
        <w:rPr>
          <w:rFonts w:hint="eastAsia"/>
          <w:lang w:val="en-GB"/>
        </w:rPr>
        <w:t>波黑的宪法、政治和法律结构</w:t>
      </w:r>
      <w:r>
        <w:rPr>
          <w:lang w:val="en-GB"/>
        </w:rPr>
        <w:tab/>
      </w:r>
      <w:r>
        <w:rPr>
          <w:lang w:val="en-GB"/>
        </w:rPr>
        <w:tab/>
        <w:t>73-14</w:t>
      </w:r>
      <w:r>
        <w:rPr>
          <w:rFonts w:hint="eastAsia"/>
          <w:lang w:val="en-GB"/>
        </w:rPr>
        <w:t>5</w:t>
      </w:r>
      <w:r>
        <w:rPr>
          <w:lang w:val="en-GB"/>
        </w:rPr>
        <w:tab/>
      </w:r>
      <w:r>
        <w:rPr>
          <w:rFonts w:hint="eastAsia"/>
          <w:lang w:val="en-GB"/>
        </w:rPr>
        <w:t>16</w:t>
      </w:r>
    </w:p>
    <w:p w:rsidR="00B3697E" w:rsidRDefault="00B3697E">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rPr>
          <w:rFonts w:hint="eastAsia"/>
          <w:lang w:val="en-GB"/>
        </w:rPr>
      </w:pPr>
      <w:r>
        <w:rPr>
          <w:lang w:val="en-GB"/>
        </w:rPr>
        <w:tab/>
      </w:r>
      <w:r>
        <w:rPr>
          <w:lang w:val="en-GB"/>
        </w:rPr>
        <w:tab/>
        <w:t>A.</w:t>
      </w:r>
      <w:r>
        <w:rPr>
          <w:lang w:val="en-GB"/>
        </w:rPr>
        <w:tab/>
      </w:r>
      <w:r>
        <w:rPr>
          <w:rFonts w:hint="eastAsia"/>
          <w:lang w:val="en-GB"/>
        </w:rPr>
        <w:t>司法独立性</w:t>
      </w:r>
      <w:r>
        <w:rPr>
          <w:lang w:val="en-GB"/>
        </w:rPr>
        <w:tab/>
      </w:r>
      <w:r>
        <w:rPr>
          <w:lang w:val="en-GB"/>
        </w:rPr>
        <w:tab/>
        <w:t>94-96</w:t>
      </w:r>
      <w:r>
        <w:rPr>
          <w:lang w:val="en-GB"/>
        </w:rPr>
        <w:tab/>
      </w:r>
      <w:r>
        <w:rPr>
          <w:rFonts w:hint="eastAsia"/>
          <w:lang w:val="en-GB"/>
        </w:rPr>
        <w:t>18</w:t>
      </w:r>
    </w:p>
    <w:p w:rsidR="00B3697E" w:rsidRDefault="00B3697E">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rPr>
          <w:rFonts w:hint="eastAsia"/>
          <w:lang w:val="en-GB"/>
        </w:rPr>
      </w:pPr>
      <w:r>
        <w:rPr>
          <w:lang w:val="en-GB"/>
        </w:rPr>
        <w:tab/>
      </w:r>
      <w:r>
        <w:rPr>
          <w:lang w:val="en-GB"/>
        </w:rPr>
        <w:tab/>
        <w:t>B.</w:t>
      </w:r>
      <w:r>
        <w:rPr>
          <w:lang w:val="en-GB"/>
        </w:rPr>
        <w:tab/>
      </w:r>
      <w:r>
        <w:rPr>
          <w:rFonts w:hint="eastAsia"/>
          <w:lang w:val="en-GB"/>
        </w:rPr>
        <w:t>高级代表办事处</w:t>
      </w:r>
      <w:r>
        <w:rPr>
          <w:lang w:val="en-GB"/>
        </w:rPr>
        <w:tab/>
      </w:r>
      <w:r>
        <w:rPr>
          <w:lang w:val="en-GB"/>
        </w:rPr>
        <w:tab/>
        <w:t>97-99</w:t>
      </w:r>
      <w:r>
        <w:rPr>
          <w:lang w:val="en-GB"/>
        </w:rPr>
        <w:tab/>
      </w:r>
      <w:r>
        <w:rPr>
          <w:rFonts w:hint="eastAsia"/>
          <w:lang w:val="en-GB"/>
        </w:rPr>
        <w:t>19</w:t>
      </w:r>
    </w:p>
    <w:p w:rsidR="00B3697E" w:rsidRDefault="00B3697E">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rPr>
          <w:rFonts w:hint="eastAsia"/>
          <w:lang w:val="en-GB"/>
        </w:rPr>
      </w:pPr>
      <w:r>
        <w:rPr>
          <w:lang w:val="en-GB"/>
        </w:rPr>
        <w:tab/>
      </w:r>
      <w:r>
        <w:rPr>
          <w:lang w:val="en-GB"/>
        </w:rPr>
        <w:tab/>
        <w:t>C.</w:t>
      </w:r>
      <w:r>
        <w:rPr>
          <w:lang w:val="en-GB"/>
        </w:rPr>
        <w:tab/>
      </w:r>
      <w:r>
        <w:rPr>
          <w:rFonts w:hint="eastAsia"/>
          <w:lang w:val="en-GB"/>
        </w:rPr>
        <w:t>人权与自由</w:t>
      </w:r>
      <w:r>
        <w:rPr>
          <w:lang w:val="en-GB"/>
        </w:rPr>
        <w:tab/>
      </w:r>
      <w:r>
        <w:rPr>
          <w:lang w:val="en-GB"/>
        </w:rPr>
        <w:tab/>
        <w:t>100-142</w:t>
      </w:r>
      <w:r>
        <w:rPr>
          <w:lang w:val="en-GB"/>
        </w:rPr>
        <w:tab/>
      </w:r>
      <w:r>
        <w:rPr>
          <w:rFonts w:hint="eastAsia"/>
          <w:lang w:val="en-GB"/>
        </w:rPr>
        <w:t>19</w:t>
      </w:r>
    </w:p>
    <w:p w:rsidR="00B3697E" w:rsidRDefault="00B3697E">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rPr>
          <w:rFonts w:hint="eastAsia"/>
          <w:lang w:val="en-GB"/>
        </w:rPr>
      </w:pPr>
      <w:r>
        <w:rPr>
          <w:lang w:val="en-GB"/>
        </w:rPr>
        <w:tab/>
      </w:r>
      <w:r>
        <w:rPr>
          <w:lang w:val="en-GB"/>
        </w:rPr>
        <w:tab/>
        <w:t>D.</w:t>
      </w:r>
      <w:r>
        <w:rPr>
          <w:lang w:val="en-GB"/>
        </w:rPr>
        <w:tab/>
      </w:r>
      <w:r>
        <w:rPr>
          <w:rFonts w:hint="eastAsia"/>
          <w:lang w:val="en-GB"/>
        </w:rPr>
        <w:t>稳定和加入欧盟</w:t>
      </w:r>
      <w:r>
        <w:rPr>
          <w:lang w:val="en-GB"/>
        </w:rPr>
        <w:tab/>
      </w:r>
      <w:r>
        <w:rPr>
          <w:lang w:val="en-GB"/>
        </w:rPr>
        <w:tab/>
        <w:t>143-145</w:t>
      </w:r>
      <w:r>
        <w:rPr>
          <w:lang w:val="en-GB"/>
        </w:rPr>
        <w:tab/>
      </w:r>
      <w:r>
        <w:rPr>
          <w:rFonts w:hint="eastAsia"/>
          <w:lang w:val="en-GB"/>
        </w:rPr>
        <w:t>25</w:t>
      </w:r>
    </w:p>
    <w:p w:rsidR="00B3697E" w:rsidRDefault="00B3697E">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lang w:val="en-GB"/>
        </w:rPr>
      </w:pPr>
      <w:r>
        <w:rPr>
          <w:lang w:val="en-GB"/>
        </w:rPr>
        <w:tab/>
      </w:r>
      <w:r>
        <w:rPr>
          <w:rFonts w:hint="eastAsia"/>
          <w:lang w:val="en-GB"/>
        </w:rPr>
        <w:t>四</w:t>
      </w:r>
      <w:r>
        <w:rPr>
          <w:rFonts w:hint="eastAsia"/>
          <w:lang w:val="en-GB"/>
        </w:rPr>
        <w:t>.</w:t>
      </w:r>
      <w:r>
        <w:rPr>
          <w:rFonts w:hint="eastAsia"/>
          <w:lang w:val="en-GB"/>
        </w:rPr>
        <w:tab/>
      </w:r>
      <w:r>
        <w:rPr>
          <w:rFonts w:hint="eastAsia"/>
          <w:bCs/>
          <w:lang w:val="en-GB"/>
        </w:rPr>
        <w:t>保护和促进人权的总体框架</w:t>
      </w:r>
      <w:r>
        <w:rPr>
          <w:lang w:val="en-GB"/>
        </w:rPr>
        <w:tab/>
      </w:r>
      <w:r>
        <w:rPr>
          <w:lang w:val="en-GB"/>
        </w:rPr>
        <w:tab/>
        <w:t>146-214</w:t>
      </w:r>
      <w:r>
        <w:rPr>
          <w:lang w:val="en-GB"/>
        </w:rPr>
        <w:tab/>
      </w:r>
      <w:r>
        <w:rPr>
          <w:rFonts w:hint="eastAsia"/>
          <w:lang w:val="en-GB"/>
        </w:rPr>
        <w:t>25</w:t>
      </w:r>
    </w:p>
    <w:p w:rsidR="00B3697E" w:rsidRDefault="00B3697E">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rPr>
          <w:rFonts w:hint="eastAsia"/>
          <w:lang w:val="en-GB"/>
        </w:rPr>
      </w:pPr>
      <w:r>
        <w:rPr>
          <w:lang w:val="en-GB"/>
        </w:rPr>
        <w:tab/>
      </w:r>
      <w:r>
        <w:rPr>
          <w:lang w:val="en-GB"/>
        </w:rPr>
        <w:tab/>
        <w:t>A.</w:t>
      </w:r>
      <w:r>
        <w:rPr>
          <w:lang w:val="en-GB"/>
        </w:rPr>
        <w:tab/>
      </w:r>
      <w:r>
        <w:rPr>
          <w:rFonts w:hint="eastAsia"/>
          <w:lang w:val="en-GB"/>
        </w:rPr>
        <w:t>通过国际人权标准</w:t>
      </w:r>
      <w:r>
        <w:rPr>
          <w:lang w:val="en-GB"/>
        </w:rPr>
        <w:tab/>
      </w:r>
      <w:r>
        <w:rPr>
          <w:lang w:val="en-GB"/>
        </w:rPr>
        <w:tab/>
        <w:t>146-151</w:t>
      </w:r>
      <w:r>
        <w:rPr>
          <w:lang w:val="en-GB"/>
        </w:rPr>
        <w:tab/>
      </w:r>
      <w:r>
        <w:rPr>
          <w:rFonts w:hint="eastAsia"/>
          <w:lang w:val="en-GB"/>
        </w:rPr>
        <w:t>25</w:t>
      </w:r>
    </w:p>
    <w:p w:rsidR="00B3697E" w:rsidRDefault="00B3697E">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rPr>
          <w:rFonts w:hint="eastAsia"/>
          <w:lang w:val="en-GB"/>
        </w:rPr>
      </w:pPr>
      <w:r>
        <w:rPr>
          <w:lang w:val="en-GB"/>
        </w:rPr>
        <w:tab/>
      </w:r>
      <w:r>
        <w:rPr>
          <w:lang w:val="en-GB"/>
        </w:rPr>
        <w:tab/>
        <w:t>B.</w:t>
      </w:r>
      <w:r>
        <w:rPr>
          <w:lang w:val="en-GB"/>
        </w:rPr>
        <w:tab/>
      </w:r>
      <w:r>
        <w:rPr>
          <w:rFonts w:hint="eastAsia"/>
          <w:lang w:val="en-GB"/>
        </w:rPr>
        <w:t>国家一级保护人权的法律框架</w:t>
      </w:r>
      <w:r>
        <w:rPr>
          <w:lang w:val="en-GB"/>
        </w:rPr>
        <w:tab/>
      </w:r>
      <w:r>
        <w:rPr>
          <w:lang w:val="en-GB"/>
        </w:rPr>
        <w:tab/>
        <w:t>152-177</w:t>
      </w:r>
      <w:r>
        <w:rPr>
          <w:lang w:val="en-GB"/>
        </w:rPr>
        <w:tab/>
      </w:r>
      <w:r>
        <w:rPr>
          <w:rFonts w:hint="eastAsia"/>
          <w:lang w:val="en-GB"/>
        </w:rPr>
        <w:t>29</w:t>
      </w:r>
    </w:p>
    <w:p w:rsidR="00B3697E" w:rsidRDefault="00B3697E">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rPr>
          <w:rFonts w:hint="eastAsia"/>
          <w:lang w:val="en-GB"/>
        </w:rPr>
      </w:pPr>
      <w:r>
        <w:rPr>
          <w:lang w:val="en-GB"/>
        </w:rPr>
        <w:tab/>
      </w:r>
      <w:r>
        <w:rPr>
          <w:lang w:val="en-GB"/>
        </w:rPr>
        <w:tab/>
        <w:t>C.</w:t>
      </w:r>
      <w:r>
        <w:rPr>
          <w:lang w:val="en-GB"/>
        </w:rPr>
        <w:tab/>
      </w:r>
      <w:r>
        <w:rPr>
          <w:rFonts w:hint="eastAsia"/>
          <w:lang w:val="en-GB"/>
        </w:rPr>
        <w:t>在国家一级促进人权</w:t>
      </w:r>
      <w:r>
        <w:rPr>
          <w:lang w:val="en-GB"/>
        </w:rPr>
        <w:tab/>
      </w:r>
      <w:r>
        <w:rPr>
          <w:lang w:val="en-GB"/>
        </w:rPr>
        <w:tab/>
        <w:t>178-202</w:t>
      </w:r>
      <w:r>
        <w:rPr>
          <w:lang w:val="en-GB"/>
        </w:rPr>
        <w:tab/>
      </w:r>
      <w:r>
        <w:rPr>
          <w:rFonts w:hint="eastAsia"/>
          <w:lang w:val="en-GB"/>
        </w:rPr>
        <w:t>32</w:t>
      </w:r>
    </w:p>
    <w:p w:rsidR="00B3697E" w:rsidRDefault="00B3697E">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rPr>
          <w:rFonts w:hint="eastAsia"/>
          <w:lang w:val="en-GB"/>
        </w:rPr>
      </w:pPr>
      <w:r>
        <w:rPr>
          <w:lang w:val="en-GB"/>
        </w:rPr>
        <w:tab/>
      </w:r>
      <w:r>
        <w:rPr>
          <w:lang w:val="en-GB"/>
        </w:rPr>
        <w:tab/>
        <w:t>D.</w:t>
      </w:r>
      <w:r>
        <w:rPr>
          <w:lang w:val="en-GB"/>
        </w:rPr>
        <w:tab/>
      </w:r>
      <w:r>
        <w:rPr>
          <w:rFonts w:hint="eastAsia"/>
          <w:lang w:val="en-GB"/>
        </w:rPr>
        <w:t>国家一级的报告</w:t>
      </w:r>
      <w:r>
        <w:rPr>
          <w:lang w:val="en-GB"/>
        </w:rPr>
        <w:tab/>
      </w:r>
      <w:r>
        <w:rPr>
          <w:lang w:val="en-GB"/>
        </w:rPr>
        <w:tab/>
        <w:t>203-214</w:t>
      </w:r>
      <w:r>
        <w:rPr>
          <w:lang w:val="en-GB"/>
        </w:rPr>
        <w:tab/>
      </w:r>
      <w:r>
        <w:rPr>
          <w:rFonts w:hint="eastAsia"/>
          <w:lang w:val="en-GB"/>
        </w:rPr>
        <w:t>35</w:t>
      </w:r>
    </w:p>
    <w:p w:rsidR="00B3697E" w:rsidRDefault="00B3697E">
      <w:pPr>
        <w:pStyle w:val="SingleTxtGC"/>
        <w:rPr>
          <w:rFonts w:hint="eastAsia"/>
          <w:lang w:val="en-GB"/>
        </w:rPr>
      </w:pPr>
    </w:p>
    <w:p w:rsidR="00B3697E" w:rsidRDefault="00B3697E">
      <w:pPr>
        <w:pStyle w:val="HChGC"/>
        <w:rPr>
          <w:lang w:val="en-GB"/>
        </w:rPr>
      </w:pPr>
      <w:r>
        <w:rPr>
          <w:lang w:val="en-GB"/>
        </w:rPr>
        <w:br w:type="page"/>
      </w:r>
      <w:r>
        <w:rPr>
          <w:rFonts w:hint="eastAsia"/>
          <w:lang w:val="en-GB"/>
        </w:rPr>
        <w:tab/>
      </w:r>
      <w:r>
        <w:rPr>
          <w:rFonts w:hint="eastAsia"/>
          <w:lang w:val="en-GB"/>
        </w:rPr>
        <w:t>一</w:t>
      </w:r>
      <w:r>
        <w:rPr>
          <w:rFonts w:hint="eastAsia"/>
          <w:lang w:val="en-GB"/>
        </w:rPr>
        <w:t>.</w:t>
      </w:r>
      <w:r>
        <w:rPr>
          <w:rFonts w:hint="eastAsia"/>
          <w:lang w:val="en-GB"/>
        </w:rPr>
        <w:tab/>
      </w:r>
      <w:r>
        <w:rPr>
          <w:rFonts w:hint="eastAsia"/>
          <w:lang w:val="en-GB"/>
        </w:rPr>
        <w:t>概述</w:t>
      </w:r>
    </w:p>
    <w:p w:rsidR="00B3697E" w:rsidRDefault="00B3697E">
      <w:pPr>
        <w:pStyle w:val="SingleTxtGC"/>
        <w:rPr>
          <w:lang w:val="en-GB"/>
        </w:rPr>
      </w:pPr>
      <w:r>
        <w:rPr>
          <w:lang w:val="en-GB"/>
        </w:rPr>
        <w:t xml:space="preserve">1.  </w:t>
      </w:r>
      <w:bookmarkStart w:id="2" w:name="OLE_LINK24"/>
      <w:bookmarkStart w:id="3" w:name="OLE_LINK25"/>
      <w:bookmarkStart w:id="4" w:name="OLE_LINK17"/>
      <w:r>
        <w:rPr>
          <w:rFonts w:hint="eastAsia"/>
          <w:lang w:val="en-GB"/>
        </w:rPr>
        <w:t>波斯尼亚和黑塞哥维那</w:t>
      </w:r>
      <w:bookmarkEnd w:id="4"/>
      <w:r>
        <w:rPr>
          <w:rFonts w:hint="eastAsia"/>
          <w:lang w:val="en-GB"/>
        </w:rPr>
        <w:t>国</w:t>
      </w:r>
      <w:bookmarkStart w:id="5" w:name="OLE_LINK1"/>
      <w:r>
        <w:rPr>
          <w:rFonts w:hint="eastAsia"/>
          <w:lang w:val="en-GB"/>
        </w:rPr>
        <w:t>目前的结构</w:t>
      </w:r>
      <w:bookmarkEnd w:id="2"/>
      <w:bookmarkEnd w:id="3"/>
      <w:r>
        <w:rPr>
          <w:vertAlign w:val="superscript"/>
          <w:lang w:val="en-GB"/>
        </w:rPr>
        <w:footnoteReference w:id="2"/>
      </w:r>
      <w:r>
        <w:rPr>
          <w:lang w:val="en-GB"/>
        </w:rPr>
        <w:t xml:space="preserve"> </w:t>
      </w:r>
      <w:r>
        <w:rPr>
          <w:rFonts w:hint="eastAsia"/>
          <w:lang w:val="en-GB"/>
        </w:rPr>
        <w:t>是由《代顿和平协定》于</w:t>
      </w:r>
      <w:r>
        <w:rPr>
          <w:rFonts w:hint="eastAsia"/>
          <w:lang w:val="en-GB"/>
        </w:rPr>
        <w:t>1995</w:t>
      </w:r>
      <w:r>
        <w:rPr>
          <w:rFonts w:hint="eastAsia"/>
          <w:lang w:val="en-GB"/>
        </w:rPr>
        <w:t>年建立的，</w:t>
      </w:r>
      <w:bookmarkEnd w:id="5"/>
      <w:r>
        <w:rPr>
          <w:rFonts w:hint="eastAsia"/>
          <w:lang w:val="en-GB"/>
        </w:rPr>
        <w:t>中央政府的权力有限，绝大多数政府职责被两个实体分担，即：</w:t>
      </w:r>
      <w:bookmarkStart w:id="6" w:name="OLE_LINK7"/>
      <w:r>
        <w:rPr>
          <w:rFonts w:hint="eastAsia"/>
          <w:lang w:val="en-GB"/>
        </w:rPr>
        <w:t>波斯尼亚和黑塞哥维那联邦</w:t>
      </w:r>
      <w:bookmarkEnd w:id="6"/>
      <w:r>
        <w:rPr>
          <w:rFonts w:hint="eastAsia"/>
          <w:lang w:val="en-GB"/>
        </w:rPr>
        <w:t>、斯普斯卡共和国。两个实体均有自己的政府和民间结构。</w:t>
      </w:r>
      <w:bookmarkStart w:id="7" w:name="OLE_LINK22"/>
      <w:r>
        <w:rPr>
          <w:rFonts w:hint="eastAsia"/>
          <w:lang w:val="en-GB"/>
        </w:rPr>
        <w:t>波斯尼亚和黑塞哥维那</w:t>
      </w:r>
      <w:bookmarkEnd w:id="7"/>
      <w:r>
        <w:rPr>
          <w:rFonts w:hint="eastAsia"/>
          <w:lang w:val="en-GB"/>
        </w:rPr>
        <w:t>联邦</w:t>
      </w:r>
      <w:r>
        <w:rPr>
          <w:rFonts w:hint="eastAsia"/>
          <w:lang w:val="en-GB"/>
        </w:rPr>
        <w:t>(</w:t>
      </w:r>
      <w:r>
        <w:rPr>
          <w:rFonts w:hint="eastAsia"/>
          <w:lang w:val="en-GB"/>
        </w:rPr>
        <w:t>以下称波黑联邦</w:t>
      </w:r>
      <w:r>
        <w:rPr>
          <w:rFonts w:hint="eastAsia"/>
          <w:lang w:val="en-GB"/>
        </w:rPr>
        <w:t>)</w:t>
      </w:r>
      <w:r>
        <w:rPr>
          <w:rFonts w:hint="eastAsia"/>
          <w:lang w:val="en-GB"/>
        </w:rPr>
        <w:t>的权力高度下放，有十个州政府。与波黑联邦不同，斯普斯卡共和国</w:t>
      </w:r>
      <w:r>
        <w:rPr>
          <w:rFonts w:hint="eastAsia"/>
          <w:lang w:val="en-GB"/>
        </w:rPr>
        <w:t>(</w:t>
      </w:r>
      <w:r>
        <w:rPr>
          <w:rFonts w:hint="eastAsia"/>
          <w:lang w:val="en-GB"/>
        </w:rPr>
        <w:t>以下称“斯普斯卡共和国”</w:t>
      </w:r>
      <w:r>
        <w:rPr>
          <w:rFonts w:hint="eastAsia"/>
          <w:lang w:val="en-GB"/>
        </w:rPr>
        <w:t>)</w:t>
      </w:r>
      <w:r>
        <w:rPr>
          <w:rFonts w:hint="eastAsia"/>
          <w:lang w:val="en-GB"/>
        </w:rPr>
        <w:t>有一个权力集中型的政府。</w:t>
      </w:r>
      <w:bookmarkStart w:id="8" w:name="OLE_LINK16"/>
      <w:r>
        <w:rPr>
          <w:rFonts w:hint="eastAsia"/>
          <w:lang w:val="en-GB"/>
        </w:rPr>
        <w:t>波斯尼亚和黑塞哥维那</w:t>
      </w:r>
      <w:bookmarkStart w:id="9" w:name="OLE_LINK18"/>
      <w:r>
        <w:rPr>
          <w:rFonts w:hint="eastAsia"/>
          <w:lang w:val="en-GB"/>
        </w:rPr>
        <w:t>布尔奇科</w:t>
      </w:r>
      <w:bookmarkEnd w:id="8"/>
      <w:r>
        <w:rPr>
          <w:rFonts w:hint="eastAsia"/>
          <w:lang w:val="en-GB"/>
        </w:rPr>
        <w:t>地区</w:t>
      </w:r>
      <w:bookmarkEnd w:id="9"/>
      <w:r>
        <w:rPr>
          <w:rFonts w:hint="eastAsia"/>
          <w:lang w:val="en-GB"/>
        </w:rPr>
        <w:t>(</w:t>
      </w:r>
      <w:r>
        <w:rPr>
          <w:rFonts w:hint="eastAsia"/>
          <w:lang w:val="en-GB"/>
        </w:rPr>
        <w:t>以下</w:t>
      </w:r>
      <w:bookmarkStart w:id="10" w:name="OLE_LINK21"/>
      <w:r>
        <w:rPr>
          <w:rFonts w:hint="eastAsia"/>
          <w:lang w:val="en-GB"/>
        </w:rPr>
        <w:t>称</w:t>
      </w:r>
      <w:bookmarkStart w:id="11" w:name="OLE_LINK23"/>
      <w:r>
        <w:rPr>
          <w:rFonts w:hint="eastAsia"/>
          <w:lang w:val="en-GB"/>
        </w:rPr>
        <w:t>布尔奇科地区</w:t>
      </w:r>
      <w:bookmarkEnd w:id="11"/>
      <w:r>
        <w:rPr>
          <w:rFonts w:hint="eastAsia"/>
          <w:lang w:val="en-GB"/>
        </w:rPr>
        <w:t>)</w:t>
      </w:r>
      <w:r>
        <w:rPr>
          <w:rFonts w:hint="eastAsia"/>
          <w:lang w:val="en-GB"/>
        </w:rPr>
        <w:t>是接受国际管理的第三个行政单位</w:t>
      </w:r>
      <w:bookmarkEnd w:id="10"/>
      <w:r>
        <w:rPr>
          <w:rFonts w:hint="eastAsia"/>
          <w:lang w:val="en-GB"/>
        </w:rPr>
        <w:t>。</w:t>
      </w:r>
      <w:r>
        <w:rPr>
          <w:lang w:val="en-GB"/>
        </w:rPr>
        <w:t>2000</w:t>
      </w:r>
      <w:r>
        <w:rPr>
          <w:rFonts w:hint="eastAsia"/>
          <w:lang w:val="en-GB"/>
        </w:rPr>
        <w:t>年</w:t>
      </w:r>
      <w:r>
        <w:rPr>
          <w:rFonts w:hint="eastAsia"/>
          <w:lang w:val="en-GB"/>
        </w:rPr>
        <w:t>3</w:t>
      </w:r>
      <w:r>
        <w:rPr>
          <w:rFonts w:hint="eastAsia"/>
          <w:lang w:val="en-GB"/>
        </w:rPr>
        <w:t>月，通过了</w:t>
      </w:r>
      <w:bookmarkStart w:id="12" w:name="OLE_LINK11"/>
      <w:r>
        <w:rPr>
          <w:rFonts w:hint="eastAsia"/>
          <w:lang w:val="en-GB"/>
        </w:rPr>
        <w:t>《波斯尼亚和黑塞哥维那宪法》</w:t>
      </w:r>
      <w:bookmarkEnd w:id="12"/>
      <w:r>
        <w:rPr>
          <w:rFonts w:hint="eastAsia"/>
          <w:lang w:val="en-GB"/>
        </w:rPr>
        <w:t>(</w:t>
      </w:r>
      <w:r>
        <w:rPr>
          <w:rFonts w:hint="eastAsia"/>
          <w:lang w:val="en-GB"/>
        </w:rPr>
        <w:t>以下称《波黑宪法》</w:t>
      </w:r>
      <w:r>
        <w:rPr>
          <w:rFonts w:hint="eastAsia"/>
          <w:lang w:val="en-GB"/>
        </w:rPr>
        <w:t>)</w:t>
      </w:r>
      <w:r>
        <w:rPr>
          <w:rFonts w:hint="eastAsia"/>
          <w:lang w:val="en-GB"/>
        </w:rPr>
        <w:t>修正案，以该修正案为依据按照仲裁法庭的决定安排</w:t>
      </w:r>
      <w:bookmarkStart w:id="13" w:name="OLE_LINK34"/>
      <w:r>
        <w:rPr>
          <w:rFonts w:hint="eastAsia"/>
          <w:lang w:val="en-GB"/>
        </w:rPr>
        <w:t>布尔奇科地区</w:t>
      </w:r>
      <w:bookmarkEnd w:id="13"/>
      <w:r>
        <w:rPr>
          <w:rFonts w:hint="eastAsia"/>
          <w:lang w:val="en-GB"/>
        </w:rPr>
        <w:t>的组织结构。全国共有</w:t>
      </w:r>
      <w:r>
        <w:rPr>
          <w:rFonts w:hint="eastAsia"/>
          <w:lang w:val="en-GB"/>
        </w:rPr>
        <w:t>14</w:t>
      </w:r>
      <w:r>
        <w:rPr>
          <w:rFonts w:hint="eastAsia"/>
          <w:lang w:val="en-GB"/>
        </w:rPr>
        <w:t>个行政管辖区，分为五级行政，包括</w:t>
      </w:r>
      <w:r>
        <w:rPr>
          <w:rFonts w:hint="eastAsia"/>
          <w:lang w:val="en-GB"/>
        </w:rPr>
        <w:t>150</w:t>
      </w:r>
      <w:r>
        <w:rPr>
          <w:rFonts w:hint="eastAsia"/>
          <w:lang w:val="en-GB"/>
        </w:rPr>
        <w:t>多个部委和政府机构。</w:t>
      </w:r>
    </w:p>
    <w:p w:rsidR="00B3697E" w:rsidRDefault="00B3697E">
      <w:pPr>
        <w:pStyle w:val="HChGC"/>
        <w:rPr>
          <w:lang w:val="en-GB"/>
        </w:rPr>
      </w:pPr>
      <w:r>
        <w:rPr>
          <w:b/>
          <w:lang w:val="en-GB"/>
        </w:rPr>
        <w:tab/>
      </w:r>
      <w:r>
        <w:rPr>
          <w:lang w:val="en-GB"/>
        </w:rPr>
        <w:t>二</w:t>
      </w:r>
      <w:r>
        <w:rPr>
          <w:rFonts w:hint="eastAsia"/>
          <w:lang w:val="en-GB"/>
        </w:rPr>
        <w:t>.</w:t>
      </w:r>
      <w:r>
        <w:rPr>
          <w:rFonts w:hint="eastAsia"/>
          <w:lang w:val="en-GB"/>
        </w:rPr>
        <w:tab/>
      </w:r>
      <w:r>
        <w:rPr>
          <w:rFonts w:hint="eastAsia"/>
          <w:lang w:val="en-GB"/>
        </w:rPr>
        <w:t>人口、经济、社会和文化特征</w:t>
      </w:r>
    </w:p>
    <w:p w:rsidR="00B3697E" w:rsidRDefault="00B3697E">
      <w:pPr>
        <w:pStyle w:val="SingleTxtGC"/>
        <w:rPr>
          <w:rFonts w:hint="eastAsia"/>
          <w:lang w:val="en-GB"/>
        </w:rPr>
      </w:pPr>
      <w:r>
        <w:rPr>
          <w:lang w:val="en-GB"/>
        </w:rPr>
        <w:t xml:space="preserve">2.  </w:t>
      </w:r>
      <w:r>
        <w:rPr>
          <w:rFonts w:hint="eastAsia"/>
          <w:lang w:val="en-GB"/>
        </w:rPr>
        <w:t>波斯尼亚和黑塞哥维那</w:t>
      </w:r>
      <w:r>
        <w:rPr>
          <w:rFonts w:hint="eastAsia"/>
          <w:lang w:val="en-GB"/>
        </w:rPr>
        <w:t>(</w:t>
      </w:r>
      <w:r>
        <w:rPr>
          <w:rFonts w:hint="eastAsia"/>
          <w:lang w:val="en-GB"/>
        </w:rPr>
        <w:t>以下称波黑</w:t>
      </w:r>
      <w:r>
        <w:rPr>
          <w:rFonts w:hint="eastAsia"/>
          <w:lang w:val="en-GB"/>
        </w:rPr>
        <w:t>)</w:t>
      </w:r>
      <w:r>
        <w:rPr>
          <w:rFonts w:hint="eastAsia"/>
          <w:lang w:val="en-GB"/>
        </w:rPr>
        <w:t>位于巴尔干半岛西部，东部与塞尔维亚共和国和黑山共和国毗邻，北、西、南三面与克罗地亚共和国接壤。波黑总面积</w:t>
      </w:r>
      <w:r>
        <w:rPr>
          <w:rFonts w:hint="eastAsia"/>
          <w:lang w:val="en-GB"/>
        </w:rPr>
        <w:t>51,209.2</w:t>
      </w:r>
      <w:r>
        <w:rPr>
          <w:rFonts w:hint="eastAsia"/>
          <w:lang w:val="en-GB"/>
        </w:rPr>
        <w:t>平方公里。陆地面积为</w:t>
      </w:r>
      <w:r>
        <w:rPr>
          <w:rFonts w:hint="eastAsia"/>
          <w:lang w:val="en-GB"/>
        </w:rPr>
        <w:t>51,197</w:t>
      </w:r>
      <w:r>
        <w:rPr>
          <w:rFonts w:hint="eastAsia"/>
          <w:lang w:val="en-GB"/>
        </w:rPr>
        <w:t>平方公里，海洋面积为</w:t>
      </w:r>
      <w:r>
        <w:rPr>
          <w:rFonts w:hint="eastAsia"/>
          <w:lang w:val="en-GB"/>
        </w:rPr>
        <w:t>12.2</w:t>
      </w:r>
      <w:r>
        <w:rPr>
          <w:rFonts w:hint="eastAsia"/>
          <w:lang w:val="en-GB"/>
        </w:rPr>
        <w:t>平方公里。气候主要是大陆性气候，南部为地中海气候。</w:t>
      </w:r>
    </w:p>
    <w:p w:rsidR="00B3697E" w:rsidRDefault="00B3697E">
      <w:pPr>
        <w:pStyle w:val="SingleTxtGC"/>
        <w:rPr>
          <w:lang w:val="en-GB"/>
        </w:rPr>
      </w:pPr>
      <w:r>
        <w:rPr>
          <w:lang w:val="en-GB"/>
        </w:rPr>
        <w:t xml:space="preserve">3.  </w:t>
      </w:r>
      <w:r>
        <w:rPr>
          <w:rFonts w:hint="eastAsia"/>
          <w:lang w:val="en-GB"/>
        </w:rPr>
        <w:t>根据</w:t>
      </w:r>
      <w:r>
        <w:rPr>
          <w:rFonts w:hint="eastAsia"/>
          <w:lang w:val="en-GB"/>
        </w:rPr>
        <w:t>1991</w:t>
      </w:r>
      <w:r>
        <w:rPr>
          <w:rFonts w:hint="eastAsia"/>
          <w:lang w:val="en-GB"/>
        </w:rPr>
        <w:t>年人口普查结果，波黑边界长</w:t>
      </w:r>
      <w:r>
        <w:rPr>
          <w:rFonts w:hint="eastAsia"/>
          <w:lang w:val="en-GB"/>
        </w:rPr>
        <w:t>1,537</w:t>
      </w:r>
      <w:r>
        <w:rPr>
          <w:rFonts w:hint="eastAsia"/>
          <w:lang w:val="en-GB"/>
        </w:rPr>
        <w:t>公里，居民</w:t>
      </w:r>
      <w:r>
        <w:rPr>
          <w:rFonts w:hint="eastAsia"/>
          <w:lang w:val="en-GB"/>
        </w:rPr>
        <w:t>4,377,033</w:t>
      </w:r>
      <w:r>
        <w:rPr>
          <w:rFonts w:hint="eastAsia"/>
          <w:lang w:val="en-GB"/>
        </w:rPr>
        <w:t>人。耕地面积</w:t>
      </w:r>
      <w:r>
        <w:rPr>
          <w:rFonts w:hint="eastAsia"/>
          <w:lang w:val="en-GB"/>
        </w:rPr>
        <w:t>2,531,000</w:t>
      </w:r>
      <w:r>
        <w:rPr>
          <w:rFonts w:hint="eastAsia"/>
          <w:lang w:val="en-GB"/>
        </w:rPr>
        <w:t>公顷，占领土总面积的</w:t>
      </w:r>
      <w:r>
        <w:rPr>
          <w:rFonts w:hint="eastAsia"/>
          <w:lang w:val="en-GB"/>
        </w:rPr>
        <w:t>49.5%</w:t>
      </w:r>
      <w:r>
        <w:rPr>
          <w:rFonts w:hint="eastAsia"/>
          <w:lang w:val="en-GB"/>
        </w:rPr>
        <w:t>，土壤肥沃，为在复杂和多样的气候条件</w:t>
      </w:r>
      <w:r>
        <w:rPr>
          <w:rFonts w:hint="eastAsia"/>
          <w:lang w:val="en-GB"/>
        </w:rPr>
        <w:t>(</w:t>
      </w:r>
      <w:r>
        <w:rPr>
          <w:rFonts w:hint="eastAsia"/>
          <w:lang w:val="en-GB"/>
        </w:rPr>
        <w:t>从恶劣的大陆性气候到温和的地中海气候</w:t>
      </w:r>
      <w:r>
        <w:rPr>
          <w:rFonts w:hint="eastAsia"/>
          <w:lang w:val="en-GB"/>
        </w:rPr>
        <w:t>)</w:t>
      </w:r>
      <w:r>
        <w:rPr>
          <w:rFonts w:hint="eastAsia"/>
          <w:lang w:val="en-GB"/>
        </w:rPr>
        <w:t>下开展农业和粮食生产创造了各种可能。大约</w:t>
      </w:r>
      <w:r>
        <w:rPr>
          <w:rFonts w:hint="eastAsia"/>
          <w:lang w:val="en-GB"/>
        </w:rPr>
        <w:t>46%</w:t>
      </w:r>
      <w:r>
        <w:rPr>
          <w:rFonts w:hint="eastAsia"/>
          <w:lang w:val="en-GB"/>
        </w:rPr>
        <w:t>的领土覆盖着各种类型的森林。该国因水资源和煤炭储量而以水力和热电发电能力闻名。</w:t>
      </w:r>
    </w:p>
    <w:p w:rsidR="00B3697E" w:rsidRDefault="00B3697E">
      <w:pPr>
        <w:pStyle w:val="SingleTxtGC"/>
        <w:rPr>
          <w:lang w:val="en-GB"/>
        </w:rPr>
      </w:pPr>
      <w:r>
        <w:rPr>
          <w:lang w:val="en-GB"/>
        </w:rPr>
        <w:t xml:space="preserve">4.  </w:t>
      </w:r>
      <w:r>
        <w:rPr>
          <w:rFonts w:hint="eastAsia"/>
          <w:lang w:val="en-GB"/>
        </w:rPr>
        <w:t>1991</w:t>
      </w:r>
      <w:r>
        <w:rPr>
          <w:rFonts w:hint="eastAsia"/>
          <w:lang w:val="en-GB"/>
        </w:rPr>
        <w:t>年期间，波黑的家庭和住房数量都达到非常良好的状态。当时在</w:t>
      </w:r>
      <w:r>
        <w:rPr>
          <w:rFonts w:hint="eastAsia"/>
          <w:lang w:val="en-GB"/>
        </w:rPr>
        <w:t>6,823</w:t>
      </w:r>
      <w:r>
        <w:rPr>
          <w:rFonts w:hint="eastAsia"/>
          <w:lang w:val="en-GB"/>
        </w:rPr>
        <w:t>个住区中共有</w:t>
      </w:r>
      <w:r>
        <w:rPr>
          <w:rFonts w:hint="eastAsia"/>
          <w:lang w:val="en-GB"/>
        </w:rPr>
        <w:t>1,207,693</w:t>
      </w:r>
      <w:r>
        <w:rPr>
          <w:rFonts w:hint="eastAsia"/>
          <w:lang w:val="en-GB"/>
        </w:rPr>
        <w:t>所住房。每所住房平均面积为</w:t>
      </w:r>
      <w:r>
        <w:rPr>
          <w:rFonts w:hint="eastAsia"/>
          <w:lang w:val="en-GB"/>
        </w:rPr>
        <w:t>60.45m</w:t>
      </w:r>
      <w:r>
        <w:rPr>
          <w:rFonts w:hint="eastAsia"/>
          <w:vertAlign w:val="superscript"/>
          <w:lang w:val="en-GB"/>
        </w:rPr>
        <w:t>2</w:t>
      </w:r>
      <w:r>
        <w:rPr>
          <w:rFonts w:hint="eastAsia"/>
          <w:lang w:val="en-GB"/>
        </w:rPr>
        <w:t xml:space="preserve"> </w:t>
      </w:r>
      <w:r>
        <w:rPr>
          <w:rFonts w:hint="eastAsia"/>
          <w:lang w:val="en-GB"/>
        </w:rPr>
        <w:t>，居民人均</w:t>
      </w:r>
      <w:r>
        <w:rPr>
          <w:rFonts w:hint="eastAsia"/>
          <w:lang w:val="en-GB"/>
        </w:rPr>
        <w:t xml:space="preserve"> </w:t>
      </w:r>
      <w:r>
        <w:rPr>
          <w:rFonts w:hint="eastAsia"/>
          <w:lang w:val="en-GB"/>
        </w:rPr>
        <w:t>住房面积为</w:t>
      </w:r>
      <w:smartTag w:uri="urn:schemas-microsoft-com:office:smarttags" w:element="chmetcnv">
        <w:smartTagPr>
          <w:attr w:name="UnitName" w:val="m2"/>
          <w:attr w:name="SourceValue" w:val="16.68"/>
          <w:attr w:name="HasSpace" w:val="False"/>
          <w:attr w:name="Negative" w:val="False"/>
          <w:attr w:name="NumberType" w:val="1"/>
          <w:attr w:name="TCSC" w:val="0"/>
        </w:smartTagPr>
        <w:r>
          <w:rPr>
            <w:rFonts w:hint="eastAsia"/>
            <w:lang w:val="en-GB"/>
          </w:rPr>
          <w:t>16.68m</w:t>
        </w:r>
        <w:r>
          <w:rPr>
            <w:rFonts w:hint="eastAsia"/>
            <w:vertAlign w:val="superscript"/>
            <w:lang w:val="en-GB"/>
          </w:rPr>
          <w:t>2</w:t>
        </w:r>
      </w:smartTag>
      <w:r>
        <w:rPr>
          <w:rFonts w:hint="eastAsia"/>
          <w:lang w:val="en-GB"/>
        </w:rPr>
        <w:t>。</w:t>
      </w:r>
    </w:p>
    <w:p w:rsidR="00B3697E" w:rsidRDefault="00B3697E">
      <w:pPr>
        <w:pStyle w:val="SingleTxtGC"/>
        <w:rPr>
          <w:lang w:val="en-GB"/>
        </w:rPr>
      </w:pPr>
      <w:r>
        <w:rPr>
          <w:lang w:val="en-GB"/>
        </w:rPr>
        <w:t xml:space="preserve">5.  </w:t>
      </w:r>
      <w:r>
        <w:rPr>
          <w:rFonts w:hint="eastAsia"/>
          <w:lang w:val="en-GB"/>
        </w:rPr>
        <w:t>1991</w:t>
      </w:r>
      <w:r>
        <w:rPr>
          <w:rFonts w:hint="eastAsia"/>
          <w:lang w:val="en-GB"/>
        </w:rPr>
        <w:t>年，波黑达到了中等发达工业国家水平，人均国民总收入</w:t>
      </w:r>
      <w:r>
        <w:rPr>
          <w:rFonts w:hint="eastAsia"/>
          <w:lang w:val="en-GB"/>
        </w:rPr>
        <w:t>2,000</w:t>
      </w:r>
      <w:r>
        <w:rPr>
          <w:rFonts w:hint="eastAsia"/>
          <w:lang w:val="en-GB"/>
        </w:rPr>
        <w:t>美元，有</w:t>
      </w:r>
      <w:r>
        <w:rPr>
          <w:rFonts w:hint="eastAsia"/>
          <w:lang w:val="en-GB"/>
        </w:rPr>
        <w:t>170</w:t>
      </w:r>
      <w:r>
        <w:rPr>
          <w:rFonts w:hint="eastAsia"/>
          <w:lang w:val="en-GB"/>
        </w:rPr>
        <w:t>万居民</w:t>
      </w:r>
      <w:r>
        <w:rPr>
          <w:rFonts w:hint="eastAsia"/>
          <w:lang w:val="en-GB"/>
        </w:rPr>
        <w:t>(</w:t>
      </w:r>
      <w:r>
        <w:rPr>
          <w:rFonts w:hint="eastAsia"/>
          <w:lang w:val="en-GB"/>
        </w:rPr>
        <w:t>占人口总数的</w:t>
      </w:r>
      <w:r>
        <w:rPr>
          <w:rFonts w:hint="eastAsia"/>
          <w:lang w:val="en-GB"/>
        </w:rPr>
        <w:t>39%)</w:t>
      </w:r>
      <w:r>
        <w:rPr>
          <w:rFonts w:hint="eastAsia"/>
          <w:lang w:val="en-GB"/>
        </w:rPr>
        <w:t>生活在城市地区。</w:t>
      </w:r>
    </w:p>
    <w:p w:rsidR="00B3697E" w:rsidRDefault="00B3697E">
      <w:pPr>
        <w:pStyle w:val="SingleTxtGC"/>
        <w:rPr>
          <w:lang w:val="en-GB"/>
        </w:rPr>
      </w:pPr>
      <w:r>
        <w:rPr>
          <w:lang w:val="en-GB"/>
        </w:rPr>
        <w:t xml:space="preserve">6.  </w:t>
      </w:r>
      <w:r>
        <w:rPr>
          <w:rFonts w:hint="eastAsia"/>
          <w:lang w:val="en-GB"/>
        </w:rPr>
        <w:t>波黑以族裔群体和少数民族多样而著称。根据</w:t>
      </w:r>
      <w:r>
        <w:rPr>
          <w:rFonts w:hint="eastAsia"/>
          <w:lang w:val="en-GB"/>
        </w:rPr>
        <w:t>1991</w:t>
      </w:r>
      <w:r>
        <w:rPr>
          <w:rFonts w:hint="eastAsia"/>
          <w:lang w:val="en-GB"/>
        </w:rPr>
        <w:t>年人口普查结果，波黑的人口由波什尼亚克人</w:t>
      </w:r>
      <w:r>
        <w:rPr>
          <w:rFonts w:hint="eastAsia"/>
          <w:lang w:val="en-GB"/>
        </w:rPr>
        <w:t>(43.5%)</w:t>
      </w:r>
      <w:r>
        <w:rPr>
          <w:rFonts w:hint="eastAsia"/>
          <w:lang w:val="en-GB"/>
        </w:rPr>
        <w:t>、塞尔维亚人</w:t>
      </w:r>
      <w:r>
        <w:rPr>
          <w:rFonts w:hint="eastAsia"/>
          <w:lang w:val="en-GB"/>
        </w:rPr>
        <w:t>(31.2%)</w:t>
      </w:r>
      <w:r>
        <w:rPr>
          <w:rFonts w:hint="eastAsia"/>
          <w:lang w:val="en-GB"/>
        </w:rPr>
        <w:t>、克罗地亚人</w:t>
      </w:r>
      <w:r>
        <w:rPr>
          <w:rFonts w:hint="eastAsia"/>
          <w:lang w:val="en-GB"/>
        </w:rPr>
        <w:t>(17.4%)</w:t>
      </w:r>
      <w:r>
        <w:rPr>
          <w:rFonts w:hint="eastAsia"/>
          <w:lang w:val="en-GB"/>
        </w:rPr>
        <w:t>、南斯拉夫人</w:t>
      </w:r>
      <w:r>
        <w:rPr>
          <w:rFonts w:hint="eastAsia"/>
          <w:lang w:val="en-GB"/>
        </w:rPr>
        <w:t>(5.5%)</w:t>
      </w:r>
      <w:r>
        <w:rPr>
          <w:rFonts w:hint="eastAsia"/>
          <w:lang w:val="en-GB"/>
        </w:rPr>
        <w:t>和其他人</w:t>
      </w:r>
      <w:r>
        <w:rPr>
          <w:rFonts w:hint="eastAsia"/>
          <w:lang w:val="en-GB"/>
        </w:rPr>
        <w:t>(2.4%)</w:t>
      </w:r>
      <w:r>
        <w:rPr>
          <w:rFonts w:hint="eastAsia"/>
          <w:lang w:val="en-GB"/>
        </w:rPr>
        <w:t>构成。此外，几个世纪以来，波黑一直是大约另外二十个民族和少数民族共同生活的家园。主要的一神论宗教在波黑共存了几个世纪，其中有伊斯兰教、基督教和犹太教以及其他宗教团体和教派。根据《波斯尼亚和黑塞哥维那宪法》，所有公民在宗教和其他信念方面均享有同等权利和表达自由。</w:t>
      </w:r>
    </w:p>
    <w:p w:rsidR="00B3697E" w:rsidRDefault="00B3697E">
      <w:pPr>
        <w:pStyle w:val="SingleTxtGC"/>
        <w:rPr>
          <w:lang w:val="en-GB"/>
        </w:rPr>
      </w:pPr>
      <w:r>
        <w:rPr>
          <w:lang w:val="en-GB"/>
        </w:rPr>
        <w:t xml:space="preserve">7.  </w:t>
      </w:r>
      <w:r>
        <w:rPr>
          <w:rFonts w:hint="eastAsia"/>
          <w:lang w:val="en-GB"/>
        </w:rPr>
        <w:t>1991</w:t>
      </w:r>
      <w:r>
        <w:rPr>
          <w:rFonts w:hint="eastAsia"/>
          <w:lang w:val="en-GB"/>
        </w:rPr>
        <w:t>年，波黑的全部人口按年龄组细分如下：</w:t>
      </w:r>
      <w:r>
        <w:rPr>
          <w:rFonts w:hint="eastAsia"/>
          <w:lang w:val="en-GB"/>
        </w:rPr>
        <w:t>0-6</w:t>
      </w:r>
      <w:r>
        <w:rPr>
          <w:rFonts w:hint="eastAsia"/>
          <w:lang w:val="en-GB"/>
        </w:rPr>
        <w:t>岁的占</w:t>
      </w:r>
      <w:r>
        <w:rPr>
          <w:rFonts w:hint="eastAsia"/>
          <w:lang w:val="en-GB"/>
        </w:rPr>
        <w:t>11.1%</w:t>
      </w:r>
      <w:r>
        <w:rPr>
          <w:rFonts w:hint="eastAsia"/>
          <w:lang w:val="en-GB"/>
        </w:rPr>
        <w:t>；</w:t>
      </w:r>
      <w:r>
        <w:rPr>
          <w:rFonts w:hint="eastAsia"/>
          <w:lang w:val="en-GB"/>
        </w:rPr>
        <w:t>7-17</w:t>
      </w:r>
      <w:r>
        <w:rPr>
          <w:rFonts w:hint="eastAsia"/>
          <w:lang w:val="en-GB"/>
        </w:rPr>
        <w:t>岁的占</w:t>
      </w:r>
      <w:r>
        <w:rPr>
          <w:rFonts w:hint="eastAsia"/>
          <w:lang w:val="en-GB"/>
        </w:rPr>
        <w:t>13%</w:t>
      </w:r>
      <w:r>
        <w:rPr>
          <w:rFonts w:hint="eastAsia"/>
          <w:lang w:val="en-GB"/>
        </w:rPr>
        <w:t>；</w:t>
      </w:r>
      <w:r>
        <w:rPr>
          <w:rFonts w:hint="eastAsia"/>
          <w:lang w:val="en-GB"/>
        </w:rPr>
        <w:t>15-19</w:t>
      </w:r>
      <w:r>
        <w:rPr>
          <w:rFonts w:hint="eastAsia"/>
          <w:lang w:val="en-GB"/>
        </w:rPr>
        <w:t>岁的占</w:t>
      </w:r>
      <w:r>
        <w:rPr>
          <w:rFonts w:hint="eastAsia"/>
          <w:lang w:val="en-GB"/>
        </w:rPr>
        <w:t>8.4%</w:t>
      </w:r>
      <w:r>
        <w:rPr>
          <w:rFonts w:hint="eastAsia"/>
          <w:lang w:val="en-GB"/>
        </w:rPr>
        <w:t>；</w:t>
      </w:r>
      <w:r>
        <w:rPr>
          <w:rFonts w:hint="eastAsia"/>
          <w:lang w:val="en-GB"/>
        </w:rPr>
        <w:t>20-64</w:t>
      </w:r>
      <w:r>
        <w:rPr>
          <w:rFonts w:hint="eastAsia"/>
          <w:lang w:val="en-GB"/>
        </w:rPr>
        <w:t>岁的占</w:t>
      </w:r>
      <w:r>
        <w:rPr>
          <w:rFonts w:hint="eastAsia"/>
          <w:lang w:val="en-GB"/>
        </w:rPr>
        <w:t>61.5%</w:t>
      </w:r>
      <w:r>
        <w:rPr>
          <w:rFonts w:hint="eastAsia"/>
          <w:lang w:val="en-GB"/>
        </w:rPr>
        <w:t>；</w:t>
      </w:r>
      <w:r>
        <w:rPr>
          <w:rFonts w:hint="eastAsia"/>
          <w:lang w:val="en-GB"/>
        </w:rPr>
        <w:t>65</w:t>
      </w:r>
      <w:r>
        <w:rPr>
          <w:rFonts w:hint="eastAsia"/>
          <w:lang w:val="en-GB"/>
        </w:rPr>
        <w:t>岁及以上的占</w:t>
      </w:r>
      <w:r>
        <w:rPr>
          <w:rFonts w:hint="eastAsia"/>
          <w:lang w:val="en-GB"/>
        </w:rPr>
        <w:t>6%</w:t>
      </w:r>
      <w:r>
        <w:rPr>
          <w:rFonts w:hint="eastAsia"/>
          <w:lang w:val="en-GB"/>
        </w:rPr>
        <w:t>。</w:t>
      </w:r>
    </w:p>
    <w:p w:rsidR="00B3697E" w:rsidRDefault="00B3697E">
      <w:pPr>
        <w:pStyle w:val="SingleTxtGC"/>
        <w:spacing w:before="120" w:after="60"/>
        <w:rPr>
          <w:rFonts w:eastAsia="SimHei" w:hint="eastAsia"/>
          <w:lang w:val="en-GB"/>
        </w:rPr>
      </w:pPr>
      <w:r w:rsidRPr="00575B97">
        <w:rPr>
          <w:rFonts w:hAnsi="SimSun"/>
          <w:lang w:val="en-GB"/>
        </w:rPr>
        <w:t>表</w:t>
      </w:r>
      <w:r w:rsidRPr="00575B97">
        <w:rPr>
          <w:lang w:val="en-GB"/>
        </w:rPr>
        <w:t>1</w:t>
      </w:r>
      <w:r>
        <w:rPr>
          <w:rFonts w:eastAsia="SimHei" w:hint="eastAsia"/>
          <w:lang w:val="en-GB"/>
        </w:rPr>
        <w:br/>
      </w:r>
      <w:r>
        <w:rPr>
          <w:rFonts w:eastAsia="SimHei" w:hint="eastAsia"/>
          <w:lang w:val="en-GB"/>
        </w:rPr>
        <w:t>按人口普查结果确定的波黑人口统计数字</w:t>
      </w:r>
    </w:p>
    <w:tbl>
      <w:tblPr>
        <w:tblW w:w="7370" w:type="dxa"/>
        <w:tblInd w:w="1134" w:type="dxa"/>
        <w:tblLayout w:type="fixed"/>
        <w:tblCellMar>
          <w:left w:w="0" w:type="dxa"/>
          <w:right w:w="0" w:type="dxa"/>
        </w:tblCellMar>
        <w:tblLook w:val="0000" w:firstRow="0" w:lastRow="0" w:firstColumn="0" w:lastColumn="0" w:noHBand="0" w:noVBand="0"/>
      </w:tblPr>
      <w:tblGrid>
        <w:gridCol w:w="816"/>
        <w:gridCol w:w="780"/>
        <w:gridCol w:w="970"/>
        <w:gridCol w:w="1100"/>
        <w:gridCol w:w="1200"/>
        <w:gridCol w:w="1200"/>
        <w:gridCol w:w="1304"/>
      </w:tblGrid>
      <w:tr w:rsidR="00B3697E" w:rsidTr="00FB6335">
        <w:tc>
          <w:tcPr>
            <w:tcW w:w="816" w:type="dxa"/>
            <w:vMerge w:val="restart"/>
            <w:tcBorders>
              <w:top w:val="single" w:sz="4" w:space="0" w:color="auto"/>
              <w:bottom w:val="single" w:sz="12" w:space="0" w:color="auto"/>
            </w:tcBorders>
            <w:shd w:val="clear" w:color="auto" w:fill="auto"/>
            <w:vAlign w:val="bottom"/>
          </w:tcPr>
          <w:p w:rsidR="00B3697E" w:rsidRDefault="00B3697E" w:rsidP="00575B97">
            <w:pPr>
              <w:pStyle w:val="a0"/>
              <w:ind w:right="0"/>
              <w:jc w:val="left"/>
              <w:rPr>
                <w:rFonts w:hint="eastAsia"/>
                <w:lang w:val="en-GB"/>
              </w:rPr>
            </w:pPr>
            <w:r>
              <w:rPr>
                <w:rFonts w:hint="eastAsia"/>
                <w:lang w:val="en-GB"/>
              </w:rPr>
              <w:t>人口</w:t>
            </w:r>
            <w:r>
              <w:rPr>
                <w:lang w:val="en-GB"/>
              </w:rPr>
              <w:br/>
            </w:r>
            <w:r>
              <w:rPr>
                <w:rFonts w:hint="eastAsia"/>
                <w:lang w:val="en-GB"/>
              </w:rPr>
              <w:t>普查年份</w:t>
            </w:r>
          </w:p>
        </w:tc>
        <w:tc>
          <w:tcPr>
            <w:tcW w:w="780" w:type="dxa"/>
            <w:vMerge w:val="restart"/>
            <w:tcBorders>
              <w:top w:val="single" w:sz="4" w:space="0" w:color="auto"/>
              <w:bottom w:val="single" w:sz="12" w:space="0" w:color="auto"/>
            </w:tcBorders>
            <w:shd w:val="clear" w:color="auto" w:fill="auto"/>
            <w:vAlign w:val="bottom"/>
          </w:tcPr>
          <w:p w:rsidR="00B3697E" w:rsidRDefault="00B3697E">
            <w:pPr>
              <w:pStyle w:val="a0"/>
              <w:ind w:right="0"/>
              <w:jc w:val="center"/>
              <w:rPr>
                <w:rFonts w:hint="eastAsia"/>
                <w:lang w:val="en-GB"/>
              </w:rPr>
            </w:pPr>
            <w:r>
              <w:rPr>
                <w:rFonts w:hint="eastAsia"/>
                <w:lang w:val="en-GB"/>
              </w:rPr>
              <w:t>面积</w:t>
            </w:r>
          </w:p>
          <w:p w:rsidR="00B3697E" w:rsidRDefault="00B3697E" w:rsidP="00575B97">
            <w:pPr>
              <w:pStyle w:val="a0"/>
              <w:ind w:right="0"/>
              <w:jc w:val="right"/>
              <w:rPr>
                <w:rFonts w:hint="eastAsia"/>
                <w:lang w:val="en-GB"/>
              </w:rPr>
            </w:pPr>
            <w:r>
              <w:rPr>
                <w:rFonts w:hint="eastAsia"/>
                <w:lang w:val="en-GB"/>
              </w:rPr>
              <w:t>平方公里</w:t>
            </w:r>
          </w:p>
        </w:tc>
        <w:tc>
          <w:tcPr>
            <w:tcW w:w="970" w:type="dxa"/>
            <w:vMerge w:val="restart"/>
            <w:tcBorders>
              <w:top w:val="single" w:sz="4" w:space="0" w:color="auto"/>
              <w:bottom w:val="single" w:sz="12" w:space="0" w:color="auto"/>
            </w:tcBorders>
            <w:shd w:val="clear" w:color="auto" w:fill="auto"/>
            <w:vAlign w:val="bottom"/>
          </w:tcPr>
          <w:p w:rsidR="00B3697E" w:rsidRDefault="00B3697E" w:rsidP="00575B97">
            <w:pPr>
              <w:pStyle w:val="a0"/>
              <w:ind w:right="0"/>
              <w:jc w:val="right"/>
              <w:rPr>
                <w:rFonts w:hint="eastAsia"/>
                <w:lang w:val="en-GB"/>
              </w:rPr>
            </w:pPr>
            <w:r>
              <w:rPr>
                <w:rFonts w:hint="eastAsia"/>
                <w:lang w:val="en-GB"/>
              </w:rPr>
              <w:t>家庭数量</w:t>
            </w:r>
          </w:p>
        </w:tc>
        <w:tc>
          <w:tcPr>
            <w:tcW w:w="3500" w:type="dxa"/>
            <w:gridSpan w:val="3"/>
            <w:tcBorders>
              <w:top w:val="single" w:sz="4" w:space="0" w:color="auto"/>
              <w:bottom w:val="single" w:sz="4" w:space="0" w:color="auto"/>
            </w:tcBorders>
            <w:shd w:val="clear" w:color="auto" w:fill="auto"/>
            <w:vAlign w:val="bottom"/>
          </w:tcPr>
          <w:p w:rsidR="00B3697E" w:rsidRDefault="00B3697E">
            <w:pPr>
              <w:pStyle w:val="a0"/>
              <w:ind w:right="0"/>
              <w:jc w:val="center"/>
              <w:rPr>
                <w:rFonts w:hint="eastAsia"/>
                <w:lang w:val="en-GB"/>
              </w:rPr>
            </w:pPr>
            <w:r>
              <w:rPr>
                <w:rFonts w:hint="eastAsia"/>
                <w:lang w:val="en-GB"/>
              </w:rPr>
              <w:t>人口</w:t>
            </w:r>
          </w:p>
        </w:tc>
        <w:tc>
          <w:tcPr>
            <w:tcW w:w="1304" w:type="dxa"/>
            <w:vMerge w:val="restart"/>
            <w:tcBorders>
              <w:top w:val="single" w:sz="4" w:space="0" w:color="auto"/>
              <w:bottom w:val="single" w:sz="12" w:space="0" w:color="auto"/>
            </w:tcBorders>
            <w:shd w:val="clear" w:color="auto" w:fill="auto"/>
            <w:vAlign w:val="bottom"/>
          </w:tcPr>
          <w:p w:rsidR="00B3697E" w:rsidRDefault="00B3697E" w:rsidP="00575B97">
            <w:pPr>
              <w:pStyle w:val="a0"/>
              <w:ind w:right="0"/>
              <w:jc w:val="center"/>
              <w:rPr>
                <w:rFonts w:hint="eastAsia"/>
                <w:lang w:val="en-GB"/>
              </w:rPr>
            </w:pPr>
            <w:r>
              <w:rPr>
                <w:rFonts w:hint="eastAsia"/>
                <w:lang w:val="en-GB"/>
              </w:rPr>
              <w:t>人口密度</w:t>
            </w:r>
            <w:r w:rsidR="00575B97">
              <w:rPr>
                <w:rFonts w:hint="eastAsia"/>
                <w:spacing w:val="-50"/>
                <w:lang w:val="en-GB"/>
              </w:rPr>
              <w:t>：</w:t>
            </w:r>
            <w:r w:rsidR="00575B97">
              <w:rPr>
                <w:spacing w:val="-50"/>
                <w:lang w:val="en-GB"/>
              </w:rPr>
              <w:br/>
            </w:r>
            <w:r>
              <w:rPr>
                <w:rFonts w:hint="eastAsia"/>
                <w:lang w:val="en-GB"/>
              </w:rPr>
              <w:t>每平方公里人数</w:t>
            </w:r>
          </w:p>
        </w:tc>
      </w:tr>
      <w:tr w:rsidR="00B3697E" w:rsidTr="00FB6335">
        <w:tc>
          <w:tcPr>
            <w:tcW w:w="816" w:type="dxa"/>
            <w:vMerge/>
            <w:tcBorders>
              <w:bottom w:val="single" w:sz="12" w:space="0" w:color="auto"/>
            </w:tcBorders>
            <w:shd w:val="clear" w:color="auto" w:fill="auto"/>
          </w:tcPr>
          <w:p w:rsidR="00B3697E" w:rsidRDefault="00B3697E">
            <w:pPr>
              <w:pStyle w:val="a5"/>
              <w:rPr>
                <w:lang w:val="en-GB"/>
              </w:rPr>
            </w:pPr>
          </w:p>
        </w:tc>
        <w:tc>
          <w:tcPr>
            <w:tcW w:w="780" w:type="dxa"/>
            <w:vMerge/>
            <w:tcBorders>
              <w:bottom w:val="single" w:sz="12" w:space="0" w:color="auto"/>
            </w:tcBorders>
            <w:shd w:val="clear" w:color="auto" w:fill="auto"/>
          </w:tcPr>
          <w:p w:rsidR="00B3697E" w:rsidRDefault="00B3697E">
            <w:pPr>
              <w:pStyle w:val="a5"/>
              <w:ind w:right="0"/>
              <w:jc w:val="right"/>
              <w:rPr>
                <w:lang w:val="en-GB"/>
              </w:rPr>
            </w:pPr>
          </w:p>
        </w:tc>
        <w:tc>
          <w:tcPr>
            <w:tcW w:w="970" w:type="dxa"/>
            <w:vMerge/>
            <w:tcBorders>
              <w:bottom w:val="single" w:sz="12" w:space="0" w:color="auto"/>
            </w:tcBorders>
            <w:shd w:val="clear" w:color="auto" w:fill="auto"/>
          </w:tcPr>
          <w:p w:rsidR="00B3697E" w:rsidRDefault="00B3697E">
            <w:pPr>
              <w:pStyle w:val="a5"/>
              <w:ind w:right="0"/>
              <w:jc w:val="right"/>
              <w:rPr>
                <w:lang w:val="en-GB"/>
              </w:rPr>
            </w:pPr>
          </w:p>
        </w:tc>
        <w:tc>
          <w:tcPr>
            <w:tcW w:w="1100" w:type="dxa"/>
            <w:tcBorders>
              <w:top w:val="single" w:sz="4" w:space="0" w:color="auto"/>
              <w:bottom w:val="single" w:sz="12" w:space="0" w:color="auto"/>
            </w:tcBorders>
            <w:shd w:val="clear" w:color="auto" w:fill="auto"/>
          </w:tcPr>
          <w:p w:rsidR="00B3697E" w:rsidRPr="00575B97" w:rsidRDefault="00B3697E" w:rsidP="00575B97">
            <w:pPr>
              <w:pStyle w:val="a5"/>
              <w:ind w:right="0"/>
              <w:jc w:val="right"/>
              <w:rPr>
                <w:rFonts w:ascii="KaiTi_GB2312" w:eastAsia="KaiTi_GB2312" w:hint="eastAsia"/>
                <w:b/>
                <w:bCs/>
                <w:lang w:val="en-GB"/>
              </w:rPr>
            </w:pPr>
            <w:r w:rsidRPr="00575B97">
              <w:rPr>
                <w:rFonts w:ascii="KaiTi_GB2312" w:eastAsia="KaiTi_GB2312" w:hint="eastAsia"/>
                <w:b/>
                <w:bCs/>
                <w:lang w:val="en-GB"/>
              </w:rPr>
              <w:t>共计</w:t>
            </w:r>
          </w:p>
        </w:tc>
        <w:tc>
          <w:tcPr>
            <w:tcW w:w="1200" w:type="dxa"/>
            <w:tcBorders>
              <w:top w:val="single" w:sz="4" w:space="0" w:color="auto"/>
              <w:bottom w:val="single" w:sz="12" w:space="0" w:color="auto"/>
            </w:tcBorders>
            <w:shd w:val="clear" w:color="auto" w:fill="auto"/>
          </w:tcPr>
          <w:p w:rsidR="00B3697E" w:rsidRDefault="00B3697E" w:rsidP="00575B97">
            <w:pPr>
              <w:pStyle w:val="a5"/>
              <w:ind w:right="0"/>
              <w:jc w:val="right"/>
              <w:rPr>
                <w:rFonts w:eastAsia="KaiTi_GB2312" w:hint="eastAsia"/>
                <w:lang w:val="en-GB"/>
              </w:rPr>
            </w:pPr>
            <w:r>
              <w:rPr>
                <w:rFonts w:eastAsia="KaiTi_GB2312" w:hint="eastAsia"/>
                <w:lang w:val="en-GB"/>
              </w:rPr>
              <w:t>男性</w:t>
            </w:r>
          </w:p>
        </w:tc>
        <w:tc>
          <w:tcPr>
            <w:tcW w:w="1200" w:type="dxa"/>
            <w:tcBorders>
              <w:top w:val="single" w:sz="4" w:space="0" w:color="auto"/>
              <w:bottom w:val="single" w:sz="12" w:space="0" w:color="auto"/>
            </w:tcBorders>
            <w:shd w:val="clear" w:color="auto" w:fill="auto"/>
          </w:tcPr>
          <w:p w:rsidR="00B3697E" w:rsidRDefault="00B3697E" w:rsidP="00575B97">
            <w:pPr>
              <w:pStyle w:val="a5"/>
              <w:ind w:right="57"/>
              <w:jc w:val="right"/>
              <w:rPr>
                <w:rFonts w:eastAsia="KaiTi_GB2312" w:hint="eastAsia"/>
                <w:lang w:val="en-GB"/>
              </w:rPr>
            </w:pPr>
            <w:r>
              <w:rPr>
                <w:rFonts w:eastAsia="KaiTi_GB2312" w:hint="eastAsia"/>
                <w:lang w:val="en-GB"/>
              </w:rPr>
              <w:t>女性</w:t>
            </w:r>
          </w:p>
        </w:tc>
        <w:tc>
          <w:tcPr>
            <w:tcW w:w="1304" w:type="dxa"/>
            <w:vMerge/>
            <w:tcBorders>
              <w:top w:val="single" w:sz="12" w:space="0" w:color="auto"/>
              <w:bottom w:val="single" w:sz="12" w:space="0" w:color="auto"/>
            </w:tcBorders>
            <w:shd w:val="clear" w:color="auto" w:fill="auto"/>
          </w:tcPr>
          <w:p w:rsidR="00B3697E" w:rsidRDefault="00B3697E">
            <w:pPr>
              <w:pStyle w:val="a5"/>
              <w:ind w:right="0"/>
              <w:jc w:val="right"/>
              <w:rPr>
                <w:rFonts w:hint="eastAsia"/>
                <w:lang w:val="en-GB"/>
              </w:rPr>
            </w:pPr>
          </w:p>
        </w:tc>
      </w:tr>
      <w:tr w:rsidR="00B3697E" w:rsidTr="00FB6335">
        <w:tc>
          <w:tcPr>
            <w:tcW w:w="816" w:type="dxa"/>
            <w:tcBorders>
              <w:top w:val="single" w:sz="12" w:space="0" w:color="auto"/>
            </w:tcBorders>
            <w:shd w:val="clear" w:color="auto" w:fill="auto"/>
          </w:tcPr>
          <w:p w:rsidR="00B3697E" w:rsidRDefault="00B3697E">
            <w:pPr>
              <w:pStyle w:val="a5"/>
              <w:rPr>
                <w:rFonts w:hint="eastAsia"/>
                <w:lang w:val="en-GB"/>
              </w:rPr>
            </w:pPr>
            <w:r>
              <w:rPr>
                <w:lang w:val="en-GB"/>
              </w:rPr>
              <w:t>1879</w:t>
            </w:r>
            <w:r>
              <w:rPr>
                <w:rFonts w:hint="eastAsia"/>
                <w:lang w:val="en-GB"/>
              </w:rPr>
              <w:t>年</w:t>
            </w:r>
          </w:p>
        </w:tc>
        <w:tc>
          <w:tcPr>
            <w:tcW w:w="780" w:type="dxa"/>
            <w:tcBorders>
              <w:top w:val="single" w:sz="12" w:space="0" w:color="auto"/>
            </w:tcBorders>
            <w:shd w:val="clear" w:color="auto" w:fill="auto"/>
          </w:tcPr>
          <w:p w:rsidR="00B3697E" w:rsidRDefault="00B3697E">
            <w:pPr>
              <w:pStyle w:val="a5"/>
              <w:ind w:right="0"/>
              <w:jc w:val="right"/>
              <w:rPr>
                <w:lang w:val="en-GB"/>
              </w:rPr>
            </w:pPr>
            <w:r>
              <w:rPr>
                <w:lang w:val="en-GB"/>
              </w:rPr>
              <w:t>51,246</w:t>
            </w:r>
          </w:p>
        </w:tc>
        <w:tc>
          <w:tcPr>
            <w:tcW w:w="970" w:type="dxa"/>
            <w:tcBorders>
              <w:top w:val="single" w:sz="12" w:space="0" w:color="auto"/>
            </w:tcBorders>
            <w:shd w:val="clear" w:color="auto" w:fill="auto"/>
          </w:tcPr>
          <w:p w:rsidR="00B3697E" w:rsidRDefault="00B3697E">
            <w:pPr>
              <w:pStyle w:val="a5"/>
              <w:ind w:right="0"/>
              <w:jc w:val="right"/>
              <w:rPr>
                <w:rFonts w:hint="eastAsia"/>
                <w:lang w:val="en-GB"/>
              </w:rPr>
            </w:pPr>
            <w:r>
              <w:rPr>
                <w:rFonts w:hint="eastAsia"/>
              </w:rPr>
              <w:t>-</w:t>
            </w:r>
          </w:p>
        </w:tc>
        <w:tc>
          <w:tcPr>
            <w:tcW w:w="1100" w:type="dxa"/>
            <w:tcBorders>
              <w:top w:val="single" w:sz="12" w:space="0" w:color="auto"/>
            </w:tcBorders>
            <w:shd w:val="clear" w:color="auto" w:fill="auto"/>
          </w:tcPr>
          <w:p w:rsidR="00B3697E" w:rsidRDefault="00B3697E">
            <w:pPr>
              <w:pStyle w:val="a5"/>
              <w:ind w:right="0"/>
              <w:jc w:val="right"/>
              <w:rPr>
                <w:rFonts w:eastAsia="SimHei"/>
                <w:b/>
                <w:lang w:val="en-GB"/>
              </w:rPr>
            </w:pPr>
            <w:r>
              <w:rPr>
                <w:rFonts w:eastAsia="SimHei"/>
                <w:b/>
                <w:lang w:val="en-GB"/>
              </w:rPr>
              <w:t>1,158,440</w:t>
            </w:r>
          </w:p>
        </w:tc>
        <w:tc>
          <w:tcPr>
            <w:tcW w:w="1200" w:type="dxa"/>
            <w:tcBorders>
              <w:top w:val="single" w:sz="12" w:space="0" w:color="auto"/>
            </w:tcBorders>
            <w:shd w:val="clear" w:color="auto" w:fill="auto"/>
          </w:tcPr>
          <w:p w:rsidR="00B3697E" w:rsidRDefault="00B3697E">
            <w:pPr>
              <w:pStyle w:val="a5"/>
              <w:ind w:right="0"/>
              <w:jc w:val="right"/>
              <w:rPr>
                <w:lang w:val="en-GB"/>
              </w:rPr>
            </w:pPr>
            <w:r>
              <w:rPr>
                <w:lang w:val="en-GB"/>
              </w:rPr>
              <w:t>607,789</w:t>
            </w:r>
          </w:p>
        </w:tc>
        <w:tc>
          <w:tcPr>
            <w:tcW w:w="1200" w:type="dxa"/>
            <w:tcBorders>
              <w:top w:val="single" w:sz="12" w:space="0" w:color="auto"/>
            </w:tcBorders>
            <w:shd w:val="clear" w:color="auto" w:fill="auto"/>
          </w:tcPr>
          <w:p w:rsidR="00B3697E" w:rsidRDefault="00B3697E" w:rsidP="00575B97">
            <w:pPr>
              <w:pStyle w:val="a5"/>
              <w:ind w:right="57"/>
              <w:jc w:val="right"/>
              <w:rPr>
                <w:lang w:val="en-GB"/>
              </w:rPr>
            </w:pPr>
            <w:r>
              <w:rPr>
                <w:lang w:val="en-GB"/>
              </w:rPr>
              <w:t>550,651</w:t>
            </w:r>
          </w:p>
        </w:tc>
        <w:tc>
          <w:tcPr>
            <w:tcW w:w="1304" w:type="dxa"/>
            <w:tcBorders>
              <w:top w:val="single" w:sz="12" w:space="0" w:color="auto"/>
            </w:tcBorders>
            <w:shd w:val="clear" w:color="auto" w:fill="auto"/>
          </w:tcPr>
          <w:p w:rsidR="00B3697E" w:rsidRDefault="00B3697E">
            <w:pPr>
              <w:pStyle w:val="a5"/>
              <w:ind w:right="0"/>
              <w:jc w:val="right"/>
              <w:rPr>
                <w:lang w:val="en-GB"/>
              </w:rPr>
            </w:pPr>
            <w:r>
              <w:rPr>
                <w:lang w:val="en-GB"/>
              </w:rPr>
              <w:t>22.6</w:t>
            </w:r>
          </w:p>
        </w:tc>
      </w:tr>
      <w:tr w:rsidR="00B3697E" w:rsidTr="00FB6335">
        <w:tc>
          <w:tcPr>
            <w:tcW w:w="816" w:type="dxa"/>
            <w:shd w:val="clear" w:color="auto" w:fill="auto"/>
          </w:tcPr>
          <w:p w:rsidR="00B3697E" w:rsidRDefault="00B3697E">
            <w:pPr>
              <w:pStyle w:val="a5"/>
              <w:rPr>
                <w:lang w:val="en-GB"/>
              </w:rPr>
            </w:pPr>
            <w:r>
              <w:rPr>
                <w:lang w:val="en-GB"/>
              </w:rPr>
              <w:t>1885</w:t>
            </w:r>
            <w:r>
              <w:rPr>
                <w:rFonts w:hint="eastAsia"/>
                <w:lang w:val="en-GB"/>
              </w:rPr>
              <w:t>年</w:t>
            </w:r>
          </w:p>
        </w:tc>
        <w:tc>
          <w:tcPr>
            <w:tcW w:w="780" w:type="dxa"/>
            <w:shd w:val="clear" w:color="auto" w:fill="auto"/>
          </w:tcPr>
          <w:p w:rsidR="00B3697E" w:rsidRDefault="00B3697E">
            <w:pPr>
              <w:pStyle w:val="a5"/>
              <w:ind w:right="0"/>
              <w:jc w:val="right"/>
              <w:rPr>
                <w:lang w:val="en-GB"/>
              </w:rPr>
            </w:pPr>
            <w:r>
              <w:rPr>
                <w:lang w:val="en-GB"/>
              </w:rPr>
              <w:t>51,246</w:t>
            </w:r>
          </w:p>
        </w:tc>
        <w:tc>
          <w:tcPr>
            <w:tcW w:w="970" w:type="dxa"/>
            <w:shd w:val="clear" w:color="auto" w:fill="auto"/>
          </w:tcPr>
          <w:p w:rsidR="00B3697E" w:rsidRDefault="00B3697E">
            <w:pPr>
              <w:pStyle w:val="a5"/>
              <w:ind w:right="0"/>
              <w:jc w:val="right"/>
              <w:rPr>
                <w:lang w:val="en-GB"/>
              </w:rPr>
            </w:pPr>
            <w:r>
              <w:rPr>
                <w:lang w:val="en-GB"/>
              </w:rPr>
              <w:t>226,699</w:t>
            </w:r>
          </w:p>
        </w:tc>
        <w:tc>
          <w:tcPr>
            <w:tcW w:w="1100" w:type="dxa"/>
            <w:shd w:val="clear" w:color="auto" w:fill="auto"/>
          </w:tcPr>
          <w:p w:rsidR="00B3697E" w:rsidRDefault="00B3697E">
            <w:pPr>
              <w:pStyle w:val="a5"/>
              <w:ind w:right="0"/>
              <w:jc w:val="right"/>
              <w:rPr>
                <w:rFonts w:eastAsia="SimHei"/>
                <w:b/>
                <w:lang w:val="en-GB"/>
              </w:rPr>
            </w:pPr>
            <w:r>
              <w:rPr>
                <w:rFonts w:eastAsia="SimHei"/>
                <w:b/>
                <w:lang w:val="en-GB"/>
              </w:rPr>
              <w:t>1,336,091</w:t>
            </w:r>
          </w:p>
        </w:tc>
        <w:tc>
          <w:tcPr>
            <w:tcW w:w="1200" w:type="dxa"/>
            <w:shd w:val="clear" w:color="auto" w:fill="auto"/>
          </w:tcPr>
          <w:p w:rsidR="00B3697E" w:rsidRDefault="00B3697E">
            <w:pPr>
              <w:pStyle w:val="a5"/>
              <w:ind w:right="0"/>
              <w:jc w:val="right"/>
              <w:rPr>
                <w:lang w:val="en-GB"/>
              </w:rPr>
            </w:pPr>
            <w:r>
              <w:rPr>
                <w:lang w:val="en-GB"/>
              </w:rPr>
              <w:t>705,025</w:t>
            </w:r>
          </w:p>
        </w:tc>
        <w:tc>
          <w:tcPr>
            <w:tcW w:w="1200" w:type="dxa"/>
            <w:shd w:val="clear" w:color="auto" w:fill="auto"/>
          </w:tcPr>
          <w:p w:rsidR="00B3697E" w:rsidRDefault="00B3697E" w:rsidP="00575B97">
            <w:pPr>
              <w:pStyle w:val="a5"/>
              <w:ind w:right="57"/>
              <w:jc w:val="right"/>
              <w:rPr>
                <w:lang w:val="en-GB"/>
              </w:rPr>
            </w:pPr>
            <w:r>
              <w:rPr>
                <w:lang w:val="en-GB"/>
              </w:rPr>
              <w:t>631,066</w:t>
            </w:r>
          </w:p>
        </w:tc>
        <w:tc>
          <w:tcPr>
            <w:tcW w:w="1304" w:type="dxa"/>
            <w:shd w:val="clear" w:color="auto" w:fill="auto"/>
          </w:tcPr>
          <w:p w:rsidR="00B3697E" w:rsidRDefault="00B3697E">
            <w:pPr>
              <w:pStyle w:val="a5"/>
              <w:ind w:right="0"/>
              <w:jc w:val="right"/>
              <w:rPr>
                <w:lang w:val="en-GB"/>
              </w:rPr>
            </w:pPr>
            <w:r>
              <w:rPr>
                <w:lang w:val="en-GB"/>
              </w:rPr>
              <w:t>26.1</w:t>
            </w:r>
          </w:p>
        </w:tc>
      </w:tr>
      <w:tr w:rsidR="00B3697E" w:rsidTr="00FB6335">
        <w:tc>
          <w:tcPr>
            <w:tcW w:w="816" w:type="dxa"/>
            <w:shd w:val="clear" w:color="auto" w:fill="auto"/>
          </w:tcPr>
          <w:p w:rsidR="00B3697E" w:rsidRDefault="00B3697E">
            <w:pPr>
              <w:pStyle w:val="a5"/>
              <w:rPr>
                <w:lang w:val="en-GB"/>
              </w:rPr>
            </w:pPr>
            <w:r>
              <w:rPr>
                <w:lang w:val="en-GB"/>
              </w:rPr>
              <w:t>1895</w:t>
            </w:r>
            <w:r>
              <w:rPr>
                <w:rFonts w:hint="eastAsia"/>
                <w:lang w:val="en-GB"/>
              </w:rPr>
              <w:t>年</w:t>
            </w:r>
          </w:p>
        </w:tc>
        <w:tc>
          <w:tcPr>
            <w:tcW w:w="780" w:type="dxa"/>
            <w:shd w:val="clear" w:color="auto" w:fill="auto"/>
          </w:tcPr>
          <w:p w:rsidR="00B3697E" w:rsidRDefault="00B3697E">
            <w:pPr>
              <w:pStyle w:val="a5"/>
              <w:ind w:right="0"/>
              <w:jc w:val="right"/>
              <w:rPr>
                <w:lang w:val="en-GB"/>
              </w:rPr>
            </w:pPr>
            <w:r>
              <w:rPr>
                <w:lang w:val="en-GB"/>
              </w:rPr>
              <w:t>51,246</w:t>
            </w:r>
          </w:p>
        </w:tc>
        <w:tc>
          <w:tcPr>
            <w:tcW w:w="970" w:type="dxa"/>
            <w:shd w:val="clear" w:color="auto" w:fill="auto"/>
          </w:tcPr>
          <w:p w:rsidR="00B3697E" w:rsidRDefault="00B3697E">
            <w:pPr>
              <w:pStyle w:val="a5"/>
              <w:ind w:right="0"/>
              <w:jc w:val="right"/>
              <w:rPr>
                <w:lang w:val="en-GB"/>
              </w:rPr>
            </w:pPr>
            <w:r>
              <w:rPr>
                <w:lang w:val="en-GB"/>
              </w:rPr>
              <w:t>257,493</w:t>
            </w:r>
          </w:p>
        </w:tc>
        <w:tc>
          <w:tcPr>
            <w:tcW w:w="1100" w:type="dxa"/>
            <w:shd w:val="clear" w:color="auto" w:fill="auto"/>
          </w:tcPr>
          <w:p w:rsidR="00B3697E" w:rsidRDefault="00B3697E">
            <w:pPr>
              <w:pStyle w:val="a5"/>
              <w:ind w:right="0"/>
              <w:jc w:val="right"/>
              <w:rPr>
                <w:rFonts w:eastAsia="SimHei"/>
                <w:b/>
                <w:lang w:val="en-GB"/>
              </w:rPr>
            </w:pPr>
            <w:r>
              <w:rPr>
                <w:rFonts w:eastAsia="SimHei"/>
                <w:b/>
                <w:lang w:val="en-GB"/>
              </w:rPr>
              <w:t>1,568,092</w:t>
            </w:r>
          </w:p>
        </w:tc>
        <w:tc>
          <w:tcPr>
            <w:tcW w:w="1200" w:type="dxa"/>
            <w:shd w:val="clear" w:color="auto" w:fill="auto"/>
          </w:tcPr>
          <w:p w:rsidR="00B3697E" w:rsidRDefault="00B3697E">
            <w:pPr>
              <w:pStyle w:val="a5"/>
              <w:ind w:right="0"/>
              <w:jc w:val="right"/>
              <w:rPr>
                <w:lang w:val="en-GB"/>
              </w:rPr>
            </w:pPr>
            <w:r>
              <w:rPr>
                <w:lang w:val="en-GB"/>
              </w:rPr>
              <w:t>828,190</w:t>
            </w:r>
          </w:p>
        </w:tc>
        <w:tc>
          <w:tcPr>
            <w:tcW w:w="1200" w:type="dxa"/>
            <w:shd w:val="clear" w:color="auto" w:fill="auto"/>
          </w:tcPr>
          <w:p w:rsidR="00B3697E" w:rsidRDefault="00B3697E" w:rsidP="00575B97">
            <w:pPr>
              <w:pStyle w:val="a5"/>
              <w:ind w:right="57"/>
              <w:jc w:val="right"/>
              <w:rPr>
                <w:lang w:val="en-GB"/>
              </w:rPr>
            </w:pPr>
            <w:r>
              <w:rPr>
                <w:lang w:val="en-GB"/>
              </w:rPr>
              <w:t>739,902</w:t>
            </w:r>
          </w:p>
        </w:tc>
        <w:tc>
          <w:tcPr>
            <w:tcW w:w="1304" w:type="dxa"/>
            <w:shd w:val="clear" w:color="auto" w:fill="auto"/>
          </w:tcPr>
          <w:p w:rsidR="00B3697E" w:rsidRDefault="00B3697E">
            <w:pPr>
              <w:pStyle w:val="a5"/>
              <w:ind w:right="0"/>
              <w:jc w:val="right"/>
              <w:rPr>
                <w:lang w:val="en-GB"/>
              </w:rPr>
            </w:pPr>
            <w:r>
              <w:rPr>
                <w:lang w:val="en-GB"/>
              </w:rPr>
              <w:t>30.6</w:t>
            </w:r>
          </w:p>
        </w:tc>
      </w:tr>
      <w:tr w:rsidR="00B3697E" w:rsidTr="00FB6335">
        <w:tc>
          <w:tcPr>
            <w:tcW w:w="816" w:type="dxa"/>
            <w:shd w:val="clear" w:color="auto" w:fill="auto"/>
          </w:tcPr>
          <w:p w:rsidR="00B3697E" w:rsidRDefault="00B3697E">
            <w:pPr>
              <w:pStyle w:val="a5"/>
              <w:rPr>
                <w:lang w:val="en-GB"/>
              </w:rPr>
            </w:pPr>
            <w:r>
              <w:rPr>
                <w:lang w:val="en-GB"/>
              </w:rPr>
              <w:t>1910</w:t>
            </w:r>
            <w:r>
              <w:rPr>
                <w:rFonts w:hint="eastAsia"/>
                <w:lang w:val="en-GB"/>
              </w:rPr>
              <w:t>年</w:t>
            </w:r>
          </w:p>
        </w:tc>
        <w:tc>
          <w:tcPr>
            <w:tcW w:w="780" w:type="dxa"/>
            <w:shd w:val="clear" w:color="auto" w:fill="auto"/>
          </w:tcPr>
          <w:p w:rsidR="00B3697E" w:rsidRDefault="00B3697E">
            <w:pPr>
              <w:pStyle w:val="a5"/>
              <w:ind w:right="0"/>
              <w:jc w:val="right"/>
              <w:rPr>
                <w:lang w:val="en-GB"/>
              </w:rPr>
            </w:pPr>
            <w:r>
              <w:rPr>
                <w:lang w:val="en-GB"/>
              </w:rPr>
              <w:t>51,200</w:t>
            </w:r>
          </w:p>
        </w:tc>
        <w:tc>
          <w:tcPr>
            <w:tcW w:w="970" w:type="dxa"/>
            <w:shd w:val="clear" w:color="auto" w:fill="auto"/>
          </w:tcPr>
          <w:p w:rsidR="00B3697E" w:rsidRDefault="00B3697E">
            <w:pPr>
              <w:pStyle w:val="a5"/>
              <w:ind w:right="0"/>
              <w:jc w:val="right"/>
              <w:rPr>
                <w:lang w:val="en-GB"/>
              </w:rPr>
            </w:pPr>
            <w:r>
              <w:rPr>
                <w:lang w:val="en-GB"/>
              </w:rPr>
              <w:t>310,339</w:t>
            </w:r>
          </w:p>
        </w:tc>
        <w:tc>
          <w:tcPr>
            <w:tcW w:w="1100" w:type="dxa"/>
            <w:shd w:val="clear" w:color="auto" w:fill="auto"/>
          </w:tcPr>
          <w:p w:rsidR="00B3697E" w:rsidRDefault="00B3697E">
            <w:pPr>
              <w:pStyle w:val="a5"/>
              <w:ind w:right="0"/>
              <w:jc w:val="right"/>
              <w:rPr>
                <w:rFonts w:eastAsia="SimHei"/>
                <w:b/>
                <w:lang w:val="en-GB"/>
              </w:rPr>
            </w:pPr>
            <w:r>
              <w:rPr>
                <w:rFonts w:eastAsia="SimHei"/>
                <w:b/>
                <w:lang w:val="en-GB"/>
              </w:rPr>
              <w:t>1,898,044</w:t>
            </w:r>
          </w:p>
        </w:tc>
        <w:tc>
          <w:tcPr>
            <w:tcW w:w="1200" w:type="dxa"/>
            <w:shd w:val="clear" w:color="auto" w:fill="auto"/>
          </w:tcPr>
          <w:p w:rsidR="00B3697E" w:rsidRDefault="00B3697E">
            <w:pPr>
              <w:pStyle w:val="a5"/>
              <w:ind w:right="0"/>
              <w:jc w:val="right"/>
              <w:rPr>
                <w:lang w:val="en-GB"/>
              </w:rPr>
            </w:pPr>
            <w:r>
              <w:rPr>
                <w:lang w:val="en-GB"/>
              </w:rPr>
              <w:t>994,852</w:t>
            </w:r>
          </w:p>
        </w:tc>
        <w:tc>
          <w:tcPr>
            <w:tcW w:w="1200" w:type="dxa"/>
            <w:shd w:val="clear" w:color="auto" w:fill="auto"/>
          </w:tcPr>
          <w:p w:rsidR="00B3697E" w:rsidRDefault="00B3697E" w:rsidP="00575B97">
            <w:pPr>
              <w:pStyle w:val="a5"/>
              <w:ind w:right="57"/>
              <w:jc w:val="right"/>
              <w:rPr>
                <w:lang w:val="en-GB"/>
              </w:rPr>
            </w:pPr>
            <w:r>
              <w:rPr>
                <w:lang w:val="en-GB"/>
              </w:rPr>
              <w:t>903,192</w:t>
            </w:r>
          </w:p>
        </w:tc>
        <w:tc>
          <w:tcPr>
            <w:tcW w:w="1304" w:type="dxa"/>
            <w:shd w:val="clear" w:color="auto" w:fill="auto"/>
          </w:tcPr>
          <w:p w:rsidR="00B3697E" w:rsidRDefault="00B3697E">
            <w:pPr>
              <w:pStyle w:val="a5"/>
              <w:ind w:right="0"/>
              <w:jc w:val="right"/>
              <w:rPr>
                <w:lang w:val="en-GB"/>
              </w:rPr>
            </w:pPr>
            <w:r>
              <w:rPr>
                <w:lang w:val="en-GB"/>
              </w:rPr>
              <w:t>37.1</w:t>
            </w:r>
          </w:p>
        </w:tc>
      </w:tr>
      <w:tr w:rsidR="00B3697E" w:rsidTr="00FB6335">
        <w:tc>
          <w:tcPr>
            <w:tcW w:w="816" w:type="dxa"/>
            <w:shd w:val="clear" w:color="auto" w:fill="auto"/>
          </w:tcPr>
          <w:p w:rsidR="00B3697E" w:rsidRDefault="00B3697E">
            <w:pPr>
              <w:pStyle w:val="a5"/>
              <w:rPr>
                <w:lang w:val="en-GB"/>
              </w:rPr>
            </w:pPr>
            <w:r>
              <w:rPr>
                <w:lang w:val="en-GB"/>
              </w:rPr>
              <w:t>1921</w:t>
            </w:r>
            <w:r>
              <w:rPr>
                <w:rFonts w:hint="eastAsia"/>
                <w:lang w:val="en-GB"/>
              </w:rPr>
              <w:t>年</w:t>
            </w:r>
          </w:p>
        </w:tc>
        <w:tc>
          <w:tcPr>
            <w:tcW w:w="780" w:type="dxa"/>
            <w:shd w:val="clear" w:color="auto" w:fill="auto"/>
          </w:tcPr>
          <w:p w:rsidR="00B3697E" w:rsidRDefault="00B3697E">
            <w:pPr>
              <w:pStyle w:val="a5"/>
              <w:ind w:right="0"/>
              <w:jc w:val="right"/>
              <w:rPr>
                <w:lang w:val="en-GB"/>
              </w:rPr>
            </w:pPr>
            <w:r>
              <w:rPr>
                <w:lang w:val="en-GB"/>
              </w:rPr>
              <w:t>51,200</w:t>
            </w:r>
          </w:p>
        </w:tc>
        <w:tc>
          <w:tcPr>
            <w:tcW w:w="970" w:type="dxa"/>
            <w:shd w:val="clear" w:color="auto" w:fill="auto"/>
          </w:tcPr>
          <w:p w:rsidR="00B3697E" w:rsidRDefault="00B3697E">
            <w:pPr>
              <w:pStyle w:val="a5"/>
              <w:ind w:right="0"/>
              <w:jc w:val="right"/>
              <w:rPr>
                <w:rFonts w:hint="eastAsia"/>
                <w:lang w:val="en-GB"/>
              </w:rPr>
            </w:pPr>
            <w:r>
              <w:rPr>
                <w:rFonts w:hint="eastAsia"/>
                <w:lang w:val="en-GB"/>
              </w:rPr>
              <w:t>-</w:t>
            </w:r>
          </w:p>
        </w:tc>
        <w:tc>
          <w:tcPr>
            <w:tcW w:w="1100" w:type="dxa"/>
            <w:shd w:val="clear" w:color="auto" w:fill="auto"/>
          </w:tcPr>
          <w:p w:rsidR="00B3697E" w:rsidRDefault="00B3697E">
            <w:pPr>
              <w:pStyle w:val="a5"/>
              <w:ind w:right="0"/>
              <w:jc w:val="right"/>
              <w:rPr>
                <w:rFonts w:eastAsia="SimHei"/>
                <w:b/>
                <w:lang w:val="en-GB"/>
              </w:rPr>
            </w:pPr>
            <w:r>
              <w:rPr>
                <w:rFonts w:eastAsia="SimHei"/>
                <w:b/>
                <w:lang w:val="en-GB"/>
              </w:rPr>
              <w:t>1,890,440</w:t>
            </w:r>
          </w:p>
        </w:tc>
        <w:tc>
          <w:tcPr>
            <w:tcW w:w="1200" w:type="dxa"/>
            <w:shd w:val="clear" w:color="auto" w:fill="auto"/>
          </w:tcPr>
          <w:p w:rsidR="00B3697E" w:rsidRDefault="00B3697E">
            <w:pPr>
              <w:pStyle w:val="a5"/>
              <w:ind w:right="0"/>
              <w:jc w:val="right"/>
              <w:rPr>
                <w:lang w:val="en-GB"/>
              </w:rPr>
            </w:pPr>
            <w:r>
              <w:rPr>
                <w:lang w:val="en-GB"/>
              </w:rPr>
              <w:t>966,209</w:t>
            </w:r>
          </w:p>
        </w:tc>
        <w:tc>
          <w:tcPr>
            <w:tcW w:w="1200" w:type="dxa"/>
            <w:shd w:val="clear" w:color="auto" w:fill="auto"/>
          </w:tcPr>
          <w:p w:rsidR="00B3697E" w:rsidRDefault="00B3697E" w:rsidP="00575B97">
            <w:pPr>
              <w:pStyle w:val="a5"/>
              <w:ind w:right="57"/>
              <w:jc w:val="right"/>
              <w:rPr>
                <w:lang w:val="en-GB"/>
              </w:rPr>
            </w:pPr>
            <w:r>
              <w:rPr>
                <w:lang w:val="en-GB"/>
              </w:rPr>
              <w:t>924,231</w:t>
            </w:r>
          </w:p>
        </w:tc>
        <w:tc>
          <w:tcPr>
            <w:tcW w:w="1304" w:type="dxa"/>
            <w:shd w:val="clear" w:color="auto" w:fill="auto"/>
          </w:tcPr>
          <w:p w:rsidR="00B3697E" w:rsidRDefault="00B3697E">
            <w:pPr>
              <w:pStyle w:val="a5"/>
              <w:ind w:right="0"/>
              <w:jc w:val="right"/>
              <w:rPr>
                <w:lang w:val="en-GB"/>
              </w:rPr>
            </w:pPr>
            <w:r>
              <w:rPr>
                <w:lang w:val="en-GB"/>
              </w:rPr>
              <w:t>36.9</w:t>
            </w:r>
          </w:p>
        </w:tc>
      </w:tr>
      <w:tr w:rsidR="00B3697E" w:rsidTr="00FB6335">
        <w:tc>
          <w:tcPr>
            <w:tcW w:w="816" w:type="dxa"/>
            <w:shd w:val="clear" w:color="auto" w:fill="auto"/>
          </w:tcPr>
          <w:p w:rsidR="00B3697E" w:rsidRDefault="00B3697E">
            <w:pPr>
              <w:pStyle w:val="a5"/>
              <w:rPr>
                <w:lang w:val="en-GB"/>
              </w:rPr>
            </w:pPr>
            <w:r>
              <w:rPr>
                <w:lang w:val="en-GB"/>
              </w:rPr>
              <w:t>1931</w:t>
            </w:r>
            <w:r>
              <w:rPr>
                <w:rFonts w:hint="eastAsia"/>
                <w:lang w:val="en-GB"/>
              </w:rPr>
              <w:t>年</w:t>
            </w:r>
          </w:p>
        </w:tc>
        <w:tc>
          <w:tcPr>
            <w:tcW w:w="780" w:type="dxa"/>
            <w:shd w:val="clear" w:color="auto" w:fill="auto"/>
          </w:tcPr>
          <w:p w:rsidR="00B3697E" w:rsidRDefault="00B3697E">
            <w:pPr>
              <w:pStyle w:val="a5"/>
              <w:ind w:right="0"/>
              <w:jc w:val="right"/>
              <w:rPr>
                <w:lang w:val="en-GB"/>
              </w:rPr>
            </w:pPr>
            <w:r>
              <w:rPr>
                <w:lang w:val="en-GB"/>
              </w:rPr>
              <w:t>51,564</w:t>
            </w:r>
          </w:p>
        </w:tc>
        <w:tc>
          <w:tcPr>
            <w:tcW w:w="970" w:type="dxa"/>
            <w:shd w:val="clear" w:color="auto" w:fill="auto"/>
          </w:tcPr>
          <w:p w:rsidR="00B3697E" w:rsidRDefault="00B3697E">
            <w:pPr>
              <w:pStyle w:val="a5"/>
              <w:ind w:right="0"/>
              <w:jc w:val="right"/>
              <w:rPr>
                <w:lang w:val="en-GB"/>
              </w:rPr>
            </w:pPr>
            <w:r>
              <w:rPr>
                <w:lang w:val="en-GB"/>
              </w:rPr>
              <w:t>398,238</w:t>
            </w:r>
          </w:p>
        </w:tc>
        <w:tc>
          <w:tcPr>
            <w:tcW w:w="1100" w:type="dxa"/>
            <w:shd w:val="clear" w:color="auto" w:fill="auto"/>
          </w:tcPr>
          <w:p w:rsidR="00B3697E" w:rsidRDefault="00B3697E">
            <w:pPr>
              <w:pStyle w:val="a5"/>
              <w:ind w:right="0"/>
              <w:jc w:val="right"/>
              <w:rPr>
                <w:rFonts w:eastAsia="SimHei"/>
                <w:b/>
                <w:lang w:val="en-GB"/>
              </w:rPr>
            </w:pPr>
            <w:r>
              <w:rPr>
                <w:rFonts w:eastAsia="SimHei"/>
                <w:b/>
                <w:lang w:val="en-GB"/>
              </w:rPr>
              <w:t>2,323,555</w:t>
            </w:r>
          </w:p>
        </w:tc>
        <w:tc>
          <w:tcPr>
            <w:tcW w:w="1200" w:type="dxa"/>
            <w:shd w:val="clear" w:color="auto" w:fill="auto"/>
          </w:tcPr>
          <w:p w:rsidR="00B3697E" w:rsidRDefault="00B3697E">
            <w:pPr>
              <w:pStyle w:val="a5"/>
              <w:ind w:right="0"/>
              <w:jc w:val="right"/>
              <w:rPr>
                <w:lang w:val="en-GB"/>
              </w:rPr>
            </w:pPr>
            <w:r>
              <w:rPr>
                <w:lang w:val="en-GB"/>
              </w:rPr>
              <w:t>1,185,040</w:t>
            </w:r>
          </w:p>
        </w:tc>
        <w:tc>
          <w:tcPr>
            <w:tcW w:w="1200" w:type="dxa"/>
            <w:shd w:val="clear" w:color="auto" w:fill="auto"/>
          </w:tcPr>
          <w:p w:rsidR="00B3697E" w:rsidRDefault="00B3697E" w:rsidP="00575B97">
            <w:pPr>
              <w:pStyle w:val="a5"/>
              <w:ind w:right="57"/>
              <w:jc w:val="right"/>
              <w:rPr>
                <w:lang w:val="en-GB"/>
              </w:rPr>
            </w:pPr>
            <w:r>
              <w:rPr>
                <w:lang w:val="en-GB"/>
              </w:rPr>
              <w:t>1,138,515</w:t>
            </w:r>
          </w:p>
        </w:tc>
        <w:tc>
          <w:tcPr>
            <w:tcW w:w="1304" w:type="dxa"/>
            <w:shd w:val="clear" w:color="auto" w:fill="auto"/>
          </w:tcPr>
          <w:p w:rsidR="00B3697E" w:rsidRDefault="00B3697E">
            <w:pPr>
              <w:pStyle w:val="a5"/>
              <w:ind w:right="0"/>
              <w:jc w:val="right"/>
              <w:rPr>
                <w:lang w:val="en-GB"/>
              </w:rPr>
            </w:pPr>
            <w:r>
              <w:rPr>
                <w:lang w:val="en-GB"/>
              </w:rPr>
              <w:t>45.1</w:t>
            </w:r>
          </w:p>
        </w:tc>
      </w:tr>
      <w:tr w:rsidR="00B3697E" w:rsidTr="00FB6335">
        <w:tc>
          <w:tcPr>
            <w:tcW w:w="816" w:type="dxa"/>
            <w:shd w:val="clear" w:color="auto" w:fill="auto"/>
          </w:tcPr>
          <w:p w:rsidR="00B3697E" w:rsidRDefault="00B3697E">
            <w:pPr>
              <w:pStyle w:val="a5"/>
              <w:rPr>
                <w:lang w:val="en-GB"/>
              </w:rPr>
            </w:pPr>
            <w:r>
              <w:rPr>
                <w:lang w:val="en-GB"/>
              </w:rPr>
              <w:t>1948</w:t>
            </w:r>
            <w:r>
              <w:rPr>
                <w:rFonts w:hint="eastAsia"/>
                <w:lang w:val="en-GB"/>
              </w:rPr>
              <w:t>年</w:t>
            </w:r>
          </w:p>
        </w:tc>
        <w:tc>
          <w:tcPr>
            <w:tcW w:w="780" w:type="dxa"/>
            <w:shd w:val="clear" w:color="auto" w:fill="auto"/>
          </w:tcPr>
          <w:p w:rsidR="00B3697E" w:rsidRDefault="00B3697E">
            <w:pPr>
              <w:pStyle w:val="a5"/>
              <w:ind w:right="0"/>
              <w:jc w:val="right"/>
              <w:rPr>
                <w:lang w:val="en-GB"/>
              </w:rPr>
            </w:pPr>
            <w:r>
              <w:rPr>
                <w:lang w:val="en-GB"/>
              </w:rPr>
              <w:t>51,189</w:t>
            </w:r>
          </w:p>
        </w:tc>
        <w:tc>
          <w:tcPr>
            <w:tcW w:w="970" w:type="dxa"/>
            <w:shd w:val="clear" w:color="auto" w:fill="auto"/>
          </w:tcPr>
          <w:p w:rsidR="00B3697E" w:rsidRDefault="00B3697E">
            <w:pPr>
              <w:pStyle w:val="a5"/>
              <w:ind w:right="0"/>
              <w:jc w:val="right"/>
              <w:rPr>
                <w:lang w:val="en-GB"/>
              </w:rPr>
            </w:pPr>
            <w:r>
              <w:rPr>
                <w:lang w:val="en-GB"/>
              </w:rPr>
              <w:t>498,116</w:t>
            </w:r>
          </w:p>
        </w:tc>
        <w:tc>
          <w:tcPr>
            <w:tcW w:w="1100" w:type="dxa"/>
            <w:shd w:val="clear" w:color="auto" w:fill="auto"/>
          </w:tcPr>
          <w:p w:rsidR="00B3697E" w:rsidRDefault="00B3697E">
            <w:pPr>
              <w:pStyle w:val="a5"/>
              <w:ind w:right="0"/>
              <w:jc w:val="right"/>
              <w:rPr>
                <w:rFonts w:eastAsia="SimHei"/>
                <w:b/>
                <w:lang w:val="en-GB"/>
              </w:rPr>
            </w:pPr>
            <w:r>
              <w:rPr>
                <w:rFonts w:eastAsia="SimHei"/>
                <w:b/>
                <w:lang w:val="en-GB"/>
              </w:rPr>
              <w:t>2,564,308</w:t>
            </w:r>
          </w:p>
        </w:tc>
        <w:tc>
          <w:tcPr>
            <w:tcW w:w="1200" w:type="dxa"/>
            <w:shd w:val="clear" w:color="auto" w:fill="auto"/>
          </w:tcPr>
          <w:p w:rsidR="00B3697E" w:rsidRDefault="00B3697E">
            <w:pPr>
              <w:pStyle w:val="a5"/>
              <w:ind w:right="0"/>
              <w:jc w:val="right"/>
              <w:rPr>
                <w:lang w:val="en-GB"/>
              </w:rPr>
            </w:pPr>
            <w:r>
              <w:rPr>
                <w:lang w:val="en-GB"/>
              </w:rPr>
              <w:t>1,236,932</w:t>
            </w:r>
          </w:p>
        </w:tc>
        <w:tc>
          <w:tcPr>
            <w:tcW w:w="1200" w:type="dxa"/>
            <w:shd w:val="clear" w:color="auto" w:fill="auto"/>
          </w:tcPr>
          <w:p w:rsidR="00B3697E" w:rsidRDefault="00B3697E" w:rsidP="00575B97">
            <w:pPr>
              <w:pStyle w:val="a5"/>
              <w:ind w:right="57"/>
              <w:jc w:val="right"/>
              <w:rPr>
                <w:lang w:val="en-GB"/>
              </w:rPr>
            </w:pPr>
            <w:r>
              <w:rPr>
                <w:lang w:val="en-GB"/>
              </w:rPr>
              <w:t>1,327,376</w:t>
            </w:r>
          </w:p>
        </w:tc>
        <w:tc>
          <w:tcPr>
            <w:tcW w:w="1304" w:type="dxa"/>
            <w:shd w:val="clear" w:color="auto" w:fill="auto"/>
          </w:tcPr>
          <w:p w:rsidR="00B3697E" w:rsidRDefault="00B3697E">
            <w:pPr>
              <w:pStyle w:val="a5"/>
              <w:ind w:right="0"/>
              <w:jc w:val="right"/>
              <w:rPr>
                <w:lang w:val="en-GB"/>
              </w:rPr>
            </w:pPr>
            <w:r>
              <w:rPr>
                <w:lang w:val="en-GB"/>
              </w:rPr>
              <w:t>50.1</w:t>
            </w:r>
          </w:p>
        </w:tc>
      </w:tr>
      <w:tr w:rsidR="00B3697E" w:rsidTr="00FB6335">
        <w:tc>
          <w:tcPr>
            <w:tcW w:w="816" w:type="dxa"/>
            <w:shd w:val="clear" w:color="auto" w:fill="auto"/>
          </w:tcPr>
          <w:p w:rsidR="00B3697E" w:rsidRDefault="00B3697E">
            <w:pPr>
              <w:pStyle w:val="a5"/>
              <w:rPr>
                <w:lang w:val="en-GB"/>
              </w:rPr>
            </w:pPr>
            <w:r>
              <w:rPr>
                <w:lang w:val="en-GB"/>
              </w:rPr>
              <w:t>1953</w:t>
            </w:r>
            <w:r>
              <w:rPr>
                <w:rFonts w:hint="eastAsia"/>
                <w:lang w:val="en-GB"/>
              </w:rPr>
              <w:t>年</w:t>
            </w:r>
          </w:p>
        </w:tc>
        <w:tc>
          <w:tcPr>
            <w:tcW w:w="780" w:type="dxa"/>
            <w:shd w:val="clear" w:color="auto" w:fill="auto"/>
          </w:tcPr>
          <w:p w:rsidR="00B3697E" w:rsidRDefault="00B3697E">
            <w:pPr>
              <w:pStyle w:val="a5"/>
              <w:ind w:right="0"/>
              <w:jc w:val="right"/>
              <w:rPr>
                <w:lang w:val="en-GB"/>
              </w:rPr>
            </w:pPr>
            <w:r>
              <w:rPr>
                <w:lang w:val="en-GB"/>
              </w:rPr>
              <w:t>51,221</w:t>
            </w:r>
          </w:p>
        </w:tc>
        <w:tc>
          <w:tcPr>
            <w:tcW w:w="970" w:type="dxa"/>
            <w:shd w:val="clear" w:color="auto" w:fill="auto"/>
          </w:tcPr>
          <w:p w:rsidR="00B3697E" w:rsidRDefault="00B3697E">
            <w:pPr>
              <w:pStyle w:val="a5"/>
              <w:ind w:right="0"/>
              <w:jc w:val="right"/>
              <w:rPr>
                <w:lang w:val="en-GB"/>
              </w:rPr>
            </w:pPr>
            <w:r>
              <w:rPr>
                <w:lang w:val="en-GB"/>
              </w:rPr>
              <w:t>565,212</w:t>
            </w:r>
          </w:p>
        </w:tc>
        <w:tc>
          <w:tcPr>
            <w:tcW w:w="1100" w:type="dxa"/>
            <w:shd w:val="clear" w:color="auto" w:fill="auto"/>
          </w:tcPr>
          <w:p w:rsidR="00B3697E" w:rsidRDefault="00B3697E">
            <w:pPr>
              <w:pStyle w:val="a5"/>
              <w:ind w:right="0"/>
              <w:jc w:val="right"/>
              <w:rPr>
                <w:rFonts w:eastAsia="SimHei"/>
                <w:b/>
                <w:lang w:val="en-GB"/>
              </w:rPr>
            </w:pPr>
            <w:r>
              <w:rPr>
                <w:rFonts w:eastAsia="SimHei"/>
                <w:b/>
                <w:lang w:val="en-GB"/>
              </w:rPr>
              <w:t>2,847,459</w:t>
            </w:r>
          </w:p>
        </w:tc>
        <w:tc>
          <w:tcPr>
            <w:tcW w:w="1200" w:type="dxa"/>
            <w:shd w:val="clear" w:color="auto" w:fill="auto"/>
          </w:tcPr>
          <w:p w:rsidR="00B3697E" w:rsidRDefault="00B3697E">
            <w:pPr>
              <w:pStyle w:val="a5"/>
              <w:ind w:right="0"/>
              <w:jc w:val="right"/>
              <w:rPr>
                <w:lang w:val="en-GB"/>
              </w:rPr>
            </w:pPr>
            <w:r>
              <w:rPr>
                <w:lang w:val="en-GB"/>
              </w:rPr>
              <w:t>1,385,559</w:t>
            </w:r>
          </w:p>
        </w:tc>
        <w:tc>
          <w:tcPr>
            <w:tcW w:w="1200" w:type="dxa"/>
            <w:shd w:val="clear" w:color="auto" w:fill="auto"/>
          </w:tcPr>
          <w:p w:rsidR="00B3697E" w:rsidRDefault="00B3697E" w:rsidP="00575B97">
            <w:pPr>
              <w:pStyle w:val="a5"/>
              <w:ind w:right="57"/>
              <w:jc w:val="right"/>
              <w:rPr>
                <w:lang w:val="en-GB"/>
              </w:rPr>
            </w:pPr>
            <w:r>
              <w:rPr>
                <w:lang w:val="en-GB"/>
              </w:rPr>
              <w:t>1,461,900</w:t>
            </w:r>
          </w:p>
        </w:tc>
        <w:tc>
          <w:tcPr>
            <w:tcW w:w="1304" w:type="dxa"/>
            <w:shd w:val="clear" w:color="auto" w:fill="auto"/>
          </w:tcPr>
          <w:p w:rsidR="00B3697E" w:rsidRDefault="00B3697E">
            <w:pPr>
              <w:pStyle w:val="a5"/>
              <w:ind w:right="0"/>
              <w:jc w:val="right"/>
              <w:rPr>
                <w:lang w:val="en-GB"/>
              </w:rPr>
            </w:pPr>
            <w:r>
              <w:rPr>
                <w:lang w:val="en-GB"/>
              </w:rPr>
              <w:t>55.6</w:t>
            </w:r>
          </w:p>
        </w:tc>
      </w:tr>
      <w:tr w:rsidR="00B3697E" w:rsidTr="00FB6335">
        <w:tc>
          <w:tcPr>
            <w:tcW w:w="816" w:type="dxa"/>
            <w:shd w:val="clear" w:color="auto" w:fill="auto"/>
          </w:tcPr>
          <w:p w:rsidR="00B3697E" w:rsidRDefault="00B3697E">
            <w:pPr>
              <w:pStyle w:val="a5"/>
              <w:rPr>
                <w:lang w:val="en-GB"/>
              </w:rPr>
            </w:pPr>
            <w:r>
              <w:rPr>
                <w:lang w:val="en-GB"/>
              </w:rPr>
              <w:t>1961</w:t>
            </w:r>
            <w:r>
              <w:rPr>
                <w:rFonts w:hint="eastAsia"/>
                <w:lang w:val="en-GB"/>
              </w:rPr>
              <w:t>年</w:t>
            </w:r>
          </w:p>
        </w:tc>
        <w:tc>
          <w:tcPr>
            <w:tcW w:w="780" w:type="dxa"/>
            <w:shd w:val="clear" w:color="auto" w:fill="auto"/>
          </w:tcPr>
          <w:p w:rsidR="00B3697E" w:rsidRDefault="00B3697E">
            <w:pPr>
              <w:pStyle w:val="a5"/>
              <w:ind w:right="0"/>
              <w:jc w:val="right"/>
              <w:rPr>
                <w:lang w:val="en-GB"/>
              </w:rPr>
            </w:pPr>
            <w:r>
              <w:rPr>
                <w:lang w:val="en-GB"/>
              </w:rPr>
              <w:t>51,197</w:t>
            </w:r>
          </w:p>
        </w:tc>
        <w:tc>
          <w:tcPr>
            <w:tcW w:w="970" w:type="dxa"/>
            <w:shd w:val="clear" w:color="auto" w:fill="auto"/>
          </w:tcPr>
          <w:p w:rsidR="00B3697E" w:rsidRDefault="00B3697E">
            <w:pPr>
              <w:pStyle w:val="a5"/>
              <w:ind w:right="0"/>
              <w:jc w:val="right"/>
              <w:rPr>
                <w:lang w:val="en-GB"/>
              </w:rPr>
            </w:pPr>
            <w:r>
              <w:rPr>
                <w:lang w:val="en-GB"/>
              </w:rPr>
              <w:t>706,107</w:t>
            </w:r>
          </w:p>
        </w:tc>
        <w:tc>
          <w:tcPr>
            <w:tcW w:w="1100" w:type="dxa"/>
            <w:shd w:val="clear" w:color="auto" w:fill="auto"/>
          </w:tcPr>
          <w:p w:rsidR="00B3697E" w:rsidRDefault="00B3697E">
            <w:pPr>
              <w:pStyle w:val="a5"/>
              <w:ind w:right="0"/>
              <w:jc w:val="right"/>
              <w:rPr>
                <w:rFonts w:eastAsia="SimHei"/>
                <w:b/>
                <w:lang w:val="en-GB"/>
              </w:rPr>
            </w:pPr>
            <w:r>
              <w:rPr>
                <w:rFonts w:eastAsia="SimHei"/>
                <w:b/>
                <w:lang w:val="en-GB"/>
              </w:rPr>
              <w:t>3,277,948</w:t>
            </w:r>
          </w:p>
        </w:tc>
        <w:tc>
          <w:tcPr>
            <w:tcW w:w="1200" w:type="dxa"/>
            <w:shd w:val="clear" w:color="auto" w:fill="auto"/>
          </w:tcPr>
          <w:p w:rsidR="00B3697E" w:rsidRDefault="00B3697E">
            <w:pPr>
              <w:pStyle w:val="a5"/>
              <w:ind w:right="0"/>
              <w:jc w:val="right"/>
              <w:rPr>
                <w:lang w:val="en-GB"/>
              </w:rPr>
            </w:pPr>
            <w:r>
              <w:rPr>
                <w:lang w:val="en-GB"/>
              </w:rPr>
              <w:t>1,599,665</w:t>
            </w:r>
          </w:p>
        </w:tc>
        <w:tc>
          <w:tcPr>
            <w:tcW w:w="1200" w:type="dxa"/>
            <w:shd w:val="clear" w:color="auto" w:fill="auto"/>
          </w:tcPr>
          <w:p w:rsidR="00B3697E" w:rsidRDefault="00B3697E" w:rsidP="00575B97">
            <w:pPr>
              <w:pStyle w:val="a5"/>
              <w:ind w:right="57"/>
              <w:jc w:val="right"/>
              <w:rPr>
                <w:lang w:val="en-GB"/>
              </w:rPr>
            </w:pPr>
            <w:r>
              <w:rPr>
                <w:lang w:val="en-GB"/>
              </w:rPr>
              <w:t>1,678,283</w:t>
            </w:r>
          </w:p>
        </w:tc>
        <w:tc>
          <w:tcPr>
            <w:tcW w:w="1304" w:type="dxa"/>
            <w:shd w:val="clear" w:color="auto" w:fill="auto"/>
          </w:tcPr>
          <w:p w:rsidR="00B3697E" w:rsidRDefault="00B3697E">
            <w:pPr>
              <w:pStyle w:val="a5"/>
              <w:ind w:right="0"/>
              <w:jc w:val="right"/>
              <w:rPr>
                <w:lang w:val="en-GB"/>
              </w:rPr>
            </w:pPr>
            <w:r>
              <w:rPr>
                <w:lang w:val="en-GB"/>
              </w:rPr>
              <w:t>64.0</w:t>
            </w:r>
          </w:p>
        </w:tc>
      </w:tr>
      <w:tr w:rsidR="00B3697E" w:rsidTr="00FB6335">
        <w:tc>
          <w:tcPr>
            <w:tcW w:w="816" w:type="dxa"/>
            <w:shd w:val="clear" w:color="auto" w:fill="auto"/>
          </w:tcPr>
          <w:p w:rsidR="00B3697E" w:rsidRDefault="00B3697E">
            <w:pPr>
              <w:pStyle w:val="a5"/>
              <w:rPr>
                <w:lang w:val="en-GB"/>
              </w:rPr>
            </w:pPr>
            <w:r>
              <w:rPr>
                <w:lang w:val="en-GB"/>
              </w:rPr>
              <w:t>1971</w:t>
            </w:r>
            <w:r>
              <w:rPr>
                <w:rFonts w:hint="eastAsia"/>
                <w:lang w:val="en-GB"/>
              </w:rPr>
              <w:t>年</w:t>
            </w:r>
          </w:p>
        </w:tc>
        <w:tc>
          <w:tcPr>
            <w:tcW w:w="780" w:type="dxa"/>
            <w:shd w:val="clear" w:color="auto" w:fill="auto"/>
          </w:tcPr>
          <w:p w:rsidR="00B3697E" w:rsidRDefault="00B3697E">
            <w:pPr>
              <w:pStyle w:val="a5"/>
              <w:ind w:right="0"/>
              <w:jc w:val="right"/>
              <w:rPr>
                <w:lang w:val="en-GB"/>
              </w:rPr>
            </w:pPr>
            <w:r>
              <w:rPr>
                <w:lang w:val="en-GB"/>
              </w:rPr>
              <w:t>51,197</w:t>
            </w:r>
          </w:p>
        </w:tc>
        <w:tc>
          <w:tcPr>
            <w:tcW w:w="970" w:type="dxa"/>
            <w:shd w:val="clear" w:color="auto" w:fill="auto"/>
          </w:tcPr>
          <w:p w:rsidR="00B3697E" w:rsidRDefault="00B3697E">
            <w:pPr>
              <w:pStyle w:val="a5"/>
              <w:ind w:right="0"/>
              <w:jc w:val="right"/>
              <w:rPr>
                <w:lang w:val="en-GB"/>
              </w:rPr>
            </w:pPr>
            <w:r>
              <w:rPr>
                <w:lang w:val="en-GB"/>
              </w:rPr>
              <w:t>848,545</w:t>
            </w:r>
          </w:p>
        </w:tc>
        <w:tc>
          <w:tcPr>
            <w:tcW w:w="1100" w:type="dxa"/>
            <w:shd w:val="clear" w:color="auto" w:fill="auto"/>
          </w:tcPr>
          <w:p w:rsidR="00B3697E" w:rsidRDefault="00B3697E">
            <w:pPr>
              <w:pStyle w:val="a5"/>
              <w:ind w:right="0"/>
              <w:jc w:val="right"/>
              <w:rPr>
                <w:rFonts w:eastAsia="SimHei"/>
                <w:b/>
                <w:lang w:val="en-GB"/>
              </w:rPr>
            </w:pPr>
            <w:r>
              <w:rPr>
                <w:rFonts w:eastAsia="SimHei"/>
                <w:b/>
                <w:lang w:val="en-GB"/>
              </w:rPr>
              <w:t>3,746,111</w:t>
            </w:r>
          </w:p>
        </w:tc>
        <w:tc>
          <w:tcPr>
            <w:tcW w:w="1200" w:type="dxa"/>
            <w:shd w:val="clear" w:color="auto" w:fill="auto"/>
          </w:tcPr>
          <w:p w:rsidR="00B3697E" w:rsidRDefault="00B3697E">
            <w:pPr>
              <w:pStyle w:val="a5"/>
              <w:ind w:right="0"/>
              <w:jc w:val="right"/>
              <w:rPr>
                <w:lang w:val="en-GB"/>
              </w:rPr>
            </w:pPr>
            <w:r>
              <w:rPr>
                <w:lang w:val="en-GB"/>
              </w:rPr>
              <w:t>1,834,600</w:t>
            </w:r>
          </w:p>
        </w:tc>
        <w:tc>
          <w:tcPr>
            <w:tcW w:w="1200" w:type="dxa"/>
            <w:shd w:val="clear" w:color="auto" w:fill="auto"/>
          </w:tcPr>
          <w:p w:rsidR="00B3697E" w:rsidRDefault="00B3697E" w:rsidP="00575B97">
            <w:pPr>
              <w:pStyle w:val="a5"/>
              <w:ind w:right="57"/>
              <w:jc w:val="right"/>
              <w:rPr>
                <w:lang w:val="en-GB"/>
              </w:rPr>
            </w:pPr>
            <w:r>
              <w:rPr>
                <w:lang w:val="en-GB"/>
              </w:rPr>
              <w:t>1,911,511</w:t>
            </w:r>
          </w:p>
        </w:tc>
        <w:tc>
          <w:tcPr>
            <w:tcW w:w="1304" w:type="dxa"/>
            <w:shd w:val="clear" w:color="auto" w:fill="auto"/>
          </w:tcPr>
          <w:p w:rsidR="00B3697E" w:rsidRDefault="00B3697E">
            <w:pPr>
              <w:pStyle w:val="a5"/>
              <w:ind w:right="0"/>
              <w:jc w:val="right"/>
              <w:rPr>
                <w:lang w:val="en-GB"/>
              </w:rPr>
            </w:pPr>
            <w:r>
              <w:rPr>
                <w:lang w:val="en-GB"/>
              </w:rPr>
              <w:t>73.2</w:t>
            </w:r>
          </w:p>
        </w:tc>
      </w:tr>
      <w:tr w:rsidR="00B3697E" w:rsidTr="00FB6335">
        <w:tc>
          <w:tcPr>
            <w:tcW w:w="816" w:type="dxa"/>
            <w:tcBorders>
              <w:bottom w:val="single" w:sz="12" w:space="0" w:color="auto"/>
            </w:tcBorders>
            <w:shd w:val="clear" w:color="auto" w:fill="auto"/>
          </w:tcPr>
          <w:p w:rsidR="00B3697E" w:rsidRDefault="00B3697E">
            <w:pPr>
              <w:pStyle w:val="a5"/>
              <w:rPr>
                <w:lang w:val="en-GB"/>
              </w:rPr>
            </w:pPr>
            <w:r>
              <w:rPr>
                <w:lang w:val="en-GB"/>
              </w:rPr>
              <w:t>1981</w:t>
            </w:r>
            <w:r>
              <w:rPr>
                <w:rFonts w:hint="eastAsia"/>
                <w:lang w:val="en-GB"/>
              </w:rPr>
              <w:t>年</w:t>
            </w:r>
          </w:p>
        </w:tc>
        <w:tc>
          <w:tcPr>
            <w:tcW w:w="780" w:type="dxa"/>
            <w:tcBorders>
              <w:bottom w:val="single" w:sz="12" w:space="0" w:color="auto"/>
            </w:tcBorders>
            <w:shd w:val="clear" w:color="auto" w:fill="auto"/>
          </w:tcPr>
          <w:p w:rsidR="00B3697E" w:rsidRDefault="00B3697E">
            <w:pPr>
              <w:pStyle w:val="a5"/>
              <w:ind w:right="0"/>
              <w:jc w:val="right"/>
              <w:rPr>
                <w:lang w:val="en-GB"/>
              </w:rPr>
            </w:pPr>
            <w:r>
              <w:rPr>
                <w:lang w:val="en-GB"/>
              </w:rPr>
              <w:t>51,197</w:t>
            </w:r>
          </w:p>
        </w:tc>
        <w:tc>
          <w:tcPr>
            <w:tcW w:w="970" w:type="dxa"/>
            <w:tcBorders>
              <w:bottom w:val="single" w:sz="12" w:space="0" w:color="auto"/>
            </w:tcBorders>
            <w:shd w:val="clear" w:color="auto" w:fill="auto"/>
          </w:tcPr>
          <w:p w:rsidR="00B3697E" w:rsidRDefault="00B3697E">
            <w:pPr>
              <w:pStyle w:val="a5"/>
              <w:ind w:right="0"/>
              <w:jc w:val="right"/>
              <w:rPr>
                <w:lang w:val="en-GB"/>
              </w:rPr>
            </w:pPr>
            <w:r>
              <w:rPr>
                <w:lang w:val="en-GB"/>
              </w:rPr>
              <w:t>1,030,689</w:t>
            </w:r>
          </w:p>
        </w:tc>
        <w:tc>
          <w:tcPr>
            <w:tcW w:w="1100" w:type="dxa"/>
            <w:tcBorders>
              <w:bottom w:val="single" w:sz="12" w:space="0" w:color="auto"/>
            </w:tcBorders>
            <w:shd w:val="clear" w:color="auto" w:fill="auto"/>
          </w:tcPr>
          <w:p w:rsidR="00B3697E" w:rsidRDefault="00B3697E">
            <w:pPr>
              <w:pStyle w:val="a5"/>
              <w:ind w:right="0"/>
              <w:jc w:val="right"/>
              <w:rPr>
                <w:rFonts w:eastAsia="SimHei"/>
                <w:b/>
                <w:lang w:val="en-GB"/>
              </w:rPr>
            </w:pPr>
            <w:r>
              <w:rPr>
                <w:rFonts w:eastAsia="SimHei"/>
                <w:b/>
                <w:lang w:val="en-GB"/>
              </w:rPr>
              <w:t>4,124,256</w:t>
            </w:r>
          </w:p>
        </w:tc>
        <w:tc>
          <w:tcPr>
            <w:tcW w:w="1200" w:type="dxa"/>
            <w:tcBorders>
              <w:bottom w:val="single" w:sz="12" w:space="0" w:color="auto"/>
            </w:tcBorders>
            <w:shd w:val="clear" w:color="auto" w:fill="auto"/>
          </w:tcPr>
          <w:p w:rsidR="00B3697E" w:rsidRDefault="00B3697E">
            <w:pPr>
              <w:pStyle w:val="a5"/>
              <w:ind w:right="0"/>
              <w:jc w:val="right"/>
              <w:rPr>
                <w:lang w:val="en-GB"/>
              </w:rPr>
            </w:pPr>
            <w:r>
              <w:rPr>
                <w:lang w:val="en-GB"/>
              </w:rPr>
              <w:t>2,050,913</w:t>
            </w:r>
          </w:p>
        </w:tc>
        <w:tc>
          <w:tcPr>
            <w:tcW w:w="1200" w:type="dxa"/>
            <w:tcBorders>
              <w:bottom w:val="single" w:sz="12" w:space="0" w:color="auto"/>
            </w:tcBorders>
            <w:shd w:val="clear" w:color="auto" w:fill="auto"/>
          </w:tcPr>
          <w:p w:rsidR="00B3697E" w:rsidRDefault="00B3697E" w:rsidP="00575B97">
            <w:pPr>
              <w:pStyle w:val="a5"/>
              <w:ind w:right="57"/>
              <w:jc w:val="right"/>
              <w:rPr>
                <w:lang w:val="en-GB"/>
              </w:rPr>
            </w:pPr>
            <w:r>
              <w:rPr>
                <w:lang w:val="en-GB"/>
              </w:rPr>
              <w:t>2,073,343</w:t>
            </w:r>
          </w:p>
        </w:tc>
        <w:tc>
          <w:tcPr>
            <w:tcW w:w="1304" w:type="dxa"/>
            <w:tcBorders>
              <w:bottom w:val="single" w:sz="12" w:space="0" w:color="auto"/>
            </w:tcBorders>
            <w:shd w:val="clear" w:color="auto" w:fill="auto"/>
          </w:tcPr>
          <w:p w:rsidR="00B3697E" w:rsidRDefault="00B3697E">
            <w:pPr>
              <w:pStyle w:val="a5"/>
              <w:ind w:right="0"/>
              <w:jc w:val="right"/>
              <w:rPr>
                <w:lang w:val="en-GB"/>
              </w:rPr>
            </w:pPr>
            <w:r>
              <w:rPr>
                <w:lang w:val="en-GB"/>
              </w:rPr>
              <w:t>80.6</w:t>
            </w:r>
          </w:p>
        </w:tc>
      </w:tr>
    </w:tbl>
    <w:p w:rsidR="00B3697E" w:rsidRDefault="00B3697E">
      <w:pPr>
        <w:pStyle w:val="SingleTxtGC"/>
        <w:spacing w:before="120" w:after="60"/>
        <w:rPr>
          <w:rFonts w:eastAsia="SimHei" w:hint="eastAsia"/>
          <w:lang w:val="en-GB"/>
        </w:rPr>
      </w:pPr>
      <w:r w:rsidRPr="00FA5AA8">
        <w:rPr>
          <w:rFonts w:hAnsi="SimSun"/>
          <w:lang w:val="en-GB"/>
        </w:rPr>
        <w:t>表</w:t>
      </w:r>
      <w:r w:rsidRPr="00FA5AA8">
        <w:rPr>
          <w:lang w:val="en-GB"/>
        </w:rPr>
        <w:t>2</w:t>
      </w:r>
      <w:r>
        <w:rPr>
          <w:rFonts w:eastAsia="SimHei" w:hint="eastAsia"/>
          <w:lang w:val="en-GB"/>
        </w:rPr>
        <w:br/>
      </w:r>
      <w:r>
        <w:rPr>
          <w:rFonts w:eastAsia="SimHei" w:hint="eastAsia"/>
          <w:lang w:val="en-GB"/>
        </w:rPr>
        <w:t>按</w:t>
      </w:r>
      <w:r>
        <w:rPr>
          <w:rFonts w:eastAsia="SimHei" w:hint="eastAsia"/>
          <w:lang w:val="en-GB"/>
        </w:rPr>
        <w:t>1991</w:t>
      </w:r>
      <w:r>
        <w:rPr>
          <w:rFonts w:eastAsia="SimHei" w:hint="eastAsia"/>
          <w:lang w:val="en-GB"/>
        </w:rPr>
        <w:t>年人口普查结果确定的人口统计数字</w:t>
      </w:r>
    </w:p>
    <w:tbl>
      <w:tblPr>
        <w:tblW w:w="7370" w:type="dxa"/>
        <w:tblInd w:w="1134" w:type="dxa"/>
        <w:tblLayout w:type="fixed"/>
        <w:tblCellMar>
          <w:left w:w="0" w:type="dxa"/>
          <w:right w:w="0" w:type="dxa"/>
        </w:tblCellMar>
        <w:tblLook w:val="0000" w:firstRow="0" w:lastRow="0" w:firstColumn="0" w:lastColumn="0" w:noHBand="0" w:noVBand="0"/>
      </w:tblPr>
      <w:tblGrid>
        <w:gridCol w:w="821"/>
        <w:gridCol w:w="863"/>
        <w:gridCol w:w="863"/>
        <w:gridCol w:w="863"/>
        <w:gridCol w:w="863"/>
        <w:gridCol w:w="1093"/>
        <w:gridCol w:w="1020"/>
        <w:gridCol w:w="984"/>
      </w:tblGrid>
      <w:tr w:rsidR="00B3697E" w:rsidTr="00FA5AA8">
        <w:tc>
          <w:tcPr>
            <w:tcW w:w="821" w:type="dxa"/>
            <w:vMerge w:val="restart"/>
            <w:tcBorders>
              <w:top w:val="single" w:sz="4" w:space="0" w:color="auto"/>
              <w:bottom w:val="single" w:sz="12" w:space="0" w:color="auto"/>
            </w:tcBorders>
            <w:shd w:val="clear" w:color="auto" w:fill="auto"/>
            <w:vAlign w:val="bottom"/>
          </w:tcPr>
          <w:p w:rsidR="00B3697E" w:rsidRDefault="00B3697E" w:rsidP="00FA5AA8">
            <w:pPr>
              <w:pStyle w:val="a0"/>
              <w:ind w:right="0"/>
              <w:jc w:val="left"/>
              <w:rPr>
                <w:rFonts w:hint="eastAsia"/>
                <w:lang w:val="en-GB"/>
              </w:rPr>
            </w:pPr>
            <w:r>
              <w:rPr>
                <w:rFonts w:hint="eastAsia"/>
                <w:lang w:val="en-GB"/>
              </w:rPr>
              <w:t>面积</w:t>
            </w:r>
            <w:r>
              <w:rPr>
                <w:lang w:val="en-GB"/>
              </w:rPr>
              <w:br/>
            </w:r>
            <w:r>
              <w:rPr>
                <w:rFonts w:hint="eastAsia"/>
                <w:lang w:val="en-GB"/>
              </w:rPr>
              <w:t>平方公里</w:t>
            </w:r>
          </w:p>
        </w:tc>
        <w:tc>
          <w:tcPr>
            <w:tcW w:w="863" w:type="dxa"/>
            <w:vMerge w:val="restart"/>
            <w:tcBorders>
              <w:top w:val="single" w:sz="4" w:space="0" w:color="auto"/>
              <w:bottom w:val="single" w:sz="12" w:space="0" w:color="auto"/>
            </w:tcBorders>
            <w:shd w:val="clear" w:color="auto" w:fill="auto"/>
            <w:vAlign w:val="bottom"/>
          </w:tcPr>
          <w:p w:rsidR="00B3697E" w:rsidRDefault="00B3697E" w:rsidP="00FA5AA8">
            <w:pPr>
              <w:pStyle w:val="a0"/>
              <w:ind w:right="0"/>
              <w:jc w:val="right"/>
              <w:rPr>
                <w:rFonts w:hint="eastAsia"/>
                <w:lang w:val="en-GB"/>
              </w:rPr>
            </w:pPr>
            <w:r>
              <w:rPr>
                <w:rFonts w:hint="eastAsia"/>
                <w:lang w:val="en-GB"/>
              </w:rPr>
              <w:t>家庭数量</w:t>
            </w:r>
          </w:p>
        </w:tc>
        <w:tc>
          <w:tcPr>
            <w:tcW w:w="2589" w:type="dxa"/>
            <w:gridSpan w:val="3"/>
            <w:tcBorders>
              <w:top w:val="single" w:sz="4" w:space="0" w:color="auto"/>
              <w:bottom w:val="single" w:sz="4" w:space="0" w:color="auto"/>
            </w:tcBorders>
            <w:shd w:val="clear" w:color="auto" w:fill="auto"/>
            <w:vAlign w:val="bottom"/>
          </w:tcPr>
          <w:p w:rsidR="00B3697E" w:rsidRDefault="00B3697E">
            <w:pPr>
              <w:pStyle w:val="a0"/>
              <w:ind w:right="0"/>
              <w:jc w:val="center"/>
              <w:rPr>
                <w:rFonts w:hint="eastAsia"/>
                <w:lang w:val="en-GB"/>
              </w:rPr>
            </w:pPr>
            <w:r>
              <w:rPr>
                <w:rFonts w:hint="eastAsia"/>
                <w:lang w:val="en-GB"/>
              </w:rPr>
              <w:t>人口</w:t>
            </w:r>
          </w:p>
        </w:tc>
        <w:tc>
          <w:tcPr>
            <w:tcW w:w="1093" w:type="dxa"/>
            <w:vMerge w:val="restart"/>
            <w:tcBorders>
              <w:top w:val="single" w:sz="4" w:space="0" w:color="auto"/>
              <w:bottom w:val="single" w:sz="12" w:space="0" w:color="auto"/>
            </w:tcBorders>
            <w:shd w:val="clear" w:color="auto" w:fill="auto"/>
            <w:vAlign w:val="bottom"/>
          </w:tcPr>
          <w:p w:rsidR="00B3697E" w:rsidRDefault="00B3697E">
            <w:pPr>
              <w:pStyle w:val="a0"/>
              <w:ind w:right="0"/>
              <w:jc w:val="center"/>
              <w:rPr>
                <w:rFonts w:hint="eastAsia"/>
                <w:lang w:val="en-GB"/>
              </w:rPr>
            </w:pPr>
            <w:r>
              <w:rPr>
                <w:rFonts w:hint="eastAsia"/>
                <w:lang w:val="en-GB"/>
              </w:rPr>
              <w:t>人口密度</w:t>
            </w:r>
            <w:r w:rsidR="00FA5AA8">
              <w:rPr>
                <w:rFonts w:hint="eastAsia"/>
                <w:spacing w:val="-50"/>
                <w:lang w:val="en-GB"/>
              </w:rPr>
              <w:t>：</w:t>
            </w:r>
            <w:r w:rsidR="00FA5AA8">
              <w:rPr>
                <w:spacing w:val="-50"/>
                <w:lang w:val="en-GB"/>
              </w:rPr>
              <w:br/>
            </w:r>
            <w:r>
              <w:rPr>
                <w:rFonts w:hint="eastAsia"/>
                <w:lang w:val="en-GB"/>
              </w:rPr>
              <w:t>每平方公里的人数</w:t>
            </w:r>
          </w:p>
        </w:tc>
        <w:tc>
          <w:tcPr>
            <w:tcW w:w="1020" w:type="dxa"/>
            <w:vMerge w:val="restart"/>
            <w:tcBorders>
              <w:top w:val="single" w:sz="4" w:space="0" w:color="auto"/>
              <w:bottom w:val="single" w:sz="12" w:space="0" w:color="auto"/>
            </w:tcBorders>
            <w:shd w:val="clear" w:color="auto" w:fill="auto"/>
            <w:vAlign w:val="bottom"/>
          </w:tcPr>
          <w:p w:rsidR="00B3697E" w:rsidRDefault="00B3697E">
            <w:pPr>
              <w:pStyle w:val="a0"/>
              <w:ind w:right="0"/>
              <w:jc w:val="center"/>
              <w:rPr>
                <w:rFonts w:hint="eastAsia"/>
                <w:lang w:val="en-GB"/>
              </w:rPr>
            </w:pPr>
            <w:r>
              <w:rPr>
                <w:rFonts w:hint="eastAsia"/>
                <w:lang w:val="en-GB"/>
              </w:rPr>
              <w:t>每户人数</w:t>
            </w:r>
          </w:p>
        </w:tc>
        <w:tc>
          <w:tcPr>
            <w:tcW w:w="984" w:type="dxa"/>
            <w:vMerge w:val="restart"/>
            <w:tcBorders>
              <w:top w:val="single" w:sz="4" w:space="0" w:color="auto"/>
              <w:bottom w:val="single" w:sz="12" w:space="0" w:color="auto"/>
            </w:tcBorders>
            <w:shd w:val="clear" w:color="auto" w:fill="auto"/>
            <w:vAlign w:val="bottom"/>
          </w:tcPr>
          <w:p w:rsidR="00B3697E" w:rsidRDefault="00B3697E">
            <w:pPr>
              <w:pStyle w:val="a0"/>
              <w:ind w:right="0"/>
              <w:jc w:val="center"/>
              <w:rPr>
                <w:rFonts w:hint="eastAsia"/>
                <w:lang w:val="en-GB"/>
              </w:rPr>
            </w:pPr>
            <w:r>
              <w:rPr>
                <w:rFonts w:hint="eastAsia"/>
                <w:lang w:val="en-GB"/>
              </w:rPr>
              <w:t>每</w:t>
            </w:r>
            <w:r>
              <w:rPr>
                <w:rFonts w:hint="eastAsia"/>
                <w:lang w:val="en-GB"/>
              </w:rPr>
              <w:t>1,000</w:t>
            </w:r>
            <w:r>
              <w:rPr>
                <w:rFonts w:hint="eastAsia"/>
                <w:lang w:val="en-GB"/>
              </w:rPr>
              <w:t>名男性所对应的女性人数</w:t>
            </w:r>
          </w:p>
        </w:tc>
      </w:tr>
      <w:tr w:rsidR="00B3697E" w:rsidTr="00FA5AA8">
        <w:tc>
          <w:tcPr>
            <w:tcW w:w="821" w:type="dxa"/>
            <w:vMerge/>
            <w:tcBorders>
              <w:bottom w:val="single" w:sz="12" w:space="0" w:color="auto"/>
            </w:tcBorders>
            <w:shd w:val="clear" w:color="auto" w:fill="auto"/>
          </w:tcPr>
          <w:p w:rsidR="00B3697E" w:rsidRDefault="00B3697E">
            <w:pPr>
              <w:pStyle w:val="a5"/>
              <w:rPr>
                <w:lang w:val="en-GB"/>
              </w:rPr>
            </w:pPr>
          </w:p>
        </w:tc>
        <w:tc>
          <w:tcPr>
            <w:tcW w:w="863" w:type="dxa"/>
            <w:vMerge/>
            <w:tcBorders>
              <w:bottom w:val="single" w:sz="12" w:space="0" w:color="auto"/>
            </w:tcBorders>
            <w:shd w:val="clear" w:color="auto" w:fill="auto"/>
          </w:tcPr>
          <w:p w:rsidR="00B3697E" w:rsidRDefault="00B3697E" w:rsidP="00FA5AA8">
            <w:pPr>
              <w:pStyle w:val="a5"/>
              <w:ind w:right="0"/>
              <w:jc w:val="right"/>
              <w:rPr>
                <w:lang w:val="en-GB"/>
              </w:rPr>
            </w:pPr>
          </w:p>
        </w:tc>
        <w:tc>
          <w:tcPr>
            <w:tcW w:w="863" w:type="dxa"/>
            <w:tcBorders>
              <w:top w:val="single" w:sz="4" w:space="0" w:color="auto"/>
              <w:bottom w:val="single" w:sz="12" w:space="0" w:color="auto"/>
            </w:tcBorders>
            <w:shd w:val="clear" w:color="auto" w:fill="auto"/>
            <w:vAlign w:val="bottom"/>
          </w:tcPr>
          <w:p w:rsidR="00B3697E" w:rsidRPr="00EB6735" w:rsidRDefault="00B3697E" w:rsidP="00FA5AA8">
            <w:pPr>
              <w:pStyle w:val="a5"/>
              <w:ind w:right="0"/>
              <w:jc w:val="right"/>
              <w:rPr>
                <w:rFonts w:ascii="KaiTi_GB2312" w:eastAsia="KaiTi_GB2312" w:hint="eastAsia"/>
                <w:b/>
                <w:bCs/>
                <w:lang w:val="en-GB"/>
              </w:rPr>
            </w:pPr>
            <w:r w:rsidRPr="00EB6735">
              <w:rPr>
                <w:rFonts w:ascii="KaiTi_GB2312" w:eastAsia="KaiTi_GB2312" w:hint="eastAsia"/>
                <w:b/>
                <w:bCs/>
                <w:lang w:val="en-GB"/>
              </w:rPr>
              <w:t>共计</w:t>
            </w:r>
          </w:p>
        </w:tc>
        <w:tc>
          <w:tcPr>
            <w:tcW w:w="863" w:type="dxa"/>
            <w:tcBorders>
              <w:top w:val="single" w:sz="4" w:space="0" w:color="auto"/>
              <w:bottom w:val="single" w:sz="12" w:space="0" w:color="auto"/>
            </w:tcBorders>
            <w:shd w:val="clear" w:color="auto" w:fill="auto"/>
            <w:vAlign w:val="bottom"/>
          </w:tcPr>
          <w:p w:rsidR="00B3697E" w:rsidRDefault="00B3697E" w:rsidP="00FA5AA8">
            <w:pPr>
              <w:pStyle w:val="a5"/>
              <w:ind w:right="0"/>
              <w:jc w:val="right"/>
              <w:rPr>
                <w:rFonts w:eastAsia="KaiTi_GB2312" w:hint="eastAsia"/>
                <w:lang w:val="en-GB"/>
              </w:rPr>
            </w:pPr>
            <w:r>
              <w:rPr>
                <w:rFonts w:eastAsia="KaiTi_GB2312" w:hint="eastAsia"/>
                <w:lang w:val="en-GB"/>
              </w:rPr>
              <w:t>男性</w:t>
            </w:r>
          </w:p>
        </w:tc>
        <w:tc>
          <w:tcPr>
            <w:tcW w:w="863" w:type="dxa"/>
            <w:tcBorders>
              <w:top w:val="single" w:sz="4" w:space="0" w:color="auto"/>
              <w:bottom w:val="single" w:sz="12" w:space="0" w:color="auto"/>
            </w:tcBorders>
            <w:shd w:val="clear" w:color="auto" w:fill="auto"/>
            <w:vAlign w:val="bottom"/>
          </w:tcPr>
          <w:p w:rsidR="00B3697E" w:rsidRDefault="00B3697E" w:rsidP="00FA5AA8">
            <w:pPr>
              <w:pStyle w:val="a5"/>
              <w:ind w:right="0"/>
              <w:jc w:val="right"/>
              <w:rPr>
                <w:rFonts w:eastAsia="KaiTi_GB2312" w:hint="eastAsia"/>
                <w:lang w:val="en-GB"/>
              </w:rPr>
            </w:pPr>
            <w:r>
              <w:rPr>
                <w:rFonts w:eastAsia="KaiTi_GB2312" w:hint="eastAsia"/>
                <w:lang w:val="en-GB"/>
              </w:rPr>
              <w:t>女性</w:t>
            </w:r>
          </w:p>
        </w:tc>
        <w:tc>
          <w:tcPr>
            <w:tcW w:w="1093" w:type="dxa"/>
            <w:vMerge/>
            <w:tcBorders>
              <w:bottom w:val="single" w:sz="12" w:space="0" w:color="auto"/>
            </w:tcBorders>
            <w:shd w:val="clear" w:color="auto" w:fill="auto"/>
          </w:tcPr>
          <w:p w:rsidR="00B3697E" w:rsidRDefault="00B3697E">
            <w:pPr>
              <w:pStyle w:val="a5"/>
              <w:ind w:right="0"/>
              <w:jc w:val="right"/>
              <w:rPr>
                <w:lang w:val="en-GB"/>
              </w:rPr>
            </w:pPr>
          </w:p>
        </w:tc>
        <w:tc>
          <w:tcPr>
            <w:tcW w:w="1020" w:type="dxa"/>
            <w:vMerge/>
            <w:tcBorders>
              <w:bottom w:val="single" w:sz="12" w:space="0" w:color="auto"/>
            </w:tcBorders>
            <w:shd w:val="clear" w:color="auto" w:fill="auto"/>
          </w:tcPr>
          <w:p w:rsidR="00B3697E" w:rsidRDefault="00B3697E">
            <w:pPr>
              <w:pStyle w:val="a5"/>
              <w:ind w:right="0"/>
              <w:jc w:val="right"/>
              <w:rPr>
                <w:lang w:val="en-GB"/>
              </w:rPr>
            </w:pPr>
          </w:p>
        </w:tc>
        <w:tc>
          <w:tcPr>
            <w:tcW w:w="984" w:type="dxa"/>
            <w:vMerge/>
            <w:tcBorders>
              <w:bottom w:val="single" w:sz="12" w:space="0" w:color="auto"/>
            </w:tcBorders>
            <w:shd w:val="clear" w:color="auto" w:fill="auto"/>
          </w:tcPr>
          <w:p w:rsidR="00B3697E" w:rsidRDefault="00B3697E">
            <w:pPr>
              <w:pStyle w:val="a5"/>
              <w:ind w:right="0"/>
              <w:jc w:val="right"/>
              <w:rPr>
                <w:lang w:val="en-GB"/>
              </w:rPr>
            </w:pPr>
          </w:p>
        </w:tc>
      </w:tr>
      <w:tr w:rsidR="00B3697E">
        <w:tc>
          <w:tcPr>
            <w:tcW w:w="821" w:type="dxa"/>
            <w:tcBorders>
              <w:top w:val="single" w:sz="12" w:space="0" w:color="auto"/>
              <w:bottom w:val="single" w:sz="12" w:space="0" w:color="auto"/>
            </w:tcBorders>
            <w:shd w:val="clear" w:color="auto" w:fill="auto"/>
          </w:tcPr>
          <w:p w:rsidR="00B3697E" w:rsidRDefault="00B3697E">
            <w:pPr>
              <w:pStyle w:val="a5"/>
              <w:rPr>
                <w:lang w:val="en-GB"/>
              </w:rPr>
            </w:pPr>
            <w:r>
              <w:rPr>
                <w:lang w:val="en-GB"/>
              </w:rPr>
              <w:t>51,129</w:t>
            </w:r>
          </w:p>
        </w:tc>
        <w:tc>
          <w:tcPr>
            <w:tcW w:w="863" w:type="dxa"/>
            <w:tcBorders>
              <w:top w:val="single" w:sz="12" w:space="0" w:color="auto"/>
              <w:bottom w:val="single" w:sz="12" w:space="0" w:color="auto"/>
            </w:tcBorders>
            <w:shd w:val="clear" w:color="auto" w:fill="auto"/>
          </w:tcPr>
          <w:p w:rsidR="00B3697E" w:rsidRDefault="00B3697E" w:rsidP="00FA5AA8">
            <w:pPr>
              <w:pStyle w:val="a5"/>
              <w:ind w:right="0"/>
              <w:jc w:val="right"/>
              <w:rPr>
                <w:lang w:val="en-GB"/>
              </w:rPr>
            </w:pPr>
            <w:r>
              <w:rPr>
                <w:lang w:val="en-GB"/>
              </w:rPr>
              <w:t>1,207,693</w:t>
            </w:r>
          </w:p>
        </w:tc>
        <w:tc>
          <w:tcPr>
            <w:tcW w:w="863" w:type="dxa"/>
            <w:tcBorders>
              <w:top w:val="single" w:sz="12" w:space="0" w:color="auto"/>
              <w:bottom w:val="single" w:sz="12" w:space="0" w:color="auto"/>
            </w:tcBorders>
            <w:shd w:val="clear" w:color="auto" w:fill="auto"/>
          </w:tcPr>
          <w:p w:rsidR="00B3697E" w:rsidRDefault="00B3697E" w:rsidP="00FA5AA8">
            <w:pPr>
              <w:pStyle w:val="a5"/>
              <w:ind w:right="0"/>
              <w:jc w:val="right"/>
              <w:rPr>
                <w:b/>
                <w:lang w:val="en-GB"/>
              </w:rPr>
            </w:pPr>
            <w:r>
              <w:rPr>
                <w:b/>
                <w:lang w:val="en-GB"/>
              </w:rPr>
              <w:t>4,377,033</w:t>
            </w:r>
          </w:p>
        </w:tc>
        <w:tc>
          <w:tcPr>
            <w:tcW w:w="863" w:type="dxa"/>
            <w:tcBorders>
              <w:top w:val="single" w:sz="12" w:space="0" w:color="auto"/>
              <w:bottom w:val="single" w:sz="12" w:space="0" w:color="auto"/>
            </w:tcBorders>
            <w:shd w:val="clear" w:color="auto" w:fill="auto"/>
          </w:tcPr>
          <w:p w:rsidR="00B3697E" w:rsidRDefault="00B3697E" w:rsidP="00FA5AA8">
            <w:pPr>
              <w:pStyle w:val="a5"/>
              <w:ind w:right="0"/>
              <w:jc w:val="right"/>
              <w:rPr>
                <w:lang w:val="en-GB"/>
              </w:rPr>
            </w:pPr>
            <w:r>
              <w:rPr>
                <w:lang w:val="en-GB"/>
              </w:rPr>
              <w:t>2,183,795</w:t>
            </w:r>
          </w:p>
        </w:tc>
        <w:tc>
          <w:tcPr>
            <w:tcW w:w="863" w:type="dxa"/>
            <w:tcBorders>
              <w:top w:val="single" w:sz="12" w:space="0" w:color="auto"/>
              <w:bottom w:val="single" w:sz="12" w:space="0" w:color="auto"/>
            </w:tcBorders>
            <w:shd w:val="clear" w:color="auto" w:fill="auto"/>
          </w:tcPr>
          <w:p w:rsidR="00B3697E" w:rsidRDefault="00B3697E" w:rsidP="00FA5AA8">
            <w:pPr>
              <w:pStyle w:val="a5"/>
              <w:ind w:right="0"/>
              <w:jc w:val="right"/>
              <w:rPr>
                <w:lang w:val="en-GB"/>
              </w:rPr>
            </w:pPr>
            <w:r>
              <w:rPr>
                <w:lang w:val="en-GB"/>
              </w:rPr>
              <w:t>2,193,238</w:t>
            </w:r>
          </w:p>
        </w:tc>
        <w:tc>
          <w:tcPr>
            <w:tcW w:w="1093" w:type="dxa"/>
            <w:tcBorders>
              <w:top w:val="single" w:sz="12" w:space="0" w:color="auto"/>
              <w:bottom w:val="single" w:sz="12" w:space="0" w:color="auto"/>
            </w:tcBorders>
            <w:shd w:val="clear" w:color="auto" w:fill="auto"/>
          </w:tcPr>
          <w:p w:rsidR="00B3697E" w:rsidRDefault="00B3697E">
            <w:pPr>
              <w:pStyle w:val="a5"/>
              <w:ind w:right="0"/>
              <w:jc w:val="right"/>
              <w:rPr>
                <w:lang w:val="en-GB"/>
              </w:rPr>
            </w:pPr>
            <w:r>
              <w:rPr>
                <w:lang w:val="en-GB"/>
              </w:rPr>
              <w:t>85.6</w:t>
            </w:r>
          </w:p>
        </w:tc>
        <w:tc>
          <w:tcPr>
            <w:tcW w:w="1020" w:type="dxa"/>
            <w:tcBorders>
              <w:top w:val="single" w:sz="12" w:space="0" w:color="auto"/>
              <w:bottom w:val="single" w:sz="12" w:space="0" w:color="auto"/>
            </w:tcBorders>
            <w:shd w:val="clear" w:color="auto" w:fill="auto"/>
          </w:tcPr>
          <w:p w:rsidR="00B3697E" w:rsidRDefault="00B3697E">
            <w:pPr>
              <w:pStyle w:val="a5"/>
              <w:ind w:right="0"/>
              <w:jc w:val="right"/>
              <w:rPr>
                <w:lang w:val="en-GB"/>
              </w:rPr>
            </w:pPr>
            <w:r>
              <w:rPr>
                <w:lang w:val="en-GB"/>
              </w:rPr>
              <w:t>3.63</w:t>
            </w:r>
          </w:p>
        </w:tc>
        <w:tc>
          <w:tcPr>
            <w:tcW w:w="984" w:type="dxa"/>
            <w:tcBorders>
              <w:top w:val="single" w:sz="12" w:space="0" w:color="auto"/>
              <w:bottom w:val="single" w:sz="12" w:space="0" w:color="auto"/>
            </w:tcBorders>
            <w:shd w:val="clear" w:color="auto" w:fill="auto"/>
          </w:tcPr>
          <w:p w:rsidR="00B3697E" w:rsidRDefault="00B3697E">
            <w:pPr>
              <w:pStyle w:val="a5"/>
              <w:ind w:right="0"/>
              <w:jc w:val="right"/>
              <w:rPr>
                <w:lang w:val="en-GB"/>
              </w:rPr>
            </w:pPr>
            <w:r>
              <w:rPr>
                <w:lang w:val="en-GB"/>
              </w:rPr>
              <w:t>1,004</w:t>
            </w:r>
          </w:p>
        </w:tc>
      </w:tr>
    </w:tbl>
    <w:p w:rsidR="00B3697E" w:rsidRDefault="00B3697E">
      <w:pPr>
        <w:pStyle w:val="SingleTxtGC"/>
        <w:spacing w:before="120" w:after="60"/>
        <w:rPr>
          <w:rFonts w:eastAsia="SimHei" w:hint="eastAsia"/>
          <w:lang w:val="en-GB"/>
        </w:rPr>
      </w:pPr>
      <w:r w:rsidRPr="00FA5AA8">
        <w:rPr>
          <w:rFonts w:hAnsi="SimSun"/>
          <w:lang w:val="en-GB"/>
        </w:rPr>
        <w:t>表</w:t>
      </w:r>
      <w:r w:rsidRPr="00FA5AA8">
        <w:rPr>
          <w:lang w:val="en-GB"/>
        </w:rPr>
        <w:t>3</w:t>
      </w:r>
      <w:r>
        <w:rPr>
          <w:rFonts w:eastAsia="SimHei" w:hint="eastAsia"/>
          <w:lang w:val="en-GB"/>
        </w:rPr>
        <w:br/>
      </w:r>
      <w:r>
        <w:rPr>
          <w:rFonts w:eastAsia="SimHei" w:hint="eastAsia"/>
          <w:lang w:val="en-GB"/>
        </w:rPr>
        <w:t>按年龄和性别分列的波黑人口</w:t>
      </w:r>
    </w:p>
    <w:tbl>
      <w:tblPr>
        <w:tblW w:w="8505" w:type="dxa"/>
        <w:tblInd w:w="1134" w:type="dxa"/>
        <w:tblLayout w:type="fixed"/>
        <w:tblCellMar>
          <w:left w:w="0" w:type="dxa"/>
          <w:right w:w="0" w:type="dxa"/>
        </w:tblCellMar>
        <w:tblLook w:val="0000" w:firstRow="0" w:lastRow="0" w:firstColumn="0" w:lastColumn="0" w:noHBand="0" w:noVBand="0"/>
      </w:tblPr>
      <w:tblGrid>
        <w:gridCol w:w="854"/>
        <w:gridCol w:w="770"/>
        <w:gridCol w:w="784"/>
        <w:gridCol w:w="760"/>
        <w:gridCol w:w="128"/>
        <w:gridCol w:w="848"/>
        <w:gridCol w:w="848"/>
        <w:gridCol w:w="848"/>
        <w:gridCol w:w="118"/>
        <w:gridCol w:w="848"/>
        <w:gridCol w:w="909"/>
        <w:gridCol w:w="790"/>
      </w:tblGrid>
      <w:tr w:rsidR="00D32594" w:rsidTr="00FB6335">
        <w:trPr>
          <w:tblHeader/>
        </w:trPr>
        <w:tc>
          <w:tcPr>
            <w:tcW w:w="854" w:type="dxa"/>
            <w:tcBorders>
              <w:top w:val="single" w:sz="4" w:space="0" w:color="auto"/>
            </w:tcBorders>
            <w:shd w:val="clear" w:color="auto" w:fill="auto"/>
            <w:vAlign w:val="bottom"/>
          </w:tcPr>
          <w:p w:rsidR="00D32594" w:rsidRDefault="00D32594">
            <w:pPr>
              <w:pStyle w:val="a0"/>
              <w:ind w:right="0"/>
              <w:jc w:val="center"/>
              <w:rPr>
                <w:lang w:val="en-GB"/>
              </w:rPr>
            </w:pPr>
          </w:p>
        </w:tc>
        <w:tc>
          <w:tcPr>
            <w:tcW w:w="2314" w:type="dxa"/>
            <w:gridSpan w:val="3"/>
            <w:tcBorders>
              <w:top w:val="single" w:sz="4" w:space="0" w:color="auto"/>
              <w:bottom w:val="single" w:sz="4" w:space="0" w:color="auto"/>
            </w:tcBorders>
            <w:shd w:val="clear" w:color="auto" w:fill="auto"/>
            <w:vAlign w:val="bottom"/>
          </w:tcPr>
          <w:p w:rsidR="00D32594" w:rsidRDefault="00D32594">
            <w:pPr>
              <w:pStyle w:val="a0"/>
              <w:ind w:right="0"/>
              <w:jc w:val="center"/>
              <w:rPr>
                <w:rFonts w:hint="eastAsia"/>
                <w:lang w:val="en-GB"/>
              </w:rPr>
            </w:pPr>
            <w:r>
              <w:rPr>
                <w:rFonts w:hint="eastAsia"/>
                <w:lang w:val="en-GB"/>
              </w:rPr>
              <w:t>1971</w:t>
            </w:r>
            <w:r>
              <w:rPr>
                <w:rFonts w:hint="eastAsia"/>
                <w:lang w:val="en-GB"/>
              </w:rPr>
              <w:t>年</w:t>
            </w:r>
          </w:p>
        </w:tc>
        <w:tc>
          <w:tcPr>
            <w:tcW w:w="128" w:type="dxa"/>
            <w:tcBorders>
              <w:top w:val="single" w:sz="4" w:space="0" w:color="auto"/>
            </w:tcBorders>
            <w:vAlign w:val="bottom"/>
          </w:tcPr>
          <w:p w:rsidR="00D32594" w:rsidRDefault="00D32594" w:rsidP="00B3697E">
            <w:pPr>
              <w:pStyle w:val="a0"/>
              <w:ind w:right="0"/>
              <w:jc w:val="center"/>
              <w:rPr>
                <w:rFonts w:hint="eastAsia"/>
                <w:lang w:val="en-GB"/>
              </w:rPr>
            </w:pPr>
          </w:p>
        </w:tc>
        <w:tc>
          <w:tcPr>
            <w:tcW w:w="2544" w:type="dxa"/>
            <w:gridSpan w:val="3"/>
            <w:tcBorders>
              <w:top w:val="single" w:sz="4" w:space="0" w:color="auto"/>
              <w:bottom w:val="single" w:sz="4" w:space="0" w:color="auto"/>
            </w:tcBorders>
            <w:shd w:val="clear" w:color="auto" w:fill="auto"/>
            <w:vAlign w:val="bottom"/>
          </w:tcPr>
          <w:p w:rsidR="00D32594" w:rsidRDefault="00D32594">
            <w:pPr>
              <w:pStyle w:val="a0"/>
              <w:ind w:right="0"/>
              <w:jc w:val="center"/>
              <w:rPr>
                <w:rFonts w:hint="eastAsia"/>
                <w:lang w:val="en-GB"/>
              </w:rPr>
            </w:pPr>
            <w:r>
              <w:rPr>
                <w:rFonts w:hint="eastAsia"/>
                <w:lang w:val="en-GB"/>
              </w:rPr>
              <w:t>1981</w:t>
            </w:r>
            <w:r>
              <w:rPr>
                <w:rFonts w:hint="eastAsia"/>
                <w:lang w:val="en-GB"/>
              </w:rPr>
              <w:t>年</w:t>
            </w:r>
          </w:p>
        </w:tc>
        <w:tc>
          <w:tcPr>
            <w:tcW w:w="118" w:type="dxa"/>
            <w:tcBorders>
              <w:top w:val="single" w:sz="4" w:space="0" w:color="auto"/>
            </w:tcBorders>
            <w:vAlign w:val="bottom"/>
          </w:tcPr>
          <w:p w:rsidR="00D32594" w:rsidRDefault="00D32594" w:rsidP="00B3697E">
            <w:pPr>
              <w:pStyle w:val="a0"/>
              <w:ind w:right="0"/>
              <w:jc w:val="center"/>
              <w:rPr>
                <w:rFonts w:hint="eastAsia"/>
                <w:lang w:val="en-GB"/>
              </w:rPr>
            </w:pPr>
          </w:p>
        </w:tc>
        <w:tc>
          <w:tcPr>
            <w:tcW w:w="2547" w:type="dxa"/>
            <w:gridSpan w:val="3"/>
            <w:tcBorders>
              <w:top w:val="single" w:sz="4" w:space="0" w:color="auto"/>
              <w:bottom w:val="single" w:sz="4" w:space="0" w:color="auto"/>
            </w:tcBorders>
            <w:shd w:val="clear" w:color="auto" w:fill="auto"/>
            <w:vAlign w:val="bottom"/>
          </w:tcPr>
          <w:p w:rsidR="00D32594" w:rsidRDefault="00D32594">
            <w:pPr>
              <w:pStyle w:val="a0"/>
              <w:ind w:right="0"/>
              <w:jc w:val="center"/>
              <w:rPr>
                <w:rFonts w:hint="eastAsia"/>
                <w:lang w:val="en-GB"/>
              </w:rPr>
            </w:pPr>
            <w:r>
              <w:rPr>
                <w:rFonts w:hint="eastAsia"/>
                <w:lang w:val="en-GB"/>
              </w:rPr>
              <w:t>1991</w:t>
            </w:r>
            <w:r>
              <w:rPr>
                <w:rFonts w:hint="eastAsia"/>
                <w:lang w:val="en-GB"/>
              </w:rPr>
              <w:t>年</w:t>
            </w:r>
          </w:p>
        </w:tc>
      </w:tr>
      <w:tr w:rsidR="00FA5AA8" w:rsidTr="00FB6335">
        <w:trPr>
          <w:tblHeader/>
        </w:trPr>
        <w:tc>
          <w:tcPr>
            <w:tcW w:w="854" w:type="dxa"/>
            <w:tcBorders>
              <w:bottom w:val="single" w:sz="12" w:space="0" w:color="auto"/>
            </w:tcBorders>
            <w:shd w:val="clear" w:color="auto" w:fill="auto"/>
          </w:tcPr>
          <w:p w:rsidR="00FA5AA8" w:rsidRDefault="00FA5AA8" w:rsidP="00FB6335">
            <w:pPr>
              <w:pStyle w:val="a5"/>
              <w:jc w:val="left"/>
              <w:rPr>
                <w:rFonts w:eastAsia="KaiTi_GB2312" w:hint="eastAsia"/>
                <w:lang w:val="en-GB"/>
              </w:rPr>
            </w:pPr>
            <w:r>
              <w:rPr>
                <w:rFonts w:eastAsia="KaiTi_GB2312" w:hint="eastAsia"/>
                <w:lang w:val="en-GB"/>
              </w:rPr>
              <w:t>年龄</w:t>
            </w:r>
          </w:p>
        </w:tc>
        <w:tc>
          <w:tcPr>
            <w:tcW w:w="770" w:type="dxa"/>
            <w:tcBorders>
              <w:top w:val="single" w:sz="4" w:space="0" w:color="auto"/>
              <w:bottom w:val="single" w:sz="12" w:space="0" w:color="auto"/>
            </w:tcBorders>
            <w:shd w:val="clear" w:color="auto" w:fill="auto"/>
          </w:tcPr>
          <w:p w:rsidR="00FA5AA8" w:rsidRPr="00FB6335" w:rsidRDefault="00FA5AA8" w:rsidP="00D32594">
            <w:pPr>
              <w:pStyle w:val="a5"/>
              <w:ind w:right="0"/>
              <w:jc w:val="right"/>
              <w:rPr>
                <w:rFonts w:eastAsia="KaiTi_GB2312" w:hint="eastAsia"/>
                <w:b/>
                <w:bCs/>
                <w:lang w:val="en-GB"/>
              </w:rPr>
            </w:pPr>
            <w:r w:rsidRPr="00FB6335">
              <w:rPr>
                <w:rFonts w:eastAsia="KaiTi_GB2312" w:hint="eastAsia"/>
                <w:b/>
                <w:bCs/>
                <w:lang w:val="en-GB"/>
              </w:rPr>
              <w:t>共计</w:t>
            </w:r>
          </w:p>
        </w:tc>
        <w:tc>
          <w:tcPr>
            <w:tcW w:w="784" w:type="dxa"/>
            <w:tcBorders>
              <w:top w:val="single" w:sz="4" w:space="0" w:color="auto"/>
              <w:bottom w:val="single" w:sz="12" w:space="0" w:color="auto"/>
            </w:tcBorders>
            <w:shd w:val="clear" w:color="auto" w:fill="auto"/>
          </w:tcPr>
          <w:p w:rsidR="00FA5AA8" w:rsidRDefault="00FA5AA8" w:rsidP="00D32594">
            <w:pPr>
              <w:pStyle w:val="a5"/>
              <w:ind w:right="0"/>
              <w:jc w:val="right"/>
              <w:rPr>
                <w:rFonts w:eastAsia="KaiTi_GB2312" w:hint="eastAsia"/>
                <w:lang w:val="en-GB"/>
              </w:rPr>
            </w:pPr>
            <w:bookmarkStart w:id="14" w:name="OLE_LINK5"/>
            <w:r>
              <w:rPr>
                <w:rFonts w:eastAsia="KaiTi_GB2312" w:hint="eastAsia"/>
                <w:lang w:val="en-GB"/>
              </w:rPr>
              <w:t>男性</w:t>
            </w:r>
            <w:bookmarkEnd w:id="14"/>
          </w:p>
        </w:tc>
        <w:tc>
          <w:tcPr>
            <w:tcW w:w="760" w:type="dxa"/>
            <w:tcBorders>
              <w:top w:val="single" w:sz="4" w:space="0" w:color="auto"/>
              <w:bottom w:val="single" w:sz="12" w:space="0" w:color="auto"/>
            </w:tcBorders>
            <w:shd w:val="clear" w:color="auto" w:fill="auto"/>
          </w:tcPr>
          <w:p w:rsidR="00FA5AA8" w:rsidRDefault="00FA5AA8" w:rsidP="00D32594">
            <w:pPr>
              <w:pStyle w:val="a5"/>
              <w:ind w:right="0"/>
              <w:jc w:val="right"/>
              <w:rPr>
                <w:rFonts w:eastAsia="KaiTi_GB2312" w:hint="eastAsia"/>
                <w:lang w:val="en-GB"/>
              </w:rPr>
            </w:pPr>
            <w:bookmarkStart w:id="15" w:name="OLE_LINK6"/>
            <w:r>
              <w:rPr>
                <w:rFonts w:eastAsia="KaiTi_GB2312" w:hint="eastAsia"/>
                <w:lang w:val="en-GB"/>
              </w:rPr>
              <w:t>女性</w:t>
            </w:r>
            <w:bookmarkEnd w:id="15"/>
          </w:p>
        </w:tc>
        <w:tc>
          <w:tcPr>
            <w:tcW w:w="128" w:type="dxa"/>
            <w:tcBorders>
              <w:bottom w:val="single" w:sz="12" w:space="0" w:color="auto"/>
            </w:tcBorders>
          </w:tcPr>
          <w:p w:rsidR="00FA5AA8" w:rsidRDefault="00FA5AA8" w:rsidP="00D32594">
            <w:pPr>
              <w:pStyle w:val="a5"/>
              <w:ind w:right="0"/>
              <w:jc w:val="right"/>
              <w:rPr>
                <w:rFonts w:eastAsia="KaiTi_GB2312" w:hint="eastAsia"/>
                <w:lang w:val="en-GB"/>
              </w:rPr>
            </w:pPr>
          </w:p>
        </w:tc>
        <w:tc>
          <w:tcPr>
            <w:tcW w:w="848" w:type="dxa"/>
            <w:tcBorders>
              <w:top w:val="single" w:sz="4" w:space="0" w:color="auto"/>
              <w:bottom w:val="single" w:sz="12" w:space="0" w:color="auto"/>
            </w:tcBorders>
            <w:shd w:val="clear" w:color="auto" w:fill="auto"/>
          </w:tcPr>
          <w:p w:rsidR="00FA5AA8" w:rsidRPr="00ED779E" w:rsidRDefault="00FA5AA8" w:rsidP="00D32594">
            <w:pPr>
              <w:pStyle w:val="a5"/>
              <w:ind w:right="0"/>
              <w:jc w:val="right"/>
              <w:rPr>
                <w:rFonts w:ascii="KaiTi_GB2312" w:eastAsia="KaiTi_GB2312" w:hint="eastAsia"/>
                <w:b/>
                <w:bCs/>
                <w:lang w:val="en-GB"/>
              </w:rPr>
            </w:pPr>
            <w:r w:rsidRPr="00ED779E">
              <w:rPr>
                <w:rFonts w:ascii="KaiTi_GB2312" w:eastAsia="KaiTi_GB2312" w:hint="eastAsia"/>
                <w:b/>
                <w:bCs/>
                <w:lang w:val="en-GB"/>
              </w:rPr>
              <w:t>共计</w:t>
            </w:r>
          </w:p>
        </w:tc>
        <w:tc>
          <w:tcPr>
            <w:tcW w:w="848" w:type="dxa"/>
            <w:tcBorders>
              <w:top w:val="single" w:sz="4" w:space="0" w:color="auto"/>
              <w:bottom w:val="single" w:sz="12" w:space="0" w:color="auto"/>
            </w:tcBorders>
            <w:shd w:val="clear" w:color="auto" w:fill="auto"/>
          </w:tcPr>
          <w:p w:rsidR="00FA5AA8" w:rsidRDefault="00FA5AA8" w:rsidP="00D32594">
            <w:pPr>
              <w:pStyle w:val="a5"/>
              <w:ind w:right="0"/>
              <w:jc w:val="right"/>
              <w:rPr>
                <w:rFonts w:eastAsia="KaiTi_GB2312" w:hint="eastAsia"/>
                <w:lang w:val="en-GB"/>
              </w:rPr>
            </w:pPr>
            <w:r>
              <w:rPr>
                <w:rFonts w:eastAsia="KaiTi_GB2312" w:hint="eastAsia"/>
                <w:lang w:val="en-GB"/>
              </w:rPr>
              <w:t>男性</w:t>
            </w:r>
          </w:p>
        </w:tc>
        <w:tc>
          <w:tcPr>
            <w:tcW w:w="848" w:type="dxa"/>
            <w:tcBorders>
              <w:top w:val="single" w:sz="4" w:space="0" w:color="auto"/>
              <w:bottom w:val="single" w:sz="12" w:space="0" w:color="auto"/>
            </w:tcBorders>
            <w:shd w:val="clear" w:color="auto" w:fill="auto"/>
          </w:tcPr>
          <w:p w:rsidR="00FA5AA8" w:rsidRDefault="00FA5AA8" w:rsidP="00D32594">
            <w:pPr>
              <w:pStyle w:val="a5"/>
              <w:ind w:right="0"/>
              <w:jc w:val="right"/>
              <w:rPr>
                <w:rFonts w:eastAsia="KaiTi_GB2312" w:hint="eastAsia"/>
                <w:lang w:val="en-GB"/>
              </w:rPr>
            </w:pPr>
            <w:r>
              <w:rPr>
                <w:rFonts w:eastAsia="KaiTi_GB2312" w:hint="eastAsia"/>
                <w:lang w:val="en-GB"/>
              </w:rPr>
              <w:t>女性</w:t>
            </w:r>
          </w:p>
        </w:tc>
        <w:tc>
          <w:tcPr>
            <w:tcW w:w="118" w:type="dxa"/>
            <w:tcBorders>
              <w:bottom w:val="single" w:sz="12" w:space="0" w:color="auto"/>
            </w:tcBorders>
          </w:tcPr>
          <w:p w:rsidR="00FA5AA8" w:rsidRDefault="00FA5AA8" w:rsidP="00D32594">
            <w:pPr>
              <w:pStyle w:val="a5"/>
              <w:ind w:right="0"/>
              <w:jc w:val="right"/>
              <w:rPr>
                <w:rFonts w:eastAsia="KaiTi_GB2312" w:hint="eastAsia"/>
                <w:lang w:val="en-GB"/>
              </w:rPr>
            </w:pPr>
          </w:p>
        </w:tc>
        <w:tc>
          <w:tcPr>
            <w:tcW w:w="848" w:type="dxa"/>
            <w:tcBorders>
              <w:top w:val="single" w:sz="4" w:space="0" w:color="auto"/>
              <w:bottom w:val="single" w:sz="12" w:space="0" w:color="auto"/>
            </w:tcBorders>
            <w:shd w:val="clear" w:color="auto" w:fill="auto"/>
          </w:tcPr>
          <w:p w:rsidR="00FA5AA8" w:rsidRPr="00ED779E" w:rsidRDefault="00FA5AA8" w:rsidP="00D32594">
            <w:pPr>
              <w:pStyle w:val="a5"/>
              <w:ind w:right="0"/>
              <w:jc w:val="right"/>
              <w:rPr>
                <w:rFonts w:ascii="KaiTi_GB2312" w:eastAsia="KaiTi_GB2312" w:hint="eastAsia"/>
                <w:b/>
                <w:bCs/>
                <w:lang w:val="en-GB"/>
              </w:rPr>
            </w:pPr>
            <w:r w:rsidRPr="00ED779E">
              <w:rPr>
                <w:rFonts w:ascii="KaiTi_GB2312" w:eastAsia="KaiTi_GB2312" w:hint="eastAsia"/>
                <w:b/>
                <w:bCs/>
                <w:lang w:val="en-GB"/>
              </w:rPr>
              <w:t>共计</w:t>
            </w:r>
          </w:p>
        </w:tc>
        <w:tc>
          <w:tcPr>
            <w:tcW w:w="909" w:type="dxa"/>
            <w:tcBorders>
              <w:top w:val="single" w:sz="4" w:space="0" w:color="auto"/>
              <w:bottom w:val="single" w:sz="12" w:space="0" w:color="auto"/>
            </w:tcBorders>
            <w:shd w:val="clear" w:color="auto" w:fill="auto"/>
          </w:tcPr>
          <w:p w:rsidR="00FA5AA8" w:rsidRDefault="00FA5AA8" w:rsidP="00D32594">
            <w:pPr>
              <w:pStyle w:val="a5"/>
              <w:ind w:right="0"/>
              <w:jc w:val="right"/>
              <w:rPr>
                <w:rFonts w:eastAsia="KaiTi_GB2312" w:hint="eastAsia"/>
                <w:lang w:val="en-GB"/>
              </w:rPr>
            </w:pPr>
            <w:r>
              <w:rPr>
                <w:rFonts w:eastAsia="KaiTi_GB2312" w:hint="eastAsia"/>
                <w:lang w:val="en-GB"/>
              </w:rPr>
              <w:t>男性</w:t>
            </w:r>
          </w:p>
        </w:tc>
        <w:tc>
          <w:tcPr>
            <w:tcW w:w="790" w:type="dxa"/>
            <w:tcBorders>
              <w:top w:val="single" w:sz="4" w:space="0" w:color="auto"/>
              <w:bottom w:val="single" w:sz="12" w:space="0" w:color="auto"/>
            </w:tcBorders>
            <w:shd w:val="clear" w:color="auto" w:fill="auto"/>
          </w:tcPr>
          <w:p w:rsidR="00FA5AA8" w:rsidRDefault="00FA5AA8" w:rsidP="00D32594">
            <w:pPr>
              <w:pStyle w:val="a5"/>
              <w:ind w:right="0"/>
              <w:jc w:val="right"/>
              <w:rPr>
                <w:rFonts w:eastAsia="KaiTi_GB2312" w:hint="eastAsia"/>
                <w:lang w:val="en-GB"/>
              </w:rPr>
            </w:pPr>
            <w:r>
              <w:rPr>
                <w:rFonts w:eastAsia="KaiTi_GB2312" w:hint="eastAsia"/>
                <w:lang w:val="en-GB"/>
              </w:rPr>
              <w:t>女性</w:t>
            </w:r>
          </w:p>
        </w:tc>
      </w:tr>
      <w:tr w:rsidR="00FA5AA8" w:rsidTr="00FB6335">
        <w:tc>
          <w:tcPr>
            <w:tcW w:w="854" w:type="dxa"/>
            <w:tcBorders>
              <w:top w:val="single" w:sz="12" w:space="0" w:color="auto"/>
              <w:bottom w:val="single" w:sz="4" w:space="0" w:color="auto"/>
            </w:tcBorders>
            <w:shd w:val="clear" w:color="auto" w:fill="auto"/>
          </w:tcPr>
          <w:p w:rsidR="00FA5AA8" w:rsidRPr="00247EDC" w:rsidRDefault="00FA5AA8" w:rsidP="00FB6335">
            <w:pPr>
              <w:pStyle w:val="a5"/>
              <w:spacing w:before="80" w:after="80"/>
              <w:ind w:left="284"/>
              <w:jc w:val="left"/>
              <w:rPr>
                <w:rFonts w:ascii="KaiTi_GB2312" w:eastAsia="KaiTi_GB2312" w:hint="eastAsia"/>
                <w:b/>
                <w:bCs/>
                <w:lang w:val="en-GB"/>
              </w:rPr>
            </w:pPr>
            <w:r w:rsidRPr="00247EDC">
              <w:rPr>
                <w:rFonts w:ascii="KaiTi_GB2312" w:eastAsia="KaiTi_GB2312" w:hint="eastAsia"/>
                <w:b/>
                <w:bCs/>
                <w:lang w:val="en-GB"/>
              </w:rPr>
              <w:t>共计</w:t>
            </w:r>
          </w:p>
        </w:tc>
        <w:tc>
          <w:tcPr>
            <w:tcW w:w="770" w:type="dxa"/>
            <w:tcBorders>
              <w:top w:val="single" w:sz="12" w:space="0" w:color="auto"/>
              <w:bottom w:val="single" w:sz="4" w:space="0" w:color="auto"/>
            </w:tcBorders>
            <w:shd w:val="clear" w:color="auto" w:fill="auto"/>
          </w:tcPr>
          <w:p w:rsidR="00FA5AA8" w:rsidRDefault="00FA5AA8" w:rsidP="00247EDC">
            <w:pPr>
              <w:pStyle w:val="a5"/>
              <w:spacing w:before="80" w:after="80"/>
              <w:ind w:right="0"/>
              <w:jc w:val="right"/>
              <w:rPr>
                <w:b/>
                <w:lang w:val="en-GB"/>
              </w:rPr>
            </w:pPr>
            <w:r>
              <w:rPr>
                <w:b/>
                <w:lang w:val="en-GB"/>
              </w:rPr>
              <w:t>3,746,111</w:t>
            </w:r>
          </w:p>
        </w:tc>
        <w:tc>
          <w:tcPr>
            <w:tcW w:w="784" w:type="dxa"/>
            <w:tcBorders>
              <w:top w:val="single" w:sz="12" w:space="0" w:color="auto"/>
              <w:bottom w:val="single" w:sz="4" w:space="0" w:color="auto"/>
            </w:tcBorders>
            <w:shd w:val="clear" w:color="auto" w:fill="auto"/>
          </w:tcPr>
          <w:p w:rsidR="00FA5AA8" w:rsidRDefault="00FA5AA8" w:rsidP="00247EDC">
            <w:pPr>
              <w:pStyle w:val="a5"/>
              <w:spacing w:before="80" w:after="80"/>
              <w:ind w:right="0"/>
              <w:jc w:val="right"/>
              <w:rPr>
                <w:b/>
                <w:lang w:val="en-GB"/>
              </w:rPr>
            </w:pPr>
            <w:r>
              <w:rPr>
                <w:b/>
                <w:lang w:val="en-GB"/>
              </w:rPr>
              <w:t>1,834,600</w:t>
            </w:r>
          </w:p>
        </w:tc>
        <w:tc>
          <w:tcPr>
            <w:tcW w:w="760" w:type="dxa"/>
            <w:tcBorders>
              <w:top w:val="single" w:sz="12" w:space="0" w:color="auto"/>
              <w:bottom w:val="single" w:sz="4" w:space="0" w:color="auto"/>
            </w:tcBorders>
            <w:shd w:val="clear" w:color="auto" w:fill="auto"/>
          </w:tcPr>
          <w:p w:rsidR="00FA5AA8" w:rsidRDefault="00FA5AA8" w:rsidP="00247EDC">
            <w:pPr>
              <w:pStyle w:val="a5"/>
              <w:spacing w:before="80" w:after="80"/>
              <w:ind w:right="0"/>
              <w:jc w:val="right"/>
              <w:rPr>
                <w:b/>
                <w:lang w:val="en-GB"/>
              </w:rPr>
            </w:pPr>
            <w:r>
              <w:rPr>
                <w:b/>
                <w:lang w:val="en-GB"/>
              </w:rPr>
              <w:t>1,911,511</w:t>
            </w:r>
          </w:p>
        </w:tc>
        <w:tc>
          <w:tcPr>
            <w:tcW w:w="128" w:type="dxa"/>
            <w:tcBorders>
              <w:top w:val="single" w:sz="12" w:space="0" w:color="auto"/>
              <w:bottom w:val="single" w:sz="4" w:space="0" w:color="auto"/>
            </w:tcBorders>
          </w:tcPr>
          <w:p w:rsidR="00FA5AA8" w:rsidRDefault="00FA5AA8" w:rsidP="00247EDC">
            <w:pPr>
              <w:pStyle w:val="a5"/>
              <w:spacing w:before="80" w:after="80"/>
              <w:ind w:right="0"/>
              <w:jc w:val="right"/>
              <w:rPr>
                <w:b/>
                <w:lang w:val="en-GB"/>
              </w:rPr>
            </w:pPr>
          </w:p>
        </w:tc>
        <w:tc>
          <w:tcPr>
            <w:tcW w:w="848" w:type="dxa"/>
            <w:tcBorders>
              <w:top w:val="single" w:sz="12" w:space="0" w:color="auto"/>
              <w:bottom w:val="single" w:sz="4" w:space="0" w:color="auto"/>
            </w:tcBorders>
            <w:shd w:val="clear" w:color="auto" w:fill="auto"/>
          </w:tcPr>
          <w:p w:rsidR="00FA5AA8" w:rsidRDefault="00FA5AA8" w:rsidP="00247EDC">
            <w:pPr>
              <w:pStyle w:val="a5"/>
              <w:spacing w:before="80" w:after="80"/>
              <w:ind w:right="0"/>
              <w:jc w:val="right"/>
              <w:rPr>
                <w:b/>
                <w:lang w:val="en-GB"/>
              </w:rPr>
            </w:pPr>
            <w:r>
              <w:rPr>
                <w:b/>
                <w:lang w:val="en-GB"/>
              </w:rPr>
              <w:t>4,124,256</w:t>
            </w:r>
          </w:p>
        </w:tc>
        <w:tc>
          <w:tcPr>
            <w:tcW w:w="848" w:type="dxa"/>
            <w:tcBorders>
              <w:top w:val="single" w:sz="12" w:space="0" w:color="auto"/>
              <w:bottom w:val="single" w:sz="4" w:space="0" w:color="auto"/>
            </w:tcBorders>
            <w:shd w:val="clear" w:color="auto" w:fill="auto"/>
          </w:tcPr>
          <w:p w:rsidR="00FA5AA8" w:rsidRDefault="00FA5AA8" w:rsidP="00247EDC">
            <w:pPr>
              <w:pStyle w:val="a5"/>
              <w:spacing w:before="80" w:after="80"/>
              <w:ind w:right="0"/>
              <w:jc w:val="right"/>
              <w:rPr>
                <w:b/>
                <w:lang w:val="en-GB"/>
              </w:rPr>
            </w:pPr>
            <w:r>
              <w:rPr>
                <w:b/>
                <w:lang w:val="en-GB"/>
              </w:rPr>
              <w:t>2,050,913</w:t>
            </w:r>
          </w:p>
        </w:tc>
        <w:tc>
          <w:tcPr>
            <w:tcW w:w="848" w:type="dxa"/>
            <w:tcBorders>
              <w:top w:val="single" w:sz="12" w:space="0" w:color="auto"/>
              <w:bottom w:val="single" w:sz="4" w:space="0" w:color="auto"/>
            </w:tcBorders>
            <w:shd w:val="clear" w:color="auto" w:fill="auto"/>
          </w:tcPr>
          <w:p w:rsidR="00FA5AA8" w:rsidRDefault="00FA5AA8" w:rsidP="00247EDC">
            <w:pPr>
              <w:pStyle w:val="a5"/>
              <w:spacing w:before="80" w:after="80"/>
              <w:ind w:right="0"/>
              <w:jc w:val="right"/>
              <w:rPr>
                <w:b/>
                <w:lang w:val="en-GB"/>
              </w:rPr>
            </w:pPr>
            <w:r>
              <w:rPr>
                <w:b/>
                <w:lang w:val="en-GB"/>
              </w:rPr>
              <w:t>2,073,343</w:t>
            </w:r>
          </w:p>
        </w:tc>
        <w:tc>
          <w:tcPr>
            <w:tcW w:w="118" w:type="dxa"/>
            <w:tcBorders>
              <w:top w:val="single" w:sz="12" w:space="0" w:color="auto"/>
              <w:bottom w:val="single" w:sz="4" w:space="0" w:color="auto"/>
            </w:tcBorders>
          </w:tcPr>
          <w:p w:rsidR="00FA5AA8" w:rsidRDefault="00FA5AA8" w:rsidP="00247EDC">
            <w:pPr>
              <w:pStyle w:val="a5"/>
              <w:spacing w:before="80" w:after="80"/>
              <w:ind w:right="0"/>
              <w:jc w:val="right"/>
              <w:rPr>
                <w:b/>
                <w:lang w:val="en-GB"/>
              </w:rPr>
            </w:pPr>
          </w:p>
        </w:tc>
        <w:tc>
          <w:tcPr>
            <w:tcW w:w="848" w:type="dxa"/>
            <w:tcBorders>
              <w:top w:val="single" w:sz="12" w:space="0" w:color="auto"/>
              <w:bottom w:val="single" w:sz="4" w:space="0" w:color="auto"/>
            </w:tcBorders>
            <w:shd w:val="clear" w:color="auto" w:fill="auto"/>
          </w:tcPr>
          <w:p w:rsidR="00FA5AA8" w:rsidRDefault="00FA5AA8" w:rsidP="00247EDC">
            <w:pPr>
              <w:pStyle w:val="a5"/>
              <w:spacing w:before="80" w:after="80"/>
              <w:ind w:right="0"/>
              <w:jc w:val="right"/>
              <w:rPr>
                <w:b/>
                <w:lang w:val="en-GB"/>
              </w:rPr>
            </w:pPr>
            <w:r>
              <w:rPr>
                <w:b/>
                <w:lang w:val="en-GB"/>
              </w:rPr>
              <w:t>4,377,033</w:t>
            </w:r>
          </w:p>
        </w:tc>
        <w:tc>
          <w:tcPr>
            <w:tcW w:w="909" w:type="dxa"/>
            <w:tcBorders>
              <w:top w:val="single" w:sz="12" w:space="0" w:color="auto"/>
              <w:bottom w:val="single" w:sz="4" w:space="0" w:color="auto"/>
            </w:tcBorders>
            <w:shd w:val="clear" w:color="auto" w:fill="auto"/>
          </w:tcPr>
          <w:p w:rsidR="00FA5AA8" w:rsidRDefault="00FA5AA8" w:rsidP="00247EDC">
            <w:pPr>
              <w:pStyle w:val="a5"/>
              <w:spacing w:before="80" w:after="80"/>
              <w:ind w:right="0"/>
              <w:jc w:val="right"/>
              <w:rPr>
                <w:b/>
                <w:lang w:val="en-GB"/>
              </w:rPr>
            </w:pPr>
            <w:r>
              <w:rPr>
                <w:b/>
                <w:lang w:val="en-GB"/>
              </w:rPr>
              <w:t>2,183,795</w:t>
            </w:r>
          </w:p>
        </w:tc>
        <w:tc>
          <w:tcPr>
            <w:tcW w:w="790" w:type="dxa"/>
            <w:tcBorders>
              <w:top w:val="single" w:sz="12" w:space="0" w:color="auto"/>
              <w:bottom w:val="single" w:sz="4" w:space="0" w:color="auto"/>
            </w:tcBorders>
            <w:shd w:val="clear" w:color="auto" w:fill="auto"/>
          </w:tcPr>
          <w:p w:rsidR="00FA5AA8" w:rsidRDefault="00FA5AA8" w:rsidP="00247EDC">
            <w:pPr>
              <w:pStyle w:val="a5"/>
              <w:spacing w:before="80" w:after="80"/>
              <w:ind w:right="0"/>
              <w:jc w:val="right"/>
              <w:rPr>
                <w:b/>
                <w:lang w:val="en-GB"/>
              </w:rPr>
            </w:pPr>
            <w:r>
              <w:rPr>
                <w:b/>
                <w:lang w:val="en-GB"/>
              </w:rPr>
              <w:t>219,328</w:t>
            </w:r>
          </w:p>
        </w:tc>
      </w:tr>
      <w:tr w:rsidR="00FA5AA8" w:rsidTr="00FB6335">
        <w:tc>
          <w:tcPr>
            <w:tcW w:w="854" w:type="dxa"/>
            <w:tcBorders>
              <w:top w:val="single" w:sz="4" w:space="0" w:color="auto"/>
            </w:tcBorders>
            <w:shd w:val="clear" w:color="auto" w:fill="auto"/>
          </w:tcPr>
          <w:p w:rsidR="00FA5AA8" w:rsidRDefault="00FA5AA8">
            <w:pPr>
              <w:pStyle w:val="a5"/>
              <w:rPr>
                <w:lang w:val="en-GB"/>
              </w:rPr>
            </w:pPr>
            <w:r>
              <w:rPr>
                <w:lang w:val="en-GB"/>
              </w:rPr>
              <w:t>0</w:t>
            </w:r>
            <w:r>
              <w:rPr>
                <w:rFonts w:hint="eastAsia"/>
                <w:lang w:val="en-GB"/>
              </w:rPr>
              <w:t>-</w:t>
            </w:r>
            <w:r>
              <w:rPr>
                <w:lang w:val="en-GB"/>
              </w:rPr>
              <w:t>4</w:t>
            </w:r>
          </w:p>
        </w:tc>
        <w:tc>
          <w:tcPr>
            <w:tcW w:w="770" w:type="dxa"/>
            <w:tcBorders>
              <w:top w:val="single" w:sz="4" w:space="0" w:color="auto"/>
            </w:tcBorders>
            <w:shd w:val="clear" w:color="auto" w:fill="auto"/>
          </w:tcPr>
          <w:p w:rsidR="00FA5AA8" w:rsidRDefault="00FA5AA8">
            <w:pPr>
              <w:pStyle w:val="a5"/>
              <w:ind w:right="0"/>
              <w:jc w:val="right"/>
              <w:rPr>
                <w:b/>
                <w:lang w:val="en-GB"/>
              </w:rPr>
            </w:pPr>
            <w:r>
              <w:rPr>
                <w:b/>
                <w:lang w:val="en-GB"/>
              </w:rPr>
              <w:t>405,505</w:t>
            </w:r>
          </w:p>
        </w:tc>
        <w:tc>
          <w:tcPr>
            <w:tcW w:w="784" w:type="dxa"/>
            <w:tcBorders>
              <w:top w:val="single" w:sz="4" w:space="0" w:color="auto"/>
            </w:tcBorders>
            <w:shd w:val="clear" w:color="auto" w:fill="auto"/>
          </w:tcPr>
          <w:p w:rsidR="00FA5AA8" w:rsidRDefault="00FA5AA8">
            <w:pPr>
              <w:pStyle w:val="a5"/>
              <w:ind w:right="0"/>
              <w:jc w:val="right"/>
              <w:rPr>
                <w:lang w:val="en-GB"/>
              </w:rPr>
            </w:pPr>
            <w:r>
              <w:rPr>
                <w:lang w:val="en-GB"/>
              </w:rPr>
              <w:t>207,129</w:t>
            </w:r>
          </w:p>
        </w:tc>
        <w:tc>
          <w:tcPr>
            <w:tcW w:w="760" w:type="dxa"/>
            <w:tcBorders>
              <w:top w:val="single" w:sz="4" w:space="0" w:color="auto"/>
            </w:tcBorders>
            <w:shd w:val="clear" w:color="auto" w:fill="auto"/>
          </w:tcPr>
          <w:p w:rsidR="00FA5AA8" w:rsidRDefault="00FA5AA8">
            <w:pPr>
              <w:pStyle w:val="a5"/>
              <w:ind w:right="0"/>
              <w:jc w:val="right"/>
              <w:rPr>
                <w:lang w:val="en-GB"/>
              </w:rPr>
            </w:pPr>
            <w:r>
              <w:rPr>
                <w:lang w:val="en-GB"/>
              </w:rPr>
              <w:t>198,376</w:t>
            </w:r>
          </w:p>
        </w:tc>
        <w:tc>
          <w:tcPr>
            <w:tcW w:w="128" w:type="dxa"/>
            <w:tcBorders>
              <w:top w:val="single" w:sz="4" w:space="0" w:color="auto"/>
            </w:tcBorders>
          </w:tcPr>
          <w:p w:rsidR="00FA5AA8" w:rsidRDefault="00FA5AA8" w:rsidP="00B3697E">
            <w:pPr>
              <w:pStyle w:val="a5"/>
              <w:ind w:right="0"/>
              <w:jc w:val="right"/>
              <w:rPr>
                <w:lang w:val="en-GB"/>
              </w:rPr>
            </w:pPr>
          </w:p>
        </w:tc>
        <w:tc>
          <w:tcPr>
            <w:tcW w:w="848" w:type="dxa"/>
            <w:tcBorders>
              <w:top w:val="single" w:sz="4" w:space="0" w:color="auto"/>
            </w:tcBorders>
            <w:shd w:val="clear" w:color="auto" w:fill="auto"/>
          </w:tcPr>
          <w:p w:rsidR="00FA5AA8" w:rsidRDefault="00FA5AA8">
            <w:pPr>
              <w:pStyle w:val="a5"/>
              <w:ind w:right="0"/>
              <w:jc w:val="right"/>
              <w:rPr>
                <w:b/>
                <w:lang w:val="en-GB"/>
              </w:rPr>
            </w:pPr>
            <w:r>
              <w:rPr>
                <w:b/>
                <w:lang w:val="en-GB"/>
              </w:rPr>
              <w:t>365,332</w:t>
            </w:r>
          </w:p>
        </w:tc>
        <w:tc>
          <w:tcPr>
            <w:tcW w:w="848" w:type="dxa"/>
            <w:tcBorders>
              <w:top w:val="single" w:sz="4" w:space="0" w:color="auto"/>
            </w:tcBorders>
            <w:shd w:val="clear" w:color="auto" w:fill="auto"/>
          </w:tcPr>
          <w:p w:rsidR="00FA5AA8" w:rsidRDefault="00FA5AA8">
            <w:pPr>
              <w:pStyle w:val="a5"/>
              <w:ind w:right="0"/>
              <w:jc w:val="right"/>
              <w:rPr>
                <w:lang w:val="en-GB"/>
              </w:rPr>
            </w:pPr>
            <w:r>
              <w:rPr>
                <w:lang w:val="en-GB"/>
              </w:rPr>
              <w:t>186,494</w:t>
            </w:r>
          </w:p>
        </w:tc>
        <w:tc>
          <w:tcPr>
            <w:tcW w:w="848" w:type="dxa"/>
            <w:tcBorders>
              <w:top w:val="single" w:sz="4" w:space="0" w:color="auto"/>
            </w:tcBorders>
            <w:shd w:val="clear" w:color="auto" w:fill="auto"/>
          </w:tcPr>
          <w:p w:rsidR="00FA5AA8" w:rsidRDefault="00FA5AA8">
            <w:pPr>
              <w:pStyle w:val="a5"/>
              <w:ind w:right="0"/>
              <w:jc w:val="right"/>
              <w:rPr>
                <w:lang w:val="en-GB"/>
              </w:rPr>
            </w:pPr>
            <w:r>
              <w:rPr>
                <w:lang w:val="en-GB"/>
              </w:rPr>
              <w:t>178,838</w:t>
            </w:r>
          </w:p>
        </w:tc>
        <w:tc>
          <w:tcPr>
            <w:tcW w:w="118" w:type="dxa"/>
            <w:tcBorders>
              <w:top w:val="single" w:sz="4" w:space="0" w:color="auto"/>
            </w:tcBorders>
          </w:tcPr>
          <w:p w:rsidR="00FA5AA8" w:rsidRDefault="00FA5AA8" w:rsidP="00B3697E">
            <w:pPr>
              <w:pStyle w:val="a5"/>
              <w:ind w:right="0"/>
              <w:jc w:val="right"/>
              <w:rPr>
                <w:lang w:val="en-GB"/>
              </w:rPr>
            </w:pPr>
          </w:p>
        </w:tc>
        <w:tc>
          <w:tcPr>
            <w:tcW w:w="848" w:type="dxa"/>
            <w:tcBorders>
              <w:top w:val="single" w:sz="4" w:space="0" w:color="auto"/>
            </w:tcBorders>
            <w:shd w:val="clear" w:color="auto" w:fill="auto"/>
          </w:tcPr>
          <w:p w:rsidR="00FA5AA8" w:rsidRDefault="00FA5AA8">
            <w:pPr>
              <w:pStyle w:val="a5"/>
              <w:ind w:right="0"/>
              <w:jc w:val="right"/>
              <w:rPr>
                <w:b/>
                <w:lang w:val="en-GB"/>
              </w:rPr>
            </w:pPr>
            <w:r>
              <w:rPr>
                <w:b/>
                <w:lang w:val="en-GB"/>
              </w:rPr>
              <w:t>332,422</w:t>
            </w:r>
          </w:p>
        </w:tc>
        <w:tc>
          <w:tcPr>
            <w:tcW w:w="909" w:type="dxa"/>
            <w:tcBorders>
              <w:top w:val="single" w:sz="4" w:space="0" w:color="auto"/>
            </w:tcBorders>
            <w:shd w:val="clear" w:color="auto" w:fill="auto"/>
          </w:tcPr>
          <w:p w:rsidR="00FA5AA8" w:rsidRDefault="00FA5AA8">
            <w:pPr>
              <w:pStyle w:val="a5"/>
              <w:ind w:right="0"/>
              <w:jc w:val="right"/>
              <w:rPr>
                <w:lang w:val="en-GB"/>
              </w:rPr>
            </w:pPr>
            <w:r>
              <w:rPr>
                <w:lang w:val="en-GB"/>
              </w:rPr>
              <w:t>170,535</w:t>
            </w:r>
          </w:p>
        </w:tc>
        <w:tc>
          <w:tcPr>
            <w:tcW w:w="790" w:type="dxa"/>
            <w:tcBorders>
              <w:top w:val="single" w:sz="4" w:space="0" w:color="auto"/>
            </w:tcBorders>
            <w:shd w:val="clear" w:color="auto" w:fill="auto"/>
          </w:tcPr>
          <w:p w:rsidR="00FA5AA8" w:rsidRDefault="00FA5AA8">
            <w:pPr>
              <w:pStyle w:val="a5"/>
              <w:ind w:right="0"/>
              <w:jc w:val="right"/>
              <w:rPr>
                <w:lang w:val="en-GB"/>
              </w:rPr>
            </w:pPr>
            <w:r>
              <w:rPr>
                <w:lang w:val="en-GB"/>
              </w:rPr>
              <w:t>161,887</w:t>
            </w:r>
          </w:p>
        </w:tc>
      </w:tr>
      <w:tr w:rsidR="00FA5AA8" w:rsidTr="00FB6335">
        <w:tc>
          <w:tcPr>
            <w:tcW w:w="854" w:type="dxa"/>
            <w:shd w:val="clear" w:color="auto" w:fill="auto"/>
          </w:tcPr>
          <w:p w:rsidR="00FA5AA8" w:rsidRDefault="00FA5AA8">
            <w:pPr>
              <w:pStyle w:val="a5"/>
              <w:rPr>
                <w:lang w:val="en-GB"/>
              </w:rPr>
            </w:pPr>
            <w:r>
              <w:rPr>
                <w:lang w:val="en-GB"/>
              </w:rPr>
              <w:t>5</w:t>
            </w:r>
            <w:r>
              <w:rPr>
                <w:rFonts w:hint="eastAsia"/>
                <w:lang w:val="en-GB"/>
              </w:rPr>
              <w:t>-</w:t>
            </w:r>
            <w:r>
              <w:rPr>
                <w:lang w:val="en-GB"/>
              </w:rPr>
              <w:t>9</w:t>
            </w:r>
          </w:p>
        </w:tc>
        <w:tc>
          <w:tcPr>
            <w:tcW w:w="770" w:type="dxa"/>
            <w:shd w:val="clear" w:color="auto" w:fill="auto"/>
          </w:tcPr>
          <w:p w:rsidR="00FA5AA8" w:rsidRDefault="00FA5AA8">
            <w:pPr>
              <w:pStyle w:val="a5"/>
              <w:ind w:right="0"/>
              <w:jc w:val="right"/>
              <w:rPr>
                <w:b/>
                <w:lang w:val="en-GB"/>
              </w:rPr>
            </w:pPr>
            <w:r>
              <w:rPr>
                <w:b/>
                <w:lang w:val="en-GB"/>
              </w:rPr>
              <w:t>442,665</w:t>
            </w:r>
          </w:p>
        </w:tc>
        <w:tc>
          <w:tcPr>
            <w:tcW w:w="784" w:type="dxa"/>
            <w:shd w:val="clear" w:color="auto" w:fill="auto"/>
          </w:tcPr>
          <w:p w:rsidR="00FA5AA8" w:rsidRDefault="00FA5AA8">
            <w:pPr>
              <w:pStyle w:val="a5"/>
              <w:ind w:right="0"/>
              <w:jc w:val="right"/>
              <w:rPr>
                <w:lang w:val="en-GB"/>
              </w:rPr>
            </w:pPr>
            <w:r>
              <w:rPr>
                <w:lang w:val="en-GB"/>
              </w:rPr>
              <w:t>225,726</w:t>
            </w:r>
          </w:p>
        </w:tc>
        <w:tc>
          <w:tcPr>
            <w:tcW w:w="760" w:type="dxa"/>
            <w:shd w:val="clear" w:color="auto" w:fill="auto"/>
          </w:tcPr>
          <w:p w:rsidR="00FA5AA8" w:rsidRDefault="00FA5AA8">
            <w:pPr>
              <w:pStyle w:val="a5"/>
              <w:ind w:right="0"/>
              <w:jc w:val="right"/>
              <w:rPr>
                <w:lang w:val="en-GB"/>
              </w:rPr>
            </w:pPr>
            <w:r>
              <w:rPr>
                <w:lang w:val="en-GB"/>
              </w:rPr>
              <w:t>216,939</w:t>
            </w:r>
          </w:p>
        </w:tc>
        <w:tc>
          <w:tcPr>
            <w:tcW w:w="128" w:type="dxa"/>
          </w:tcPr>
          <w:p w:rsidR="00FA5AA8" w:rsidRDefault="00FA5AA8" w:rsidP="00B3697E">
            <w:pPr>
              <w:pStyle w:val="a5"/>
              <w:ind w:right="0"/>
              <w:jc w:val="right"/>
              <w:rPr>
                <w:lang w:val="en-GB"/>
              </w:rPr>
            </w:pPr>
          </w:p>
        </w:tc>
        <w:tc>
          <w:tcPr>
            <w:tcW w:w="848" w:type="dxa"/>
            <w:shd w:val="clear" w:color="auto" w:fill="auto"/>
          </w:tcPr>
          <w:p w:rsidR="00FA5AA8" w:rsidRDefault="00FA5AA8">
            <w:pPr>
              <w:pStyle w:val="a5"/>
              <w:ind w:right="0"/>
              <w:jc w:val="right"/>
              <w:rPr>
                <w:b/>
                <w:lang w:val="en-GB"/>
              </w:rPr>
            </w:pPr>
            <w:r>
              <w:rPr>
                <w:b/>
                <w:lang w:val="en-GB"/>
              </w:rPr>
              <w:t>375,765</w:t>
            </w:r>
          </w:p>
        </w:tc>
        <w:tc>
          <w:tcPr>
            <w:tcW w:w="848" w:type="dxa"/>
            <w:shd w:val="clear" w:color="auto" w:fill="auto"/>
          </w:tcPr>
          <w:p w:rsidR="00FA5AA8" w:rsidRDefault="00FA5AA8">
            <w:pPr>
              <w:pStyle w:val="a5"/>
              <w:ind w:right="0"/>
              <w:jc w:val="right"/>
              <w:rPr>
                <w:lang w:val="en-GB"/>
              </w:rPr>
            </w:pPr>
            <w:r>
              <w:rPr>
                <w:lang w:val="en-GB"/>
              </w:rPr>
              <w:t>192,284</w:t>
            </w:r>
          </w:p>
        </w:tc>
        <w:tc>
          <w:tcPr>
            <w:tcW w:w="848" w:type="dxa"/>
            <w:shd w:val="clear" w:color="auto" w:fill="auto"/>
          </w:tcPr>
          <w:p w:rsidR="00FA5AA8" w:rsidRDefault="00FA5AA8">
            <w:pPr>
              <w:pStyle w:val="a5"/>
              <w:ind w:right="0"/>
              <w:jc w:val="right"/>
              <w:rPr>
                <w:lang w:val="en-GB"/>
              </w:rPr>
            </w:pPr>
            <w:r>
              <w:rPr>
                <w:lang w:val="en-GB"/>
              </w:rPr>
              <w:t>183,481</w:t>
            </w:r>
          </w:p>
        </w:tc>
        <w:tc>
          <w:tcPr>
            <w:tcW w:w="118" w:type="dxa"/>
          </w:tcPr>
          <w:p w:rsidR="00FA5AA8" w:rsidRDefault="00FA5AA8" w:rsidP="00B3697E">
            <w:pPr>
              <w:pStyle w:val="a5"/>
              <w:ind w:right="0"/>
              <w:jc w:val="right"/>
              <w:rPr>
                <w:lang w:val="en-GB"/>
              </w:rPr>
            </w:pPr>
          </w:p>
        </w:tc>
        <w:tc>
          <w:tcPr>
            <w:tcW w:w="848" w:type="dxa"/>
            <w:shd w:val="clear" w:color="auto" w:fill="auto"/>
          </w:tcPr>
          <w:p w:rsidR="00FA5AA8" w:rsidRDefault="00FA5AA8">
            <w:pPr>
              <w:pStyle w:val="a5"/>
              <w:ind w:right="0"/>
              <w:jc w:val="right"/>
              <w:rPr>
                <w:b/>
                <w:lang w:val="en-GB"/>
              </w:rPr>
            </w:pPr>
            <w:r>
              <w:rPr>
                <w:b/>
                <w:lang w:val="en-GB"/>
              </w:rPr>
              <w:t>347,379</w:t>
            </w:r>
          </w:p>
        </w:tc>
        <w:tc>
          <w:tcPr>
            <w:tcW w:w="909" w:type="dxa"/>
            <w:shd w:val="clear" w:color="auto" w:fill="auto"/>
          </w:tcPr>
          <w:p w:rsidR="00FA5AA8" w:rsidRDefault="00FA5AA8">
            <w:pPr>
              <w:pStyle w:val="a5"/>
              <w:ind w:right="0"/>
              <w:jc w:val="right"/>
              <w:rPr>
                <w:lang w:val="en-GB"/>
              </w:rPr>
            </w:pPr>
            <w:r>
              <w:rPr>
                <w:lang w:val="en-GB"/>
              </w:rPr>
              <w:t>177,988</w:t>
            </w:r>
          </w:p>
        </w:tc>
        <w:tc>
          <w:tcPr>
            <w:tcW w:w="790" w:type="dxa"/>
            <w:shd w:val="clear" w:color="auto" w:fill="auto"/>
          </w:tcPr>
          <w:p w:rsidR="00FA5AA8" w:rsidRDefault="00FA5AA8">
            <w:pPr>
              <w:pStyle w:val="a5"/>
              <w:ind w:right="0"/>
              <w:jc w:val="right"/>
              <w:rPr>
                <w:lang w:val="en-GB"/>
              </w:rPr>
            </w:pPr>
            <w:r>
              <w:rPr>
                <w:lang w:val="en-GB"/>
              </w:rPr>
              <w:t>169,391</w:t>
            </w:r>
          </w:p>
        </w:tc>
      </w:tr>
      <w:tr w:rsidR="00FA5AA8" w:rsidTr="00FB6335">
        <w:tc>
          <w:tcPr>
            <w:tcW w:w="854" w:type="dxa"/>
            <w:shd w:val="clear" w:color="auto" w:fill="auto"/>
          </w:tcPr>
          <w:p w:rsidR="00FA5AA8" w:rsidRDefault="00FA5AA8">
            <w:pPr>
              <w:pStyle w:val="a5"/>
              <w:rPr>
                <w:lang w:val="en-GB"/>
              </w:rPr>
            </w:pPr>
            <w:r>
              <w:rPr>
                <w:lang w:val="en-GB"/>
              </w:rPr>
              <w:t>10</w:t>
            </w:r>
            <w:r>
              <w:rPr>
                <w:rFonts w:hint="eastAsia"/>
                <w:lang w:val="en-GB"/>
              </w:rPr>
              <w:t>-</w:t>
            </w:r>
            <w:r>
              <w:rPr>
                <w:lang w:val="en-GB"/>
              </w:rPr>
              <w:t>14</w:t>
            </w:r>
          </w:p>
        </w:tc>
        <w:tc>
          <w:tcPr>
            <w:tcW w:w="770" w:type="dxa"/>
            <w:shd w:val="clear" w:color="auto" w:fill="auto"/>
          </w:tcPr>
          <w:p w:rsidR="00FA5AA8" w:rsidRDefault="00FA5AA8">
            <w:pPr>
              <w:pStyle w:val="a5"/>
              <w:ind w:right="0"/>
              <w:jc w:val="right"/>
              <w:rPr>
                <w:b/>
                <w:lang w:val="en-GB"/>
              </w:rPr>
            </w:pPr>
            <w:r>
              <w:rPr>
                <w:b/>
                <w:lang w:val="en-GB"/>
              </w:rPr>
              <w:t>442,199</w:t>
            </w:r>
          </w:p>
        </w:tc>
        <w:tc>
          <w:tcPr>
            <w:tcW w:w="784" w:type="dxa"/>
            <w:shd w:val="clear" w:color="auto" w:fill="auto"/>
          </w:tcPr>
          <w:p w:rsidR="00FA5AA8" w:rsidRDefault="00FA5AA8">
            <w:pPr>
              <w:pStyle w:val="a5"/>
              <w:ind w:right="0"/>
              <w:jc w:val="right"/>
              <w:rPr>
                <w:lang w:val="en-GB"/>
              </w:rPr>
            </w:pPr>
            <w:r>
              <w:rPr>
                <w:lang w:val="en-GB"/>
              </w:rPr>
              <w:t>225,066</w:t>
            </w:r>
          </w:p>
        </w:tc>
        <w:tc>
          <w:tcPr>
            <w:tcW w:w="760" w:type="dxa"/>
            <w:shd w:val="clear" w:color="auto" w:fill="auto"/>
          </w:tcPr>
          <w:p w:rsidR="00FA5AA8" w:rsidRDefault="00FA5AA8">
            <w:pPr>
              <w:pStyle w:val="a5"/>
              <w:ind w:right="0"/>
              <w:jc w:val="right"/>
              <w:rPr>
                <w:lang w:val="en-GB"/>
              </w:rPr>
            </w:pPr>
            <w:r>
              <w:rPr>
                <w:lang w:val="en-GB"/>
              </w:rPr>
              <w:t>217,133</w:t>
            </w:r>
          </w:p>
        </w:tc>
        <w:tc>
          <w:tcPr>
            <w:tcW w:w="128" w:type="dxa"/>
          </w:tcPr>
          <w:p w:rsidR="00FA5AA8" w:rsidRDefault="00FA5AA8" w:rsidP="00B3697E">
            <w:pPr>
              <w:pStyle w:val="a5"/>
              <w:ind w:right="0"/>
              <w:jc w:val="right"/>
              <w:rPr>
                <w:lang w:val="en-GB"/>
              </w:rPr>
            </w:pPr>
          </w:p>
        </w:tc>
        <w:tc>
          <w:tcPr>
            <w:tcW w:w="848" w:type="dxa"/>
            <w:shd w:val="clear" w:color="auto" w:fill="auto"/>
          </w:tcPr>
          <w:p w:rsidR="00FA5AA8" w:rsidRDefault="00FA5AA8">
            <w:pPr>
              <w:pStyle w:val="a5"/>
              <w:ind w:right="0"/>
              <w:jc w:val="right"/>
              <w:rPr>
                <w:b/>
                <w:lang w:val="en-GB"/>
              </w:rPr>
            </w:pPr>
            <w:r>
              <w:rPr>
                <w:b/>
                <w:lang w:val="en-GB"/>
              </w:rPr>
              <w:t>393,024</w:t>
            </w:r>
          </w:p>
        </w:tc>
        <w:tc>
          <w:tcPr>
            <w:tcW w:w="848" w:type="dxa"/>
            <w:shd w:val="clear" w:color="auto" w:fill="auto"/>
          </w:tcPr>
          <w:p w:rsidR="00FA5AA8" w:rsidRDefault="00FA5AA8">
            <w:pPr>
              <w:pStyle w:val="a5"/>
              <w:ind w:right="0"/>
              <w:jc w:val="right"/>
              <w:rPr>
                <w:lang w:val="en-GB"/>
              </w:rPr>
            </w:pPr>
            <w:r>
              <w:rPr>
                <w:lang w:val="en-GB"/>
              </w:rPr>
              <w:t>201,313</w:t>
            </w:r>
          </w:p>
        </w:tc>
        <w:tc>
          <w:tcPr>
            <w:tcW w:w="848" w:type="dxa"/>
            <w:shd w:val="clear" w:color="auto" w:fill="auto"/>
          </w:tcPr>
          <w:p w:rsidR="00FA5AA8" w:rsidRDefault="00FA5AA8">
            <w:pPr>
              <w:pStyle w:val="a5"/>
              <w:ind w:right="0"/>
              <w:jc w:val="right"/>
              <w:rPr>
                <w:lang w:val="en-GB"/>
              </w:rPr>
            </w:pPr>
            <w:r>
              <w:rPr>
                <w:lang w:val="en-GB"/>
              </w:rPr>
              <w:t>191,711</w:t>
            </w:r>
          </w:p>
        </w:tc>
        <w:tc>
          <w:tcPr>
            <w:tcW w:w="118" w:type="dxa"/>
          </w:tcPr>
          <w:p w:rsidR="00FA5AA8" w:rsidRDefault="00FA5AA8" w:rsidP="00B3697E">
            <w:pPr>
              <w:pStyle w:val="a5"/>
              <w:ind w:right="0"/>
              <w:jc w:val="right"/>
              <w:rPr>
                <w:lang w:val="en-GB"/>
              </w:rPr>
            </w:pPr>
          </w:p>
        </w:tc>
        <w:tc>
          <w:tcPr>
            <w:tcW w:w="848" w:type="dxa"/>
            <w:shd w:val="clear" w:color="auto" w:fill="auto"/>
          </w:tcPr>
          <w:p w:rsidR="00FA5AA8" w:rsidRDefault="00FA5AA8">
            <w:pPr>
              <w:pStyle w:val="a5"/>
              <w:ind w:right="0"/>
              <w:jc w:val="right"/>
              <w:rPr>
                <w:b/>
                <w:lang w:val="en-GB"/>
              </w:rPr>
            </w:pPr>
            <w:r>
              <w:rPr>
                <w:b/>
                <w:lang w:val="en-GB"/>
              </w:rPr>
              <w:t>347,590</w:t>
            </w:r>
          </w:p>
        </w:tc>
        <w:tc>
          <w:tcPr>
            <w:tcW w:w="909" w:type="dxa"/>
            <w:shd w:val="clear" w:color="auto" w:fill="auto"/>
          </w:tcPr>
          <w:p w:rsidR="00FA5AA8" w:rsidRDefault="00FA5AA8">
            <w:pPr>
              <w:pStyle w:val="a5"/>
              <w:ind w:right="0"/>
              <w:jc w:val="right"/>
              <w:rPr>
                <w:lang w:val="en-GB"/>
              </w:rPr>
            </w:pPr>
            <w:r>
              <w:rPr>
                <w:lang w:val="en-GB"/>
              </w:rPr>
              <w:t>177,932</w:t>
            </w:r>
          </w:p>
        </w:tc>
        <w:tc>
          <w:tcPr>
            <w:tcW w:w="790" w:type="dxa"/>
            <w:shd w:val="clear" w:color="auto" w:fill="auto"/>
          </w:tcPr>
          <w:p w:rsidR="00FA5AA8" w:rsidRDefault="00FA5AA8">
            <w:pPr>
              <w:pStyle w:val="a5"/>
              <w:ind w:right="0"/>
              <w:jc w:val="right"/>
              <w:rPr>
                <w:lang w:val="en-GB"/>
              </w:rPr>
            </w:pPr>
            <w:r>
              <w:rPr>
                <w:lang w:val="en-GB"/>
              </w:rPr>
              <w:t>169,658</w:t>
            </w:r>
          </w:p>
        </w:tc>
      </w:tr>
      <w:tr w:rsidR="00FA5AA8" w:rsidTr="00FB6335">
        <w:tc>
          <w:tcPr>
            <w:tcW w:w="854" w:type="dxa"/>
            <w:shd w:val="clear" w:color="auto" w:fill="auto"/>
          </w:tcPr>
          <w:p w:rsidR="00FA5AA8" w:rsidRDefault="00FA5AA8">
            <w:pPr>
              <w:pStyle w:val="a5"/>
              <w:rPr>
                <w:lang w:val="en-GB"/>
              </w:rPr>
            </w:pPr>
            <w:r>
              <w:rPr>
                <w:lang w:val="en-GB"/>
              </w:rPr>
              <w:t>15</w:t>
            </w:r>
            <w:r>
              <w:rPr>
                <w:rFonts w:hint="eastAsia"/>
                <w:lang w:val="en-GB"/>
              </w:rPr>
              <w:t>-</w:t>
            </w:r>
            <w:r>
              <w:rPr>
                <w:lang w:val="en-GB"/>
              </w:rPr>
              <w:t>19</w:t>
            </w:r>
          </w:p>
        </w:tc>
        <w:tc>
          <w:tcPr>
            <w:tcW w:w="770" w:type="dxa"/>
            <w:shd w:val="clear" w:color="auto" w:fill="auto"/>
          </w:tcPr>
          <w:p w:rsidR="00FA5AA8" w:rsidRDefault="00FA5AA8">
            <w:pPr>
              <w:pStyle w:val="a5"/>
              <w:ind w:right="0"/>
              <w:jc w:val="right"/>
              <w:rPr>
                <w:b/>
                <w:lang w:val="en-GB"/>
              </w:rPr>
            </w:pPr>
            <w:r>
              <w:rPr>
                <w:b/>
                <w:lang w:val="en-GB"/>
              </w:rPr>
              <w:t>411,387</w:t>
            </w:r>
          </w:p>
        </w:tc>
        <w:tc>
          <w:tcPr>
            <w:tcW w:w="784" w:type="dxa"/>
            <w:shd w:val="clear" w:color="auto" w:fill="auto"/>
          </w:tcPr>
          <w:p w:rsidR="00FA5AA8" w:rsidRDefault="00FA5AA8">
            <w:pPr>
              <w:pStyle w:val="a5"/>
              <w:ind w:right="0"/>
              <w:jc w:val="right"/>
              <w:rPr>
                <w:lang w:val="en-GB"/>
              </w:rPr>
            </w:pPr>
            <w:r>
              <w:rPr>
                <w:lang w:val="en-GB"/>
              </w:rPr>
              <w:t>209,215</w:t>
            </w:r>
          </w:p>
        </w:tc>
        <w:tc>
          <w:tcPr>
            <w:tcW w:w="760" w:type="dxa"/>
            <w:shd w:val="clear" w:color="auto" w:fill="auto"/>
          </w:tcPr>
          <w:p w:rsidR="00FA5AA8" w:rsidRDefault="00FA5AA8">
            <w:pPr>
              <w:pStyle w:val="a5"/>
              <w:ind w:right="0"/>
              <w:jc w:val="right"/>
              <w:rPr>
                <w:lang w:val="en-GB"/>
              </w:rPr>
            </w:pPr>
            <w:r>
              <w:rPr>
                <w:lang w:val="en-GB"/>
              </w:rPr>
              <w:t>202,172</w:t>
            </w:r>
          </w:p>
        </w:tc>
        <w:tc>
          <w:tcPr>
            <w:tcW w:w="128" w:type="dxa"/>
          </w:tcPr>
          <w:p w:rsidR="00FA5AA8" w:rsidRDefault="00FA5AA8" w:rsidP="00B3697E">
            <w:pPr>
              <w:pStyle w:val="a5"/>
              <w:ind w:right="0"/>
              <w:jc w:val="right"/>
              <w:rPr>
                <w:lang w:val="en-GB"/>
              </w:rPr>
            </w:pPr>
          </w:p>
        </w:tc>
        <w:tc>
          <w:tcPr>
            <w:tcW w:w="848" w:type="dxa"/>
            <w:shd w:val="clear" w:color="auto" w:fill="auto"/>
          </w:tcPr>
          <w:p w:rsidR="00FA5AA8" w:rsidRDefault="00FA5AA8">
            <w:pPr>
              <w:pStyle w:val="a5"/>
              <w:ind w:right="0"/>
              <w:jc w:val="right"/>
              <w:rPr>
                <w:b/>
                <w:lang w:val="en-GB"/>
              </w:rPr>
            </w:pPr>
            <w:r>
              <w:rPr>
                <w:b/>
                <w:lang w:val="en-GB"/>
              </w:rPr>
              <w:t>433,304</w:t>
            </w:r>
          </w:p>
        </w:tc>
        <w:tc>
          <w:tcPr>
            <w:tcW w:w="848" w:type="dxa"/>
            <w:shd w:val="clear" w:color="auto" w:fill="auto"/>
          </w:tcPr>
          <w:p w:rsidR="00FA5AA8" w:rsidRDefault="00FA5AA8">
            <w:pPr>
              <w:pStyle w:val="a5"/>
              <w:ind w:right="0"/>
              <w:jc w:val="right"/>
              <w:rPr>
                <w:lang w:val="en-GB"/>
              </w:rPr>
            </w:pPr>
            <w:r>
              <w:rPr>
                <w:lang w:val="en-GB"/>
              </w:rPr>
              <w:t>222,406</w:t>
            </w:r>
          </w:p>
        </w:tc>
        <w:tc>
          <w:tcPr>
            <w:tcW w:w="848" w:type="dxa"/>
            <w:shd w:val="clear" w:color="auto" w:fill="auto"/>
          </w:tcPr>
          <w:p w:rsidR="00FA5AA8" w:rsidRDefault="00FA5AA8">
            <w:pPr>
              <w:pStyle w:val="a5"/>
              <w:ind w:right="0"/>
              <w:jc w:val="right"/>
              <w:rPr>
                <w:lang w:val="en-GB"/>
              </w:rPr>
            </w:pPr>
            <w:r>
              <w:rPr>
                <w:lang w:val="en-GB"/>
              </w:rPr>
              <w:t>210,898</w:t>
            </w:r>
          </w:p>
        </w:tc>
        <w:tc>
          <w:tcPr>
            <w:tcW w:w="118" w:type="dxa"/>
          </w:tcPr>
          <w:p w:rsidR="00FA5AA8" w:rsidRDefault="00FA5AA8" w:rsidP="00B3697E">
            <w:pPr>
              <w:pStyle w:val="a5"/>
              <w:ind w:right="0"/>
              <w:jc w:val="right"/>
              <w:rPr>
                <w:lang w:val="en-GB"/>
              </w:rPr>
            </w:pPr>
          </w:p>
        </w:tc>
        <w:tc>
          <w:tcPr>
            <w:tcW w:w="848" w:type="dxa"/>
            <w:shd w:val="clear" w:color="auto" w:fill="auto"/>
          </w:tcPr>
          <w:p w:rsidR="00FA5AA8" w:rsidRDefault="00FA5AA8">
            <w:pPr>
              <w:pStyle w:val="a5"/>
              <w:ind w:right="0"/>
              <w:jc w:val="right"/>
              <w:rPr>
                <w:b/>
                <w:lang w:val="en-GB"/>
              </w:rPr>
            </w:pPr>
            <w:r>
              <w:rPr>
                <w:b/>
                <w:lang w:val="en-GB"/>
              </w:rPr>
              <w:t>360,008</w:t>
            </w:r>
          </w:p>
        </w:tc>
        <w:tc>
          <w:tcPr>
            <w:tcW w:w="909" w:type="dxa"/>
            <w:shd w:val="clear" w:color="auto" w:fill="auto"/>
          </w:tcPr>
          <w:p w:rsidR="00FA5AA8" w:rsidRDefault="00FA5AA8">
            <w:pPr>
              <w:pStyle w:val="a5"/>
              <w:ind w:right="0"/>
              <w:jc w:val="right"/>
              <w:rPr>
                <w:lang w:val="en-GB"/>
              </w:rPr>
            </w:pPr>
            <w:r>
              <w:rPr>
                <w:lang w:val="en-GB"/>
              </w:rPr>
              <w:t>185,292</w:t>
            </w:r>
          </w:p>
        </w:tc>
        <w:tc>
          <w:tcPr>
            <w:tcW w:w="790" w:type="dxa"/>
            <w:shd w:val="clear" w:color="auto" w:fill="auto"/>
          </w:tcPr>
          <w:p w:rsidR="00FA5AA8" w:rsidRDefault="00FA5AA8">
            <w:pPr>
              <w:pStyle w:val="a5"/>
              <w:ind w:right="0"/>
              <w:jc w:val="right"/>
              <w:rPr>
                <w:lang w:val="en-GB"/>
              </w:rPr>
            </w:pPr>
            <w:r>
              <w:rPr>
                <w:lang w:val="en-GB"/>
              </w:rPr>
              <w:t>174,716</w:t>
            </w:r>
          </w:p>
        </w:tc>
      </w:tr>
      <w:tr w:rsidR="00FA5AA8" w:rsidTr="00FB6335">
        <w:tc>
          <w:tcPr>
            <w:tcW w:w="854" w:type="dxa"/>
            <w:shd w:val="clear" w:color="auto" w:fill="auto"/>
          </w:tcPr>
          <w:p w:rsidR="00FA5AA8" w:rsidRDefault="00FA5AA8">
            <w:pPr>
              <w:pStyle w:val="a5"/>
              <w:rPr>
                <w:lang w:val="en-GB"/>
              </w:rPr>
            </w:pPr>
            <w:r>
              <w:rPr>
                <w:lang w:val="en-GB"/>
              </w:rPr>
              <w:t>20</w:t>
            </w:r>
            <w:r>
              <w:rPr>
                <w:rFonts w:hint="eastAsia"/>
                <w:lang w:val="en-GB"/>
              </w:rPr>
              <w:t>-</w:t>
            </w:r>
            <w:r>
              <w:rPr>
                <w:lang w:val="en-GB"/>
              </w:rPr>
              <w:t>24</w:t>
            </w:r>
          </w:p>
        </w:tc>
        <w:tc>
          <w:tcPr>
            <w:tcW w:w="770" w:type="dxa"/>
            <w:shd w:val="clear" w:color="auto" w:fill="auto"/>
          </w:tcPr>
          <w:p w:rsidR="00FA5AA8" w:rsidRDefault="00FA5AA8">
            <w:pPr>
              <w:pStyle w:val="a5"/>
              <w:ind w:right="0"/>
              <w:jc w:val="right"/>
              <w:rPr>
                <w:b/>
                <w:lang w:val="en-GB"/>
              </w:rPr>
            </w:pPr>
            <w:r>
              <w:rPr>
                <w:b/>
                <w:lang w:val="en-GB"/>
              </w:rPr>
              <w:t>319,317</w:t>
            </w:r>
          </w:p>
        </w:tc>
        <w:tc>
          <w:tcPr>
            <w:tcW w:w="784" w:type="dxa"/>
            <w:shd w:val="clear" w:color="auto" w:fill="auto"/>
          </w:tcPr>
          <w:p w:rsidR="00FA5AA8" w:rsidRDefault="00FA5AA8">
            <w:pPr>
              <w:pStyle w:val="a5"/>
              <w:ind w:right="0"/>
              <w:jc w:val="right"/>
              <w:rPr>
                <w:lang w:val="en-GB"/>
              </w:rPr>
            </w:pPr>
            <w:r>
              <w:rPr>
                <w:lang w:val="en-GB"/>
              </w:rPr>
              <w:t>162,073</w:t>
            </w:r>
          </w:p>
        </w:tc>
        <w:tc>
          <w:tcPr>
            <w:tcW w:w="760" w:type="dxa"/>
            <w:shd w:val="clear" w:color="auto" w:fill="auto"/>
          </w:tcPr>
          <w:p w:rsidR="00FA5AA8" w:rsidRDefault="00FA5AA8">
            <w:pPr>
              <w:pStyle w:val="a5"/>
              <w:ind w:right="0"/>
              <w:jc w:val="right"/>
              <w:rPr>
                <w:lang w:val="en-GB"/>
              </w:rPr>
            </w:pPr>
            <w:r>
              <w:rPr>
                <w:lang w:val="en-GB"/>
              </w:rPr>
              <w:t>157,244</w:t>
            </w:r>
          </w:p>
        </w:tc>
        <w:tc>
          <w:tcPr>
            <w:tcW w:w="128" w:type="dxa"/>
          </w:tcPr>
          <w:p w:rsidR="00FA5AA8" w:rsidRDefault="00FA5AA8" w:rsidP="00B3697E">
            <w:pPr>
              <w:pStyle w:val="a5"/>
              <w:ind w:right="0"/>
              <w:jc w:val="right"/>
              <w:rPr>
                <w:lang w:val="en-GB"/>
              </w:rPr>
            </w:pPr>
          </w:p>
        </w:tc>
        <w:tc>
          <w:tcPr>
            <w:tcW w:w="848" w:type="dxa"/>
            <w:shd w:val="clear" w:color="auto" w:fill="auto"/>
          </w:tcPr>
          <w:p w:rsidR="00FA5AA8" w:rsidRDefault="00FA5AA8">
            <w:pPr>
              <w:pStyle w:val="a5"/>
              <w:ind w:right="0"/>
              <w:jc w:val="right"/>
              <w:rPr>
                <w:b/>
                <w:lang w:val="en-GB"/>
              </w:rPr>
            </w:pPr>
            <w:r>
              <w:rPr>
                <w:b/>
                <w:lang w:val="en-GB"/>
              </w:rPr>
              <w:t>404,751</w:t>
            </w:r>
          </w:p>
        </w:tc>
        <w:tc>
          <w:tcPr>
            <w:tcW w:w="848" w:type="dxa"/>
            <w:shd w:val="clear" w:color="auto" w:fill="auto"/>
          </w:tcPr>
          <w:p w:rsidR="00FA5AA8" w:rsidRDefault="00FA5AA8">
            <w:pPr>
              <w:pStyle w:val="a5"/>
              <w:ind w:right="0"/>
              <w:jc w:val="right"/>
              <w:rPr>
                <w:lang w:val="en-GB"/>
              </w:rPr>
            </w:pPr>
            <w:r>
              <w:rPr>
                <w:lang w:val="en-GB"/>
              </w:rPr>
              <w:t>211,100</w:t>
            </w:r>
          </w:p>
        </w:tc>
        <w:tc>
          <w:tcPr>
            <w:tcW w:w="848" w:type="dxa"/>
            <w:shd w:val="clear" w:color="auto" w:fill="auto"/>
          </w:tcPr>
          <w:p w:rsidR="00FA5AA8" w:rsidRDefault="00FA5AA8">
            <w:pPr>
              <w:pStyle w:val="a5"/>
              <w:ind w:right="0"/>
              <w:jc w:val="right"/>
              <w:rPr>
                <w:lang w:val="en-GB"/>
              </w:rPr>
            </w:pPr>
            <w:r>
              <w:rPr>
                <w:lang w:val="en-GB"/>
              </w:rPr>
              <w:t>193,651</w:t>
            </w:r>
          </w:p>
        </w:tc>
        <w:tc>
          <w:tcPr>
            <w:tcW w:w="118" w:type="dxa"/>
          </w:tcPr>
          <w:p w:rsidR="00FA5AA8" w:rsidRDefault="00FA5AA8" w:rsidP="00B3697E">
            <w:pPr>
              <w:pStyle w:val="a5"/>
              <w:ind w:right="0"/>
              <w:jc w:val="right"/>
              <w:rPr>
                <w:lang w:val="en-GB"/>
              </w:rPr>
            </w:pPr>
          </w:p>
        </w:tc>
        <w:tc>
          <w:tcPr>
            <w:tcW w:w="848" w:type="dxa"/>
            <w:shd w:val="clear" w:color="auto" w:fill="auto"/>
          </w:tcPr>
          <w:p w:rsidR="00FA5AA8" w:rsidRDefault="00FA5AA8">
            <w:pPr>
              <w:pStyle w:val="a5"/>
              <w:ind w:right="0"/>
              <w:jc w:val="right"/>
              <w:rPr>
                <w:b/>
                <w:lang w:val="en-GB"/>
              </w:rPr>
            </w:pPr>
            <w:r>
              <w:rPr>
                <w:b/>
                <w:lang w:val="en-GB"/>
              </w:rPr>
              <w:t>359,991</w:t>
            </w:r>
          </w:p>
        </w:tc>
        <w:tc>
          <w:tcPr>
            <w:tcW w:w="909" w:type="dxa"/>
            <w:shd w:val="clear" w:color="auto" w:fill="auto"/>
          </w:tcPr>
          <w:p w:rsidR="00FA5AA8" w:rsidRDefault="00FA5AA8">
            <w:pPr>
              <w:pStyle w:val="a5"/>
              <w:ind w:right="0"/>
              <w:jc w:val="right"/>
              <w:rPr>
                <w:lang w:val="en-GB"/>
              </w:rPr>
            </w:pPr>
            <w:r>
              <w:rPr>
                <w:lang w:val="en-GB"/>
              </w:rPr>
              <w:t>188,724</w:t>
            </w:r>
          </w:p>
        </w:tc>
        <w:tc>
          <w:tcPr>
            <w:tcW w:w="790" w:type="dxa"/>
            <w:shd w:val="clear" w:color="auto" w:fill="auto"/>
          </w:tcPr>
          <w:p w:rsidR="00FA5AA8" w:rsidRDefault="00FA5AA8">
            <w:pPr>
              <w:pStyle w:val="a5"/>
              <w:ind w:right="0"/>
              <w:jc w:val="right"/>
              <w:rPr>
                <w:lang w:val="en-GB"/>
              </w:rPr>
            </w:pPr>
            <w:r>
              <w:rPr>
                <w:lang w:val="en-GB"/>
              </w:rPr>
              <w:t>171,267</w:t>
            </w:r>
          </w:p>
        </w:tc>
      </w:tr>
      <w:tr w:rsidR="00FA5AA8" w:rsidTr="00FB6335">
        <w:tc>
          <w:tcPr>
            <w:tcW w:w="854" w:type="dxa"/>
            <w:shd w:val="clear" w:color="auto" w:fill="auto"/>
          </w:tcPr>
          <w:p w:rsidR="00FA5AA8" w:rsidRDefault="00FA5AA8">
            <w:pPr>
              <w:pStyle w:val="a5"/>
              <w:rPr>
                <w:lang w:val="en-GB"/>
              </w:rPr>
            </w:pPr>
            <w:r>
              <w:rPr>
                <w:lang w:val="en-GB"/>
              </w:rPr>
              <w:t>25</w:t>
            </w:r>
            <w:r>
              <w:rPr>
                <w:rFonts w:hint="eastAsia"/>
                <w:lang w:val="en-GB"/>
              </w:rPr>
              <w:t>-</w:t>
            </w:r>
            <w:r>
              <w:rPr>
                <w:lang w:val="en-GB"/>
              </w:rPr>
              <w:t>29</w:t>
            </w:r>
          </w:p>
        </w:tc>
        <w:tc>
          <w:tcPr>
            <w:tcW w:w="770" w:type="dxa"/>
            <w:shd w:val="clear" w:color="auto" w:fill="auto"/>
          </w:tcPr>
          <w:p w:rsidR="00FA5AA8" w:rsidRDefault="00FA5AA8">
            <w:pPr>
              <w:pStyle w:val="a5"/>
              <w:ind w:right="0"/>
              <w:jc w:val="right"/>
              <w:rPr>
                <w:b/>
                <w:lang w:val="en-GB"/>
              </w:rPr>
            </w:pPr>
            <w:r>
              <w:rPr>
                <w:b/>
                <w:lang w:val="en-GB"/>
              </w:rPr>
              <w:t>225,727</w:t>
            </w:r>
          </w:p>
        </w:tc>
        <w:tc>
          <w:tcPr>
            <w:tcW w:w="784" w:type="dxa"/>
            <w:shd w:val="clear" w:color="auto" w:fill="auto"/>
          </w:tcPr>
          <w:p w:rsidR="00FA5AA8" w:rsidRDefault="00FA5AA8">
            <w:pPr>
              <w:pStyle w:val="a5"/>
              <w:ind w:right="0"/>
              <w:jc w:val="right"/>
              <w:rPr>
                <w:lang w:val="en-GB"/>
              </w:rPr>
            </w:pPr>
            <w:r>
              <w:rPr>
                <w:lang w:val="en-GB"/>
              </w:rPr>
              <w:t>109,724</w:t>
            </w:r>
          </w:p>
        </w:tc>
        <w:tc>
          <w:tcPr>
            <w:tcW w:w="760" w:type="dxa"/>
            <w:shd w:val="clear" w:color="auto" w:fill="auto"/>
          </w:tcPr>
          <w:p w:rsidR="00FA5AA8" w:rsidRDefault="00FA5AA8">
            <w:pPr>
              <w:pStyle w:val="a5"/>
              <w:ind w:right="0"/>
              <w:jc w:val="right"/>
              <w:rPr>
                <w:lang w:val="en-GB"/>
              </w:rPr>
            </w:pPr>
            <w:r>
              <w:rPr>
                <w:lang w:val="en-GB"/>
              </w:rPr>
              <w:t>116,003</w:t>
            </w:r>
          </w:p>
        </w:tc>
        <w:tc>
          <w:tcPr>
            <w:tcW w:w="128" w:type="dxa"/>
          </w:tcPr>
          <w:p w:rsidR="00FA5AA8" w:rsidRDefault="00FA5AA8" w:rsidP="00B3697E">
            <w:pPr>
              <w:pStyle w:val="a5"/>
              <w:ind w:right="0"/>
              <w:jc w:val="right"/>
              <w:rPr>
                <w:lang w:val="en-GB"/>
              </w:rPr>
            </w:pPr>
          </w:p>
        </w:tc>
        <w:tc>
          <w:tcPr>
            <w:tcW w:w="848" w:type="dxa"/>
            <w:shd w:val="clear" w:color="auto" w:fill="auto"/>
          </w:tcPr>
          <w:p w:rsidR="00FA5AA8" w:rsidRDefault="00FA5AA8">
            <w:pPr>
              <w:pStyle w:val="a5"/>
              <w:ind w:right="0"/>
              <w:jc w:val="right"/>
              <w:rPr>
                <w:b/>
                <w:lang w:val="en-GB"/>
              </w:rPr>
            </w:pPr>
            <w:r>
              <w:rPr>
                <w:b/>
                <w:lang w:val="en-GB"/>
              </w:rPr>
              <w:t>357,773</w:t>
            </w:r>
          </w:p>
        </w:tc>
        <w:tc>
          <w:tcPr>
            <w:tcW w:w="848" w:type="dxa"/>
            <w:shd w:val="clear" w:color="auto" w:fill="auto"/>
          </w:tcPr>
          <w:p w:rsidR="00FA5AA8" w:rsidRDefault="00FA5AA8">
            <w:pPr>
              <w:pStyle w:val="a5"/>
              <w:ind w:right="0"/>
              <w:jc w:val="right"/>
              <w:rPr>
                <w:lang w:val="en-GB"/>
              </w:rPr>
            </w:pPr>
            <w:r>
              <w:rPr>
                <w:lang w:val="en-GB"/>
              </w:rPr>
              <w:t>184,730</w:t>
            </w:r>
          </w:p>
        </w:tc>
        <w:tc>
          <w:tcPr>
            <w:tcW w:w="848" w:type="dxa"/>
            <w:shd w:val="clear" w:color="auto" w:fill="auto"/>
          </w:tcPr>
          <w:p w:rsidR="00FA5AA8" w:rsidRDefault="00FA5AA8">
            <w:pPr>
              <w:pStyle w:val="a5"/>
              <w:ind w:right="0"/>
              <w:jc w:val="right"/>
              <w:rPr>
                <w:lang w:val="en-GB"/>
              </w:rPr>
            </w:pPr>
            <w:r>
              <w:rPr>
                <w:lang w:val="en-GB"/>
              </w:rPr>
              <w:t>173,043</w:t>
            </w:r>
          </w:p>
        </w:tc>
        <w:tc>
          <w:tcPr>
            <w:tcW w:w="118" w:type="dxa"/>
          </w:tcPr>
          <w:p w:rsidR="00FA5AA8" w:rsidRDefault="00FA5AA8" w:rsidP="00B3697E">
            <w:pPr>
              <w:pStyle w:val="a5"/>
              <w:ind w:right="0"/>
              <w:jc w:val="right"/>
              <w:rPr>
                <w:lang w:val="en-GB"/>
              </w:rPr>
            </w:pPr>
          </w:p>
        </w:tc>
        <w:tc>
          <w:tcPr>
            <w:tcW w:w="848" w:type="dxa"/>
            <w:shd w:val="clear" w:color="auto" w:fill="auto"/>
          </w:tcPr>
          <w:p w:rsidR="00FA5AA8" w:rsidRDefault="00FA5AA8">
            <w:pPr>
              <w:pStyle w:val="a5"/>
              <w:ind w:right="0"/>
              <w:jc w:val="right"/>
              <w:rPr>
                <w:b/>
                <w:lang w:val="en-GB"/>
              </w:rPr>
            </w:pPr>
            <w:r>
              <w:rPr>
                <w:b/>
                <w:lang w:val="en-GB"/>
              </w:rPr>
              <w:t>371,776</w:t>
            </w:r>
          </w:p>
        </w:tc>
        <w:tc>
          <w:tcPr>
            <w:tcW w:w="909" w:type="dxa"/>
            <w:shd w:val="clear" w:color="auto" w:fill="auto"/>
          </w:tcPr>
          <w:p w:rsidR="00FA5AA8" w:rsidRDefault="00FA5AA8">
            <w:pPr>
              <w:pStyle w:val="a5"/>
              <w:ind w:right="0"/>
              <w:jc w:val="right"/>
              <w:rPr>
                <w:lang w:val="en-GB"/>
              </w:rPr>
            </w:pPr>
            <w:r>
              <w:rPr>
                <w:lang w:val="en-GB"/>
              </w:rPr>
              <w:t>194,041</w:t>
            </w:r>
          </w:p>
        </w:tc>
        <w:tc>
          <w:tcPr>
            <w:tcW w:w="790" w:type="dxa"/>
            <w:shd w:val="clear" w:color="auto" w:fill="auto"/>
          </w:tcPr>
          <w:p w:rsidR="00FA5AA8" w:rsidRDefault="00FA5AA8">
            <w:pPr>
              <w:pStyle w:val="a5"/>
              <w:ind w:right="0"/>
              <w:jc w:val="right"/>
              <w:rPr>
                <w:lang w:val="en-GB"/>
              </w:rPr>
            </w:pPr>
            <w:r>
              <w:rPr>
                <w:lang w:val="en-GB"/>
              </w:rPr>
              <w:t>177,735</w:t>
            </w:r>
          </w:p>
        </w:tc>
      </w:tr>
      <w:tr w:rsidR="00FA5AA8" w:rsidTr="00FB6335">
        <w:tc>
          <w:tcPr>
            <w:tcW w:w="854" w:type="dxa"/>
            <w:shd w:val="clear" w:color="auto" w:fill="auto"/>
          </w:tcPr>
          <w:p w:rsidR="00FA5AA8" w:rsidRDefault="00FA5AA8">
            <w:pPr>
              <w:pStyle w:val="a5"/>
              <w:rPr>
                <w:lang w:val="en-GB"/>
              </w:rPr>
            </w:pPr>
            <w:r>
              <w:rPr>
                <w:lang w:val="en-GB"/>
              </w:rPr>
              <w:t>30</w:t>
            </w:r>
            <w:r>
              <w:rPr>
                <w:rFonts w:hint="eastAsia"/>
                <w:lang w:val="en-GB"/>
              </w:rPr>
              <w:t>-</w:t>
            </w:r>
            <w:r>
              <w:rPr>
                <w:lang w:val="en-GB"/>
              </w:rPr>
              <w:t>34</w:t>
            </w:r>
          </w:p>
        </w:tc>
        <w:tc>
          <w:tcPr>
            <w:tcW w:w="770" w:type="dxa"/>
            <w:shd w:val="clear" w:color="auto" w:fill="auto"/>
          </w:tcPr>
          <w:p w:rsidR="00FA5AA8" w:rsidRDefault="00FA5AA8">
            <w:pPr>
              <w:pStyle w:val="a5"/>
              <w:ind w:right="0"/>
              <w:jc w:val="right"/>
              <w:rPr>
                <w:b/>
                <w:lang w:val="en-GB"/>
              </w:rPr>
            </w:pPr>
            <w:r>
              <w:rPr>
                <w:b/>
                <w:lang w:val="en-GB"/>
              </w:rPr>
              <w:t>289,810</w:t>
            </w:r>
          </w:p>
        </w:tc>
        <w:tc>
          <w:tcPr>
            <w:tcW w:w="784" w:type="dxa"/>
            <w:shd w:val="clear" w:color="auto" w:fill="auto"/>
          </w:tcPr>
          <w:p w:rsidR="00FA5AA8" w:rsidRDefault="00FA5AA8">
            <w:pPr>
              <w:pStyle w:val="a5"/>
              <w:ind w:right="0"/>
              <w:jc w:val="right"/>
              <w:rPr>
                <w:lang w:val="en-GB"/>
              </w:rPr>
            </w:pPr>
            <w:r>
              <w:rPr>
                <w:lang w:val="en-GB"/>
              </w:rPr>
              <w:t>140,952</w:t>
            </w:r>
          </w:p>
        </w:tc>
        <w:tc>
          <w:tcPr>
            <w:tcW w:w="760" w:type="dxa"/>
            <w:shd w:val="clear" w:color="auto" w:fill="auto"/>
          </w:tcPr>
          <w:p w:rsidR="00FA5AA8" w:rsidRDefault="00FA5AA8">
            <w:pPr>
              <w:pStyle w:val="a5"/>
              <w:ind w:right="0"/>
              <w:jc w:val="right"/>
              <w:rPr>
                <w:lang w:val="en-GB"/>
              </w:rPr>
            </w:pPr>
            <w:r>
              <w:rPr>
                <w:lang w:val="en-GB"/>
              </w:rPr>
              <w:t>148,858</w:t>
            </w:r>
          </w:p>
        </w:tc>
        <w:tc>
          <w:tcPr>
            <w:tcW w:w="128" w:type="dxa"/>
          </w:tcPr>
          <w:p w:rsidR="00FA5AA8" w:rsidRDefault="00FA5AA8" w:rsidP="00B3697E">
            <w:pPr>
              <w:pStyle w:val="a5"/>
              <w:ind w:right="0"/>
              <w:jc w:val="right"/>
              <w:rPr>
                <w:lang w:val="en-GB"/>
              </w:rPr>
            </w:pPr>
          </w:p>
        </w:tc>
        <w:tc>
          <w:tcPr>
            <w:tcW w:w="848" w:type="dxa"/>
            <w:shd w:val="clear" w:color="auto" w:fill="auto"/>
          </w:tcPr>
          <w:p w:rsidR="00FA5AA8" w:rsidRDefault="00FA5AA8">
            <w:pPr>
              <w:pStyle w:val="a5"/>
              <w:ind w:right="0"/>
              <w:jc w:val="right"/>
              <w:rPr>
                <w:b/>
                <w:lang w:val="en-GB"/>
              </w:rPr>
            </w:pPr>
            <w:r>
              <w:rPr>
                <w:b/>
                <w:lang w:val="en-GB"/>
              </w:rPr>
              <w:t>294,502</w:t>
            </w:r>
          </w:p>
        </w:tc>
        <w:tc>
          <w:tcPr>
            <w:tcW w:w="848" w:type="dxa"/>
            <w:shd w:val="clear" w:color="auto" w:fill="auto"/>
          </w:tcPr>
          <w:p w:rsidR="00FA5AA8" w:rsidRDefault="00FA5AA8">
            <w:pPr>
              <w:pStyle w:val="a5"/>
              <w:ind w:right="0"/>
              <w:jc w:val="right"/>
              <w:rPr>
                <w:lang w:val="en-GB"/>
              </w:rPr>
            </w:pPr>
            <w:r>
              <w:rPr>
                <w:lang w:val="en-GB"/>
              </w:rPr>
              <w:t>150,178</w:t>
            </w:r>
          </w:p>
        </w:tc>
        <w:tc>
          <w:tcPr>
            <w:tcW w:w="848" w:type="dxa"/>
            <w:shd w:val="clear" w:color="auto" w:fill="auto"/>
          </w:tcPr>
          <w:p w:rsidR="00FA5AA8" w:rsidRDefault="00FA5AA8">
            <w:pPr>
              <w:pStyle w:val="a5"/>
              <w:ind w:right="0"/>
              <w:jc w:val="right"/>
              <w:rPr>
                <w:lang w:val="en-GB"/>
              </w:rPr>
            </w:pPr>
            <w:r>
              <w:rPr>
                <w:lang w:val="en-GB"/>
              </w:rPr>
              <w:t>144,324</w:t>
            </w:r>
          </w:p>
        </w:tc>
        <w:tc>
          <w:tcPr>
            <w:tcW w:w="118" w:type="dxa"/>
          </w:tcPr>
          <w:p w:rsidR="00FA5AA8" w:rsidRDefault="00FA5AA8" w:rsidP="00B3697E">
            <w:pPr>
              <w:pStyle w:val="a5"/>
              <w:ind w:right="0"/>
              <w:jc w:val="right"/>
              <w:rPr>
                <w:lang w:val="en-GB"/>
              </w:rPr>
            </w:pPr>
          </w:p>
        </w:tc>
        <w:tc>
          <w:tcPr>
            <w:tcW w:w="848" w:type="dxa"/>
            <w:shd w:val="clear" w:color="auto" w:fill="auto"/>
          </w:tcPr>
          <w:p w:rsidR="00FA5AA8" w:rsidRDefault="00FA5AA8">
            <w:pPr>
              <w:pStyle w:val="a5"/>
              <w:ind w:right="0"/>
              <w:jc w:val="right"/>
              <w:rPr>
                <w:b/>
                <w:lang w:val="en-GB"/>
              </w:rPr>
            </w:pPr>
            <w:r>
              <w:rPr>
                <w:b/>
                <w:lang w:val="en-GB"/>
              </w:rPr>
              <w:t>361,854</w:t>
            </w:r>
          </w:p>
        </w:tc>
        <w:tc>
          <w:tcPr>
            <w:tcW w:w="909" w:type="dxa"/>
            <w:shd w:val="clear" w:color="auto" w:fill="auto"/>
          </w:tcPr>
          <w:p w:rsidR="00FA5AA8" w:rsidRDefault="00FA5AA8">
            <w:pPr>
              <w:pStyle w:val="a5"/>
              <w:ind w:right="0"/>
              <w:jc w:val="right"/>
              <w:rPr>
                <w:lang w:val="en-GB"/>
              </w:rPr>
            </w:pPr>
            <w:r>
              <w:rPr>
                <w:lang w:val="en-GB"/>
              </w:rPr>
              <w:t>186,643</w:t>
            </w:r>
          </w:p>
        </w:tc>
        <w:tc>
          <w:tcPr>
            <w:tcW w:w="790" w:type="dxa"/>
            <w:shd w:val="clear" w:color="auto" w:fill="auto"/>
          </w:tcPr>
          <w:p w:rsidR="00FA5AA8" w:rsidRDefault="00FA5AA8">
            <w:pPr>
              <w:pStyle w:val="a5"/>
              <w:ind w:right="0"/>
              <w:jc w:val="right"/>
              <w:rPr>
                <w:lang w:val="en-GB"/>
              </w:rPr>
            </w:pPr>
            <w:r>
              <w:rPr>
                <w:lang w:val="en-GB"/>
              </w:rPr>
              <w:t>175,211</w:t>
            </w:r>
          </w:p>
        </w:tc>
      </w:tr>
      <w:tr w:rsidR="00FA5AA8" w:rsidTr="00FB6335">
        <w:tc>
          <w:tcPr>
            <w:tcW w:w="854" w:type="dxa"/>
            <w:shd w:val="clear" w:color="auto" w:fill="auto"/>
          </w:tcPr>
          <w:p w:rsidR="00FA5AA8" w:rsidRDefault="00FA5AA8">
            <w:pPr>
              <w:pStyle w:val="a5"/>
              <w:rPr>
                <w:lang w:val="en-GB"/>
              </w:rPr>
            </w:pPr>
            <w:r>
              <w:rPr>
                <w:lang w:val="en-GB"/>
              </w:rPr>
              <w:t>35</w:t>
            </w:r>
            <w:r>
              <w:rPr>
                <w:rFonts w:hint="eastAsia"/>
                <w:lang w:val="en-GB"/>
              </w:rPr>
              <w:t>-</w:t>
            </w:r>
            <w:r>
              <w:rPr>
                <w:lang w:val="en-GB"/>
              </w:rPr>
              <w:t>39</w:t>
            </w:r>
          </w:p>
        </w:tc>
        <w:tc>
          <w:tcPr>
            <w:tcW w:w="770" w:type="dxa"/>
            <w:shd w:val="clear" w:color="auto" w:fill="auto"/>
          </w:tcPr>
          <w:p w:rsidR="00FA5AA8" w:rsidRDefault="00FA5AA8">
            <w:pPr>
              <w:pStyle w:val="a5"/>
              <w:ind w:right="0"/>
              <w:jc w:val="right"/>
              <w:rPr>
                <w:b/>
                <w:lang w:val="en-GB"/>
              </w:rPr>
            </w:pPr>
            <w:r>
              <w:rPr>
                <w:b/>
                <w:lang w:val="en-GB"/>
              </w:rPr>
              <w:t>280,482</w:t>
            </w:r>
          </w:p>
        </w:tc>
        <w:tc>
          <w:tcPr>
            <w:tcW w:w="784" w:type="dxa"/>
            <w:shd w:val="clear" w:color="auto" w:fill="auto"/>
          </w:tcPr>
          <w:p w:rsidR="00FA5AA8" w:rsidRDefault="00FA5AA8">
            <w:pPr>
              <w:pStyle w:val="a5"/>
              <w:ind w:right="0"/>
              <w:jc w:val="right"/>
              <w:rPr>
                <w:lang w:val="en-GB"/>
              </w:rPr>
            </w:pPr>
            <w:r>
              <w:rPr>
                <w:lang w:val="en-GB"/>
              </w:rPr>
              <w:t>139,035</w:t>
            </w:r>
          </w:p>
        </w:tc>
        <w:tc>
          <w:tcPr>
            <w:tcW w:w="760" w:type="dxa"/>
            <w:shd w:val="clear" w:color="auto" w:fill="auto"/>
          </w:tcPr>
          <w:p w:rsidR="00FA5AA8" w:rsidRDefault="00FA5AA8">
            <w:pPr>
              <w:pStyle w:val="a5"/>
              <w:ind w:right="0"/>
              <w:jc w:val="right"/>
              <w:rPr>
                <w:lang w:val="en-GB"/>
              </w:rPr>
            </w:pPr>
            <w:r>
              <w:rPr>
                <w:lang w:val="en-GB"/>
              </w:rPr>
              <w:t>141,447</w:t>
            </w:r>
          </w:p>
        </w:tc>
        <w:tc>
          <w:tcPr>
            <w:tcW w:w="128" w:type="dxa"/>
          </w:tcPr>
          <w:p w:rsidR="00FA5AA8" w:rsidRDefault="00FA5AA8" w:rsidP="00B3697E">
            <w:pPr>
              <w:pStyle w:val="a5"/>
              <w:ind w:right="0"/>
              <w:jc w:val="right"/>
              <w:rPr>
                <w:lang w:val="en-GB"/>
              </w:rPr>
            </w:pPr>
          </w:p>
        </w:tc>
        <w:tc>
          <w:tcPr>
            <w:tcW w:w="848" w:type="dxa"/>
            <w:shd w:val="clear" w:color="auto" w:fill="auto"/>
          </w:tcPr>
          <w:p w:rsidR="00FA5AA8" w:rsidRDefault="00FA5AA8">
            <w:pPr>
              <w:pStyle w:val="a5"/>
              <w:ind w:right="0"/>
              <w:jc w:val="right"/>
              <w:rPr>
                <w:b/>
                <w:lang w:val="en-GB"/>
              </w:rPr>
            </w:pPr>
            <w:r>
              <w:rPr>
                <w:b/>
                <w:lang w:val="en-GB"/>
              </w:rPr>
              <w:t>216,718</w:t>
            </w:r>
          </w:p>
        </w:tc>
        <w:tc>
          <w:tcPr>
            <w:tcW w:w="848" w:type="dxa"/>
            <w:shd w:val="clear" w:color="auto" w:fill="auto"/>
          </w:tcPr>
          <w:p w:rsidR="00FA5AA8" w:rsidRDefault="00FA5AA8">
            <w:pPr>
              <w:pStyle w:val="a5"/>
              <w:ind w:right="0"/>
              <w:jc w:val="right"/>
              <w:rPr>
                <w:lang w:val="en-GB"/>
              </w:rPr>
            </w:pPr>
            <w:r>
              <w:rPr>
                <w:lang w:val="en-GB"/>
              </w:rPr>
              <w:t>107,411</w:t>
            </w:r>
          </w:p>
        </w:tc>
        <w:tc>
          <w:tcPr>
            <w:tcW w:w="848" w:type="dxa"/>
            <w:shd w:val="clear" w:color="auto" w:fill="auto"/>
          </w:tcPr>
          <w:p w:rsidR="00FA5AA8" w:rsidRDefault="00FA5AA8">
            <w:pPr>
              <w:pStyle w:val="a5"/>
              <w:ind w:right="0"/>
              <w:jc w:val="right"/>
              <w:rPr>
                <w:lang w:val="en-GB"/>
              </w:rPr>
            </w:pPr>
            <w:r>
              <w:rPr>
                <w:lang w:val="en-GB"/>
              </w:rPr>
              <w:t>109,307</w:t>
            </w:r>
          </w:p>
        </w:tc>
        <w:tc>
          <w:tcPr>
            <w:tcW w:w="118" w:type="dxa"/>
          </w:tcPr>
          <w:p w:rsidR="00FA5AA8" w:rsidRDefault="00FA5AA8" w:rsidP="00B3697E">
            <w:pPr>
              <w:pStyle w:val="a5"/>
              <w:ind w:right="0"/>
              <w:jc w:val="right"/>
              <w:rPr>
                <w:lang w:val="en-GB"/>
              </w:rPr>
            </w:pPr>
          </w:p>
        </w:tc>
        <w:tc>
          <w:tcPr>
            <w:tcW w:w="848" w:type="dxa"/>
            <w:shd w:val="clear" w:color="auto" w:fill="auto"/>
          </w:tcPr>
          <w:p w:rsidR="00FA5AA8" w:rsidRDefault="00FA5AA8">
            <w:pPr>
              <w:pStyle w:val="a5"/>
              <w:ind w:right="0"/>
              <w:jc w:val="right"/>
              <w:rPr>
                <w:b/>
                <w:lang w:val="en-GB"/>
              </w:rPr>
            </w:pPr>
            <w:r>
              <w:rPr>
                <w:b/>
                <w:lang w:val="en-GB"/>
              </w:rPr>
              <w:t>334,569</w:t>
            </w:r>
          </w:p>
        </w:tc>
        <w:tc>
          <w:tcPr>
            <w:tcW w:w="909" w:type="dxa"/>
            <w:shd w:val="clear" w:color="auto" w:fill="auto"/>
          </w:tcPr>
          <w:p w:rsidR="00FA5AA8" w:rsidRDefault="00FA5AA8">
            <w:pPr>
              <w:pStyle w:val="a5"/>
              <w:ind w:right="0"/>
              <w:jc w:val="right"/>
              <w:rPr>
                <w:lang w:val="en-GB"/>
              </w:rPr>
            </w:pPr>
            <w:r>
              <w:rPr>
                <w:lang w:val="en-GB"/>
              </w:rPr>
              <w:t>172,024</w:t>
            </w:r>
          </w:p>
        </w:tc>
        <w:tc>
          <w:tcPr>
            <w:tcW w:w="790" w:type="dxa"/>
            <w:shd w:val="clear" w:color="auto" w:fill="auto"/>
          </w:tcPr>
          <w:p w:rsidR="00FA5AA8" w:rsidRDefault="00FA5AA8">
            <w:pPr>
              <w:pStyle w:val="a5"/>
              <w:ind w:right="0"/>
              <w:jc w:val="right"/>
              <w:rPr>
                <w:lang w:val="en-GB"/>
              </w:rPr>
            </w:pPr>
            <w:r>
              <w:rPr>
                <w:lang w:val="en-GB"/>
              </w:rPr>
              <w:t>162,545</w:t>
            </w:r>
          </w:p>
        </w:tc>
      </w:tr>
      <w:tr w:rsidR="00FA5AA8" w:rsidTr="00FB6335">
        <w:tc>
          <w:tcPr>
            <w:tcW w:w="854" w:type="dxa"/>
            <w:shd w:val="clear" w:color="auto" w:fill="auto"/>
          </w:tcPr>
          <w:p w:rsidR="00FA5AA8" w:rsidRDefault="00FA5AA8">
            <w:pPr>
              <w:pStyle w:val="a5"/>
              <w:rPr>
                <w:lang w:val="en-GB"/>
              </w:rPr>
            </w:pPr>
            <w:r>
              <w:rPr>
                <w:lang w:val="en-GB"/>
              </w:rPr>
              <w:t>40</w:t>
            </w:r>
            <w:r>
              <w:rPr>
                <w:rFonts w:hint="eastAsia"/>
                <w:lang w:val="en-GB"/>
              </w:rPr>
              <w:t>-</w:t>
            </w:r>
            <w:r>
              <w:rPr>
                <w:lang w:val="en-GB"/>
              </w:rPr>
              <w:t>44</w:t>
            </w:r>
          </w:p>
        </w:tc>
        <w:tc>
          <w:tcPr>
            <w:tcW w:w="770" w:type="dxa"/>
            <w:shd w:val="clear" w:color="auto" w:fill="auto"/>
          </w:tcPr>
          <w:p w:rsidR="00FA5AA8" w:rsidRDefault="00FA5AA8">
            <w:pPr>
              <w:pStyle w:val="a5"/>
              <w:ind w:right="0"/>
              <w:jc w:val="right"/>
              <w:rPr>
                <w:b/>
                <w:lang w:val="en-GB"/>
              </w:rPr>
            </w:pPr>
            <w:r>
              <w:rPr>
                <w:b/>
                <w:lang w:val="en-GB"/>
              </w:rPr>
              <w:t>243,016</w:t>
            </w:r>
          </w:p>
        </w:tc>
        <w:tc>
          <w:tcPr>
            <w:tcW w:w="784" w:type="dxa"/>
            <w:shd w:val="clear" w:color="auto" w:fill="auto"/>
          </w:tcPr>
          <w:p w:rsidR="00FA5AA8" w:rsidRDefault="00FA5AA8">
            <w:pPr>
              <w:pStyle w:val="a5"/>
              <w:ind w:right="0"/>
              <w:jc w:val="right"/>
              <w:rPr>
                <w:lang w:val="en-GB"/>
              </w:rPr>
            </w:pPr>
            <w:r>
              <w:rPr>
                <w:lang w:val="en-GB"/>
              </w:rPr>
              <w:t>118,781</w:t>
            </w:r>
          </w:p>
        </w:tc>
        <w:tc>
          <w:tcPr>
            <w:tcW w:w="760" w:type="dxa"/>
            <w:shd w:val="clear" w:color="auto" w:fill="auto"/>
          </w:tcPr>
          <w:p w:rsidR="00FA5AA8" w:rsidRDefault="00FA5AA8">
            <w:pPr>
              <w:pStyle w:val="a5"/>
              <w:ind w:right="0"/>
              <w:jc w:val="right"/>
              <w:rPr>
                <w:lang w:val="en-GB"/>
              </w:rPr>
            </w:pPr>
            <w:r>
              <w:rPr>
                <w:lang w:val="en-GB"/>
              </w:rPr>
              <w:t>124,235</w:t>
            </w:r>
          </w:p>
        </w:tc>
        <w:tc>
          <w:tcPr>
            <w:tcW w:w="128" w:type="dxa"/>
          </w:tcPr>
          <w:p w:rsidR="00FA5AA8" w:rsidRDefault="00FA5AA8" w:rsidP="00B3697E">
            <w:pPr>
              <w:pStyle w:val="a5"/>
              <w:ind w:right="0"/>
              <w:jc w:val="right"/>
              <w:rPr>
                <w:lang w:val="en-GB"/>
              </w:rPr>
            </w:pPr>
          </w:p>
        </w:tc>
        <w:tc>
          <w:tcPr>
            <w:tcW w:w="848" w:type="dxa"/>
            <w:shd w:val="clear" w:color="auto" w:fill="auto"/>
          </w:tcPr>
          <w:p w:rsidR="00FA5AA8" w:rsidRDefault="00FA5AA8">
            <w:pPr>
              <w:pStyle w:val="a5"/>
              <w:ind w:right="0"/>
              <w:jc w:val="right"/>
              <w:rPr>
                <w:b/>
                <w:lang w:val="en-GB"/>
              </w:rPr>
            </w:pPr>
            <w:r>
              <w:rPr>
                <w:b/>
                <w:lang w:val="en-GB"/>
              </w:rPr>
              <w:t>280,137</w:t>
            </w:r>
          </w:p>
        </w:tc>
        <w:tc>
          <w:tcPr>
            <w:tcW w:w="848" w:type="dxa"/>
            <w:shd w:val="clear" w:color="auto" w:fill="auto"/>
          </w:tcPr>
          <w:p w:rsidR="00FA5AA8" w:rsidRDefault="00FA5AA8">
            <w:pPr>
              <w:pStyle w:val="a5"/>
              <w:ind w:right="0"/>
              <w:jc w:val="right"/>
              <w:rPr>
                <w:lang w:val="en-GB"/>
              </w:rPr>
            </w:pPr>
            <w:r>
              <w:rPr>
                <w:lang w:val="en-GB"/>
              </w:rPr>
              <w:t>138,850</w:t>
            </w:r>
          </w:p>
        </w:tc>
        <w:tc>
          <w:tcPr>
            <w:tcW w:w="848" w:type="dxa"/>
            <w:shd w:val="clear" w:color="auto" w:fill="auto"/>
          </w:tcPr>
          <w:p w:rsidR="00FA5AA8" w:rsidRDefault="00FA5AA8">
            <w:pPr>
              <w:pStyle w:val="a5"/>
              <w:ind w:right="0"/>
              <w:jc w:val="right"/>
              <w:rPr>
                <w:lang w:val="en-GB"/>
              </w:rPr>
            </w:pPr>
            <w:r>
              <w:rPr>
                <w:lang w:val="en-GB"/>
              </w:rPr>
              <w:t>141,287</w:t>
            </w:r>
          </w:p>
        </w:tc>
        <w:tc>
          <w:tcPr>
            <w:tcW w:w="118" w:type="dxa"/>
          </w:tcPr>
          <w:p w:rsidR="00FA5AA8" w:rsidRDefault="00FA5AA8" w:rsidP="00B3697E">
            <w:pPr>
              <w:pStyle w:val="a5"/>
              <w:ind w:right="0"/>
              <w:jc w:val="right"/>
              <w:rPr>
                <w:lang w:val="en-GB"/>
              </w:rPr>
            </w:pPr>
          </w:p>
        </w:tc>
        <w:tc>
          <w:tcPr>
            <w:tcW w:w="848" w:type="dxa"/>
            <w:shd w:val="clear" w:color="auto" w:fill="auto"/>
          </w:tcPr>
          <w:p w:rsidR="00FA5AA8" w:rsidRDefault="00FA5AA8">
            <w:pPr>
              <w:pStyle w:val="a5"/>
              <w:ind w:right="0"/>
              <w:jc w:val="right"/>
              <w:rPr>
                <w:b/>
                <w:lang w:val="en-GB"/>
              </w:rPr>
            </w:pPr>
            <w:r>
              <w:rPr>
                <w:b/>
                <w:lang w:val="en-GB"/>
              </w:rPr>
              <w:t>276,412</w:t>
            </w:r>
          </w:p>
        </w:tc>
        <w:tc>
          <w:tcPr>
            <w:tcW w:w="909" w:type="dxa"/>
            <w:shd w:val="clear" w:color="auto" w:fill="auto"/>
          </w:tcPr>
          <w:p w:rsidR="00FA5AA8" w:rsidRDefault="00FA5AA8">
            <w:pPr>
              <w:pStyle w:val="a5"/>
              <w:ind w:right="0"/>
              <w:jc w:val="right"/>
              <w:rPr>
                <w:lang w:val="en-GB"/>
              </w:rPr>
            </w:pPr>
            <w:r>
              <w:rPr>
                <w:lang w:val="en-GB"/>
              </w:rPr>
              <w:t>139,433</w:t>
            </w:r>
          </w:p>
        </w:tc>
        <w:tc>
          <w:tcPr>
            <w:tcW w:w="790" w:type="dxa"/>
            <w:shd w:val="clear" w:color="auto" w:fill="auto"/>
          </w:tcPr>
          <w:p w:rsidR="00FA5AA8" w:rsidRDefault="00FA5AA8">
            <w:pPr>
              <w:pStyle w:val="a5"/>
              <w:ind w:right="0"/>
              <w:jc w:val="right"/>
              <w:rPr>
                <w:lang w:val="en-GB"/>
              </w:rPr>
            </w:pPr>
            <w:r>
              <w:rPr>
                <w:lang w:val="en-GB"/>
              </w:rPr>
              <w:t>136,979</w:t>
            </w:r>
          </w:p>
        </w:tc>
      </w:tr>
      <w:tr w:rsidR="00FA5AA8" w:rsidTr="00FB6335">
        <w:tc>
          <w:tcPr>
            <w:tcW w:w="854" w:type="dxa"/>
            <w:shd w:val="clear" w:color="auto" w:fill="auto"/>
          </w:tcPr>
          <w:p w:rsidR="00FA5AA8" w:rsidRDefault="00FA5AA8">
            <w:pPr>
              <w:pStyle w:val="a5"/>
              <w:rPr>
                <w:lang w:val="en-GB"/>
              </w:rPr>
            </w:pPr>
            <w:r>
              <w:rPr>
                <w:lang w:val="en-GB"/>
              </w:rPr>
              <w:t>45</w:t>
            </w:r>
            <w:r>
              <w:rPr>
                <w:rFonts w:hint="eastAsia"/>
                <w:lang w:val="en-GB"/>
              </w:rPr>
              <w:t>-</w:t>
            </w:r>
            <w:r>
              <w:rPr>
                <w:lang w:val="en-GB"/>
              </w:rPr>
              <w:t>49</w:t>
            </w:r>
          </w:p>
        </w:tc>
        <w:tc>
          <w:tcPr>
            <w:tcW w:w="770" w:type="dxa"/>
            <w:shd w:val="clear" w:color="auto" w:fill="auto"/>
          </w:tcPr>
          <w:p w:rsidR="00FA5AA8" w:rsidRDefault="00FA5AA8">
            <w:pPr>
              <w:pStyle w:val="a5"/>
              <w:ind w:right="0"/>
              <w:jc w:val="right"/>
              <w:rPr>
                <w:b/>
                <w:lang w:val="en-GB"/>
              </w:rPr>
            </w:pPr>
            <w:r>
              <w:rPr>
                <w:b/>
                <w:lang w:val="en-GB"/>
              </w:rPr>
              <w:t>166,241</w:t>
            </w:r>
          </w:p>
        </w:tc>
        <w:tc>
          <w:tcPr>
            <w:tcW w:w="784" w:type="dxa"/>
            <w:shd w:val="clear" w:color="auto" w:fill="auto"/>
          </w:tcPr>
          <w:p w:rsidR="00FA5AA8" w:rsidRDefault="00FA5AA8">
            <w:pPr>
              <w:pStyle w:val="a5"/>
              <w:ind w:right="0"/>
              <w:jc w:val="right"/>
              <w:rPr>
                <w:lang w:val="en-GB"/>
              </w:rPr>
            </w:pPr>
            <w:r>
              <w:rPr>
                <w:lang w:val="en-GB"/>
              </w:rPr>
              <w:t>70,017</w:t>
            </w:r>
          </w:p>
        </w:tc>
        <w:tc>
          <w:tcPr>
            <w:tcW w:w="760" w:type="dxa"/>
            <w:shd w:val="clear" w:color="auto" w:fill="auto"/>
          </w:tcPr>
          <w:p w:rsidR="00FA5AA8" w:rsidRDefault="00FA5AA8">
            <w:pPr>
              <w:pStyle w:val="a5"/>
              <w:ind w:right="0"/>
              <w:jc w:val="right"/>
              <w:rPr>
                <w:lang w:val="en-GB"/>
              </w:rPr>
            </w:pPr>
            <w:r>
              <w:rPr>
                <w:lang w:val="en-GB"/>
              </w:rPr>
              <w:t>96,224</w:t>
            </w:r>
          </w:p>
        </w:tc>
        <w:tc>
          <w:tcPr>
            <w:tcW w:w="128" w:type="dxa"/>
          </w:tcPr>
          <w:p w:rsidR="00FA5AA8" w:rsidRDefault="00FA5AA8" w:rsidP="00B3697E">
            <w:pPr>
              <w:pStyle w:val="a5"/>
              <w:ind w:right="0"/>
              <w:jc w:val="right"/>
              <w:rPr>
                <w:lang w:val="en-GB"/>
              </w:rPr>
            </w:pPr>
          </w:p>
        </w:tc>
        <w:tc>
          <w:tcPr>
            <w:tcW w:w="848" w:type="dxa"/>
            <w:shd w:val="clear" w:color="auto" w:fill="auto"/>
          </w:tcPr>
          <w:p w:rsidR="00FA5AA8" w:rsidRDefault="00FA5AA8">
            <w:pPr>
              <w:pStyle w:val="a5"/>
              <w:ind w:right="0"/>
              <w:jc w:val="right"/>
              <w:rPr>
                <w:b/>
                <w:lang w:val="en-GB"/>
              </w:rPr>
            </w:pPr>
            <w:r>
              <w:rPr>
                <w:b/>
                <w:lang w:val="en-GB"/>
              </w:rPr>
              <w:t>267,657</w:t>
            </w:r>
          </w:p>
        </w:tc>
        <w:tc>
          <w:tcPr>
            <w:tcW w:w="848" w:type="dxa"/>
            <w:shd w:val="clear" w:color="auto" w:fill="auto"/>
          </w:tcPr>
          <w:p w:rsidR="00FA5AA8" w:rsidRDefault="00FA5AA8">
            <w:pPr>
              <w:pStyle w:val="a5"/>
              <w:ind w:right="0"/>
              <w:jc w:val="right"/>
              <w:rPr>
                <w:lang w:val="en-GB"/>
              </w:rPr>
            </w:pPr>
            <w:r>
              <w:rPr>
                <w:lang w:val="en-GB"/>
              </w:rPr>
              <w:t>133,616</w:t>
            </w:r>
          </w:p>
        </w:tc>
        <w:tc>
          <w:tcPr>
            <w:tcW w:w="848" w:type="dxa"/>
            <w:shd w:val="clear" w:color="auto" w:fill="auto"/>
          </w:tcPr>
          <w:p w:rsidR="00FA5AA8" w:rsidRDefault="00FA5AA8">
            <w:pPr>
              <w:pStyle w:val="a5"/>
              <w:ind w:right="0"/>
              <w:jc w:val="right"/>
              <w:rPr>
                <w:lang w:val="en-GB"/>
              </w:rPr>
            </w:pPr>
            <w:r>
              <w:rPr>
                <w:lang w:val="en-GB"/>
              </w:rPr>
              <w:t>134,041</w:t>
            </w:r>
          </w:p>
        </w:tc>
        <w:tc>
          <w:tcPr>
            <w:tcW w:w="118" w:type="dxa"/>
          </w:tcPr>
          <w:p w:rsidR="00FA5AA8" w:rsidRDefault="00FA5AA8" w:rsidP="00B3697E">
            <w:pPr>
              <w:pStyle w:val="a5"/>
              <w:ind w:right="0"/>
              <w:jc w:val="right"/>
              <w:rPr>
                <w:lang w:val="en-GB"/>
              </w:rPr>
            </w:pPr>
          </w:p>
        </w:tc>
        <w:tc>
          <w:tcPr>
            <w:tcW w:w="848" w:type="dxa"/>
            <w:shd w:val="clear" w:color="auto" w:fill="auto"/>
          </w:tcPr>
          <w:p w:rsidR="00FA5AA8" w:rsidRDefault="00FA5AA8">
            <w:pPr>
              <w:pStyle w:val="a5"/>
              <w:ind w:right="0"/>
              <w:jc w:val="right"/>
              <w:rPr>
                <w:b/>
                <w:lang w:val="en-GB"/>
              </w:rPr>
            </w:pPr>
            <w:r>
              <w:rPr>
                <w:b/>
                <w:lang w:val="en-GB"/>
              </w:rPr>
              <w:t>201,165</w:t>
            </w:r>
          </w:p>
        </w:tc>
        <w:tc>
          <w:tcPr>
            <w:tcW w:w="909" w:type="dxa"/>
            <w:shd w:val="clear" w:color="auto" w:fill="auto"/>
          </w:tcPr>
          <w:p w:rsidR="00FA5AA8" w:rsidRDefault="00FA5AA8">
            <w:pPr>
              <w:pStyle w:val="a5"/>
              <w:ind w:right="0"/>
              <w:jc w:val="right"/>
              <w:rPr>
                <w:lang w:val="en-GB"/>
              </w:rPr>
            </w:pPr>
            <w:r>
              <w:rPr>
                <w:lang w:val="en-GB"/>
              </w:rPr>
              <w:t>98,993</w:t>
            </w:r>
          </w:p>
        </w:tc>
        <w:tc>
          <w:tcPr>
            <w:tcW w:w="790" w:type="dxa"/>
            <w:shd w:val="clear" w:color="auto" w:fill="auto"/>
          </w:tcPr>
          <w:p w:rsidR="00FA5AA8" w:rsidRDefault="00FA5AA8">
            <w:pPr>
              <w:pStyle w:val="a5"/>
              <w:ind w:right="0"/>
              <w:jc w:val="right"/>
              <w:rPr>
                <w:lang w:val="en-GB"/>
              </w:rPr>
            </w:pPr>
            <w:r>
              <w:rPr>
                <w:lang w:val="en-GB"/>
              </w:rPr>
              <w:t>102,172</w:t>
            </w:r>
          </w:p>
        </w:tc>
      </w:tr>
      <w:tr w:rsidR="00FA5AA8" w:rsidTr="00FB6335">
        <w:tc>
          <w:tcPr>
            <w:tcW w:w="854" w:type="dxa"/>
            <w:shd w:val="clear" w:color="auto" w:fill="auto"/>
          </w:tcPr>
          <w:p w:rsidR="00FA5AA8" w:rsidRDefault="00FA5AA8">
            <w:pPr>
              <w:pStyle w:val="a5"/>
              <w:rPr>
                <w:lang w:val="en-GB"/>
              </w:rPr>
            </w:pPr>
            <w:r>
              <w:rPr>
                <w:lang w:val="en-GB"/>
              </w:rPr>
              <w:t>50</w:t>
            </w:r>
            <w:r>
              <w:rPr>
                <w:rFonts w:hint="eastAsia"/>
                <w:lang w:val="en-GB"/>
              </w:rPr>
              <w:t>-</w:t>
            </w:r>
            <w:r>
              <w:rPr>
                <w:lang w:val="en-GB"/>
              </w:rPr>
              <w:t>54</w:t>
            </w:r>
          </w:p>
        </w:tc>
        <w:tc>
          <w:tcPr>
            <w:tcW w:w="770" w:type="dxa"/>
            <w:shd w:val="clear" w:color="auto" w:fill="auto"/>
          </w:tcPr>
          <w:p w:rsidR="00FA5AA8" w:rsidRDefault="00FA5AA8">
            <w:pPr>
              <w:pStyle w:val="a5"/>
              <w:ind w:right="0"/>
              <w:jc w:val="right"/>
              <w:rPr>
                <w:b/>
                <w:lang w:val="en-GB"/>
              </w:rPr>
            </w:pPr>
            <w:r>
              <w:rPr>
                <w:b/>
                <w:lang w:val="en-GB"/>
              </w:rPr>
              <w:t>101,840</w:t>
            </w:r>
          </w:p>
        </w:tc>
        <w:tc>
          <w:tcPr>
            <w:tcW w:w="784" w:type="dxa"/>
            <w:shd w:val="clear" w:color="auto" w:fill="auto"/>
          </w:tcPr>
          <w:p w:rsidR="00FA5AA8" w:rsidRDefault="00FA5AA8">
            <w:pPr>
              <w:pStyle w:val="a5"/>
              <w:ind w:right="0"/>
              <w:jc w:val="right"/>
              <w:rPr>
                <w:lang w:val="en-GB"/>
              </w:rPr>
            </w:pPr>
            <w:r>
              <w:rPr>
                <w:lang w:val="en-GB"/>
              </w:rPr>
              <w:t>41,069</w:t>
            </w:r>
          </w:p>
        </w:tc>
        <w:tc>
          <w:tcPr>
            <w:tcW w:w="760" w:type="dxa"/>
            <w:shd w:val="clear" w:color="auto" w:fill="auto"/>
          </w:tcPr>
          <w:p w:rsidR="00FA5AA8" w:rsidRDefault="00FA5AA8">
            <w:pPr>
              <w:pStyle w:val="a5"/>
              <w:ind w:right="0"/>
              <w:jc w:val="right"/>
              <w:rPr>
                <w:lang w:val="en-GB"/>
              </w:rPr>
            </w:pPr>
            <w:r>
              <w:rPr>
                <w:lang w:val="en-GB"/>
              </w:rPr>
              <w:t>60,771</w:t>
            </w:r>
          </w:p>
        </w:tc>
        <w:tc>
          <w:tcPr>
            <w:tcW w:w="128" w:type="dxa"/>
          </w:tcPr>
          <w:p w:rsidR="00FA5AA8" w:rsidRDefault="00FA5AA8" w:rsidP="00B3697E">
            <w:pPr>
              <w:pStyle w:val="a5"/>
              <w:ind w:right="0"/>
              <w:jc w:val="right"/>
              <w:rPr>
                <w:lang w:val="en-GB"/>
              </w:rPr>
            </w:pPr>
          </w:p>
        </w:tc>
        <w:tc>
          <w:tcPr>
            <w:tcW w:w="848" w:type="dxa"/>
            <w:shd w:val="clear" w:color="auto" w:fill="auto"/>
          </w:tcPr>
          <w:p w:rsidR="00FA5AA8" w:rsidRDefault="00FA5AA8">
            <w:pPr>
              <w:pStyle w:val="a5"/>
              <w:ind w:right="0"/>
              <w:jc w:val="right"/>
              <w:rPr>
                <w:b/>
                <w:lang w:val="en-GB"/>
              </w:rPr>
            </w:pPr>
            <w:r>
              <w:rPr>
                <w:b/>
                <w:lang w:val="en-GB"/>
              </w:rPr>
              <w:t>230,515</w:t>
            </w:r>
          </w:p>
        </w:tc>
        <w:tc>
          <w:tcPr>
            <w:tcW w:w="848" w:type="dxa"/>
            <w:shd w:val="clear" w:color="auto" w:fill="auto"/>
          </w:tcPr>
          <w:p w:rsidR="00FA5AA8" w:rsidRDefault="00FA5AA8">
            <w:pPr>
              <w:pStyle w:val="a5"/>
              <w:ind w:right="0"/>
              <w:jc w:val="right"/>
              <w:rPr>
                <w:lang w:val="en-GB"/>
              </w:rPr>
            </w:pPr>
            <w:r>
              <w:rPr>
                <w:lang w:val="en-GB"/>
              </w:rPr>
              <w:t>112,499</w:t>
            </w:r>
          </w:p>
        </w:tc>
        <w:tc>
          <w:tcPr>
            <w:tcW w:w="848" w:type="dxa"/>
            <w:shd w:val="clear" w:color="auto" w:fill="auto"/>
          </w:tcPr>
          <w:p w:rsidR="00FA5AA8" w:rsidRDefault="00FA5AA8">
            <w:pPr>
              <w:pStyle w:val="a5"/>
              <w:ind w:right="0"/>
              <w:jc w:val="right"/>
              <w:rPr>
                <w:lang w:val="en-GB"/>
              </w:rPr>
            </w:pPr>
            <w:r>
              <w:rPr>
                <w:lang w:val="en-GB"/>
              </w:rPr>
              <w:t>118,016</w:t>
            </w:r>
          </w:p>
        </w:tc>
        <w:tc>
          <w:tcPr>
            <w:tcW w:w="118" w:type="dxa"/>
          </w:tcPr>
          <w:p w:rsidR="00FA5AA8" w:rsidRDefault="00FA5AA8" w:rsidP="00B3697E">
            <w:pPr>
              <w:pStyle w:val="a5"/>
              <w:ind w:right="0"/>
              <w:jc w:val="right"/>
              <w:rPr>
                <w:lang w:val="en-GB"/>
              </w:rPr>
            </w:pPr>
          </w:p>
        </w:tc>
        <w:tc>
          <w:tcPr>
            <w:tcW w:w="848" w:type="dxa"/>
            <w:shd w:val="clear" w:color="auto" w:fill="auto"/>
          </w:tcPr>
          <w:p w:rsidR="00FA5AA8" w:rsidRDefault="00FA5AA8">
            <w:pPr>
              <w:pStyle w:val="a5"/>
              <w:ind w:right="0"/>
              <w:jc w:val="right"/>
              <w:rPr>
                <w:b/>
                <w:lang w:val="en-GB"/>
              </w:rPr>
            </w:pPr>
            <w:r>
              <w:rPr>
                <w:b/>
                <w:lang w:val="en-GB"/>
              </w:rPr>
              <w:t>257,382</w:t>
            </w:r>
          </w:p>
        </w:tc>
        <w:tc>
          <w:tcPr>
            <w:tcW w:w="909" w:type="dxa"/>
            <w:shd w:val="clear" w:color="auto" w:fill="auto"/>
          </w:tcPr>
          <w:p w:rsidR="00FA5AA8" w:rsidRDefault="00FA5AA8">
            <w:pPr>
              <w:pStyle w:val="a5"/>
              <w:ind w:right="0"/>
              <w:jc w:val="right"/>
              <w:rPr>
                <w:lang w:val="en-GB"/>
              </w:rPr>
            </w:pPr>
            <w:r>
              <w:rPr>
                <w:lang w:val="en-GB"/>
              </w:rPr>
              <w:t>125,380</w:t>
            </w:r>
          </w:p>
        </w:tc>
        <w:tc>
          <w:tcPr>
            <w:tcW w:w="790" w:type="dxa"/>
            <w:shd w:val="clear" w:color="auto" w:fill="auto"/>
          </w:tcPr>
          <w:p w:rsidR="00FA5AA8" w:rsidRDefault="00FA5AA8">
            <w:pPr>
              <w:pStyle w:val="a5"/>
              <w:ind w:right="0"/>
              <w:jc w:val="right"/>
              <w:rPr>
                <w:lang w:val="en-GB"/>
              </w:rPr>
            </w:pPr>
            <w:r>
              <w:rPr>
                <w:lang w:val="en-GB"/>
              </w:rPr>
              <w:t>132,002</w:t>
            </w:r>
          </w:p>
        </w:tc>
      </w:tr>
      <w:tr w:rsidR="00FA5AA8" w:rsidTr="00FB6335">
        <w:tc>
          <w:tcPr>
            <w:tcW w:w="854" w:type="dxa"/>
            <w:shd w:val="clear" w:color="auto" w:fill="auto"/>
          </w:tcPr>
          <w:p w:rsidR="00FA5AA8" w:rsidRDefault="00FA5AA8">
            <w:pPr>
              <w:pStyle w:val="a5"/>
              <w:rPr>
                <w:lang w:val="en-GB"/>
              </w:rPr>
            </w:pPr>
            <w:r>
              <w:rPr>
                <w:lang w:val="en-GB"/>
              </w:rPr>
              <w:t>55</w:t>
            </w:r>
            <w:r>
              <w:rPr>
                <w:rFonts w:hint="eastAsia"/>
                <w:lang w:val="en-GB"/>
              </w:rPr>
              <w:t>-</w:t>
            </w:r>
            <w:r>
              <w:rPr>
                <w:lang w:val="en-GB"/>
              </w:rPr>
              <w:t>59</w:t>
            </w:r>
          </w:p>
        </w:tc>
        <w:tc>
          <w:tcPr>
            <w:tcW w:w="770" w:type="dxa"/>
            <w:shd w:val="clear" w:color="auto" w:fill="auto"/>
          </w:tcPr>
          <w:p w:rsidR="00FA5AA8" w:rsidRDefault="00FA5AA8">
            <w:pPr>
              <w:pStyle w:val="a5"/>
              <w:ind w:right="0"/>
              <w:jc w:val="right"/>
              <w:rPr>
                <w:b/>
                <w:lang w:val="en-GB"/>
              </w:rPr>
            </w:pPr>
            <w:r>
              <w:rPr>
                <w:b/>
                <w:lang w:val="en-GB"/>
              </w:rPr>
              <w:t>114,629</w:t>
            </w:r>
          </w:p>
        </w:tc>
        <w:tc>
          <w:tcPr>
            <w:tcW w:w="784" w:type="dxa"/>
            <w:shd w:val="clear" w:color="auto" w:fill="auto"/>
          </w:tcPr>
          <w:p w:rsidR="00FA5AA8" w:rsidRDefault="00FA5AA8">
            <w:pPr>
              <w:pStyle w:val="a5"/>
              <w:ind w:right="0"/>
              <w:jc w:val="right"/>
              <w:rPr>
                <w:lang w:val="en-GB"/>
              </w:rPr>
            </w:pPr>
            <w:r>
              <w:rPr>
                <w:lang w:val="en-GB"/>
              </w:rPr>
              <w:t>48,828</w:t>
            </w:r>
          </w:p>
        </w:tc>
        <w:tc>
          <w:tcPr>
            <w:tcW w:w="760" w:type="dxa"/>
            <w:shd w:val="clear" w:color="auto" w:fill="auto"/>
          </w:tcPr>
          <w:p w:rsidR="00FA5AA8" w:rsidRDefault="00FA5AA8">
            <w:pPr>
              <w:pStyle w:val="a5"/>
              <w:ind w:right="0"/>
              <w:jc w:val="right"/>
              <w:rPr>
                <w:lang w:val="en-GB"/>
              </w:rPr>
            </w:pPr>
            <w:r>
              <w:rPr>
                <w:lang w:val="en-GB"/>
              </w:rPr>
              <w:t>65,801</w:t>
            </w:r>
          </w:p>
        </w:tc>
        <w:tc>
          <w:tcPr>
            <w:tcW w:w="128" w:type="dxa"/>
          </w:tcPr>
          <w:p w:rsidR="00FA5AA8" w:rsidRDefault="00FA5AA8" w:rsidP="00B3697E">
            <w:pPr>
              <w:pStyle w:val="a5"/>
              <w:ind w:right="0"/>
              <w:jc w:val="right"/>
              <w:rPr>
                <w:lang w:val="en-GB"/>
              </w:rPr>
            </w:pPr>
          </w:p>
        </w:tc>
        <w:tc>
          <w:tcPr>
            <w:tcW w:w="848" w:type="dxa"/>
            <w:shd w:val="clear" w:color="auto" w:fill="auto"/>
          </w:tcPr>
          <w:p w:rsidR="00FA5AA8" w:rsidRDefault="00FA5AA8">
            <w:pPr>
              <w:pStyle w:val="a5"/>
              <w:ind w:right="0"/>
              <w:jc w:val="right"/>
              <w:rPr>
                <w:b/>
                <w:lang w:val="en-GB"/>
              </w:rPr>
            </w:pPr>
            <w:r>
              <w:rPr>
                <w:b/>
                <w:lang w:val="en-GB"/>
              </w:rPr>
              <w:t>157,374</w:t>
            </w:r>
          </w:p>
        </w:tc>
        <w:tc>
          <w:tcPr>
            <w:tcW w:w="848" w:type="dxa"/>
            <w:shd w:val="clear" w:color="auto" w:fill="auto"/>
          </w:tcPr>
          <w:p w:rsidR="00FA5AA8" w:rsidRDefault="00FA5AA8">
            <w:pPr>
              <w:pStyle w:val="a5"/>
              <w:ind w:right="0"/>
              <w:jc w:val="right"/>
              <w:rPr>
                <w:lang w:val="en-GB"/>
              </w:rPr>
            </w:pPr>
            <w:r>
              <w:rPr>
                <w:lang w:val="en-GB"/>
              </w:rPr>
              <w:t>63,861</w:t>
            </w:r>
          </w:p>
        </w:tc>
        <w:tc>
          <w:tcPr>
            <w:tcW w:w="848" w:type="dxa"/>
            <w:shd w:val="clear" w:color="auto" w:fill="auto"/>
          </w:tcPr>
          <w:p w:rsidR="00FA5AA8" w:rsidRDefault="00FA5AA8">
            <w:pPr>
              <w:pStyle w:val="a5"/>
              <w:ind w:right="0"/>
              <w:jc w:val="right"/>
              <w:rPr>
                <w:lang w:val="en-GB"/>
              </w:rPr>
            </w:pPr>
            <w:r>
              <w:rPr>
                <w:lang w:val="en-GB"/>
              </w:rPr>
              <w:t>90,513</w:t>
            </w:r>
          </w:p>
        </w:tc>
        <w:tc>
          <w:tcPr>
            <w:tcW w:w="118" w:type="dxa"/>
          </w:tcPr>
          <w:p w:rsidR="00FA5AA8" w:rsidRDefault="00FA5AA8" w:rsidP="00B3697E">
            <w:pPr>
              <w:pStyle w:val="a5"/>
              <w:ind w:right="0"/>
              <w:jc w:val="right"/>
              <w:rPr>
                <w:lang w:val="en-GB"/>
              </w:rPr>
            </w:pPr>
          </w:p>
        </w:tc>
        <w:tc>
          <w:tcPr>
            <w:tcW w:w="848" w:type="dxa"/>
            <w:shd w:val="clear" w:color="auto" w:fill="auto"/>
          </w:tcPr>
          <w:p w:rsidR="00FA5AA8" w:rsidRDefault="00FA5AA8">
            <w:pPr>
              <w:pStyle w:val="a5"/>
              <w:ind w:right="0"/>
              <w:jc w:val="right"/>
              <w:rPr>
                <w:b/>
                <w:lang w:val="en-GB"/>
              </w:rPr>
            </w:pPr>
            <w:r>
              <w:rPr>
                <w:b/>
                <w:lang w:val="en-GB"/>
              </w:rPr>
              <w:t>241,011</w:t>
            </w:r>
          </w:p>
        </w:tc>
        <w:tc>
          <w:tcPr>
            <w:tcW w:w="909" w:type="dxa"/>
            <w:shd w:val="clear" w:color="auto" w:fill="auto"/>
          </w:tcPr>
          <w:p w:rsidR="00FA5AA8" w:rsidRDefault="00FA5AA8">
            <w:pPr>
              <w:pStyle w:val="a5"/>
              <w:ind w:right="0"/>
              <w:jc w:val="right"/>
              <w:rPr>
                <w:lang w:val="en-GB"/>
              </w:rPr>
            </w:pPr>
            <w:r>
              <w:rPr>
                <w:lang w:val="en-GB"/>
              </w:rPr>
              <w:t>116,919</w:t>
            </w:r>
          </w:p>
        </w:tc>
        <w:tc>
          <w:tcPr>
            <w:tcW w:w="790" w:type="dxa"/>
            <w:shd w:val="clear" w:color="auto" w:fill="auto"/>
          </w:tcPr>
          <w:p w:rsidR="00FA5AA8" w:rsidRDefault="00FA5AA8">
            <w:pPr>
              <w:pStyle w:val="a5"/>
              <w:ind w:right="0"/>
              <w:jc w:val="right"/>
              <w:rPr>
                <w:lang w:val="en-GB"/>
              </w:rPr>
            </w:pPr>
            <w:r>
              <w:rPr>
                <w:lang w:val="en-GB"/>
              </w:rPr>
              <w:t>124,092</w:t>
            </w:r>
          </w:p>
        </w:tc>
      </w:tr>
      <w:tr w:rsidR="00FA5AA8" w:rsidTr="00FB6335">
        <w:tc>
          <w:tcPr>
            <w:tcW w:w="854" w:type="dxa"/>
            <w:shd w:val="clear" w:color="auto" w:fill="auto"/>
          </w:tcPr>
          <w:p w:rsidR="00FA5AA8" w:rsidRDefault="00FA5AA8">
            <w:pPr>
              <w:pStyle w:val="a5"/>
              <w:rPr>
                <w:lang w:val="en-GB"/>
              </w:rPr>
            </w:pPr>
            <w:r>
              <w:rPr>
                <w:lang w:val="en-GB"/>
              </w:rPr>
              <w:t>60</w:t>
            </w:r>
            <w:r>
              <w:rPr>
                <w:rFonts w:hint="eastAsia"/>
                <w:lang w:val="en-GB"/>
              </w:rPr>
              <w:t>-</w:t>
            </w:r>
            <w:r>
              <w:rPr>
                <w:lang w:val="en-GB"/>
              </w:rPr>
              <w:t>64</w:t>
            </w:r>
          </w:p>
        </w:tc>
        <w:tc>
          <w:tcPr>
            <w:tcW w:w="770" w:type="dxa"/>
            <w:shd w:val="clear" w:color="auto" w:fill="auto"/>
          </w:tcPr>
          <w:p w:rsidR="00FA5AA8" w:rsidRDefault="00FA5AA8">
            <w:pPr>
              <w:pStyle w:val="a5"/>
              <w:ind w:right="0"/>
              <w:jc w:val="right"/>
              <w:rPr>
                <w:b/>
                <w:lang w:val="en-GB"/>
              </w:rPr>
            </w:pPr>
            <w:r>
              <w:rPr>
                <w:b/>
                <w:lang w:val="en-GB"/>
              </w:rPr>
              <w:t>112,727</w:t>
            </w:r>
          </w:p>
        </w:tc>
        <w:tc>
          <w:tcPr>
            <w:tcW w:w="784" w:type="dxa"/>
            <w:shd w:val="clear" w:color="auto" w:fill="auto"/>
          </w:tcPr>
          <w:p w:rsidR="00FA5AA8" w:rsidRDefault="00FA5AA8">
            <w:pPr>
              <w:pStyle w:val="a5"/>
              <w:ind w:right="0"/>
              <w:jc w:val="right"/>
              <w:rPr>
                <w:lang w:val="en-GB"/>
              </w:rPr>
            </w:pPr>
            <w:r>
              <w:rPr>
                <w:lang w:val="en-GB"/>
              </w:rPr>
              <w:t>53,087</w:t>
            </w:r>
          </w:p>
        </w:tc>
        <w:tc>
          <w:tcPr>
            <w:tcW w:w="760" w:type="dxa"/>
            <w:shd w:val="clear" w:color="auto" w:fill="auto"/>
          </w:tcPr>
          <w:p w:rsidR="00FA5AA8" w:rsidRDefault="00FA5AA8">
            <w:pPr>
              <w:pStyle w:val="a5"/>
              <w:ind w:right="0"/>
              <w:jc w:val="right"/>
              <w:rPr>
                <w:lang w:val="en-GB"/>
              </w:rPr>
            </w:pPr>
            <w:r>
              <w:rPr>
                <w:lang w:val="en-GB"/>
              </w:rPr>
              <w:t>59,640</w:t>
            </w:r>
          </w:p>
        </w:tc>
        <w:tc>
          <w:tcPr>
            <w:tcW w:w="128" w:type="dxa"/>
          </w:tcPr>
          <w:p w:rsidR="00FA5AA8" w:rsidRDefault="00FA5AA8" w:rsidP="00B3697E">
            <w:pPr>
              <w:pStyle w:val="a5"/>
              <w:ind w:right="0"/>
              <w:jc w:val="right"/>
              <w:rPr>
                <w:lang w:val="en-GB"/>
              </w:rPr>
            </w:pPr>
          </w:p>
        </w:tc>
        <w:tc>
          <w:tcPr>
            <w:tcW w:w="848" w:type="dxa"/>
            <w:shd w:val="clear" w:color="auto" w:fill="auto"/>
          </w:tcPr>
          <w:p w:rsidR="00FA5AA8" w:rsidRDefault="00FA5AA8">
            <w:pPr>
              <w:pStyle w:val="a5"/>
              <w:ind w:right="0"/>
              <w:jc w:val="right"/>
              <w:rPr>
                <w:b/>
                <w:lang w:val="en-GB"/>
              </w:rPr>
            </w:pPr>
            <w:r>
              <w:rPr>
                <w:b/>
                <w:lang w:val="en-GB"/>
              </w:rPr>
              <w:t>90,131</w:t>
            </w:r>
          </w:p>
        </w:tc>
        <w:tc>
          <w:tcPr>
            <w:tcW w:w="848" w:type="dxa"/>
            <w:shd w:val="clear" w:color="auto" w:fill="auto"/>
          </w:tcPr>
          <w:p w:rsidR="00FA5AA8" w:rsidRDefault="00FA5AA8">
            <w:pPr>
              <w:pStyle w:val="a5"/>
              <w:ind w:right="0"/>
              <w:jc w:val="right"/>
              <w:rPr>
                <w:lang w:val="en-GB"/>
              </w:rPr>
            </w:pPr>
            <w:r>
              <w:rPr>
                <w:lang w:val="en-GB"/>
              </w:rPr>
              <w:t>35,365</w:t>
            </w:r>
          </w:p>
        </w:tc>
        <w:tc>
          <w:tcPr>
            <w:tcW w:w="848" w:type="dxa"/>
            <w:shd w:val="clear" w:color="auto" w:fill="auto"/>
          </w:tcPr>
          <w:p w:rsidR="00FA5AA8" w:rsidRDefault="00FA5AA8">
            <w:pPr>
              <w:pStyle w:val="a5"/>
              <w:ind w:right="0"/>
              <w:jc w:val="right"/>
              <w:rPr>
                <w:lang w:val="en-GB"/>
              </w:rPr>
            </w:pPr>
            <w:r>
              <w:rPr>
                <w:lang w:val="en-GB"/>
              </w:rPr>
              <w:t>54,766</w:t>
            </w:r>
          </w:p>
        </w:tc>
        <w:tc>
          <w:tcPr>
            <w:tcW w:w="118" w:type="dxa"/>
          </w:tcPr>
          <w:p w:rsidR="00FA5AA8" w:rsidRDefault="00FA5AA8" w:rsidP="00B3697E">
            <w:pPr>
              <w:pStyle w:val="a5"/>
              <w:ind w:right="0"/>
              <w:jc w:val="right"/>
              <w:rPr>
                <w:lang w:val="en-GB"/>
              </w:rPr>
            </w:pPr>
          </w:p>
        </w:tc>
        <w:tc>
          <w:tcPr>
            <w:tcW w:w="848" w:type="dxa"/>
            <w:shd w:val="clear" w:color="auto" w:fill="auto"/>
          </w:tcPr>
          <w:p w:rsidR="00FA5AA8" w:rsidRDefault="00FA5AA8">
            <w:pPr>
              <w:pStyle w:val="a5"/>
              <w:ind w:right="0"/>
              <w:jc w:val="right"/>
              <w:rPr>
                <w:b/>
                <w:lang w:val="en-GB"/>
              </w:rPr>
            </w:pPr>
            <w:r>
              <w:rPr>
                <w:b/>
                <w:lang w:val="en-GB"/>
              </w:rPr>
              <w:t>198,647</w:t>
            </w:r>
          </w:p>
        </w:tc>
        <w:tc>
          <w:tcPr>
            <w:tcW w:w="909" w:type="dxa"/>
            <w:shd w:val="clear" w:color="auto" w:fill="auto"/>
          </w:tcPr>
          <w:p w:rsidR="00FA5AA8" w:rsidRDefault="00FA5AA8">
            <w:pPr>
              <w:pStyle w:val="a5"/>
              <w:ind w:right="0"/>
              <w:jc w:val="right"/>
              <w:rPr>
                <w:lang w:val="en-GB"/>
              </w:rPr>
            </w:pPr>
            <w:r>
              <w:rPr>
                <w:lang w:val="en-GB"/>
              </w:rPr>
              <w:t>92,924</w:t>
            </w:r>
          </w:p>
        </w:tc>
        <w:tc>
          <w:tcPr>
            <w:tcW w:w="790" w:type="dxa"/>
            <w:shd w:val="clear" w:color="auto" w:fill="auto"/>
          </w:tcPr>
          <w:p w:rsidR="00FA5AA8" w:rsidRDefault="00FA5AA8">
            <w:pPr>
              <w:pStyle w:val="a5"/>
              <w:ind w:right="0"/>
              <w:jc w:val="right"/>
              <w:rPr>
                <w:lang w:val="en-GB"/>
              </w:rPr>
            </w:pPr>
            <w:r>
              <w:rPr>
                <w:lang w:val="en-GB"/>
              </w:rPr>
              <w:t>105,723</w:t>
            </w:r>
          </w:p>
        </w:tc>
      </w:tr>
      <w:tr w:rsidR="00FA5AA8" w:rsidTr="00FB6335">
        <w:tc>
          <w:tcPr>
            <w:tcW w:w="854" w:type="dxa"/>
            <w:shd w:val="clear" w:color="auto" w:fill="auto"/>
          </w:tcPr>
          <w:p w:rsidR="00FA5AA8" w:rsidRDefault="00FA5AA8">
            <w:pPr>
              <w:pStyle w:val="a5"/>
              <w:rPr>
                <w:lang w:val="en-GB"/>
              </w:rPr>
            </w:pPr>
            <w:r>
              <w:rPr>
                <w:lang w:val="en-GB"/>
              </w:rPr>
              <w:t>65</w:t>
            </w:r>
            <w:r>
              <w:rPr>
                <w:rFonts w:hint="eastAsia"/>
                <w:lang w:val="en-GB"/>
              </w:rPr>
              <w:t>-</w:t>
            </w:r>
            <w:r>
              <w:rPr>
                <w:lang w:val="en-GB"/>
              </w:rPr>
              <w:t>69</w:t>
            </w:r>
          </w:p>
        </w:tc>
        <w:tc>
          <w:tcPr>
            <w:tcW w:w="770" w:type="dxa"/>
            <w:shd w:val="clear" w:color="auto" w:fill="auto"/>
          </w:tcPr>
          <w:p w:rsidR="00FA5AA8" w:rsidRDefault="00FA5AA8">
            <w:pPr>
              <w:pStyle w:val="a5"/>
              <w:ind w:right="0"/>
              <w:jc w:val="right"/>
              <w:rPr>
                <w:b/>
                <w:lang w:val="en-GB"/>
              </w:rPr>
            </w:pPr>
            <w:r>
              <w:rPr>
                <w:b/>
                <w:lang w:val="en-GB"/>
              </w:rPr>
              <w:t>79,808</w:t>
            </w:r>
          </w:p>
        </w:tc>
        <w:tc>
          <w:tcPr>
            <w:tcW w:w="784" w:type="dxa"/>
            <w:shd w:val="clear" w:color="auto" w:fill="auto"/>
          </w:tcPr>
          <w:p w:rsidR="00FA5AA8" w:rsidRDefault="00FA5AA8">
            <w:pPr>
              <w:pStyle w:val="a5"/>
              <w:ind w:right="0"/>
              <w:jc w:val="right"/>
              <w:rPr>
                <w:lang w:val="en-GB"/>
              </w:rPr>
            </w:pPr>
            <w:r>
              <w:rPr>
                <w:lang w:val="en-GB"/>
              </w:rPr>
              <w:t>37,590</w:t>
            </w:r>
          </w:p>
        </w:tc>
        <w:tc>
          <w:tcPr>
            <w:tcW w:w="760" w:type="dxa"/>
            <w:shd w:val="clear" w:color="auto" w:fill="auto"/>
          </w:tcPr>
          <w:p w:rsidR="00FA5AA8" w:rsidRDefault="00FA5AA8">
            <w:pPr>
              <w:pStyle w:val="a5"/>
              <w:ind w:right="0"/>
              <w:jc w:val="right"/>
              <w:rPr>
                <w:lang w:val="en-GB"/>
              </w:rPr>
            </w:pPr>
            <w:r>
              <w:rPr>
                <w:lang w:val="en-GB"/>
              </w:rPr>
              <w:t>42,218</w:t>
            </w:r>
          </w:p>
        </w:tc>
        <w:tc>
          <w:tcPr>
            <w:tcW w:w="128" w:type="dxa"/>
          </w:tcPr>
          <w:p w:rsidR="00FA5AA8" w:rsidRDefault="00FA5AA8" w:rsidP="00B3697E">
            <w:pPr>
              <w:pStyle w:val="a5"/>
              <w:ind w:right="0"/>
              <w:jc w:val="right"/>
              <w:rPr>
                <w:lang w:val="en-GB"/>
              </w:rPr>
            </w:pPr>
          </w:p>
        </w:tc>
        <w:tc>
          <w:tcPr>
            <w:tcW w:w="848" w:type="dxa"/>
            <w:shd w:val="clear" w:color="auto" w:fill="auto"/>
          </w:tcPr>
          <w:p w:rsidR="00FA5AA8" w:rsidRDefault="00FA5AA8">
            <w:pPr>
              <w:pStyle w:val="a5"/>
              <w:ind w:right="0"/>
              <w:jc w:val="right"/>
              <w:rPr>
                <w:b/>
                <w:lang w:val="en-GB"/>
              </w:rPr>
            </w:pPr>
            <w:r>
              <w:rPr>
                <w:b/>
                <w:lang w:val="en-GB"/>
              </w:rPr>
              <w:t>92,274</w:t>
            </w:r>
          </w:p>
        </w:tc>
        <w:tc>
          <w:tcPr>
            <w:tcW w:w="848" w:type="dxa"/>
            <w:shd w:val="clear" w:color="auto" w:fill="auto"/>
          </w:tcPr>
          <w:p w:rsidR="00FA5AA8" w:rsidRDefault="00FA5AA8">
            <w:pPr>
              <w:pStyle w:val="a5"/>
              <w:ind w:right="0"/>
              <w:jc w:val="right"/>
              <w:rPr>
                <w:lang w:val="en-GB"/>
              </w:rPr>
            </w:pPr>
            <w:r>
              <w:rPr>
                <w:lang w:val="en-GB"/>
              </w:rPr>
              <w:t>37,922</w:t>
            </w:r>
          </w:p>
        </w:tc>
        <w:tc>
          <w:tcPr>
            <w:tcW w:w="848" w:type="dxa"/>
            <w:shd w:val="clear" w:color="auto" w:fill="auto"/>
          </w:tcPr>
          <w:p w:rsidR="00FA5AA8" w:rsidRDefault="00FA5AA8">
            <w:pPr>
              <w:pStyle w:val="a5"/>
              <w:ind w:right="0"/>
              <w:jc w:val="right"/>
              <w:rPr>
                <w:lang w:val="en-GB"/>
              </w:rPr>
            </w:pPr>
            <w:r>
              <w:rPr>
                <w:lang w:val="en-GB"/>
              </w:rPr>
              <w:t>54,325</w:t>
            </w:r>
          </w:p>
        </w:tc>
        <w:tc>
          <w:tcPr>
            <w:tcW w:w="118" w:type="dxa"/>
          </w:tcPr>
          <w:p w:rsidR="00FA5AA8" w:rsidRDefault="00FA5AA8" w:rsidP="00B3697E">
            <w:pPr>
              <w:pStyle w:val="a5"/>
              <w:ind w:right="0"/>
              <w:jc w:val="right"/>
              <w:rPr>
                <w:lang w:val="en-GB"/>
              </w:rPr>
            </w:pPr>
          </w:p>
        </w:tc>
        <w:tc>
          <w:tcPr>
            <w:tcW w:w="848" w:type="dxa"/>
            <w:shd w:val="clear" w:color="auto" w:fill="auto"/>
          </w:tcPr>
          <w:p w:rsidR="00FA5AA8" w:rsidRDefault="00FA5AA8">
            <w:pPr>
              <w:pStyle w:val="a5"/>
              <w:ind w:right="0"/>
              <w:jc w:val="right"/>
              <w:rPr>
                <w:b/>
                <w:lang w:val="en-GB"/>
              </w:rPr>
            </w:pPr>
            <w:r>
              <w:rPr>
                <w:b/>
                <w:lang w:val="en-GB"/>
              </w:rPr>
              <w:t>124,752</w:t>
            </w:r>
          </w:p>
        </w:tc>
        <w:tc>
          <w:tcPr>
            <w:tcW w:w="909" w:type="dxa"/>
            <w:shd w:val="clear" w:color="auto" w:fill="auto"/>
          </w:tcPr>
          <w:p w:rsidR="00FA5AA8" w:rsidRDefault="00FA5AA8">
            <w:pPr>
              <w:pStyle w:val="a5"/>
              <w:ind w:right="0"/>
              <w:jc w:val="right"/>
              <w:rPr>
                <w:lang w:val="en-GB"/>
              </w:rPr>
            </w:pPr>
            <w:r>
              <w:rPr>
                <w:lang w:val="en-GB"/>
              </w:rPr>
              <w:t>48,102</w:t>
            </w:r>
          </w:p>
        </w:tc>
        <w:tc>
          <w:tcPr>
            <w:tcW w:w="790" w:type="dxa"/>
            <w:shd w:val="clear" w:color="auto" w:fill="auto"/>
          </w:tcPr>
          <w:p w:rsidR="00FA5AA8" w:rsidRDefault="00FA5AA8">
            <w:pPr>
              <w:pStyle w:val="a5"/>
              <w:ind w:right="0"/>
              <w:jc w:val="right"/>
              <w:rPr>
                <w:lang w:val="en-GB"/>
              </w:rPr>
            </w:pPr>
            <w:r>
              <w:rPr>
                <w:lang w:val="en-GB"/>
              </w:rPr>
              <w:t>76,650</w:t>
            </w:r>
          </w:p>
        </w:tc>
      </w:tr>
      <w:tr w:rsidR="00FA5AA8" w:rsidTr="00FB6335">
        <w:tc>
          <w:tcPr>
            <w:tcW w:w="854" w:type="dxa"/>
            <w:shd w:val="clear" w:color="auto" w:fill="auto"/>
          </w:tcPr>
          <w:p w:rsidR="00FA5AA8" w:rsidRDefault="00FA5AA8">
            <w:pPr>
              <w:pStyle w:val="a5"/>
              <w:rPr>
                <w:lang w:val="en-GB"/>
              </w:rPr>
            </w:pPr>
            <w:r>
              <w:rPr>
                <w:lang w:val="en-GB"/>
              </w:rPr>
              <w:t>70</w:t>
            </w:r>
            <w:r>
              <w:rPr>
                <w:rFonts w:hint="eastAsia"/>
                <w:lang w:val="en-GB"/>
              </w:rPr>
              <w:t>-</w:t>
            </w:r>
            <w:r>
              <w:rPr>
                <w:lang w:val="en-GB"/>
              </w:rPr>
              <w:t>74</w:t>
            </w:r>
          </w:p>
        </w:tc>
        <w:tc>
          <w:tcPr>
            <w:tcW w:w="770" w:type="dxa"/>
            <w:shd w:val="clear" w:color="auto" w:fill="auto"/>
          </w:tcPr>
          <w:p w:rsidR="00FA5AA8" w:rsidRDefault="00FA5AA8">
            <w:pPr>
              <w:pStyle w:val="a5"/>
              <w:ind w:right="0"/>
              <w:jc w:val="right"/>
              <w:rPr>
                <w:b/>
                <w:lang w:val="en-GB"/>
              </w:rPr>
            </w:pPr>
            <w:r>
              <w:rPr>
                <w:b/>
                <w:lang w:val="en-GB"/>
              </w:rPr>
              <w:t>53,549</w:t>
            </w:r>
          </w:p>
        </w:tc>
        <w:tc>
          <w:tcPr>
            <w:tcW w:w="784" w:type="dxa"/>
            <w:shd w:val="clear" w:color="auto" w:fill="auto"/>
          </w:tcPr>
          <w:p w:rsidR="00FA5AA8" w:rsidRDefault="00FA5AA8">
            <w:pPr>
              <w:pStyle w:val="a5"/>
              <w:ind w:right="0"/>
              <w:jc w:val="right"/>
              <w:rPr>
                <w:lang w:val="en-GB"/>
              </w:rPr>
            </w:pPr>
            <w:r>
              <w:rPr>
                <w:lang w:val="en-GB"/>
              </w:rPr>
              <w:t>23,136</w:t>
            </w:r>
          </w:p>
        </w:tc>
        <w:tc>
          <w:tcPr>
            <w:tcW w:w="760" w:type="dxa"/>
            <w:shd w:val="clear" w:color="auto" w:fill="auto"/>
          </w:tcPr>
          <w:p w:rsidR="00FA5AA8" w:rsidRDefault="00FA5AA8">
            <w:pPr>
              <w:pStyle w:val="a5"/>
              <w:ind w:right="0"/>
              <w:jc w:val="right"/>
              <w:rPr>
                <w:lang w:val="en-GB"/>
              </w:rPr>
            </w:pPr>
            <w:r>
              <w:rPr>
                <w:lang w:val="en-GB"/>
              </w:rPr>
              <w:t>30,413</w:t>
            </w:r>
          </w:p>
        </w:tc>
        <w:tc>
          <w:tcPr>
            <w:tcW w:w="128" w:type="dxa"/>
          </w:tcPr>
          <w:p w:rsidR="00FA5AA8" w:rsidRDefault="00FA5AA8" w:rsidP="00B3697E">
            <w:pPr>
              <w:pStyle w:val="a5"/>
              <w:ind w:right="0"/>
              <w:jc w:val="right"/>
              <w:rPr>
                <w:lang w:val="en-GB"/>
              </w:rPr>
            </w:pPr>
          </w:p>
        </w:tc>
        <w:tc>
          <w:tcPr>
            <w:tcW w:w="848" w:type="dxa"/>
            <w:shd w:val="clear" w:color="auto" w:fill="auto"/>
          </w:tcPr>
          <w:p w:rsidR="00FA5AA8" w:rsidRDefault="00FA5AA8">
            <w:pPr>
              <w:pStyle w:val="a5"/>
              <w:ind w:right="0"/>
              <w:jc w:val="right"/>
              <w:rPr>
                <w:b/>
                <w:lang w:val="en-GB"/>
              </w:rPr>
            </w:pPr>
            <w:r>
              <w:rPr>
                <w:b/>
                <w:lang w:val="en-GB"/>
              </w:rPr>
              <w:t>77,597</w:t>
            </w:r>
          </w:p>
        </w:tc>
        <w:tc>
          <w:tcPr>
            <w:tcW w:w="848" w:type="dxa"/>
            <w:shd w:val="clear" w:color="auto" w:fill="auto"/>
          </w:tcPr>
          <w:p w:rsidR="00FA5AA8" w:rsidRDefault="00FA5AA8">
            <w:pPr>
              <w:pStyle w:val="a5"/>
              <w:ind w:right="0"/>
              <w:jc w:val="right"/>
              <w:rPr>
                <w:lang w:val="en-GB"/>
              </w:rPr>
            </w:pPr>
            <w:r>
              <w:rPr>
                <w:lang w:val="en-GB"/>
              </w:rPr>
              <w:t>34,744</w:t>
            </w:r>
          </w:p>
        </w:tc>
        <w:tc>
          <w:tcPr>
            <w:tcW w:w="848" w:type="dxa"/>
            <w:shd w:val="clear" w:color="auto" w:fill="auto"/>
          </w:tcPr>
          <w:p w:rsidR="00FA5AA8" w:rsidRDefault="00FA5AA8">
            <w:pPr>
              <w:pStyle w:val="a5"/>
              <w:ind w:right="0"/>
              <w:jc w:val="right"/>
              <w:rPr>
                <w:lang w:val="en-GB"/>
              </w:rPr>
            </w:pPr>
            <w:r>
              <w:rPr>
                <w:lang w:val="en-GB"/>
              </w:rPr>
              <w:t>42,853</w:t>
            </w:r>
          </w:p>
        </w:tc>
        <w:tc>
          <w:tcPr>
            <w:tcW w:w="118" w:type="dxa"/>
          </w:tcPr>
          <w:p w:rsidR="00FA5AA8" w:rsidRDefault="00FA5AA8" w:rsidP="00B3697E">
            <w:pPr>
              <w:pStyle w:val="a5"/>
              <w:ind w:right="0"/>
              <w:jc w:val="right"/>
              <w:rPr>
                <w:lang w:val="en-GB"/>
              </w:rPr>
            </w:pPr>
          </w:p>
        </w:tc>
        <w:tc>
          <w:tcPr>
            <w:tcW w:w="848" w:type="dxa"/>
            <w:shd w:val="clear" w:color="auto" w:fill="auto"/>
          </w:tcPr>
          <w:p w:rsidR="00FA5AA8" w:rsidRDefault="00FA5AA8">
            <w:pPr>
              <w:pStyle w:val="a5"/>
              <w:ind w:right="0"/>
              <w:jc w:val="right"/>
              <w:rPr>
                <w:b/>
                <w:lang w:val="en-GB"/>
              </w:rPr>
            </w:pPr>
            <w:r>
              <w:rPr>
                <w:b/>
                <w:lang w:val="en-GB"/>
              </w:rPr>
              <w:t>62,922</w:t>
            </w:r>
          </w:p>
        </w:tc>
        <w:tc>
          <w:tcPr>
            <w:tcW w:w="909" w:type="dxa"/>
            <w:shd w:val="clear" w:color="auto" w:fill="auto"/>
          </w:tcPr>
          <w:p w:rsidR="00FA5AA8" w:rsidRDefault="00FA5AA8">
            <w:pPr>
              <w:pStyle w:val="a5"/>
              <w:ind w:right="0"/>
              <w:jc w:val="right"/>
              <w:rPr>
                <w:lang w:val="en-GB"/>
              </w:rPr>
            </w:pPr>
            <w:r>
              <w:rPr>
                <w:lang w:val="en-GB"/>
              </w:rPr>
              <w:t>22,893</w:t>
            </w:r>
          </w:p>
        </w:tc>
        <w:tc>
          <w:tcPr>
            <w:tcW w:w="790" w:type="dxa"/>
            <w:shd w:val="clear" w:color="auto" w:fill="auto"/>
          </w:tcPr>
          <w:p w:rsidR="00FA5AA8" w:rsidRDefault="00FA5AA8">
            <w:pPr>
              <w:pStyle w:val="a5"/>
              <w:ind w:right="0"/>
              <w:jc w:val="right"/>
              <w:rPr>
                <w:lang w:val="en-GB"/>
              </w:rPr>
            </w:pPr>
            <w:r>
              <w:rPr>
                <w:lang w:val="en-GB"/>
              </w:rPr>
              <w:t>40,029</w:t>
            </w:r>
          </w:p>
        </w:tc>
      </w:tr>
      <w:tr w:rsidR="00FA5AA8" w:rsidTr="00675F01">
        <w:tc>
          <w:tcPr>
            <w:tcW w:w="854" w:type="dxa"/>
            <w:shd w:val="clear" w:color="auto" w:fill="auto"/>
          </w:tcPr>
          <w:p w:rsidR="00FA5AA8" w:rsidRDefault="00FA5AA8">
            <w:pPr>
              <w:pStyle w:val="a5"/>
              <w:jc w:val="left"/>
              <w:rPr>
                <w:spacing w:val="-18"/>
                <w:lang w:val="en-GB"/>
              </w:rPr>
            </w:pPr>
            <w:r>
              <w:rPr>
                <w:lang w:val="en-GB"/>
              </w:rPr>
              <w:t>75</w:t>
            </w:r>
            <w:r>
              <w:rPr>
                <w:rFonts w:hint="eastAsia"/>
                <w:lang w:val="en-GB"/>
              </w:rPr>
              <w:t>岁</w:t>
            </w:r>
            <w:r>
              <w:rPr>
                <w:rFonts w:hint="eastAsia"/>
                <w:spacing w:val="-18"/>
                <w:lang w:val="en-GB"/>
              </w:rPr>
              <w:t>及以上</w:t>
            </w:r>
          </w:p>
        </w:tc>
        <w:tc>
          <w:tcPr>
            <w:tcW w:w="770" w:type="dxa"/>
            <w:shd w:val="clear" w:color="auto" w:fill="auto"/>
          </w:tcPr>
          <w:p w:rsidR="00FA5AA8" w:rsidRDefault="00FA5AA8">
            <w:pPr>
              <w:pStyle w:val="a5"/>
              <w:ind w:right="0"/>
              <w:jc w:val="right"/>
              <w:rPr>
                <w:b/>
                <w:lang w:val="en-GB"/>
              </w:rPr>
            </w:pPr>
            <w:r>
              <w:rPr>
                <w:b/>
                <w:lang w:val="en-GB"/>
              </w:rPr>
              <w:t>42,986</w:t>
            </w:r>
          </w:p>
        </w:tc>
        <w:tc>
          <w:tcPr>
            <w:tcW w:w="784" w:type="dxa"/>
            <w:shd w:val="clear" w:color="auto" w:fill="auto"/>
          </w:tcPr>
          <w:p w:rsidR="00FA5AA8" w:rsidRDefault="00FA5AA8">
            <w:pPr>
              <w:pStyle w:val="a5"/>
              <w:ind w:right="0"/>
              <w:jc w:val="right"/>
              <w:rPr>
                <w:lang w:val="en-GB"/>
              </w:rPr>
            </w:pPr>
            <w:r>
              <w:rPr>
                <w:lang w:val="en-GB"/>
              </w:rPr>
              <w:t>16,166</w:t>
            </w:r>
          </w:p>
        </w:tc>
        <w:tc>
          <w:tcPr>
            <w:tcW w:w="760" w:type="dxa"/>
            <w:shd w:val="clear" w:color="auto" w:fill="auto"/>
          </w:tcPr>
          <w:p w:rsidR="00FA5AA8" w:rsidRDefault="00FA5AA8">
            <w:pPr>
              <w:pStyle w:val="a5"/>
              <w:ind w:right="0"/>
              <w:jc w:val="right"/>
              <w:rPr>
                <w:lang w:val="en-GB"/>
              </w:rPr>
            </w:pPr>
            <w:r>
              <w:rPr>
                <w:lang w:val="en-GB"/>
              </w:rPr>
              <w:t>26,820</w:t>
            </w:r>
          </w:p>
        </w:tc>
        <w:tc>
          <w:tcPr>
            <w:tcW w:w="128" w:type="dxa"/>
          </w:tcPr>
          <w:p w:rsidR="00FA5AA8" w:rsidRDefault="00FA5AA8" w:rsidP="00B3697E">
            <w:pPr>
              <w:pStyle w:val="a5"/>
              <w:ind w:right="0"/>
              <w:jc w:val="right"/>
              <w:rPr>
                <w:lang w:val="en-GB"/>
              </w:rPr>
            </w:pPr>
          </w:p>
        </w:tc>
        <w:tc>
          <w:tcPr>
            <w:tcW w:w="848" w:type="dxa"/>
            <w:shd w:val="clear" w:color="auto" w:fill="auto"/>
          </w:tcPr>
          <w:p w:rsidR="00FA5AA8" w:rsidRDefault="00FA5AA8">
            <w:pPr>
              <w:pStyle w:val="a5"/>
              <w:ind w:right="0"/>
              <w:jc w:val="right"/>
              <w:rPr>
                <w:b/>
                <w:lang w:val="en-GB"/>
              </w:rPr>
            </w:pPr>
            <w:r>
              <w:rPr>
                <w:b/>
                <w:lang w:val="en-GB"/>
              </w:rPr>
              <w:t>80,495</w:t>
            </w:r>
          </w:p>
        </w:tc>
        <w:tc>
          <w:tcPr>
            <w:tcW w:w="848" w:type="dxa"/>
            <w:shd w:val="clear" w:color="auto" w:fill="auto"/>
          </w:tcPr>
          <w:p w:rsidR="00FA5AA8" w:rsidRDefault="00FA5AA8">
            <w:pPr>
              <w:pStyle w:val="a5"/>
              <w:ind w:right="0"/>
              <w:jc w:val="right"/>
              <w:rPr>
                <w:lang w:val="en-GB"/>
              </w:rPr>
            </w:pPr>
            <w:r>
              <w:rPr>
                <w:lang w:val="en-GB"/>
              </w:rPr>
              <w:t>33,300</w:t>
            </w:r>
          </w:p>
        </w:tc>
        <w:tc>
          <w:tcPr>
            <w:tcW w:w="848" w:type="dxa"/>
            <w:shd w:val="clear" w:color="auto" w:fill="auto"/>
          </w:tcPr>
          <w:p w:rsidR="00FA5AA8" w:rsidRDefault="00FA5AA8">
            <w:pPr>
              <w:pStyle w:val="a5"/>
              <w:ind w:right="0"/>
              <w:jc w:val="right"/>
              <w:rPr>
                <w:lang w:val="en-GB"/>
              </w:rPr>
            </w:pPr>
            <w:r>
              <w:rPr>
                <w:lang w:val="en-GB"/>
              </w:rPr>
              <w:t>47,195</w:t>
            </w:r>
          </w:p>
        </w:tc>
        <w:tc>
          <w:tcPr>
            <w:tcW w:w="118" w:type="dxa"/>
          </w:tcPr>
          <w:p w:rsidR="00FA5AA8" w:rsidRDefault="00FA5AA8" w:rsidP="00B3697E">
            <w:pPr>
              <w:pStyle w:val="a5"/>
              <w:ind w:right="0"/>
              <w:jc w:val="right"/>
              <w:rPr>
                <w:lang w:val="en-GB"/>
              </w:rPr>
            </w:pPr>
          </w:p>
        </w:tc>
        <w:tc>
          <w:tcPr>
            <w:tcW w:w="848" w:type="dxa"/>
            <w:shd w:val="clear" w:color="auto" w:fill="auto"/>
          </w:tcPr>
          <w:p w:rsidR="00FA5AA8" w:rsidRDefault="00FA5AA8">
            <w:pPr>
              <w:pStyle w:val="a5"/>
              <w:ind w:right="0"/>
              <w:jc w:val="right"/>
              <w:rPr>
                <w:b/>
                <w:lang w:val="en-GB"/>
              </w:rPr>
            </w:pPr>
            <w:r>
              <w:rPr>
                <w:b/>
                <w:lang w:val="en-GB"/>
              </w:rPr>
              <w:t>96,691</w:t>
            </w:r>
          </w:p>
        </w:tc>
        <w:tc>
          <w:tcPr>
            <w:tcW w:w="909" w:type="dxa"/>
            <w:shd w:val="clear" w:color="auto" w:fill="auto"/>
          </w:tcPr>
          <w:p w:rsidR="00FA5AA8" w:rsidRDefault="00FA5AA8">
            <w:pPr>
              <w:pStyle w:val="a5"/>
              <w:ind w:right="0"/>
              <w:jc w:val="right"/>
              <w:rPr>
                <w:lang w:val="en-GB"/>
              </w:rPr>
            </w:pPr>
            <w:r>
              <w:rPr>
                <w:lang w:val="en-GB"/>
              </w:rPr>
              <w:t>37,257</w:t>
            </w:r>
          </w:p>
        </w:tc>
        <w:tc>
          <w:tcPr>
            <w:tcW w:w="790" w:type="dxa"/>
            <w:shd w:val="clear" w:color="auto" w:fill="auto"/>
          </w:tcPr>
          <w:p w:rsidR="00FA5AA8" w:rsidRDefault="00FA5AA8">
            <w:pPr>
              <w:pStyle w:val="a5"/>
              <w:ind w:right="0"/>
              <w:jc w:val="right"/>
              <w:rPr>
                <w:lang w:val="en-GB"/>
              </w:rPr>
            </w:pPr>
            <w:r>
              <w:rPr>
                <w:lang w:val="en-GB"/>
              </w:rPr>
              <w:t>59,434</w:t>
            </w:r>
          </w:p>
        </w:tc>
      </w:tr>
      <w:tr w:rsidR="00FA5AA8" w:rsidTr="00675F01">
        <w:tc>
          <w:tcPr>
            <w:tcW w:w="854" w:type="dxa"/>
            <w:tcBorders>
              <w:bottom w:val="single" w:sz="12" w:space="0" w:color="auto"/>
            </w:tcBorders>
            <w:shd w:val="clear" w:color="auto" w:fill="auto"/>
          </w:tcPr>
          <w:p w:rsidR="00FA5AA8" w:rsidRDefault="00FA5AA8">
            <w:pPr>
              <w:pStyle w:val="a5"/>
              <w:rPr>
                <w:rFonts w:hint="eastAsia"/>
                <w:lang w:val="en-GB"/>
              </w:rPr>
            </w:pPr>
            <w:r>
              <w:rPr>
                <w:rFonts w:hint="eastAsia"/>
                <w:lang w:val="en-GB"/>
              </w:rPr>
              <w:t>未知</w:t>
            </w:r>
          </w:p>
        </w:tc>
        <w:tc>
          <w:tcPr>
            <w:tcW w:w="770" w:type="dxa"/>
            <w:tcBorders>
              <w:bottom w:val="single" w:sz="12" w:space="0" w:color="auto"/>
            </w:tcBorders>
            <w:shd w:val="clear" w:color="auto" w:fill="auto"/>
          </w:tcPr>
          <w:p w:rsidR="00FA5AA8" w:rsidRDefault="00FA5AA8">
            <w:pPr>
              <w:pStyle w:val="a5"/>
              <w:ind w:right="0"/>
              <w:jc w:val="right"/>
              <w:rPr>
                <w:b/>
                <w:lang w:val="en-GB"/>
              </w:rPr>
            </w:pPr>
            <w:r>
              <w:rPr>
                <w:b/>
                <w:lang w:val="en-GB"/>
              </w:rPr>
              <w:t>14,223</w:t>
            </w:r>
          </w:p>
        </w:tc>
        <w:tc>
          <w:tcPr>
            <w:tcW w:w="784" w:type="dxa"/>
            <w:tcBorders>
              <w:bottom w:val="single" w:sz="12" w:space="0" w:color="auto"/>
            </w:tcBorders>
            <w:shd w:val="clear" w:color="auto" w:fill="auto"/>
          </w:tcPr>
          <w:p w:rsidR="00FA5AA8" w:rsidRDefault="00FA5AA8">
            <w:pPr>
              <w:pStyle w:val="a5"/>
              <w:ind w:right="0"/>
              <w:jc w:val="right"/>
              <w:rPr>
                <w:lang w:val="en-GB"/>
              </w:rPr>
            </w:pPr>
            <w:r>
              <w:rPr>
                <w:lang w:val="en-GB"/>
              </w:rPr>
              <w:t>7,006</w:t>
            </w:r>
          </w:p>
        </w:tc>
        <w:tc>
          <w:tcPr>
            <w:tcW w:w="760" w:type="dxa"/>
            <w:tcBorders>
              <w:bottom w:val="single" w:sz="12" w:space="0" w:color="auto"/>
            </w:tcBorders>
            <w:shd w:val="clear" w:color="auto" w:fill="auto"/>
          </w:tcPr>
          <w:p w:rsidR="00FA5AA8" w:rsidRDefault="00FA5AA8">
            <w:pPr>
              <w:pStyle w:val="a5"/>
              <w:ind w:right="0"/>
              <w:jc w:val="right"/>
              <w:rPr>
                <w:lang w:val="en-GB"/>
              </w:rPr>
            </w:pPr>
            <w:r>
              <w:rPr>
                <w:lang w:val="en-GB"/>
              </w:rPr>
              <w:t>7,217</w:t>
            </w:r>
          </w:p>
        </w:tc>
        <w:tc>
          <w:tcPr>
            <w:tcW w:w="128" w:type="dxa"/>
            <w:tcBorders>
              <w:bottom w:val="single" w:sz="12" w:space="0" w:color="auto"/>
            </w:tcBorders>
          </w:tcPr>
          <w:p w:rsidR="00FA5AA8" w:rsidRDefault="00FA5AA8" w:rsidP="00B3697E">
            <w:pPr>
              <w:pStyle w:val="a5"/>
              <w:ind w:right="0"/>
              <w:jc w:val="right"/>
              <w:rPr>
                <w:lang w:val="en-GB"/>
              </w:rPr>
            </w:pPr>
          </w:p>
        </w:tc>
        <w:tc>
          <w:tcPr>
            <w:tcW w:w="848" w:type="dxa"/>
            <w:tcBorders>
              <w:bottom w:val="single" w:sz="12" w:space="0" w:color="auto"/>
            </w:tcBorders>
            <w:shd w:val="clear" w:color="auto" w:fill="auto"/>
          </w:tcPr>
          <w:p w:rsidR="00FA5AA8" w:rsidRDefault="00FA5AA8">
            <w:pPr>
              <w:pStyle w:val="a5"/>
              <w:ind w:right="0"/>
              <w:jc w:val="right"/>
              <w:rPr>
                <w:b/>
                <w:lang w:val="en-GB"/>
              </w:rPr>
            </w:pPr>
            <w:r>
              <w:rPr>
                <w:b/>
                <w:lang w:val="en-GB"/>
              </w:rPr>
              <w:t>9,907</w:t>
            </w:r>
          </w:p>
        </w:tc>
        <w:tc>
          <w:tcPr>
            <w:tcW w:w="848" w:type="dxa"/>
            <w:tcBorders>
              <w:bottom w:val="single" w:sz="12" w:space="0" w:color="auto"/>
            </w:tcBorders>
            <w:shd w:val="clear" w:color="auto" w:fill="auto"/>
          </w:tcPr>
          <w:p w:rsidR="00FA5AA8" w:rsidRDefault="00FA5AA8">
            <w:pPr>
              <w:pStyle w:val="a5"/>
              <w:ind w:right="0"/>
              <w:jc w:val="right"/>
              <w:rPr>
                <w:lang w:val="en-GB"/>
              </w:rPr>
            </w:pPr>
            <w:r>
              <w:rPr>
                <w:lang w:val="en-GB"/>
              </w:rPr>
              <w:t>4,840</w:t>
            </w:r>
          </w:p>
        </w:tc>
        <w:tc>
          <w:tcPr>
            <w:tcW w:w="848" w:type="dxa"/>
            <w:tcBorders>
              <w:bottom w:val="single" w:sz="12" w:space="0" w:color="auto"/>
            </w:tcBorders>
            <w:shd w:val="clear" w:color="auto" w:fill="auto"/>
          </w:tcPr>
          <w:p w:rsidR="00FA5AA8" w:rsidRDefault="00FA5AA8">
            <w:pPr>
              <w:pStyle w:val="a5"/>
              <w:ind w:right="0"/>
              <w:jc w:val="right"/>
              <w:rPr>
                <w:lang w:val="en-GB"/>
              </w:rPr>
            </w:pPr>
            <w:r>
              <w:rPr>
                <w:lang w:val="en-GB"/>
              </w:rPr>
              <w:t>5,067</w:t>
            </w:r>
          </w:p>
        </w:tc>
        <w:tc>
          <w:tcPr>
            <w:tcW w:w="118" w:type="dxa"/>
            <w:tcBorders>
              <w:bottom w:val="single" w:sz="12" w:space="0" w:color="auto"/>
            </w:tcBorders>
          </w:tcPr>
          <w:p w:rsidR="00FA5AA8" w:rsidRDefault="00FA5AA8" w:rsidP="00B3697E">
            <w:pPr>
              <w:pStyle w:val="a5"/>
              <w:ind w:right="0"/>
              <w:jc w:val="right"/>
              <w:rPr>
                <w:lang w:val="en-GB"/>
              </w:rPr>
            </w:pPr>
          </w:p>
        </w:tc>
        <w:tc>
          <w:tcPr>
            <w:tcW w:w="848" w:type="dxa"/>
            <w:tcBorders>
              <w:bottom w:val="single" w:sz="12" w:space="0" w:color="auto"/>
            </w:tcBorders>
            <w:shd w:val="clear" w:color="auto" w:fill="auto"/>
          </w:tcPr>
          <w:p w:rsidR="00FA5AA8" w:rsidRDefault="00FA5AA8">
            <w:pPr>
              <w:pStyle w:val="a5"/>
              <w:ind w:right="0"/>
              <w:jc w:val="right"/>
              <w:rPr>
                <w:b/>
                <w:lang w:val="en-GB"/>
              </w:rPr>
            </w:pPr>
            <w:r>
              <w:rPr>
                <w:b/>
                <w:lang w:val="en-GB"/>
              </w:rPr>
              <w:t>102,462</w:t>
            </w:r>
          </w:p>
        </w:tc>
        <w:tc>
          <w:tcPr>
            <w:tcW w:w="909" w:type="dxa"/>
            <w:tcBorders>
              <w:bottom w:val="single" w:sz="12" w:space="0" w:color="auto"/>
            </w:tcBorders>
            <w:shd w:val="clear" w:color="auto" w:fill="auto"/>
          </w:tcPr>
          <w:p w:rsidR="00FA5AA8" w:rsidRDefault="00FA5AA8">
            <w:pPr>
              <w:pStyle w:val="a5"/>
              <w:ind w:right="0"/>
              <w:jc w:val="right"/>
              <w:rPr>
                <w:lang w:val="en-GB"/>
              </w:rPr>
            </w:pPr>
            <w:r>
              <w:rPr>
                <w:lang w:val="en-GB"/>
              </w:rPr>
              <w:t>48,715</w:t>
            </w:r>
          </w:p>
        </w:tc>
        <w:tc>
          <w:tcPr>
            <w:tcW w:w="790" w:type="dxa"/>
            <w:tcBorders>
              <w:bottom w:val="single" w:sz="12" w:space="0" w:color="auto"/>
            </w:tcBorders>
            <w:shd w:val="clear" w:color="auto" w:fill="auto"/>
          </w:tcPr>
          <w:p w:rsidR="00FA5AA8" w:rsidRDefault="00FA5AA8">
            <w:pPr>
              <w:pStyle w:val="a5"/>
              <w:ind w:right="0"/>
              <w:jc w:val="right"/>
              <w:rPr>
                <w:lang w:val="en-GB"/>
              </w:rPr>
            </w:pPr>
            <w:r>
              <w:rPr>
                <w:lang w:val="en-GB"/>
              </w:rPr>
              <w:t>53,747</w:t>
            </w:r>
          </w:p>
        </w:tc>
      </w:tr>
    </w:tbl>
    <w:p w:rsidR="00B3697E" w:rsidRDefault="00B3697E">
      <w:pPr>
        <w:pStyle w:val="H1GC"/>
        <w:rPr>
          <w:rFonts w:hint="eastAsia"/>
          <w:lang w:val="en-GB"/>
        </w:rPr>
      </w:pPr>
      <w:r>
        <w:rPr>
          <w:lang w:val="en-GB"/>
        </w:rPr>
        <w:tab/>
        <w:t>A.</w:t>
      </w:r>
      <w:r>
        <w:rPr>
          <w:lang w:val="en-GB"/>
        </w:rPr>
        <w:tab/>
        <w:t>1992</w:t>
      </w:r>
      <w:r>
        <w:rPr>
          <w:rFonts w:hint="eastAsia"/>
          <w:lang w:val="en-GB"/>
        </w:rPr>
        <w:t>年至</w:t>
      </w:r>
      <w:r>
        <w:rPr>
          <w:lang w:val="en-GB"/>
        </w:rPr>
        <w:t>1995</w:t>
      </w:r>
      <w:r>
        <w:rPr>
          <w:rFonts w:hint="eastAsia"/>
          <w:lang w:val="en-GB"/>
        </w:rPr>
        <w:t>年的波黑</w:t>
      </w:r>
    </w:p>
    <w:p w:rsidR="00B3697E" w:rsidRDefault="00B3697E">
      <w:pPr>
        <w:pStyle w:val="SingleTxtGC"/>
        <w:rPr>
          <w:lang w:val="en-GB"/>
        </w:rPr>
      </w:pPr>
      <w:r>
        <w:rPr>
          <w:lang w:val="en-GB"/>
        </w:rPr>
        <w:t xml:space="preserve">8.  </w:t>
      </w:r>
      <w:r>
        <w:rPr>
          <w:rFonts w:hint="eastAsia"/>
          <w:lang w:val="en-GB"/>
        </w:rPr>
        <w:t>波黑于</w:t>
      </w:r>
      <w:r>
        <w:rPr>
          <w:rFonts w:hint="eastAsia"/>
          <w:lang w:val="en-GB"/>
        </w:rPr>
        <w:t>1992</w:t>
      </w:r>
      <w:r>
        <w:rPr>
          <w:rFonts w:hint="eastAsia"/>
          <w:lang w:val="en-GB"/>
        </w:rPr>
        <w:t>年</w:t>
      </w:r>
      <w:r>
        <w:rPr>
          <w:rFonts w:hint="eastAsia"/>
          <w:lang w:val="en-GB"/>
        </w:rPr>
        <w:t>4</w:t>
      </w:r>
      <w:r>
        <w:rPr>
          <w:rFonts w:hint="eastAsia"/>
          <w:lang w:val="en-GB"/>
        </w:rPr>
        <w:t>月</w:t>
      </w:r>
      <w:r>
        <w:rPr>
          <w:rFonts w:hint="eastAsia"/>
          <w:lang w:val="en-GB"/>
        </w:rPr>
        <w:t>6</w:t>
      </w:r>
      <w:r>
        <w:rPr>
          <w:rFonts w:hint="eastAsia"/>
          <w:lang w:val="en-GB"/>
        </w:rPr>
        <w:t>日得到国际承认。它作为一个独立国家在现有的南斯拉夫反法西斯全国解放委员会的行政边界内继续合法存在。该行政边界现已经得到了国际承认。</w:t>
      </w:r>
    </w:p>
    <w:p w:rsidR="00B3697E" w:rsidRDefault="00B3697E">
      <w:pPr>
        <w:pStyle w:val="SingleTxtGC"/>
        <w:rPr>
          <w:lang w:val="en-GB"/>
        </w:rPr>
      </w:pPr>
      <w:r>
        <w:rPr>
          <w:lang w:val="en-GB"/>
        </w:rPr>
        <w:t xml:space="preserve">9.  </w:t>
      </w:r>
      <w:r>
        <w:rPr>
          <w:rFonts w:hint="eastAsia"/>
          <w:lang w:val="en-GB"/>
        </w:rPr>
        <w:t>1992</w:t>
      </w:r>
      <w:r>
        <w:rPr>
          <w:rFonts w:hint="eastAsia"/>
          <w:lang w:val="en-GB"/>
        </w:rPr>
        <w:t>年</w:t>
      </w:r>
      <w:r>
        <w:rPr>
          <w:rFonts w:hint="eastAsia"/>
          <w:lang w:val="en-GB"/>
        </w:rPr>
        <w:t>4</w:t>
      </w:r>
      <w:r>
        <w:rPr>
          <w:rFonts w:hint="eastAsia"/>
          <w:lang w:val="en-GB"/>
        </w:rPr>
        <w:t>月开始的波黑战争对波黑的人口状况产生了巨大的影响。成千上万的人被杀害，其中包括许多儿童，约有</w:t>
      </w:r>
      <w:r>
        <w:rPr>
          <w:rFonts w:hint="eastAsia"/>
          <w:lang w:val="en-GB"/>
        </w:rPr>
        <w:t>8,000</w:t>
      </w:r>
      <w:r>
        <w:rPr>
          <w:rFonts w:hint="eastAsia"/>
          <w:lang w:val="en-GB"/>
        </w:rPr>
        <w:t>人正式报告失踪。同样，由于战争，一方面死亡率上升，另一方面自然增长率下降，造成波黑人口的生育繁殖受到破坏。</w:t>
      </w:r>
    </w:p>
    <w:p w:rsidR="00B3697E" w:rsidRDefault="00B3697E">
      <w:pPr>
        <w:pStyle w:val="SingleTxtGC"/>
        <w:rPr>
          <w:lang w:val="en-GB"/>
        </w:rPr>
      </w:pPr>
      <w:r>
        <w:rPr>
          <w:lang w:val="en-GB"/>
        </w:rPr>
        <w:t xml:space="preserve">10.  </w:t>
      </w:r>
      <w:r>
        <w:rPr>
          <w:rFonts w:hint="eastAsia"/>
          <w:lang w:val="en-GB"/>
        </w:rPr>
        <w:t>此外，战争期间约有</w:t>
      </w:r>
      <w:r>
        <w:rPr>
          <w:rFonts w:hint="eastAsia"/>
          <w:lang w:val="en-GB"/>
        </w:rPr>
        <w:t>2</w:t>
      </w:r>
      <w:r>
        <w:rPr>
          <w:lang w:val="en-GB"/>
        </w:rPr>
        <w:t>,200,000</w:t>
      </w:r>
      <w:r>
        <w:rPr>
          <w:rFonts w:hint="eastAsia"/>
          <w:lang w:val="en-GB"/>
        </w:rPr>
        <w:t>人背井离乡，占战前国内人口的</w:t>
      </w:r>
      <w:r>
        <w:rPr>
          <w:rFonts w:hint="eastAsia"/>
          <w:lang w:val="en-GB"/>
        </w:rPr>
        <w:t>50%</w:t>
      </w:r>
      <w:r>
        <w:rPr>
          <w:rFonts w:hint="eastAsia"/>
          <w:lang w:val="en-GB"/>
        </w:rPr>
        <w:t>以上。约有</w:t>
      </w:r>
      <w:r>
        <w:rPr>
          <w:rFonts w:hint="eastAsia"/>
          <w:lang w:val="en-GB"/>
        </w:rPr>
        <w:t>120</w:t>
      </w:r>
      <w:r>
        <w:rPr>
          <w:rFonts w:hint="eastAsia"/>
          <w:lang w:val="en-GB"/>
        </w:rPr>
        <w:t>万人在全世界</w:t>
      </w:r>
      <w:r>
        <w:rPr>
          <w:rFonts w:hint="eastAsia"/>
          <w:lang w:val="en-GB"/>
        </w:rPr>
        <w:t>100</w:t>
      </w:r>
      <w:r>
        <w:rPr>
          <w:rFonts w:hint="eastAsia"/>
          <w:lang w:val="en-GB"/>
        </w:rPr>
        <w:t>多个国家寻求保护，同期波黑境内有近</w:t>
      </w:r>
      <w:r>
        <w:rPr>
          <w:rFonts w:hint="eastAsia"/>
          <w:lang w:val="en-GB"/>
        </w:rPr>
        <w:t>100</w:t>
      </w:r>
      <w:r>
        <w:rPr>
          <w:rFonts w:hint="eastAsia"/>
          <w:lang w:val="en-GB"/>
        </w:rPr>
        <w:t>万人流离失所。</w:t>
      </w:r>
    </w:p>
    <w:p w:rsidR="00B3697E" w:rsidRDefault="00B3697E">
      <w:pPr>
        <w:pStyle w:val="SingleTxtGC"/>
        <w:rPr>
          <w:lang w:val="en-GB"/>
        </w:rPr>
      </w:pPr>
      <w:r>
        <w:rPr>
          <w:lang w:val="en-GB"/>
        </w:rPr>
        <w:t xml:space="preserve">11.  </w:t>
      </w:r>
      <w:r>
        <w:rPr>
          <w:rFonts w:hint="eastAsia"/>
          <w:lang w:val="en-GB"/>
        </w:rPr>
        <w:t>与上一次</w:t>
      </w:r>
      <w:r>
        <w:rPr>
          <w:rFonts w:hint="eastAsia"/>
          <w:lang w:val="en-GB"/>
        </w:rPr>
        <w:t>1991</w:t>
      </w:r>
      <w:r>
        <w:rPr>
          <w:rFonts w:hint="eastAsia"/>
          <w:lang w:val="en-GB"/>
        </w:rPr>
        <w:t>年的人口普查结果相比，人口状况的总体变化是由于战争灾难和因迫害、房屋被毁带来的强迫迁徙造成的，因此，波黑的人口数量、构成和分布发生了重大变化。</w:t>
      </w:r>
    </w:p>
    <w:p w:rsidR="00B3697E" w:rsidRDefault="00B3697E">
      <w:pPr>
        <w:pStyle w:val="SingleTxtGC"/>
        <w:rPr>
          <w:rFonts w:hint="eastAsia"/>
          <w:lang w:val="en-GB"/>
        </w:rPr>
      </w:pPr>
      <w:r>
        <w:rPr>
          <w:lang w:val="en-GB"/>
        </w:rPr>
        <w:t xml:space="preserve">12.  </w:t>
      </w:r>
      <w:r>
        <w:rPr>
          <w:lang w:val="en-GB"/>
        </w:rPr>
        <w:t>战争除了破坏波黑的人口结构之外，还大大改变了住房领域的状况</w:t>
      </w:r>
      <w:r>
        <w:rPr>
          <w:rFonts w:hint="eastAsia"/>
          <w:lang w:val="en-GB"/>
        </w:rPr>
        <w:t>。</w:t>
      </w:r>
      <w:r>
        <w:rPr>
          <w:lang w:val="en-GB"/>
        </w:rPr>
        <w:t>1992</w:t>
      </w:r>
      <w:r>
        <w:rPr>
          <w:rFonts w:hint="eastAsia"/>
          <w:lang w:val="en-GB"/>
        </w:rPr>
        <w:t>年至</w:t>
      </w:r>
      <w:r>
        <w:rPr>
          <w:lang w:val="en-GB"/>
        </w:rPr>
        <w:t>1995</w:t>
      </w:r>
      <w:r>
        <w:rPr>
          <w:rFonts w:hint="eastAsia"/>
          <w:lang w:val="en-GB"/>
        </w:rPr>
        <w:t>年，大约</w:t>
      </w:r>
      <w:r>
        <w:rPr>
          <w:lang w:val="en-GB"/>
        </w:rPr>
        <w:t>453,000</w:t>
      </w:r>
      <w:r>
        <w:rPr>
          <w:lang w:val="en-GB"/>
        </w:rPr>
        <w:t>个</w:t>
      </w:r>
      <w:r>
        <w:rPr>
          <w:rFonts w:hint="eastAsia"/>
          <w:lang w:val="en-GB"/>
        </w:rPr>
        <w:t>居住</w:t>
      </w:r>
      <w:r>
        <w:rPr>
          <w:lang w:val="en-GB"/>
        </w:rPr>
        <w:t>单位遭到部分或完全毁坏</w:t>
      </w:r>
      <w:r>
        <w:rPr>
          <w:rFonts w:hint="eastAsia"/>
          <w:lang w:val="en-GB"/>
        </w:rPr>
        <w:t>，将近占战前住房存量的</w:t>
      </w:r>
      <w:r>
        <w:rPr>
          <w:lang w:val="en-GB"/>
        </w:rPr>
        <w:t>42</w:t>
      </w:r>
      <w:r>
        <w:rPr>
          <w:rFonts w:hint="eastAsia"/>
          <w:lang w:val="en-GB"/>
        </w:rPr>
        <w:t>%</w:t>
      </w:r>
      <w:r>
        <w:rPr>
          <w:rFonts w:hint="eastAsia"/>
          <w:lang w:val="en-GB"/>
        </w:rPr>
        <w:t>。约有</w:t>
      </w:r>
      <w:r>
        <w:rPr>
          <w:lang w:val="en-GB"/>
        </w:rPr>
        <w:t>100,000</w:t>
      </w:r>
      <w:r>
        <w:rPr>
          <w:rFonts w:hint="eastAsia"/>
          <w:lang w:val="en-GB"/>
        </w:rPr>
        <w:t>个居住单位遭到低水平的破坏</w:t>
      </w:r>
      <w:r>
        <w:rPr>
          <w:rFonts w:hint="eastAsia"/>
          <w:lang w:val="en-GB"/>
        </w:rPr>
        <w:t>(</w:t>
      </w:r>
      <w:r>
        <w:rPr>
          <w:rFonts w:hint="eastAsia"/>
          <w:lang w:val="en-GB"/>
        </w:rPr>
        <w:t>损坏</w:t>
      </w:r>
      <w:r>
        <w:rPr>
          <w:rFonts w:hint="eastAsia"/>
          <w:lang w:val="en-GB"/>
        </w:rPr>
        <w:t>20%)</w:t>
      </w:r>
      <w:r>
        <w:rPr>
          <w:rFonts w:hint="eastAsia"/>
          <w:lang w:val="en-GB"/>
        </w:rPr>
        <w:t>，约</w:t>
      </w:r>
      <w:r>
        <w:rPr>
          <w:lang w:val="en-GB"/>
        </w:rPr>
        <w:t xml:space="preserve">270,000 </w:t>
      </w:r>
      <w:r>
        <w:rPr>
          <w:rFonts w:hint="eastAsia"/>
          <w:lang w:val="en-GB"/>
        </w:rPr>
        <w:t>个居住单位遭到中等水平的破坏</w:t>
      </w:r>
      <w:r>
        <w:rPr>
          <w:rFonts w:hint="eastAsia"/>
          <w:lang w:val="en-GB"/>
        </w:rPr>
        <w:t>(</w:t>
      </w:r>
      <w:r>
        <w:rPr>
          <w:rFonts w:hint="eastAsia"/>
          <w:lang w:val="en-GB"/>
        </w:rPr>
        <w:t>损坏</w:t>
      </w:r>
      <w:r>
        <w:rPr>
          <w:rFonts w:hint="eastAsia"/>
          <w:lang w:val="en-GB"/>
        </w:rPr>
        <w:t>20%</w:t>
      </w:r>
      <w:r>
        <w:rPr>
          <w:rFonts w:hint="eastAsia"/>
          <w:lang w:val="en-GB"/>
        </w:rPr>
        <w:t>到</w:t>
      </w:r>
      <w:r>
        <w:rPr>
          <w:rFonts w:hint="eastAsia"/>
          <w:lang w:val="en-GB"/>
        </w:rPr>
        <w:t>70%)</w:t>
      </w:r>
      <w:r>
        <w:rPr>
          <w:rFonts w:hint="eastAsia"/>
          <w:lang w:val="en-GB"/>
        </w:rPr>
        <w:t>，超过</w:t>
      </w:r>
      <w:r>
        <w:rPr>
          <w:lang w:val="en-GB"/>
        </w:rPr>
        <w:t>80,000</w:t>
      </w:r>
      <w:r>
        <w:rPr>
          <w:rFonts w:hint="eastAsia"/>
          <w:lang w:val="en-GB"/>
        </w:rPr>
        <w:t>个居住单位受到最高程度的破坏或完全被毁</w:t>
      </w:r>
      <w:r>
        <w:rPr>
          <w:rFonts w:hint="eastAsia"/>
          <w:lang w:val="en-GB"/>
        </w:rPr>
        <w:t>(</w:t>
      </w:r>
      <w:r>
        <w:rPr>
          <w:rFonts w:hint="eastAsia"/>
          <w:lang w:val="en-GB"/>
        </w:rPr>
        <w:t>损坏</w:t>
      </w:r>
      <w:r>
        <w:rPr>
          <w:rFonts w:hint="eastAsia"/>
          <w:lang w:val="en-GB"/>
        </w:rPr>
        <w:t>70%</w:t>
      </w:r>
      <w:r>
        <w:rPr>
          <w:rFonts w:hint="eastAsia"/>
          <w:lang w:val="en-GB"/>
        </w:rPr>
        <w:t>以上</w:t>
      </w:r>
      <w:r>
        <w:rPr>
          <w:rFonts w:hint="eastAsia"/>
          <w:lang w:val="en-GB"/>
        </w:rPr>
        <w:t>)</w:t>
      </w:r>
      <w:r>
        <w:rPr>
          <w:rFonts w:hint="eastAsia"/>
          <w:lang w:val="en-GB"/>
        </w:rPr>
        <w:t>。</w:t>
      </w:r>
    </w:p>
    <w:p w:rsidR="00B3697E" w:rsidRDefault="00B3697E">
      <w:pPr>
        <w:pStyle w:val="SingleTxtGC"/>
        <w:rPr>
          <w:lang w:val="en-GB"/>
        </w:rPr>
      </w:pPr>
      <w:r>
        <w:rPr>
          <w:lang w:val="en-GB"/>
        </w:rPr>
        <w:t xml:space="preserve">13.  </w:t>
      </w:r>
      <w:r>
        <w:rPr>
          <w:rFonts w:hint="eastAsia"/>
          <w:lang w:val="en-GB"/>
        </w:rPr>
        <w:t>此外，波黑境内流离失所者暂时定居在大多数可居住的、被遗弃的居住单位中。超过</w:t>
      </w:r>
      <w:r>
        <w:rPr>
          <w:lang w:val="en-GB"/>
        </w:rPr>
        <w:t>200,000</w:t>
      </w:r>
      <w:r>
        <w:rPr>
          <w:rFonts w:hint="eastAsia"/>
          <w:lang w:val="en-GB"/>
        </w:rPr>
        <w:t>个居住单位的使用者通过这种方式有所变化，其中包括几乎同等比例的公共和私营居住单位。</w:t>
      </w:r>
    </w:p>
    <w:p w:rsidR="00B3697E" w:rsidRDefault="00B3697E">
      <w:pPr>
        <w:pStyle w:val="SingleTxtGC"/>
        <w:rPr>
          <w:lang w:val="en-GB"/>
        </w:rPr>
      </w:pPr>
      <w:r>
        <w:rPr>
          <w:lang w:val="en-GB"/>
        </w:rPr>
        <w:t xml:space="preserve">14.  </w:t>
      </w:r>
      <w:r>
        <w:rPr>
          <w:rFonts w:hint="eastAsia"/>
          <w:lang w:val="en-GB"/>
        </w:rPr>
        <w:t>波黑的城镇、城市群、乡村、小村庄、历史遗迹和建筑遗产、社会设施和公用事业基础设施遭到破坏，其中包括学校、企业和宗教建筑、道路以及公园和产品。</w:t>
      </w:r>
      <w:bookmarkStart w:id="16" w:name="OLE_LINK31"/>
      <w:r>
        <w:rPr>
          <w:rFonts w:hint="eastAsia"/>
          <w:lang w:val="en-GB"/>
        </w:rPr>
        <w:t>道路、供水、排水、电话和电力供应以及辅助设施的安装受到了最大程度的破坏或摧毁</w:t>
      </w:r>
      <w:bookmarkEnd w:id="16"/>
      <w:r>
        <w:rPr>
          <w:rFonts w:hint="eastAsia"/>
          <w:lang w:val="en-GB"/>
        </w:rPr>
        <w:t>。约</w:t>
      </w:r>
      <w:r>
        <w:rPr>
          <w:rFonts w:hint="eastAsia"/>
          <w:lang w:val="en-GB"/>
        </w:rPr>
        <w:t>24%</w:t>
      </w:r>
      <w:r>
        <w:rPr>
          <w:rFonts w:hint="eastAsia"/>
          <w:lang w:val="en-GB"/>
        </w:rPr>
        <w:t>的医疗机构被毁，同时医疗中心遭毁比例超过</w:t>
      </w:r>
      <w:r>
        <w:rPr>
          <w:rFonts w:hint="eastAsia"/>
          <w:lang w:val="en-GB"/>
        </w:rPr>
        <w:t>40%</w:t>
      </w:r>
      <w:r>
        <w:rPr>
          <w:rFonts w:hint="eastAsia"/>
          <w:lang w:val="en-GB"/>
        </w:rPr>
        <w:t>。波黑的森林资源也因非法砍伐树木、火灾和非法占用林区而严重耗竭。</w:t>
      </w:r>
    </w:p>
    <w:p w:rsidR="00B3697E" w:rsidRDefault="00B3697E">
      <w:pPr>
        <w:pStyle w:val="SingleTxtGC"/>
        <w:rPr>
          <w:lang w:val="en-GB"/>
        </w:rPr>
      </w:pPr>
      <w:r>
        <w:rPr>
          <w:lang w:val="en-GB"/>
        </w:rPr>
        <w:t xml:space="preserve">15.  </w:t>
      </w:r>
      <w:r>
        <w:rPr>
          <w:rFonts w:hint="eastAsia"/>
          <w:lang w:val="en-GB"/>
        </w:rPr>
        <w:t>对波黑来说，战争造成的最严重后果之一是，战争遗留下</w:t>
      </w:r>
      <w:r>
        <w:rPr>
          <w:rFonts w:hint="eastAsia"/>
          <w:lang w:val="en-GB"/>
        </w:rPr>
        <w:t>200</w:t>
      </w:r>
      <w:r>
        <w:rPr>
          <w:rFonts w:hint="eastAsia"/>
          <w:lang w:val="en-GB"/>
        </w:rPr>
        <w:t>万或更多的地雷以及</w:t>
      </w:r>
      <w:r>
        <w:rPr>
          <w:rFonts w:hint="eastAsia"/>
          <w:lang w:val="en-GB"/>
        </w:rPr>
        <w:t>300</w:t>
      </w:r>
      <w:r>
        <w:rPr>
          <w:rFonts w:hint="eastAsia"/>
          <w:lang w:val="en-GB"/>
        </w:rPr>
        <w:t>万其他未爆炸的废弃军械。</w:t>
      </w:r>
    </w:p>
    <w:p w:rsidR="00B3697E" w:rsidRDefault="00B3697E">
      <w:pPr>
        <w:pStyle w:val="SingleTxtGC"/>
        <w:rPr>
          <w:rFonts w:hint="eastAsia"/>
          <w:lang w:val="en-GB"/>
        </w:rPr>
      </w:pPr>
      <w:r>
        <w:rPr>
          <w:lang w:val="en-GB"/>
        </w:rPr>
        <w:t xml:space="preserve">16.  </w:t>
      </w:r>
      <w:r>
        <w:rPr>
          <w:rFonts w:hint="eastAsia"/>
          <w:lang w:val="en-GB"/>
        </w:rPr>
        <w:t>波黑的总体经济损失包括收益损失在内估计在</w:t>
      </w:r>
      <w:r>
        <w:rPr>
          <w:rFonts w:hint="eastAsia"/>
          <w:lang w:val="en-GB"/>
        </w:rPr>
        <w:t>500</w:t>
      </w:r>
      <w:r>
        <w:rPr>
          <w:rFonts w:hint="eastAsia"/>
          <w:lang w:val="en-GB"/>
        </w:rPr>
        <w:t>亿到</w:t>
      </w:r>
      <w:r>
        <w:rPr>
          <w:rFonts w:hint="eastAsia"/>
          <w:lang w:val="en-GB"/>
        </w:rPr>
        <w:t>700</w:t>
      </w:r>
      <w:r>
        <w:rPr>
          <w:rFonts w:hint="eastAsia"/>
          <w:lang w:val="en-GB"/>
        </w:rPr>
        <w:t>亿美元之间。世界银行所估计的财产损失在</w:t>
      </w:r>
      <w:r>
        <w:rPr>
          <w:rFonts w:hint="eastAsia"/>
          <w:lang w:val="en-GB"/>
        </w:rPr>
        <w:t>150</w:t>
      </w:r>
      <w:r>
        <w:rPr>
          <w:rFonts w:hint="eastAsia"/>
          <w:lang w:val="en-GB"/>
        </w:rPr>
        <w:t>亿到</w:t>
      </w:r>
      <w:r>
        <w:rPr>
          <w:rFonts w:hint="eastAsia"/>
          <w:lang w:val="en-GB"/>
        </w:rPr>
        <w:t>200</w:t>
      </w:r>
      <w:r>
        <w:rPr>
          <w:rFonts w:hint="eastAsia"/>
          <w:lang w:val="en-GB"/>
        </w:rPr>
        <w:t>亿美元之间。战争期间的工业生产大约只达到战前水平的</w:t>
      </w:r>
      <w:r>
        <w:rPr>
          <w:rFonts w:hint="eastAsia"/>
          <w:lang w:val="en-GB"/>
        </w:rPr>
        <w:t>5%</w:t>
      </w:r>
      <w:r>
        <w:rPr>
          <w:rFonts w:hint="eastAsia"/>
          <w:lang w:val="en-GB"/>
        </w:rPr>
        <w:t>。</w:t>
      </w:r>
    </w:p>
    <w:p w:rsidR="00B3697E" w:rsidRDefault="00B3697E">
      <w:pPr>
        <w:pStyle w:val="H1GC"/>
        <w:rPr>
          <w:rFonts w:hint="eastAsia"/>
          <w:lang w:val="en-GB"/>
        </w:rPr>
      </w:pPr>
      <w:r>
        <w:rPr>
          <w:lang w:val="en-GB"/>
        </w:rPr>
        <w:tab/>
        <w:t>B.</w:t>
      </w:r>
      <w:r>
        <w:rPr>
          <w:lang w:val="en-GB"/>
        </w:rPr>
        <w:tab/>
        <w:t>1996</w:t>
      </w:r>
      <w:r>
        <w:rPr>
          <w:rFonts w:hint="eastAsia"/>
          <w:lang w:val="en-GB"/>
        </w:rPr>
        <w:t>年以后的波黑</w:t>
      </w:r>
    </w:p>
    <w:p w:rsidR="00B3697E" w:rsidRDefault="00B3697E">
      <w:pPr>
        <w:pStyle w:val="SingleTxtGC"/>
        <w:rPr>
          <w:lang w:val="en-GB"/>
        </w:rPr>
      </w:pPr>
      <w:r>
        <w:rPr>
          <w:lang w:val="en-GB"/>
        </w:rPr>
        <w:t xml:space="preserve">17.  </w:t>
      </w:r>
      <w:r>
        <w:rPr>
          <w:rFonts w:hint="eastAsia"/>
          <w:lang w:val="en-GB"/>
        </w:rPr>
        <w:t>由于国际社会努力结束波黑境内的战争，</w:t>
      </w:r>
      <w:r>
        <w:rPr>
          <w:rFonts w:hint="eastAsia"/>
          <w:lang w:val="en-GB"/>
        </w:rPr>
        <w:t>1995</w:t>
      </w:r>
      <w:r>
        <w:rPr>
          <w:rFonts w:hint="eastAsia"/>
          <w:lang w:val="en-GB"/>
        </w:rPr>
        <w:t>年</w:t>
      </w:r>
      <w:r>
        <w:rPr>
          <w:rFonts w:hint="eastAsia"/>
          <w:lang w:val="en-GB"/>
        </w:rPr>
        <w:t>12</w:t>
      </w:r>
      <w:r>
        <w:rPr>
          <w:rFonts w:hint="eastAsia"/>
          <w:lang w:val="en-GB"/>
        </w:rPr>
        <w:t>月</w:t>
      </w:r>
      <w:r>
        <w:rPr>
          <w:rFonts w:hint="eastAsia"/>
          <w:lang w:val="en-GB"/>
        </w:rPr>
        <w:t>14</w:t>
      </w:r>
      <w:r>
        <w:rPr>
          <w:rFonts w:hint="eastAsia"/>
          <w:lang w:val="en-GB"/>
        </w:rPr>
        <w:t>日在巴黎签署了</w:t>
      </w:r>
      <w:bookmarkStart w:id="17" w:name="OLE_LINK115"/>
      <w:r>
        <w:rPr>
          <w:rFonts w:hint="eastAsia"/>
          <w:lang w:val="en-GB"/>
        </w:rPr>
        <w:t>《</w:t>
      </w:r>
      <w:r>
        <w:rPr>
          <w:lang w:val="en-GB"/>
        </w:rPr>
        <w:t>波斯尼亚和黑塞哥维那和平总框架协定》</w:t>
      </w:r>
      <w:bookmarkEnd w:id="17"/>
      <w:r>
        <w:rPr>
          <w:rFonts w:hint="eastAsia"/>
          <w:lang w:val="en-GB"/>
        </w:rPr>
        <w:t>(</w:t>
      </w:r>
      <w:r>
        <w:rPr>
          <w:rFonts w:hint="eastAsia"/>
          <w:lang w:val="en-GB"/>
        </w:rPr>
        <w:t>《代顿和平协定》</w:t>
      </w:r>
      <w:r>
        <w:rPr>
          <w:rFonts w:hint="eastAsia"/>
          <w:lang w:val="en-GB"/>
        </w:rPr>
        <w:t>)</w:t>
      </w:r>
      <w:r>
        <w:rPr>
          <w:rFonts w:hint="eastAsia"/>
          <w:lang w:val="en-GB"/>
        </w:rPr>
        <w:t>。除了结束战争外，和平协定调整了波黑国家内部的各种关系。波黑继续作为一个独立的国家而存在；波黑领土由两个实体构成，即波黑联邦和斯普斯卡共和国。</w:t>
      </w:r>
    </w:p>
    <w:p w:rsidR="00B3697E" w:rsidRDefault="00B3697E">
      <w:pPr>
        <w:pStyle w:val="SingleTxtGC"/>
        <w:rPr>
          <w:lang w:val="en-GB"/>
        </w:rPr>
      </w:pPr>
      <w:r>
        <w:rPr>
          <w:lang w:val="en-GB"/>
        </w:rPr>
        <w:t xml:space="preserve">18.  </w:t>
      </w:r>
      <w:r>
        <w:rPr>
          <w:rFonts w:hint="eastAsia"/>
          <w:lang w:val="en-GB"/>
        </w:rPr>
        <w:t>随后，仲裁法庭的最后裁决确立了波黑布尔奇科地区为单独的行政单位。《协定》还规范了中央权力机构与各实体的政府的管辖权。萨拉热窝仍是首都，官方语言为</w:t>
      </w:r>
      <w:bookmarkStart w:id="18" w:name="OLE_LINK37"/>
      <w:r>
        <w:rPr>
          <w:rFonts w:hint="eastAsia"/>
          <w:lang w:val="en-GB"/>
        </w:rPr>
        <w:t>波斯尼亚语</w:t>
      </w:r>
      <w:bookmarkEnd w:id="18"/>
      <w:r>
        <w:rPr>
          <w:rFonts w:hint="eastAsia"/>
          <w:lang w:val="en-GB"/>
        </w:rPr>
        <w:t>、克罗地亚语和塞尔维亚语。</w:t>
      </w:r>
    </w:p>
    <w:p w:rsidR="00B3697E" w:rsidRDefault="00B3697E" w:rsidP="00D85D7C">
      <w:pPr>
        <w:pStyle w:val="H1G"/>
        <w:rPr>
          <w:rFonts w:hint="eastAsia"/>
        </w:rPr>
      </w:pPr>
      <w:r>
        <w:tab/>
        <w:t>C.</w:t>
      </w:r>
      <w:r>
        <w:tab/>
        <w:t>1996</w:t>
      </w:r>
      <w:r>
        <w:rPr>
          <w:rFonts w:hint="eastAsia"/>
        </w:rPr>
        <w:t>年以后的波黑人口</w:t>
      </w:r>
    </w:p>
    <w:p w:rsidR="00B3697E" w:rsidRDefault="00B3697E">
      <w:pPr>
        <w:pStyle w:val="SingleTxtGC"/>
        <w:rPr>
          <w:rFonts w:hint="eastAsia"/>
          <w:lang w:val="en-GB"/>
        </w:rPr>
      </w:pPr>
      <w:r>
        <w:rPr>
          <w:lang w:val="en-GB"/>
        </w:rPr>
        <w:t xml:space="preserve">19.  </w:t>
      </w:r>
      <w:r>
        <w:rPr>
          <w:rFonts w:hint="eastAsia"/>
          <w:lang w:val="en-GB"/>
        </w:rPr>
        <w:t>1991</w:t>
      </w:r>
      <w:r>
        <w:rPr>
          <w:rFonts w:hint="eastAsia"/>
          <w:lang w:val="en-GB"/>
        </w:rPr>
        <w:t>年以来，波黑没有开展过正式的人口普查。</w:t>
      </w:r>
    </w:p>
    <w:p w:rsidR="00B3697E" w:rsidRDefault="00B3697E">
      <w:pPr>
        <w:pStyle w:val="SingleTxtGC"/>
        <w:rPr>
          <w:lang w:val="en-GB"/>
        </w:rPr>
      </w:pPr>
      <w:r>
        <w:rPr>
          <w:lang w:val="en-GB"/>
        </w:rPr>
        <w:t xml:space="preserve">20.  </w:t>
      </w:r>
      <w:r>
        <w:rPr>
          <w:rFonts w:hint="eastAsia"/>
          <w:lang w:val="en-GB"/>
        </w:rPr>
        <w:t>由于在业务上需要关于当前人口数量的指标，因此自战争爆发以来，进行了十分广泛和严肃的研究及人口估算。然而，引起波黑人口数量、结构和分布情况发生根本变化的动荡时期导致现有估计数之间存在差异，按照开展研究的时间和所使用的资料来源的种类不同，这种差异甚至可达到</w:t>
      </w:r>
      <w:r>
        <w:rPr>
          <w:rFonts w:hint="eastAsia"/>
          <w:lang w:val="en-GB"/>
        </w:rPr>
        <w:t>100</w:t>
      </w:r>
      <w:r>
        <w:rPr>
          <w:rFonts w:hint="eastAsia"/>
          <w:lang w:val="en-GB"/>
        </w:rPr>
        <w:t>万名居民。</w:t>
      </w:r>
    </w:p>
    <w:p w:rsidR="00B3697E" w:rsidRDefault="00B3697E">
      <w:pPr>
        <w:pStyle w:val="SingleTxtGC"/>
        <w:rPr>
          <w:lang w:val="en-GB"/>
        </w:rPr>
      </w:pPr>
      <w:r>
        <w:rPr>
          <w:lang w:val="en-GB"/>
        </w:rPr>
        <w:t xml:space="preserve">21.  </w:t>
      </w:r>
      <w:smartTag w:uri="urn:schemas-microsoft-com:office:smarttags" w:element="chsdate">
        <w:smartTagPr>
          <w:attr w:name="Year" w:val="1991"/>
          <w:attr w:name="Month" w:val="3"/>
          <w:attr w:name="Day" w:val="31"/>
          <w:attr w:name="IsLunarDate" w:val="False"/>
          <w:attr w:name="IsROCDate" w:val="False"/>
        </w:smartTagPr>
        <w:r>
          <w:rPr>
            <w:rFonts w:hint="eastAsia"/>
            <w:lang w:val="en-GB"/>
          </w:rPr>
          <w:t>1991</w:t>
        </w:r>
        <w:r>
          <w:rPr>
            <w:rFonts w:hint="eastAsia"/>
            <w:lang w:val="en-GB"/>
          </w:rPr>
          <w:t>年</w:t>
        </w:r>
        <w:r>
          <w:rPr>
            <w:rFonts w:hint="eastAsia"/>
            <w:lang w:val="en-GB"/>
          </w:rPr>
          <w:t>3</w:t>
        </w:r>
        <w:r>
          <w:rPr>
            <w:rFonts w:hint="eastAsia"/>
            <w:lang w:val="en-GB"/>
          </w:rPr>
          <w:t>月</w:t>
        </w:r>
        <w:r>
          <w:rPr>
            <w:rFonts w:hint="eastAsia"/>
            <w:lang w:val="en-GB"/>
          </w:rPr>
          <w:t>31</w:t>
        </w:r>
        <w:r>
          <w:rPr>
            <w:rFonts w:hint="eastAsia"/>
            <w:lang w:val="en-GB"/>
          </w:rPr>
          <w:t>日</w:t>
        </w:r>
      </w:smartTag>
      <w:r>
        <w:rPr>
          <w:rFonts w:hint="eastAsia"/>
          <w:lang w:val="en-GB"/>
        </w:rPr>
        <w:t>至</w:t>
      </w:r>
      <w:smartTag w:uri="urn:schemas-microsoft-com:office:smarttags" w:element="chsdate">
        <w:smartTagPr>
          <w:attr w:name="Year" w:val="2001"/>
          <w:attr w:name="Month" w:val="3"/>
          <w:attr w:name="Day" w:val="31"/>
          <w:attr w:name="IsLunarDate" w:val="False"/>
          <w:attr w:name="IsROCDate" w:val="False"/>
        </w:smartTagPr>
        <w:r>
          <w:rPr>
            <w:rFonts w:hint="eastAsia"/>
            <w:lang w:val="en-GB"/>
          </w:rPr>
          <w:t>2001</w:t>
        </w:r>
        <w:r>
          <w:rPr>
            <w:rFonts w:hint="eastAsia"/>
            <w:lang w:val="en-GB"/>
          </w:rPr>
          <w:t>年</w:t>
        </w:r>
        <w:r>
          <w:rPr>
            <w:rFonts w:hint="eastAsia"/>
            <w:lang w:val="en-GB"/>
          </w:rPr>
          <w:t>3</w:t>
        </w:r>
        <w:r>
          <w:rPr>
            <w:rFonts w:hint="eastAsia"/>
            <w:lang w:val="en-GB"/>
          </w:rPr>
          <w:t>月</w:t>
        </w:r>
        <w:r>
          <w:rPr>
            <w:rFonts w:hint="eastAsia"/>
            <w:lang w:val="en-GB"/>
          </w:rPr>
          <w:t>31</w:t>
        </w:r>
        <w:r>
          <w:rPr>
            <w:rFonts w:hint="eastAsia"/>
            <w:lang w:val="en-GB"/>
          </w:rPr>
          <w:t>日</w:t>
        </w:r>
      </w:smartTag>
      <w:r>
        <w:rPr>
          <w:rFonts w:hint="eastAsia"/>
          <w:lang w:val="en-GB"/>
        </w:rPr>
        <w:t>的十年人口变化情况</w:t>
      </w:r>
      <w:r>
        <w:rPr>
          <w:vertAlign w:val="superscript"/>
          <w:lang w:val="en-GB"/>
        </w:rPr>
        <w:footnoteReference w:id="3"/>
      </w:r>
      <w:r>
        <w:rPr>
          <w:rFonts w:hint="eastAsia"/>
          <w:lang w:val="en-GB"/>
        </w:rPr>
        <w:t xml:space="preserve"> </w:t>
      </w:r>
      <w:r>
        <w:rPr>
          <w:rFonts w:hint="eastAsia"/>
          <w:lang w:val="en-GB"/>
        </w:rPr>
        <w:t>按照以下基于人口趋势监测的科学</w:t>
      </w:r>
      <w:r>
        <w:rPr>
          <w:vertAlign w:val="superscript"/>
          <w:lang w:val="en-GB"/>
        </w:rPr>
        <w:footnoteReference w:id="4"/>
      </w:r>
      <w:r>
        <w:rPr>
          <w:lang w:val="en-GB"/>
        </w:rPr>
        <w:t xml:space="preserve"> </w:t>
      </w:r>
      <w:r>
        <w:rPr>
          <w:rFonts w:hint="eastAsia"/>
          <w:lang w:val="en-GB"/>
        </w:rPr>
        <w:t>估算进行记录。</w:t>
      </w:r>
    </w:p>
    <w:p w:rsidR="00B3697E" w:rsidRDefault="00B3697E">
      <w:pPr>
        <w:pStyle w:val="SingleTxtGC"/>
        <w:rPr>
          <w:rFonts w:eastAsia="SimHei" w:hint="eastAsia"/>
          <w:lang w:val="en-GB"/>
        </w:rPr>
      </w:pPr>
      <w:r w:rsidRPr="00BF228D">
        <w:rPr>
          <w:rFonts w:hAnsi="SimSun"/>
          <w:lang w:val="en-GB"/>
        </w:rPr>
        <w:t>表</w:t>
      </w:r>
      <w:r w:rsidRPr="00BF228D">
        <w:rPr>
          <w:lang w:val="en-GB"/>
        </w:rPr>
        <w:t>4</w:t>
      </w:r>
      <w:r>
        <w:rPr>
          <w:rFonts w:eastAsia="SimHei" w:hint="eastAsia"/>
          <w:lang w:val="en-GB"/>
        </w:rPr>
        <w:br/>
      </w:r>
      <w:r>
        <w:rPr>
          <w:rFonts w:eastAsia="SimHei" w:hint="eastAsia"/>
          <w:lang w:val="en-GB"/>
        </w:rPr>
        <w:t>按实体分列的人口变化情况</w:t>
      </w:r>
    </w:p>
    <w:tbl>
      <w:tblPr>
        <w:tblW w:w="7370" w:type="dxa"/>
        <w:tblInd w:w="1134" w:type="dxa"/>
        <w:tblLayout w:type="fixed"/>
        <w:tblCellMar>
          <w:left w:w="0" w:type="dxa"/>
          <w:right w:w="0" w:type="dxa"/>
        </w:tblCellMar>
        <w:tblLook w:val="01E0" w:firstRow="1" w:lastRow="1" w:firstColumn="1" w:lastColumn="1" w:noHBand="0" w:noVBand="0"/>
      </w:tblPr>
      <w:tblGrid>
        <w:gridCol w:w="1966"/>
        <w:gridCol w:w="1735"/>
        <w:gridCol w:w="1834"/>
        <w:gridCol w:w="1835"/>
      </w:tblGrid>
      <w:tr w:rsidR="00B3697E">
        <w:tc>
          <w:tcPr>
            <w:tcW w:w="1334" w:type="pct"/>
            <w:tcBorders>
              <w:top w:val="single" w:sz="4" w:space="0" w:color="auto"/>
              <w:bottom w:val="single" w:sz="12" w:space="0" w:color="auto"/>
            </w:tcBorders>
            <w:shd w:val="clear" w:color="auto" w:fill="auto"/>
            <w:vAlign w:val="bottom"/>
          </w:tcPr>
          <w:p w:rsidR="00B3697E" w:rsidRDefault="00B3697E">
            <w:pPr>
              <w:pStyle w:val="a0"/>
              <w:ind w:right="0"/>
              <w:rPr>
                <w:rFonts w:hint="eastAsia"/>
                <w:lang w:val="en-GB"/>
              </w:rPr>
            </w:pPr>
            <w:r>
              <w:rPr>
                <w:rFonts w:hint="eastAsia"/>
                <w:lang w:val="en-GB"/>
              </w:rPr>
              <w:t>人口数量</w:t>
            </w:r>
          </w:p>
        </w:tc>
        <w:tc>
          <w:tcPr>
            <w:tcW w:w="1177" w:type="pct"/>
            <w:tcBorders>
              <w:top w:val="single" w:sz="4" w:space="0" w:color="auto"/>
              <w:bottom w:val="single" w:sz="12" w:space="0" w:color="auto"/>
            </w:tcBorders>
            <w:shd w:val="clear" w:color="auto" w:fill="auto"/>
            <w:vAlign w:val="bottom"/>
          </w:tcPr>
          <w:p w:rsidR="00B3697E" w:rsidRDefault="00B3697E">
            <w:pPr>
              <w:pStyle w:val="a0"/>
              <w:ind w:right="0"/>
              <w:jc w:val="right"/>
              <w:rPr>
                <w:rFonts w:hint="eastAsia"/>
                <w:lang w:val="en-GB"/>
              </w:rPr>
            </w:pPr>
            <w:r>
              <w:rPr>
                <w:rFonts w:hint="eastAsia"/>
                <w:lang w:val="en-GB"/>
              </w:rPr>
              <w:t>波黑</w:t>
            </w:r>
          </w:p>
        </w:tc>
        <w:tc>
          <w:tcPr>
            <w:tcW w:w="1244" w:type="pct"/>
            <w:tcBorders>
              <w:top w:val="single" w:sz="4" w:space="0" w:color="auto"/>
              <w:bottom w:val="single" w:sz="12" w:space="0" w:color="auto"/>
            </w:tcBorders>
            <w:shd w:val="clear" w:color="auto" w:fill="auto"/>
            <w:vAlign w:val="bottom"/>
          </w:tcPr>
          <w:p w:rsidR="00B3697E" w:rsidRDefault="00B3697E">
            <w:pPr>
              <w:pStyle w:val="a0"/>
              <w:ind w:right="0"/>
              <w:jc w:val="right"/>
              <w:rPr>
                <w:rFonts w:hint="eastAsia"/>
                <w:lang w:val="en-GB"/>
              </w:rPr>
            </w:pPr>
            <w:r>
              <w:rPr>
                <w:rFonts w:hint="eastAsia"/>
                <w:lang w:val="en-GB"/>
              </w:rPr>
              <w:t>波黑联邦</w:t>
            </w:r>
          </w:p>
        </w:tc>
        <w:tc>
          <w:tcPr>
            <w:tcW w:w="1245" w:type="pct"/>
            <w:tcBorders>
              <w:top w:val="single" w:sz="4" w:space="0" w:color="auto"/>
              <w:bottom w:val="single" w:sz="12" w:space="0" w:color="auto"/>
            </w:tcBorders>
            <w:shd w:val="clear" w:color="auto" w:fill="auto"/>
            <w:vAlign w:val="bottom"/>
          </w:tcPr>
          <w:p w:rsidR="00B3697E" w:rsidRDefault="00B3697E">
            <w:pPr>
              <w:pStyle w:val="a0"/>
              <w:ind w:right="0"/>
              <w:jc w:val="right"/>
              <w:rPr>
                <w:rFonts w:hint="eastAsia"/>
                <w:lang w:val="en-GB"/>
              </w:rPr>
            </w:pPr>
            <w:r>
              <w:rPr>
                <w:rFonts w:hint="eastAsia"/>
                <w:lang w:val="en-GB"/>
              </w:rPr>
              <w:t>斯普斯卡共和国</w:t>
            </w:r>
          </w:p>
        </w:tc>
      </w:tr>
      <w:tr w:rsidR="00B3697E">
        <w:tc>
          <w:tcPr>
            <w:tcW w:w="1334" w:type="pct"/>
            <w:tcBorders>
              <w:top w:val="single" w:sz="12" w:space="0" w:color="auto"/>
            </w:tcBorders>
            <w:shd w:val="clear" w:color="auto" w:fill="auto"/>
          </w:tcPr>
          <w:p w:rsidR="00B3697E" w:rsidRDefault="00B3697E">
            <w:pPr>
              <w:pStyle w:val="a5"/>
              <w:rPr>
                <w:lang w:val="en-GB"/>
              </w:rPr>
            </w:pPr>
            <w:r>
              <w:rPr>
                <w:rFonts w:hint="eastAsia"/>
                <w:lang w:val="en-GB"/>
              </w:rPr>
              <w:t>截至</w:t>
            </w:r>
            <w:bookmarkStart w:id="22" w:name="OLE_LINK42"/>
            <w:r>
              <w:rPr>
                <w:rFonts w:hint="eastAsia"/>
                <w:lang w:val="en-GB"/>
              </w:rPr>
              <w:t>1991</w:t>
            </w:r>
            <w:bookmarkStart w:id="23" w:name="OLE_LINK41"/>
            <w:r>
              <w:rPr>
                <w:rFonts w:hint="eastAsia"/>
                <w:lang w:val="en-GB"/>
              </w:rPr>
              <w:t>年</w:t>
            </w:r>
            <w:r>
              <w:rPr>
                <w:rFonts w:hint="eastAsia"/>
                <w:lang w:val="en-GB"/>
              </w:rPr>
              <w:t>3</w:t>
            </w:r>
            <w:r>
              <w:rPr>
                <w:rFonts w:hint="eastAsia"/>
                <w:lang w:val="en-GB"/>
              </w:rPr>
              <w:t>月</w:t>
            </w:r>
            <w:r>
              <w:rPr>
                <w:lang w:val="en-GB"/>
              </w:rPr>
              <w:t>31</w:t>
            </w:r>
            <w:r>
              <w:rPr>
                <w:rFonts w:hint="eastAsia"/>
                <w:lang w:val="en-GB"/>
              </w:rPr>
              <w:t>日</w:t>
            </w:r>
            <w:bookmarkEnd w:id="22"/>
            <w:bookmarkEnd w:id="23"/>
          </w:p>
        </w:tc>
        <w:tc>
          <w:tcPr>
            <w:tcW w:w="1177" w:type="pct"/>
            <w:tcBorders>
              <w:top w:val="single" w:sz="12" w:space="0" w:color="auto"/>
            </w:tcBorders>
            <w:shd w:val="clear" w:color="auto" w:fill="auto"/>
          </w:tcPr>
          <w:p w:rsidR="00B3697E" w:rsidRDefault="00B3697E">
            <w:pPr>
              <w:pStyle w:val="a5"/>
              <w:ind w:right="0"/>
              <w:jc w:val="right"/>
              <w:rPr>
                <w:lang w:val="en-GB"/>
              </w:rPr>
            </w:pPr>
            <w:r>
              <w:rPr>
                <w:lang w:val="en-GB"/>
              </w:rPr>
              <w:t>4,377,033</w:t>
            </w:r>
          </w:p>
        </w:tc>
        <w:tc>
          <w:tcPr>
            <w:tcW w:w="1244" w:type="pct"/>
            <w:tcBorders>
              <w:top w:val="single" w:sz="12" w:space="0" w:color="auto"/>
            </w:tcBorders>
            <w:shd w:val="clear" w:color="auto" w:fill="auto"/>
          </w:tcPr>
          <w:p w:rsidR="00B3697E" w:rsidRDefault="00B3697E">
            <w:pPr>
              <w:pStyle w:val="a5"/>
              <w:ind w:right="0"/>
              <w:jc w:val="right"/>
              <w:rPr>
                <w:lang w:val="en-GB"/>
              </w:rPr>
            </w:pPr>
            <w:r>
              <w:rPr>
                <w:lang w:val="en-GB"/>
              </w:rPr>
              <w:t>2,783,711</w:t>
            </w:r>
          </w:p>
        </w:tc>
        <w:tc>
          <w:tcPr>
            <w:tcW w:w="1245" w:type="pct"/>
            <w:tcBorders>
              <w:top w:val="single" w:sz="12" w:space="0" w:color="auto"/>
            </w:tcBorders>
            <w:shd w:val="clear" w:color="auto" w:fill="auto"/>
          </w:tcPr>
          <w:p w:rsidR="00B3697E" w:rsidRDefault="00B3697E">
            <w:pPr>
              <w:pStyle w:val="a5"/>
              <w:ind w:right="0"/>
              <w:jc w:val="right"/>
              <w:rPr>
                <w:lang w:val="en-GB"/>
              </w:rPr>
            </w:pPr>
            <w:r>
              <w:rPr>
                <w:lang w:val="en-GB"/>
              </w:rPr>
              <w:t>1,593,322</w:t>
            </w:r>
          </w:p>
        </w:tc>
      </w:tr>
      <w:tr w:rsidR="00B3697E">
        <w:tc>
          <w:tcPr>
            <w:tcW w:w="1334" w:type="pct"/>
            <w:tcBorders>
              <w:bottom w:val="single" w:sz="12" w:space="0" w:color="auto"/>
            </w:tcBorders>
            <w:shd w:val="clear" w:color="auto" w:fill="auto"/>
          </w:tcPr>
          <w:p w:rsidR="00B3697E" w:rsidRDefault="00B3697E">
            <w:pPr>
              <w:pStyle w:val="a5"/>
              <w:rPr>
                <w:lang w:val="en-GB"/>
              </w:rPr>
            </w:pPr>
            <w:bookmarkStart w:id="24" w:name="OLE_LINK43"/>
            <w:r>
              <w:rPr>
                <w:rFonts w:hint="eastAsia"/>
                <w:lang w:val="en-GB"/>
              </w:rPr>
              <w:t>截至</w:t>
            </w:r>
            <w:smartTag w:uri="urn:schemas-microsoft-com:office:smarttags" w:element="chsdate">
              <w:smartTagPr>
                <w:attr w:name="Year" w:val="2001"/>
                <w:attr w:name="Month" w:val="3"/>
                <w:attr w:name="Day" w:val="31"/>
                <w:attr w:name="IsLunarDate" w:val="False"/>
                <w:attr w:name="IsROCDate" w:val="False"/>
              </w:smartTagPr>
              <w:r>
                <w:rPr>
                  <w:rFonts w:hint="eastAsia"/>
                  <w:lang w:val="en-GB"/>
                </w:rPr>
                <w:t>2001</w:t>
              </w:r>
              <w:r>
                <w:rPr>
                  <w:rFonts w:hint="eastAsia"/>
                  <w:lang w:val="en-GB"/>
                </w:rPr>
                <w:t>年</w:t>
              </w:r>
              <w:r>
                <w:rPr>
                  <w:rFonts w:hint="eastAsia"/>
                  <w:lang w:val="en-GB"/>
                </w:rPr>
                <w:t>3</w:t>
              </w:r>
              <w:r>
                <w:rPr>
                  <w:rFonts w:hint="eastAsia"/>
                  <w:lang w:val="en-GB"/>
                </w:rPr>
                <w:t>月</w:t>
              </w:r>
              <w:r>
                <w:rPr>
                  <w:rFonts w:hint="eastAsia"/>
                  <w:lang w:val="en-GB"/>
                </w:rPr>
                <w:t>31</w:t>
              </w:r>
              <w:r>
                <w:rPr>
                  <w:rFonts w:hint="eastAsia"/>
                  <w:lang w:val="en-GB"/>
                </w:rPr>
                <w:t>日</w:t>
              </w:r>
            </w:smartTag>
            <w:bookmarkEnd w:id="24"/>
          </w:p>
        </w:tc>
        <w:tc>
          <w:tcPr>
            <w:tcW w:w="1177" w:type="pct"/>
            <w:tcBorders>
              <w:bottom w:val="single" w:sz="12" w:space="0" w:color="auto"/>
            </w:tcBorders>
            <w:shd w:val="clear" w:color="auto" w:fill="auto"/>
          </w:tcPr>
          <w:p w:rsidR="00B3697E" w:rsidRDefault="00B3697E">
            <w:pPr>
              <w:pStyle w:val="a5"/>
              <w:ind w:right="0"/>
              <w:jc w:val="right"/>
              <w:rPr>
                <w:lang w:val="en-GB"/>
              </w:rPr>
            </w:pPr>
            <w:r>
              <w:rPr>
                <w:lang w:val="en-GB"/>
              </w:rPr>
              <w:t>3,364,825</w:t>
            </w:r>
          </w:p>
        </w:tc>
        <w:tc>
          <w:tcPr>
            <w:tcW w:w="1244" w:type="pct"/>
            <w:tcBorders>
              <w:bottom w:val="single" w:sz="12" w:space="0" w:color="auto"/>
            </w:tcBorders>
            <w:shd w:val="clear" w:color="auto" w:fill="auto"/>
          </w:tcPr>
          <w:p w:rsidR="00B3697E" w:rsidRDefault="00B3697E">
            <w:pPr>
              <w:pStyle w:val="a5"/>
              <w:ind w:right="0"/>
              <w:jc w:val="right"/>
              <w:rPr>
                <w:lang w:val="en-GB"/>
              </w:rPr>
            </w:pPr>
            <w:r>
              <w:rPr>
                <w:lang w:val="en-GB"/>
              </w:rPr>
              <w:t>2,298,501</w:t>
            </w:r>
          </w:p>
        </w:tc>
        <w:tc>
          <w:tcPr>
            <w:tcW w:w="1245" w:type="pct"/>
            <w:tcBorders>
              <w:bottom w:val="single" w:sz="12" w:space="0" w:color="auto"/>
            </w:tcBorders>
            <w:shd w:val="clear" w:color="auto" w:fill="auto"/>
          </w:tcPr>
          <w:p w:rsidR="00B3697E" w:rsidRDefault="00B3697E">
            <w:pPr>
              <w:pStyle w:val="a5"/>
              <w:ind w:right="0"/>
              <w:jc w:val="right"/>
              <w:rPr>
                <w:lang w:val="en-GB"/>
              </w:rPr>
            </w:pPr>
            <w:r>
              <w:rPr>
                <w:lang w:val="en-GB"/>
              </w:rPr>
              <w:t>1,066,324</w:t>
            </w:r>
          </w:p>
        </w:tc>
      </w:tr>
    </w:tbl>
    <w:p w:rsidR="00B3697E" w:rsidRDefault="00B3697E">
      <w:pPr>
        <w:pStyle w:val="SingleTxtGC"/>
        <w:spacing w:before="240"/>
        <w:rPr>
          <w:rFonts w:eastAsia="SimHei" w:hint="eastAsia"/>
          <w:lang w:val="en-GB"/>
        </w:rPr>
      </w:pPr>
      <w:r w:rsidRPr="00BF228D">
        <w:rPr>
          <w:rFonts w:hAnsi="SimSun"/>
          <w:lang w:val="en-GB"/>
        </w:rPr>
        <w:t>表</w:t>
      </w:r>
      <w:r w:rsidRPr="00BF228D">
        <w:rPr>
          <w:lang w:val="en-GB"/>
        </w:rPr>
        <w:t>5</w:t>
      </w:r>
      <w:r>
        <w:rPr>
          <w:rFonts w:eastAsia="SimHei" w:hint="eastAsia"/>
          <w:lang w:val="en-GB"/>
        </w:rPr>
        <w:br/>
      </w:r>
      <w:r>
        <w:rPr>
          <w:rFonts w:eastAsia="SimHei" w:hint="eastAsia"/>
          <w:lang w:val="en-GB"/>
        </w:rPr>
        <w:t>按族裔群体分列的人口变化情况</w:t>
      </w:r>
    </w:p>
    <w:tbl>
      <w:tblPr>
        <w:tblW w:w="7370" w:type="dxa"/>
        <w:tblInd w:w="1134" w:type="dxa"/>
        <w:tblLayout w:type="fixed"/>
        <w:tblCellMar>
          <w:left w:w="0" w:type="dxa"/>
          <w:right w:w="0" w:type="dxa"/>
        </w:tblCellMar>
        <w:tblLook w:val="01E0" w:firstRow="1" w:lastRow="1" w:firstColumn="1" w:lastColumn="1" w:noHBand="0" w:noVBand="0"/>
      </w:tblPr>
      <w:tblGrid>
        <w:gridCol w:w="1973"/>
        <w:gridCol w:w="1313"/>
        <w:gridCol w:w="1300"/>
        <w:gridCol w:w="1041"/>
        <w:gridCol w:w="1041"/>
        <w:gridCol w:w="702"/>
      </w:tblGrid>
      <w:tr w:rsidR="00B3697E" w:rsidTr="00DF41D9">
        <w:tc>
          <w:tcPr>
            <w:tcW w:w="1339" w:type="pct"/>
            <w:tcBorders>
              <w:top w:val="single" w:sz="4" w:space="0" w:color="auto"/>
              <w:bottom w:val="single" w:sz="12" w:space="0" w:color="auto"/>
            </w:tcBorders>
            <w:shd w:val="clear" w:color="auto" w:fill="auto"/>
            <w:vAlign w:val="bottom"/>
          </w:tcPr>
          <w:p w:rsidR="00B3697E" w:rsidRDefault="00B3697E">
            <w:pPr>
              <w:pStyle w:val="a0"/>
              <w:ind w:right="0"/>
              <w:rPr>
                <w:rFonts w:hint="eastAsia"/>
                <w:lang w:val="en-GB"/>
              </w:rPr>
            </w:pPr>
            <w:r>
              <w:rPr>
                <w:rFonts w:hint="eastAsia"/>
                <w:lang w:val="en-GB"/>
              </w:rPr>
              <w:t>人口数量</w:t>
            </w:r>
          </w:p>
        </w:tc>
        <w:tc>
          <w:tcPr>
            <w:tcW w:w="891" w:type="pct"/>
            <w:tcBorders>
              <w:top w:val="single" w:sz="4" w:space="0" w:color="auto"/>
              <w:bottom w:val="single" w:sz="12" w:space="0" w:color="auto"/>
            </w:tcBorders>
            <w:shd w:val="clear" w:color="auto" w:fill="auto"/>
            <w:vAlign w:val="bottom"/>
          </w:tcPr>
          <w:p w:rsidR="00B3697E" w:rsidRPr="00BF228D" w:rsidRDefault="00B3697E">
            <w:pPr>
              <w:pStyle w:val="a0"/>
              <w:ind w:right="0"/>
              <w:jc w:val="right"/>
              <w:rPr>
                <w:rFonts w:ascii="KaiTi_GB2312" w:hint="eastAsia"/>
                <w:b/>
                <w:bCs/>
                <w:lang w:val="en-GB"/>
              </w:rPr>
            </w:pPr>
            <w:r w:rsidRPr="00BF228D">
              <w:rPr>
                <w:rFonts w:ascii="KaiTi_GB2312" w:hint="eastAsia"/>
                <w:b/>
                <w:bCs/>
                <w:lang w:val="en-GB"/>
              </w:rPr>
              <w:t>共计</w:t>
            </w:r>
          </w:p>
        </w:tc>
        <w:tc>
          <w:tcPr>
            <w:tcW w:w="882" w:type="pct"/>
            <w:tcBorders>
              <w:top w:val="single" w:sz="4" w:space="0" w:color="auto"/>
              <w:bottom w:val="single" w:sz="12" w:space="0" w:color="auto"/>
            </w:tcBorders>
            <w:shd w:val="clear" w:color="auto" w:fill="auto"/>
            <w:vAlign w:val="bottom"/>
          </w:tcPr>
          <w:p w:rsidR="00B3697E" w:rsidRDefault="00B3697E">
            <w:pPr>
              <w:pStyle w:val="a0"/>
              <w:ind w:right="0"/>
              <w:jc w:val="right"/>
              <w:rPr>
                <w:rFonts w:hint="eastAsia"/>
                <w:lang w:val="en-GB"/>
              </w:rPr>
            </w:pPr>
            <w:bookmarkStart w:id="25" w:name="OLE_LINK38"/>
            <w:r>
              <w:rPr>
                <w:rFonts w:hint="eastAsia"/>
                <w:lang w:val="en-GB"/>
              </w:rPr>
              <w:t>波什尼亚克人</w:t>
            </w:r>
            <w:bookmarkEnd w:id="25"/>
          </w:p>
        </w:tc>
        <w:tc>
          <w:tcPr>
            <w:tcW w:w="706" w:type="pct"/>
            <w:tcBorders>
              <w:top w:val="single" w:sz="4" w:space="0" w:color="auto"/>
              <w:bottom w:val="single" w:sz="12" w:space="0" w:color="auto"/>
            </w:tcBorders>
            <w:shd w:val="clear" w:color="auto" w:fill="auto"/>
            <w:vAlign w:val="bottom"/>
          </w:tcPr>
          <w:p w:rsidR="00B3697E" w:rsidRDefault="00B3697E">
            <w:pPr>
              <w:pStyle w:val="a0"/>
              <w:ind w:right="0"/>
              <w:jc w:val="right"/>
              <w:rPr>
                <w:rFonts w:hint="eastAsia"/>
                <w:lang w:val="en-GB"/>
              </w:rPr>
            </w:pPr>
            <w:r>
              <w:rPr>
                <w:rFonts w:hint="eastAsia"/>
                <w:lang w:val="en-GB"/>
              </w:rPr>
              <w:t>克罗地亚人</w:t>
            </w:r>
          </w:p>
        </w:tc>
        <w:tc>
          <w:tcPr>
            <w:tcW w:w="706" w:type="pct"/>
            <w:tcBorders>
              <w:top w:val="single" w:sz="4" w:space="0" w:color="auto"/>
              <w:bottom w:val="single" w:sz="12" w:space="0" w:color="auto"/>
            </w:tcBorders>
            <w:shd w:val="clear" w:color="auto" w:fill="auto"/>
            <w:vAlign w:val="bottom"/>
          </w:tcPr>
          <w:p w:rsidR="00B3697E" w:rsidRDefault="00B3697E">
            <w:pPr>
              <w:pStyle w:val="a0"/>
              <w:ind w:right="0"/>
              <w:jc w:val="right"/>
              <w:rPr>
                <w:rFonts w:hint="eastAsia"/>
                <w:lang w:val="en-GB"/>
              </w:rPr>
            </w:pPr>
            <w:r>
              <w:rPr>
                <w:rFonts w:hint="eastAsia"/>
                <w:lang w:val="en-GB"/>
              </w:rPr>
              <w:t>塞尔维亚人</w:t>
            </w:r>
          </w:p>
        </w:tc>
        <w:tc>
          <w:tcPr>
            <w:tcW w:w="476" w:type="pct"/>
            <w:tcBorders>
              <w:top w:val="single" w:sz="4" w:space="0" w:color="auto"/>
              <w:bottom w:val="single" w:sz="12" w:space="0" w:color="auto"/>
            </w:tcBorders>
            <w:shd w:val="clear" w:color="auto" w:fill="auto"/>
            <w:vAlign w:val="bottom"/>
          </w:tcPr>
          <w:p w:rsidR="00B3697E" w:rsidRDefault="00B3697E">
            <w:pPr>
              <w:pStyle w:val="a0"/>
              <w:ind w:right="0"/>
              <w:jc w:val="right"/>
              <w:rPr>
                <w:rFonts w:hint="eastAsia"/>
                <w:lang w:val="en-GB"/>
              </w:rPr>
            </w:pPr>
            <w:r>
              <w:rPr>
                <w:rFonts w:hint="eastAsia"/>
                <w:lang w:val="en-GB"/>
              </w:rPr>
              <w:t>其他</w:t>
            </w:r>
          </w:p>
        </w:tc>
      </w:tr>
      <w:tr w:rsidR="00B3697E" w:rsidTr="00DF41D9">
        <w:tc>
          <w:tcPr>
            <w:tcW w:w="1339" w:type="pct"/>
            <w:tcBorders>
              <w:top w:val="single" w:sz="12" w:space="0" w:color="auto"/>
            </w:tcBorders>
            <w:shd w:val="clear" w:color="auto" w:fill="auto"/>
          </w:tcPr>
          <w:p w:rsidR="00B3697E" w:rsidRDefault="00B3697E">
            <w:pPr>
              <w:pStyle w:val="a5"/>
              <w:rPr>
                <w:lang w:val="en-GB"/>
              </w:rPr>
            </w:pPr>
            <w:r>
              <w:rPr>
                <w:rFonts w:hint="eastAsia"/>
                <w:lang w:val="en-GB"/>
              </w:rPr>
              <w:t>截至</w:t>
            </w:r>
            <w:r>
              <w:rPr>
                <w:lang w:val="en-GB"/>
              </w:rPr>
              <w:t>1991</w:t>
            </w:r>
            <w:r>
              <w:rPr>
                <w:rFonts w:hint="eastAsia"/>
                <w:lang w:val="en-GB"/>
              </w:rPr>
              <w:t>年</w:t>
            </w:r>
            <w:r>
              <w:rPr>
                <w:lang w:val="en-GB"/>
              </w:rPr>
              <w:t>3</w:t>
            </w:r>
            <w:r>
              <w:rPr>
                <w:rFonts w:hint="eastAsia"/>
                <w:lang w:val="en-GB"/>
              </w:rPr>
              <w:t>月</w:t>
            </w:r>
            <w:r>
              <w:rPr>
                <w:lang w:val="en-GB"/>
              </w:rPr>
              <w:t>31</w:t>
            </w:r>
            <w:r>
              <w:rPr>
                <w:rFonts w:hint="eastAsia"/>
                <w:lang w:val="en-GB"/>
              </w:rPr>
              <w:t>日</w:t>
            </w:r>
          </w:p>
        </w:tc>
        <w:tc>
          <w:tcPr>
            <w:tcW w:w="891" w:type="pct"/>
            <w:tcBorders>
              <w:top w:val="single" w:sz="12" w:space="0" w:color="auto"/>
            </w:tcBorders>
            <w:shd w:val="clear" w:color="auto" w:fill="auto"/>
          </w:tcPr>
          <w:p w:rsidR="00B3697E" w:rsidRDefault="00B3697E">
            <w:pPr>
              <w:pStyle w:val="a5"/>
              <w:ind w:right="0"/>
              <w:jc w:val="right"/>
              <w:rPr>
                <w:b/>
                <w:lang w:val="en-GB"/>
              </w:rPr>
            </w:pPr>
            <w:r>
              <w:rPr>
                <w:b/>
                <w:lang w:val="en-GB"/>
              </w:rPr>
              <w:t>4,377,033</w:t>
            </w:r>
          </w:p>
        </w:tc>
        <w:tc>
          <w:tcPr>
            <w:tcW w:w="882" w:type="pct"/>
            <w:tcBorders>
              <w:top w:val="single" w:sz="12" w:space="0" w:color="auto"/>
            </w:tcBorders>
            <w:shd w:val="clear" w:color="auto" w:fill="auto"/>
          </w:tcPr>
          <w:p w:rsidR="00B3697E" w:rsidRDefault="00B3697E">
            <w:pPr>
              <w:pStyle w:val="a5"/>
              <w:ind w:right="0"/>
              <w:jc w:val="right"/>
              <w:rPr>
                <w:lang w:val="en-GB"/>
              </w:rPr>
            </w:pPr>
            <w:r>
              <w:rPr>
                <w:lang w:val="en-GB"/>
              </w:rPr>
              <w:t>2,012,718</w:t>
            </w:r>
          </w:p>
        </w:tc>
        <w:tc>
          <w:tcPr>
            <w:tcW w:w="706" w:type="pct"/>
            <w:tcBorders>
              <w:top w:val="single" w:sz="12" w:space="0" w:color="auto"/>
            </w:tcBorders>
            <w:shd w:val="clear" w:color="auto" w:fill="auto"/>
          </w:tcPr>
          <w:p w:rsidR="00B3697E" w:rsidRDefault="00B3697E">
            <w:pPr>
              <w:pStyle w:val="a5"/>
              <w:ind w:right="0"/>
              <w:jc w:val="right"/>
              <w:rPr>
                <w:lang w:val="en-GB"/>
              </w:rPr>
            </w:pPr>
            <w:r>
              <w:rPr>
                <w:lang w:val="en-GB"/>
              </w:rPr>
              <w:t>805,892</w:t>
            </w:r>
          </w:p>
        </w:tc>
        <w:tc>
          <w:tcPr>
            <w:tcW w:w="706" w:type="pct"/>
            <w:tcBorders>
              <w:top w:val="single" w:sz="12" w:space="0" w:color="auto"/>
            </w:tcBorders>
            <w:shd w:val="clear" w:color="auto" w:fill="auto"/>
          </w:tcPr>
          <w:p w:rsidR="00B3697E" w:rsidRDefault="00B3697E">
            <w:pPr>
              <w:pStyle w:val="a5"/>
              <w:ind w:right="0"/>
              <w:jc w:val="right"/>
              <w:rPr>
                <w:lang w:val="en-GB"/>
              </w:rPr>
            </w:pPr>
            <w:r>
              <w:rPr>
                <w:lang w:val="en-GB"/>
              </w:rPr>
              <w:t>1,444,384</w:t>
            </w:r>
          </w:p>
        </w:tc>
        <w:tc>
          <w:tcPr>
            <w:tcW w:w="476" w:type="pct"/>
            <w:tcBorders>
              <w:top w:val="single" w:sz="12" w:space="0" w:color="auto"/>
            </w:tcBorders>
            <w:shd w:val="clear" w:color="auto" w:fill="auto"/>
          </w:tcPr>
          <w:p w:rsidR="00B3697E" w:rsidRDefault="00B3697E">
            <w:pPr>
              <w:pStyle w:val="a5"/>
              <w:ind w:right="0"/>
              <w:jc w:val="right"/>
              <w:rPr>
                <w:lang w:val="en-GB"/>
              </w:rPr>
            </w:pPr>
            <w:r>
              <w:rPr>
                <w:lang w:val="en-GB"/>
              </w:rPr>
              <w:t>111,039</w:t>
            </w:r>
          </w:p>
        </w:tc>
      </w:tr>
      <w:tr w:rsidR="00B3697E" w:rsidTr="00DF41D9">
        <w:tc>
          <w:tcPr>
            <w:tcW w:w="1339" w:type="pct"/>
            <w:shd w:val="clear" w:color="auto" w:fill="auto"/>
          </w:tcPr>
          <w:p w:rsidR="00B3697E" w:rsidRDefault="00B3697E">
            <w:pPr>
              <w:pStyle w:val="a5"/>
              <w:rPr>
                <w:lang w:val="en-GB"/>
              </w:rPr>
            </w:pPr>
            <w:r>
              <w:rPr>
                <w:rFonts w:hint="eastAsia"/>
                <w:lang w:val="en-GB"/>
              </w:rPr>
              <w:t>截至</w:t>
            </w:r>
            <w:smartTag w:uri="urn:schemas-microsoft-com:office:smarttags" w:element="chsdate">
              <w:smartTagPr>
                <w:attr w:name="IsROCDate" w:val="False"/>
                <w:attr w:name="IsLunarDate" w:val="False"/>
                <w:attr w:name="Day" w:val="31"/>
                <w:attr w:name="Month" w:val="3"/>
                <w:attr w:name="Year" w:val="2001"/>
              </w:smartTagPr>
              <w:r>
                <w:rPr>
                  <w:lang w:val="en-GB"/>
                </w:rPr>
                <w:t>2001</w:t>
              </w:r>
              <w:r>
                <w:rPr>
                  <w:rFonts w:hint="eastAsia"/>
                  <w:lang w:val="en-GB"/>
                </w:rPr>
                <w:t>年</w:t>
              </w:r>
              <w:r>
                <w:rPr>
                  <w:lang w:val="en-GB"/>
                </w:rPr>
                <w:t>3</w:t>
              </w:r>
              <w:r>
                <w:rPr>
                  <w:rFonts w:hint="eastAsia"/>
                  <w:lang w:val="en-GB"/>
                </w:rPr>
                <w:t>月</w:t>
              </w:r>
              <w:r>
                <w:rPr>
                  <w:lang w:val="en-GB"/>
                </w:rPr>
                <w:t>31</w:t>
              </w:r>
              <w:r>
                <w:rPr>
                  <w:rFonts w:hint="eastAsia"/>
                  <w:lang w:val="en-GB"/>
                </w:rPr>
                <w:t>日</w:t>
              </w:r>
            </w:smartTag>
          </w:p>
        </w:tc>
        <w:tc>
          <w:tcPr>
            <w:tcW w:w="891" w:type="pct"/>
            <w:shd w:val="clear" w:color="auto" w:fill="auto"/>
          </w:tcPr>
          <w:p w:rsidR="00B3697E" w:rsidRDefault="00B3697E">
            <w:pPr>
              <w:pStyle w:val="a5"/>
              <w:ind w:right="0"/>
              <w:jc w:val="right"/>
              <w:rPr>
                <w:b/>
                <w:lang w:val="en-GB"/>
              </w:rPr>
            </w:pPr>
            <w:r>
              <w:rPr>
                <w:b/>
                <w:lang w:val="en-GB"/>
              </w:rPr>
              <w:t>3,364,825</w:t>
            </w:r>
          </w:p>
        </w:tc>
        <w:tc>
          <w:tcPr>
            <w:tcW w:w="882" w:type="pct"/>
            <w:shd w:val="clear" w:color="auto" w:fill="auto"/>
          </w:tcPr>
          <w:p w:rsidR="00B3697E" w:rsidRDefault="00B3697E">
            <w:pPr>
              <w:pStyle w:val="a5"/>
              <w:ind w:right="0"/>
              <w:jc w:val="right"/>
              <w:rPr>
                <w:lang w:val="en-GB"/>
              </w:rPr>
            </w:pPr>
            <w:r>
              <w:rPr>
                <w:lang w:val="en-GB"/>
              </w:rPr>
              <w:t>1,626,843</w:t>
            </w:r>
          </w:p>
        </w:tc>
        <w:tc>
          <w:tcPr>
            <w:tcW w:w="706" w:type="pct"/>
            <w:shd w:val="clear" w:color="auto" w:fill="auto"/>
          </w:tcPr>
          <w:p w:rsidR="00B3697E" w:rsidRDefault="00B3697E">
            <w:pPr>
              <w:pStyle w:val="a5"/>
              <w:ind w:right="0"/>
              <w:jc w:val="right"/>
              <w:rPr>
                <w:lang w:val="en-GB"/>
              </w:rPr>
            </w:pPr>
            <w:r>
              <w:rPr>
                <w:lang w:val="en-GB"/>
              </w:rPr>
              <w:t>519,478</w:t>
            </w:r>
          </w:p>
        </w:tc>
        <w:tc>
          <w:tcPr>
            <w:tcW w:w="706" w:type="pct"/>
            <w:shd w:val="clear" w:color="auto" w:fill="auto"/>
          </w:tcPr>
          <w:p w:rsidR="00B3697E" w:rsidRDefault="00B3697E">
            <w:pPr>
              <w:pStyle w:val="a5"/>
              <w:ind w:right="0"/>
              <w:jc w:val="right"/>
              <w:rPr>
                <w:lang w:val="en-GB"/>
              </w:rPr>
            </w:pPr>
            <w:r>
              <w:rPr>
                <w:lang w:val="en-GB"/>
              </w:rPr>
              <w:t>1,142,948</w:t>
            </w:r>
          </w:p>
        </w:tc>
        <w:tc>
          <w:tcPr>
            <w:tcW w:w="476" w:type="pct"/>
            <w:shd w:val="clear" w:color="auto" w:fill="auto"/>
          </w:tcPr>
          <w:p w:rsidR="00B3697E" w:rsidRDefault="00B3697E">
            <w:pPr>
              <w:pStyle w:val="a5"/>
              <w:ind w:right="0"/>
              <w:jc w:val="right"/>
              <w:rPr>
                <w:lang w:val="en-GB"/>
              </w:rPr>
            </w:pPr>
            <w:r>
              <w:rPr>
                <w:lang w:val="en-GB"/>
              </w:rPr>
              <w:t>75,556</w:t>
            </w:r>
          </w:p>
        </w:tc>
      </w:tr>
      <w:tr w:rsidR="00B3697E" w:rsidTr="00DF41D9">
        <w:tc>
          <w:tcPr>
            <w:tcW w:w="1339" w:type="pct"/>
            <w:shd w:val="clear" w:color="auto" w:fill="auto"/>
          </w:tcPr>
          <w:p w:rsidR="00B3697E" w:rsidRDefault="00B3697E">
            <w:pPr>
              <w:pStyle w:val="a5"/>
              <w:rPr>
                <w:rFonts w:hint="eastAsia"/>
                <w:lang w:val="en-GB"/>
              </w:rPr>
            </w:pPr>
            <w:r>
              <w:rPr>
                <w:rFonts w:hint="eastAsia"/>
                <w:lang w:val="en-GB"/>
              </w:rPr>
              <w:t>构成</w:t>
            </w:r>
          </w:p>
        </w:tc>
        <w:tc>
          <w:tcPr>
            <w:tcW w:w="891" w:type="pct"/>
            <w:shd w:val="clear" w:color="auto" w:fill="auto"/>
          </w:tcPr>
          <w:p w:rsidR="00B3697E" w:rsidRDefault="00B3697E">
            <w:pPr>
              <w:pStyle w:val="a5"/>
              <w:ind w:right="0"/>
              <w:jc w:val="right"/>
              <w:rPr>
                <w:b/>
                <w:lang w:val="en-GB"/>
              </w:rPr>
            </w:pPr>
          </w:p>
        </w:tc>
        <w:tc>
          <w:tcPr>
            <w:tcW w:w="882" w:type="pct"/>
            <w:shd w:val="clear" w:color="auto" w:fill="auto"/>
          </w:tcPr>
          <w:p w:rsidR="00B3697E" w:rsidRDefault="00B3697E">
            <w:pPr>
              <w:pStyle w:val="a5"/>
              <w:ind w:right="0"/>
              <w:jc w:val="right"/>
              <w:rPr>
                <w:lang w:val="en-GB"/>
              </w:rPr>
            </w:pPr>
          </w:p>
        </w:tc>
        <w:tc>
          <w:tcPr>
            <w:tcW w:w="706" w:type="pct"/>
            <w:shd w:val="clear" w:color="auto" w:fill="auto"/>
          </w:tcPr>
          <w:p w:rsidR="00B3697E" w:rsidRDefault="00B3697E">
            <w:pPr>
              <w:pStyle w:val="a5"/>
              <w:ind w:right="0"/>
              <w:jc w:val="right"/>
              <w:rPr>
                <w:lang w:val="en-GB"/>
              </w:rPr>
            </w:pPr>
          </w:p>
        </w:tc>
        <w:tc>
          <w:tcPr>
            <w:tcW w:w="706" w:type="pct"/>
            <w:shd w:val="clear" w:color="auto" w:fill="auto"/>
          </w:tcPr>
          <w:p w:rsidR="00B3697E" w:rsidRDefault="00B3697E">
            <w:pPr>
              <w:pStyle w:val="a5"/>
              <w:ind w:right="0"/>
              <w:jc w:val="right"/>
              <w:rPr>
                <w:lang w:val="en-GB"/>
              </w:rPr>
            </w:pPr>
          </w:p>
        </w:tc>
        <w:tc>
          <w:tcPr>
            <w:tcW w:w="476" w:type="pct"/>
            <w:shd w:val="clear" w:color="auto" w:fill="auto"/>
          </w:tcPr>
          <w:p w:rsidR="00B3697E" w:rsidRDefault="00B3697E">
            <w:pPr>
              <w:pStyle w:val="a5"/>
              <w:ind w:right="0"/>
              <w:jc w:val="right"/>
              <w:rPr>
                <w:lang w:val="en-GB"/>
              </w:rPr>
            </w:pPr>
          </w:p>
        </w:tc>
      </w:tr>
      <w:tr w:rsidR="00B3697E" w:rsidTr="00DF41D9">
        <w:tc>
          <w:tcPr>
            <w:tcW w:w="1339" w:type="pct"/>
            <w:shd w:val="clear" w:color="auto" w:fill="auto"/>
          </w:tcPr>
          <w:p w:rsidR="00B3697E" w:rsidRDefault="00B3697E">
            <w:pPr>
              <w:pStyle w:val="a5"/>
              <w:ind w:left="210"/>
              <w:rPr>
                <w:rFonts w:hint="eastAsia"/>
                <w:lang w:val="en-GB"/>
              </w:rPr>
            </w:pPr>
            <w:r>
              <w:rPr>
                <w:lang w:val="en-GB"/>
              </w:rPr>
              <w:t>1991</w:t>
            </w:r>
            <w:bookmarkStart w:id="26" w:name="OLE_LINK44"/>
            <w:r>
              <w:rPr>
                <w:rFonts w:hint="eastAsia"/>
                <w:lang w:val="en-GB"/>
              </w:rPr>
              <w:t>年</w:t>
            </w:r>
            <w:bookmarkEnd w:id="26"/>
          </w:p>
        </w:tc>
        <w:tc>
          <w:tcPr>
            <w:tcW w:w="891" w:type="pct"/>
            <w:shd w:val="clear" w:color="auto" w:fill="auto"/>
          </w:tcPr>
          <w:p w:rsidR="00B3697E" w:rsidRDefault="00B3697E">
            <w:pPr>
              <w:pStyle w:val="a5"/>
              <w:ind w:right="0"/>
              <w:jc w:val="right"/>
              <w:rPr>
                <w:b/>
                <w:lang w:val="en-GB"/>
              </w:rPr>
            </w:pPr>
            <w:r>
              <w:rPr>
                <w:b/>
                <w:lang w:val="en-GB"/>
              </w:rPr>
              <w:t>100</w:t>
            </w:r>
          </w:p>
        </w:tc>
        <w:tc>
          <w:tcPr>
            <w:tcW w:w="882" w:type="pct"/>
            <w:shd w:val="clear" w:color="auto" w:fill="auto"/>
          </w:tcPr>
          <w:p w:rsidR="00B3697E" w:rsidRDefault="00B3697E">
            <w:pPr>
              <w:pStyle w:val="a5"/>
              <w:ind w:right="0"/>
              <w:jc w:val="right"/>
              <w:rPr>
                <w:lang w:val="en-GB"/>
              </w:rPr>
            </w:pPr>
            <w:r>
              <w:rPr>
                <w:lang w:val="en-GB"/>
              </w:rPr>
              <w:t>46.0</w:t>
            </w:r>
          </w:p>
        </w:tc>
        <w:tc>
          <w:tcPr>
            <w:tcW w:w="706" w:type="pct"/>
            <w:shd w:val="clear" w:color="auto" w:fill="auto"/>
          </w:tcPr>
          <w:p w:rsidR="00B3697E" w:rsidRDefault="00B3697E">
            <w:pPr>
              <w:pStyle w:val="a5"/>
              <w:ind w:right="0"/>
              <w:jc w:val="right"/>
              <w:rPr>
                <w:lang w:val="en-GB"/>
              </w:rPr>
            </w:pPr>
            <w:r>
              <w:rPr>
                <w:lang w:val="en-GB"/>
              </w:rPr>
              <w:t>18.4</w:t>
            </w:r>
          </w:p>
        </w:tc>
        <w:tc>
          <w:tcPr>
            <w:tcW w:w="706" w:type="pct"/>
            <w:shd w:val="clear" w:color="auto" w:fill="auto"/>
          </w:tcPr>
          <w:p w:rsidR="00B3697E" w:rsidRDefault="00B3697E">
            <w:pPr>
              <w:pStyle w:val="a5"/>
              <w:ind w:right="0"/>
              <w:jc w:val="right"/>
              <w:rPr>
                <w:lang w:val="en-GB"/>
              </w:rPr>
            </w:pPr>
            <w:r>
              <w:rPr>
                <w:lang w:val="en-GB"/>
              </w:rPr>
              <w:t>33.1</w:t>
            </w:r>
          </w:p>
        </w:tc>
        <w:tc>
          <w:tcPr>
            <w:tcW w:w="476" w:type="pct"/>
            <w:shd w:val="clear" w:color="auto" w:fill="auto"/>
          </w:tcPr>
          <w:p w:rsidR="00B3697E" w:rsidRDefault="00B3697E">
            <w:pPr>
              <w:pStyle w:val="a5"/>
              <w:ind w:right="0"/>
              <w:jc w:val="right"/>
              <w:rPr>
                <w:lang w:val="en-GB"/>
              </w:rPr>
            </w:pPr>
            <w:r>
              <w:rPr>
                <w:lang w:val="en-GB"/>
              </w:rPr>
              <w:t>2.4</w:t>
            </w:r>
          </w:p>
        </w:tc>
      </w:tr>
      <w:tr w:rsidR="00B3697E" w:rsidTr="00DF41D9">
        <w:tc>
          <w:tcPr>
            <w:tcW w:w="1339" w:type="pct"/>
            <w:tcBorders>
              <w:bottom w:val="single" w:sz="12" w:space="0" w:color="auto"/>
            </w:tcBorders>
            <w:shd w:val="clear" w:color="auto" w:fill="auto"/>
          </w:tcPr>
          <w:p w:rsidR="00B3697E" w:rsidRDefault="00B3697E">
            <w:pPr>
              <w:pStyle w:val="a5"/>
              <w:ind w:left="210"/>
              <w:rPr>
                <w:lang w:val="en-GB"/>
              </w:rPr>
            </w:pPr>
            <w:r>
              <w:rPr>
                <w:lang w:val="en-GB"/>
              </w:rPr>
              <w:t>2001</w:t>
            </w:r>
            <w:r>
              <w:rPr>
                <w:rFonts w:hint="eastAsia"/>
                <w:lang w:val="en-GB"/>
              </w:rPr>
              <w:t>年</w:t>
            </w:r>
          </w:p>
        </w:tc>
        <w:tc>
          <w:tcPr>
            <w:tcW w:w="891" w:type="pct"/>
            <w:tcBorders>
              <w:bottom w:val="single" w:sz="12" w:space="0" w:color="auto"/>
            </w:tcBorders>
            <w:shd w:val="clear" w:color="auto" w:fill="auto"/>
          </w:tcPr>
          <w:p w:rsidR="00B3697E" w:rsidRDefault="00B3697E">
            <w:pPr>
              <w:pStyle w:val="a5"/>
              <w:ind w:right="0"/>
              <w:jc w:val="right"/>
              <w:rPr>
                <w:b/>
                <w:lang w:val="en-GB"/>
              </w:rPr>
            </w:pPr>
            <w:r>
              <w:rPr>
                <w:b/>
                <w:lang w:val="en-GB"/>
              </w:rPr>
              <w:t>100</w:t>
            </w:r>
          </w:p>
        </w:tc>
        <w:tc>
          <w:tcPr>
            <w:tcW w:w="882" w:type="pct"/>
            <w:tcBorders>
              <w:bottom w:val="single" w:sz="12" w:space="0" w:color="auto"/>
            </w:tcBorders>
            <w:shd w:val="clear" w:color="auto" w:fill="auto"/>
          </w:tcPr>
          <w:p w:rsidR="00B3697E" w:rsidRDefault="00B3697E">
            <w:pPr>
              <w:pStyle w:val="a5"/>
              <w:ind w:right="0"/>
              <w:jc w:val="right"/>
              <w:rPr>
                <w:lang w:val="en-GB"/>
              </w:rPr>
            </w:pPr>
            <w:r>
              <w:rPr>
                <w:lang w:val="en-GB"/>
              </w:rPr>
              <w:t>48.3</w:t>
            </w:r>
          </w:p>
        </w:tc>
        <w:tc>
          <w:tcPr>
            <w:tcW w:w="706" w:type="pct"/>
            <w:tcBorders>
              <w:bottom w:val="single" w:sz="12" w:space="0" w:color="auto"/>
            </w:tcBorders>
            <w:shd w:val="clear" w:color="auto" w:fill="auto"/>
          </w:tcPr>
          <w:p w:rsidR="00B3697E" w:rsidRDefault="00B3697E">
            <w:pPr>
              <w:pStyle w:val="a5"/>
              <w:ind w:right="0"/>
              <w:jc w:val="right"/>
              <w:rPr>
                <w:lang w:val="en-GB"/>
              </w:rPr>
            </w:pPr>
            <w:r>
              <w:rPr>
                <w:lang w:val="en-GB"/>
              </w:rPr>
              <w:t>15.4</w:t>
            </w:r>
          </w:p>
        </w:tc>
        <w:tc>
          <w:tcPr>
            <w:tcW w:w="706" w:type="pct"/>
            <w:tcBorders>
              <w:bottom w:val="single" w:sz="12" w:space="0" w:color="auto"/>
            </w:tcBorders>
            <w:shd w:val="clear" w:color="auto" w:fill="auto"/>
          </w:tcPr>
          <w:p w:rsidR="00B3697E" w:rsidRDefault="00B3697E">
            <w:pPr>
              <w:pStyle w:val="a5"/>
              <w:ind w:right="0"/>
              <w:jc w:val="right"/>
              <w:rPr>
                <w:lang w:val="en-GB"/>
              </w:rPr>
            </w:pPr>
            <w:r>
              <w:rPr>
                <w:lang w:val="en-GB"/>
              </w:rPr>
              <w:t>34.0</w:t>
            </w:r>
          </w:p>
        </w:tc>
        <w:tc>
          <w:tcPr>
            <w:tcW w:w="476" w:type="pct"/>
            <w:tcBorders>
              <w:bottom w:val="single" w:sz="12" w:space="0" w:color="auto"/>
            </w:tcBorders>
            <w:shd w:val="clear" w:color="auto" w:fill="auto"/>
          </w:tcPr>
          <w:p w:rsidR="00B3697E" w:rsidRDefault="00B3697E">
            <w:pPr>
              <w:pStyle w:val="a5"/>
              <w:ind w:right="0"/>
              <w:jc w:val="right"/>
              <w:rPr>
                <w:lang w:val="en-GB"/>
              </w:rPr>
            </w:pPr>
            <w:r>
              <w:rPr>
                <w:lang w:val="en-GB"/>
              </w:rPr>
              <w:t>2.3</w:t>
            </w:r>
          </w:p>
        </w:tc>
      </w:tr>
    </w:tbl>
    <w:p w:rsidR="00B3697E" w:rsidRPr="00675F01" w:rsidRDefault="00B3697E" w:rsidP="00675F01">
      <w:pPr>
        <w:pStyle w:val="SingleTxtGC"/>
        <w:spacing w:before="240"/>
        <w:rPr>
          <w:rFonts w:hint="eastAsia"/>
          <w:sz w:val="18"/>
          <w:szCs w:val="18"/>
          <w:lang w:val="en-GB"/>
        </w:rPr>
      </w:pPr>
      <w:r w:rsidRPr="00675F01">
        <w:rPr>
          <w:rFonts w:hAnsi="SimSun"/>
          <w:lang w:val="en-GB"/>
        </w:rPr>
        <w:t>表</w:t>
      </w:r>
      <w:r w:rsidRPr="00675F01">
        <w:rPr>
          <w:lang w:val="en-GB"/>
        </w:rPr>
        <w:t>6</w:t>
      </w:r>
      <w:r>
        <w:rPr>
          <w:rFonts w:eastAsia="SimHei" w:hint="eastAsia"/>
          <w:lang w:val="en-GB"/>
        </w:rPr>
        <w:br/>
      </w:r>
      <w:r>
        <w:rPr>
          <w:rFonts w:eastAsia="SimHei" w:hint="eastAsia"/>
          <w:lang w:val="en-GB"/>
        </w:rPr>
        <w:t>截至</w:t>
      </w:r>
      <w:r>
        <w:rPr>
          <w:rFonts w:eastAsia="SimHei" w:hint="eastAsia"/>
          <w:lang w:val="en-GB"/>
        </w:rPr>
        <w:t>2001</w:t>
      </w:r>
      <w:r>
        <w:rPr>
          <w:rFonts w:eastAsia="SimHei" w:hint="eastAsia"/>
          <w:lang w:val="en-GB"/>
        </w:rPr>
        <w:t>年</w:t>
      </w:r>
      <w:r>
        <w:rPr>
          <w:rFonts w:eastAsia="SimHei" w:hint="eastAsia"/>
          <w:lang w:val="en-GB"/>
        </w:rPr>
        <w:t>3</w:t>
      </w:r>
      <w:r>
        <w:rPr>
          <w:rFonts w:eastAsia="SimHei" w:hint="eastAsia"/>
          <w:lang w:val="en-GB"/>
        </w:rPr>
        <w:t>月</w:t>
      </w:r>
      <w:r>
        <w:rPr>
          <w:rFonts w:eastAsia="SimHei" w:hint="eastAsia"/>
          <w:lang w:val="en-GB"/>
        </w:rPr>
        <w:t>31</w:t>
      </w:r>
      <w:r>
        <w:rPr>
          <w:rFonts w:eastAsia="SimHei" w:hint="eastAsia"/>
          <w:lang w:val="en-GB"/>
        </w:rPr>
        <w:t>日的波黑人口平衡表</w:t>
      </w:r>
      <w:r w:rsidR="00675F01">
        <w:rPr>
          <w:rFonts w:eastAsia="SimHei"/>
          <w:lang w:val="en-GB"/>
        </w:rPr>
        <w:br/>
      </w:r>
      <w:r w:rsidRPr="00675F01">
        <w:rPr>
          <w:rFonts w:hint="eastAsia"/>
          <w:sz w:val="18"/>
          <w:szCs w:val="18"/>
          <w:lang w:val="en-GB"/>
        </w:rPr>
        <w:t>如果不发生战争，截至</w:t>
      </w:r>
      <w:smartTag w:uri="urn:schemas-microsoft-com:office:smarttags" w:element="chsdate">
        <w:smartTagPr>
          <w:attr w:name="Year" w:val="2001"/>
          <w:attr w:name="Month" w:val="3"/>
          <w:attr w:name="Day" w:val="31"/>
          <w:attr w:name="IsLunarDate" w:val="False"/>
          <w:attr w:name="IsROCDate" w:val="False"/>
        </w:smartTagPr>
        <w:r w:rsidRPr="00675F01">
          <w:rPr>
            <w:rFonts w:hint="eastAsia"/>
            <w:sz w:val="18"/>
            <w:szCs w:val="18"/>
            <w:lang w:val="en-GB"/>
          </w:rPr>
          <w:t>2001</w:t>
        </w:r>
        <w:r w:rsidRPr="00675F01">
          <w:rPr>
            <w:rFonts w:hint="eastAsia"/>
            <w:sz w:val="18"/>
            <w:szCs w:val="18"/>
            <w:lang w:val="en-GB"/>
          </w:rPr>
          <w:t>年</w:t>
        </w:r>
        <w:r w:rsidRPr="00675F01">
          <w:rPr>
            <w:rFonts w:hint="eastAsia"/>
            <w:sz w:val="18"/>
            <w:szCs w:val="18"/>
            <w:lang w:val="en-GB"/>
          </w:rPr>
          <w:t>3</w:t>
        </w:r>
        <w:r w:rsidRPr="00675F01">
          <w:rPr>
            <w:rFonts w:hint="eastAsia"/>
            <w:sz w:val="18"/>
            <w:szCs w:val="18"/>
            <w:lang w:val="en-GB"/>
          </w:rPr>
          <w:t>月</w:t>
        </w:r>
        <w:r w:rsidRPr="00675F01">
          <w:rPr>
            <w:rFonts w:hint="eastAsia"/>
            <w:sz w:val="18"/>
            <w:szCs w:val="18"/>
            <w:lang w:val="en-GB"/>
          </w:rPr>
          <w:t>31</w:t>
        </w:r>
        <w:r w:rsidRPr="00675F01">
          <w:rPr>
            <w:rFonts w:hint="eastAsia"/>
            <w:sz w:val="18"/>
            <w:szCs w:val="18"/>
            <w:lang w:val="en-GB"/>
          </w:rPr>
          <w:t>日</w:t>
        </w:r>
      </w:smartTag>
      <w:r w:rsidRPr="00675F01">
        <w:rPr>
          <w:rFonts w:hint="eastAsia"/>
          <w:sz w:val="18"/>
          <w:szCs w:val="18"/>
          <w:lang w:val="en-GB"/>
        </w:rPr>
        <w:t>波黑潜在的人口数量是</w:t>
      </w:r>
      <w:r w:rsidRPr="00675F01">
        <w:rPr>
          <w:sz w:val="18"/>
          <w:szCs w:val="18"/>
          <w:lang w:val="en-GB"/>
        </w:rPr>
        <w:t>4,539,457</w:t>
      </w:r>
      <w:r w:rsidRPr="00675F01">
        <w:rPr>
          <w:rFonts w:hint="eastAsia"/>
          <w:sz w:val="18"/>
          <w:szCs w:val="18"/>
          <w:lang w:val="en-GB"/>
        </w:rPr>
        <w:t>人</w:t>
      </w:r>
    </w:p>
    <w:tbl>
      <w:tblPr>
        <w:tblW w:w="7370" w:type="dxa"/>
        <w:tblInd w:w="1134" w:type="dxa"/>
        <w:tblLayout w:type="fixed"/>
        <w:tblCellMar>
          <w:left w:w="0" w:type="dxa"/>
          <w:right w:w="0" w:type="dxa"/>
        </w:tblCellMar>
        <w:tblLook w:val="01E0" w:firstRow="1" w:lastRow="1" w:firstColumn="1" w:lastColumn="1" w:noHBand="0" w:noVBand="0"/>
      </w:tblPr>
      <w:tblGrid>
        <w:gridCol w:w="3976"/>
        <w:gridCol w:w="1697"/>
        <w:gridCol w:w="1697"/>
      </w:tblGrid>
      <w:tr w:rsidR="00B3697E" w:rsidTr="00675F01">
        <w:tc>
          <w:tcPr>
            <w:tcW w:w="2697" w:type="pct"/>
            <w:tcBorders>
              <w:top w:val="single" w:sz="12" w:space="0" w:color="auto"/>
            </w:tcBorders>
            <w:shd w:val="clear" w:color="auto" w:fill="auto"/>
            <w:vAlign w:val="bottom"/>
          </w:tcPr>
          <w:p w:rsidR="00B3697E" w:rsidRDefault="00B3697E">
            <w:pPr>
              <w:pStyle w:val="a0"/>
              <w:ind w:right="0"/>
              <w:rPr>
                <w:rFonts w:eastAsia="SimSun"/>
                <w:lang w:val="en-GB"/>
              </w:rPr>
            </w:pPr>
            <w:r>
              <w:rPr>
                <w:rFonts w:eastAsia="SimSun" w:hint="eastAsia"/>
                <w:lang w:val="en-GB"/>
              </w:rPr>
              <w:t>人口增长率损失</w:t>
            </w:r>
            <w:r>
              <w:rPr>
                <w:rFonts w:eastAsia="SimSun"/>
                <w:lang w:val="en-GB"/>
              </w:rPr>
              <w:t>：</w:t>
            </w:r>
          </w:p>
        </w:tc>
        <w:tc>
          <w:tcPr>
            <w:tcW w:w="1151" w:type="pct"/>
            <w:tcBorders>
              <w:top w:val="single" w:sz="12" w:space="0" w:color="auto"/>
            </w:tcBorders>
            <w:shd w:val="clear" w:color="auto" w:fill="auto"/>
            <w:vAlign w:val="bottom"/>
          </w:tcPr>
          <w:p w:rsidR="00B3697E" w:rsidRDefault="00B3697E">
            <w:pPr>
              <w:pStyle w:val="a0"/>
              <w:ind w:right="0"/>
              <w:jc w:val="right"/>
              <w:rPr>
                <w:lang w:val="en-GB"/>
              </w:rPr>
            </w:pPr>
            <w:r>
              <w:rPr>
                <w:lang w:val="en-GB"/>
              </w:rPr>
              <w:t>157,472</w:t>
            </w:r>
          </w:p>
        </w:tc>
        <w:tc>
          <w:tcPr>
            <w:tcW w:w="1151" w:type="pct"/>
            <w:tcBorders>
              <w:top w:val="single" w:sz="12" w:space="0" w:color="auto"/>
            </w:tcBorders>
            <w:shd w:val="clear" w:color="auto" w:fill="auto"/>
            <w:vAlign w:val="bottom"/>
          </w:tcPr>
          <w:p w:rsidR="00B3697E" w:rsidRDefault="00B3697E">
            <w:pPr>
              <w:pStyle w:val="a0"/>
              <w:ind w:right="0"/>
              <w:jc w:val="right"/>
              <w:rPr>
                <w:lang w:val="en-GB"/>
              </w:rPr>
            </w:pPr>
            <w:r>
              <w:rPr>
                <w:lang w:val="en-GB"/>
              </w:rPr>
              <w:t>3.5</w:t>
            </w:r>
          </w:p>
        </w:tc>
      </w:tr>
      <w:tr w:rsidR="00B3697E">
        <w:tc>
          <w:tcPr>
            <w:tcW w:w="2697" w:type="pct"/>
            <w:shd w:val="clear" w:color="auto" w:fill="auto"/>
          </w:tcPr>
          <w:p w:rsidR="00B3697E" w:rsidRDefault="00B3697E">
            <w:pPr>
              <w:pStyle w:val="a5"/>
              <w:rPr>
                <w:lang w:val="en-GB"/>
              </w:rPr>
            </w:pPr>
            <w:r>
              <w:rPr>
                <w:rFonts w:hint="eastAsia"/>
                <w:lang w:val="en-GB"/>
              </w:rPr>
              <w:t>遇害、失踪和较高比例的战争死亡率</w:t>
            </w:r>
            <w:r>
              <w:rPr>
                <w:lang w:val="en-GB"/>
              </w:rPr>
              <w:t>：</w:t>
            </w:r>
          </w:p>
        </w:tc>
        <w:tc>
          <w:tcPr>
            <w:tcW w:w="1151" w:type="pct"/>
            <w:shd w:val="clear" w:color="auto" w:fill="auto"/>
          </w:tcPr>
          <w:p w:rsidR="00B3697E" w:rsidRDefault="00B3697E">
            <w:pPr>
              <w:pStyle w:val="a5"/>
              <w:ind w:right="0"/>
              <w:jc w:val="right"/>
              <w:rPr>
                <w:lang w:val="en-GB"/>
              </w:rPr>
            </w:pPr>
            <w:r>
              <w:rPr>
                <w:lang w:val="en-GB"/>
              </w:rPr>
              <w:t>269,810</w:t>
            </w:r>
          </w:p>
        </w:tc>
        <w:tc>
          <w:tcPr>
            <w:tcW w:w="1151" w:type="pct"/>
            <w:shd w:val="clear" w:color="auto" w:fill="auto"/>
          </w:tcPr>
          <w:p w:rsidR="00B3697E" w:rsidRDefault="00B3697E">
            <w:pPr>
              <w:pStyle w:val="a5"/>
              <w:ind w:right="0"/>
              <w:jc w:val="right"/>
              <w:rPr>
                <w:lang w:val="en-GB"/>
              </w:rPr>
            </w:pPr>
            <w:r>
              <w:rPr>
                <w:lang w:val="en-GB"/>
              </w:rPr>
              <w:t>5.9</w:t>
            </w:r>
          </w:p>
        </w:tc>
      </w:tr>
      <w:tr w:rsidR="00B3697E">
        <w:tc>
          <w:tcPr>
            <w:tcW w:w="2697" w:type="pct"/>
            <w:shd w:val="clear" w:color="auto" w:fill="auto"/>
          </w:tcPr>
          <w:p w:rsidR="00B3697E" w:rsidRDefault="00B3697E">
            <w:pPr>
              <w:pStyle w:val="a5"/>
              <w:rPr>
                <w:lang w:val="en-GB"/>
              </w:rPr>
            </w:pPr>
            <w:r>
              <w:rPr>
                <w:rFonts w:hint="eastAsia"/>
                <w:lang w:val="en-GB"/>
              </w:rPr>
              <w:t>在国外的人口</w:t>
            </w:r>
            <w:r>
              <w:rPr>
                <w:lang w:val="en-GB"/>
              </w:rPr>
              <w:t>：</w:t>
            </w:r>
          </w:p>
        </w:tc>
        <w:tc>
          <w:tcPr>
            <w:tcW w:w="1151" w:type="pct"/>
            <w:shd w:val="clear" w:color="auto" w:fill="auto"/>
          </w:tcPr>
          <w:p w:rsidR="00B3697E" w:rsidRDefault="00B3697E">
            <w:pPr>
              <w:pStyle w:val="a5"/>
              <w:ind w:right="0"/>
              <w:jc w:val="right"/>
              <w:rPr>
                <w:lang w:val="en-GB"/>
              </w:rPr>
            </w:pPr>
            <w:r>
              <w:rPr>
                <w:lang w:val="en-GB"/>
              </w:rPr>
              <w:t>749,700</w:t>
            </w:r>
          </w:p>
        </w:tc>
        <w:tc>
          <w:tcPr>
            <w:tcW w:w="1151" w:type="pct"/>
            <w:shd w:val="clear" w:color="auto" w:fill="auto"/>
          </w:tcPr>
          <w:p w:rsidR="00B3697E" w:rsidRDefault="00B3697E">
            <w:pPr>
              <w:pStyle w:val="a5"/>
              <w:ind w:right="0"/>
              <w:jc w:val="right"/>
              <w:rPr>
                <w:lang w:val="en-GB"/>
              </w:rPr>
            </w:pPr>
            <w:r>
              <w:rPr>
                <w:lang w:val="en-GB"/>
              </w:rPr>
              <w:t>16.5</w:t>
            </w:r>
          </w:p>
        </w:tc>
      </w:tr>
      <w:tr w:rsidR="00B3697E" w:rsidTr="00675F01">
        <w:tc>
          <w:tcPr>
            <w:tcW w:w="2697" w:type="pct"/>
            <w:tcBorders>
              <w:bottom w:val="single" w:sz="4" w:space="0" w:color="auto"/>
            </w:tcBorders>
            <w:shd w:val="clear" w:color="auto" w:fill="auto"/>
          </w:tcPr>
          <w:p w:rsidR="00B3697E" w:rsidRDefault="00B3697E">
            <w:pPr>
              <w:pStyle w:val="a5"/>
              <w:rPr>
                <w:lang w:val="en-GB"/>
              </w:rPr>
            </w:pPr>
            <w:r>
              <w:rPr>
                <w:rFonts w:hint="eastAsia"/>
                <w:lang w:val="en-GB"/>
              </w:rPr>
              <w:t>在国内的人口</w:t>
            </w:r>
            <w:r>
              <w:rPr>
                <w:lang w:val="en-GB"/>
              </w:rPr>
              <w:t>：</w:t>
            </w:r>
          </w:p>
        </w:tc>
        <w:tc>
          <w:tcPr>
            <w:tcW w:w="1151" w:type="pct"/>
            <w:tcBorders>
              <w:bottom w:val="single" w:sz="4" w:space="0" w:color="auto"/>
            </w:tcBorders>
            <w:shd w:val="clear" w:color="auto" w:fill="auto"/>
          </w:tcPr>
          <w:p w:rsidR="00B3697E" w:rsidRDefault="00B3697E">
            <w:pPr>
              <w:pStyle w:val="a5"/>
              <w:ind w:right="0"/>
              <w:jc w:val="right"/>
              <w:rPr>
                <w:lang w:val="en-GB"/>
              </w:rPr>
            </w:pPr>
            <w:r>
              <w:rPr>
                <w:lang w:val="en-GB"/>
              </w:rPr>
              <w:t>3,362,474</w:t>
            </w:r>
          </w:p>
        </w:tc>
        <w:tc>
          <w:tcPr>
            <w:tcW w:w="1151" w:type="pct"/>
            <w:tcBorders>
              <w:bottom w:val="single" w:sz="4" w:space="0" w:color="auto"/>
            </w:tcBorders>
            <w:shd w:val="clear" w:color="auto" w:fill="auto"/>
          </w:tcPr>
          <w:p w:rsidR="00B3697E" w:rsidRDefault="00B3697E">
            <w:pPr>
              <w:pStyle w:val="a5"/>
              <w:ind w:right="0"/>
              <w:jc w:val="right"/>
              <w:rPr>
                <w:lang w:val="en-GB"/>
              </w:rPr>
            </w:pPr>
            <w:r>
              <w:rPr>
                <w:lang w:val="en-GB"/>
              </w:rPr>
              <w:t>74.1</w:t>
            </w:r>
          </w:p>
        </w:tc>
      </w:tr>
      <w:tr w:rsidR="00B3697E" w:rsidTr="00675F01">
        <w:tc>
          <w:tcPr>
            <w:tcW w:w="2697" w:type="pct"/>
            <w:tcBorders>
              <w:top w:val="single" w:sz="4" w:space="0" w:color="auto"/>
              <w:bottom w:val="single" w:sz="12" w:space="0" w:color="auto"/>
            </w:tcBorders>
            <w:shd w:val="clear" w:color="auto" w:fill="auto"/>
          </w:tcPr>
          <w:p w:rsidR="00B3697E" w:rsidRPr="00675F01" w:rsidRDefault="00675F01" w:rsidP="00675F01">
            <w:pPr>
              <w:pStyle w:val="a5"/>
              <w:spacing w:before="80" w:after="80"/>
              <w:ind w:left="284"/>
              <w:rPr>
                <w:rFonts w:ascii="KaiTi_GB2312" w:eastAsia="KaiTi_GB2312" w:hint="eastAsia"/>
                <w:b/>
                <w:bCs/>
                <w:lang w:val="en-GB"/>
              </w:rPr>
            </w:pPr>
            <w:r w:rsidRPr="00675F01">
              <w:rPr>
                <w:rFonts w:ascii="KaiTi_GB2312" w:eastAsia="KaiTi_GB2312" w:hint="eastAsia"/>
                <w:b/>
                <w:bCs/>
                <w:lang w:val="en-GB"/>
              </w:rPr>
              <w:t>共计</w:t>
            </w:r>
          </w:p>
        </w:tc>
        <w:tc>
          <w:tcPr>
            <w:tcW w:w="1151" w:type="pct"/>
            <w:tcBorders>
              <w:top w:val="single" w:sz="4" w:space="0" w:color="auto"/>
              <w:bottom w:val="single" w:sz="12" w:space="0" w:color="auto"/>
            </w:tcBorders>
            <w:shd w:val="clear" w:color="auto" w:fill="auto"/>
          </w:tcPr>
          <w:p w:rsidR="00B3697E" w:rsidRDefault="00B3697E" w:rsidP="00675F01">
            <w:pPr>
              <w:pStyle w:val="a5"/>
              <w:spacing w:before="80" w:after="80"/>
              <w:ind w:right="0"/>
              <w:jc w:val="right"/>
              <w:rPr>
                <w:rFonts w:eastAsia="SimHei"/>
                <w:lang w:val="en-GB"/>
              </w:rPr>
            </w:pPr>
            <w:r>
              <w:rPr>
                <w:rFonts w:eastAsia="SimHei"/>
                <w:lang w:val="en-GB"/>
              </w:rPr>
              <w:t>4,539,457</w:t>
            </w:r>
          </w:p>
        </w:tc>
        <w:tc>
          <w:tcPr>
            <w:tcW w:w="1151" w:type="pct"/>
            <w:tcBorders>
              <w:top w:val="single" w:sz="4" w:space="0" w:color="auto"/>
              <w:bottom w:val="single" w:sz="12" w:space="0" w:color="auto"/>
            </w:tcBorders>
            <w:shd w:val="clear" w:color="auto" w:fill="auto"/>
          </w:tcPr>
          <w:p w:rsidR="00B3697E" w:rsidRDefault="00B3697E" w:rsidP="00675F01">
            <w:pPr>
              <w:pStyle w:val="a5"/>
              <w:spacing w:before="80" w:after="80"/>
              <w:ind w:right="0"/>
              <w:jc w:val="right"/>
              <w:rPr>
                <w:rFonts w:eastAsia="SimHei"/>
                <w:lang w:val="en-GB"/>
              </w:rPr>
            </w:pPr>
            <w:r>
              <w:rPr>
                <w:rFonts w:eastAsia="SimHei"/>
                <w:lang w:val="en-GB"/>
              </w:rPr>
              <w:t>100</w:t>
            </w:r>
          </w:p>
        </w:tc>
      </w:tr>
    </w:tbl>
    <w:p w:rsidR="00B3697E" w:rsidRDefault="00B3697E">
      <w:pPr>
        <w:pStyle w:val="SingleTxtGC"/>
        <w:spacing w:before="240"/>
        <w:rPr>
          <w:rFonts w:hint="eastAsia"/>
          <w:lang w:val="en-GB"/>
        </w:rPr>
      </w:pPr>
      <w:r>
        <w:rPr>
          <w:lang w:val="en-GB"/>
        </w:rPr>
        <w:t xml:space="preserve">22.  </w:t>
      </w:r>
      <w:r>
        <w:rPr>
          <w:rFonts w:hint="eastAsia"/>
          <w:lang w:val="en-GB"/>
        </w:rPr>
        <w:t>总之，根据这一资料来源，</w:t>
      </w:r>
      <w:r>
        <w:rPr>
          <w:rFonts w:hint="eastAsia"/>
          <w:lang w:val="en-GB"/>
        </w:rPr>
        <w:t>1991</w:t>
      </w:r>
      <w:r>
        <w:rPr>
          <w:rFonts w:hint="eastAsia"/>
          <w:lang w:val="en-GB"/>
        </w:rPr>
        <w:t>年波黑的居民为</w:t>
      </w:r>
      <w:r>
        <w:rPr>
          <w:lang w:val="en-GB"/>
        </w:rPr>
        <w:t>4,251,425</w:t>
      </w:r>
      <w:r>
        <w:rPr>
          <w:rFonts w:hint="eastAsia"/>
          <w:lang w:val="en-GB"/>
        </w:rPr>
        <w:t>人，其中</w:t>
      </w:r>
      <w:r>
        <w:rPr>
          <w:lang w:val="en-GB"/>
        </w:rPr>
        <w:t>3,364,825</w:t>
      </w:r>
      <w:r>
        <w:rPr>
          <w:rFonts w:hint="eastAsia"/>
          <w:lang w:val="en-GB"/>
        </w:rPr>
        <w:t>人</w:t>
      </w:r>
      <w:r>
        <w:rPr>
          <w:rFonts w:hint="eastAsia"/>
          <w:lang w:val="en-GB"/>
        </w:rPr>
        <w:t>(</w:t>
      </w:r>
      <w:r>
        <w:rPr>
          <w:rFonts w:hint="eastAsia"/>
          <w:lang w:val="en-GB"/>
        </w:rPr>
        <w:t>即约占</w:t>
      </w:r>
      <w:r>
        <w:rPr>
          <w:rFonts w:hint="eastAsia"/>
          <w:lang w:val="en-GB"/>
        </w:rPr>
        <w:t>80%)</w:t>
      </w:r>
      <w:r>
        <w:rPr>
          <w:rFonts w:hint="eastAsia"/>
          <w:lang w:val="en-GB"/>
        </w:rPr>
        <w:t>在波黑国内，</w:t>
      </w:r>
      <w:r>
        <w:rPr>
          <w:rFonts w:hint="eastAsia"/>
          <w:lang w:val="en-GB"/>
        </w:rPr>
        <w:t>20%(</w:t>
      </w:r>
      <w:r>
        <w:rPr>
          <w:lang w:val="en-GB"/>
        </w:rPr>
        <w:t>886,</w:t>
      </w:r>
      <w:bookmarkStart w:id="27" w:name="OLE_LINK51"/>
      <w:r>
        <w:rPr>
          <w:lang w:val="en-GB"/>
        </w:rPr>
        <w:t>600</w:t>
      </w:r>
      <w:r>
        <w:rPr>
          <w:rFonts w:hint="eastAsia"/>
          <w:lang w:val="en-GB"/>
        </w:rPr>
        <w:t>人</w:t>
      </w:r>
      <w:bookmarkEnd w:id="27"/>
      <w:r>
        <w:rPr>
          <w:rFonts w:hint="eastAsia"/>
          <w:lang w:val="en-GB"/>
        </w:rPr>
        <w:t>)</w:t>
      </w:r>
      <w:r>
        <w:rPr>
          <w:rFonts w:hint="eastAsia"/>
          <w:lang w:val="en-GB"/>
        </w:rPr>
        <w:t>在波黑国外。</w:t>
      </w:r>
    </w:p>
    <w:p w:rsidR="00B3697E" w:rsidRDefault="00B3697E">
      <w:pPr>
        <w:pStyle w:val="SingleTxtGC"/>
        <w:rPr>
          <w:lang w:val="en-GB"/>
        </w:rPr>
      </w:pPr>
      <w:r>
        <w:rPr>
          <w:lang w:val="en-GB"/>
        </w:rPr>
        <w:t xml:space="preserve">23.  </w:t>
      </w:r>
      <w:r>
        <w:rPr>
          <w:rFonts w:hint="eastAsia"/>
          <w:lang w:val="en-GB"/>
        </w:rPr>
        <w:t>因此，与潜在的居民数量相比，如果不发生战争，十年人口报告记载的居民损失为</w:t>
      </w:r>
      <w:r>
        <w:rPr>
          <w:lang w:val="en-GB"/>
        </w:rPr>
        <w:t>288,032</w:t>
      </w:r>
      <w:r>
        <w:rPr>
          <w:rFonts w:hint="eastAsia"/>
          <w:lang w:val="en-GB"/>
        </w:rPr>
        <w:t>人。</w:t>
      </w:r>
    </w:p>
    <w:p w:rsidR="00B3697E" w:rsidRDefault="00B3697E">
      <w:pPr>
        <w:pStyle w:val="H1GC"/>
        <w:rPr>
          <w:lang w:val="en-GB"/>
        </w:rPr>
      </w:pPr>
      <w:r>
        <w:rPr>
          <w:lang w:val="en-GB"/>
        </w:rPr>
        <w:tab/>
        <w:t>D.</w:t>
      </w:r>
      <w:r>
        <w:rPr>
          <w:lang w:val="en-GB"/>
        </w:rPr>
        <w:tab/>
      </w:r>
      <w:r>
        <w:rPr>
          <w:rFonts w:hint="eastAsia"/>
          <w:lang w:val="en-GB"/>
        </w:rPr>
        <w:t>波黑当前人口情况评估</w:t>
      </w:r>
    </w:p>
    <w:p w:rsidR="00B3697E" w:rsidRDefault="00B3697E">
      <w:pPr>
        <w:pStyle w:val="SingleTxtGC"/>
        <w:rPr>
          <w:lang w:val="en-GB"/>
        </w:rPr>
      </w:pPr>
      <w:r>
        <w:rPr>
          <w:lang w:val="en-GB"/>
        </w:rPr>
        <w:t xml:space="preserve">24.  </w:t>
      </w:r>
      <w:r>
        <w:rPr>
          <w:rFonts w:hint="eastAsia"/>
          <w:lang w:val="en-GB"/>
        </w:rPr>
        <w:t>尽管</w:t>
      </w:r>
      <w:r>
        <w:rPr>
          <w:rFonts w:hint="eastAsia"/>
          <w:lang w:val="en-GB"/>
        </w:rPr>
        <w:t>1991</w:t>
      </w:r>
      <w:r>
        <w:rPr>
          <w:rFonts w:hint="eastAsia"/>
          <w:lang w:val="en-GB"/>
        </w:rPr>
        <w:t>年以来波黑人口情况发生了根本变化，但是还没有开展正式的人口普查，有关波黑当前人口的各项指标均以估计数为根据。</w:t>
      </w:r>
    </w:p>
    <w:p w:rsidR="00B3697E" w:rsidRDefault="00B3697E">
      <w:pPr>
        <w:pStyle w:val="SingleTxtGC"/>
        <w:rPr>
          <w:lang w:val="en-GB"/>
        </w:rPr>
      </w:pPr>
      <w:r>
        <w:rPr>
          <w:lang w:val="en-GB"/>
        </w:rPr>
        <w:t xml:space="preserve">25.  </w:t>
      </w:r>
      <w:r>
        <w:rPr>
          <w:rFonts w:hint="eastAsia"/>
          <w:lang w:val="en-GB"/>
        </w:rPr>
        <w:t>依资料来源不同，官方估计的波黑当前居民人数为</w:t>
      </w:r>
      <w:r>
        <w:rPr>
          <w:lang w:val="en-GB"/>
        </w:rPr>
        <w:t>3,842,000</w:t>
      </w:r>
      <w:r>
        <w:rPr>
          <w:rFonts w:hint="eastAsia"/>
          <w:lang w:val="en-GB"/>
        </w:rPr>
        <w:t xml:space="preserve"> </w:t>
      </w:r>
      <w:r>
        <w:rPr>
          <w:vertAlign w:val="superscript"/>
          <w:lang w:val="en-GB"/>
        </w:rPr>
        <w:footnoteReference w:id="5"/>
      </w:r>
      <w:r>
        <w:rPr>
          <w:rFonts w:hint="eastAsia"/>
          <w:lang w:val="en-GB"/>
        </w:rPr>
        <w:t>人，误差范围超过</w:t>
      </w:r>
      <w:r>
        <w:rPr>
          <w:rFonts w:hint="eastAsia"/>
          <w:lang w:val="en-GB"/>
        </w:rPr>
        <w:t>100</w:t>
      </w:r>
      <w:r>
        <w:rPr>
          <w:rFonts w:hint="eastAsia"/>
          <w:lang w:val="en-GB"/>
        </w:rPr>
        <w:t>万人。例如，虽然当前波黑人口大多估计为</w:t>
      </w:r>
      <w:r>
        <w:rPr>
          <w:lang w:val="en-GB"/>
        </w:rPr>
        <w:t>4,590,319</w:t>
      </w:r>
      <w:r>
        <w:rPr>
          <w:rFonts w:hint="eastAsia"/>
          <w:lang w:val="en-GB"/>
        </w:rPr>
        <w:t xml:space="preserve"> </w:t>
      </w:r>
      <w:r>
        <w:rPr>
          <w:vertAlign w:val="superscript"/>
          <w:lang w:val="en-GB"/>
        </w:rPr>
        <w:footnoteReference w:id="6"/>
      </w:r>
      <w:r>
        <w:rPr>
          <w:rFonts w:hint="eastAsia"/>
          <w:lang w:val="en-GB"/>
        </w:rPr>
        <w:t>人，但是</w:t>
      </w:r>
      <w:bookmarkStart w:id="28" w:name="OLE_LINK74"/>
      <w:r>
        <w:rPr>
          <w:rFonts w:hint="eastAsia"/>
          <w:lang w:val="en-GB"/>
        </w:rPr>
        <w:t>波黑人权和难民事务部</w:t>
      </w:r>
      <w:bookmarkEnd w:id="28"/>
      <w:r>
        <w:rPr>
          <w:rFonts w:hint="eastAsia"/>
          <w:lang w:val="en-GB"/>
        </w:rPr>
        <w:t>(</w:t>
      </w:r>
      <w:r>
        <w:rPr>
          <w:rFonts w:hint="eastAsia"/>
          <w:lang w:val="en-GB"/>
        </w:rPr>
        <w:t>以下称“难民事务部”</w:t>
      </w:r>
      <w:r>
        <w:rPr>
          <w:rFonts w:hint="eastAsia"/>
          <w:lang w:val="en-GB"/>
        </w:rPr>
        <w:t>)</w:t>
      </w:r>
      <w:r>
        <w:rPr>
          <w:rFonts w:hint="eastAsia"/>
          <w:lang w:val="en-GB"/>
        </w:rPr>
        <w:t>却估计，</w:t>
      </w:r>
      <w:r>
        <w:rPr>
          <w:rFonts w:hint="eastAsia"/>
          <w:lang w:val="en-GB"/>
        </w:rPr>
        <w:t>2005</w:t>
      </w:r>
      <w:r>
        <w:rPr>
          <w:rFonts w:hint="eastAsia"/>
          <w:lang w:val="en-GB"/>
        </w:rPr>
        <w:t>年底的波黑居民</w:t>
      </w:r>
      <w:r>
        <w:rPr>
          <w:vertAlign w:val="superscript"/>
          <w:lang w:val="en-GB"/>
        </w:rPr>
        <w:footnoteReference w:id="7"/>
      </w:r>
      <w:r>
        <w:rPr>
          <w:lang w:val="en-GB"/>
        </w:rPr>
        <w:t xml:space="preserve"> </w:t>
      </w:r>
      <w:r>
        <w:rPr>
          <w:rFonts w:hint="eastAsia"/>
          <w:lang w:val="en-GB"/>
        </w:rPr>
        <w:t>约为</w:t>
      </w:r>
      <w:r>
        <w:rPr>
          <w:rFonts w:hint="eastAsia"/>
          <w:lang w:val="en-GB"/>
        </w:rPr>
        <w:t>350</w:t>
      </w:r>
      <w:r>
        <w:rPr>
          <w:rFonts w:hint="eastAsia"/>
          <w:lang w:val="en-GB"/>
        </w:rPr>
        <w:t>万人。</w:t>
      </w:r>
    </w:p>
    <w:p w:rsidR="00B3697E" w:rsidRDefault="00B3697E">
      <w:pPr>
        <w:pStyle w:val="SingleTxtGC"/>
        <w:rPr>
          <w:lang w:val="en-GB"/>
        </w:rPr>
      </w:pPr>
      <w:r>
        <w:rPr>
          <w:lang w:val="en-GB"/>
        </w:rPr>
        <w:t xml:space="preserve">26.  </w:t>
      </w:r>
      <w:r>
        <w:rPr>
          <w:rFonts w:hint="eastAsia"/>
          <w:lang w:val="en-GB"/>
        </w:rPr>
        <w:t>如果把</w:t>
      </w:r>
      <w:r>
        <w:rPr>
          <w:rFonts w:hint="eastAsia"/>
          <w:lang w:val="en-GB"/>
        </w:rPr>
        <w:t>18</w:t>
      </w:r>
      <w:r>
        <w:rPr>
          <w:rFonts w:hint="eastAsia"/>
          <w:lang w:val="en-GB"/>
        </w:rPr>
        <w:t>岁以下的人口数量</w:t>
      </w:r>
      <w:r>
        <w:rPr>
          <w:rFonts w:hint="eastAsia"/>
          <w:spacing w:val="-50"/>
          <w:lang w:val="en-GB"/>
        </w:rPr>
        <w:t>―</w:t>
      </w:r>
      <w:r>
        <w:rPr>
          <w:rFonts w:hint="eastAsia"/>
          <w:lang w:val="en-GB"/>
        </w:rPr>
        <w:t>―按照波黑人口年龄结构中未成年人所占比例估计</w:t>
      </w:r>
      <w:r>
        <w:rPr>
          <w:rFonts w:hint="eastAsia"/>
          <w:spacing w:val="-50"/>
          <w:lang w:val="en-GB"/>
        </w:rPr>
        <w:t>―</w:t>
      </w:r>
      <w:r>
        <w:rPr>
          <w:rFonts w:hint="eastAsia"/>
          <w:spacing w:val="10"/>
          <w:lang w:val="en-GB"/>
        </w:rPr>
        <w:t>―</w:t>
      </w:r>
      <w:r>
        <w:rPr>
          <w:rFonts w:hint="eastAsia"/>
          <w:lang w:val="en-GB"/>
        </w:rPr>
        <w:t>加入地方选举中有效登记选民的相关数字</w:t>
      </w:r>
      <w:r>
        <w:rPr>
          <w:rFonts w:hint="eastAsia"/>
          <w:lang w:val="en-GB"/>
        </w:rPr>
        <w:t>(</w:t>
      </w:r>
      <w:r>
        <w:rPr>
          <w:lang w:val="en-GB"/>
        </w:rPr>
        <w:t>2,980,211</w:t>
      </w:r>
      <w:r>
        <w:rPr>
          <w:vertAlign w:val="superscript"/>
          <w:lang w:val="en-GB"/>
        </w:rPr>
        <w:footnoteReference w:id="8"/>
      </w:r>
      <w:r>
        <w:rPr>
          <w:rFonts w:hint="eastAsia"/>
          <w:lang w:val="en-GB"/>
        </w:rPr>
        <w:t xml:space="preserve"> </w:t>
      </w:r>
      <w:r>
        <w:rPr>
          <w:rFonts w:hint="eastAsia"/>
          <w:lang w:val="en-GB"/>
        </w:rPr>
        <w:t>人</w:t>
      </w:r>
      <w:r>
        <w:rPr>
          <w:rFonts w:hint="eastAsia"/>
          <w:lang w:val="en-GB"/>
        </w:rPr>
        <w:t>)</w:t>
      </w:r>
      <w:r>
        <w:rPr>
          <w:rFonts w:hint="eastAsia"/>
          <w:lang w:val="en-GB"/>
        </w:rPr>
        <w:t>中，难民事务部的估计误差可以忽略不计。</w:t>
      </w:r>
    </w:p>
    <w:p w:rsidR="00B3697E" w:rsidRDefault="00B3697E">
      <w:pPr>
        <w:pStyle w:val="SingleTxtGC"/>
        <w:rPr>
          <w:lang w:val="en-GB"/>
        </w:rPr>
      </w:pPr>
      <w:r>
        <w:rPr>
          <w:lang w:val="en-GB"/>
        </w:rPr>
        <w:t xml:space="preserve">27.  </w:t>
      </w:r>
      <w:r>
        <w:rPr>
          <w:rFonts w:hint="eastAsia"/>
          <w:lang w:val="en-GB"/>
        </w:rPr>
        <w:t>1991</w:t>
      </w:r>
      <w:r>
        <w:rPr>
          <w:rFonts w:hint="eastAsia"/>
          <w:lang w:val="en-GB"/>
        </w:rPr>
        <w:t>年，波黑的出生率为</w:t>
      </w:r>
      <w:r>
        <w:rPr>
          <w:lang w:val="en-GB"/>
        </w:rPr>
        <w:t>14.8</w:t>
      </w:r>
      <w:bookmarkStart w:id="30" w:name="OLE_LINK55"/>
      <w:r>
        <w:rPr>
          <w:lang w:val="en-GB"/>
        </w:rPr>
        <w:t>‰</w:t>
      </w:r>
      <w:r>
        <w:rPr>
          <w:rFonts w:hint="eastAsia"/>
          <w:lang w:val="en-GB"/>
        </w:rPr>
        <w:t>，</w:t>
      </w:r>
      <w:bookmarkEnd w:id="30"/>
      <w:r>
        <w:rPr>
          <w:rFonts w:hint="eastAsia"/>
          <w:lang w:val="en-GB"/>
        </w:rPr>
        <w:t>死亡率</w:t>
      </w:r>
      <w:r>
        <w:rPr>
          <w:lang w:val="en-GB"/>
        </w:rPr>
        <w:t>7.0‰</w:t>
      </w:r>
      <w:r>
        <w:rPr>
          <w:rFonts w:hint="eastAsia"/>
          <w:lang w:val="en-GB"/>
        </w:rPr>
        <w:t>，自然增长率为</w:t>
      </w:r>
      <w:bookmarkStart w:id="31" w:name="OLE_LINK57"/>
      <w:r>
        <w:rPr>
          <w:rFonts w:hint="eastAsia"/>
          <w:lang w:val="en-GB"/>
        </w:rPr>
        <w:t>中等值</w:t>
      </w:r>
      <w:bookmarkEnd w:id="31"/>
      <w:r>
        <w:rPr>
          <w:lang w:val="en-GB"/>
        </w:rPr>
        <w:t>7.8</w:t>
      </w:r>
      <w:bookmarkStart w:id="32" w:name="OLE_LINK58"/>
      <w:r>
        <w:rPr>
          <w:lang w:val="en-GB"/>
        </w:rPr>
        <w:t>‰</w:t>
      </w:r>
      <w:r>
        <w:rPr>
          <w:rFonts w:hint="eastAsia"/>
          <w:lang w:val="en-GB"/>
        </w:rPr>
        <w:t>。</w:t>
      </w:r>
      <w:bookmarkEnd w:id="32"/>
      <w:r>
        <w:rPr>
          <w:rFonts w:hint="eastAsia"/>
          <w:lang w:val="en-GB"/>
        </w:rPr>
        <w:t>在</w:t>
      </w:r>
      <w:r>
        <w:rPr>
          <w:lang w:val="en-GB"/>
        </w:rPr>
        <w:t>1996</w:t>
      </w:r>
      <w:r>
        <w:rPr>
          <w:rFonts w:hint="eastAsia"/>
          <w:lang w:val="en-GB"/>
        </w:rPr>
        <w:t>-</w:t>
      </w:r>
      <w:r>
        <w:rPr>
          <w:lang w:val="en-GB"/>
        </w:rPr>
        <w:t>2007</w:t>
      </w:r>
      <w:r>
        <w:rPr>
          <w:rFonts w:hint="eastAsia"/>
          <w:lang w:val="en-GB"/>
        </w:rPr>
        <w:t>年期间，出生率继续下降，死亡率继续增加，</w:t>
      </w:r>
      <w:r>
        <w:rPr>
          <w:rFonts w:hint="eastAsia"/>
          <w:lang w:val="en-GB"/>
        </w:rPr>
        <w:t>2007</w:t>
      </w:r>
      <w:r>
        <w:rPr>
          <w:rFonts w:hint="eastAsia"/>
          <w:lang w:val="en-GB"/>
        </w:rPr>
        <w:t>年的自然增长率达到</w:t>
      </w:r>
      <w:r>
        <w:rPr>
          <w:lang w:val="en-GB"/>
        </w:rPr>
        <w:t>0.1</w:t>
      </w:r>
      <w:bookmarkStart w:id="33" w:name="OLE_LINK59"/>
      <w:r>
        <w:rPr>
          <w:lang w:val="en-GB"/>
        </w:rPr>
        <w:t>‰</w:t>
      </w:r>
      <w:bookmarkEnd w:id="33"/>
      <w:r>
        <w:rPr>
          <w:rFonts w:hint="eastAsia"/>
          <w:lang w:val="en-GB"/>
        </w:rPr>
        <w:t>。</w:t>
      </w:r>
    </w:p>
    <w:p w:rsidR="00B3697E" w:rsidRDefault="00B3697E">
      <w:pPr>
        <w:pStyle w:val="SingleTxtGC"/>
        <w:rPr>
          <w:rFonts w:hint="eastAsia"/>
          <w:lang w:val="en-GB"/>
        </w:rPr>
      </w:pPr>
      <w:r>
        <w:rPr>
          <w:lang w:val="en-GB"/>
        </w:rPr>
        <w:t xml:space="preserve">28.  </w:t>
      </w:r>
      <w:r>
        <w:rPr>
          <w:rFonts w:hint="eastAsia"/>
          <w:lang w:val="en-GB"/>
        </w:rPr>
        <w:t>总生育率为</w:t>
      </w:r>
      <w:r>
        <w:rPr>
          <w:lang w:val="en-GB"/>
        </w:rPr>
        <w:t>1.194‰</w:t>
      </w:r>
      <w:r>
        <w:rPr>
          <w:rFonts w:hint="eastAsia"/>
          <w:lang w:val="en-GB"/>
        </w:rPr>
        <w:t>，低于人口简单再生产水平。确保人口简单再生产的总和生育率临界值是</w:t>
      </w:r>
      <w:r>
        <w:rPr>
          <w:lang w:val="en-GB"/>
        </w:rPr>
        <w:t>2.1</w:t>
      </w:r>
      <w:r>
        <w:rPr>
          <w:rFonts w:hint="eastAsia"/>
          <w:lang w:val="en-GB"/>
        </w:rPr>
        <w:t>(</w:t>
      </w:r>
      <w:r>
        <w:rPr>
          <w:rFonts w:hint="eastAsia"/>
          <w:lang w:val="en-GB"/>
        </w:rPr>
        <w:t>每位育龄妇女的平均子女数量</w:t>
      </w:r>
      <w:r>
        <w:rPr>
          <w:rFonts w:hint="eastAsia"/>
          <w:lang w:val="en-GB"/>
        </w:rPr>
        <w:t>)</w:t>
      </w:r>
      <w:r>
        <w:rPr>
          <w:rFonts w:hint="eastAsia"/>
          <w:lang w:val="en-GB"/>
        </w:rPr>
        <w:t>。</w:t>
      </w:r>
    </w:p>
    <w:p w:rsidR="00B3697E" w:rsidRDefault="00B3697E">
      <w:pPr>
        <w:pStyle w:val="SingleTxtGC"/>
        <w:rPr>
          <w:lang w:val="en-GB"/>
        </w:rPr>
      </w:pPr>
      <w:r>
        <w:rPr>
          <w:lang w:val="en-GB"/>
        </w:rPr>
        <w:t xml:space="preserve">29.  </w:t>
      </w:r>
      <w:r>
        <w:rPr>
          <w:rFonts w:hint="eastAsia"/>
          <w:lang w:val="en-GB"/>
        </w:rPr>
        <w:t>最近几年在波黑进行的调查显示，波黑人口的</w:t>
      </w:r>
      <w:bookmarkStart w:id="34" w:name="OLE_LINK63"/>
      <w:r>
        <w:rPr>
          <w:rFonts w:hint="eastAsia"/>
          <w:lang w:val="en-GB"/>
        </w:rPr>
        <w:t>社会</w:t>
      </w:r>
      <w:r>
        <w:rPr>
          <w:rFonts w:hint="eastAsia"/>
          <w:spacing w:val="-50"/>
          <w:lang w:val="en-GB"/>
        </w:rPr>
        <w:t>―</w:t>
      </w:r>
      <w:r>
        <w:rPr>
          <w:rFonts w:hint="eastAsia"/>
          <w:spacing w:val="10"/>
          <w:lang w:val="en-GB"/>
        </w:rPr>
        <w:t>―</w:t>
      </w:r>
      <w:r>
        <w:rPr>
          <w:rFonts w:hint="eastAsia"/>
          <w:lang w:val="en-GB"/>
        </w:rPr>
        <w:t>人口特征数据</w:t>
      </w:r>
      <w:bookmarkEnd w:id="34"/>
      <w:r>
        <w:rPr>
          <w:rFonts w:hint="eastAsia"/>
          <w:lang w:val="en-GB"/>
        </w:rPr>
        <w:t>令人不安。</w:t>
      </w:r>
    </w:p>
    <w:p w:rsidR="00B3697E" w:rsidRDefault="00B3697E">
      <w:pPr>
        <w:pStyle w:val="SingleTxtGC"/>
        <w:rPr>
          <w:rFonts w:hint="eastAsia"/>
          <w:lang w:val="en-GB"/>
        </w:rPr>
      </w:pPr>
      <w:r>
        <w:rPr>
          <w:lang w:val="en-GB"/>
        </w:rPr>
        <w:t xml:space="preserve">30.  </w:t>
      </w:r>
      <w:r>
        <w:rPr>
          <w:rFonts w:hint="eastAsia"/>
          <w:lang w:val="en-GB"/>
        </w:rPr>
        <w:t>根据</w:t>
      </w:r>
      <w:r>
        <w:rPr>
          <w:rFonts w:hint="eastAsia"/>
          <w:lang w:val="en-GB"/>
        </w:rPr>
        <w:t>2007</w:t>
      </w:r>
      <w:r>
        <w:rPr>
          <w:rFonts w:hint="eastAsia"/>
          <w:lang w:val="en-GB"/>
        </w:rPr>
        <w:t>年在波黑进行的家庭消费调查，波黑总人口为</w:t>
      </w:r>
      <w:r>
        <w:rPr>
          <w:lang w:val="en-GB"/>
        </w:rPr>
        <w:t>3,447,156</w:t>
      </w:r>
      <w:r>
        <w:rPr>
          <w:rFonts w:hint="eastAsia"/>
          <w:lang w:val="en-GB"/>
        </w:rPr>
        <w:t>人</w:t>
      </w:r>
      <w:r>
        <w:rPr>
          <w:lang w:val="en-GB"/>
        </w:rPr>
        <w:t>，</w:t>
      </w:r>
      <w:r>
        <w:rPr>
          <w:rFonts w:hint="eastAsia"/>
          <w:lang w:val="en-GB"/>
        </w:rPr>
        <w:t>其中</w:t>
      </w:r>
      <w:r>
        <w:rPr>
          <w:lang w:val="en-GB"/>
        </w:rPr>
        <w:t>64.2</w:t>
      </w:r>
      <w:r>
        <w:rPr>
          <w:rFonts w:hint="eastAsia"/>
          <w:lang w:val="en-GB"/>
        </w:rPr>
        <w:t>%</w:t>
      </w:r>
      <w:r>
        <w:rPr>
          <w:rFonts w:hint="eastAsia"/>
          <w:lang w:val="en-GB"/>
        </w:rPr>
        <w:t>在波黑联邦，</w:t>
      </w:r>
      <w:r>
        <w:rPr>
          <w:lang w:val="en-GB"/>
        </w:rPr>
        <w:t>33.8</w:t>
      </w:r>
      <w:bookmarkStart w:id="35" w:name="OLE_LINK64"/>
      <w:r>
        <w:rPr>
          <w:rFonts w:hint="eastAsia"/>
          <w:lang w:val="en-GB"/>
        </w:rPr>
        <w:t>%</w:t>
      </w:r>
      <w:bookmarkEnd w:id="35"/>
      <w:r>
        <w:rPr>
          <w:rFonts w:hint="eastAsia"/>
          <w:lang w:val="en-GB"/>
        </w:rPr>
        <w:t>在斯普斯卡共和国，</w:t>
      </w:r>
      <w:r>
        <w:rPr>
          <w:lang w:val="en-GB"/>
        </w:rPr>
        <w:t>2.0 %</w:t>
      </w:r>
      <w:r>
        <w:rPr>
          <w:rFonts w:hint="eastAsia"/>
          <w:lang w:val="en-GB"/>
        </w:rPr>
        <w:t>在</w:t>
      </w:r>
      <w:bookmarkStart w:id="36" w:name="OLE_LINK3"/>
      <w:r>
        <w:rPr>
          <w:rFonts w:hint="eastAsia"/>
          <w:lang w:val="en-GB"/>
        </w:rPr>
        <w:t>布尔奇科地区</w:t>
      </w:r>
      <w:bookmarkEnd w:id="36"/>
      <w:r>
        <w:rPr>
          <w:rFonts w:hint="eastAsia"/>
          <w:lang w:val="en-GB"/>
        </w:rPr>
        <w:t>。</w:t>
      </w:r>
    </w:p>
    <w:p w:rsidR="00B3697E" w:rsidRPr="00A93CD6" w:rsidRDefault="00B3697E">
      <w:pPr>
        <w:pStyle w:val="SingleTxtGC"/>
        <w:rPr>
          <w:lang w:val="en-GB"/>
        </w:rPr>
      </w:pPr>
      <w:r w:rsidRPr="00A93CD6">
        <w:rPr>
          <w:rFonts w:hAnsi="SimSun"/>
          <w:lang w:val="en-GB"/>
        </w:rPr>
        <w:t>表</w:t>
      </w:r>
      <w:r w:rsidRPr="00A93CD6">
        <w:rPr>
          <w:lang w:val="en-GB"/>
        </w:rPr>
        <w:t>7</w:t>
      </w:r>
    </w:p>
    <w:tbl>
      <w:tblPr>
        <w:tblW w:w="7370" w:type="dxa"/>
        <w:tblInd w:w="1134" w:type="dxa"/>
        <w:tblLayout w:type="fixed"/>
        <w:tblCellMar>
          <w:left w:w="0" w:type="dxa"/>
          <w:right w:w="0" w:type="dxa"/>
        </w:tblCellMar>
        <w:tblLook w:val="0000" w:firstRow="0" w:lastRow="0" w:firstColumn="0" w:lastColumn="0" w:noHBand="0" w:noVBand="0"/>
      </w:tblPr>
      <w:tblGrid>
        <w:gridCol w:w="1991"/>
        <w:gridCol w:w="1575"/>
        <w:gridCol w:w="1900"/>
        <w:gridCol w:w="1904"/>
      </w:tblGrid>
      <w:tr w:rsidR="00B3697E">
        <w:tc>
          <w:tcPr>
            <w:tcW w:w="1991" w:type="dxa"/>
            <w:tcBorders>
              <w:top w:val="single" w:sz="4" w:space="0" w:color="auto"/>
              <w:bottom w:val="single" w:sz="12" w:space="0" w:color="auto"/>
            </w:tcBorders>
            <w:shd w:val="clear" w:color="auto" w:fill="auto"/>
            <w:vAlign w:val="bottom"/>
          </w:tcPr>
          <w:p w:rsidR="00B3697E" w:rsidRDefault="00B3697E">
            <w:pPr>
              <w:pStyle w:val="a0"/>
              <w:ind w:right="0"/>
              <w:jc w:val="left"/>
              <w:rPr>
                <w:rFonts w:hint="eastAsia"/>
                <w:lang w:val="en-GB"/>
              </w:rPr>
            </w:pPr>
            <w:r>
              <w:rPr>
                <w:rFonts w:hint="eastAsia"/>
                <w:lang w:val="en-GB"/>
              </w:rPr>
              <w:t>平均年龄</w:t>
            </w:r>
          </w:p>
        </w:tc>
        <w:tc>
          <w:tcPr>
            <w:tcW w:w="1575" w:type="dxa"/>
            <w:tcBorders>
              <w:top w:val="single" w:sz="4" w:space="0" w:color="auto"/>
              <w:bottom w:val="single" w:sz="12" w:space="0" w:color="auto"/>
            </w:tcBorders>
            <w:shd w:val="clear" w:color="auto" w:fill="auto"/>
            <w:noWrap/>
            <w:vAlign w:val="bottom"/>
          </w:tcPr>
          <w:p w:rsidR="00B3697E" w:rsidRDefault="00B3697E">
            <w:pPr>
              <w:pStyle w:val="a0"/>
              <w:ind w:right="0"/>
              <w:jc w:val="right"/>
              <w:rPr>
                <w:rFonts w:hint="eastAsia"/>
                <w:lang w:val="en-GB"/>
              </w:rPr>
            </w:pPr>
            <w:r>
              <w:rPr>
                <w:rFonts w:hint="eastAsia"/>
                <w:lang w:val="en-GB"/>
              </w:rPr>
              <w:t>男性</w:t>
            </w:r>
          </w:p>
        </w:tc>
        <w:tc>
          <w:tcPr>
            <w:tcW w:w="1900" w:type="dxa"/>
            <w:tcBorders>
              <w:top w:val="single" w:sz="4" w:space="0" w:color="auto"/>
              <w:bottom w:val="single" w:sz="12" w:space="0" w:color="auto"/>
            </w:tcBorders>
            <w:shd w:val="clear" w:color="auto" w:fill="auto"/>
            <w:noWrap/>
            <w:vAlign w:val="bottom"/>
          </w:tcPr>
          <w:p w:rsidR="00B3697E" w:rsidRDefault="00B3697E">
            <w:pPr>
              <w:pStyle w:val="a0"/>
              <w:ind w:right="0"/>
              <w:jc w:val="right"/>
              <w:rPr>
                <w:rFonts w:hint="eastAsia"/>
                <w:lang w:val="en-GB"/>
              </w:rPr>
            </w:pPr>
            <w:r>
              <w:rPr>
                <w:rFonts w:hint="eastAsia"/>
                <w:lang w:val="en-GB"/>
              </w:rPr>
              <w:t>女性</w:t>
            </w:r>
          </w:p>
        </w:tc>
        <w:tc>
          <w:tcPr>
            <w:tcW w:w="1904" w:type="dxa"/>
            <w:tcBorders>
              <w:top w:val="single" w:sz="4" w:space="0" w:color="auto"/>
              <w:bottom w:val="single" w:sz="12" w:space="0" w:color="auto"/>
            </w:tcBorders>
            <w:shd w:val="clear" w:color="auto" w:fill="auto"/>
            <w:noWrap/>
            <w:vAlign w:val="bottom"/>
          </w:tcPr>
          <w:p w:rsidR="00B3697E" w:rsidRPr="00A93CD6" w:rsidRDefault="00B3697E">
            <w:pPr>
              <w:pStyle w:val="a0"/>
              <w:ind w:right="0"/>
              <w:jc w:val="right"/>
              <w:rPr>
                <w:rFonts w:ascii="KaiTi_GB2312" w:hint="eastAsia"/>
                <w:b/>
                <w:bCs/>
                <w:lang w:val="en-GB"/>
              </w:rPr>
            </w:pPr>
            <w:r w:rsidRPr="00A93CD6">
              <w:rPr>
                <w:rFonts w:ascii="KaiTi_GB2312" w:hint="eastAsia"/>
                <w:b/>
                <w:bCs/>
                <w:lang w:val="en-GB"/>
              </w:rPr>
              <w:t>共计</w:t>
            </w:r>
          </w:p>
        </w:tc>
      </w:tr>
      <w:tr w:rsidR="00B3697E">
        <w:tc>
          <w:tcPr>
            <w:tcW w:w="1991" w:type="dxa"/>
            <w:tcBorders>
              <w:top w:val="single" w:sz="12" w:space="0" w:color="auto"/>
            </w:tcBorders>
            <w:shd w:val="clear" w:color="auto" w:fill="auto"/>
            <w:noWrap/>
          </w:tcPr>
          <w:p w:rsidR="00B3697E" w:rsidRDefault="00B3697E">
            <w:pPr>
              <w:pStyle w:val="a5"/>
              <w:rPr>
                <w:rFonts w:hint="eastAsia"/>
                <w:lang w:val="en-GB"/>
              </w:rPr>
            </w:pPr>
            <w:r>
              <w:rPr>
                <w:lang w:val="en-GB"/>
              </w:rPr>
              <w:t>1981</w:t>
            </w:r>
            <w:bookmarkStart w:id="37" w:name="OLE_LINK65"/>
            <w:r>
              <w:rPr>
                <w:rFonts w:hint="eastAsia"/>
                <w:lang w:val="en-GB"/>
              </w:rPr>
              <w:t>年</w:t>
            </w:r>
            <w:bookmarkEnd w:id="37"/>
          </w:p>
        </w:tc>
        <w:tc>
          <w:tcPr>
            <w:tcW w:w="1575" w:type="dxa"/>
            <w:tcBorders>
              <w:top w:val="single" w:sz="12" w:space="0" w:color="auto"/>
            </w:tcBorders>
            <w:shd w:val="clear" w:color="auto" w:fill="auto"/>
            <w:noWrap/>
          </w:tcPr>
          <w:p w:rsidR="00B3697E" w:rsidRDefault="00B3697E">
            <w:pPr>
              <w:pStyle w:val="a5"/>
              <w:ind w:right="0"/>
              <w:jc w:val="right"/>
              <w:rPr>
                <w:lang w:val="en-GB"/>
              </w:rPr>
            </w:pPr>
            <w:r>
              <w:rPr>
                <w:lang w:val="en-GB"/>
              </w:rPr>
              <w:t>28.7</w:t>
            </w:r>
          </w:p>
        </w:tc>
        <w:tc>
          <w:tcPr>
            <w:tcW w:w="1900" w:type="dxa"/>
            <w:tcBorders>
              <w:top w:val="single" w:sz="12" w:space="0" w:color="auto"/>
            </w:tcBorders>
            <w:shd w:val="clear" w:color="auto" w:fill="auto"/>
            <w:noWrap/>
          </w:tcPr>
          <w:p w:rsidR="00B3697E" w:rsidRDefault="00B3697E">
            <w:pPr>
              <w:pStyle w:val="a5"/>
              <w:ind w:right="0"/>
              <w:jc w:val="right"/>
              <w:rPr>
                <w:lang w:val="en-GB"/>
              </w:rPr>
            </w:pPr>
            <w:r>
              <w:rPr>
                <w:lang w:val="en-GB"/>
              </w:rPr>
              <w:t>30.5</w:t>
            </w:r>
          </w:p>
        </w:tc>
        <w:tc>
          <w:tcPr>
            <w:tcW w:w="1904" w:type="dxa"/>
            <w:tcBorders>
              <w:top w:val="single" w:sz="12" w:space="0" w:color="auto"/>
            </w:tcBorders>
            <w:shd w:val="clear" w:color="auto" w:fill="auto"/>
            <w:noWrap/>
          </w:tcPr>
          <w:p w:rsidR="00B3697E" w:rsidRDefault="00B3697E">
            <w:pPr>
              <w:pStyle w:val="a5"/>
              <w:ind w:right="0"/>
              <w:jc w:val="right"/>
              <w:rPr>
                <w:b/>
                <w:lang w:val="en-GB"/>
              </w:rPr>
            </w:pPr>
            <w:r>
              <w:rPr>
                <w:b/>
                <w:lang w:val="en-GB"/>
              </w:rPr>
              <w:t>29.6</w:t>
            </w:r>
          </w:p>
        </w:tc>
      </w:tr>
      <w:tr w:rsidR="00B3697E">
        <w:tc>
          <w:tcPr>
            <w:tcW w:w="1991" w:type="dxa"/>
            <w:shd w:val="clear" w:color="auto" w:fill="auto"/>
            <w:noWrap/>
          </w:tcPr>
          <w:p w:rsidR="00B3697E" w:rsidRDefault="00B3697E">
            <w:pPr>
              <w:pStyle w:val="a5"/>
              <w:rPr>
                <w:lang w:val="en-GB"/>
              </w:rPr>
            </w:pPr>
            <w:r>
              <w:rPr>
                <w:lang w:val="en-GB"/>
              </w:rPr>
              <w:t>1991</w:t>
            </w:r>
            <w:r>
              <w:rPr>
                <w:rFonts w:hint="eastAsia"/>
                <w:lang w:val="en-GB"/>
              </w:rPr>
              <w:t>年</w:t>
            </w:r>
          </w:p>
        </w:tc>
        <w:tc>
          <w:tcPr>
            <w:tcW w:w="1575" w:type="dxa"/>
            <w:shd w:val="clear" w:color="auto" w:fill="auto"/>
            <w:noWrap/>
          </w:tcPr>
          <w:p w:rsidR="00B3697E" w:rsidRDefault="00B3697E">
            <w:pPr>
              <w:pStyle w:val="a5"/>
              <w:ind w:right="0"/>
              <w:jc w:val="right"/>
              <w:rPr>
                <w:lang w:val="en-GB"/>
              </w:rPr>
            </w:pPr>
            <w:r>
              <w:rPr>
                <w:lang w:val="en-GB"/>
              </w:rPr>
              <w:t>33</w:t>
            </w:r>
          </w:p>
        </w:tc>
        <w:tc>
          <w:tcPr>
            <w:tcW w:w="1900" w:type="dxa"/>
            <w:shd w:val="clear" w:color="auto" w:fill="auto"/>
            <w:noWrap/>
          </w:tcPr>
          <w:p w:rsidR="00B3697E" w:rsidRDefault="00B3697E">
            <w:pPr>
              <w:pStyle w:val="a5"/>
              <w:ind w:right="0"/>
              <w:jc w:val="right"/>
              <w:rPr>
                <w:lang w:val="en-GB"/>
              </w:rPr>
            </w:pPr>
            <w:r>
              <w:rPr>
                <w:lang w:val="en-GB"/>
              </w:rPr>
              <w:t>35</w:t>
            </w:r>
          </w:p>
        </w:tc>
        <w:tc>
          <w:tcPr>
            <w:tcW w:w="1904" w:type="dxa"/>
            <w:shd w:val="clear" w:color="auto" w:fill="auto"/>
            <w:noWrap/>
          </w:tcPr>
          <w:p w:rsidR="00B3697E" w:rsidRDefault="00B3697E">
            <w:pPr>
              <w:pStyle w:val="a5"/>
              <w:ind w:right="0"/>
              <w:jc w:val="right"/>
              <w:rPr>
                <w:b/>
                <w:lang w:val="en-GB"/>
              </w:rPr>
            </w:pPr>
            <w:r>
              <w:rPr>
                <w:b/>
                <w:lang w:val="en-GB"/>
              </w:rPr>
              <w:t>34</w:t>
            </w:r>
          </w:p>
        </w:tc>
      </w:tr>
      <w:tr w:rsidR="00B3697E">
        <w:tc>
          <w:tcPr>
            <w:tcW w:w="1991" w:type="dxa"/>
            <w:tcBorders>
              <w:bottom w:val="single" w:sz="12" w:space="0" w:color="auto"/>
            </w:tcBorders>
            <w:shd w:val="clear" w:color="auto" w:fill="auto"/>
            <w:noWrap/>
          </w:tcPr>
          <w:p w:rsidR="00B3697E" w:rsidRDefault="00B3697E">
            <w:pPr>
              <w:pStyle w:val="a5"/>
              <w:rPr>
                <w:lang w:val="en-GB"/>
              </w:rPr>
            </w:pPr>
            <w:r>
              <w:rPr>
                <w:lang w:val="en-GB"/>
              </w:rPr>
              <w:t>2007</w:t>
            </w:r>
            <w:r>
              <w:rPr>
                <w:rFonts w:hint="eastAsia"/>
                <w:lang w:val="en-GB"/>
              </w:rPr>
              <w:t>年</w:t>
            </w:r>
          </w:p>
        </w:tc>
        <w:tc>
          <w:tcPr>
            <w:tcW w:w="1575" w:type="dxa"/>
            <w:tcBorders>
              <w:bottom w:val="single" w:sz="12" w:space="0" w:color="auto"/>
            </w:tcBorders>
            <w:shd w:val="clear" w:color="auto" w:fill="auto"/>
            <w:noWrap/>
          </w:tcPr>
          <w:p w:rsidR="00B3697E" w:rsidRDefault="00B3697E">
            <w:pPr>
              <w:pStyle w:val="a5"/>
              <w:ind w:right="0"/>
              <w:jc w:val="right"/>
              <w:rPr>
                <w:lang w:val="en-GB"/>
              </w:rPr>
            </w:pPr>
            <w:r>
              <w:rPr>
                <w:lang w:val="en-GB"/>
              </w:rPr>
              <w:t>37.2</w:t>
            </w:r>
          </w:p>
        </w:tc>
        <w:tc>
          <w:tcPr>
            <w:tcW w:w="1900" w:type="dxa"/>
            <w:tcBorders>
              <w:bottom w:val="single" w:sz="12" w:space="0" w:color="auto"/>
            </w:tcBorders>
            <w:shd w:val="clear" w:color="auto" w:fill="auto"/>
            <w:noWrap/>
          </w:tcPr>
          <w:p w:rsidR="00B3697E" w:rsidRDefault="00B3697E">
            <w:pPr>
              <w:pStyle w:val="a5"/>
              <w:ind w:right="0"/>
              <w:jc w:val="right"/>
              <w:rPr>
                <w:lang w:val="en-GB"/>
              </w:rPr>
            </w:pPr>
            <w:r>
              <w:rPr>
                <w:lang w:val="en-GB"/>
              </w:rPr>
              <w:t>39.4</w:t>
            </w:r>
          </w:p>
        </w:tc>
        <w:tc>
          <w:tcPr>
            <w:tcW w:w="1904" w:type="dxa"/>
            <w:tcBorders>
              <w:bottom w:val="single" w:sz="12" w:space="0" w:color="auto"/>
            </w:tcBorders>
            <w:shd w:val="clear" w:color="auto" w:fill="auto"/>
            <w:noWrap/>
          </w:tcPr>
          <w:p w:rsidR="00B3697E" w:rsidRDefault="00B3697E">
            <w:pPr>
              <w:pStyle w:val="a5"/>
              <w:ind w:right="0"/>
              <w:jc w:val="right"/>
              <w:rPr>
                <w:b/>
                <w:lang w:val="en-GB"/>
              </w:rPr>
            </w:pPr>
            <w:r>
              <w:rPr>
                <w:b/>
                <w:lang w:val="en-GB"/>
              </w:rPr>
              <w:t>38.3</w:t>
            </w:r>
          </w:p>
        </w:tc>
      </w:tr>
    </w:tbl>
    <w:p w:rsidR="00B3697E" w:rsidRDefault="00B3697E">
      <w:pPr>
        <w:pStyle w:val="SingleTxtGC"/>
        <w:spacing w:before="240"/>
        <w:rPr>
          <w:rFonts w:hint="eastAsia"/>
          <w:lang w:val="en-GB"/>
        </w:rPr>
      </w:pPr>
      <w:r>
        <w:rPr>
          <w:lang w:val="en-GB"/>
        </w:rPr>
        <w:t xml:space="preserve">31.  </w:t>
      </w:r>
      <w:r>
        <w:rPr>
          <w:rFonts w:hint="eastAsia"/>
          <w:lang w:val="en-GB"/>
        </w:rPr>
        <w:t>波黑的平均年龄在增加。根据</w:t>
      </w:r>
      <w:r>
        <w:rPr>
          <w:rFonts w:hint="eastAsia"/>
          <w:lang w:val="en-GB"/>
        </w:rPr>
        <w:t>2007</w:t>
      </w:r>
      <w:r>
        <w:rPr>
          <w:rFonts w:hint="eastAsia"/>
          <w:lang w:val="en-GB"/>
        </w:rPr>
        <w:t>年的数据，平均年龄为</w:t>
      </w:r>
      <w:r>
        <w:rPr>
          <w:lang w:val="en-GB"/>
        </w:rPr>
        <w:t>38.3</w:t>
      </w:r>
      <w:r>
        <w:rPr>
          <w:rFonts w:hint="eastAsia"/>
          <w:lang w:val="en-GB"/>
        </w:rPr>
        <w:t>岁。性别差异明显，男性人口平均小于妇女，男女平均年龄分别为</w:t>
      </w:r>
      <w:r>
        <w:rPr>
          <w:lang w:val="en-GB"/>
        </w:rPr>
        <w:t>37.2</w:t>
      </w:r>
      <w:r>
        <w:rPr>
          <w:rFonts w:hint="eastAsia"/>
          <w:lang w:val="en-GB"/>
        </w:rPr>
        <w:t>岁和</w:t>
      </w:r>
      <w:r>
        <w:rPr>
          <w:lang w:val="en-GB"/>
        </w:rPr>
        <w:t>39.4</w:t>
      </w:r>
      <w:r>
        <w:rPr>
          <w:rFonts w:hint="eastAsia"/>
          <w:lang w:val="en-GB"/>
        </w:rPr>
        <w:t>岁。</w:t>
      </w:r>
    </w:p>
    <w:p w:rsidR="00B3697E" w:rsidRPr="00A93CD6" w:rsidRDefault="00B3697E">
      <w:pPr>
        <w:pStyle w:val="SingleTxtGC"/>
        <w:rPr>
          <w:lang w:val="en-GB"/>
        </w:rPr>
      </w:pPr>
      <w:r w:rsidRPr="00A93CD6">
        <w:rPr>
          <w:rFonts w:hAnsi="SimSun"/>
          <w:lang w:val="en-GB"/>
        </w:rPr>
        <w:t>表</w:t>
      </w:r>
      <w:r w:rsidRPr="00A93CD6">
        <w:rPr>
          <w:lang w:val="en-GB"/>
        </w:rPr>
        <w:t>8</w:t>
      </w:r>
    </w:p>
    <w:tbl>
      <w:tblPr>
        <w:tblW w:w="7370" w:type="dxa"/>
        <w:tblInd w:w="1134" w:type="dxa"/>
        <w:tblLayout w:type="fixed"/>
        <w:tblCellMar>
          <w:left w:w="0" w:type="dxa"/>
          <w:right w:w="0" w:type="dxa"/>
        </w:tblCellMar>
        <w:tblLook w:val="0000" w:firstRow="0" w:lastRow="0" w:firstColumn="0" w:lastColumn="0" w:noHBand="0" w:noVBand="0"/>
      </w:tblPr>
      <w:tblGrid>
        <w:gridCol w:w="2119"/>
        <w:gridCol w:w="1447"/>
        <w:gridCol w:w="1900"/>
        <w:gridCol w:w="1904"/>
      </w:tblGrid>
      <w:tr w:rsidR="00B3697E">
        <w:tc>
          <w:tcPr>
            <w:tcW w:w="2119" w:type="dxa"/>
            <w:tcBorders>
              <w:top w:val="single" w:sz="4" w:space="0" w:color="auto"/>
              <w:bottom w:val="single" w:sz="12" w:space="0" w:color="auto"/>
            </w:tcBorders>
            <w:shd w:val="clear" w:color="auto" w:fill="auto"/>
            <w:vAlign w:val="bottom"/>
          </w:tcPr>
          <w:p w:rsidR="00B3697E" w:rsidRDefault="00B3697E">
            <w:pPr>
              <w:pStyle w:val="a0"/>
              <w:ind w:right="0"/>
              <w:rPr>
                <w:rFonts w:hint="eastAsia"/>
                <w:lang w:val="en-GB"/>
              </w:rPr>
            </w:pPr>
            <w:r>
              <w:rPr>
                <w:rFonts w:hint="eastAsia"/>
                <w:lang w:val="en-GB"/>
              </w:rPr>
              <w:t>年龄组</w:t>
            </w:r>
          </w:p>
        </w:tc>
        <w:tc>
          <w:tcPr>
            <w:tcW w:w="1447" w:type="dxa"/>
            <w:tcBorders>
              <w:top w:val="single" w:sz="4" w:space="0" w:color="auto"/>
              <w:bottom w:val="single" w:sz="12" w:space="0" w:color="auto"/>
            </w:tcBorders>
            <w:shd w:val="clear" w:color="auto" w:fill="auto"/>
            <w:noWrap/>
            <w:vAlign w:val="bottom"/>
          </w:tcPr>
          <w:p w:rsidR="00B3697E" w:rsidRDefault="00B3697E">
            <w:pPr>
              <w:pStyle w:val="a0"/>
              <w:ind w:right="0"/>
              <w:jc w:val="right"/>
              <w:rPr>
                <w:rFonts w:hint="eastAsia"/>
                <w:lang w:val="en-GB"/>
              </w:rPr>
            </w:pPr>
            <w:r>
              <w:rPr>
                <w:rFonts w:hint="eastAsia"/>
                <w:lang w:val="en-GB"/>
              </w:rPr>
              <w:t>波黑</w:t>
            </w:r>
          </w:p>
        </w:tc>
        <w:tc>
          <w:tcPr>
            <w:tcW w:w="1900" w:type="dxa"/>
            <w:tcBorders>
              <w:top w:val="single" w:sz="4" w:space="0" w:color="auto"/>
              <w:bottom w:val="single" w:sz="12" w:space="0" w:color="auto"/>
            </w:tcBorders>
            <w:shd w:val="clear" w:color="auto" w:fill="auto"/>
            <w:noWrap/>
            <w:vAlign w:val="bottom"/>
          </w:tcPr>
          <w:p w:rsidR="00B3697E" w:rsidRDefault="00B3697E">
            <w:pPr>
              <w:pStyle w:val="a0"/>
              <w:ind w:right="0"/>
              <w:jc w:val="right"/>
              <w:rPr>
                <w:rFonts w:hint="eastAsia"/>
                <w:lang w:val="en-GB"/>
              </w:rPr>
            </w:pPr>
            <w:r>
              <w:rPr>
                <w:rFonts w:hint="eastAsia"/>
                <w:lang w:val="en-GB"/>
              </w:rPr>
              <w:t>波黑联邦</w:t>
            </w:r>
          </w:p>
        </w:tc>
        <w:tc>
          <w:tcPr>
            <w:tcW w:w="1904" w:type="dxa"/>
            <w:tcBorders>
              <w:top w:val="single" w:sz="4" w:space="0" w:color="auto"/>
              <w:bottom w:val="single" w:sz="12" w:space="0" w:color="auto"/>
            </w:tcBorders>
            <w:shd w:val="clear" w:color="auto" w:fill="auto"/>
            <w:noWrap/>
            <w:vAlign w:val="bottom"/>
          </w:tcPr>
          <w:p w:rsidR="00B3697E" w:rsidRDefault="00B3697E">
            <w:pPr>
              <w:pStyle w:val="a0"/>
              <w:ind w:right="0"/>
              <w:jc w:val="right"/>
              <w:rPr>
                <w:rFonts w:hint="eastAsia"/>
                <w:lang w:val="en-GB"/>
              </w:rPr>
            </w:pPr>
            <w:r>
              <w:rPr>
                <w:rFonts w:hint="eastAsia"/>
                <w:lang w:val="en-GB"/>
              </w:rPr>
              <w:t>斯普斯卡共和国</w:t>
            </w:r>
          </w:p>
        </w:tc>
      </w:tr>
      <w:tr w:rsidR="00B3697E">
        <w:tc>
          <w:tcPr>
            <w:tcW w:w="2119" w:type="dxa"/>
            <w:tcBorders>
              <w:top w:val="single" w:sz="12" w:space="0" w:color="auto"/>
            </w:tcBorders>
            <w:shd w:val="clear" w:color="auto" w:fill="auto"/>
            <w:noWrap/>
          </w:tcPr>
          <w:p w:rsidR="00B3697E" w:rsidRDefault="00B3697E">
            <w:pPr>
              <w:pStyle w:val="a5"/>
              <w:rPr>
                <w:lang w:val="en-GB"/>
              </w:rPr>
            </w:pPr>
            <w:r>
              <w:rPr>
                <w:lang w:val="en-GB"/>
              </w:rPr>
              <w:t>0</w:t>
            </w:r>
            <w:r>
              <w:rPr>
                <w:rFonts w:hint="eastAsia"/>
                <w:lang w:val="en-GB"/>
              </w:rPr>
              <w:t>-</w:t>
            </w:r>
            <w:r>
              <w:rPr>
                <w:lang w:val="en-GB"/>
              </w:rPr>
              <w:t>5</w:t>
            </w:r>
          </w:p>
        </w:tc>
        <w:tc>
          <w:tcPr>
            <w:tcW w:w="1447" w:type="dxa"/>
            <w:tcBorders>
              <w:top w:val="single" w:sz="12" w:space="0" w:color="auto"/>
            </w:tcBorders>
            <w:shd w:val="clear" w:color="auto" w:fill="auto"/>
            <w:noWrap/>
          </w:tcPr>
          <w:p w:rsidR="00B3697E" w:rsidRDefault="00B3697E">
            <w:pPr>
              <w:pStyle w:val="a5"/>
              <w:ind w:right="0"/>
              <w:jc w:val="right"/>
              <w:rPr>
                <w:lang w:val="en-GB"/>
              </w:rPr>
            </w:pPr>
            <w:r>
              <w:rPr>
                <w:lang w:val="en-GB"/>
              </w:rPr>
              <w:t>5.4</w:t>
            </w:r>
          </w:p>
        </w:tc>
        <w:tc>
          <w:tcPr>
            <w:tcW w:w="1900" w:type="dxa"/>
            <w:tcBorders>
              <w:top w:val="single" w:sz="12" w:space="0" w:color="auto"/>
            </w:tcBorders>
            <w:shd w:val="clear" w:color="auto" w:fill="auto"/>
            <w:noWrap/>
          </w:tcPr>
          <w:p w:rsidR="00B3697E" w:rsidRDefault="00B3697E">
            <w:pPr>
              <w:pStyle w:val="a5"/>
              <w:ind w:right="0"/>
              <w:jc w:val="right"/>
              <w:rPr>
                <w:lang w:val="en-GB"/>
              </w:rPr>
            </w:pPr>
            <w:r>
              <w:rPr>
                <w:lang w:val="en-GB"/>
              </w:rPr>
              <w:t>5.7</w:t>
            </w:r>
          </w:p>
        </w:tc>
        <w:tc>
          <w:tcPr>
            <w:tcW w:w="1904" w:type="dxa"/>
            <w:tcBorders>
              <w:top w:val="single" w:sz="12" w:space="0" w:color="auto"/>
            </w:tcBorders>
            <w:shd w:val="clear" w:color="auto" w:fill="auto"/>
            <w:noWrap/>
          </w:tcPr>
          <w:p w:rsidR="00B3697E" w:rsidRDefault="00B3697E">
            <w:pPr>
              <w:pStyle w:val="a5"/>
              <w:ind w:right="0"/>
              <w:jc w:val="right"/>
              <w:rPr>
                <w:lang w:val="en-GB"/>
              </w:rPr>
            </w:pPr>
            <w:r>
              <w:rPr>
                <w:lang w:val="en-GB"/>
              </w:rPr>
              <w:t>4.7</w:t>
            </w:r>
          </w:p>
        </w:tc>
      </w:tr>
      <w:tr w:rsidR="00B3697E">
        <w:tc>
          <w:tcPr>
            <w:tcW w:w="2119" w:type="dxa"/>
            <w:shd w:val="clear" w:color="auto" w:fill="auto"/>
            <w:noWrap/>
          </w:tcPr>
          <w:p w:rsidR="00B3697E" w:rsidRDefault="00B3697E">
            <w:pPr>
              <w:pStyle w:val="a5"/>
              <w:rPr>
                <w:lang w:val="en-GB"/>
              </w:rPr>
            </w:pPr>
            <w:r>
              <w:rPr>
                <w:lang w:val="en-GB"/>
              </w:rPr>
              <w:t>6</w:t>
            </w:r>
            <w:r>
              <w:rPr>
                <w:rFonts w:hint="eastAsia"/>
                <w:lang w:val="en-GB"/>
              </w:rPr>
              <w:t>-</w:t>
            </w:r>
            <w:r>
              <w:rPr>
                <w:lang w:val="en-GB"/>
              </w:rPr>
              <w:t>17</w:t>
            </w:r>
          </w:p>
        </w:tc>
        <w:tc>
          <w:tcPr>
            <w:tcW w:w="1447" w:type="dxa"/>
            <w:shd w:val="clear" w:color="auto" w:fill="auto"/>
            <w:noWrap/>
          </w:tcPr>
          <w:p w:rsidR="00B3697E" w:rsidRDefault="00B3697E">
            <w:pPr>
              <w:pStyle w:val="a5"/>
              <w:ind w:right="0"/>
              <w:jc w:val="right"/>
              <w:rPr>
                <w:lang w:val="en-GB"/>
              </w:rPr>
            </w:pPr>
            <w:r>
              <w:rPr>
                <w:lang w:val="en-GB"/>
              </w:rPr>
              <w:t>16.2</w:t>
            </w:r>
          </w:p>
        </w:tc>
        <w:tc>
          <w:tcPr>
            <w:tcW w:w="1900" w:type="dxa"/>
            <w:shd w:val="clear" w:color="auto" w:fill="auto"/>
            <w:noWrap/>
          </w:tcPr>
          <w:p w:rsidR="00B3697E" w:rsidRDefault="00B3697E">
            <w:pPr>
              <w:pStyle w:val="a5"/>
              <w:ind w:right="0"/>
              <w:jc w:val="right"/>
              <w:rPr>
                <w:lang w:val="en-GB"/>
              </w:rPr>
            </w:pPr>
            <w:r>
              <w:rPr>
                <w:lang w:val="en-GB"/>
              </w:rPr>
              <w:t>17.3</w:t>
            </w:r>
          </w:p>
        </w:tc>
        <w:tc>
          <w:tcPr>
            <w:tcW w:w="1904" w:type="dxa"/>
            <w:shd w:val="clear" w:color="auto" w:fill="auto"/>
            <w:noWrap/>
          </w:tcPr>
          <w:p w:rsidR="00B3697E" w:rsidRDefault="00B3697E">
            <w:pPr>
              <w:pStyle w:val="a5"/>
              <w:ind w:right="0"/>
              <w:jc w:val="right"/>
              <w:rPr>
                <w:lang w:val="en-GB"/>
              </w:rPr>
            </w:pPr>
            <w:r>
              <w:rPr>
                <w:lang w:val="en-GB"/>
              </w:rPr>
              <w:t>14.4</w:t>
            </w:r>
          </w:p>
        </w:tc>
      </w:tr>
      <w:tr w:rsidR="00B3697E">
        <w:tc>
          <w:tcPr>
            <w:tcW w:w="2119" w:type="dxa"/>
            <w:shd w:val="clear" w:color="auto" w:fill="auto"/>
            <w:noWrap/>
          </w:tcPr>
          <w:p w:rsidR="00B3697E" w:rsidRDefault="00B3697E">
            <w:pPr>
              <w:pStyle w:val="a5"/>
              <w:rPr>
                <w:lang w:val="en-GB"/>
              </w:rPr>
            </w:pPr>
            <w:r>
              <w:rPr>
                <w:lang w:val="en-GB"/>
              </w:rPr>
              <w:t>18</w:t>
            </w:r>
            <w:r>
              <w:rPr>
                <w:rFonts w:hint="eastAsia"/>
                <w:lang w:val="en-GB"/>
              </w:rPr>
              <w:t>-</w:t>
            </w:r>
            <w:r>
              <w:rPr>
                <w:lang w:val="en-GB"/>
              </w:rPr>
              <w:t>34</w:t>
            </w:r>
          </w:p>
        </w:tc>
        <w:tc>
          <w:tcPr>
            <w:tcW w:w="1447" w:type="dxa"/>
            <w:shd w:val="clear" w:color="auto" w:fill="auto"/>
            <w:noWrap/>
          </w:tcPr>
          <w:p w:rsidR="00B3697E" w:rsidRDefault="00B3697E">
            <w:pPr>
              <w:pStyle w:val="a5"/>
              <w:ind w:right="0"/>
              <w:jc w:val="right"/>
              <w:rPr>
                <w:lang w:val="en-GB"/>
              </w:rPr>
            </w:pPr>
            <w:r>
              <w:rPr>
                <w:lang w:val="en-GB"/>
              </w:rPr>
              <w:t>23.8</w:t>
            </w:r>
          </w:p>
        </w:tc>
        <w:tc>
          <w:tcPr>
            <w:tcW w:w="1900" w:type="dxa"/>
            <w:shd w:val="clear" w:color="auto" w:fill="auto"/>
            <w:noWrap/>
          </w:tcPr>
          <w:p w:rsidR="00B3697E" w:rsidRDefault="00B3697E">
            <w:pPr>
              <w:pStyle w:val="a5"/>
              <w:ind w:right="0"/>
              <w:jc w:val="right"/>
              <w:rPr>
                <w:lang w:val="en-GB"/>
              </w:rPr>
            </w:pPr>
            <w:r>
              <w:rPr>
                <w:lang w:val="en-GB"/>
              </w:rPr>
              <w:t>24.6</w:t>
            </w:r>
          </w:p>
        </w:tc>
        <w:tc>
          <w:tcPr>
            <w:tcW w:w="1904" w:type="dxa"/>
            <w:shd w:val="clear" w:color="auto" w:fill="auto"/>
            <w:noWrap/>
          </w:tcPr>
          <w:p w:rsidR="00B3697E" w:rsidRDefault="00B3697E">
            <w:pPr>
              <w:pStyle w:val="a5"/>
              <w:ind w:right="0"/>
              <w:jc w:val="right"/>
              <w:rPr>
                <w:lang w:val="en-GB"/>
              </w:rPr>
            </w:pPr>
            <w:r>
              <w:rPr>
                <w:lang w:val="en-GB"/>
              </w:rPr>
              <w:t>22.3</w:t>
            </w:r>
          </w:p>
        </w:tc>
      </w:tr>
      <w:tr w:rsidR="00B3697E">
        <w:tc>
          <w:tcPr>
            <w:tcW w:w="2119" w:type="dxa"/>
            <w:shd w:val="clear" w:color="auto" w:fill="auto"/>
            <w:noWrap/>
          </w:tcPr>
          <w:p w:rsidR="00B3697E" w:rsidRDefault="00B3697E">
            <w:pPr>
              <w:pStyle w:val="a5"/>
              <w:rPr>
                <w:lang w:val="en-GB"/>
              </w:rPr>
            </w:pPr>
            <w:r>
              <w:rPr>
                <w:lang w:val="en-GB"/>
              </w:rPr>
              <w:t>35</w:t>
            </w:r>
            <w:r>
              <w:rPr>
                <w:rFonts w:hint="eastAsia"/>
                <w:lang w:val="en-GB"/>
              </w:rPr>
              <w:t>-</w:t>
            </w:r>
            <w:r>
              <w:rPr>
                <w:lang w:val="en-GB"/>
              </w:rPr>
              <w:t>64</w:t>
            </w:r>
          </w:p>
        </w:tc>
        <w:tc>
          <w:tcPr>
            <w:tcW w:w="1447" w:type="dxa"/>
            <w:shd w:val="clear" w:color="auto" w:fill="auto"/>
            <w:noWrap/>
          </w:tcPr>
          <w:p w:rsidR="00B3697E" w:rsidRDefault="00B3697E">
            <w:pPr>
              <w:pStyle w:val="a5"/>
              <w:ind w:right="0"/>
              <w:jc w:val="right"/>
              <w:rPr>
                <w:lang w:val="en-GB"/>
              </w:rPr>
            </w:pPr>
            <w:r>
              <w:rPr>
                <w:lang w:val="en-GB"/>
              </w:rPr>
              <w:t>39.5</w:t>
            </w:r>
          </w:p>
        </w:tc>
        <w:tc>
          <w:tcPr>
            <w:tcW w:w="1900" w:type="dxa"/>
            <w:shd w:val="clear" w:color="auto" w:fill="auto"/>
            <w:noWrap/>
          </w:tcPr>
          <w:p w:rsidR="00B3697E" w:rsidRDefault="00B3697E">
            <w:pPr>
              <w:pStyle w:val="a5"/>
              <w:ind w:right="0"/>
              <w:jc w:val="right"/>
              <w:rPr>
                <w:lang w:val="en-GB"/>
              </w:rPr>
            </w:pPr>
            <w:r>
              <w:rPr>
                <w:lang w:val="en-GB"/>
              </w:rPr>
              <w:t>39.1</w:t>
            </w:r>
          </w:p>
        </w:tc>
        <w:tc>
          <w:tcPr>
            <w:tcW w:w="1904" w:type="dxa"/>
            <w:shd w:val="clear" w:color="auto" w:fill="auto"/>
            <w:noWrap/>
          </w:tcPr>
          <w:p w:rsidR="00B3697E" w:rsidRDefault="00B3697E">
            <w:pPr>
              <w:pStyle w:val="a5"/>
              <w:ind w:right="0"/>
              <w:jc w:val="right"/>
              <w:rPr>
                <w:lang w:val="en-GB"/>
              </w:rPr>
            </w:pPr>
            <w:r>
              <w:rPr>
                <w:lang w:val="en-GB"/>
              </w:rPr>
              <w:t>40.2</w:t>
            </w:r>
          </w:p>
        </w:tc>
      </w:tr>
      <w:tr w:rsidR="00B3697E">
        <w:tc>
          <w:tcPr>
            <w:tcW w:w="2119" w:type="dxa"/>
            <w:tcBorders>
              <w:bottom w:val="single" w:sz="12" w:space="0" w:color="auto"/>
            </w:tcBorders>
            <w:shd w:val="clear" w:color="auto" w:fill="auto"/>
            <w:noWrap/>
          </w:tcPr>
          <w:p w:rsidR="00B3697E" w:rsidRDefault="00B3697E">
            <w:pPr>
              <w:pStyle w:val="a5"/>
              <w:rPr>
                <w:lang w:val="en-GB"/>
              </w:rPr>
            </w:pPr>
            <w:r>
              <w:rPr>
                <w:lang w:val="en-GB"/>
              </w:rPr>
              <w:t>65</w:t>
            </w:r>
            <w:r>
              <w:rPr>
                <w:rFonts w:hint="eastAsia"/>
                <w:lang w:val="en-GB"/>
              </w:rPr>
              <w:t>岁及以上</w:t>
            </w:r>
          </w:p>
        </w:tc>
        <w:tc>
          <w:tcPr>
            <w:tcW w:w="1447" w:type="dxa"/>
            <w:tcBorders>
              <w:bottom w:val="single" w:sz="12" w:space="0" w:color="auto"/>
            </w:tcBorders>
            <w:shd w:val="clear" w:color="auto" w:fill="auto"/>
            <w:noWrap/>
          </w:tcPr>
          <w:p w:rsidR="00B3697E" w:rsidRDefault="00B3697E">
            <w:pPr>
              <w:pStyle w:val="a5"/>
              <w:ind w:right="0"/>
              <w:jc w:val="right"/>
              <w:rPr>
                <w:lang w:val="en-GB"/>
              </w:rPr>
            </w:pPr>
            <w:r>
              <w:rPr>
                <w:lang w:val="en-GB"/>
              </w:rPr>
              <w:t>15.1</w:t>
            </w:r>
          </w:p>
        </w:tc>
        <w:tc>
          <w:tcPr>
            <w:tcW w:w="1900" w:type="dxa"/>
            <w:tcBorders>
              <w:bottom w:val="single" w:sz="12" w:space="0" w:color="auto"/>
            </w:tcBorders>
            <w:shd w:val="clear" w:color="auto" w:fill="auto"/>
            <w:noWrap/>
          </w:tcPr>
          <w:p w:rsidR="00B3697E" w:rsidRDefault="00B3697E">
            <w:pPr>
              <w:pStyle w:val="a5"/>
              <w:ind w:right="0"/>
              <w:jc w:val="right"/>
              <w:rPr>
                <w:lang w:val="en-GB"/>
              </w:rPr>
            </w:pPr>
            <w:r>
              <w:rPr>
                <w:lang w:val="en-GB"/>
              </w:rPr>
              <w:t>13.3</w:t>
            </w:r>
          </w:p>
        </w:tc>
        <w:tc>
          <w:tcPr>
            <w:tcW w:w="1904" w:type="dxa"/>
            <w:tcBorders>
              <w:bottom w:val="single" w:sz="12" w:space="0" w:color="auto"/>
            </w:tcBorders>
            <w:shd w:val="clear" w:color="auto" w:fill="auto"/>
            <w:noWrap/>
          </w:tcPr>
          <w:p w:rsidR="00B3697E" w:rsidRDefault="00B3697E">
            <w:pPr>
              <w:pStyle w:val="a5"/>
              <w:ind w:right="0"/>
              <w:jc w:val="right"/>
              <w:rPr>
                <w:lang w:val="en-GB"/>
              </w:rPr>
            </w:pPr>
            <w:r>
              <w:rPr>
                <w:lang w:val="en-GB"/>
              </w:rPr>
              <w:t>18.5</w:t>
            </w:r>
          </w:p>
        </w:tc>
      </w:tr>
    </w:tbl>
    <w:p w:rsidR="00B3697E" w:rsidRDefault="00B3697E">
      <w:pPr>
        <w:pStyle w:val="SingleTxtGC"/>
        <w:spacing w:before="120"/>
        <w:rPr>
          <w:rFonts w:hint="eastAsia"/>
          <w:lang w:val="en-GB"/>
        </w:rPr>
      </w:pPr>
      <w:r>
        <w:rPr>
          <w:lang w:val="en-GB"/>
        </w:rPr>
        <w:t xml:space="preserve">32.  </w:t>
      </w:r>
      <w:r>
        <w:rPr>
          <w:rFonts w:hint="eastAsia"/>
          <w:lang w:val="en-GB"/>
        </w:rPr>
        <w:t>几乎三分之二的波黑人口年龄在</w:t>
      </w:r>
      <w:r>
        <w:rPr>
          <w:rFonts w:hint="eastAsia"/>
          <w:lang w:val="en-GB"/>
        </w:rPr>
        <w:t>18</w:t>
      </w:r>
      <w:r>
        <w:rPr>
          <w:rFonts w:hint="eastAsia"/>
          <w:lang w:val="en-GB"/>
        </w:rPr>
        <w:t>岁和</w:t>
      </w:r>
      <w:r>
        <w:rPr>
          <w:rFonts w:hint="eastAsia"/>
          <w:lang w:val="en-GB"/>
        </w:rPr>
        <w:t>64</w:t>
      </w:r>
      <w:r>
        <w:rPr>
          <w:rFonts w:hint="eastAsia"/>
          <w:lang w:val="en-GB"/>
        </w:rPr>
        <w:t>岁之间，</w:t>
      </w:r>
      <w:r>
        <w:rPr>
          <w:rFonts w:hint="eastAsia"/>
          <w:lang w:val="en-GB"/>
        </w:rPr>
        <w:t>18</w:t>
      </w:r>
      <w:r>
        <w:rPr>
          <w:rFonts w:hint="eastAsia"/>
          <w:lang w:val="en-GB"/>
        </w:rPr>
        <w:t>岁和</w:t>
      </w:r>
      <w:r>
        <w:rPr>
          <w:rFonts w:hint="eastAsia"/>
          <w:lang w:val="en-GB"/>
        </w:rPr>
        <w:t>34</w:t>
      </w:r>
      <w:r>
        <w:rPr>
          <w:rFonts w:hint="eastAsia"/>
          <w:lang w:val="en-GB"/>
        </w:rPr>
        <w:t>岁之间的人口几乎占四分之一。年轻的年龄组</w:t>
      </w:r>
      <w:r>
        <w:rPr>
          <w:rFonts w:hint="eastAsia"/>
          <w:lang w:val="en-GB"/>
        </w:rPr>
        <w:t>(</w:t>
      </w:r>
      <w:r>
        <w:rPr>
          <w:rFonts w:hint="eastAsia"/>
          <w:lang w:val="en-GB"/>
        </w:rPr>
        <w:t>小于</w:t>
      </w:r>
      <w:r>
        <w:rPr>
          <w:rFonts w:hint="eastAsia"/>
          <w:lang w:val="en-GB"/>
        </w:rPr>
        <w:t>18</w:t>
      </w:r>
      <w:r>
        <w:rPr>
          <w:rFonts w:hint="eastAsia"/>
          <w:lang w:val="en-GB"/>
        </w:rPr>
        <w:t>岁的人</w:t>
      </w:r>
      <w:r>
        <w:rPr>
          <w:rFonts w:hint="eastAsia"/>
          <w:lang w:val="en-GB"/>
        </w:rPr>
        <w:t>)</w:t>
      </w:r>
      <w:r>
        <w:rPr>
          <w:rFonts w:hint="eastAsia"/>
          <w:lang w:val="en-GB"/>
        </w:rPr>
        <w:t>占总人口的</w:t>
      </w:r>
      <w:r>
        <w:rPr>
          <w:lang w:val="en-GB"/>
        </w:rPr>
        <w:t>21.6</w:t>
      </w:r>
      <w:r>
        <w:rPr>
          <w:rFonts w:hint="eastAsia"/>
          <w:lang w:val="en-GB"/>
        </w:rPr>
        <w:t>%</w:t>
      </w:r>
      <w:r>
        <w:rPr>
          <w:rFonts w:hint="eastAsia"/>
          <w:lang w:val="en-GB"/>
        </w:rPr>
        <w:t>。波黑联邦年轻人的比例较高，为</w:t>
      </w:r>
      <w:r>
        <w:rPr>
          <w:lang w:val="en-GB"/>
        </w:rPr>
        <w:t>23</w:t>
      </w:r>
      <w:r>
        <w:rPr>
          <w:rFonts w:hint="eastAsia"/>
          <w:lang w:val="en-GB"/>
        </w:rPr>
        <w:t>%</w:t>
      </w:r>
      <w:r>
        <w:rPr>
          <w:rFonts w:hint="eastAsia"/>
          <w:lang w:val="en-GB"/>
        </w:rPr>
        <w:t>，而在斯普斯卡共和国，年轻人占</w:t>
      </w:r>
      <w:r>
        <w:rPr>
          <w:lang w:val="en-GB"/>
        </w:rPr>
        <w:t>19.1</w:t>
      </w:r>
      <w:r>
        <w:rPr>
          <w:rFonts w:hint="eastAsia"/>
          <w:lang w:val="en-GB"/>
        </w:rPr>
        <w:t>%</w:t>
      </w:r>
      <w:r>
        <w:rPr>
          <w:rFonts w:hint="eastAsia"/>
          <w:lang w:val="en-GB"/>
        </w:rPr>
        <w:t>。</w:t>
      </w:r>
    </w:p>
    <w:p w:rsidR="00B3697E" w:rsidRDefault="00B3697E">
      <w:pPr>
        <w:pStyle w:val="SingleTxtGC"/>
        <w:rPr>
          <w:lang w:val="en-GB"/>
        </w:rPr>
      </w:pPr>
      <w:r>
        <w:rPr>
          <w:lang w:val="en-GB"/>
        </w:rPr>
        <w:t xml:space="preserve">33. </w:t>
      </w:r>
      <w:r>
        <w:rPr>
          <w:rFonts w:hint="eastAsia"/>
          <w:lang w:val="en-GB"/>
        </w:rPr>
        <w:t xml:space="preserve"> </w:t>
      </w:r>
      <w:r>
        <w:rPr>
          <w:lang w:val="en-GB"/>
        </w:rPr>
        <w:t>年</w:t>
      </w:r>
      <w:r>
        <w:rPr>
          <w:rFonts w:hint="eastAsia"/>
          <w:lang w:val="en-GB"/>
        </w:rPr>
        <w:t>长人口</w:t>
      </w:r>
      <w:r>
        <w:rPr>
          <w:rFonts w:hint="eastAsia"/>
          <w:lang w:val="en-GB"/>
        </w:rPr>
        <w:t>(</w:t>
      </w:r>
      <w:r>
        <w:rPr>
          <w:rFonts w:hint="eastAsia"/>
          <w:lang w:val="en-GB"/>
        </w:rPr>
        <w:t>年龄在</w:t>
      </w:r>
      <w:r>
        <w:rPr>
          <w:rFonts w:hint="eastAsia"/>
          <w:lang w:val="en-GB"/>
        </w:rPr>
        <w:t>65</w:t>
      </w:r>
      <w:r>
        <w:rPr>
          <w:rFonts w:hint="eastAsia"/>
          <w:lang w:val="en-GB"/>
        </w:rPr>
        <w:t>岁和</w:t>
      </w:r>
      <w:r>
        <w:rPr>
          <w:rFonts w:hint="eastAsia"/>
          <w:lang w:val="en-GB"/>
        </w:rPr>
        <w:t>65</w:t>
      </w:r>
      <w:r>
        <w:rPr>
          <w:rFonts w:hint="eastAsia"/>
          <w:lang w:val="en-GB"/>
        </w:rPr>
        <w:t>岁以上的人</w:t>
      </w:r>
      <w:r>
        <w:rPr>
          <w:rFonts w:hint="eastAsia"/>
          <w:lang w:val="en-GB"/>
        </w:rPr>
        <w:t>)</w:t>
      </w:r>
      <w:r>
        <w:rPr>
          <w:rFonts w:hint="eastAsia"/>
          <w:lang w:val="en-GB"/>
        </w:rPr>
        <w:t>占波黑人口的</w:t>
      </w:r>
      <w:r>
        <w:rPr>
          <w:lang w:val="en-GB"/>
        </w:rPr>
        <w:t>15.1</w:t>
      </w:r>
      <w:r>
        <w:rPr>
          <w:rFonts w:hint="eastAsia"/>
          <w:lang w:val="en-GB"/>
        </w:rPr>
        <w:t>%</w:t>
      </w:r>
      <w:r>
        <w:rPr>
          <w:rFonts w:hint="eastAsia"/>
          <w:lang w:val="en-GB"/>
        </w:rPr>
        <w:t>，妇女占年长人口的</w:t>
      </w:r>
      <w:r>
        <w:rPr>
          <w:lang w:val="en-GB"/>
        </w:rPr>
        <w:t>57</w:t>
      </w:r>
      <w:r>
        <w:rPr>
          <w:rFonts w:hint="eastAsia"/>
          <w:lang w:val="en-GB"/>
        </w:rPr>
        <w:t>%</w:t>
      </w:r>
      <w:r>
        <w:rPr>
          <w:rFonts w:hint="eastAsia"/>
          <w:lang w:val="en-GB"/>
        </w:rPr>
        <w:t>。超过</w:t>
      </w:r>
      <w:r>
        <w:rPr>
          <w:rFonts w:hint="eastAsia"/>
          <w:lang w:val="en-GB"/>
        </w:rPr>
        <w:t>65</w:t>
      </w:r>
      <w:r>
        <w:rPr>
          <w:rFonts w:hint="eastAsia"/>
          <w:lang w:val="en-GB"/>
        </w:rPr>
        <w:t>岁的妇女比例为总人口的</w:t>
      </w:r>
      <w:r>
        <w:rPr>
          <w:lang w:val="en-GB"/>
        </w:rPr>
        <w:t>16.8</w:t>
      </w:r>
      <w:r>
        <w:rPr>
          <w:rFonts w:hint="eastAsia"/>
          <w:lang w:val="en-GB"/>
        </w:rPr>
        <w:t>%</w:t>
      </w:r>
      <w:r>
        <w:rPr>
          <w:rFonts w:hint="eastAsia"/>
          <w:lang w:val="en-GB"/>
        </w:rPr>
        <w:t>，男性比例是</w:t>
      </w:r>
      <w:r>
        <w:rPr>
          <w:lang w:val="en-GB"/>
        </w:rPr>
        <w:t>13.3</w:t>
      </w:r>
      <w:r>
        <w:rPr>
          <w:rFonts w:hint="eastAsia"/>
          <w:lang w:val="en-GB"/>
        </w:rPr>
        <w:t>%</w:t>
      </w:r>
      <w:r>
        <w:rPr>
          <w:rFonts w:hint="eastAsia"/>
          <w:lang w:val="en-GB"/>
        </w:rPr>
        <w:t>。</w:t>
      </w:r>
    </w:p>
    <w:p w:rsidR="00B3697E" w:rsidRDefault="00B3697E">
      <w:pPr>
        <w:pStyle w:val="SingleTxtGC"/>
        <w:rPr>
          <w:lang w:val="en-GB"/>
        </w:rPr>
      </w:pPr>
      <w:r>
        <w:rPr>
          <w:lang w:val="en-GB"/>
        </w:rPr>
        <w:t xml:space="preserve">34. </w:t>
      </w:r>
      <w:r>
        <w:rPr>
          <w:rFonts w:hint="eastAsia"/>
          <w:lang w:val="en-GB"/>
        </w:rPr>
        <w:t xml:space="preserve"> </w:t>
      </w:r>
      <w:r>
        <w:rPr>
          <w:lang w:val="en-GB"/>
        </w:rPr>
        <w:t>年</w:t>
      </w:r>
      <w:r>
        <w:rPr>
          <w:rFonts w:hint="eastAsia"/>
          <w:lang w:val="en-GB"/>
        </w:rPr>
        <w:t>长人口的比例根据地理区域有很大差异。波黑联邦稍低</w:t>
      </w:r>
      <w:r>
        <w:rPr>
          <w:rFonts w:hint="eastAsia"/>
          <w:lang w:val="en-GB"/>
        </w:rPr>
        <w:t>(</w:t>
      </w:r>
      <w:r>
        <w:rPr>
          <w:lang w:val="en-GB"/>
        </w:rPr>
        <w:t>13.3</w:t>
      </w:r>
      <w:r>
        <w:rPr>
          <w:rFonts w:hint="eastAsia"/>
          <w:lang w:val="en-GB"/>
        </w:rPr>
        <w:t>%)</w:t>
      </w:r>
      <w:r>
        <w:rPr>
          <w:rFonts w:hint="eastAsia"/>
          <w:lang w:val="en-GB"/>
        </w:rPr>
        <w:t>，斯普斯卡共和国较高</w:t>
      </w:r>
      <w:r>
        <w:rPr>
          <w:rFonts w:hint="eastAsia"/>
          <w:lang w:val="en-GB"/>
        </w:rPr>
        <w:t>(</w:t>
      </w:r>
      <w:r>
        <w:rPr>
          <w:lang w:val="en-GB"/>
        </w:rPr>
        <w:t>18.5</w:t>
      </w:r>
      <w:r>
        <w:rPr>
          <w:rFonts w:hint="eastAsia"/>
          <w:lang w:val="en-GB"/>
        </w:rPr>
        <w:t>%)</w:t>
      </w:r>
      <w:r>
        <w:rPr>
          <w:rFonts w:hint="eastAsia"/>
          <w:lang w:val="en-GB"/>
        </w:rPr>
        <w:t>，那里每五名妇女中就有一名超过</w:t>
      </w:r>
      <w:r>
        <w:rPr>
          <w:rFonts w:hint="eastAsia"/>
          <w:lang w:val="en-GB"/>
        </w:rPr>
        <w:t>65</w:t>
      </w:r>
      <w:r>
        <w:rPr>
          <w:rFonts w:hint="eastAsia"/>
          <w:lang w:val="en-GB"/>
        </w:rPr>
        <w:t>岁的妇女。</w:t>
      </w:r>
    </w:p>
    <w:p w:rsidR="00B3697E" w:rsidRDefault="00B3697E">
      <w:pPr>
        <w:pStyle w:val="SingleTxtGC"/>
        <w:rPr>
          <w:rFonts w:hint="eastAsia"/>
          <w:lang w:val="en-GB"/>
        </w:rPr>
      </w:pPr>
      <w:r>
        <w:rPr>
          <w:lang w:val="en-GB"/>
        </w:rPr>
        <w:t xml:space="preserve">35.  </w:t>
      </w:r>
      <w:r>
        <w:rPr>
          <w:rFonts w:hint="eastAsia"/>
          <w:lang w:val="en-GB"/>
        </w:rPr>
        <w:t>所有的人口结构指标均显示，斯普斯卡共和国是一个人口年龄最大的地理区域：</w:t>
      </w:r>
      <w:r>
        <w:rPr>
          <w:rFonts w:hint="eastAsia"/>
          <w:lang w:val="en-GB"/>
        </w:rPr>
        <w:t>65</w:t>
      </w:r>
      <w:r>
        <w:rPr>
          <w:rFonts w:hint="eastAsia"/>
          <w:lang w:val="en-GB"/>
        </w:rPr>
        <w:t>岁以上人口数量与</w:t>
      </w:r>
      <w:r>
        <w:rPr>
          <w:rFonts w:hint="eastAsia"/>
          <w:lang w:val="en-GB"/>
        </w:rPr>
        <w:t>6</w:t>
      </w:r>
      <w:r>
        <w:rPr>
          <w:rFonts w:hint="eastAsia"/>
          <w:lang w:val="en-GB"/>
        </w:rPr>
        <w:t>岁以下人口数量的比例是</w:t>
      </w:r>
      <w:r>
        <w:rPr>
          <w:lang w:val="en-GB"/>
        </w:rPr>
        <w:t>3.9</w:t>
      </w:r>
      <w:r>
        <w:rPr>
          <w:rFonts w:hint="eastAsia"/>
          <w:lang w:val="en-GB"/>
        </w:rPr>
        <w:t>(</w:t>
      </w:r>
      <w:r>
        <w:rPr>
          <w:rFonts w:hint="eastAsia"/>
          <w:lang w:val="en-GB"/>
        </w:rPr>
        <w:t>波黑联邦为</w:t>
      </w:r>
      <w:r>
        <w:rPr>
          <w:lang w:val="en-GB"/>
        </w:rPr>
        <w:t>2.3</w:t>
      </w:r>
      <w:r>
        <w:rPr>
          <w:rFonts w:hint="eastAsia"/>
          <w:lang w:val="en-GB"/>
        </w:rPr>
        <w:t>)</w:t>
      </w:r>
      <w:r>
        <w:rPr>
          <w:rFonts w:hint="eastAsia"/>
          <w:lang w:val="en-GB"/>
        </w:rPr>
        <w:t>，人口老龄化比例显示，每</w:t>
      </w:r>
      <w:r>
        <w:rPr>
          <w:rFonts w:hint="eastAsia"/>
          <w:lang w:val="en-GB"/>
        </w:rPr>
        <w:t>100</w:t>
      </w:r>
      <w:r>
        <w:rPr>
          <w:rFonts w:hint="eastAsia"/>
          <w:lang w:val="en-GB"/>
        </w:rPr>
        <w:t>位小于</w:t>
      </w:r>
      <w:r>
        <w:rPr>
          <w:rFonts w:hint="eastAsia"/>
          <w:lang w:val="en-GB"/>
        </w:rPr>
        <w:t>15</w:t>
      </w:r>
      <w:r>
        <w:rPr>
          <w:rFonts w:hint="eastAsia"/>
          <w:lang w:val="en-GB"/>
        </w:rPr>
        <w:t>岁的人对应</w:t>
      </w:r>
      <w:r>
        <w:rPr>
          <w:rFonts w:hint="eastAsia"/>
          <w:lang w:val="en-GB"/>
        </w:rPr>
        <w:t>119</w:t>
      </w:r>
      <w:r>
        <w:rPr>
          <w:rFonts w:hint="eastAsia"/>
          <w:lang w:val="en-GB"/>
        </w:rPr>
        <w:t>位</w:t>
      </w:r>
      <w:r>
        <w:rPr>
          <w:rFonts w:hint="eastAsia"/>
          <w:lang w:val="en-GB"/>
        </w:rPr>
        <w:t>65</w:t>
      </w:r>
      <w:r>
        <w:rPr>
          <w:rFonts w:hint="eastAsia"/>
          <w:lang w:val="en-GB"/>
        </w:rPr>
        <w:t>岁以上者，</w:t>
      </w:r>
      <w:r>
        <w:rPr>
          <w:rFonts w:hint="eastAsia"/>
          <w:lang w:val="en-GB"/>
        </w:rPr>
        <w:t>75</w:t>
      </w:r>
      <w:r>
        <w:rPr>
          <w:rFonts w:hint="eastAsia"/>
          <w:lang w:val="en-GB"/>
        </w:rPr>
        <w:t>岁以上的人的参与</w:t>
      </w:r>
      <w:bookmarkStart w:id="38" w:name="OLE_LINK71"/>
      <w:r>
        <w:rPr>
          <w:rFonts w:hint="eastAsia"/>
          <w:lang w:val="en-GB"/>
        </w:rPr>
        <w:t>比例是</w:t>
      </w:r>
      <w:r>
        <w:rPr>
          <w:lang w:val="en-GB"/>
        </w:rPr>
        <w:t>6.4</w:t>
      </w:r>
      <w:bookmarkEnd w:id="38"/>
      <w:r>
        <w:rPr>
          <w:rFonts w:hint="eastAsia"/>
          <w:lang w:val="en-GB"/>
        </w:rPr>
        <w:t>%</w:t>
      </w:r>
      <w:r>
        <w:rPr>
          <w:rFonts w:hint="eastAsia"/>
          <w:lang w:val="en-GB"/>
        </w:rPr>
        <w:t>，占波黑总人口的</w:t>
      </w:r>
      <w:r>
        <w:rPr>
          <w:lang w:val="en-GB"/>
        </w:rPr>
        <w:t>5.1</w:t>
      </w:r>
      <w:r>
        <w:rPr>
          <w:rFonts w:hint="eastAsia"/>
          <w:lang w:val="en-GB"/>
        </w:rPr>
        <w:t>%</w:t>
      </w:r>
      <w:r>
        <w:rPr>
          <w:rFonts w:hint="eastAsia"/>
          <w:lang w:val="en-GB"/>
        </w:rPr>
        <w:t>。</w:t>
      </w:r>
    </w:p>
    <w:p w:rsidR="00B3697E" w:rsidRDefault="00B3697E">
      <w:pPr>
        <w:pStyle w:val="SingleTxtGC"/>
        <w:rPr>
          <w:rFonts w:eastAsia="SimHei" w:hint="eastAsia"/>
          <w:lang w:val="en-GB"/>
        </w:rPr>
      </w:pPr>
      <w:r w:rsidRPr="00A93CD6">
        <w:rPr>
          <w:rFonts w:hAnsi="SimSun"/>
          <w:lang w:val="en-GB"/>
        </w:rPr>
        <w:t>表</w:t>
      </w:r>
      <w:r w:rsidRPr="00A93CD6">
        <w:rPr>
          <w:lang w:val="en-GB"/>
        </w:rPr>
        <w:t>9</w:t>
      </w:r>
      <w:r>
        <w:rPr>
          <w:rFonts w:eastAsia="SimHei" w:hint="eastAsia"/>
          <w:lang w:val="en-GB"/>
        </w:rPr>
        <w:br/>
      </w:r>
      <w:r>
        <w:rPr>
          <w:rFonts w:eastAsia="SimHei" w:hint="eastAsia"/>
          <w:lang w:val="en-GB"/>
        </w:rPr>
        <w:t>按地理区域分列的人口结构指标，</w:t>
      </w:r>
      <w:r>
        <w:rPr>
          <w:rFonts w:eastAsia="SimHei" w:hint="eastAsia"/>
          <w:lang w:val="en-GB"/>
        </w:rPr>
        <w:t>2007</w:t>
      </w:r>
      <w:r>
        <w:rPr>
          <w:rFonts w:eastAsia="SimHei" w:hint="eastAsia"/>
          <w:lang w:val="en-GB"/>
        </w:rPr>
        <w:t>年</w:t>
      </w:r>
    </w:p>
    <w:tbl>
      <w:tblPr>
        <w:tblW w:w="7370" w:type="dxa"/>
        <w:tblInd w:w="1134" w:type="dxa"/>
        <w:tblLayout w:type="fixed"/>
        <w:tblCellMar>
          <w:left w:w="0" w:type="dxa"/>
          <w:right w:w="0" w:type="dxa"/>
        </w:tblCellMar>
        <w:tblLook w:val="04A0" w:firstRow="1" w:lastRow="0" w:firstColumn="1" w:lastColumn="0" w:noHBand="0" w:noVBand="1"/>
      </w:tblPr>
      <w:tblGrid>
        <w:gridCol w:w="1466"/>
        <w:gridCol w:w="984"/>
        <w:gridCol w:w="984"/>
        <w:gridCol w:w="984"/>
        <w:gridCol w:w="984"/>
        <w:gridCol w:w="984"/>
        <w:gridCol w:w="984"/>
      </w:tblGrid>
      <w:tr w:rsidR="00B3697E">
        <w:tc>
          <w:tcPr>
            <w:tcW w:w="1466" w:type="dxa"/>
            <w:tcBorders>
              <w:top w:val="single" w:sz="4" w:space="0" w:color="auto"/>
              <w:bottom w:val="single" w:sz="12" w:space="0" w:color="auto"/>
            </w:tcBorders>
            <w:shd w:val="clear" w:color="auto" w:fill="auto"/>
            <w:vAlign w:val="bottom"/>
          </w:tcPr>
          <w:p w:rsidR="00B3697E" w:rsidRDefault="00B3697E">
            <w:pPr>
              <w:pStyle w:val="a0"/>
              <w:ind w:right="0"/>
              <w:rPr>
                <w:lang w:val="en-GB"/>
              </w:rPr>
            </w:pPr>
          </w:p>
        </w:tc>
        <w:tc>
          <w:tcPr>
            <w:tcW w:w="984" w:type="dxa"/>
            <w:tcBorders>
              <w:top w:val="single" w:sz="4" w:space="0" w:color="auto"/>
              <w:bottom w:val="single" w:sz="12" w:space="0" w:color="auto"/>
            </w:tcBorders>
            <w:shd w:val="clear" w:color="auto" w:fill="auto"/>
            <w:vAlign w:val="bottom"/>
          </w:tcPr>
          <w:p w:rsidR="00B3697E" w:rsidRDefault="00B3697E">
            <w:pPr>
              <w:pStyle w:val="a0"/>
              <w:ind w:right="0"/>
              <w:jc w:val="right"/>
              <w:rPr>
                <w:rFonts w:hint="eastAsia"/>
                <w:lang w:val="en-GB"/>
              </w:rPr>
            </w:pPr>
            <w:bookmarkStart w:id="39" w:name="OLE_LINK72"/>
            <w:r>
              <w:rPr>
                <w:rFonts w:hint="eastAsia"/>
                <w:lang w:val="en-GB"/>
              </w:rPr>
              <w:t>人口</w:t>
            </w:r>
            <w:bookmarkEnd w:id="39"/>
            <w:r>
              <w:rPr>
                <w:rFonts w:hint="eastAsia"/>
                <w:lang w:val="en-GB"/>
              </w:rPr>
              <w:br/>
              <w:t>&lt;5</w:t>
            </w:r>
            <w:r>
              <w:rPr>
                <w:rFonts w:hint="eastAsia"/>
                <w:lang w:val="en-GB"/>
              </w:rPr>
              <w:t>岁</w:t>
            </w:r>
            <w:r>
              <w:rPr>
                <w:rFonts w:hint="eastAsia"/>
                <w:lang w:val="en-GB"/>
              </w:rPr>
              <w:t>(%)</w:t>
            </w:r>
          </w:p>
        </w:tc>
        <w:tc>
          <w:tcPr>
            <w:tcW w:w="984" w:type="dxa"/>
            <w:tcBorders>
              <w:top w:val="single" w:sz="4" w:space="0" w:color="auto"/>
              <w:bottom w:val="single" w:sz="12" w:space="0" w:color="auto"/>
            </w:tcBorders>
            <w:shd w:val="clear" w:color="auto" w:fill="auto"/>
            <w:vAlign w:val="bottom"/>
          </w:tcPr>
          <w:p w:rsidR="00B3697E" w:rsidRDefault="00B3697E">
            <w:pPr>
              <w:pStyle w:val="a0"/>
              <w:ind w:right="0"/>
              <w:jc w:val="right"/>
              <w:rPr>
                <w:rFonts w:hint="eastAsia"/>
                <w:lang w:val="en-GB"/>
              </w:rPr>
            </w:pPr>
            <w:r>
              <w:rPr>
                <w:rFonts w:hint="eastAsia"/>
                <w:lang w:val="en-GB"/>
              </w:rPr>
              <w:t>人口</w:t>
            </w:r>
            <w:r>
              <w:rPr>
                <w:rFonts w:hint="eastAsia"/>
                <w:lang w:val="en-GB"/>
              </w:rPr>
              <w:br/>
              <w:t>5-14</w:t>
            </w:r>
            <w:r>
              <w:rPr>
                <w:rFonts w:hint="eastAsia"/>
                <w:lang w:val="en-GB"/>
              </w:rPr>
              <w:t>岁</w:t>
            </w:r>
            <w:r>
              <w:rPr>
                <w:rFonts w:hint="eastAsia"/>
                <w:lang w:val="en-GB"/>
              </w:rPr>
              <w:t>(%)</w:t>
            </w:r>
          </w:p>
        </w:tc>
        <w:tc>
          <w:tcPr>
            <w:tcW w:w="984" w:type="dxa"/>
            <w:tcBorders>
              <w:top w:val="single" w:sz="4" w:space="0" w:color="auto"/>
              <w:bottom w:val="single" w:sz="12" w:space="0" w:color="auto"/>
            </w:tcBorders>
            <w:shd w:val="clear" w:color="auto" w:fill="auto"/>
            <w:vAlign w:val="bottom"/>
          </w:tcPr>
          <w:p w:rsidR="00B3697E" w:rsidRDefault="00B3697E">
            <w:pPr>
              <w:pStyle w:val="a0"/>
              <w:ind w:right="0"/>
              <w:jc w:val="right"/>
              <w:rPr>
                <w:rFonts w:hint="eastAsia"/>
                <w:lang w:val="en-GB"/>
              </w:rPr>
            </w:pPr>
            <w:r>
              <w:rPr>
                <w:rFonts w:hint="eastAsia"/>
                <w:lang w:val="en-GB"/>
              </w:rPr>
              <w:t>人口</w:t>
            </w:r>
            <w:r>
              <w:rPr>
                <w:rFonts w:hint="eastAsia"/>
                <w:lang w:val="en-GB"/>
              </w:rPr>
              <w:br/>
              <w:t>15-64</w:t>
            </w:r>
            <w:r>
              <w:rPr>
                <w:rFonts w:hint="eastAsia"/>
                <w:lang w:val="en-GB"/>
              </w:rPr>
              <w:t>岁</w:t>
            </w:r>
            <w:r>
              <w:rPr>
                <w:rFonts w:hint="eastAsia"/>
                <w:lang w:val="en-GB"/>
              </w:rPr>
              <w:t>(%)</w:t>
            </w:r>
          </w:p>
        </w:tc>
        <w:tc>
          <w:tcPr>
            <w:tcW w:w="984" w:type="dxa"/>
            <w:tcBorders>
              <w:top w:val="single" w:sz="4" w:space="0" w:color="auto"/>
              <w:bottom w:val="single" w:sz="12" w:space="0" w:color="auto"/>
            </w:tcBorders>
            <w:shd w:val="clear" w:color="auto" w:fill="auto"/>
            <w:vAlign w:val="bottom"/>
          </w:tcPr>
          <w:p w:rsidR="00B3697E" w:rsidRDefault="00B3697E">
            <w:pPr>
              <w:pStyle w:val="a0"/>
              <w:ind w:right="0"/>
              <w:jc w:val="right"/>
              <w:rPr>
                <w:rFonts w:hint="eastAsia"/>
                <w:lang w:val="en-GB"/>
              </w:rPr>
            </w:pPr>
            <w:r>
              <w:rPr>
                <w:rFonts w:hint="eastAsia"/>
                <w:lang w:val="en-GB"/>
              </w:rPr>
              <w:t>人口</w:t>
            </w:r>
            <w:r>
              <w:rPr>
                <w:rFonts w:hint="eastAsia"/>
                <w:lang w:val="en-GB"/>
              </w:rPr>
              <w:br/>
              <w:t>65-74</w:t>
            </w:r>
            <w:r>
              <w:rPr>
                <w:rFonts w:hint="eastAsia"/>
                <w:lang w:val="en-GB"/>
              </w:rPr>
              <w:t>岁</w:t>
            </w:r>
            <w:r>
              <w:rPr>
                <w:rFonts w:hint="eastAsia"/>
                <w:lang w:val="en-GB"/>
              </w:rPr>
              <w:t>(%)</w:t>
            </w:r>
          </w:p>
        </w:tc>
        <w:tc>
          <w:tcPr>
            <w:tcW w:w="984" w:type="dxa"/>
            <w:tcBorders>
              <w:top w:val="single" w:sz="4" w:space="0" w:color="auto"/>
              <w:bottom w:val="single" w:sz="12" w:space="0" w:color="auto"/>
            </w:tcBorders>
            <w:shd w:val="clear" w:color="auto" w:fill="auto"/>
            <w:vAlign w:val="bottom"/>
          </w:tcPr>
          <w:p w:rsidR="00B3697E" w:rsidRDefault="00B3697E">
            <w:pPr>
              <w:pStyle w:val="a0"/>
              <w:ind w:right="0"/>
              <w:jc w:val="right"/>
              <w:rPr>
                <w:rFonts w:hint="eastAsia"/>
                <w:lang w:val="en-GB"/>
              </w:rPr>
            </w:pPr>
            <w:r>
              <w:rPr>
                <w:rFonts w:hint="eastAsia"/>
                <w:lang w:val="en-GB"/>
              </w:rPr>
              <w:t>人口</w:t>
            </w:r>
            <w:r>
              <w:rPr>
                <w:rFonts w:hint="eastAsia"/>
                <w:lang w:val="en-GB"/>
              </w:rPr>
              <w:br/>
              <w:t>75-84</w:t>
            </w:r>
            <w:r>
              <w:rPr>
                <w:rFonts w:hint="eastAsia"/>
                <w:lang w:val="en-GB"/>
              </w:rPr>
              <w:t>岁</w:t>
            </w:r>
            <w:r>
              <w:rPr>
                <w:rFonts w:hint="eastAsia"/>
                <w:lang w:val="en-GB"/>
              </w:rPr>
              <w:t>(%)</w:t>
            </w:r>
          </w:p>
        </w:tc>
        <w:tc>
          <w:tcPr>
            <w:tcW w:w="984" w:type="dxa"/>
            <w:tcBorders>
              <w:top w:val="single" w:sz="4" w:space="0" w:color="auto"/>
              <w:bottom w:val="single" w:sz="12" w:space="0" w:color="auto"/>
            </w:tcBorders>
            <w:shd w:val="clear" w:color="auto" w:fill="auto"/>
            <w:vAlign w:val="bottom"/>
          </w:tcPr>
          <w:p w:rsidR="00B3697E" w:rsidRDefault="00B3697E">
            <w:pPr>
              <w:pStyle w:val="a0"/>
              <w:ind w:right="0"/>
              <w:jc w:val="right"/>
              <w:rPr>
                <w:rFonts w:hint="eastAsia"/>
                <w:lang w:val="en-GB"/>
              </w:rPr>
            </w:pPr>
            <w:r>
              <w:rPr>
                <w:rFonts w:hint="eastAsia"/>
                <w:lang w:val="en-GB"/>
              </w:rPr>
              <w:t>人口</w:t>
            </w:r>
            <w:r>
              <w:rPr>
                <w:rFonts w:hint="eastAsia"/>
                <w:lang w:val="en-GB"/>
              </w:rPr>
              <w:br/>
              <w:t>&gt;=85</w:t>
            </w:r>
            <w:r>
              <w:rPr>
                <w:rFonts w:hint="eastAsia"/>
                <w:lang w:val="en-GB"/>
              </w:rPr>
              <w:t>岁</w:t>
            </w:r>
            <w:r>
              <w:rPr>
                <w:rFonts w:hint="eastAsia"/>
                <w:lang w:val="en-GB"/>
              </w:rPr>
              <w:t>(%)</w:t>
            </w:r>
          </w:p>
        </w:tc>
      </w:tr>
      <w:tr w:rsidR="00B3697E">
        <w:tc>
          <w:tcPr>
            <w:tcW w:w="1466" w:type="dxa"/>
            <w:tcBorders>
              <w:top w:val="single" w:sz="12" w:space="0" w:color="auto"/>
            </w:tcBorders>
            <w:shd w:val="clear" w:color="auto" w:fill="auto"/>
          </w:tcPr>
          <w:p w:rsidR="00B3697E" w:rsidRDefault="00B3697E">
            <w:pPr>
              <w:pStyle w:val="a5"/>
              <w:rPr>
                <w:rFonts w:hint="eastAsia"/>
                <w:lang w:val="en-GB"/>
              </w:rPr>
            </w:pPr>
            <w:r>
              <w:rPr>
                <w:rFonts w:hint="eastAsia"/>
                <w:lang w:val="en-GB"/>
              </w:rPr>
              <w:t>波黑联邦</w:t>
            </w:r>
          </w:p>
        </w:tc>
        <w:tc>
          <w:tcPr>
            <w:tcW w:w="984" w:type="dxa"/>
            <w:tcBorders>
              <w:top w:val="single" w:sz="12" w:space="0" w:color="auto"/>
            </w:tcBorders>
            <w:shd w:val="clear" w:color="auto" w:fill="auto"/>
          </w:tcPr>
          <w:p w:rsidR="00B3697E" w:rsidRDefault="00B3697E">
            <w:pPr>
              <w:pStyle w:val="a5"/>
              <w:ind w:right="0"/>
              <w:jc w:val="right"/>
              <w:rPr>
                <w:lang w:val="en-GB"/>
              </w:rPr>
            </w:pPr>
            <w:r>
              <w:rPr>
                <w:lang w:val="en-GB"/>
              </w:rPr>
              <w:t>4.6</w:t>
            </w:r>
          </w:p>
        </w:tc>
        <w:tc>
          <w:tcPr>
            <w:tcW w:w="984" w:type="dxa"/>
            <w:tcBorders>
              <w:top w:val="single" w:sz="12" w:space="0" w:color="auto"/>
            </w:tcBorders>
            <w:shd w:val="clear" w:color="auto" w:fill="auto"/>
          </w:tcPr>
          <w:p w:rsidR="00B3697E" w:rsidRDefault="00B3697E">
            <w:pPr>
              <w:pStyle w:val="a5"/>
              <w:ind w:right="0"/>
              <w:jc w:val="right"/>
              <w:rPr>
                <w:lang w:val="en-GB"/>
              </w:rPr>
            </w:pPr>
            <w:r>
              <w:rPr>
                <w:lang w:val="en-GB"/>
              </w:rPr>
              <w:t>13.9</w:t>
            </w:r>
          </w:p>
        </w:tc>
        <w:tc>
          <w:tcPr>
            <w:tcW w:w="984" w:type="dxa"/>
            <w:tcBorders>
              <w:top w:val="single" w:sz="12" w:space="0" w:color="auto"/>
            </w:tcBorders>
            <w:shd w:val="clear" w:color="auto" w:fill="auto"/>
          </w:tcPr>
          <w:p w:rsidR="00B3697E" w:rsidRDefault="00B3697E">
            <w:pPr>
              <w:pStyle w:val="a5"/>
              <w:ind w:right="0"/>
              <w:jc w:val="right"/>
              <w:rPr>
                <w:lang w:val="en-GB"/>
              </w:rPr>
            </w:pPr>
            <w:r>
              <w:rPr>
                <w:lang w:val="en-GB"/>
              </w:rPr>
              <w:t>68.2</w:t>
            </w:r>
          </w:p>
        </w:tc>
        <w:tc>
          <w:tcPr>
            <w:tcW w:w="984" w:type="dxa"/>
            <w:tcBorders>
              <w:top w:val="single" w:sz="12" w:space="0" w:color="auto"/>
            </w:tcBorders>
            <w:shd w:val="clear" w:color="auto" w:fill="auto"/>
          </w:tcPr>
          <w:p w:rsidR="00B3697E" w:rsidRDefault="00B3697E">
            <w:pPr>
              <w:pStyle w:val="a5"/>
              <w:ind w:right="0"/>
              <w:jc w:val="right"/>
              <w:rPr>
                <w:lang w:val="en-GB"/>
              </w:rPr>
            </w:pPr>
            <w:r>
              <w:rPr>
                <w:lang w:val="en-GB"/>
              </w:rPr>
              <w:t>9.0</w:t>
            </w:r>
          </w:p>
        </w:tc>
        <w:tc>
          <w:tcPr>
            <w:tcW w:w="984" w:type="dxa"/>
            <w:tcBorders>
              <w:top w:val="single" w:sz="12" w:space="0" w:color="auto"/>
            </w:tcBorders>
            <w:shd w:val="clear" w:color="auto" w:fill="auto"/>
          </w:tcPr>
          <w:p w:rsidR="00B3697E" w:rsidRDefault="00B3697E">
            <w:pPr>
              <w:pStyle w:val="a5"/>
              <w:ind w:right="0"/>
              <w:jc w:val="right"/>
              <w:rPr>
                <w:lang w:val="en-GB"/>
              </w:rPr>
            </w:pPr>
            <w:r>
              <w:rPr>
                <w:lang w:val="en-GB"/>
              </w:rPr>
              <w:t>3.7</w:t>
            </w:r>
          </w:p>
        </w:tc>
        <w:tc>
          <w:tcPr>
            <w:tcW w:w="984" w:type="dxa"/>
            <w:tcBorders>
              <w:top w:val="single" w:sz="12" w:space="0" w:color="auto"/>
            </w:tcBorders>
            <w:shd w:val="clear" w:color="auto" w:fill="auto"/>
          </w:tcPr>
          <w:p w:rsidR="00B3697E" w:rsidRDefault="00B3697E">
            <w:pPr>
              <w:pStyle w:val="a5"/>
              <w:ind w:right="0"/>
              <w:jc w:val="right"/>
              <w:rPr>
                <w:lang w:val="en-GB"/>
              </w:rPr>
            </w:pPr>
            <w:r>
              <w:rPr>
                <w:lang w:val="en-GB"/>
              </w:rPr>
              <w:t>0.6</w:t>
            </w:r>
          </w:p>
        </w:tc>
      </w:tr>
      <w:tr w:rsidR="00B3697E">
        <w:tc>
          <w:tcPr>
            <w:tcW w:w="1466" w:type="dxa"/>
            <w:shd w:val="clear" w:color="auto" w:fill="auto"/>
          </w:tcPr>
          <w:p w:rsidR="00B3697E" w:rsidRDefault="00B3697E">
            <w:pPr>
              <w:pStyle w:val="a5"/>
              <w:rPr>
                <w:rFonts w:hint="eastAsia"/>
                <w:lang w:val="en-GB"/>
              </w:rPr>
            </w:pPr>
            <w:r>
              <w:rPr>
                <w:rFonts w:hint="eastAsia"/>
                <w:lang w:val="en-GB"/>
              </w:rPr>
              <w:t>斯普斯卡共和国</w:t>
            </w:r>
          </w:p>
        </w:tc>
        <w:tc>
          <w:tcPr>
            <w:tcW w:w="984" w:type="dxa"/>
            <w:shd w:val="clear" w:color="auto" w:fill="auto"/>
          </w:tcPr>
          <w:p w:rsidR="00B3697E" w:rsidRDefault="00B3697E">
            <w:pPr>
              <w:pStyle w:val="a5"/>
              <w:ind w:right="0"/>
              <w:jc w:val="right"/>
              <w:rPr>
                <w:lang w:val="en-GB"/>
              </w:rPr>
            </w:pPr>
            <w:r>
              <w:rPr>
                <w:lang w:val="en-GB"/>
              </w:rPr>
              <w:t>3.8</w:t>
            </w:r>
          </w:p>
        </w:tc>
        <w:tc>
          <w:tcPr>
            <w:tcW w:w="984" w:type="dxa"/>
            <w:shd w:val="clear" w:color="auto" w:fill="auto"/>
          </w:tcPr>
          <w:p w:rsidR="00B3697E" w:rsidRDefault="00B3697E">
            <w:pPr>
              <w:pStyle w:val="a5"/>
              <w:ind w:right="0"/>
              <w:jc w:val="right"/>
              <w:rPr>
                <w:lang w:val="en-GB"/>
              </w:rPr>
            </w:pPr>
            <w:r>
              <w:rPr>
                <w:lang w:val="en-GB"/>
              </w:rPr>
              <w:t>11.7</w:t>
            </w:r>
          </w:p>
        </w:tc>
        <w:tc>
          <w:tcPr>
            <w:tcW w:w="984" w:type="dxa"/>
            <w:shd w:val="clear" w:color="auto" w:fill="auto"/>
          </w:tcPr>
          <w:p w:rsidR="00B3697E" w:rsidRDefault="00B3697E">
            <w:pPr>
              <w:pStyle w:val="a5"/>
              <w:ind w:right="0"/>
              <w:jc w:val="right"/>
              <w:rPr>
                <w:lang w:val="en-GB"/>
              </w:rPr>
            </w:pPr>
            <w:r>
              <w:rPr>
                <w:lang w:val="en-GB"/>
              </w:rPr>
              <w:t>66.1</w:t>
            </w:r>
          </w:p>
        </w:tc>
        <w:tc>
          <w:tcPr>
            <w:tcW w:w="984" w:type="dxa"/>
            <w:shd w:val="clear" w:color="auto" w:fill="auto"/>
          </w:tcPr>
          <w:p w:rsidR="00B3697E" w:rsidRDefault="00B3697E">
            <w:pPr>
              <w:pStyle w:val="a5"/>
              <w:ind w:right="0"/>
              <w:jc w:val="right"/>
              <w:rPr>
                <w:lang w:val="en-GB"/>
              </w:rPr>
            </w:pPr>
            <w:r>
              <w:rPr>
                <w:lang w:val="en-GB"/>
              </w:rPr>
              <w:t>12.1</w:t>
            </w:r>
          </w:p>
        </w:tc>
        <w:tc>
          <w:tcPr>
            <w:tcW w:w="984" w:type="dxa"/>
            <w:shd w:val="clear" w:color="auto" w:fill="auto"/>
          </w:tcPr>
          <w:p w:rsidR="00B3697E" w:rsidRDefault="00B3697E">
            <w:pPr>
              <w:pStyle w:val="a5"/>
              <w:ind w:right="0"/>
              <w:jc w:val="right"/>
              <w:rPr>
                <w:lang w:val="en-GB"/>
              </w:rPr>
            </w:pPr>
            <w:r>
              <w:rPr>
                <w:lang w:val="en-GB"/>
              </w:rPr>
              <w:t>5.6</w:t>
            </w:r>
          </w:p>
        </w:tc>
        <w:tc>
          <w:tcPr>
            <w:tcW w:w="984" w:type="dxa"/>
            <w:shd w:val="clear" w:color="auto" w:fill="auto"/>
          </w:tcPr>
          <w:p w:rsidR="00B3697E" w:rsidRDefault="00B3697E">
            <w:pPr>
              <w:pStyle w:val="a5"/>
              <w:ind w:right="0"/>
              <w:jc w:val="right"/>
              <w:rPr>
                <w:lang w:val="en-GB"/>
              </w:rPr>
            </w:pPr>
            <w:r>
              <w:rPr>
                <w:lang w:val="en-GB"/>
              </w:rPr>
              <w:t>0.8</w:t>
            </w:r>
          </w:p>
        </w:tc>
      </w:tr>
      <w:tr w:rsidR="00B3697E">
        <w:tc>
          <w:tcPr>
            <w:tcW w:w="1466" w:type="dxa"/>
            <w:tcBorders>
              <w:bottom w:val="single" w:sz="12" w:space="0" w:color="auto"/>
            </w:tcBorders>
            <w:shd w:val="clear" w:color="auto" w:fill="auto"/>
          </w:tcPr>
          <w:p w:rsidR="00B3697E" w:rsidRDefault="00B3697E">
            <w:pPr>
              <w:pStyle w:val="a5"/>
              <w:rPr>
                <w:rFonts w:hint="eastAsia"/>
                <w:lang w:val="en-GB"/>
              </w:rPr>
            </w:pPr>
            <w:r>
              <w:rPr>
                <w:rFonts w:hint="eastAsia"/>
                <w:lang w:val="en-GB"/>
              </w:rPr>
              <w:t>波黑</w:t>
            </w:r>
          </w:p>
        </w:tc>
        <w:tc>
          <w:tcPr>
            <w:tcW w:w="984" w:type="dxa"/>
            <w:tcBorders>
              <w:bottom w:val="single" w:sz="12" w:space="0" w:color="auto"/>
            </w:tcBorders>
            <w:shd w:val="clear" w:color="auto" w:fill="auto"/>
          </w:tcPr>
          <w:p w:rsidR="00B3697E" w:rsidRDefault="00B3697E">
            <w:pPr>
              <w:pStyle w:val="a5"/>
              <w:ind w:right="0"/>
              <w:jc w:val="right"/>
              <w:rPr>
                <w:lang w:val="en-GB"/>
              </w:rPr>
            </w:pPr>
            <w:r>
              <w:rPr>
                <w:lang w:val="en-GB"/>
              </w:rPr>
              <w:t>4.3</w:t>
            </w:r>
          </w:p>
        </w:tc>
        <w:tc>
          <w:tcPr>
            <w:tcW w:w="984" w:type="dxa"/>
            <w:tcBorders>
              <w:bottom w:val="single" w:sz="12" w:space="0" w:color="auto"/>
            </w:tcBorders>
            <w:shd w:val="clear" w:color="auto" w:fill="auto"/>
          </w:tcPr>
          <w:p w:rsidR="00B3697E" w:rsidRDefault="00B3697E">
            <w:pPr>
              <w:pStyle w:val="a5"/>
              <w:ind w:right="0"/>
              <w:jc w:val="right"/>
              <w:rPr>
                <w:lang w:val="en-GB"/>
              </w:rPr>
            </w:pPr>
            <w:r>
              <w:rPr>
                <w:lang w:val="en-GB"/>
              </w:rPr>
              <w:t>13.1</w:t>
            </w:r>
          </w:p>
        </w:tc>
        <w:tc>
          <w:tcPr>
            <w:tcW w:w="984" w:type="dxa"/>
            <w:tcBorders>
              <w:bottom w:val="single" w:sz="12" w:space="0" w:color="auto"/>
            </w:tcBorders>
            <w:shd w:val="clear" w:color="auto" w:fill="auto"/>
          </w:tcPr>
          <w:p w:rsidR="00B3697E" w:rsidRDefault="00B3697E">
            <w:pPr>
              <w:pStyle w:val="a5"/>
              <w:ind w:right="0"/>
              <w:jc w:val="right"/>
              <w:rPr>
                <w:lang w:val="en-GB"/>
              </w:rPr>
            </w:pPr>
            <w:r>
              <w:rPr>
                <w:lang w:val="en-GB"/>
              </w:rPr>
              <w:t>67.4</w:t>
            </w:r>
          </w:p>
        </w:tc>
        <w:tc>
          <w:tcPr>
            <w:tcW w:w="984" w:type="dxa"/>
            <w:tcBorders>
              <w:bottom w:val="single" w:sz="12" w:space="0" w:color="auto"/>
            </w:tcBorders>
            <w:shd w:val="clear" w:color="auto" w:fill="auto"/>
          </w:tcPr>
          <w:p w:rsidR="00B3697E" w:rsidRDefault="00B3697E">
            <w:pPr>
              <w:pStyle w:val="a5"/>
              <w:ind w:right="0"/>
              <w:jc w:val="right"/>
              <w:rPr>
                <w:lang w:val="en-GB"/>
              </w:rPr>
            </w:pPr>
            <w:r>
              <w:rPr>
                <w:lang w:val="en-GB"/>
              </w:rPr>
              <w:t>10.1</w:t>
            </w:r>
          </w:p>
        </w:tc>
        <w:tc>
          <w:tcPr>
            <w:tcW w:w="984" w:type="dxa"/>
            <w:tcBorders>
              <w:bottom w:val="single" w:sz="12" w:space="0" w:color="auto"/>
            </w:tcBorders>
            <w:shd w:val="clear" w:color="auto" w:fill="auto"/>
          </w:tcPr>
          <w:p w:rsidR="00B3697E" w:rsidRDefault="00B3697E">
            <w:pPr>
              <w:pStyle w:val="a5"/>
              <w:ind w:right="0"/>
              <w:jc w:val="right"/>
              <w:rPr>
                <w:lang w:val="en-GB"/>
              </w:rPr>
            </w:pPr>
            <w:r>
              <w:rPr>
                <w:lang w:val="en-GB"/>
              </w:rPr>
              <w:t>4.4</w:t>
            </w:r>
          </w:p>
        </w:tc>
        <w:tc>
          <w:tcPr>
            <w:tcW w:w="984" w:type="dxa"/>
            <w:tcBorders>
              <w:bottom w:val="single" w:sz="12" w:space="0" w:color="auto"/>
            </w:tcBorders>
            <w:shd w:val="clear" w:color="auto" w:fill="auto"/>
          </w:tcPr>
          <w:p w:rsidR="00B3697E" w:rsidRDefault="00B3697E">
            <w:pPr>
              <w:pStyle w:val="a5"/>
              <w:ind w:right="0"/>
              <w:jc w:val="right"/>
              <w:rPr>
                <w:lang w:val="en-GB"/>
              </w:rPr>
            </w:pPr>
            <w:r>
              <w:rPr>
                <w:lang w:val="en-GB"/>
              </w:rPr>
              <w:t>0.7</w:t>
            </w:r>
          </w:p>
        </w:tc>
      </w:tr>
    </w:tbl>
    <w:p w:rsidR="00B3697E" w:rsidRDefault="00B3697E">
      <w:pPr>
        <w:pStyle w:val="H1GC"/>
        <w:rPr>
          <w:lang w:val="en-GB"/>
        </w:rPr>
      </w:pPr>
      <w:r>
        <w:rPr>
          <w:lang w:val="en-GB"/>
        </w:rPr>
        <w:tab/>
        <w:t>E.</w:t>
      </w:r>
      <w:r>
        <w:rPr>
          <w:lang w:val="en-GB"/>
        </w:rPr>
        <w:tab/>
      </w:r>
      <w:r>
        <w:rPr>
          <w:rFonts w:hint="eastAsia"/>
          <w:lang w:val="en-GB"/>
        </w:rPr>
        <w:t>返回波黑</w:t>
      </w:r>
    </w:p>
    <w:p w:rsidR="00B3697E" w:rsidRDefault="00B3697E">
      <w:pPr>
        <w:pStyle w:val="SingleTxtGC"/>
        <w:rPr>
          <w:lang w:val="en-GB"/>
        </w:rPr>
      </w:pPr>
      <w:r>
        <w:rPr>
          <w:lang w:val="en-GB"/>
        </w:rPr>
        <w:t xml:space="preserve">36.  </w:t>
      </w:r>
      <w:r>
        <w:rPr>
          <w:rFonts w:hint="eastAsia"/>
          <w:lang w:val="en-GB"/>
        </w:rPr>
        <w:t>难民们在</w:t>
      </w:r>
      <w:bookmarkStart w:id="40" w:name="OLE_LINK203"/>
      <w:r>
        <w:rPr>
          <w:rFonts w:hint="eastAsia"/>
          <w:lang w:val="en-GB"/>
        </w:rPr>
        <w:t>《代顿和平协定》</w:t>
      </w:r>
      <w:bookmarkEnd w:id="40"/>
      <w:r>
        <w:rPr>
          <w:rFonts w:hint="eastAsia"/>
          <w:lang w:val="en-GB"/>
        </w:rPr>
        <w:t>签署之后立即开始返回波黑，最大一部分的难民是在《代顿和平协定》签署之后的几年中返回波黑的。仅仅在前三年返回波黑的人数就达</w:t>
      </w:r>
      <w:r>
        <w:rPr>
          <w:lang w:val="en-GB"/>
        </w:rPr>
        <w:t>570,925</w:t>
      </w:r>
      <w:r>
        <w:rPr>
          <w:rFonts w:hint="eastAsia"/>
          <w:lang w:val="en-GB"/>
        </w:rPr>
        <w:t>人，占《代顿和平协定》签订以来波黑难民总人数的一半以上。后来，返回率呈下降趋势，与</w:t>
      </w:r>
      <w:r>
        <w:rPr>
          <w:rFonts w:hint="eastAsia"/>
          <w:lang w:val="en-GB"/>
        </w:rPr>
        <w:t>1998</w:t>
      </w:r>
      <w:r>
        <w:rPr>
          <w:rFonts w:hint="eastAsia"/>
          <w:lang w:val="en-GB"/>
        </w:rPr>
        <w:t>年相比，</w:t>
      </w:r>
      <w:r>
        <w:rPr>
          <w:rFonts w:hint="eastAsia"/>
          <w:lang w:val="en-GB"/>
        </w:rPr>
        <w:t>1999</w:t>
      </w:r>
      <w:r>
        <w:rPr>
          <w:rFonts w:hint="eastAsia"/>
          <w:lang w:val="en-GB"/>
        </w:rPr>
        <w:t>年的注册返回人数几乎仅为一半，但是</w:t>
      </w:r>
      <w:r>
        <w:rPr>
          <w:rFonts w:hint="eastAsia"/>
          <w:lang w:val="en-GB"/>
        </w:rPr>
        <w:t>2001</w:t>
      </w:r>
      <w:r>
        <w:rPr>
          <w:rFonts w:hint="eastAsia"/>
          <w:lang w:val="en-GB"/>
        </w:rPr>
        <w:t>年该趋势再次开始增长。</w:t>
      </w:r>
      <w:r>
        <w:rPr>
          <w:rFonts w:hint="eastAsia"/>
          <w:lang w:val="en-GB"/>
        </w:rPr>
        <w:t>2002</w:t>
      </w:r>
      <w:r>
        <w:rPr>
          <w:rFonts w:hint="eastAsia"/>
          <w:lang w:val="en-GB"/>
        </w:rPr>
        <w:t>年的返回记录非常好，有</w:t>
      </w:r>
      <w:r>
        <w:rPr>
          <w:rFonts w:hint="eastAsia"/>
          <w:lang w:val="en-GB"/>
        </w:rPr>
        <w:t>100,000</w:t>
      </w:r>
      <w:r>
        <w:rPr>
          <w:rFonts w:hint="eastAsia"/>
          <w:lang w:val="en-GB"/>
        </w:rPr>
        <w:t>多名返回者，与前三年的情况相同。</w:t>
      </w:r>
    </w:p>
    <w:p w:rsidR="00B3697E" w:rsidRDefault="00B3697E">
      <w:pPr>
        <w:pStyle w:val="SingleTxtGC"/>
        <w:rPr>
          <w:lang w:val="en-GB"/>
        </w:rPr>
      </w:pPr>
      <w:r>
        <w:rPr>
          <w:lang w:val="en-GB"/>
        </w:rPr>
        <w:t xml:space="preserve">37.  </w:t>
      </w:r>
      <w:r>
        <w:rPr>
          <w:rFonts w:hint="eastAsia"/>
          <w:lang w:val="en-GB"/>
        </w:rPr>
        <w:t>这一时期返回人数的增加与财产法的加速有效实施有关，它使居住单位被归还给战前的业主和租赁权持有人。这为大量的难民和流离失所者返回他们的家园创造了条件。此外，在这一时期，有大量资金投入到难民住房的整修中去，这意味着为增加包括难民安全在内的波黑总体安全提供了大量捐助。</w:t>
      </w:r>
    </w:p>
    <w:p w:rsidR="00B3697E" w:rsidRDefault="00B3697E">
      <w:pPr>
        <w:pStyle w:val="SingleTxtGC"/>
        <w:rPr>
          <w:rFonts w:hint="eastAsia"/>
          <w:lang w:val="en-GB"/>
        </w:rPr>
      </w:pPr>
      <w:r>
        <w:rPr>
          <w:lang w:val="en-GB"/>
        </w:rPr>
        <w:t xml:space="preserve">38.  </w:t>
      </w:r>
      <w:r>
        <w:rPr>
          <w:rFonts w:hint="eastAsia"/>
          <w:lang w:val="en-GB"/>
        </w:rPr>
        <w:t>此外，重要的是，强调促进波斯尼亚和黑塞哥维那相关机构之间的共同合作及其与国内外该领域其他相关伙伴方的合作，大大有助于建立适当的程序，尤其是在重建和选择实际的优先事项方面。</w:t>
      </w:r>
    </w:p>
    <w:p w:rsidR="00B3697E" w:rsidRDefault="00B3697E">
      <w:pPr>
        <w:pStyle w:val="SingleTxtGC"/>
        <w:rPr>
          <w:lang w:val="en-GB"/>
        </w:rPr>
      </w:pPr>
      <w:r>
        <w:rPr>
          <w:lang w:val="en-GB"/>
        </w:rPr>
        <w:t xml:space="preserve">39. </w:t>
      </w:r>
      <w:r>
        <w:rPr>
          <w:rFonts w:hint="eastAsia"/>
          <w:lang w:val="en-GB"/>
        </w:rPr>
        <w:t xml:space="preserve"> </w:t>
      </w:r>
      <w:r>
        <w:rPr>
          <w:lang w:val="en-GB"/>
        </w:rPr>
        <w:t>2002</w:t>
      </w:r>
      <w:r>
        <w:rPr>
          <w:rFonts w:hint="eastAsia"/>
          <w:lang w:val="en-GB"/>
        </w:rPr>
        <w:t>年以后，返回率继续下降。不过，虽然回返者的人数在该和平协定签署十年之后大大降低，但应该指出的是，</w:t>
      </w:r>
      <w:r>
        <w:rPr>
          <w:rFonts w:hint="eastAsia"/>
          <w:lang w:val="en-GB"/>
        </w:rPr>
        <w:t>2004</w:t>
      </w:r>
      <w:r>
        <w:rPr>
          <w:rFonts w:hint="eastAsia"/>
          <w:lang w:val="en-GB"/>
        </w:rPr>
        <w:t>年记录下了第一百万名返回波黑的人。</w:t>
      </w:r>
    </w:p>
    <w:p w:rsidR="00B3697E" w:rsidRDefault="00B3697E">
      <w:pPr>
        <w:pStyle w:val="SingleTxtGC"/>
        <w:rPr>
          <w:rFonts w:hint="eastAsia"/>
          <w:lang w:val="en-GB"/>
        </w:rPr>
      </w:pPr>
      <w:r>
        <w:rPr>
          <w:lang w:val="en-GB"/>
        </w:rPr>
        <w:t xml:space="preserve">40.  </w:t>
      </w:r>
      <w:r>
        <w:rPr>
          <w:rFonts w:hint="eastAsia"/>
          <w:lang w:val="en-GB"/>
        </w:rPr>
        <w:t>波黑至今已登记的回返者共计</w:t>
      </w:r>
      <w:r>
        <w:rPr>
          <w:lang w:val="en-GB"/>
        </w:rPr>
        <w:t>1,032,895</w:t>
      </w:r>
      <w:r>
        <w:rPr>
          <w:rFonts w:hint="eastAsia"/>
          <w:lang w:val="en-GB"/>
        </w:rPr>
        <w:t>人，其中</w:t>
      </w:r>
      <w:r>
        <w:rPr>
          <w:lang w:val="en-GB"/>
        </w:rPr>
        <w:t>447,136</w:t>
      </w:r>
      <w:r>
        <w:rPr>
          <w:rFonts w:hint="eastAsia"/>
          <w:lang w:val="en-GB"/>
        </w:rPr>
        <w:t>人为难民，</w:t>
      </w:r>
      <w:r>
        <w:rPr>
          <w:lang w:val="en-GB"/>
        </w:rPr>
        <w:t>585,759</w:t>
      </w:r>
      <w:r>
        <w:rPr>
          <w:rFonts w:hint="eastAsia"/>
          <w:lang w:val="en-GB"/>
        </w:rPr>
        <w:t>人是流离失所者。大约</w:t>
      </w:r>
      <w:r>
        <w:rPr>
          <w:rFonts w:hint="eastAsia"/>
          <w:lang w:val="en-GB"/>
        </w:rPr>
        <w:t>72%</w:t>
      </w:r>
      <w:r>
        <w:rPr>
          <w:rFonts w:hint="eastAsia"/>
          <w:lang w:val="en-GB"/>
        </w:rPr>
        <w:t>的回返者返回波黑联邦，约</w:t>
      </w:r>
      <w:r>
        <w:rPr>
          <w:rFonts w:hint="eastAsia"/>
          <w:lang w:val="en-GB"/>
        </w:rPr>
        <w:t>26%</w:t>
      </w:r>
      <w:r>
        <w:rPr>
          <w:rFonts w:hint="eastAsia"/>
          <w:lang w:val="en-GB"/>
        </w:rPr>
        <w:t>回到斯普斯卡共和国，约</w:t>
      </w:r>
      <w:r>
        <w:rPr>
          <w:rFonts w:hint="eastAsia"/>
          <w:lang w:val="en-GB"/>
        </w:rPr>
        <w:t>2%</w:t>
      </w:r>
      <w:r>
        <w:rPr>
          <w:rFonts w:hint="eastAsia"/>
          <w:lang w:val="en-GB"/>
        </w:rPr>
        <w:t>回到</w:t>
      </w:r>
      <w:bookmarkStart w:id="41" w:name="OLE_LINK4"/>
      <w:r>
        <w:rPr>
          <w:rFonts w:hint="eastAsia"/>
          <w:lang w:val="en-GB"/>
        </w:rPr>
        <w:t>布尔奇科地区</w:t>
      </w:r>
      <w:bookmarkEnd w:id="41"/>
      <w:r>
        <w:rPr>
          <w:rFonts w:hint="eastAsia"/>
          <w:lang w:val="en-GB"/>
        </w:rPr>
        <w:t>。回返者的民族结构如下</w:t>
      </w:r>
      <w:r>
        <w:rPr>
          <w:lang w:val="en-GB"/>
        </w:rPr>
        <w:t>：</w:t>
      </w:r>
      <w:bookmarkStart w:id="42" w:name="OLE_LINK36"/>
      <w:r>
        <w:rPr>
          <w:rFonts w:hint="eastAsia"/>
          <w:lang w:val="en-GB"/>
        </w:rPr>
        <w:t>波什尼亚克</w:t>
      </w:r>
      <w:bookmarkEnd w:id="42"/>
      <w:r>
        <w:rPr>
          <w:rFonts w:hint="eastAsia"/>
          <w:lang w:val="en-GB"/>
        </w:rPr>
        <w:t>族</w:t>
      </w:r>
      <w:r>
        <w:rPr>
          <w:lang w:val="en-GB"/>
        </w:rPr>
        <w:t>62</w:t>
      </w:r>
      <w:r>
        <w:rPr>
          <w:rFonts w:hint="eastAsia"/>
          <w:lang w:val="en-GB"/>
        </w:rPr>
        <w:t>%</w:t>
      </w:r>
      <w:r>
        <w:rPr>
          <w:rFonts w:hint="eastAsia"/>
          <w:lang w:val="en-GB"/>
        </w:rPr>
        <w:t>，</w:t>
      </w:r>
      <w:bookmarkStart w:id="43" w:name="OLE_LINK35"/>
      <w:r>
        <w:rPr>
          <w:rFonts w:hint="eastAsia"/>
          <w:lang w:val="en-GB"/>
        </w:rPr>
        <w:t>克罗地亚</w:t>
      </w:r>
      <w:bookmarkEnd w:id="43"/>
      <w:r>
        <w:rPr>
          <w:rFonts w:hint="eastAsia"/>
          <w:lang w:val="en-GB"/>
        </w:rPr>
        <w:t>族</w:t>
      </w:r>
      <w:r>
        <w:rPr>
          <w:lang w:val="en-GB"/>
        </w:rPr>
        <w:t>13</w:t>
      </w:r>
      <w:r>
        <w:rPr>
          <w:rFonts w:hint="eastAsia"/>
          <w:lang w:val="en-GB"/>
        </w:rPr>
        <w:t>%</w:t>
      </w:r>
      <w:r>
        <w:rPr>
          <w:rFonts w:hint="eastAsia"/>
          <w:lang w:val="en-GB"/>
        </w:rPr>
        <w:t>，塞族</w:t>
      </w:r>
      <w:r>
        <w:rPr>
          <w:lang w:val="en-GB"/>
        </w:rPr>
        <w:t>24</w:t>
      </w:r>
      <w:r>
        <w:rPr>
          <w:rFonts w:hint="eastAsia"/>
          <w:lang w:val="en-GB"/>
        </w:rPr>
        <w:t>%</w:t>
      </w:r>
      <w:r>
        <w:rPr>
          <w:rFonts w:hint="eastAsia"/>
          <w:lang w:val="en-GB"/>
        </w:rPr>
        <w:t>，其他</w:t>
      </w:r>
      <w:r>
        <w:rPr>
          <w:lang w:val="en-GB"/>
        </w:rPr>
        <w:t>1</w:t>
      </w:r>
      <w:r>
        <w:rPr>
          <w:rFonts w:hint="eastAsia"/>
          <w:lang w:val="en-GB"/>
        </w:rPr>
        <w:t>%</w:t>
      </w:r>
      <w:r>
        <w:rPr>
          <w:rFonts w:hint="eastAsia"/>
          <w:lang w:val="en-GB"/>
        </w:rPr>
        <w:t>。</w:t>
      </w:r>
    </w:p>
    <w:p w:rsidR="00B3697E" w:rsidRDefault="00B3697E">
      <w:pPr>
        <w:pStyle w:val="SingleTxtGC"/>
        <w:rPr>
          <w:rFonts w:hint="eastAsia"/>
          <w:lang w:val="en-GB"/>
        </w:rPr>
      </w:pPr>
      <w:r>
        <w:rPr>
          <w:lang w:val="en-GB"/>
        </w:rPr>
        <w:t xml:space="preserve">41.  </w:t>
      </w:r>
      <w:r>
        <w:rPr>
          <w:rFonts w:hint="eastAsia"/>
          <w:lang w:val="en-GB"/>
        </w:rPr>
        <w:t>此外，官方统计记录大约有</w:t>
      </w:r>
      <w:r>
        <w:rPr>
          <w:lang w:val="en-GB"/>
        </w:rPr>
        <w:t>470,000</w:t>
      </w:r>
      <w:r>
        <w:rPr>
          <w:rFonts w:hint="eastAsia"/>
          <w:lang w:val="en-GB"/>
        </w:rPr>
        <w:t>名所谓的“少数民族”回返者。根据离开战前居住地的人口估计数计算的“少数民族”回返者在回返者人数中所占比例，在波黑联邦是</w:t>
      </w:r>
      <w:r>
        <w:rPr>
          <w:rFonts w:hint="eastAsia"/>
          <w:lang w:val="en-GB"/>
        </w:rPr>
        <w:t>32%</w:t>
      </w:r>
      <w:r>
        <w:rPr>
          <w:rFonts w:hint="eastAsia"/>
          <w:lang w:val="en-GB"/>
        </w:rPr>
        <w:t>，在斯普斯卡共和国是</w:t>
      </w:r>
      <w:r>
        <w:rPr>
          <w:lang w:val="en-GB"/>
        </w:rPr>
        <w:t>28.5</w:t>
      </w:r>
      <w:r>
        <w:rPr>
          <w:rFonts w:hint="eastAsia"/>
          <w:lang w:val="en-GB"/>
        </w:rPr>
        <w:t>%</w:t>
      </w:r>
      <w:r>
        <w:rPr>
          <w:rFonts w:hint="eastAsia"/>
          <w:lang w:val="en-GB"/>
        </w:rPr>
        <w:t>。波什尼亚克人回到斯普斯卡共和国的回返率是</w:t>
      </w:r>
      <w:r>
        <w:rPr>
          <w:rFonts w:hint="eastAsia"/>
          <w:lang w:val="en-GB"/>
        </w:rPr>
        <w:t>35%</w:t>
      </w:r>
      <w:r>
        <w:rPr>
          <w:rFonts w:hint="eastAsia"/>
          <w:lang w:val="en-GB"/>
        </w:rPr>
        <w:t>，克罗地亚人的回返率是</w:t>
      </w:r>
      <w:r>
        <w:rPr>
          <w:lang w:val="en-GB"/>
        </w:rPr>
        <w:t>8.5</w:t>
      </w:r>
      <w:r>
        <w:rPr>
          <w:rFonts w:hint="eastAsia"/>
          <w:lang w:val="en-GB"/>
        </w:rPr>
        <w:t>%</w:t>
      </w:r>
      <w:r>
        <w:rPr>
          <w:rFonts w:hint="eastAsia"/>
          <w:lang w:val="en-GB"/>
        </w:rPr>
        <w:t>。</w:t>
      </w:r>
    </w:p>
    <w:p w:rsidR="00B3697E" w:rsidRDefault="00B3697E">
      <w:pPr>
        <w:pStyle w:val="SingleTxtGC"/>
        <w:rPr>
          <w:lang w:val="en-GB"/>
        </w:rPr>
      </w:pPr>
      <w:r>
        <w:rPr>
          <w:lang w:val="en-GB"/>
        </w:rPr>
        <w:t xml:space="preserve">42.  </w:t>
      </w:r>
      <w:r>
        <w:rPr>
          <w:rFonts w:hint="eastAsia"/>
          <w:lang w:val="en-GB"/>
        </w:rPr>
        <w:t>最后，有必要积极地评价波黑在这方面所取得的成果，因为与其他地区的危机后局势相比，如果波黑的回返率达到大约</w:t>
      </w:r>
      <w:r>
        <w:rPr>
          <w:rFonts w:hint="eastAsia"/>
          <w:lang w:val="en-GB"/>
        </w:rPr>
        <w:t>50%</w:t>
      </w:r>
      <w:r>
        <w:rPr>
          <w:rFonts w:hint="eastAsia"/>
          <w:lang w:val="en-GB"/>
        </w:rPr>
        <w:t>，无疑即取得了极大成功。</w:t>
      </w:r>
    </w:p>
    <w:p w:rsidR="00B3697E" w:rsidRDefault="00B3697E">
      <w:pPr>
        <w:pStyle w:val="H1GC"/>
        <w:rPr>
          <w:lang w:val="en-GB"/>
        </w:rPr>
      </w:pPr>
      <w:r>
        <w:rPr>
          <w:lang w:val="en-GB"/>
        </w:rPr>
        <w:tab/>
        <w:t>F.</w:t>
      </w:r>
      <w:r>
        <w:rPr>
          <w:lang w:val="en-GB"/>
        </w:rPr>
        <w:tab/>
      </w:r>
      <w:r>
        <w:rPr>
          <w:rFonts w:hint="eastAsia"/>
          <w:lang w:val="en-GB"/>
        </w:rPr>
        <w:t>恢复财产权和租赁权</w:t>
      </w:r>
    </w:p>
    <w:p w:rsidR="00B3697E" w:rsidRDefault="00B3697E">
      <w:pPr>
        <w:pStyle w:val="SingleTxtGC"/>
        <w:rPr>
          <w:lang w:val="en-GB"/>
        </w:rPr>
      </w:pPr>
      <w:r>
        <w:rPr>
          <w:lang w:val="en-GB"/>
        </w:rPr>
        <w:t xml:space="preserve">43.  </w:t>
      </w:r>
      <w:r>
        <w:rPr>
          <w:rFonts w:hint="eastAsia"/>
          <w:lang w:val="en-GB"/>
        </w:rPr>
        <w:t>根据《代顿和平协定》附件七，在</w:t>
      </w:r>
      <w:r>
        <w:rPr>
          <w:rFonts w:hint="eastAsia"/>
          <w:lang w:val="en-GB"/>
        </w:rPr>
        <w:t>1998</w:t>
      </w:r>
      <w:r>
        <w:rPr>
          <w:rFonts w:hint="eastAsia"/>
          <w:lang w:val="en-GB"/>
        </w:rPr>
        <w:t>年和</w:t>
      </w:r>
      <w:r>
        <w:rPr>
          <w:rFonts w:hint="eastAsia"/>
          <w:lang w:val="en-GB"/>
        </w:rPr>
        <w:t>1999</w:t>
      </w:r>
      <w:r>
        <w:rPr>
          <w:rFonts w:hint="eastAsia"/>
          <w:lang w:val="en-GB"/>
        </w:rPr>
        <w:t>年，各实体的主管当局在国际社会设在波黑的相关机构和组织的协助和协调下，通过了一套财产法，旨在建立符合附件七</w:t>
      </w:r>
      <w:r>
        <w:rPr>
          <w:rFonts w:hint="eastAsia"/>
          <w:lang w:val="en-GB"/>
        </w:rPr>
        <w:t>(</w:t>
      </w:r>
      <w:r>
        <w:rPr>
          <w:rFonts w:hint="eastAsia"/>
          <w:lang w:val="en-GB"/>
        </w:rPr>
        <w:t>归还战前所有者和使用者财产</w:t>
      </w:r>
      <w:r>
        <w:rPr>
          <w:rFonts w:hint="eastAsia"/>
          <w:lang w:val="en-GB"/>
        </w:rPr>
        <w:t>)</w:t>
      </w:r>
      <w:r>
        <w:rPr>
          <w:rFonts w:hint="eastAsia"/>
          <w:lang w:val="en-GB"/>
        </w:rPr>
        <w:t>各项义务的一个法律框架。</w:t>
      </w:r>
    </w:p>
    <w:p w:rsidR="00B3697E" w:rsidRDefault="00B3697E">
      <w:pPr>
        <w:pStyle w:val="SingleTxtGC"/>
        <w:rPr>
          <w:lang w:val="en-GB"/>
        </w:rPr>
      </w:pPr>
      <w:r>
        <w:rPr>
          <w:lang w:val="en-GB"/>
        </w:rPr>
        <w:t xml:space="preserve">44.  </w:t>
      </w:r>
      <w:r>
        <w:rPr>
          <w:rFonts w:hint="eastAsia"/>
          <w:lang w:val="en-GB"/>
        </w:rPr>
        <w:t>归还难民和流离失所者的财产进程是根据各实体的财产法进行的。该进程基本上于</w:t>
      </w:r>
      <w:r>
        <w:rPr>
          <w:rFonts w:hint="eastAsia"/>
          <w:lang w:val="en-GB"/>
        </w:rPr>
        <w:t>2006</w:t>
      </w:r>
      <w:r>
        <w:rPr>
          <w:rFonts w:hint="eastAsia"/>
          <w:lang w:val="en-GB"/>
        </w:rPr>
        <w:t>年底完成。</w:t>
      </w:r>
    </w:p>
    <w:p w:rsidR="00B3697E" w:rsidRDefault="00B3697E">
      <w:pPr>
        <w:pStyle w:val="SingleTxtGC"/>
        <w:rPr>
          <w:lang w:val="en-GB"/>
        </w:rPr>
      </w:pPr>
      <w:r>
        <w:rPr>
          <w:lang w:val="en-GB"/>
        </w:rPr>
        <w:t xml:space="preserve">45.  </w:t>
      </w:r>
      <w:r>
        <w:rPr>
          <w:rFonts w:hint="eastAsia"/>
          <w:lang w:val="en-GB"/>
        </w:rPr>
        <w:t>根据</w:t>
      </w:r>
      <w:r>
        <w:rPr>
          <w:lang w:val="en-GB"/>
        </w:rPr>
        <w:t>财产法实施计划</w:t>
      </w:r>
      <w:r>
        <w:rPr>
          <w:rFonts w:hint="eastAsia"/>
          <w:lang w:val="en-GB"/>
        </w:rPr>
        <w:t>机构最新发布的统计数字</w:t>
      </w:r>
      <w:r>
        <w:rPr>
          <w:vertAlign w:val="superscript"/>
          <w:lang w:val="en-GB"/>
        </w:rPr>
        <w:footnoteReference w:id="9"/>
      </w:r>
      <w:r>
        <w:rPr>
          <w:rFonts w:hint="eastAsia"/>
          <w:lang w:val="en-GB"/>
        </w:rPr>
        <w:t>，波黑共有</w:t>
      </w:r>
      <w:r>
        <w:rPr>
          <w:lang w:val="en-GB"/>
        </w:rPr>
        <w:t>211,791</w:t>
      </w:r>
      <w:r>
        <w:rPr>
          <w:rFonts w:hint="eastAsia"/>
          <w:lang w:val="en-GB"/>
        </w:rPr>
        <w:t>项归还财产和租赁权的请求。已通过</w:t>
      </w:r>
      <w:r>
        <w:rPr>
          <w:lang w:val="en-GB"/>
        </w:rPr>
        <w:t>197,815</w:t>
      </w:r>
      <w:r>
        <w:rPr>
          <w:rFonts w:hint="eastAsia"/>
          <w:lang w:val="en-GB"/>
        </w:rPr>
        <w:t>项肯定决定和</w:t>
      </w:r>
      <w:r>
        <w:rPr>
          <w:lang w:val="en-GB"/>
        </w:rPr>
        <w:t>12,642</w:t>
      </w:r>
      <w:r>
        <w:rPr>
          <w:rFonts w:hint="eastAsia"/>
          <w:lang w:val="en-GB"/>
        </w:rPr>
        <w:t>否决决定。结案数量为</w:t>
      </w:r>
      <w:r>
        <w:rPr>
          <w:lang w:val="en-GB"/>
        </w:rPr>
        <w:t>197,688</w:t>
      </w:r>
      <w:r>
        <w:rPr>
          <w:rFonts w:hint="eastAsia"/>
          <w:lang w:val="en-GB"/>
        </w:rPr>
        <w:t>起。总的来说，</w:t>
      </w:r>
      <w:r>
        <w:rPr>
          <w:rFonts w:hint="eastAsia"/>
          <w:lang w:val="en-GB"/>
        </w:rPr>
        <w:t>99%</w:t>
      </w:r>
      <w:r>
        <w:rPr>
          <w:rFonts w:hint="eastAsia"/>
          <w:lang w:val="en-GB"/>
        </w:rPr>
        <w:t>以上的案件被认为已完结，这项任务在波黑正处于最后实施阶段。</w:t>
      </w:r>
    </w:p>
    <w:p w:rsidR="00B3697E" w:rsidRDefault="00B3697E">
      <w:pPr>
        <w:pStyle w:val="SingleTxtGC"/>
        <w:rPr>
          <w:lang w:val="en-GB"/>
        </w:rPr>
      </w:pPr>
      <w:r>
        <w:rPr>
          <w:lang w:val="en-GB"/>
        </w:rPr>
        <w:t xml:space="preserve">46.  </w:t>
      </w:r>
      <w:r>
        <w:rPr>
          <w:rFonts w:hint="eastAsia"/>
          <w:lang w:val="en-GB"/>
        </w:rPr>
        <w:t>由于在财产和租赁权归还方面取得的成果，波黑被看做是该地区内外的好榜样。</w:t>
      </w:r>
    </w:p>
    <w:p w:rsidR="00B3697E" w:rsidRDefault="00B3697E">
      <w:pPr>
        <w:pStyle w:val="SingleTxtGC"/>
        <w:rPr>
          <w:lang w:val="en-GB"/>
        </w:rPr>
      </w:pPr>
      <w:r>
        <w:rPr>
          <w:lang w:val="en-GB"/>
        </w:rPr>
        <w:t xml:space="preserve">47.  </w:t>
      </w:r>
      <w:bookmarkStart w:id="45" w:name="OLE_LINK30"/>
      <w:r>
        <w:rPr>
          <w:rFonts w:hint="eastAsia"/>
          <w:lang w:val="en-GB"/>
        </w:rPr>
        <w:t>既然基本完成意味着已向战前所有者</w:t>
      </w:r>
      <w:r>
        <w:rPr>
          <w:rFonts w:hint="eastAsia"/>
          <w:lang w:val="en-GB"/>
        </w:rPr>
        <w:t>/</w:t>
      </w:r>
      <w:r>
        <w:rPr>
          <w:rFonts w:hint="eastAsia"/>
          <w:lang w:val="en-GB"/>
        </w:rPr>
        <w:t>使用者提供了他们的财产</w:t>
      </w:r>
      <w:r>
        <w:rPr>
          <w:rFonts w:hint="eastAsia"/>
          <w:lang w:val="en-GB"/>
        </w:rPr>
        <w:t>/</w:t>
      </w:r>
      <w:r>
        <w:rPr>
          <w:rFonts w:hint="eastAsia"/>
          <w:lang w:val="en-GB"/>
        </w:rPr>
        <w:t>租赁权，所以其余案例因其被争议的事实和法律状况而仍处于行政诉讼、纠纷或者向主管法院提起的诉讼过程中</w:t>
      </w:r>
      <w:bookmarkEnd w:id="45"/>
      <w:r>
        <w:rPr>
          <w:rFonts w:hint="eastAsia"/>
          <w:lang w:val="en-GB"/>
        </w:rPr>
        <w:t>。</w:t>
      </w:r>
    </w:p>
    <w:p w:rsidR="00B3697E" w:rsidRDefault="00B3697E">
      <w:pPr>
        <w:pStyle w:val="H1GC"/>
        <w:rPr>
          <w:lang w:val="en-GB"/>
        </w:rPr>
      </w:pPr>
      <w:r>
        <w:rPr>
          <w:lang w:val="en-GB"/>
        </w:rPr>
        <w:tab/>
        <w:t>G.</w:t>
      </w:r>
      <w:r>
        <w:rPr>
          <w:lang w:val="en-GB"/>
        </w:rPr>
        <w:tab/>
      </w:r>
      <w:r>
        <w:rPr>
          <w:rFonts w:hint="eastAsia"/>
          <w:lang w:val="en-GB"/>
        </w:rPr>
        <w:t>波黑难民当前的情况</w:t>
      </w:r>
    </w:p>
    <w:p w:rsidR="00B3697E" w:rsidRDefault="00B3697E">
      <w:pPr>
        <w:pStyle w:val="SingleTxtGC"/>
        <w:rPr>
          <w:lang w:val="en-GB"/>
        </w:rPr>
      </w:pPr>
      <w:r>
        <w:rPr>
          <w:lang w:val="en-GB"/>
        </w:rPr>
        <w:t xml:space="preserve">48.  </w:t>
      </w:r>
      <w:r>
        <w:rPr>
          <w:rFonts w:hint="eastAsia"/>
          <w:lang w:val="en-GB"/>
        </w:rPr>
        <w:t>据估计，在</w:t>
      </w:r>
      <w:r>
        <w:rPr>
          <w:rFonts w:hint="eastAsia"/>
          <w:lang w:val="en-GB"/>
        </w:rPr>
        <w:t>1992</w:t>
      </w:r>
      <w:r>
        <w:rPr>
          <w:rFonts w:hint="eastAsia"/>
          <w:lang w:val="en-GB"/>
        </w:rPr>
        <w:t>年至</w:t>
      </w:r>
      <w:r>
        <w:rPr>
          <w:rFonts w:hint="eastAsia"/>
          <w:lang w:val="en-GB"/>
        </w:rPr>
        <w:t>1995</w:t>
      </w:r>
      <w:r>
        <w:rPr>
          <w:rFonts w:hint="eastAsia"/>
          <w:lang w:val="en-GB"/>
        </w:rPr>
        <w:t>年离开波黑的约</w:t>
      </w:r>
      <w:r>
        <w:rPr>
          <w:rFonts w:hint="eastAsia"/>
          <w:lang w:val="en-GB"/>
        </w:rPr>
        <w:t>120</w:t>
      </w:r>
      <w:r>
        <w:rPr>
          <w:rFonts w:hint="eastAsia"/>
          <w:lang w:val="en-GB"/>
        </w:rPr>
        <w:t>万公民中，目前大约有</w:t>
      </w:r>
      <w:r>
        <w:rPr>
          <w:lang w:val="en-GB"/>
        </w:rPr>
        <w:t>400,000</w:t>
      </w:r>
      <w:r>
        <w:rPr>
          <w:rFonts w:hint="eastAsia"/>
          <w:lang w:val="en-GB"/>
        </w:rPr>
        <w:t>人仍定居在波黑以外，他们被登记为来自波黑的难民。他们大多数融入了收容国，估计将近</w:t>
      </w:r>
      <w:r>
        <w:rPr>
          <w:lang w:val="en-GB"/>
        </w:rPr>
        <w:t>80,000</w:t>
      </w:r>
      <w:r>
        <w:rPr>
          <w:lang w:val="en-GB"/>
        </w:rPr>
        <w:t>名</w:t>
      </w:r>
      <w:r>
        <w:rPr>
          <w:rFonts w:hint="eastAsia"/>
          <w:lang w:val="en-GB"/>
        </w:rPr>
        <w:t>波黑难民仍需要长久的解决办法，首先是通过返回波黑的办法。</w:t>
      </w:r>
    </w:p>
    <w:p w:rsidR="00B3697E" w:rsidRDefault="00B3697E">
      <w:pPr>
        <w:pStyle w:val="SingleTxtGC"/>
        <w:rPr>
          <w:lang w:val="en-GB"/>
        </w:rPr>
      </w:pPr>
      <w:r>
        <w:rPr>
          <w:lang w:val="en-GB"/>
        </w:rPr>
        <w:t xml:space="preserve">49.  </w:t>
      </w:r>
      <w:r>
        <w:rPr>
          <w:rFonts w:hint="eastAsia"/>
          <w:lang w:val="en-GB"/>
        </w:rPr>
        <w:t>在针对大约</w:t>
      </w:r>
      <w:r>
        <w:rPr>
          <w:lang w:val="en-GB"/>
        </w:rPr>
        <w:t>23,000</w:t>
      </w:r>
      <w:r>
        <w:rPr>
          <w:rFonts w:hint="eastAsia"/>
          <w:lang w:val="en-GB"/>
        </w:rPr>
        <w:t>名难民的回返重建中，将近</w:t>
      </w:r>
      <w:r>
        <w:rPr>
          <w:lang w:val="en-GB"/>
        </w:rPr>
        <w:t>6,500</w:t>
      </w:r>
      <w:r>
        <w:rPr>
          <w:rFonts w:hint="eastAsia"/>
          <w:lang w:val="en-GB"/>
        </w:rPr>
        <w:t>个国外家庭已登记申请援助，其中几乎四分之三</w:t>
      </w:r>
      <w:r>
        <w:rPr>
          <w:rFonts w:hint="eastAsia"/>
          <w:lang w:val="en-GB"/>
        </w:rPr>
        <w:t>(</w:t>
      </w:r>
      <w:r>
        <w:rPr>
          <w:lang w:val="en-GB"/>
        </w:rPr>
        <w:t>75</w:t>
      </w:r>
      <w:r>
        <w:rPr>
          <w:rFonts w:hint="eastAsia"/>
          <w:lang w:val="en-GB"/>
        </w:rPr>
        <w:t>%)</w:t>
      </w:r>
      <w:r>
        <w:rPr>
          <w:rFonts w:hint="eastAsia"/>
          <w:lang w:val="en-GB"/>
        </w:rPr>
        <w:t>居住在相邻国家，约</w:t>
      </w:r>
      <w:r>
        <w:rPr>
          <w:rFonts w:hint="eastAsia"/>
          <w:lang w:val="en-GB"/>
        </w:rPr>
        <w:t>20%</w:t>
      </w:r>
      <w:r>
        <w:rPr>
          <w:rFonts w:hint="eastAsia"/>
          <w:lang w:val="en-GB"/>
        </w:rPr>
        <w:t>在欧洲国家，而约</w:t>
      </w:r>
      <w:r>
        <w:rPr>
          <w:rFonts w:hint="eastAsia"/>
          <w:lang w:val="en-GB"/>
        </w:rPr>
        <w:t>5%</w:t>
      </w:r>
      <w:r>
        <w:rPr>
          <w:rFonts w:hint="eastAsia"/>
          <w:lang w:val="en-GB"/>
        </w:rPr>
        <w:t>居住在海外的移民国家。</w:t>
      </w:r>
    </w:p>
    <w:p w:rsidR="00B3697E" w:rsidRDefault="00B3697E">
      <w:pPr>
        <w:pStyle w:val="SingleTxtGC"/>
        <w:rPr>
          <w:lang w:val="en-GB"/>
        </w:rPr>
      </w:pPr>
      <w:r>
        <w:rPr>
          <w:lang w:val="en-GB"/>
        </w:rPr>
        <w:t xml:space="preserve">50.  </w:t>
      </w:r>
      <w:r>
        <w:rPr>
          <w:rFonts w:hint="eastAsia"/>
          <w:lang w:val="en-GB"/>
        </w:rPr>
        <w:t>属于特别弱势群体的难民从收容国回返是个大问题，因为尽管多年来在这方面做出了双边努力，但是波黑的棘手问题还没有得到系统和全面的解决。这尤其适用于在回返中完全依赖政府援助的精神病人的回返。</w:t>
      </w:r>
    </w:p>
    <w:p w:rsidR="00B3697E" w:rsidRDefault="00B3697E">
      <w:pPr>
        <w:pStyle w:val="H1GC"/>
        <w:rPr>
          <w:rFonts w:hint="eastAsia"/>
          <w:lang w:val="en-GB"/>
        </w:rPr>
      </w:pPr>
      <w:r>
        <w:rPr>
          <w:lang w:val="en-GB"/>
        </w:rPr>
        <w:tab/>
        <w:t>H.</w:t>
      </w:r>
      <w:r>
        <w:rPr>
          <w:lang w:val="en-GB"/>
        </w:rPr>
        <w:tab/>
      </w:r>
      <w:r>
        <w:rPr>
          <w:rFonts w:hint="eastAsia"/>
          <w:lang w:val="en-GB"/>
        </w:rPr>
        <w:t>波黑境内的流离失所者</w:t>
      </w:r>
    </w:p>
    <w:p w:rsidR="00B3697E" w:rsidRDefault="00B3697E">
      <w:pPr>
        <w:pStyle w:val="SingleTxtGC"/>
        <w:rPr>
          <w:lang w:val="en-GB"/>
        </w:rPr>
      </w:pPr>
      <w:r>
        <w:rPr>
          <w:lang w:val="en-GB"/>
        </w:rPr>
        <w:t xml:space="preserve">51.  </w:t>
      </w:r>
      <w:r>
        <w:rPr>
          <w:rFonts w:hint="eastAsia"/>
          <w:lang w:val="en-GB"/>
        </w:rPr>
        <w:t>1995</w:t>
      </w:r>
      <w:r>
        <w:rPr>
          <w:rFonts w:hint="eastAsia"/>
          <w:lang w:val="en-GB"/>
        </w:rPr>
        <w:t>年底，波黑大约</w:t>
      </w:r>
      <w:r>
        <w:rPr>
          <w:rFonts w:hint="eastAsia"/>
          <w:lang w:val="en-GB"/>
        </w:rPr>
        <w:t>100</w:t>
      </w:r>
      <w:r>
        <w:rPr>
          <w:rFonts w:hint="eastAsia"/>
          <w:lang w:val="en-GB"/>
        </w:rPr>
        <w:t>万名流离失所者欢迎签订和平协定，这几乎代表波黑战前人口的四分之一。其中的三分之一在他们定居的城市内流离失所，这导致认为，流离失所的原因不单单与迫害和</w:t>
      </w:r>
      <w:r>
        <w:rPr>
          <w:rFonts w:hint="eastAsia"/>
          <w:lang w:val="en-GB"/>
        </w:rPr>
        <w:t>/</w:t>
      </w:r>
      <w:r>
        <w:rPr>
          <w:rFonts w:hint="eastAsia"/>
          <w:lang w:val="en-GB"/>
        </w:rPr>
        <w:t>或害怕迫害有关。他们也可能与流离失所者战前所拥有的财产和</w:t>
      </w:r>
      <w:bookmarkStart w:id="46" w:name="OLE_LINK47"/>
      <w:r>
        <w:rPr>
          <w:rFonts w:hint="eastAsia"/>
          <w:lang w:val="en-GB"/>
        </w:rPr>
        <w:t>家庭冲突后果直接相关。</w:t>
      </w:r>
      <w:bookmarkEnd w:id="46"/>
    </w:p>
    <w:p w:rsidR="00B3697E" w:rsidRDefault="00B3697E">
      <w:pPr>
        <w:pStyle w:val="SingleTxtGC"/>
        <w:rPr>
          <w:lang w:val="en-GB"/>
        </w:rPr>
      </w:pPr>
      <w:r>
        <w:rPr>
          <w:lang w:val="en-GB"/>
        </w:rPr>
        <w:t xml:space="preserve">52.  </w:t>
      </w:r>
      <w:r>
        <w:rPr>
          <w:rFonts w:hint="eastAsia"/>
          <w:lang w:val="en-GB"/>
        </w:rPr>
        <w:t>2000</w:t>
      </w:r>
      <w:r>
        <w:rPr>
          <w:rFonts w:hint="eastAsia"/>
          <w:lang w:val="en-GB"/>
        </w:rPr>
        <w:t>年底，列出了第一份全面、正式的波黑流离失所者名单，当时记录了</w:t>
      </w:r>
      <w:r>
        <w:rPr>
          <w:lang w:val="en-GB"/>
        </w:rPr>
        <w:t>185,233</w:t>
      </w:r>
      <w:r>
        <w:rPr>
          <w:rFonts w:hint="eastAsia"/>
          <w:lang w:val="en-GB"/>
        </w:rPr>
        <w:t>个流离失所者家庭</w:t>
      </w:r>
      <w:r>
        <w:rPr>
          <w:rFonts w:hint="eastAsia"/>
          <w:lang w:val="en-GB"/>
        </w:rPr>
        <w:t>(</w:t>
      </w:r>
      <w:r>
        <w:rPr>
          <w:rFonts w:hint="eastAsia"/>
          <w:lang w:val="en-GB"/>
        </w:rPr>
        <w:t>共计</w:t>
      </w:r>
      <w:r>
        <w:rPr>
          <w:lang w:val="en-GB"/>
        </w:rPr>
        <w:t>557,275</w:t>
      </w:r>
      <w:r>
        <w:rPr>
          <w:rFonts w:hint="eastAsia"/>
          <w:lang w:val="en-GB"/>
        </w:rPr>
        <w:t>名流离失所者</w:t>
      </w:r>
      <w:r>
        <w:rPr>
          <w:rFonts w:hint="eastAsia"/>
          <w:lang w:val="en-GB"/>
        </w:rPr>
        <w:t>)</w:t>
      </w:r>
      <w:r>
        <w:rPr>
          <w:rFonts w:hint="eastAsia"/>
          <w:lang w:val="en-GB"/>
        </w:rPr>
        <w:t>，其中包括波黑联邦的</w:t>
      </w:r>
      <w:r>
        <w:rPr>
          <w:lang w:val="en-GB"/>
        </w:rPr>
        <w:t>93,422</w:t>
      </w:r>
      <w:r>
        <w:rPr>
          <w:rFonts w:hint="eastAsia"/>
          <w:lang w:val="en-GB"/>
        </w:rPr>
        <w:t>个家庭</w:t>
      </w:r>
      <w:r>
        <w:rPr>
          <w:rFonts w:hint="eastAsia"/>
          <w:lang w:val="en-GB"/>
        </w:rPr>
        <w:t>(</w:t>
      </w:r>
      <w:r>
        <w:rPr>
          <w:rFonts w:hint="eastAsia"/>
          <w:lang w:val="en-GB"/>
        </w:rPr>
        <w:t>占</w:t>
      </w:r>
      <w:r>
        <w:rPr>
          <w:lang w:val="en-GB"/>
        </w:rPr>
        <w:t>50.43</w:t>
      </w:r>
      <w:r>
        <w:rPr>
          <w:rFonts w:hint="eastAsia"/>
          <w:lang w:val="en-GB"/>
        </w:rPr>
        <w:t>%)</w:t>
      </w:r>
      <w:r>
        <w:rPr>
          <w:rFonts w:hint="eastAsia"/>
          <w:lang w:val="en-GB"/>
        </w:rPr>
        <w:t>，斯普斯卡共和国的</w:t>
      </w:r>
      <w:r>
        <w:rPr>
          <w:lang w:val="en-GB"/>
        </w:rPr>
        <w:t>84,318</w:t>
      </w:r>
      <w:r>
        <w:rPr>
          <w:rFonts w:hint="eastAsia"/>
          <w:lang w:val="en-GB"/>
        </w:rPr>
        <w:t>个家庭</w:t>
      </w:r>
      <w:r>
        <w:rPr>
          <w:rFonts w:hint="eastAsia"/>
          <w:lang w:val="en-GB"/>
        </w:rPr>
        <w:t>(</w:t>
      </w:r>
      <w:r>
        <w:rPr>
          <w:rFonts w:hint="eastAsia"/>
          <w:lang w:val="en-GB"/>
        </w:rPr>
        <w:t>占</w:t>
      </w:r>
      <w:r>
        <w:rPr>
          <w:lang w:val="en-GB"/>
        </w:rPr>
        <w:t>45.52</w:t>
      </w:r>
      <w:r>
        <w:rPr>
          <w:rFonts w:hint="eastAsia"/>
          <w:lang w:val="en-GB"/>
        </w:rPr>
        <w:t>%)</w:t>
      </w:r>
      <w:r>
        <w:rPr>
          <w:rFonts w:hint="eastAsia"/>
          <w:lang w:val="en-GB"/>
        </w:rPr>
        <w:t>和</w:t>
      </w:r>
      <w:bookmarkStart w:id="47" w:name="OLE_LINK62"/>
      <w:r>
        <w:rPr>
          <w:rFonts w:hint="eastAsia"/>
          <w:lang w:val="en-GB"/>
        </w:rPr>
        <w:t>布尔奇科地区</w:t>
      </w:r>
      <w:bookmarkEnd w:id="47"/>
      <w:r>
        <w:rPr>
          <w:rFonts w:hint="eastAsia"/>
          <w:lang w:val="en-GB"/>
        </w:rPr>
        <w:t>的</w:t>
      </w:r>
      <w:r>
        <w:rPr>
          <w:lang w:val="en-GB"/>
        </w:rPr>
        <w:t>7,493</w:t>
      </w:r>
      <w:r>
        <w:rPr>
          <w:rFonts w:hint="eastAsia"/>
          <w:lang w:val="en-GB"/>
        </w:rPr>
        <w:t>个家庭</w:t>
      </w:r>
      <w:r>
        <w:rPr>
          <w:rFonts w:hint="eastAsia"/>
          <w:lang w:val="en-GB"/>
        </w:rPr>
        <w:t>(</w:t>
      </w:r>
      <w:r>
        <w:rPr>
          <w:rFonts w:hint="eastAsia"/>
          <w:lang w:val="en-GB"/>
        </w:rPr>
        <w:t>占</w:t>
      </w:r>
      <w:r>
        <w:rPr>
          <w:lang w:val="en-GB"/>
        </w:rPr>
        <w:t>4.05</w:t>
      </w:r>
      <w:r>
        <w:rPr>
          <w:rFonts w:hint="eastAsia"/>
          <w:lang w:val="en-GB"/>
        </w:rPr>
        <w:t>%)</w:t>
      </w:r>
      <w:r>
        <w:rPr>
          <w:rFonts w:hint="eastAsia"/>
          <w:lang w:val="en-GB"/>
        </w:rPr>
        <w:t>。</w:t>
      </w:r>
    </w:p>
    <w:p w:rsidR="00B3697E" w:rsidRDefault="00B3697E">
      <w:pPr>
        <w:pStyle w:val="SingleTxtGC"/>
        <w:rPr>
          <w:lang w:val="en-GB"/>
        </w:rPr>
      </w:pPr>
      <w:r>
        <w:rPr>
          <w:lang w:val="en-GB"/>
        </w:rPr>
        <w:t xml:space="preserve">53.  </w:t>
      </w:r>
      <w:r>
        <w:rPr>
          <w:rFonts w:hint="eastAsia"/>
          <w:lang w:val="en-GB"/>
        </w:rPr>
        <w:t>已登记的民族结构包括：</w:t>
      </w:r>
      <w:r>
        <w:rPr>
          <w:lang w:val="en-GB"/>
        </w:rPr>
        <w:t>44.4</w:t>
      </w:r>
      <w:r>
        <w:rPr>
          <w:rFonts w:hint="eastAsia"/>
          <w:lang w:val="en-GB"/>
        </w:rPr>
        <w:t>%</w:t>
      </w:r>
      <w:r>
        <w:rPr>
          <w:rFonts w:hint="eastAsia"/>
          <w:lang w:val="en-GB"/>
        </w:rPr>
        <w:t>的流离失所的波什尼亚克族；</w:t>
      </w:r>
      <w:r>
        <w:rPr>
          <w:lang w:val="en-GB"/>
        </w:rPr>
        <w:t>47.7</w:t>
      </w:r>
      <w:r>
        <w:rPr>
          <w:rFonts w:hint="eastAsia"/>
          <w:lang w:val="en-GB"/>
        </w:rPr>
        <w:t>%</w:t>
      </w:r>
      <w:r>
        <w:rPr>
          <w:rFonts w:hint="eastAsia"/>
          <w:lang w:val="en-GB"/>
        </w:rPr>
        <w:t>的流离失所的塞族人；</w:t>
      </w:r>
      <w:r>
        <w:rPr>
          <w:lang w:val="en-GB"/>
        </w:rPr>
        <w:t>7.5</w:t>
      </w:r>
      <w:r>
        <w:rPr>
          <w:rFonts w:hint="eastAsia"/>
          <w:lang w:val="en-GB"/>
        </w:rPr>
        <w:t>%</w:t>
      </w:r>
      <w:r>
        <w:rPr>
          <w:rFonts w:hint="eastAsia"/>
          <w:lang w:val="en-GB"/>
        </w:rPr>
        <w:t>的克罗地亚族和被登记为波黑其他民族成员的其余</w:t>
      </w:r>
      <w:r>
        <w:rPr>
          <w:lang w:val="en-GB"/>
        </w:rPr>
        <w:t>0.4</w:t>
      </w:r>
      <w:r>
        <w:rPr>
          <w:rFonts w:hint="eastAsia"/>
          <w:lang w:val="en-GB"/>
        </w:rPr>
        <w:t>%</w:t>
      </w:r>
      <w:r>
        <w:rPr>
          <w:rFonts w:hint="eastAsia"/>
          <w:lang w:val="en-GB"/>
        </w:rPr>
        <w:t>的流离失所者。</w:t>
      </w:r>
    </w:p>
    <w:p w:rsidR="00B3697E" w:rsidRDefault="00B3697E">
      <w:pPr>
        <w:pStyle w:val="SingleTxtGC"/>
        <w:rPr>
          <w:lang w:val="en-GB"/>
        </w:rPr>
      </w:pPr>
      <w:r>
        <w:rPr>
          <w:lang w:val="en-GB"/>
        </w:rPr>
        <w:t xml:space="preserve">54.  </w:t>
      </w:r>
      <w:smartTag w:uri="urn:schemas-microsoft-com:office:smarttags" w:element="chsdate">
        <w:smartTagPr>
          <w:attr w:name="Year" w:val="2005"/>
          <w:attr w:name="Month" w:val="3"/>
          <w:attr w:name="Day" w:val="31"/>
          <w:attr w:name="IsLunarDate" w:val="False"/>
          <w:attr w:name="IsROCDate" w:val="False"/>
        </w:smartTagPr>
        <w:r>
          <w:rPr>
            <w:rFonts w:hint="eastAsia"/>
            <w:lang w:val="en-GB"/>
          </w:rPr>
          <w:t>2005</w:t>
        </w:r>
        <w:r>
          <w:rPr>
            <w:rFonts w:hint="eastAsia"/>
            <w:lang w:val="en-GB"/>
          </w:rPr>
          <w:t>年</w:t>
        </w:r>
        <w:r>
          <w:rPr>
            <w:rFonts w:hint="eastAsia"/>
            <w:lang w:val="en-GB"/>
          </w:rPr>
          <w:t>3</w:t>
        </w:r>
        <w:r>
          <w:rPr>
            <w:rFonts w:hint="eastAsia"/>
            <w:lang w:val="en-GB"/>
          </w:rPr>
          <w:t>月</w:t>
        </w:r>
        <w:r>
          <w:rPr>
            <w:rFonts w:hint="eastAsia"/>
            <w:lang w:val="en-GB"/>
          </w:rPr>
          <w:t>31</w:t>
        </w:r>
        <w:r>
          <w:rPr>
            <w:rFonts w:hint="eastAsia"/>
            <w:lang w:val="en-GB"/>
          </w:rPr>
          <w:t>日</w:t>
        </w:r>
      </w:smartTag>
      <w:r>
        <w:rPr>
          <w:rFonts w:hint="eastAsia"/>
          <w:lang w:val="en-GB"/>
        </w:rPr>
        <w:t>，有关整个波黑领土状况的审查请求</w:t>
      </w:r>
      <w:bookmarkStart w:id="48" w:name="OLE_LINK53"/>
      <w:r>
        <w:rPr>
          <w:rFonts w:hint="eastAsia"/>
          <w:lang w:val="en-GB"/>
        </w:rPr>
        <w:t>收集工作结束，接着是修改流离失所者的数量和状况。</w:t>
      </w:r>
      <w:bookmarkEnd w:id="48"/>
      <w:r>
        <w:rPr>
          <w:rFonts w:hint="eastAsia"/>
          <w:lang w:val="en-GB"/>
        </w:rPr>
        <w:t>在波黑领土上，提交了</w:t>
      </w:r>
      <w:r>
        <w:rPr>
          <w:lang w:val="en-GB"/>
        </w:rPr>
        <w:t>59,825</w:t>
      </w:r>
      <w:r>
        <w:rPr>
          <w:rFonts w:hint="eastAsia"/>
          <w:lang w:val="en-GB"/>
        </w:rPr>
        <w:t>份申请，用于</w:t>
      </w:r>
      <w:r>
        <w:rPr>
          <w:rFonts w:hint="eastAsia"/>
          <w:lang w:val="en-GB"/>
        </w:rPr>
        <w:t>(</w:t>
      </w:r>
      <w:r>
        <w:rPr>
          <w:rFonts w:hint="eastAsia"/>
          <w:lang w:val="en-GB"/>
        </w:rPr>
        <w:t>重新</w:t>
      </w:r>
      <w:r>
        <w:rPr>
          <w:rFonts w:hint="eastAsia"/>
          <w:lang w:val="en-GB"/>
        </w:rPr>
        <w:t>)</w:t>
      </w:r>
      <w:r>
        <w:rPr>
          <w:rFonts w:hint="eastAsia"/>
          <w:lang w:val="en-GB"/>
        </w:rPr>
        <w:t>登记</w:t>
      </w:r>
      <w:r>
        <w:rPr>
          <w:lang w:val="en-GB"/>
        </w:rPr>
        <w:t>186,451</w:t>
      </w:r>
      <w:r>
        <w:rPr>
          <w:rFonts w:hint="eastAsia"/>
          <w:lang w:val="en-GB"/>
        </w:rPr>
        <w:t>名流离失所者。</w:t>
      </w:r>
    </w:p>
    <w:p w:rsidR="00B3697E" w:rsidRDefault="00B3697E">
      <w:pPr>
        <w:pStyle w:val="SingleTxtGC"/>
        <w:rPr>
          <w:rFonts w:hint="eastAsia"/>
          <w:lang w:val="en-GB"/>
        </w:rPr>
      </w:pPr>
      <w:r>
        <w:rPr>
          <w:lang w:val="en-GB"/>
        </w:rPr>
        <w:t xml:space="preserve">55.  </w:t>
      </w:r>
      <w:r>
        <w:rPr>
          <w:rFonts w:hint="eastAsia"/>
          <w:lang w:val="en-GB"/>
        </w:rPr>
        <w:t>目前，波黑有</w:t>
      </w:r>
      <w:r>
        <w:rPr>
          <w:lang w:val="en-GB"/>
        </w:rPr>
        <w:t>37,408</w:t>
      </w:r>
      <w:r>
        <w:rPr>
          <w:rFonts w:hint="eastAsia"/>
          <w:lang w:val="en-GB"/>
        </w:rPr>
        <w:t>个境内流离失所者家庭，也就是说，共计</w:t>
      </w:r>
      <w:r>
        <w:rPr>
          <w:lang w:val="en-GB"/>
        </w:rPr>
        <w:t>113,642</w:t>
      </w:r>
      <w:r>
        <w:rPr>
          <w:rFonts w:hint="eastAsia"/>
          <w:lang w:val="en-GB"/>
        </w:rPr>
        <w:t>名流离失所者，其中</w:t>
      </w:r>
      <w:r>
        <w:rPr>
          <w:lang w:val="en-GB"/>
        </w:rPr>
        <w:t>48,772</w:t>
      </w:r>
      <w:r>
        <w:rPr>
          <w:rFonts w:hint="eastAsia"/>
          <w:lang w:val="en-GB"/>
        </w:rPr>
        <w:t>人或</w:t>
      </w:r>
      <w:r>
        <w:rPr>
          <w:lang w:val="en-GB"/>
        </w:rPr>
        <w:t>43</w:t>
      </w:r>
      <w:r>
        <w:rPr>
          <w:rFonts w:hint="eastAsia"/>
          <w:lang w:val="en-GB"/>
        </w:rPr>
        <w:t>%</w:t>
      </w:r>
      <w:r>
        <w:rPr>
          <w:rFonts w:hint="eastAsia"/>
          <w:lang w:val="en-GB"/>
        </w:rPr>
        <w:t>在波黑联邦流离失所，</w:t>
      </w:r>
      <w:r>
        <w:rPr>
          <w:lang w:val="en-GB"/>
        </w:rPr>
        <w:t>64,624</w:t>
      </w:r>
      <w:r>
        <w:rPr>
          <w:rFonts w:hint="eastAsia"/>
          <w:lang w:val="en-GB"/>
        </w:rPr>
        <w:t>人或</w:t>
      </w:r>
      <w:r>
        <w:rPr>
          <w:lang w:val="en-GB"/>
        </w:rPr>
        <w:t>57</w:t>
      </w:r>
      <w:r>
        <w:rPr>
          <w:rFonts w:hint="eastAsia"/>
          <w:lang w:val="en-GB"/>
        </w:rPr>
        <w:t>%</w:t>
      </w:r>
      <w:r>
        <w:rPr>
          <w:rFonts w:hint="eastAsia"/>
          <w:lang w:val="en-GB"/>
        </w:rPr>
        <w:t>在斯普斯卡共和国。按照流离失所者的民族结构，</w:t>
      </w:r>
      <w:r>
        <w:rPr>
          <w:lang w:val="en-GB"/>
        </w:rPr>
        <w:t>65,642</w:t>
      </w:r>
      <w:r>
        <w:rPr>
          <w:rFonts w:hint="eastAsia"/>
          <w:lang w:val="en-GB"/>
        </w:rPr>
        <w:t>名流离失所者</w:t>
      </w:r>
      <w:r>
        <w:rPr>
          <w:rFonts w:hint="eastAsia"/>
          <w:lang w:val="en-GB"/>
        </w:rPr>
        <w:t>(</w:t>
      </w:r>
      <w:r>
        <w:rPr>
          <w:rFonts w:hint="eastAsia"/>
          <w:lang w:val="en-GB"/>
        </w:rPr>
        <w:t>占</w:t>
      </w:r>
      <w:r>
        <w:rPr>
          <w:lang w:val="en-GB"/>
        </w:rPr>
        <w:t>57.8</w:t>
      </w:r>
      <w:r>
        <w:rPr>
          <w:rFonts w:hint="eastAsia"/>
          <w:lang w:val="en-GB"/>
        </w:rPr>
        <w:t>%)</w:t>
      </w:r>
      <w:r>
        <w:rPr>
          <w:rFonts w:hint="eastAsia"/>
          <w:lang w:val="en-GB"/>
        </w:rPr>
        <w:t>是塞尔维亚族，</w:t>
      </w:r>
      <w:r>
        <w:rPr>
          <w:lang w:val="en-GB"/>
        </w:rPr>
        <w:t>40,399</w:t>
      </w:r>
      <w:r>
        <w:rPr>
          <w:rFonts w:hint="eastAsia"/>
          <w:lang w:val="en-GB"/>
        </w:rPr>
        <w:t>人</w:t>
      </w:r>
      <w:r>
        <w:rPr>
          <w:rFonts w:hint="eastAsia"/>
          <w:lang w:val="en-GB"/>
        </w:rPr>
        <w:t>(</w:t>
      </w:r>
      <w:r>
        <w:rPr>
          <w:rFonts w:hint="eastAsia"/>
          <w:lang w:val="en-GB"/>
        </w:rPr>
        <w:t>占</w:t>
      </w:r>
      <w:r>
        <w:rPr>
          <w:lang w:val="en-GB"/>
        </w:rPr>
        <w:t>35.5</w:t>
      </w:r>
      <w:r>
        <w:rPr>
          <w:rFonts w:hint="eastAsia"/>
          <w:lang w:val="en-GB"/>
        </w:rPr>
        <w:t>%)</w:t>
      </w:r>
      <w:r>
        <w:rPr>
          <w:rFonts w:hint="eastAsia"/>
          <w:lang w:val="en-GB"/>
        </w:rPr>
        <w:t>是波什尼亚克族，</w:t>
      </w:r>
      <w:r>
        <w:rPr>
          <w:lang w:val="en-GB"/>
        </w:rPr>
        <w:t>7,006</w:t>
      </w:r>
      <w:r>
        <w:rPr>
          <w:rFonts w:hint="eastAsia"/>
          <w:lang w:val="en-GB"/>
        </w:rPr>
        <w:t>人</w:t>
      </w:r>
      <w:r>
        <w:rPr>
          <w:rFonts w:hint="eastAsia"/>
          <w:lang w:val="en-GB"/>
        </w:rPr>
        <w:t>(</w:t>
      </w:r>
      <w:r>
        <w:rPr>
          <w:rFonts w:hint="eastAsia"/>
          <w:lang w:val="en-GB"/>
        </w:rPr>
        <w:t>占</w:t>
      </w:r>
      <w:r>
        <w:rPr>
          <w:lang w:val="en-GB"/>
        </w:rPr>
        <w:t>6.2</w:t>
      </w:r>
      <w:r>
        <w:rPr>
          <w:rFonts w:hint="eastAsia"/>
          <w:lang w:val="en-GB"/>
        </w:rPr>
        <w:t>%)</w:t>
      </w:r>
      <w:r>
        <w:rPr>
          <w:rFonts w:hint="eastAsia"/>
          <w:lang w:val="en-GB"/>
        </w:rPr>
        <w:t>是克罗地亚族，其余</w:t>
      </w:r>
      <w:r>
        <w:rPr>
          <w:lang w:val="en-GB"/>
        </w:rPr>
        <w:t>561</w:t>
      </w:r>
      <w:r>
        <w:rPr>
          <w:rFonts w:hint="eastAsia"/>
          <w:lang w:val="en-GB"/>
        </w:rPr>
        <w:t>人</w:t>
      </w:r>
      <w:r>
        <w:rPr>
          <w:rFonts w:hint="eastAsia"/>
          <w:lang w:val="en-GB"/>
        </w:rPr>
        <w:t>(</w:t>
      </w:r>
      <w:r>
        <w:rPr>
          <w:rFonts w:hint="eastAsia"/>
          <w:lang w:val="en-GB"/>
        </w:rPr>
        <w:t>占</w:t>
      </w:r>
      <w:r>
        <w:rPr>
          <w:lang w:val="en-GB"/>
        </w:rPr>
        <w:t>0.5</w:t>
      </w:r>
      <w:r>
        <w:rPr>
          <w:rFonts w:hint="eastAsia"/>
          <w:lang w:val="en-GB"/>
        </w:rPr>
        <w:t>%)</w:t>
      </w:r>
      <w:r>
        <w:rPr>
          <w:rFonts w:hint="eastAsia"/>
          <w:lang w:val="en-GB"/>
        </w:rPr>
        <w:t>是其他民族成员。</w:t>
      </w:r>
    </w:p>
    <w:p w:rsidR="00B3697E" w:rsidRDefault="00B3697E">
      <w:pPr>
        <w:pStyle w:val="H1GC"/>
        <w:rPr>
          <w:rFonts w:hint="eastAsia"/>
          <w:lang w:val="en-GB"/>
        </w:rPr>
      </w:pPr>
      <w:r>
        <w:rPr>
          <w:lang w:val="en-GB"/>
        </w:rPr>
        <w:tab/>
      </w:r>
      <w:smartTag w:uri="urn:schemas-microsoft-com:office:smarttags" w:element="place">
        <w:r>
          <w:rPr>
            <w:rFonts w:hint="eastAsia"/>
            <w:lang w:val="en-GB"/>
          </w:rPr>
          <w:t>I.</w:t>
        </w:r>
      </w:smartTag>
      <w:r>
        <w:rPr>
          <w:rFonts w:hint="eastAsia"/>
          <w:lang w:val="en-GB"/>
        </w:rPr>
        <w:tab/>
      </w:r>
      <w:r>
        <w:rPr>
          <w:rFonts w:hint="eastAsia"/>
          <w:lang w:val="en-GB"/>
        </w:rPr>
        <w:t>住房状况</w:t>
      </w:r>
    </w:p>
    <w:p w:rsidR="00B3697E" w:rsidRDefault="00B3697E">
      <w:pPr>
        <w:pStyle w:val="SingleTxtGC"/>
        <w:rPr>
          <w:rFonts w:hint="eastAsia"/>
          <w:lang w:val="en-GB"/>
        </w:rPr>
      </w:pPr>
      <w:r>
        <w:rPr>
          <w:lang w:val="en-GB"/>
        </w:rPr>
        <w:t xml:space="preserve">56.  </w:t>
      </w:r>
      <w:r>
        <w:rPr>
          <w:rFonts w:hint="eastAsia"/>
          <w:lang w:val="en-GB"/>
        </w:rPr>
        <w:t>在</w:t>
      </w:r>
      <w:r>
        <w:rPr>
          <w:rFonts w:hint="eastAsia"/>
          <w:lang w:val="en-GB"/>
        </w:rPr>
        <w:t>1991</w:t>
      </w:r>
      <w:r>
        <w:rPr>
          <w:rFonts w:hint="eastAsia"/>
          <w:lang w:val="en-GB"/>
        </w:rPr>
        <w:t>年波黑最后一次人口普查登记的大约</w:t>
      </w:r>
      <w:r>
        <w:rPr>
          <w:rFonts w:hint="eastAsia"/>
          <w:lang w:val="en-GB"/>
        </w:rPr>
        <w:t>120</w:t>
      </w:r>
      <w:r>
        <w:rPr>
          <w:rFonts w:hint="eastAsia"/>
          <w:lang w:val="en-GB"/>
        </w:rPr>
        <w:t>万个居住单位中，到目前为止已有约</w:t>
      </w:r>
      <w:r>
        <w:rPr>
          <w:lang w:val="en-GB"/>
        </w:rPr>
        <w:t>322,000</w:t>
      </w:r>
      <w:r>
        <w:rPr>
          <w:rFonts w:hint="eastAsia"/>
          <w:lang w:val="en-GB"/>
        </w:rPr>
        <w:t>个居住单位得到重建，实现了</w:t>
      </w:r>
      <w:r>
        <w:rPr>
          <w:rFonts w:hint="eastAsia"/>
          <w:lang w:val="en-GB"/>
        </w:rPr>
        <w:t>70%</w:t>
      </w:r>
      <w:r>
        <w:rPr>
          <w:rFonts w:hint="eastAsia"/>
          <w:lang w:val="en-GB"/>
        </w:rPr>
        <w:t>的重建率。其中波黑联邦重建了大约</w:t>
      </w:r>
      <w:r>
        <w:rPr>
          <w:lang w:val="en-GB"/>
        </w:rPr>
        <w:t>236,200</w:t>
      </w:r>
      <w:r>
        <w:rPr>
          <w:rFonts w:hint="eastAsia"/>
          <w:lang w:val="en-GB"/>
        </w:rPr>
        <w:t>个居住单位，斯普斯卡共和国</w:t>
      </w:r>
      <w:r>
        <w:rPr>
          <w:lang w:val="en-GB"/>
        </w:rPr>
        <w:t>73,300</w:t>
      </w:r>
      <w:r>
        <w:rPr>
          <w:rFonts w:hint="eastAsia"/>
          <w:lang w:val="en-GB"/>
        </w:rPr>
        <w:t>个左右，</w:t>
      </w:r>
      <w:bookmarkStart w:id="49" w:name="OLE_LINK68"/>
      <w:r>
        <w:rPr>
          <w:rFonts w:hint="eastAsia"/>
          <w:lang w:val="en-GB"/>
        </w:rPr>
        <w:t>布尔奇科地区</w:t>
      </w:r>
      <w:bookmarkEnd w:id="49"/>
      <w:r>
        <w:rPr>
          <w:rFonts w:hint="eastAsia"/>
          <w:lang w:val="en-GB"/>
        </w:rPr>
        <w:t>约有</w:t>
      </w:r>
      <w:r>
        <w:rPr>
          <w:lang w:val="en-GB"/>
        </w:rPr>
        <w:t>12,600</w:t>
      </w:r>
      <w:r>
        <w:rPr>
          <w:rFonts w:hint="eastAsia"/>
          <w:lang w:val="en-GB"/>
        </w:rPr>
        <w:t>个居住单位得到修复。</w:t>
      </w:r>
    </w:p>
    <w:p w:rsidR="00B3697E" w:rsidRDefault="00B3697E">
      <w:pPr>
        <w:pStyle w:val="SingleTxtGC"/>
        <w:rPr>
          <w:lang w:val="en-GB"/>
        </w:rPr>
      </w:pPr>
      <w:r>
        <w:rPr>
          <w:lang w:val="en-GB"/>
        </w:rPr>
        <w:t xml:space="preserve">57.  </w:t>
      </w:r>
      <w:r>
        <w:rPr>
          <w:rFonts w:hint="eastAsia"/>
          <w:lang w:val="en-GB"/>
        </w:rPr>
        <w:t>据估计，将近三分之二，或者说大约</w:t>
      </w:r>
      <w:r>
        <w:rPr>
          <w:lang w:val="en-GB"/>
        </w:rPr>
        <w:t>200,000</w:t>
      </w:r>
      <w:r>
        <w:rPr>
          <w:rFonts w:hint="eastAsia"/>
          <w:lang w:val="en-GB"/>
        </w:rPr>
        <w:t>个居住单位，在国际国内各种捐款的支持下被重建，同时其余三分之一大多是损坏较轻的建筑物，利用租赁权所有人和持有人的私人资金进行维修。</w:t>
      </w:r>
    </w:p>
    <w:p w:rsidR="00B3697E" w:rsidRDefault="00B3697E">
      <w:pPr>
        <w:pStyle w:val="SingleTxtGC"/>
        <w:rPr>
          <w:lang w:val="en-GB"/>
        </w:rPr>
      </w:pPr>
      <w:r>
        <w:rPr>
          <w:lang w:val="en-GB"/>
        </w:rPr>
        <w:t xml:space="preserve">58.  </w:t>
      </w:r>
      <w:r>
        <w:rPr>
          <w:rFonts w:hint="eastAsia"/>
          <w:lang w:val="en-GB"/>
        </w:rPr>
        <w:t>根据在该领域从相关市政部门收集到的数据，波黑仍有大约</w:t>
      </w:r>
      <w:r>
        <w:rPr>
          <w:lang w:val="en-GB"/>
        </w:rPr>
        <w:t>146,000</w:t>
      </w:r>
      <w:r>
        <w:rPr>
          <w:rFonts w:hint="eastAsia"/>
          <w:lang w:val="en-GB"/>
        </w:rPr>
        <w:t>个居住单位需要重建，占被毁或受损住房总量的</w:t>
      </w:r>
      <w:r>
        <w:rPr>
          <w:rFonts w:hint="eastAsia"/>
          <w:lang w:val="en-GB"/>
        </w:rPr>
        <w:t>30%</w:t>
      </w:r>
      <w:r>
        <w:rPr>
          <w:rFonts w:hint="eastAsia"/>
          <w:lang w:val="en-GB"/>
        </w:rPr>
        <w:t>。这些居住单位大多遭到严重破坏或被完全摧毁。</w:t>
      </w:r>
    </w:p>
    <w:p w:rsidR="00B3697E" w:rsidRDefault="00B3697E">
      <w:pPr>
        <w:pStyle w:val="SingleTxtGC"/>
        <w:rPr>
          <w:lang w:val="en-GB"/>
        </w:rPr>
      </w:pPr>
      <w:r>
        <w:rPr>
          <w:lang w:val="en-GB"/>
        </w:rPr>
        <w:t xml:space="preserve">59.  </w:t>
      </w:r>
      <w:r>
        <w:rPr>
          <w:rFonts w:hint="eastAsia"/>
          <w:lang w:val="en-GB"/>
        </w:rPr>
        <w:t>在波黑联邦地区，没有重建的居住单位仍有大约</w:t>
      </w:r>
      <w:r>
        <w:rPr>
          <w:lang w:val="en-GB"/>
        </w:rPr>
        <w:t>78,500</w:t>
      </w:r>
      <w:r>
        <w:rPr>
          <w:rFonts w:hint="eastAsia"/>
          <w:lang w:val="en-GB"/>
        </w:rPr>
        <w:t>个，占波黑联邦</w:t>
      </w:r>
      <w:bookmarkStart w:id="50" w:name="OLE_LINK67"/>
      <w:r>
        <w:rPr>
          <w:rFonts w:hint="eastAsia"/>
          <w:lang w:val="en-GB"/>
        </w:rPr>
        <w:t>被毁和受损住房单位的</w:t>
      </w:r>
      <w:bookmarkEnd w:id="50"/>
      <w:r>
        <w:rPr>
          <w:rFonts w:hint="eastAsia"/>
          <w:lang w:val="en-GB"/>
        </w:rPr>
        <w:t>25%</w:t>
      </w:r>
      <w:r>
        <w:rPr>
          <w:rFonts w:hint="eastAsia"/>
          <w:lang w:val="en-GB"/>
        </w:rPr>
        <w:t>，斯普斯卡共和国大约有</w:t>
      </w:r>
      <w:r>
        <w:rPr>
          <w:lang w:val="en-GB"/>
        </w:rPr>
        <w:t>65,000</w:t>
      </w:r>
      <w:r>
        <w:rPr>
          <w:rFonts w:hint="eastAsia"/>
          <w:lang w:val="en-GB"/>
        </w:rPr>
        <w:t>个，占被毁和受损住房单位的</w:t>
      </w:r>
      <w:r>
        <w:rPr>
          <w:lang w:val="en-GB"/>
        </w:rPr>
        <w:t>47</w:t>
      </w:r>
      <w:r>
        <w:rPr>
          <w:rFonts w:hint="eastAsia"/>
          <w:lang w:val="en-GB"/>
        </w:rPr>
        <w:t>%</w:t>
      </w:r>
      <w:r>
        <w:rPr>
          <w:rFonts w:hint="eastAsia"/>
          <w:lang w:val="en-GB"/>
        </w:rPr>
        <w:t>，而布尔奇科地区大约有</w:t>
      </w:r>
      <w:r>
        <w:rPr>
          <w:lang w:val="en-GB"/>
        </w:rPr>
        <w:t>2,700</w:t>
      </w:r>
      <w:r>
        <w:rPr>
          <w:rFonts w:hint="eastAsia"/>
          <w:lang w:val="en-GB"/>
        </w:rPr>
        <w:t>居住单位未被修复，占该地区被毁和受损居住单位的</w:t>
      </w:r>
      <w:r>
        <w:rPr>
          <w:rFonts w:hint="eastAsia"/>
          <w:lang w:val="en-GB"/>
        </w:rPr>
        <w:t>18%</w:t>
      </w:r>
      <w:r>
        <w:rPr>
          <w:rFonts w:hint="eastAsia"/>
          <w:lang w:val="en-GB"/>
        </w:rPr>
        <w:t>。</w:t>
      </w:r>
    </w:p>
    <w:p w:rsidR="00B3697E" w:rsidRDefault="00B3697E">
      <w:pPr>
        <w:pStyle w:val="H1GC"/>
        <w:rPr>
          <w:rFonts w:hint="eastAsia"/>
          <w:lang w:val="en-GB"/>
        </w:rPr>
      </w:pPr>
      <w:r>
        <w:rPr>
          <w:lang w:val="en-GB"/>
        </w:rPr>
        <w:tab/>
        <w:t>J.</w:t>
      </w:r>
      <w:r>
        <w:rPr>
          <w:lang w:val="en-GB"/>
        </w:rPr>
        <w:tab/>
      </w:r>
      <w:r>
        <w:rPr>
          <w:rFonts w:hint="eastAsia"/>
          <w:lang w:val="en-GB"/>
        </w:rPr>
        <w:t>波黑的就业情况</w:t>
      </w:r>
    </w:p>
    <w:p w:rsidR="00B3697E" w:rsidRDefault="00B3697E">
      <w:pPr>
        <w:pStyle w:val="SingleTxtGC"/>
        <w:rPr>
          <w:lang w:val="en-GB"/>
        </w:rPr>
      </w:pPr>
      <w:r>
        <w:rPr>
          <w:lang w:val="en-GB"/>
        </w:rPr>
        <w:t xml:space="preserve">60.  </w:t>
      </w:r>
      <w:r>
        <w:rPr>
          <w:rFonts w:hint="eastAsia"/>
          <w:lang w:val="en-GB"/>
        </w:rPr>
        <w:t>波黑劳动就业局是</w:t>
      </w:r>
      <w:r>
        <w:rPr>
          <w:rFonts w:hint="eastAsia"/>
          <w:lang w:val="en-GB"/>
        </w:rPr>
        <w:t>2003</w:t>
      </w:r>
      <w:r>
        <w:rPr>
          <w:rFonts w:hint="eastAsia"/>
          <w:lang w:val="en-GB"/>
        </w:rPr>
        <w:t>年根据《波黑劳动就业局法律》</w:t>
      </w:r>
      <w:bookmarkStart w:id="51" w:name="OLE_LINK77"/>
      <w:r>
        <w:rPr>
          <w:rFonts w:hint="eastAsia"/>
          <w:lang w:val="en-GB"/>
        </w:rPr>
        <w:t>(</w:t>
      </w:r>
      <w:r>
        <w:rPr>
          <w:rFonts w:hint="eastAsia"/>
          <w:lang w:val="en-GB"/>
        </w:rPr>
        <w:t>波黑第</w:t>
      </w:r>
      <w:r>
        <w:rPr>
          <w:lang w:val="en-GB"/>
        </w:rPr>
        <w:t>21/03</w:t>
      </w:r>
      <w:r>
        <w:rPr>
          <w:rFonts w:hint="eastAsia"/>
          <w:lang w:val="en-GB"/>
        </w:rPr>
        <w:t>号政府公报</w:t>
      </w:r>
      <w:bookmarkEnd w:id="51"/>
      <w:r>
        <w:rPr>
          <w:rFonts w:hint="eastAsia"/>
          <w:lang w:val="en-GB"/>
        </w:rPr>
        <w:t>)</w:t>
      </w:r>
      <w:r>
        <w:rPr>
          <w:rFonts w:hint="eastAsia"/>
          <w:lang w:val="en-GB"/>
        </w:rPr>
        <w:t>组建的，作为波黑社会公共机构内一个独立的行政组织。</w:t>
      </w:r>
    </w:p>
    <w:p w:rsidR="00B3697E" w:rsidRDefault="00B3697E">
      <w:pPr>
        <w:pStyle w:val="SingleTxtGC"/>
        <w:rPr>
          <w:lang w:val="en-GB"/>
        </w:rPr>
      </w:pPr>
      <w:r>
        <w:rPr>
          <w:lang w:val="en-GB"/>
        </w:rPr>
        <w:t xml:space="preserve">61.  </w:t>
      </w:r>
      <w:bookmarkStart w:id="52" w:name="OLE_LINK76"/>
      <w:r>
        <w:rPr>
          <w:rFonts w:hint="eastAsia"/>
          <w:lang w:val="en-GB"/>
        </w:rPr>
        <w:t>根据《波黑劳动和就业机构法的修正</w:t>
      </w:r>
      <w:bookmarkEnd w:id="52"/>
      <w:r>
        <w:rPr>
          <w:rFonts w:hint="eastAsia"/>
          <w:lang w:val="en-GB"/>
        </w:rPr>
        <w:t>案》</w:t>
      </w:r>
      <w:r>
        <w:rPr>
          <w:rFonts w:hint="eastAsia"/>
          <w:lang w:val="en-GB"/>
        </w:rPr>
        <w:t>(</w:t>
      </w:r>
      <w:r>
        <w:rPr>
          <w:rFonts w:hint="eastAsia"/>
          <w:lang w:val="en-GB"/>
        </w:rPr>
        <w:t>波黑第</w:t>
      </w:r>
      <w:r>
        <w:rPr>
          <w:lang w:val="en-GB"/>
        </w:rPr>
        <w:t>43/09</w:t>
      </w:r>
      <w:r>
        <w:rPr>
          <w:rFonts w:hint="eastAsia"/>
          <w:lang w:val="en-GB"/>
        </w:rPr>
        <w:t>号政府公报</w:t>
      </w:r>
      <w:r>
        <w:rPr>
          <w:rFonts w:hint="eastAsia"/>
          <w:lang w:val="en-GB"/>
        </w:rPr>
        <w:t>)</w:t>
      </w:r>
      <w:r>
        <w:rPr>
          <w:rFonts w:hint="eastAsia"/>
          <w:lang w:val="en-GB"/>
        </w:rPr>
        <w:t>，劳动就业局负责</w:t>
      </w:r>
      <w:r>
        <w:rPr>
          <w:lang w:val="en-GB"/>
        </w:rPr>
        <w:t>：</w:t>
      </w:r>
    </w:p>
    <w:p w:rsidR="00B3697E" w:rsidRDefault="00B3697E">
      <w:pPr>
        <w:pStyle w:val="SingleTxtGC"/>
        <w:numPr>
          <w:ilvl w:val="0"/>
          <w:numId w:val="8"/>
        </w:numPr>
        <w:rPr>
          <w:lang w:val="en-GB"/>
        </w:rPr>
      </w:pPr>
      <w:r>
        <w:rPr>
          <w:rFonts w:hint="eastAsia"/>
          <w:lang w:val="en-GB"/>
        </w:rPr>
        <w:t>在劳动就业局的职权范围内作为该局就业领域的代表，并与这些领域内的相关部门、机构和国际组织开展合作；</w:t>
      </w:r>
    </w:p>
    <w:p w:rsidR="00B3697E" w:rsidRDefault="00B3697E">
      <w:pPr>
        <w:pStyle w:val="SingleTxtGC"/>
        <w:numPr>
          <w:ilvl w:val="0"/>
          <w:numId w:val="8"/>
        </w:numPr>
        <w:rPr>
          <w:lang w:val="en-GB"/>
        </w:rPr>
      </w:pPr>
      <w:r>
        <w:rPr>
          <w:rFonts w:hint="eastAsia"/>
          <w:lang w:val="en-GB"/>
        </w:rPr>
        <w:t>协同波黑民政部</w:t>
      </w:r>
      <w:r>
        <w:rPr>
          <w:rFonts w:hint="eastAsia"/>
          <w:lang w:val="en-GB"/>
        </w:rPr>
        <w:t>(</w:t>
      </w:r>
      <w:r>
        <w:rPr>
          <w:rFonts w:hint="eastAsia"/>
          <w:lang w:val="en-GB"/>
        </w:rPr>
        <w:t>以下称：波黑主管部委</w:t>
      </w:r>
      <w:r>
        <w:rPr>
          <w:rFonts w:hint="eastAsia"/>
          <w:lang w:val="en-GB"/>
        </w:rPr>
        <w:t>)</w:t>
      </w:r>
      <w:r>
        <w:rPr>
          <w:rFonts w:hint="eastAsia"/>
          <w:lang w:val="en-GB"/>
        </w:rPr>
        <w:t>，通过与</w:t>
      </w:r>
      <w:bookmarkStart w:id="53" w:name="OLE_LINK80"/>
      <w:r>
        <w:rPr>
          <w:rFonts w:hint="eastAsia"/>
          <w:lang w:val="en-GB"/>
        </w:rPr>
        <w:t>实体和布尔奇科地区的主管就业机构进行合作</w:t>
      </w:r>
      <w:bookmarkEnd w:id="53"/>
      <w:r>
        <w:rPr>
          <w:rFonts w:hint="eastAsia"/>
          <w:lang w:val="en-GB"/>
        </w:rPr>
        <w:t>，实施就业领域承担的国际义务；</w:t>
      </w:r>
    </w:p>
    <w:p w:rsidR="00B3697E" w:rsidRDefault="00B3697E">
      <w:pPr>
        <w:pStyle w:val="SingleTxtGC"/>
        <w:numPr>
          <w:ilvl w:val="0"/>
          <w:numId w:val="8"/>
        </w:numPr>
        <w:rPr>
          <w:lang w:val="en-GB"/>
        </w:rPr>
      </w:pPr>
      <w:r>
        <w:rPr>
          <w:rFonts w:hint="eastAsia"/>
          <w:lang w:val="en-GB"/>
        </w:rPr>
        <w:t>监测就业领域国际标准和政策的执行情况，并与</w:t>
      </w:r>
      <w:bookmarkStart w:id="54" w:name="OLE_LINK81"/>
      <w:r>
        <w:rPr>
          <w:rFonts w:hint="eastAsia"/>
          <w:lang w:val="en-GB"/>
        </w:rPr>
        <w:t>各实体和布尔奇科地区的就业机构合作</w:t>
      </w:r>
      <w:bookmarkEnd w:id="54"/>
      <w:r>
        <w:rPr>
          <w:rFonts w:hint="eastAsia"/>
          <w:lang w:val="en-GB"/>
        </w:rPr>
        <w:t>，参与这些标准和政策的实施；</w:t>
      </w:r>
    </w:p>
    <w:p w:rsidR="00B3697E" w:rsidRDefault="00B3697E">
      <w:pPr>
        <w:pStyle w:val="SingleTxtGC"/>
        <w:numPr>
          <w:ilvl w:val="0"/>
          <w:numId w:val="8"/>
        </w:numPr>
        <w:rPr>
          <w:lang w:val="en-GB"/>
        </w:rPr>
      </w:pPr>
      <w:r>
        <w:rPr>
          <w:rFonts w:hint="eastAsia"/>
          <w:lang w:val="en-GB"/>
        </w:rPr>
        <w:t>发起签订有关就业的国际协定，参加签订有关失业的社会保险国际协定谈判，并与</w:t>
      </w:r>
      <w:bookmarkStart w:id="55" w:name="OLE_LINK9"/>
      <w:r>
        <w:rPr>
          <w:rFonts w:hint="eastAsia"/>
          <w:lang w:val="en-GB"/>
        </w:rPr>
        <w:t>各实体和布尔奇科地区的就业机构合作</w:t>
      </w:r>
      <w:bookmarkEnd w:id="55"/>
      <w:r>
        <w:rPr>
          <w:rFonts w:hint="eastAsia"/>
          <w:lang w:val="en-GB"/>
        </w:rPr>
        <w:t>，监测这些协定的执行情况；</w:t>
      </w:r>
    </w:p>
    <w:p w:rsidR="00B3697E" w:rsidRDefault="00B3697E">
      <w:pPr>
        <w:pStyle w:val="SingleTxtGC"/>
        <w:numPr>
          <w:ilvl w:val="0"/>
          <w:numId w:val="8"/>
        </w:numPr>
        <w:rPr>
          <w:lang w:val="en-GB"/>
        </w:rPr>
      </w:pPr>
      <w:bookmarkStart w:id="56" w:name="OLE_LINK83"/>
      <w:bookmarkStart w:id="57" w:name="OLE_LINK84"/>
      <w:r>
        <w:rPr>
          <w:rFonts w:hint="eastAsia"/>
          <w:lang w:val="en-GB"/>
        </w:rPr>
        <w:t>协调在就业领域围绕国内外项目开展的且对波黑具有重要性的各项活动，并在其实现过程中与各实体和布尔奇科地区的就业机构合作；</w:t>
      </w:r>
      <w:bookmarkEnd w:id="56"/>
      <w:bookmarkEnd w:id="57"/>
    </w:p>
    <w:p w:rsidR="00B3697E" w:rsidRDefault="00B3697E">
      <w:pPr>
        <w:pStyle w:val="SingleTxtGC"/>
        <w:numPr>
          <w:ilvl w:val="0"/>
          <w:numId w:val="8"/>
        </w:numPr>
        <w:rPr>
          <w:lang w:val="en-GB"/>
        </w:rPr>
      </w:pPr>
      <w:r>
        <w:rPr>
          <w:rFonts w:hint="eastAsia"/>
          <w:lang w:val="en-GB"/>
        </w:rPr>
        <w:t>收集有关国内和外国劳动力供需情况的国内外申请和资料，并</w:t>
      </w:r>
      <w:bookmarkStart w:id="58" w:name="OLE_LINK15"/>
      <w:r>
        <w:rPr>
          <w:rFonts w:hint="eastAsia"/>
          <w:lang w:val="en-GB"/>
        </w:rPr>
        <w:t>与各实体和布尔奇科地区的就业机构合作，</w:t>
      </w:r>
      <w:bookmarkEnd w:id="58"/>
      <w:r>
        <w:rPr>
          <w:rFonts w:hint="eastAsia"/>
          <w:lang w:val="en-GB"/>
        </w:rPr>
        <w:t>在其管辖范围和波黑劳动力市场的能力范围内负责实现予以实现；</w:t>
      </w:r>
    </w:p>
    <w:p w:rsidR="00B3697E" w:rsidRDefault="00B3697E">
      <w:pPr>
        <w:pStyle w:val="SingleTxtGC"/>
        <w:numPr>
          <w:ilvl w:val="0"/>
          <w:numId w:val="8"/>
        </w:numPr>
        <w:rPr>
          <w:lang w:val="en-GB"/>
        </w:rPr>
      </w:pPr>
      <w:r>
        <w:rPr>
          <w:rFonts w:hint="eastAsia"/>
          <w:lang w:val="en-GB"/>
        </w:rPr>
        <w:t>与各实体和布尔奇科地区的就业机构合作，监测、分析和研究经济、社会与其他趋势，就业和失业数据及其相互影响，在此基础上提出改进就业必要的措施和活动；</w:t>
      </w:r>
    </w:p>
    <w:p w:rsidR="00B3697E" w:rsidRDefault="00B3697E">
      <w:pPr>
        <w:pStyle w:val="SingleTxtGC"/>
        <w:numPr>
          <w:ilvl w:val="0"/>
          <w:numId w:val="8"/>
        </w:numPr>
        <w:rPr>
          <w:lang w:val="en-GB"/>
        </w:rPr>
      </w:pPr>
      <w:r>
        <w:rPr>
          <w:rFonts w:hint="eastAsia"/>
          <w:lang w:val="en-GB"/>
        </w:rPr>
        <w:t>与雇主、工会、教育机构和其他协会合作，在</w:t>
      </w:r>
      <w:bookmarkStart w:id="59" w:name="OLE_LINK19"/>
      <w:r>
        <w:rPr>
          <w:rFonts w:hint="eastAsia"/>
          <w:lang w:val="en-GB"/>
        </w:rPr>
        <w:t>各实体和布尔奇科地区的就业机构</w:t>
      </w:r>
      <w:bookmarkEnd w:id="59"/>
      <w:r>
        <w:rPr>
          <w:rFonts w:hint="eastAsia"/>
          <w:lang w:val="en-GB"/>
        </w:rPr>
        <w:t>中发起必要的活动，组织并实施增加就业的职业指导和教育方案以及其他形式的积极就业政策；</w:t>
      </w:r>
    </w:p>
    <w:p w:rsidR="00B3697E" w:rsidRDefault="00B3697E">
      <w:pPr>
        <w:pStyle w:val="SingleTxtGC"/>
        <w:numPr>
          <w:ilvl w:val="0"/>
          <w:numId w:val="8"/>
        </w:numPr>
        <w:rPr>
          <w:lang w:val="en-GB"/>
        </w:rPr>
      </w:pPr>
      <w:r>
        <w:rPr>
          <w:rFonts w:hint="eastAsia"/>
          <w:lang w:val="en-GB"/>
        </w:rPr>
        <w:t>在其法定管辖范围内</w:t>
      </w:r>
      <w:bookmarkStart w:id="60" w:name="OLE_LINK29"/>
      <w:r>
        <w:rPr>
          <w:rFonts w:hint="eastAsia"/>
          <w:lang w:val="en-GB"/>
        </w:rPr>
        <w:t>与各实体和布尔奇科地区的就业机构合作，</w:t>
      </w:r>
      <w:bookmarkEnd w:id="60"/>
      <w:r>
        <w:rPr>
          <w:rFonts w:hint="eastAsia"/>
          <w:lang w:val="en-GB"/>
        </w:rPr>
        <w:t>协调录用波黑的国外公民；</w:t>
      </w:r>
    </w:p>
    <w:p w:rsidR="00B3697E" w:rsidRDefault="00B3697E">
      <w:pPr>
        <w:pStyle w:val="SingleTxtGC"/>
        <w:numPr>
          <w:ilvl w:val="0"/>
          <w:numId w:val="8"/>
        </w:numPr>
        <w:rPr>
          <w:lang w:val="en-GB"/>
        </w:rPr>
      </w:pPr>
      <w:r>
        <w:rPr>
          <w:rFonts w:hint="eastAsia"/>
          <w:lang w:val="en-GB"/>
        </w:rPr>
        <w:t>开展必要的分析，并制作有关就业的报告和文件、草案、提案、工作文件以及有待波黑当局根据波黑部长理事会和波黑政府主管部委的请求予以批准和通过的文件，必要时与</w:t>
      </w:r>
      <w:bookmarkStart w:id="61" w:name="OLE_LINK28"/>
      <w:r>
        <w:rPr>
          <w:rFonts w:hint="eastAsia"/>
          <w:lang w:val="en-GB"/>
        </w:rPr>
        <w:t>各实体和布尔奇科地区的就业机构</w:t>
      </w:r>
      <w:bookmarkEnd w:id="61"/>
      <w:r>
        <w:rPr>
          <w:rFonts w:hint="eastAsia"/>
          <w:lang w:val="en-GB"/>
        </w:rPr>
        <w:t>合作；</w:t>
      </w:r>
    </w:p>
    <w:p w:rsidR="00B3697E" w:rsidRDefault="00B3697E">
      <w:pPr>
        <w:pStyle w:val="SingleTxtGC"/>
        <w:numPr>
          <w:ilvl w:val="0"/>
          <w:numId w:val="8"/>
        </w:numPr>
        <w:rPr>
          <w:lang w:val="en-GB"/>
        </w:rPr>
      </w:pPr>
      <w:r>
        <w:rPr>
          <w:rFonts w:hint="eastAsia"/>
          <w:lang w:val="en-GB"/>
        </w:rPr>
        <w:t>通过波黑政府主管部委，与各实体和布尔奇科地区的就业机构一起向波黑部长理事会提出关于波黑劳动力市场政策准则和积极就业措施的长期、中期和年度计划；</w:t>
      </w:r>
    </w:p>
    <w:p w:rsidR="00B3697E" w:rsidRDefault="00B3697E">
      <w:pPr>
        <w:pStyle w:val="SingleTxtGC"/>
        <w:numPr>
          <w:ilvl w:val="0"/>
          <w:numId w:val="8"/>
        </w:numPr>
        <w:rPr>
          <w:lang w:val="en-GB"/>
        </w:rPr>
      </w:pPr>
      <w:bookmarkStart w:id="62" w:name="OLE_LINK32"/>
      <w:r>
        <w:rPr>
          <w:rFonts w:hint="eastAsia"/>
          <w:lang w:val="en-GB"/>
        </w:rPr>
        <w:t>与各实体和布尔奇科地区的就业机构合作，</w:t>
      </w:r>
      <w:bookmarkEnd w:id="62"/>
      <w:r>
        <w:rPr>
          <w:rFonts w:hint="eastAsia"/>
          <w:lang w:val="en-GB"/>
        </w:rPr>
        <w:t>向波黑政府主管部委提供针对波黑的外国人就业</w:t>
      </w:r>
      <w:r>
        <w:rPr>
          <w:rFonts w:hint="eastAsia"/>
          <w:lang w:val="en-GB"/>
        </w:rPr>
        <w:t>(</w:t>
      </w:r>
      <w:r>
        <w:rPr>
          <w:rFonts w:hint="eastAsia"/>
          <w:lang w:val="en-GB"/>
        </w:rPr>
        <w:t>限额</w:t>
      </w:r>
      <w:r>
        <w:rPr>
          <w:rFonts w:hint="eastAsia"/>
          <w:lang w:val="en-GB"/>
        </w:rPr>
        <w:t>)</w:t>
      </w:r>
      <w:r>
        <w:rPr>
          <w:rFonts w:hint="eastAsia"/>
          <w:lang w:val="en-GB"/>
        </w:rPr>
        <w:t>的意见和建议；</w:t>
      </w:r>
    </w:p>
    <w:p w:rsidR="00B3697E" w:rsidRDefault="00B3697E">
      <w:pPr>
        <w:pStyle w:val="SingleTxtGC"/>
        <w:numPr>
          <w:ilvl w:val="0"/>
          <w:numId w:val="8"/>
        </w:numPr>
        <w:rPr>
          <w:lang w:val="en-GB"/>
        </w:rPr>
      </w:pPr>
      <w:r>
        <w:rPr>
          <w:rFonts w:hint="eastAsia"/>
          <w:lang w:val="en-GB"/>
        </w:rPr>
        <w:t>与</w:t>
      </w:r>
      <w:bookmarkStart w:id="63" w:name="OLE_LINK39"/>
      <w:r>
        <w:rPr>
          <w:rFonts w:hint="eastAsia"/>
          <w:lang w:val="en-GB"/>
        </w:rPr>
        <w:t>各实体和布尔奇科地区的就业机构</w:t>
      </w:r>
      <w:bookmarkEnd w:id="63"/>
      <w:r>
        <w:rPr>
          <w:rFonts w:hint="eastAsia"/>
          <w:lang w:val="en-GB"/>
        </w:rPr>
        <w:t>合作，提供失业方面的必要数据，尤其是与实施国际义务相关的数据；</w:t>
      </w:r>
    </w:p>
    <w:p w:rsidR="00B3697E" w:rsidRDefault="00B3697E">
      <w:pPr>
        <w:pStyle w:val="SingleTxtGC"/>
        <w:numPr>
          <w:ilvl w:val="0"/>
          <w:numId w:val="8"/>
        </w:numPr>
        <w:rPr>
          <w:lang w:val="en-GB"/>
        </w:rPr>
      </w:pPr>
      <w:r>
        <w:rPr>
          <w:rFonts w:hint="eastAsia"/>
          <w:lang w:val="en-GB"/>
        </w:rPr>
        <w:t>定期向波黑部长理事会提交年度报告和年度工作方案；</w:t>
      </w:r>
    </w:p>
    <w:p w:rsidR="00B3697E" w:rsidRDefault="00B3697E">
      <w:pPr>
        <w:pStyle w:val="SingleTxtGC"/>
        <w:numPr>
          <w:ilvl w:val="0"/>
          <w:numId w:val="8"/>
        </w:numPr>
        <w:rPr>
          <w:lang w:val="en-GB"/>
        </w:rPr>
      </w:pPr>
      <w:r>
        <w:rPr>
          <w:rFonts w:hint="eastAsia"/>
          <w:lang w:val="en-GB"/>
        </w:rPr>
        <w:t>培训其工作人员，以满足国际义务和一体化进程的需要和挑战，并与各实体和布尔奇科地区的就业机构一起启动该培训。</w:t>
      </w:r>
    </w:p>
    <w:p w:rsidR="00B3697E" w:rsidRDefault="00B3697E">
      <w:pPr>
        <w:pStyle w:val="SingleTxtGC"/>
        <w:rPr>
          <w:lang w:val="en-GB"/>
        </w:rPr>
      </w:pPr>
      <w:r>
        <w:rPr>
          <w:lang w:val="en-GB"/>
        </w:rPr>
        <w:t xml:space="preserve">62.  </w:t>
      </w:r>
      <w:r>
        <w:rPr>
          <w:rFonts w:hint="eastAsia"/>
          <w:lang w:val="en-GB"/>
        </w:rPr>
        <w:t>根据波黑</w:t>
      </w:r>
      <w:r>
        <w:rPr>
          <w:rFonts w:hint="eastAsia"/>
          <w:lang w:val="en-GB"/>
        </w:rPr>
        <w:t>1991</w:t>
      </w:r>
      <w:r>
        <w:rPr>
          <w:rFonts w:hint="eastAsia"/>
          <w:lang w:val="en-GB"/>
        </w:rPr>
        <w:t>年的统计年鉴，</w:t>
      </w:r>
      <w:r>
        <w:rPr>
          <w:lang w:val="en-GB"/>
        </w:rPr>
        <w:t>1990</w:t>
      </w:r>
      <w:r>
        <w:rPr>
          <w:rFonts w:hint="eastAsia"/>
          <w:lang w:val="en-GB"/>
        </w:rPr>
        <w:t>年中，登记的就业人员共计</w:t>
      </w:r>
      <w:r>
        <w:rPr>
          <w:lang w:val="en-GB"/>
        </w:rPr>
        <w:t xml:space="preserve">1,054,000 </w:t>
      </w:r>
      <w:r>
        <w:rPr>
          <w:rFonts w:hint="eastAsia"/>
          <w:lang w:val="en-GB"/>
        </w:rPr>
        <w:t>人。工业部门占</w:t>
      </w:r>
      <w:r>
        <w:rPr>
          <w:rFonts w:hint="eastAsia"/>
          <w:lang w:val="en-GB"/>
        </w:rPr>
        <w:t>85%</w:t>
      </w:r>
      <w:r>
        <w:rPr>
          <w:rFonts w:hint="eastAsia"/>
          <w:lang w:val="en-GB"/>
        </w:rPr>
        <w:t>，公共部门占该数字的</w:t>
      </w:r>
      <w:r>
        <w:rPr>
          <w:rFonts w:hint="eastAsia"/>
          <w:lang w:val="en-GB"/>
        </w:rPr>
        <w:t>15%</w:t>
      </w:r>
      <w:r>
        <w:rPr>
          <w:rFonts w:hint="eastAsia"/>
          <w:lang w:val="en-GB"/>
        </w:rPr>
        <w:t>。</w:t>
      </w:r>
    </w:p>
    <w:p w:rsidR="00B3697E" w:rsidRDefault="00B3697E">
      <w:pPr>
        <w:pStyle w:val="SingleTxtGC"/>
        <w:rPr>
          <w:rFonts w:eastAsia="SimHei" w:hint="eastAsia"/>
          <w:lang w:val="en-GB"/>
        </w:rPr>
      </w:pPr>
      <w:r w:rsidRPr="00A93CD6">
        <w:rPr>
          <w:rFonts w:hAnsi="SimSun"/>
          <w:lang w:val="en-GB"/>
        </w:rPr>
        <w:t>表</w:t>
      </w:r>
      <w:r w:rsidRPr="00A93CD6">
        <w:rPr>
          <w:lang w:val="en-GB"/>
        </w:rPr>
        <w:t>10</w:t>
      </w:r>
      <w:r>
        <w:rPr>
          <w:rFonts w:eastAsia="SimHei" w:hint="eastAsia"/>
          <w:lang w:val="en-GB"/>
        </w:rPr>
        <w:br/>
      </w:r>
      <w:bookmarkStart w:id="64" w:name="OLE_LINK40"/>
      <w:r>
        <w:rPr>
          <w:rFonts w:eastAsia="SimHei" w:hint="eastAsia"/>
          <w:lang w:val="en-GB"/>
        </w:rPr>
        <w:t>按人口普查分列的从事经济活动人口</w:t>
      </w:r>
      <w:bookmarkEnd w:id="64"/>
    </w:p>
    <w:tbl>
      <w:tblPr>
        <w:tblW w:w="7370" w:type="dxa"/>
        <w:tblInd w:w="1134" w:type="dxa"/>
        <w:tblLayout w:type="fixed"/>
        <w:tblCellMar>
          <w:left w:w="0" w:type="dxa"/>
          <w:right w:w="0" w:type="dxa"/>
        </w:tblCellMar>
        <w:tblLook w:val="0000" w:firstRow="0" w:lastRow="0" w:firstColumn="0" w:lastColumn="0" w:noHBand="0" w:noVBand="0"/>
      </w:tblPr>
      <w:tblGrid>
        <w:gridCol w:w="4066"/>
        <w:gridCol w:w="1101"/>
        <w:gridCol w:w="1101"/>
        <w:gridCol w:w="1102"/>
      </w:tblGrid>
      <w:tr w:rsidR="00B3697E" w:rsidTr="001700F3">
        <w:tc>
          <w:tcPr>
            <w:tcW w:w="4066" w:type="dxa"/>
            <w:tcBorders>
              <w:top w:val="single" w:sz="4" w:space="0" w:color="auto"/>
              <w:bottom w:val="single" w:sz="12" w:space="0" w:color="auto"/>
            </w:tcBorders>
            <w:shd w:val="clear" w:color="auto" w:fill="auto"/>
            <w:vAlign w:val="bottom"/>
          </w:tcPr>
          <w:p w:rsidR="00B3697E" w:rsidRDefault="00B3697E">
            <w:pPr>
              <w:pStyle w:val="a0"/>
              <w:ind w:right="0"/>
              <w:rPr>
                <w:lang w:val="en-GB"/>
              </w:rPr>
            </w:pPr>
          </w:p>
        </w:tc>
        <w:tc>
          <w:tcPr>
            <w:tcW w:w="1101" w:type="dxa"/>
            <w:tcBorders>
              <w:top w:val="single" w:sz="4" w:space="0" w:color="auto"/>
              <w:bottom w:val="single" w:sz="12" w:space="0" w:color="auto"/>
            </w:tcBorders>
            <w:shd w:val="clear" w:color="auto" w:fill="auto"/>
            <w:vAlign w:val="bottom"/>
          </w:tcPr>
          <w:p w:rsidR="00B3697E" w:rsidRDefault="00B3697E">
            <w:pPr>
              <w:pStyle w:val="a0"/>
              <w:ind w:right="0"/>
              <w:jc w:val="right"/>
              <w:rPr>
                <w:rFonts w:hint="eastAsia"/>
                <w:lang w:val="en-GB"/>
              </w:rPr>
            </w:pPr>
            <w:r>
              <w:rPr>
                <w:rFonts w:hint="eastAsia"/>
                <w:lang w:val="en-GB"/>
              </w:rPr>
              <w:t>1971</w:t>
            </w:r>
            <w:r>
              <w:rPr>
                <w:rFonts w:hint="eastAsia"/>
                <w:lang w:val="en-GB"/>
              </w:rPr>
              <w:t>年</w:t>
            </w:r>
          </w:p>
        </w:tc>
        <w:tc>
          <w:tcPr>
            <w:tcW w:w="1101" w:type="dxa"/>
            <w:tcBorders>
              <w:top w:val="single" w:sz="4" w:space="0" w:color="auto"/>
              <w:bottom w:val="single" w:sz="12" w:space="0" w:color="auto"/>
            </w:tcBorders>
            <w:shd w:val="clear" w:color="auto" w:fill="auto"/>
            <w:vAlign w:val="bottom"/>
          </w:tcPr>
          <w:p w:rsidR="00B3697E" w:rsidRDefault="00B3697E">
            <w:pPr>
              <w:pStyle w:val="a0"/>
              <w:ind w:right="0"/>
              <w:jc w:val="right"/>
              <w:rPr>
                <w:rFonts w:hint="eastAsia"/>
                <w:lang w:val="en-GB"/>
              </w:rPr>
            </w:pPr>
            <w:r>
              <w:rPr>
                <w:rFonts w:hint="eastAsia"/>
                <w:lang w:val="en-GB"/>
              </w:rPr>
              <w:t>1981</w:t>
            </w:r>
            <w:r>
              <w:rPr>
                <w:rFonts w:hint="eastAsia"/>
                <w:lang w:val="en-GB"/>
              </w:rPr>
              <w:t>年</w:t>
            </w:r>
          </w:p>
        </w:tc>
        <w:tc>
          <w:tcPr>
            <w:tcW w:w="1102" w:type="dxa"/>
            <w:tcBorders>
              <w:top w:val="single" w:sz="4" w:space="0" w:color="auto"/>
              <w:bottom w:val="single" w:sz="12" w:space="0" w:color="auto"/>
            </w:tcBorders>
            <w:shd w:val="clear" w:color="auto" w:fill="auto"/>
            <w:vAlign w:val="bottom"/>
          </w:tcPr>
          <w:p w:rsidR="00B3697E" w:rsidRDefault="00B3697E">
            <w:pPr>
              <w:pStyle w:val="a0"/>
              <w:ind w:right="0"/>
              <w:jc w:val="right"/>
              <w:rPr>
                <w:rFonts w:hint="eastAsia"/>
                <w:lang w:val="en-GB"/>
              </w:rPr>
            </w:pPr>
            <w:r>
              <w:rPr>
                <w:rFonts w:hint="eastAsia"/>
                <w:lang w:val="en-GB"/>
              </w:rPr>
              <w:t>1991</w:t>
            </w:r>
            <w:r>
              <w:rPr>
                <w:rFonts w:hint="eastAsia"/>
                <w:lang w:val="en-GB"/>
              </w:rPr>
              <w:t>年</w:t>
            </w:r>
          </w:p>
        </w:tc>
      </w:tr>
      <w:tr w:rsidR="00B3697E" w:rsidTr="001700F3">
        <w:tc>
          <w:tcPr>
            <w:tcW w:w="4066" w:type="dxa"/>
            <w:tcBorders>
              <w:top w:val="single" w:sz="12" w:space="0" w:color="auto"/>
              <w:bottom w:val="single" w:sz="4" w:space="0" w:color="auto"/>
            </w:tcBorders>
            <w:shd w:val="clear" w:color="auto" w:fill="auto"/>
          </w:tcPr>
          <w:p w:rsidR="00B3697E" w:rsidRPr="00A93CD6" w:rsidRDefault="00B3697E" w:rsidP="00A93CD6">
            <w:pPr>
              <w:pStyle w:val="a5"/>
              <w:spacing w:before="80" w:after="80"/>
              <w:ind w:left="284"/>
              <w:rPr>
                <w:rFonts w:ascii="KaiTi_GB2312" w:eastAsia="KaiTi_GB2312" w:hint="eastAsia"/>
                <w:b/>
                <w:bCs/>
                <w:lang w:val="en-GB"/>
              </w:rPr>
            </w:pPr>
            <w:r w:rsidRPr="00A93CD6">
              <w:rPr>
                <w:rFonts w:ascii="KaiTi_GB2312" w:eastAsia="KaiTi_GB2312" w:hint="eastAsia"/>
                <w:b/>
                <w:bCs/>
                <w:lang w:val="en-GB"/>
              </w:rPr>
              <w:t>共计</w:t>
            </w:r>
          </w:p>
        </w:tc>
        <w:tc>
          <w:tcPr>
            <w:tcW w:w="1101" w:type="dxa"/>
            <w:tcBorders>
              <w:top w:val="single" w:sz="12" w:space="0" w:color="auto"/>
              <w:bottom w:val="single" w:sz="4" w:space="0" w:color="auto"/>
            </w:tcBorders>
            <w:shd w:val="clear" w:color="auto" w:fill="auto"/>
          </w:tcPr>
          <w:p w:rsidR="00B3697E" w:rsidRDefault="00B3697E" w:rsidP="00A93CD6">
            <w:pPr>
              <w:pStyle w:val="a5"/>
              <w:spacing w:before="80" w:after="80"/>
              <w:ind w:right="0"/>
              <w:jc w:val="right"/>
              <w:rPr>
                <w:rFonts w:eastAsia="SimHei"/>
                <w:b/>
                <w:lang w:val="en-GB"/>
              </w:rPr>
            </w:pPr>
            <w:r>
              <w:rPr>
                <w:rFonts w:eastAsia="SimHei"/>
                <w:b/>
                <w:lang w:val="en-GB"/>
              </w:rPr>
              <w:t>2,205,536</w:t>
            </w:r>
          </w:p>
        </w:tc>
        <w:tc>
          <w:tcPr>
            <w:tcW w:w="1101" w:type="dxa"/>
            <w:tcBorders>
              <w:top w:val="single" w:sz="12" w:space="0" w:color="auto"/>
              <w:bottom w:val="single" w:sz="4" w:space="0" w:color="auto"/>
            </w:tcBorders>
            <w:shd w:val="clear" w:color="auto" w:fill="auto"/>
          </w:tcPr>
          <w:p w:rsidR="00B3697E" w:rsidRDefault="00B3697E" w:rsidP="00A93CD6">
            <w:pPr>
              <w:pStyle w:val="a5"/>
              <w:spacing w:before="80" w:after="80"/>
              <w:ind w:right="0"/>
              <w:jc w:val="right"/>
              <w:rPr>
                <w:rFonts w:eastAsia="SimHei"/>
                <w:b/>
                <w:lang w:val="en-GB"/>
              </w:rPr>
            </w:pPr>
            <w:r>
              <w:rPr>
                <w:rFonts w:eastAsia="SimHei"/>
                <w:b/>
                <w:lang w:val="en-GB"/>
              </w:rPr>
              <w:t>2,675,096</w:t>
            </w:r>
          </w:p>
        </w:tc>
        <w:tc>
          <w:tcPr>
            <w:tcW w:w="1102" w:type="dxa"/>
            <w:tcBorders>
              <w:top w:val="single" w:sz="12" w:space="0" w:color="auto"/>
              <w:bottom w:val="single" w:sz="4" w:space="0" w:color="auto"/>
            </w:tcBorders>
            <w:shd w:val="clear" w:color="auto" w:fill="auto"/>
          </w:tcPr>
          <w:p w:rsidR="00B3697E" w:rsidRDefault="00B3697E" w:rsidP="00A93CD6">
            <w:pPr>
              <w:pStyle w:val="a5"/>
              <w:spacing w:before="80" w:after="80"/>
              <w:ind w:right="0"/>
              <w:jc w:val="right"/>
              <w:rPr>
                <w:rFonts w:eastAsia="SimHei"/>
                <w:b/>
                <w:lang w:val="en-GB"/>
              </w:rPr>
            </w:pPr>
            <w:r>
              <w:rPr>
                <w:rFonts w:eastAsia="SimHei"/>
                <w:b/>
                <w:lang w:val="en-GB"/>
              </w:rPr>
              <w:t>2,857,092</w:t>
            </w:r>
          </w:p>
        </w:tc>
      </w:tr>
      <w:tr w:rsidR="00B3697E" w:rsidTr="001700F3">
        <w:tc>
          <w:tcPr>
            <w:tcW w:w="4066" w:type="dxa"/>
            <w:tcBorders>
              <w:top w:val="single" w:sz="4" w:space="0" w:color="auto"/>
            </w:tcBorders>
            <w:shd w:val="clear" w:color="auto" w:fill="auto"/>
          </w:tcPr>
          <w:p w:rsidR="00B3697E" w:rsidRDefault="00B3697E">
            <w:pPr>
              <w:pStyle w:val="a5"/>
              <w:rPr>
                <w:lang w:val="en-GB"/>
              </w:rPr>
            </w:pPr>
            <w:r>
              <w:rPr>
                <w:rFonts w:hint="eastAsia"/>
                <w:lang w:val="en-GB"/>
              </w:rPr>
              <w:t>男性</w:t>
            </w:r>
            <w:r>
              <w:rPr>
                <w:lang w:val="en-GB"/>
              </w:rPr>
              <w:t>(15</w:t>
            </w:r>
            <w:r>
              <w:rPr>
                <w:rFonts w:hint="eastAsia"/>
                <w:lang w:val="en-GB"/>
              </w:rPr>
              <w:t>-</w:t>
            </w:r>
            <w:r>
              <w:rPr>
                <w:lang w:val="en-GB"/>
              </w:rPr>
              <w:t>64</w:t>
            </w:r>
            <w:r>
              <w:rPr>
                <w:rFonts w:hint="eastAsia"/>
                <w:lang w:val="en-GB"/>
              </w:rPr>
              <w:t>岁</w:t>
            </w:r>
            <w:r>
              <w:rPr>
                <w:lang w:val="en-GB"/>
              </w:rPr>
              <w:t>)</w:t>
            </w:r>
          </w:p>
        </w:tc>
        <w:tc>
          <w:tcPr>
            <w:tcW w:w="1101" w:type="dxa"/>
            <w:tcBorders>
              <w:top w:val="single" w:sz="4" w:space="0" w:color="auto"/>
            </w:tcBorders>
            <w:shd w:val="clear" w:color="auto" w:fill="auto"/>
          </w:tcPr>
          <w:p w:rsidR="00B3697E" w:rsidRDefault="00B3697E">
            <w:pPr>
              <w:pStyle w:val="a5"/>
              <w:ind w:right="0"/>
              <w:jc w:val="right"/>
              <w:rPr>
                <w:lang w:val="en-GB"/>
              </w:rPr>
            </w:pPr>
            <w:r>
              <w:rPr>
                <w:lang w:val="en-GB"/>
              </w:rPr>
              <w:t>1,092,781</w:t>
            </w:r>
          </w:p>
        </w:tc>
        <w:tc>
          <w:tcPr>
            <w:tcW w:w="1101" w:type="dxa"/>
            <w:tcBorders>
              <w:top w:val="single" w:sz="4" w:space="0" w:color="auto"/>
            </w:tcBorders>
            <w:shd w:val="clear" w:color="auto" w:fill="auto"/>
          </w:tcPr>
          <w:p w:rsidR="00B3697E" w:rsidRDefault="00B3697E">
            <w:pPr>
              <w:pStyle w:val="a5"/>
              <w:ind w:right="0"/>
              <w:jc w:val="right"/>
              <w:rPr>
                <w:lang w:val="en-GB"/>
              </w:rPr>
            </w:pPr>
            <w:r>
              <w:rPr>
                <w:lang w:val="en-GB"/>
              </w:rPr>
              <w:t>1,360,016</w:t>
            </w:r>
          </w:p>
        </w:tc>
        <w:tc>
          <w:tcPr>
            <w:tcW w:w="1102" w:type="dxa"/>
            <w:tcBorders>
              <w:top w:val="single" w:sz="4" w:space="0" w:color="auto"/>
            </w:tcBorders>
            <w:shd w:val="clear" w:color="auto" w:fill="auto"/>
          </w:tcPr>
          <w:p w:rsidR="00B3697E" w:rsidRDefault="00B3697E">
            <w:pPr>
              <w:pStyle w:val="a5"/>
              <w:ind w:right="0"/>
              <w:jc w:val="right"/>
              <w:rPr>
                <w:lang w:val="en-GB"/>
              </w:rPr>
            </w:pPr>
            <w:r>
              <w:rPr>
                <w:lang w:val="en-GB"/>
              </w:rPr>
              <w:t>1,500,378</w:t>
            </w:r>
          </w:p>
        </w:tc>
      </w:tr>
      <w:tr w:rsidR="00B3697E">
        <w:tc>
          <w:tcPr>
            <w:tcW w:w="4066" w:type="dxa"/>
            <w:shd w:val="clear" w:color="auto" w:fill="auto"/>
          </w:tcPr>
          <w:p w:rsidR="00B3697E" w:rsidRDefault="00B3697E">
            <w:pPr>
              <w:pStyle w:val="a5"/>
              <w:rPr>
                <w:lang w:val="en-GB"/>
              </w:rPr>
            </w:pPr>
            <w:r>
              <w:rPr>
                <w:rFonts w:hint="eastAsia"/>
                <w:lang w:val="en-GB"/>
              </w:rPr>
              <w:t>妇女</w:t>
            </w:r>
            <w:r>
              <w:rPr>
                <w:lang w:val="en-GB"/>
              </w:rPr>
              <w:t>(15</w:t>
            </w:r>
            <w:r>
              <w:rPr>
                <w:rFonts w:hint="eastAsia"/>
                <w:lang w:val="en-GB"/>
              </w:rPr>
              <w:t>-</w:t>
            </w:r>
            <w:r>
              <w:rPr>
                <w:lang w:val="en-GB"/>
              </w:rPr>
              <w:t>59</w:t>
            </w:r>
            <w:r>
              <w:rPr>
                <w:rFonts w:hint="eastAsia"/>
                <w:lang w:val="en-GB"/>
              </w:rPr>
              <w:t>岁</w:t>
            </w:r>
            <w:r>
              <w:rPr>
                <w:lang w:val="en-GB"/>
              </w:rPr>
              <w:t>)</w:t>
            </w:r>
          </w:p>
        </w:tc>
        <w:tc>
          <w:tcPr>
            <w:tcW w:w="1101" w:type="dxa"/>
            <w:shd w:val="clear" w:color="auto" w:fill="auto"/>
          </w:tcPr>
          <w:p w:rsidR="00B3697E" w:rsidRDefault="00B3697E">
            <w:pPr>
              <w:pStyle w:val="a5"/>
              <w:ind w:right="0"/>
              <w:jc w:val="right"/>
              <w:rPr>
                <w:lang w:val="en-GB"/>
              </w:rPr>
            </w:pPr>
            <w:r>
              <w:rPr>
                <w:lang w:val="en-GB"/>
              </w:rPr>
              <w:t>1,112,755</w:t>
            </w:r>
          </w:p>
        </w:tc>
        <w:tc>
          <w:tcPr>
            <w:tcW w:w="1101" w:type="dxa"/>
            <w:shd w:val="clear" w:color="auto" w:fill="auto"/>
          </w:tcPr>
          <w:p w:rsidR="00B3697E" w:rsidRDefault="00B3697E">
            <w:pPr>
              <w:pStyle w:val="a5"/>
              <w:ind w:right="0"/>
              <w:jc w:val="right"/>
              <w:rPr>
                <w:lang w:val="en-GB"/>
              </w:rPr>
            </w:pPr>
            <w:r>
              <w:rPr>
                <w:lang w:val="en-GB"/>
              </w:rPr>
              <w:t>1,315,080</w:t>
            </w:r>
          </w:p>
        </w:tc>
        <w:tc>
          <w:tcPr>
            <w:tcW w:w="1102" w:type="dxa"/>
            <w:shd w:val="clear" w:color="auto" w:fill="auto"/>
          </w:tcPr>
          <w:p w:rsidR="00B3697E" w:rsidRDefault="00B3697E">
            <w:pPr>
              <w:pStyle w:val="a5"/>
              <w:ind w:right="0"/>
              <w:jc w:val="right"/>
              <w:rPr>
                <w:lang w:val="en-GB"/>
              </w:rPr>
            </w:pPr>
            <w:r>
              <w:rPr>
                <w:lang w:val="en-GB"/>
              </w:rPr>
              <w:t>1,356,719</w:t>
            </w:r>
          </w:p>
        </w:tc>
      </w:tr>
      <w:tr w:rsidR="00B3697E">
        <w:tc>
          <w:tcPr>
            <w:tcW w:w="4066" w:type="dxa"/>
            <w:tcBorders>
              <w:bottom w:val="single" w:sz="12" w:space="0" w:color="auto"/>
            </w:tcBorders>
            <w:shd w:val="clear" w:color="auto" w:fill="auto"/>
          </w:tcPr>
          <w:p w:rsidR="00B3697E" w:rsidRDefault="00B3697E">
            <w:pPr>
              <w:pStyle w:val="a5"/>
              <w:rPr>
                <w:lang w:val="en-GB"/>
              </w:rPr>
            </w:pPr>
            <w:bookmarkStart w:id="65" w:name="OLE_LINK54"/>
            <w:r>
              <w:rPr>
                <w:rFonts w:hint="eastAsia"/>
                <w:lang w:val="en-GB"/>
              </w:rPr>
              <w:t>总人口中从事经济活动人口所占</w:t>
            </w:r>
            <w:bookmarkEnd w:id="65"/>
            <w:r>
              <w:rPr>
                <w:rFonts w:hint="eastAsia"/>
                <w:lang w:val="en-GB"/>
              </w:rPr>
              <w:t>比例</w:t>
            </w:r>
            <w:r>
              <w:rPr>
                <w:lang w:val="en-GB"/>
              </w:rPr>
              <w:t>(%)</w:t>
            </w:r>
          </w:p>
        </w:tc>
        <w:tc>
          <w:tcPr>
            <w:tcW w:w="1101" w:type="dxa"/>
            <w:tcBorders>
              <w:bottom w:val="single" w:sz="12" w:space="0" w:color="auto"/>
            </w:tcBorders>
            <w:shd w:val="clear" w:color="auto" w:fill="auto"/>
          </w:tcPr>
          <w:p w:rsidR="00B3697E" w:rsidRDefault="00B3697E">
            <w:pPr>
              <w:pStyle w:val="a5"/>
              <w:ind w:right="0"/>
              <w:jc w:val="right"/>
              <w:rPr>
                <w:lang w:val="en-GB"/>
              </w:rPr>
            </w:pPr>
            <w:r>
              <w:rPr>
                <w:lang w:val="en-GB"/>
              </w:rPr>
              <w:t>58.9</w:t>
            </w:r>
          </w:p>
        </w:tc>
        <w:tc>
          <w:tcPr>
            <w:tcW w:w="1101" w:type="dxa"/>
            <w:tcBorders>
              <w:bottom w:val="single" w:sz="12" w:space="0" w:color="auto"/>
            </w:tcBorders>
            <w:shd w:val="clear" w:color="auto" w:fill="auto"/>
          </w:tcPr>
          <w:p w:rsidR="00B3697E" w:rsidRDefault="00B3697E">
            <w:pPr>
              <w:pStyle w:val="a5"/>
              <w:ind w:right="0"/>
              <w:jc w:val="right"/>
              <w:rPr>
                <w:lang w:val="en-GB"/>
              </w:rPr>
            </w:pPr>
            <w:r>
              <w:rPr>
                <w:lang w:val="en-GB"/>
              </w:rPr>
              <w:t>64.9</w:t>
            </w:r>
          </w:p>
        </w:tc>
        <w:tc>
          <w:tcPr>
            <w:tcW w:w="1102" w:type="dxa"/>
            <w:tcBorders>
              <w:bottom w:val="single" w:sz="12" w:space="0" w:color="auto"/>
            </w:tcBorders>
            <w:shd w:val="clear" w:color="auto" w:fill="auto"/>
          </w:tcPr>
          <w:p w:rsidR="00B3697E" w:rsidRDefault="00B3697E">
            <w:pPr>
              <w:pStyle w:val="a5"/>
              <w:ind w:right="0"/>
              <w:jc w:val="right"/>
              <w:rPr>
                <w:lang w:val="en-GB"/>
              </w:rPr>
            </w:pPr>
            <w:r>
              <w:rPr>
                <w:lang w:val="en-GB"/>
              </w:rPr>
              <w:t>65.3</w:t>
            </w:r>
          </w:p>
        </w:tc>
      </w:tr>
    </w:tbl>
    <w:p w:rsidR="00B3697E" w:rsidRDefault="00B3697E">
      <w:pPr>
        <w:pStyle w:val="SingleTxtGC"/>
        <w:spacing w:before="240"/>
        <w:rPr>
          <w:lang w:val="en-GB"/>
        </w:rPr>
      </w:pPr>
      <w:r>
        <w:rPr>
          <w:lang w:val="en-GB"/>
        </w:rPr>
        <w:t xml:space="preserve">63.  </w:t>
      </w:r>
      <w:r>
        <w:rPr>
          <w:rFonts w:hint="eastAsia"/>
          <w:lang w:val="en-GB"/>
        </w:rPr>
        <w:t>2001</w:t>
      </w:r>
      <w:r>
        <w:rPr>
          <w:rFonts w:hint="eastAsia"/>
          <w:lang w:val="en-GB"/>
        </w:rPr>
        <w:t>年底，登记的就业人数共计</w:t>
      </w:r>
      <w:r>
        <w:rPr>
          <w:lang w:val="en-GB"/>
        </w:rPr>
        <w:t>633,860</w:t>
      </w:r>
      <w:r>
        <w:rPr>
          <w:rFonts w:hint="eastAsia"/>
          <w:lang w:val="en-GB"/>
        </w:rPr>
        <w:t>人</w:t>
      </w:r>
      <w:r>
        <w:rPr>
          <w:lang w:val="en-GB"/>
        </w:rPr>
        <w:t>：</w:t>
      </w:r>
      <w:r>
        <w:rPr>
          <w:lang w:val="en-GB"/>
        </w:rPr>
        <w:t>75</w:t>
      </w:r>
      <w:r>
        <w:rPr>
          <w:rFonts w:hint="eastAsia"/>
          <w:lang w:val="en-GB"/>
        </w:rPr>
        <w:t>%</w:t>
      </w:r>
      <w:r>
        <w:rPr>
          <w:rFonts w:hint="eastAsia"/>
          <w:lang w:val="en-GB"/>
        </w:rPr>
        <w:t>在工业部门就业；</w:t>
      </w:r>
      <w:r>
        <w:rPr>
          <w:rFonts w:hint="eastAsia"/>
          <w:lang w:val="en-GB"/>
        </w:rPr>
        <w:t>25%</w:t>
      </w:r>
      <w:r>
        <w:rPr>
          <w:rFonts w:hint="eastAsia"/>
          <w:lang w:val="en-GB"/>
        </w:rPr>
        <w:t>在公共部门就业。</w:t>
      </w:r>
    </w:p>
    <w:p w:rsidR="00B3697E" w:rsidRDefault="00B3697E">
      <w:pPr>
        <w:pStyle w:val="SingleTxtGC"/>
        <w:rPr>
          <w:lang w:val="en-GB"/>
        </w:rPr>
      </w:pPr>
      <w:r>
        <w:rPr>
          <w:lang w:val="en-GB"/>
        </w:rPr>
        <w:t xml:space="preserve">64.  </w:t>
      </w:r>
      <w:r>
        <w:rPr>
          <w:rFonts w:hint="eastAsia"/>
          <w:lang w:val="en-GB"/>
        </w:rPr>
        <w:t>根据</w:t>
      </w:r>
      <w:r>
        <w:rPr>
          <w:rFonts w:hint="eastAsia"/>
          <w:lang w:val="en-GB"/>
        </w:rPr>
        <w:t>2006</w:t>
      </w:r>
      <w:r>
        <w:rPr>
          <w:rFonts w:hint="eastAsia"/>
          <w:lang w:val="en-GB"/>
        </w:rPr>
        <w:t>年和</w:t>
      </w:r>
      <w:r>
        <w:rPr>
          <w:rFonts w:hint="eastAsia"/>
          <w:lang w:val="en-GB"/>
        </w:rPr>
        <w:t>2007</w:t>
      </w:r>
      <w:r>
        <w:rPr>
          <w:rFonts w:hint="eastAsia"/>
          <w:lang w:val="en-GB"/>
        </w:rPr>
        <w:t>年开展的调查，从事经济活动人口下降了</w:t>
      </w:r>
      <w:r>
        <w:rPr>
          <w:lang w:val="en-GB"/>
        </w:rPr>
        <w:t>8,000</w:t>
      </w:r>
      <w:r>
        <w:rPr>
          <w:rFonts w:hint="eastAsia"/>
          <w:lang w:val="en-GB"/>
        </w:rPr>
        <w:t>人，表明人口老龄化。</w:t>
      </w:r>
    </w:p>
    <w:p w:rsidR="00B3697E" w:rsidRDefault="00B3697E">
      <w:pPr>
        <w:pStyle w:val="SingleTxtGC"/>
        <w:pageBreakBefore/>
        <w:rPr>
          <w:rFonts w:eastAsia="SimHei" w:hint="eastAsia"/>
          <w:lang w:val="en-GB"/>
        </w:rPr>
      </w:pPr>
      <w:r w:rsidRPr="001700F3">
        <w:rPr>
          <w:rFonts w:hAnsi="SimSun"/>
          <w:lang w:val="en-GB"/>
        </w:rPr>
        <w:t>表</w:t>
      </w:r>
      <w:r w:rsidRPr="001700F3">
        <w:rPr>
          <w:lang w:val="en-GB"/>
        </w:rPr>
        <w:t>11</w:t>
      </w:r>
      <w:r>
        <w:rPr>
          <w:rFonts w:eastAsia="SimHei" w:hint="eastAsia"/>
          <w:lang w:val="en-GB"/>
        </w:rPr>
        <w:br/>
      </w:r>
      <w:r>
        <w:rPr>
          <w:rFonts w:eastAsia="SimHei" w:hint="eastAsia"/>
          <w:lang w:val="en-GB"/>
        </w:rPr>
        <w:t>按活动、年龄组和性别分列的波黑从事经济活动人口</w:t>
      </w:r>
      <w:r>
        <w:rPr>
          <w:rFonts w:eastAsia="SimHei" w:hint="eastAsia"/>
          <w:lang w:val="en-GB"/>
        </w:rPr>
        <w:t>(</w:t>
      </w:r>
      <w:r>
        <w:rPr>
          <w:rFonts w:eastAsia="SimHei" w:hint="eastAsia"/>
          <w:lang w:val="en-GB"/>
        </w:rPr>
        <w:t>单位：千</w:t>
      </w:r>
      <w:r>
        <w:rPr>
          <w:rFonts w:eastAsia="SimHei" w:hint="eastAsia"/>
          <w:lang w:val="en-GB"/>
        </w:rPr>
        <w:t>)</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610"/>
        <w:gridCol w:w="700"/>
        <w:gridCol w:w="854"/>
        <w:gridCol w:w="658"/>
        <w:gridCol w:w="658"/>
        <w:gridCol w:w="699"/>
        <w:gridCol w:w="742"/>
        <w:gridCol w:w="728"/>
        <w:gridCol w:w="722"/>
      </w:tblGrid>
      <w:tr w:rsidR="00413F5A" w:rsidRPr="0078122A" w:rsidTr="0053109C">
        <w:trPr>
          <w:trHeight w:val="182"/>
        </w:trPr>
        <w:tc>
          <w:tcPr>
            <w:tcW w:w="1610" w:type="dxa"/>
            <w:vMerge w:val="restart"/>
            <w:tcBorders>
              <w:top w:val="single" w:sz="4" w:space="0" w:color="auto"/>
            </w:tcBorders>
            <w:shd w:val="clear" w:color="auto" w:fill="auto"/>
            <w:vAlign w:val="bottom"/>
          </w:tcPr>
          <w:p w:rsidR="00413F5A" w:rsidRPr="0078122A" w:rsidRDefault="00413F5A" w:rsidP="00B3697E">
            <w:pPr>
              <w:pStyle w:val="SingleTxtG"/>
              <w:spacing w:before="80" w:after="80" w:line="200" w:lineRule="exact"/>
              <w:ind w:left="0" w:right="0"/>
              <w:jc w:val="left"/>
              <w:rPr>
                <w:i/>
                <w:sz w:val="16"/>
              </w:rPr>
            </w:pPr>
          </w:p>
        </w:tc>
        <w:tc>
          <w:tcPr>
            <w:tcW w:w="1554" w:type="dxa"/>
            <w:gridSpan w:val="2"/>
            <w:tcBorders>
              <w:top w:val="single" w:sz="4" w:space="0" w:color="auto"/>
              <w:bottom w:val="single" w:sz="4" w:space="0" w:color="auto"/>
              <w:right w:val="single" w:sz="24" w:space="0" w:color="FFFFFF"/>
            </w:tcBorders>
            <w:shd w:val="clear" w:color="auto" w:fill="auto"/>
            <w:vAlign w:val="bottom"/>
          </w:tcPr>
          <w:p w:rsidR="00413F5A" w:rsidRPr="0053109C" w:rsidRDefault="0053109C" w:rsidP="0053109C">
            <w:pPr>
              <w:pStyle w:val="a0"/>
              <w:ind w:right="0"/>
              <w:jc w:val="center"/>
              <w:rPr>
                <w:lang w:val="en-GB"/>
              </w:rPr>
            </w:pPr>
            <w:r>
              <w:rPr>
                <w:rFonts w:hint="eastAsia"/>
                <w:lang w:val="en-GB"/>
              </w:rPr>
              <w:t>从事经济活动人口</w:t>
            </w:r>
          </w:p>
        </w:tc>
        <w:tc>
          <w:tcPr>
            <w:tcW w:w="1316"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413F5A" w:rsidRPr="0053109C" w:rsidRDefault="0053109C" w:rsidP="0053109C">
            <w:pPr>
              <w:pStyle w:val="a0"/>
              <w:ind w:right="0"/>
              <w:jc w:val="center"/>
              <w:rPr>
                <w:lang w:val="en-GB"/>
              </w:rPr>
            </w:pPr>
            <w:r>
              <w:rPr>
                <w:rFonts w:hint="eastAsia"/>
                <w:lang w:val="en-GB"/>
              </w:rPr>
              <w:t>共计</w:t>
            </w:r>
          </w:p>
        </w:tc>
        <w:tc>
          <w:tcPr>
            <w:tcW w:w="1441"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413F5A" w:rsidRPr="0053109C" w:rsidRDefault="0053109C" w:rsidP="0053109C">
            <w:pPr>
              <w:pStyle w:val="a0"/>
              <w:ind w:right="0"/>
              <w:jc w:val="center"/>
              <w:rPr>
                <w:lang w:val="en-GB"/>
              </w:rPr>
            </w:pPr>
            <w:r>
              <w:rPr>
                <w:rFonts w:hint="eastAsia"/>
                <w:lang w:val="en-GB"/>
              </w:rPr>
              <w:t>就业人员</w:t>
            </w:r>
          </w:p>
        </w:tc>
        <w:tc>
          <w:tcPr>
            <w:tcW w:w="1450" w:type="dxa"/>
            <w:gridSpan w:val="2"/>
            <w:tcBorders>
              <w:top w:val="single" w:sz="4" w:space="0" w:color="auto"/>
              <w:left w:val="single" w:sz="24" w:space="0" w:color="FFFFFF"/>
              <w:bottom w:val="single" w:sz="4" w:space="0" w:color="auto"/>
            </w:tcBorders>
            <w:shd w:val="clear" w:color="auto" w:fill="auto"/>
            <w:vAlign w:val="bottom"/>
          </w:tcPr>
          <w:p w:rsidR="00413F5A" w:rsidRPr="0053109C" w:rsidRDefault="0053109C" w:rsidP="0053109C">
            <w:pPr>
              <w:pStyle w:val="a0"/>
              <w:ind w:right="0"/>
              <w:jc w:val="center"/>
              <w:rPr>
                <w:lang w:val="en-GB"/>
              </w:rPr>
            </w:pPr>
            <w:r>
              <w:rPr>
                <w:rFonts w:hint="eastAsia"/>
                <w:lang w:val="en-GB"/>
              </w:rPr>
              <w:t>就业人员</w:t>
            </w:r>
          </w:p>
        </w:tc>
      </w:tr>
      <w:tr w:rsidR="0053109C" w:rsidRPr="0078122A" w:rsidTr="0053109C">
        <w:trPr>
          <w:trHeight w:val="181"/>
        </w:trPr>
        <w:tc>
          <w:tcPr>
            <w:tcW w:w="1610" w:type="dxa"/>
            <w:vMerge/>
            <w:tcBorders>
              <w:bottom w:val="single" w:sz="12" w:space="0" w:color="auto"/>
            </w:tcBorders>
            <w:shd w:val="clear" w:color="auto" w:fill="auto"/>
            <w:vAlign w:val="bottom"/>
          </w:tcPr>
          <w:p w:rsidR="0053109C" w:rsidRPr="0078122A" w:rsidRDefault="0053109C" w:rsidP="00B3697E">
            <w:pPr>
              <w:pStyle w:val="SingleTxtG"/>
              <w:spacing w:before="80" w:after="80" w:line="200" w:lineRule="exact"/>
              <w:ind w:left="0" w:right="0"/>
              <w:jc w:val="left"/>
              <w:rPr>
                <w:i/>
                <w:sz w:val="16"/>
              </w:rPr>
            </w:pPr>
          </w:p>
        </w:tc>
        <w:tc>
          <w:tcPr>
            <w:tcW w:w="700" w:type="dxa"/>
            <w:tcBorders>
              <w:top w:val="single" w:sz="4" w:space="0" w:color="auto"/>
              <w:bottom w:val="single" w:sz="12" w:space="0" w:color="auto"/>
            </w:tcBorders>
            <w:shd w:val="clear" w:color="auto" w:fill="auto"/>
          </w:tcPr>
          <w:p w:rsidR="0053109C" w:rsidRDefault="0053109C" w:rsidP="0053109C">
            <w:pPr>
              <w:pStyle w:val="a5"/>
              <w:ind w:right="0"/>
              <w:jc w:val="right"/>
              <w:rPr>
                <w:rFonts w:eastAsia="KaiTi_GB2312" w:hint="eastAsia"/>
                <w:lang w:val="en-GB"/>
              </w:rPr>
            </w:pPr>
            <w:r>
              <w:rPr>
                <w:rFonts w:eastAsia="KaiTi_GB2312" w:hint="eastAsia"/>
                <w:lang w:val="en-GB"/>
              </w:rPr>
              <w:t>2006</w:t>
            </w:r>
            <w:r>
              <w:rPr>
                <w:rFonts w:eastAsia="KaiTi_GB2312" w:hint="eastAsia"/>
                <w:lang w:val="en-GB"/>
              </w:rPr>
              <w:t>年</w:t>
            </w:r>
          </w:p>
        </w:tc>
        <w:tc>
          <w:tcPr>
            <w:tcW w:w="854" w:type="dxa"/>
            <w:tcBorders>
              <w:top w:val="single" w:sz="4" w:space="0" w:color="auto"/>
              <w:bottom w:val="single" w:sz="12" w:space="0" w:color="auto"/>
              <w:right w:val="single" w:sz="24" w:space="0" w:color="FFFFFF"/>
            </w:tcBorders>
            <w:shd w:val="clear" w:color="auto" w:fill="auto"/>
          </w:tcPr>
          <w:p w:rsidR="0053109C" w:rsidRDefault="0053109C" w:rsidP="0053109C">
            <w:pPr>
              <w:pStyle w:val="a5"/>
              <w:ind w:right="0"/>
              <w:jc w:val="right"/>
              <w:rPr>
                <w:rFonts w:eastAsia="KaiTi_GB2312" w:hint="eastAsia"/>
                <w:lang w:val="en-GB"/>
              </w:rPr>
            </w:pPr>
            <w:r>
              <w:rPr>
                <w:rFonts w:eastAsia="KaiTi_GB2312" w:hint="eastAsia"/>
                <w:lang w:val="en-GB"/>
              </w:rPr>
              <w:t>2007</w:t>
            </w:r>
            <w:r>
              <w:rPr>
                <w:rFonts w:eastAsia="KaiTi_GB2312" w:hint="eastAsia"/>
                <w:lang w:val="en-GB"/>
              </w:rPr>
              <w:t>年</w:t>
            </w:r>
          </w:p>
        </w:tc>
        <w:tc>
          <w:tcPr>
            <w:tcW w:w="658" w:type="dxa"/>
            <w:tcBorders>
              <w:top w:val="single" w:sz="4" w:space="0" w:color="auto"/>
              <w:left w:val="single" w:sz="24" w:space="0" w:color="FFFFFF"/>
              <w:bottom w:val="single" w:sz="12" w:space="0" w:color="auto"/>
            </w:tcBorders>
            <w:shd w:val="clear" w:color="auto" w:fill="auto"/>
          </w:tcPr>
          <w:p w:rsidR="0053109C" w:rsidRPr="0053109C" w:rsidRDefault="0053109C" w:rsidP="0053109C">
            <w:pPr>
              <w:pStyle w:val="a5"/>
              <w:ind w:right="0"/>
              <w:jc w:val="right"/>
              <w:rPr>
                <w:rFonts w:eastAsia="KaiTi_GB2312"/>
                <w:bCs/>
                <w:lang w:val="en-GB"/>
              </w:rPr>
            </w:pPr>
            <w:r w:rsidRPr="0053109C">
              <w:rPr>
                <w:rFonts w:eastAsia="KaiTi_GB2312"/>
                <w:bCs/>
                <w:lang w:val="en-GB"/>
              </w:rPr>
              <w:t>2006</w:t>
            </w:r>
            <w:r w:rsidRPr="0053109C">
              <w:rPr>
                <w:rFonts w:eastAsia="KaiTi_GB2312"/>
                <w:bCs/>
                <w:lang w:val="en-GB"/>
              </w:rPr>
              <w:t>年</w:t>
            </w:r>
          </w:p>
        </w:tc>
        <w:tc>
          <w:tcPr>
            <w:tcW w:w="658" w:type="dxa"/>
            <w:tcBorders>
              <w:top w:val="single" w:sz="4" w:space="0" w:color="auto"/>
              <w:bottom w:val="single" w:sz="12" w:space="0" w:color="auto"/>
              <w:right w:val="single" w:sz="24" w:space="0" w:color="FFFFFF"/>
            </w:tcBorders>
            <w:shd w:val="clear" w:color="auto" w:fill="auto"/>
          </w:tcPr>
          <w:p w:rsidR="0053109C" w:rsidRPr="0053109C" w:rsidRDefault="0053109C" w:rsidP="0053109C">
            <w:pPr>
              <w:pStyle w:val="a5"/>
              <w:ind w:right="0"/>
              <w:jc w:val="right"/>
              <w:rPr>
                <w:rFonts w:eastAsia="KaiTi_GB2312"/>
                <w:bCs/>
                <w:lang w:val="en-GB"/>
              </w:rPr>
            </w:pPr>
            <w:r w:rsidRPr="0053109C">
              <w:rPr>
                <w:rFonts w:eastAsia="KaiTi_GB2312"/>
                <w:bCs/>
                <w:lang w:val="en-GB"/>
              </w:rPr>
              <w:t>2007</w:t>
            </w:r>
            <w:r w:rsidRPr="0053109C">
              <w:rPr>
                <w:rFonts w:eastAsia="KaiTi_GB2312"/>
                <w:bCs/>
                <w:lang w:val="en-GB"/>
              </w:rPr>
              <w:t>年</w:t>
            </w:r>
          </w:p>
        </w:tc>
        <w:tc>
          <w:tcPr>
            <w:tcW w:w="699" w:type="dxa"/>
            <w:tcBorders>
              <w:top w:val="single" w:sz="4" w:space="0" w:color="auto"/>
              <w:left w:val="single" w:sz="24" w:space="0" w:color="FFFFFF"/>
              <w:bottom w:val="single" w:sz="12" w:space="0" w:color="auto"/>
            </w:tcBorders>
            <w:shd w:val="clear" w:color="auto" w:fill="auto"/>
          </w:tcPr>
          <w:p w:rsidR="0053109C" w:rsidRDefault="0053109C" w:rsidP="0053109C">
            <w:pPr>
              <w:pStyle w:val="a5"/>
              <w:ind w:right="0"/>
              <w:jc w:val="right"/>
              <w:rPr>
                <w:rFonts w:eastAsia="KaiTi_GB2312" w:hint="eastAsia"/>
                <w:lang w:val="en-GB"/>
              </w:rPr>
            </w:pPr>
            <w:r>
              <w:rPr>
                <w:rFonts w:eastAsia="KaiTi_GB2312" w:hint="eastAsia"/>
                <w:lang w:val="en-GB"/>
              </w:rPr>
              <w:t>2006</w:t>
            </w:r>
            <w:r>
              <w:rPr>
                <w:rFonts w:eastAsia="KaiTi_GB2312" w:hint="eastAsia"/>
                <w:lang w:val="en-GB"/>
              </w:rPr>
              <w:t>年</w:t>
            </w:r>
          </w:p>
        </w:tc>
        <w:tc>
          <w:tcPr>
            <w:tcW w:w="742" w:type="dxa"/>
            <w:tcBorders>
              <w:top w:val="single" w:sz="4" w:space="0" w:color="auto"/>
              <w:bottom w:val="single" w:sz="12" w:space="0" w:color="auto"/>
              <w:right w:val="single" w:sz="24" w:space="0" w:color="FFFFFF"/>
            </w:tcBorders>
            <w:shd w:val="clear" w:color="auto" w:fill="auto"/>
          </w:tcPr>
          <w:p w:rsidR="0053109C" w:rsidRDefault="0053109C" w:rsidP="0053109C">
            <w:pPr>
              <w:pStyle w:val="a5"/>
              <w:ind w:right="0"/>
              <w:jc w:val="right"/>
              <w:rPr>
                <w:rFonts w:eastAsia="KaiTi_GB2312" w:hint="eastAsia"/>
                <w:lang w:val="en-GB"/>
              </w:rPr>
            </w:pPr>
            <w:r>
              <w:rPr>
                <w:rFonts w:eastAsia="KaiTi_GB2312" w:hint="eastAsia"/>
                <w:lang w:val="en-GB"/>
              </w:rPr>
              <w:t>2007</w:t>
            </w:r>
            <w:r>
              <w:rPr>
                <w:rFonts w:eastAsia="KaiTi_GB2312" w:hint="eastAsia"/>
                <w:lang w:val="en-GB"/>
              </w:rPr>
              <w:t>年</w:t>
            </w:r>
          </w:p>
        </w:tc>
        <w:tc>
          <w:tcPr>
            <w:tcW w:w="728" w:type="dxa"/>
            <w:tcBorders>
              <w:top w:val="single" w:sz="4" w:space="0" w:color="auto"/>
              <w:left w:val="single" w:sz="24" w:space="0" w:color="FFFFFF"/>
              <w:bottom w:val="single" w:sz="12" w:space="0" w:color="auto"/>
            </w:tcBorders>
            <w:shd w:val="clear" w:color="auto" w:fill="auto"/>
          </w:tcPr>
          <w:p w:rsidR="0053109C" w:rsidRDefault="0053109C" w:rsidP="0053109C">
            <w:pPr>
              <w:pStyle w:val="a5"/>
              <w:ind w:right="0"/>
              <w:jc w:val="right"/>
              <w:rPr>
                <w:rFonts w:eastAsia="KaiTi_GB2312" w:hint="eastAsia"/>
                <w:lang w:val="en-GB"/>
              </w:rPr>
            </w:pPr>
            <w:r>
              <w:rPr>
                <w:rFonts w:eastAsia="KaiTi_GB2312" w:hint="eastAsia"/>
                <w:lang w:val="en-GB"/>
              </w:rPr>
              <w:t>2006</w:t>
            </w:r>
            <w:r>
              <w:rPr>
                <w:rFonts w:eastAsia="KaiTi_GB2312" w:hint="eastAsia"/>
                <w:lang w:val="en-GB"/>
              </w:rPr>
              <w:t>年</w:t>
            </w:r>
          </w:p>
        </w:tc>
        <w:tc>
          <w:tcPr>
            <w:tcW w:w="722" w:type="dxa"/>
            <w:tcBorders>
              <w:top w:val="single" w:sz="4" w:space="0" w:color="auto"/>
              <w:bottom w:val="single" w:sz="12" w:space="0" w:color="auto"/>
            </w:tcBorders>
            <w:shd w:val="clear" w:color="auto" w:fill="auto"/>
            <w:vAlign w:val="bottom"/>
          </w:tcPr>
          <w:p w:rsidR="0053109C" w:rsidRPr="0053109C" w:rsidRDefault="0053109C" w:rsidP="0053109C">
            <w:pPr>
              <w:pStyle w:val="SingleTxtG"/>
              <w:spacing w:before="80" w:after="80" w:line="200" w:lineRule="exact"/>
              <w:ind w:left="0" w:right="0"/>
              <w:jc w:val="right"/>
              <w:rPr>
                <w:i/>
                <w:sz w:val="16"/>
              </w:rPr>
            </w:pPr>
            <w:r w:rsidRPr="0053109C">
              <w:rPr>
                <w:rFonts w:eastAsia="KaiTi_GB2312" w:hint="eastAsia"/>
                <w:snapToGrid w:val="0"/>
                <w:sz w:val="18"/>
                <w:lang w:eastAsia="zh-CN"/>
              </w:rPr>
              <w:t>2007</w:t>
            </w:r>
            <w:r w:rsidRPr="0053109C">
              <w:rPr>
                <w:rFonts w:eastAsia="KaiTi_GB2312" w:hint="eastAsia"/>
                <w:snapToGrid w:val="0"/>
                <w:sz w:val="18"/>
                <w:lang w:eastAsia="zh-CN"/>
              </w:rPr>
              <w:t>年</w:t>
            </w:r>
          </w:p>
        </w:tc>
      </w:tr>
      <w:tr w:rsidR="0053109C" w:rsidRPr="0078122A" w:rsidTr="0053109C">
        <w:tc>
          <w:tcPr>
            <w:tcW w:w="1610" w:type="dxa"/>
            <w:tcBorders>
              <w:top w:val="single" w:sz="4" w:space="0" w:color="auto"/>
              <w:bottom w:val="single" w:sz="4" w:space="0" w:color="auto"/>
            </w:tcBorders>
            <w:shd w:val="clear" w:color="auto" w:fill="auto"/>
          </w:tcPr>
          <w:p w:rsidR="0053109C" w:rsidRPr="002D0CA6" w:rsidRDefault="0053109C" w:rsidP="002D0CA6">
            <w:pPr>
              <w:pStyle w:val="a5"/>
              <w:spacing w:before="80" w:after="80"/>
              <w:ind w:left="284"/>
              <w:jc w:val="left"/>
              <w:rPr>
                <w:rFonts w:ascii="KaiTi_GB2312" w:eastAsia="KaiTi_GB2312" w:hint="eastAsia"/>
                <w:b/>
                <w:bCs/>
                <w:lang w:val="en-GB"/>
              </w:rPr>
            </w:pPr>
            <w:r w:rsidRPr="002D0CA6">
              <w:rPr>
                <w:rFonts w:ascii="KaiTi_GB2312" w:eastAsia="KaiTi_GB2312" w:hint="eastAsia"/>
                <w:b/>
                <w:bCs/>
                <w:lang w:val="en-GB"/>
              </w:rPr>
              <w:t>共计</w:t>
            </w:r>
          </w:p>
        </w:tc>
        <w:tc>
          <w:tcPr>
            <w:tcW w:w="700" w:type="dxa"/>
            <w:tcBorders>
              <w:top w:val="single" w:sz="4" w:space="0" w:color="auto"/>
              <w:bottom w:val="single" w:sz="4" w:space="0" w:color="auto"/>
            </w:tcBorders>
            <w:shd w:val="clear" w:color="auto" w:fill="auto"/>
          </w:tcPr>
          <w:p w:rsidR="0053109C" w:rsidRDefault="0053109C" w:rsidP="002D0CA6">
            <w:pPr>
              <w:pStyle w:val="a5"/>
              <w:spacing w:before="80" w:after="80"/>
              <w:ind w:right="0"/>
              <w:jc w:val="right"/>
              <w:rPr>
                <w:rFonts w:eastAsia="SimHei"/>
                <w:b/>
                <w:lang w:val="en-GB"/>
              </w:rPr>
            </w:pPr>
            <w:r>
              <w:rPr>
                <w:rFonts w:eastAsia="SimHei"/>
                <w:b/>
                <w:lang w:val="en-GB"/>
              </w:rPr>
              <w:t>2,733</w:t>
            </w:r>
          </w:p>
        </w:tc>
        <w:tc>
          <w:tcPr>
            <w:tcW w:w="854" w:type="dxa"/>
            <w:tcBorders>
              <w:top w:val="single" w:sz="4" w:space="0" w:color="auto"/>
              <w:bottom w:val="single" w:sz="4" w:space="0" w:color="auto"/>
            </w:tcBorders>
            <w:shd w:val="clear" w:color="auto" w:fill="auto"/>
          </w:tcPr>
          <w:p w:rsidR="0053109C" w:rsidRDefault="0053109C" w:rsidP="002D0CA6">
            <w:pPr>
              <w:pStyle w:val="a5"/>
              <w:spacing w:before="80" w:after="80"/>
              <w:ind w:right="0"/>
              <w:jc w:val="right"/>
              <w:rPr>
                <w:rFonts w:eastAsia="SimHei"/>
                <w:b/>
                <w:lang w:val="en-GB"/>
              </w:rPr>
            </w:pPr>
            <w:r>
              <w:rPr>
                <w:rFonts w:eastAsia="SimHei"/>
                <w:b/>
                <w:lang w:val="en-GB"/>
              </w:rPr>
              <w:t>2,725</w:t>
            </w:r>
          </w:p>
        </w:tc>
        <w:tc>
          <w:tcPr>
            <w:tcW w:w="658" w:type="dxa"/>
            <w:tcBorders>
              <w:top w:val="single" w:sz="4" w:space="0" w:color="auto"/>
              <w:bottom w:val="single" w:sz="4" w:space="0" w:color="auto"/>
            </w:tcBorders>
            <w:shd w:val="clear" w:color="auto" w:fill="auto"/>
          </w:tcPr>
          <w:p w:rsidR="0053109C" w:rsidRDefault="0053109C" w:rsidP="002D0CA6">
            <w:pPr>
              <w:pStyle w:val="a5"/>
              <w:spacing w:before="80" w:after="80"/>
              <w:ind w:right="0"/>
              <w:jc w:val="right"/>
              <w:rPr>
                <w:rFonts w:eastAsia="SimHei"/>
                <w:b/>
                <w:lang w:val="en-GB"/>
              </w:rPr>
            </w:pPr>
            <w:r>
              <w:rPr>
                <w:rFonts w:eastAsia="SimHei"/>
                <w:b/>
                <w:lang w:val="en-GB"/>
              </w:rPr>
              <w:t>1,177</w:t>
            </w:r>
          </w:p>
        </w:tc>
        <w:tc>
          <w:tcPr>
            <w:tcW w:w="658" w:type="dxa"/>
            <w:tcBorders>
              <w:top w:val="single" w:sz="4" w:space="0" w:color="auto"/>
              <w:bottom w:val="single" w:sz="4" w:space="0" w:color="auto"/>
            </w:tcBorders>
            <w:shd w:val="clear" w:color="auto" w:fill="auto"/>
          </w:tcPr>
          <w:p w:rsidR="0053109C" w:rsidRDefault="0053109C" w:rsidP="002D0CA6">
            <w:pPr>
              <w:pStyle w:val="a5"/>
              <w:spacing w:before="80" w:after="80"/>
              <w:ind w:right="0"/>
              <w:jc w:val="right"/>
              <w:rPr>
                <w:rFonts w:eastAsia="SimHei"/>
                <w:b/>
                <w:lang w:val="en-GB"/>
              </w:rPr>
            </w:pPr>
            <w:r>
              <w:rPr>
                <w:rFonts w:eastAsia="SimHei"/>
                <w:b/>
                <w:lang w:val="en-GB"/>
              </w:rPr>
              <w:t>1,196</w:t>
            </w:r>
          </w:p>
        </w:tc>
        <w:tc>
          <w:tcPr>
            <w:tcW w:w="699" w:type="dxa"/>
            <w:tcBorders>
              <w:top w:val="single" w:sz="4" w:space="0" w:color="auto"/>
              <w:bottom w:val="single" w:sz="4" w:space="0" w:color="auto"/>
            </w:tcBorders>
            <w:shd w:val="clear" w:color="auto" w:fill="auto"/>
          </w:tcPr>
          <w:p w:rsidR="0053109C" w:rsidRDefault="0053109C" w:rsidP="002D0CA6">
            <w:pPr>
              <w:pStyle w:val="a5"/>
              <w:spacing w:before="80" w:after="80"/>
              <w:ind w:right="0"/>
              <w:jc w:val="right"/>
              <w:rPr>
                <w:rFonts w:eastAsia="SimHei"/>
                <w:b/>
                <w:lang w:val="en-GB"/>
              </w:rPr>
            </w:pPr>
            <w:r>
              <w:rPr>
                <w:rFonts w:eastAsia="SimHei"/>
                <w:b/>
                <w:lang w:val="en-GB"/>
              </w:rPr>
              <w:t>811</w:t>
            </w:r>
          </w:p>
        </w:tc>
        <w:tc>
          <w:tcPr>
            <w:tcW w:w="742" w:type="dxa"/>
            <w:tcBorders>
              <w:top w:val="single" w:sz="4" w:space="0" w:color="auto"/>
              <w:bottom w:val="single" w:sz="4" w:space="0" w:color="auto"/>
            </w:tcBorders>
            <w:shd w:val="clear" w:color="auto" w:fill="auto"/>
          </w:tcPr>
          <w:p w:rsidR="0053109C" w:rsidRDefault="0053109C" w:rsidP="002D0CA6">
            <w:pPr>
              <w:pStyle w:val="a5"/>
              <w:spacing w:before="80" w:after="80"/>
              <w:ind w:right="0"/>
              <w:jc w:val="right"/>
              <w:rPr>
                <w:rFonts w:eastAsia="SimHei"/>
                <w:b/>
                <w:lang w:val="en-GB"/>
              </w:rPr>
            </w:pPr>
            <w:r>
              <w:rPr>
                <w:rFonts w:eastAsia="SimHei"/>
                <w:b/>
                <w:lang w:val="en-GB"/>
              </w:rPr>
              <w:t>850</w:t>
            </w:r>
          </w:p>
        </w:tc>
        <w:tc>
          <w:tcPr>
            <w:tcW w:w="728" w:type="dxa"/>
            <w:tcBorders>
              <w:top w:val="single" w:sz="4" w:space="0" w:color="auto"/>
              <w:bottom w:val="single" w:sz="4" w:space="0" w:color="auto"/>
            </w:tcBorders>
            <w:shd w:val="clear" w:color="auto" w:fill="auto"/>
          </w:tcPr>
          <w:p w:rsidR="0053109C" w:rsidRDefault="0053109C" w:rsidP="002D0CA6">
            <w:pPr>
              <w:pStyle w:val="a5"/>
              <w:spacing w:before="80" w:after="80"/>
              <w:ind w:right="0"/>
              <w:jc w:val="right"/>
              <w:rPr>
                <w:rFonts w:eastAsia="SimHei"/>
                <w:b/>
                <w:lang w:val="en-GB"/>
              </w:rPr>
            </w:pPr>
            <w:r>
              <w:rPr>
                <w:rFonts w:eastAsia="SimHei"/>
                <w:b/>
                <w:lang w:val="en-GB"/>
              </w:rPr>
              <w:t>366</w:t>
            </w:r>
          </w:p>
        </w:tc>
        <w:tc>
          <w:tcPr>
            <w:tcW w:w="722" w:type="dxa"/>
            <w:tcBorders>
              <w:top w:val="single" w:sz="4" w:space="0" w:color="auto"/>
              <w:bottom w:val="single" w:sz="4" w:space="0" w:color="auto"/>
            </w:tcBorders>
            <w:shd w:val="clear" w:color="auto" w:fill="auto"/>
          </w:tcPr>
          <w:p w:rsidR="0053109C" w:rsidRDefault="0053109C" w:rsidP="002D0CA6">
            <w:pPr>
              <w:pStyle w:val="a5"/>
              <w:spacing w:before="80" w:after="80"/>
              <w:ind w:right="0"/>
              <w:jc w:val="right"/>
              <w:rPr>
                <w:rFonts w:eastAsia="SimHei"/>
                <w:b/>
                <w:lang w:val="en-GB"/>
              </w:rPr>
            </w:pPr>
            <w:r>
              <w:rPr>
                <w:rFonts w:eastAsia="SimHei"/>
                <w:b/>
                <w:lang w:val="en-GB"/>
              </w:rPr>
              <w:t>347</w:t>
            </w:r>
          </w:p>
        </w:tc>
      </w:tr>
      <w:tr w:rsidR="0053109C" w:rsidRPr="0078122A" w:rsidTr="00E97B05">
        <w:tc>
          <w:tcPr>
            <w:tcW w:w="1610" w:type="dxa"/>
            <w:tcBorders>
              <w:top w:val="single" w:sz="4" w:space="0" w:color="auto"/>
            </w:tcBorders>
            <w:shd w:val="clear" w:color="auto" w:fill="auto"/>
          </w:tcPr>
          <w:p w:rsidR="0053109C" w:rsidRDefault="0053109C" w:rsidP="002D0CA6">
            <w:pPr>
              <w:pStyle w:val="a5"/>
              <w:jc w:val="left"/>
              <w:rPr>
                <w:rFonts w:hint="eastAsia"/>
                <w:lang w:val="en-GB"/>
              </w:rPr>
            </w:pPr>
            <w:r>
              <w:rPr>
                <w:rFonts w:hint="eastAsia"/>
                <w:lang w:val="en-GB"/>
              </w:rPr>
              <w:t>男性</w:t>
            </w:r>
          </w:p>
        </w:tc>
        <w:tc>
          <w:tcPr>
            <w:tcW w:w="700" w:type="dxa"/>
            <w:tcBorders>
              <w:top w:val="single" w:sz="4" w:space="0" w:color="auto"/>
            </w:tcBorders>
            <w:shd w:val="clear" w:color="auto" w:fill="auto"/>
          </w:tcPr>
          <w:p w:rsidR="0053109C" w:rsidRDefault="0053109C" w:rsidP="00B3697E">
            <w:pPr>
              <w:pStyle w:val="a5"/>
              <w:ind w:right="0"/>
              <w:jc w:val="right"/>
              <w:rPr>
                <w:lang w:val="en-GB"/>
              </w:rPr>
            </w:pPr>
            <w:r>
              <w:rPr>
                <w:lang w:val="en-GB"/>
              </w:rPr>
              <w:t>1,322</w:t>
            </w:r>
          </w:p>
        </w:tc>
        <w:tc>
          <w:tcPr>
            <w:tcW w:w="854" w:type="dxa"/>
            <w:tcBorders>
              <w:top w:val="single" w:sz="4" w:space="0" w:color="auto"/>
            </w:tcBorders>
            <w:shd w:val="clear" w:color="auto" w:fill="auto"/>
          </w:tcPr>
          <w:p w:rsidR="0053109C" w:rsidRDefault="0053109C" w:rsidP="00B3697E">
            <w:pPr>
              <w:pStyle w:val="a5"/>
              <w:ind w:right="0"/>
              <w:jc w:val="right"/>
              <w:rPr>
                <w:lang w:val="en-GB"/>
              </w:rPr>
            </w:pPr>
            <w:r>
              <w:rPr>
                <w:lang w:val="en-GB"/>
              </w:rPr>
              <w:t>1,317</w:t>
            </w:r>
          </w:p>
        </w:tc>
        <w:tc>
          <w:tcPr>
            <w:tcW w:w="658" w:type="dxa"/>
            <w:tcBorders>
              <w:top w:val="single" w:sz="4" w:space="0" w:color="auto"/>
            </w:tcBorders>
            <w:shd w:val="clear" w:color="auto" w:fill="auto"/>
          </w:tcPr>
          <w:p w:rsidR="0053109C" w:rsidRDefault="0053109C" w:rsidP="00B3697E">
            <w:pPr>
              <w:pStyle w:val="a5"/>
              <w:ind w:right="0"/>
              <w:jc w:val="right"/>
              <w:rPr>
                <w:b/>
                <w:lang w:val="en-GB"/>
              </w:rPr>
            </w:pPr>
            <w:r>
              <w:rPr>
                <w:b/>
                <w:lang w:val="en-GB"/>
              </w:rPr>
              <w:t>743</w:t>
            </w:r>
          </w:p>
        </w:tc>
        <w:tc>
          <w:tcPr>
            <w:tcW w:w="658" w:type="dxa"/>
            <w:tcBorders>
              <w:top w:val="single" w:sz="4" w:space="0" w:color="auto"/>
            </w:tcBorders>
            <w:shd w:val="clear" w:color="auto" w:fill="auto"/>
          </w:tcPr>
          <w:p w:rsidR="0053109C" w:rsidRDefault="0053109C" w:rsidP="00B3697E">
            <w:pPr>
              <w:pStyle w:val="a5"/>
              <w:ind w:right="0"/>
              <w:jc w:val="right"/>
              <w:rPr>
                <w:b/>
                <w:lang w:val="en-GB"/>
              </w:rPr>
            </w:pPr>
            <w:r>
              <w:rPr>
                <w:b/>
                <w:lang w:val="en-GB"/>
              </w:rPr>
              <w:t>760</w:t>
            </w:r>
          </w:p>
        </w:tc>
        <w:tc>
          <w:tcPr>
            <w:tcW w:w="699" w:type="dxa"/>
            <w:tcBorders>
              <w:top w:val="single" w:sz="4" w:space="0" w:color="auto"/>
            </w:tcBorders>
            <w:shd w:val="clear" w:color="auto" w:fill="auto"/>
          </w:tcPr>
          <w:p w:rsidR="0053109C" w:rsidRDefault="0053109C" w:rsidP="00B3697E">
            <w:pPr>
              <w:pStyle w:val="a5"/>
              <w:ind w:right="0"/>
              <w:jc w:val="right"/>
              <w:rPr>
                <w:lang w:val="en-GB"/>
              </w:rPr>
            </w:pPr>
            <w:r>
              <w:rPr>
                <w:lang w:val="en-GB"/>
              </w:rPr>
              <w:t>528</w:t>
            </w:r>
          </w:p>
        </w:tc>
        <w:tc>
          <w:tcPr>
            <w:tcW w:w="742" w:type="dxa"/>
            <w:tcBorders>
              <w:top w:val="single" w:sz="4" w:space="0" w:color="auto"/>
            </w:tcBorders>
            <w:shd w:val="clear" w:color="auto" w:fill="auto"/>
          </w:tcPr>
          <w:p w:rsidR="0053109C" w:rsidRDefault="0053109C" w:rsidP="00B3697E">
            <w:pPr>
              <w:pStyle w:val="a5"/>
              <w:ind w:right="0"/>
              <w:jc w:val="right"/>
              <w:rPr>
                <w:lang w:val="en-GB"/>
              </w:rPr>
            </w:pPr>
            <w:r>
              <w:rPr>
                <w:lang w:val="en-GB"/>
              </w:rPr>
              <w:t>557</w:t>
            </w:r>
          </w:p>
        </w:tc>
        <w:tc>
          <w:tcPr>
            <w:tcW w:w="728" w:type="dxa"/>
            <w:tcBorders>
              <w:top w:val="single" w:sz="4" w:space="0" w:color="auto"/>
            </w:tcBorders>
            <w:shd w:val="clear" w:color="auto" w:fill="auto"/>
          </w:tcPr>
          <w:p w:rsidR="0053109C" w:rsidRDefault="0053109C" w:rsidP="00B3697E">
            <w:pPr>
              <w:pStyle w:val="a5"/>
              <w:ind w:right="0"/>
              <w:jc w:val="right"/>
              <w:rPr>
                <w:lang w:val="en-GB"/>
              </w:rPr>
            </w:pPr>
            <w:r>
              <w:rPr>
                <w:lang w:val="en-GB"/>
              </w:rPr>
              <w:t>283</w:t>
            </w:r>
          </w:p>
        </w:tc>
        <w:tc>
          <w:tcPr>
            <w:tcW w:w="722" w:type="dxa"/>
            <w:tcBorders>
              <w:top w:val="single" w:sz="4" w:space="0" w:color="auto"/>
            </w:tcBorders>
            <w:shd w:val="clear" w:color="auto" w:fill="auto"/>
          </w:tcPr>
          <w:p w:rsidR="0053109C" w:rsidRDefault="0053109C" w:rsidP="00B3697E">
            <w:pPr>
              <w:pStyle w:val="a5"/>
              <w:ind w:right="0"/>
              <w:jc w:val="right"/>
              <w:rPr>
                <w:lang w:val="en-GB"/>
              </w:rPr>
            </w:pPr>
            <w:r>
              <w:rPr>
                <w:lang w:val="en-GB"/>
              </w:rPr>
              <w:t>292</w:t>
            </w:r>
          </w:p>
        </w:tc>
      </w:tr>
      <w:tr w:rsidR="0053109C" w:rsidRPr="0078122A" w:rsidTr="00E97B05">
        <w:tc>
          <w:tcPr>
            <w:tcW w:w="1610" w:type="dxa"/>
            <w:shd w:val="clear" w:color="auto" w:fill="auto"/>
          </w:tcPr>
          <w:p w:rsidR="0053109C" w:rsidRDefault="0053109C" w:rsidP="002D0CA6">
            <w:pPr>
              <w:pStyle w:val="a5"/>
              <w:jc w:val="left"/>
              <w:rPr>
                <w:rFonts w:hint="eastAsia"/>
                <w:lang w:val="en-GB"/>
              </w:rPr>
            </w:pPr>
            <w:r>
              <w:rPr>
                <w:rFonts w:hint="eastAsia"/>
                <w:lang w:val="en-GB"/>
              </w:rPr>
              <w:t>妇女</w:t>
            </w:r>
          </w:p>
        </w:tc>
        <w:tc>
          <w:tcPr>
            <w:tcW w:w="700" w:type="dxa"/>
            <w:shd w:val="clear" w:color="auto" w:fill="auto"/>
          </w:tcPr>
          <w:p w:rsidR="0053109C" w:rsidRDefault="0053109C" w:rsidP="00B3697E">
            <w:pPr>
              <w:pStyle w:val="a5"/>
              <w:ind w:right="0"/>
              <w:jc w:val="right"/>
              <w:rPr>
                <w:lang w:val="en-GB"/>
              </w:rPr>
            </w:pPr>
            <w:r>
              <w:rPr>
                <w:lang w:val="en-GB"/>
              </w:rPr>
              <w:t>1,410</w:t>
            </w:r>
          </w:p>
        </w:tc>
        <w:tc>
          <w:tcPr>
            <w:tcW w:w="854" w:type="dxa"/>
            <w:shd w:val="clear" w:color="auto" w:fill="auto"/>
          </w:tcPr>
          <w:p w:rsidR="0053109C" w:rsidRDefault="0053109C" w:rsidP="00B3697E">
            <w:pPr>
              <w:pStyle w:val="a5"/>
              <w:ind w:right="0"/>
              <w:jc w:val="right"/>
              <w:rPr>
                <w:lang w:val="en-GB"/>
              </w:rPr>
            </w:pPr>
            <w:r>
              <w:rPr>
                <w:lang w:val="en-GB"/>
              </w:rPr>
              <w:t>1,408</w:t>
            </w:r>
          </w:p>
        </w:tc>
        <w:tc>
          <w:tcPr>
            <w:tcW w:w="658" w:type="dxa"/>
            <w:shd w:val="clear" w:color="auto" w:fill="auto"/>
          </w:tcPr>
          <w:p w:rsidR="0053109C" w:rsidRDefault="0053109C" w:rsidP="00B3697E">
            <w:pPr>
              <w:pStyle w:val="a5"/>
              <w:ind w:right="0"/>
              <w:jc w:val="right"/>
              <w:rPr>
                <w:b/>
                <w:lang w:val="en-GB"/>
              </w:rPr>
            </w:pPr>
            <w:r>
              <w:rPr>
                <w:b/>
                <w:lang w:val="en-GB"/>
              </w:rPr>
              <w:t>434</w:t>
            </w:r>
          </w:p>
        </w:tc>
        <w:tc>
          <w:tcPr>
            <w:tcW w:w="658" w:type="dxa"/>
            <w:shd w:val="clear" w:color="auto" w:fill="auto"/>
          </w:tcPr>
          <w:p w:rsidR="0053109C" w:rsidRDefault="0053109C" w:rsidP="00B3697E">
            <w:pPr>
              <w:pStyle w:val="a5"/>
              <w:ind w:right="0"/>
              <w:jc w:val="right"/>
              <w:rPr>
                <w:b/>
                <w:lang w:val="en-GB"/>
              </w:rPr>
            </w:pPr>
            <w:r>
              <w:rPr>
                <w:b/>
                <w:lang w:val="en-GB"/>
              </w:rPr>
              <w:t>436</w:t>
            </w:r>
          </w:p>
        </w:tc>
        <w:tc>
          <w:tcPr>
            <w:tcW w:w="699" w:type="dxa"/>
            <w:shd w:val="clear" w:color="auto" w:fill="auto"/>
          </w:tcPr>
          <w:p w:rsidR="0053109C" w:rsidRDefault="0053109C" w:rsidP="00B3697E">
            <w:pPr>
              <w:pStyle w:val="a5"/>
              <w:ind w:right="0"/>
              <w:jc w:val="right"/>
              <w:rPr>
                <w:lang w:val="en-GB"/>
              </w:rPr>
            </w:pPr>
            <w:r>
              <w:rPr>
                <w:lang w:val="en-GB"/>
              </w:rPr>
              <w:t>283</w:t>
            </w:r>
          </w:p>
        </w:tc>
        <w:tc>
          <w:tcPr>
            <w:tcW w:w="742" w:type="dxa"/>
            <w:shd w:val="clear" w:color="auto" w:fill="auto"/>
          </w:tcPr>
          <w:p w:rsidR="0053109C" w:rsidRDefault="0053109C" w:rsidP="00B3697E">
            <w:pPr>
              <w:pStyle w:val="a5"/>
              <w:ind w:right="0"/>
              <w:jc w:val="right"/>
              <w:rPr>
                <w:lang w:val="en-GB"/>
              </w:rPr>
            </w:pPr>
            <w:r>
              <w:rPr>
                <w:lang w:val="en-GB"/>
              </w:rPr>
              <w:t>292</w:t>
            </w:r>
          </w:p>
        </w:tc>
        <w:tc>
          <w:tcPr>
            <w:tcW w:w="728" w:type="dxa"/>
            <w:shd w:val="clear" w:color="auto" w:fill="auto"/>
          </w:tcPr>
          <w:p w:rsidR="0053109C" w:rsidRDefault="0053109C" w:rsidP="00B3697E">
            <w:pPr>
              <w:pStyle w:val="a5"/>
              <w:ind w:right="0"/>
              <w:jc w:val="right"/>
              <w:rPr>
                <w:lang w:val="en-GB"/>
              </w:rPr>
            </w:pPr>
            <w:r>
              <w:rPr>
                <w:lang w:val="en-GB"/>
              </w:rPr>
              <w:t>151</w:t>
            </w:r>
          </w:p>
        </w:tc>
        <w:tc>
          <w:tcPr>
            <w:tcW w:w="722" w:type="dxa"/>
            <w:shd w:val="clear" w:color="auto" w:fill="auto"/>
          </w:tcPr>
          <w:p w:rsidR="0053109C" w:rsidRDefault="0053109C" w:rsidP="00B3697E">
            <w:pPr>
              <w:pStyle w:val="a5"/>
              <w:ind w:right="0"/>
              <w:jc w:val="right"/>
              <w:rPr>
                <w:lang w:val="en-GB"/>
              </w:rPr>
            </w:pPr>
            <w:r>
              <w:rPr>
                <w:lang w:val="en-GB"/>
              </w:rPr>
              <w:t>144</w:t>
            </w:r>
          </w:p>
        </w:tc>
      </w:tr>
      <w:tr w:rsidR="0053109C" w:rsidRPr="0078122A" w:rsidTr="00E97B05">
        <w:tc>
          <w:tcPr>
            <w:tcW w:w="1610" w:type="dxa"/>
            <w:tcBorders>
              <w:bottom w:val="single" w:sz="12" w:space="0" w:color="auto"/>
            </w:tcBorders>
            <w:shd w:val="clear" w:color="auto" w:fill="auto"/>
          </w:tcPr>
          <w:p w:rsidR="0053109C" w:rsidRDefault="0053109C" w:rsidP="002D0CA6">
            <w:pPr>
              <w:pStyle w:val="a5"/>
              <w:jc w:val="left"/>
              <w:rPr>
                <w:lang w:val="en-GB"/>
              </w:rPr>
            </w:pPr>
            <w:r>
              <w:rPr>
                <w:rFonts w:hint="eastAsia"/>
                <w:spacing w:val="-8"/>
                <w:lang w:val="en-GB"/>
              </w:rPr>
              <w:t>总人口中从事经济活动人口所占份额</w:t>
            </w:r>
            <w:r>
              <w:rPr>
                <w:lang w:val="en-GB"/>
              </w:rPr>
              <w:t>(%)</w:t>
            </w:r>
          </w:p>
        </w:tc>
        <w:tc>
          <w:tcPr>
            <w:tcW w:w="700" w:type="dxa"/>
            <w:tcBorders>
              <w:bottom w:val="single" w:sz="12" w:space="0" w:color="auto"/>
            </w:tcBorders>
            <w:shd w:val="clear" w:color="auto" w:fill="auto"/>
          </w:tcPr>
          <w:p w:rsidR="0053109C" w:rsidRDefault="0053109C" w:rsidP="00B3697E">
            <w:pPr>
              <w:pStyle w:val="a5"/>
              <w:ind w:right="0"/>
              <w:jc w:val="right"/>
              <w:rPr>
                <w:lang w:val="en-GB"/>
              </w:rPr>
            </w:pPr>
          </w:p>
        </w:tc>
        <w:tc>
          <w:tcPr>
            <w:tcW w:w="854" w:type="dxa"/>
            <w:tcBorders>
              <w:bottom w:val="single" w:sz="12" w:space="0" w:color="auto"/>
            </w:tcBorders>
            <w:shd w:val="clear" w:color="auto" w:fill="auto"/>
          </w:tcPr>
          <w:p w:rsidR="0053109C" w:rsidRDefault="0053109C" w:rsidP="00B3697E">
            <w:pPr>
              <w:pStyle w:val="a5"/>
              <w:ind w:right="0"/>
              <w:jc w:val="right"/>
              <w:rPr>
                <w:lang w:val="en-GB"/>
              </w:rPr>
            </w:pPr>
          </w:p>
        </w:tc>
        <w:tc>
          <w:tcPr>
            <w:tcW w:w="658" w:type="dxa"/>
            <w:tcBorders>
              <w:bottom w:val="single" w:sz="12" w:space="0" w:color="auto"/>
            </w:tcBorders>
            <w:shd w:val="clear" w:color="auto" w:fill="auto"/>
            <w:vAlign w:val="bottom"/>
          </w:tcPr>
          <w:p w:rsidR="0053109C" w:rsidRDefault="0053109C" w:rsidP="002D0CA6">
            <w:pPr>
              <w:pStyle w:val="a5"/>
              <w:ind w:right="0"/>
              <w:jc w:val="right"/>
              <w:rPr>
                <w:b/>
                <w:lang w:val="en-GB"/>
              </w:rPr>
            </w:pPr>
            <w:r>
              <w:rPr>
                <w:b/>
                <w:lang w:val="en-GB"/>
              </w:rPr>
              <w:t>66.5</w:t>
            </w:r>
          </w:p>
        </w:tc>
        <w:tc>
          <w:tcPr>
            <w:tcW w:w="658" w:type="dxa"/>
            <w:tcBorders>
              <w:bottom w:val="single" w:sz="12" w:space="0" w:color="auto"/>
            </w:tcBorders>
            <w:shd w:val="clear" w:color="auto" w:fill="auto"/>
            <w:vAlign w:val="bottom"/>
          </w:tcPr>
          <w:p w:rsidR="0053109C" w:rsidRDefault="0053109C" w:rsidP="002D0CA6">
            <w:pPr>
              <w:pStyle w:val="a5"/>
              <w:ind w:right="0"/>
              <w:jc w:val="right"/>
              <w:rPr>
                <w:b/>
                <w:lang w:val="en-GB"/>
              </w:rPr>
            </w:pPr>
            <w:r>
              <w:rPr>
                <w:b/>
                <w:lang w:val="en-GB"/>
              </w:rPr>
              <w:t>67.4</w:t>
            </w:r>
          </w:p>
        </w:tc>
        <w:tc>
          <w:tcPr>
            <w:tcW w:w="699" w:type="dxa"/>
            <w:tcBorders>
              <w:bottom w:val="single" w:sz="12" w:space="0" w:color="auto"/>
            </w:tcBorders>
            <w:shd w:val="clear" w:color="auto" w:fill="auto"/>
            <w:vAlign w:val="bottom"/>
          </w:tcPr>
          <w:p w:rsidR="0053109C" w:rsidRDefault="0053109C" w:rsidP="002D0CA6">
            <w:pPr>
              <w:pStyle w:val="a5"/>
              <w:ind w:right="0"/>
              <w:jc w:val="right"/>
              <w:rPr>
                <w:lang w:val="en-GB"/>
              </w:rPr>
            </w:pPr>
            <w:r>
              <w:rPr>
                <w:lang w:val="en-GB"/>
              </w:rPr>
              <w:t>67.4</w:t>
            </w:r>
          </w:p>
        </w:tc>
        <w:tc>
          <w:tcPr>
            <w:tcW w:w="742" w:type="dxa"/>
            <w:tcBorders>
              <w:bottom w:val="single" w:sz="12" w:space="0" w:color="auto"/>
            </w:tcBorders>
            <w:shd w:val="clear" w:color="auto" w:fill="auto"/>
            <w:vAlign w:val="bottom"/>
          </w:tcPr>
          <w:p w:rsidR="0053109C" w:rsidRDefault="0053109C" w:rsidP="002D0CA6">
            <w:pPr>
              <w:pStyle w:val="a5"/>
              <w:ind w:right="0"/>
              <w:jc w:val="right"/>
              <w:rPr>
                <w:lang w:val="en-GB"/>
              </w:rPr>
            </w:pPr>
            <w:r>
              <w:rPr>
                <w:lang w:val="en-GB"/>
              </w:rPr>
              <w:t>68.6</w:t>
            </w:r>
          </w:p>
        </w:tc>
        <w:tc>
          <w:tcPr>
            <w:tcW w:w="728" w:type="dxa"/>
            <w:tcBorders>
              <w:bottom w:val="single" w:sz="12" w:space="0" w:color="auto"/>
            </w:tcBorders>
            <w:shd w:val="clear" w:color="auto" w:fill="auto"/>
            <w:vAlign w:val="bottom"/>
          </w:tcPr>
          <w:p w:rsidR="0053109C" w:rsidRDefault="0053109C" w:rsidP="002D0CA6">
            <w:pPr>
              <w:pStyle w:val="a5"/>
              <w:ind w:right="0"/>
              <w:jc w:val="right"/>
              <w:rPr>
                <w:lang w:val="en-GB"/>
              </w:rPr>
            </w:pPr>
            <w:r>
              <w:rPr>
                <w:lang w:val="en-GB"/>
              </w:rPr>
              <w:t>65.7</w:t>
            </w:r>
          </w:p>
        </w:tc>
        <w:tc>
          <w:tcPr>
            <w:tcW w:w="722" w:type="dxa"/>
            <w:tcBorders>
              <w:bottom w:val="single" w:sz="12" w:space="0" w:color="auto"/>
            </w:tcBorders>
            <w:shd w:val="clear" w:color="auto" w:fill="auto"/>
            <w:vAlign w:val="bottom"/>
          </w:tcPr>
          <w:p w:rsidR="0053109C" w:rsidRDefault="0053109C" w:rsidP="002D0CA6">
            <w:pPr>
              <w:pStyle w:val="a5"/>
              <w:ind w:right="0"/>
              <w:jc w:val="right"/>
              <w:rPr>
                <w:lang w:val="en-GB"/>
              </w:rPr>
            </w:pPr>
            <w:r>
              <w:rPr>
                <w:lang w:val="en-GB"/>
              </w:rPr>
              <w:t>66.2</w:t>
            </w:r>
          </w:p>
        </w:tc>
      </w:tr>
    </w:tbl>
    <w:p w:rsidR="00B3697E" w:rsidRDefault="00B3697E">
      <w:pPr>
        <w:pStyle w:val="SingleTxtGC"/>
        <w:spacing w:before="240"/>
        <w:rPr>
          <w:rFonts w:eastAsia="SimHei" w:hint="eastAsia"/>
          <w:lang w:val="en-GB"/>
        </w:rPr>
      </w:pPr>
      <w:r w:rsidRPr="006864D8">
        <w:rPr>
          <w:rFonts w:hAnsi="SimSun"/>
          <w:lang w:val="en-GB"/>
        </w:rPr>
        <w:t>表</w:t>
      </w:r>
      <w:r w:rsidRPr="006864D8">
        <w:rPr>
          <w:lang w:val="en-GB"/>
        </w:rPr>
        <w:t>12</w:t>
      </w:r>
      <w:r>
        <w:rPr>
          <w:rFonts w:eastAsia="SimHei" w:hint="eastAsia"/>
          <w:lang w:val="en-GB"/>
        </w:rPr>
        <w:br/>
      </w:r>
      <w:r>
        <w:rPr>
          <w:rFonts w:eastAsia="SimHei" w:hint="eastAsia"/>
          <w:lang w:val="en-GB"/>
        </w:rPr>
        <w:t>波黑的劳动力市场情况</w:t>
      </w:r>
      <w:r>
        <w:rPr>
          <w:rFonts w:eastAsia="SimHei" w:hint="eastAsia"/>
          <w:lang w:val="en-GB"/>
        </w:rPr>
        <w:t>(</w:t>
      </w:r>
      <w:r>
        <w:rPr>
          <w:rFonts w:eastAsia="SimHei" w:hint="eastAsia"/>
          <w:lang w:val="en-GB"/>
        </w:rPr>
        <w:t>截至</w:t>
      </w:r>
      <w:r>
        <w:rPr>
          <w:rFonts w:eastAsia="SimHei" w:hint="eastAsia"/>
          <w:lang w:val="en-GB"/>
        </w:rPr>
        <w:t>2009</w:t>
      </w:r>
      <w:r>
        <w:rPr>
          <w:rFonts w:eastAsia="SimHei" w:hint="eastAsia"/>
          <w:lang w:val="en-GB"/>
        </w:rPr>
        <w:t>年</w:t>
      </w:r>
      <w:r>
        <w:rPr>
          <w:rFonts w:eastAsia="SimHei" w:hint="eastAsia"/>
          <w:lang w:val="en-GB"/>
        </w:rPr>
        <w:t>12</w:t>
      </w:r>
      <w:r>
        <w:rPr>
          <w:rFonts w:eastAsia="SimHei" w:hint="eastAsia"/>
          <w:lang w:val="en-GB"/>
        </w:rPr>
        <w:t>月</w:t>
      </w:r>
      <w:r>
        <w:rPr>
          <w:rFonts w:eastAsia="SimHei" w:hint="eastAsia"/>
          <w:lang w:val="en-GB"/>
        </w:rPr>
        <w:t>31</w:t>
      </w:r>
      <w:r>
        <w:rPr>
          <w:rFonts w:eastAsia="SimHei" w:hint="eastAsia"/>
          <w:lang w:val="en-GB"/>
        </w:rPr>
        <w:t>日</w:t>
      </w:r>
      <w:r>
        <w:rPr>
          <w:rFonts w:eastAsia="SimHei" w:hint="eastAsia"/>
          <w:lang w:val="en-GB"/>
        </w:rPr>
        <w:t>)</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B3697E">
        <w:trPr>
          <w:tblHeader/>
        </w:trPr>
        <w:tc>
          <w:tcPr>
            <w:tcW w:w="7370" w:type="dxa"/>
            <w:gridSpan w:val="2"/>
            <w:tcBorders>
              <w:top w:val="single" w:sz="4" w:space="0" w:color="auto"/>
              <w:bottom w:val="single" w:sz="12" w:space="0" w:color="auto"/>
            </w:tcBorders>
            <w:shd w:val="clear" w:color="auto" w:fill="auto"/>
            <w:vAlign w:val="bottom"/>
          </w:tcPr>
          <w:p w:rsidR="00B3697E" w:rsidRDefault="00B3697E">
            <w:pPr>
              <w:pStyle w:val="a0"/>
              <w:ind w:right="0"/>
              <w:rPr>
                <w:rFonts w:hint="eastAsia"/>
                <w:lang w:val="en-GB"/>
              </w:rPr>
            </w:pPr>
            <w:r>
              <w:rPr>
                <w:rFonts w:hint="eastAsia"/>
                <w:lang w:val="en-GB"/>
              </w:rPr>
              <w:t>根据波黑统计局的数据得出的登记就业、失业和失业率情况</w:t>
            </w:r>
            <w:r>
              <w:rPr>
                <w:rFonts w:eastAsia="SimSun" w:hint="eastAsia"/>
                <w:spacing w:val="-50"/>
                <w:lang w:val="en-GB"/>
              </w:rPr>
              <w:t>―</w:t>
            </w:r>
            <w:r>
              <w:rPr>
                <w:rFonts w:eastAsia="SimSun" w:hint="eastAsia"/>
                <w:spacing w:val="10"/>
                <w:lang w:val="en-GB"/>
              </w:rPr>
              <w:t>―</w:t>
            </w:r>
            <w:r>
              <w:rPr>
                <w:rFonts w:hint="eastAsia"/>
                <w:lang w:val="en-GB"/>
              </w:rPr>
              <w:t>2009</w:t>
            </w:r>
            <w:r>
              <w:rPr>
                <w:rFonts w:hint="eastAsia"/>
                <w:lang w:val="en-GB"/>
              </w:rPr>
              <w:t>年</w:t>
            </w:r>
            <w:r>
              <w:rPr>
                <w:rFonts w:hint="eastAsia"/>
                <w:lang w:val="en-GB"/>
              </w:rPr>
              <w:t>11</w:t>
            </w:r>
            <w:r>
              <w:rPr>
                <w:rFonts w:hint="eastAsia"/>
                <w:lang w:val="en-GB"/>
              </w:rPr>
              <w:t>月</w:t>
            </w:r>
            <w:r>
              <w:rPr>
                <w:rFonts w:hint="eastAsia"/>
                <w:lang w:val="en-GB"/>
              </w:rPr>
              <w:t xml:space="preserve"> </w:t>
            </w:r>
            <w:r>
              <w:rPr>
                <w:rFonts w:hint="eastAsia"/>
                <w:vertAlign w:val="superscript"/>
                <w:lang w:val="en-GB"/>
              </w:rPr>
              <w:footnoteReference w:id="10"/>
            </w:r>
          </w:p>
        </w:tc>
      </w:tr>
      <w:tr w:rsidR="00B3697E">
        <w:tc>
          <w:tcPr>
            <w:tcW w:w="3685" w:type="dxa"/>
            <w:tcBorders>
              <w:top w:val="single" w:sz="12" w:space="0" w:color="auto"/>
            </w:tcBorders>
            <w:shd w:val="clear" w:color="auto" w:fill="auto"/>
          </w:tcPr>
          <w:p w:rsidR="00B3697E" w:rsidRDefault="00B3697E">
            <w:pPr>
              <w:pStyle w:val="a5"/>
              <w:rPr>
                <w:rFonts w:hint="eastAsia"/>
                <w:lang w:val="en-GB"/>
              </w:rPr>
            </w:pPr>
            <w:r>
              <w:rPr>
                <w:rFonts w:hint="eastAsia"/>
                <w:lang w:val="en-GB"/>
              </w:rPr>
              <w:t>登记的就业人数</w:t>
            </w:r>
          </w:p>
        </w:tc>
        <w:tc>
          <w:tcPr>
            <w:tcW w:w="3685" w:type="dxa"/>
            <w:tcBorders>
              <w:top w:val="single" w:sz="12" w:space="0" w:color="auto"/>
            </w:tcBorders>
            <w:shd w:val="clear" w:color="auto" w:fill="auto"/>
          </w:tcPr>
          <w:p w:rsidR="00B3697E" w:rsidRDefault="00B3697E">
            <w:pPr>
              <w:pStyle w:val="a5"/>
              <w:jc w:val="right"/>
              <w:rPr>
                <w:lang w:val="en-GB"/>
              </w:rPr>
            </w:pPr>
            <w:r>
              <w:rPr>
                <w:lang w:val="en-GB"/>
              </w:rPr>
              <w:t>687,309</w:t>
            </w:r>
          </w:p>
        </w:tc>
      </w:tr>
      <w:tr w:rsidR="00B3697E">
        <w:tc>
          <w:tcPr>
            <w:tcW w:w="3685" w:type="dxa"/>
            <w:shd w:val="clear" w:color="auto" w:fill="auto"/>
          </w:tcPr>
          <w:p w:rsidR="00B3697E" w:rsidRDefault="00B3697E">
            <w:pPr>
              <w:pStyle w:val="a5"/>
              <w:rPr>
                <w:rFonts w:hint="eastAsia"/>
                <w:lang w:val="en-GB"/>
              </w:rPr>
            </w:pPr>
            <w:r>
              <w:rPr>
                <w:rFonts w:hint="eastAsia"/>
                <w:lang w:val="en-GB"/>
              </w:rPr>
              <w:t>登记的失业人数</w:t>
            </w:r>
          </w:p>
        </w:tc>
        <w:tc>
          <w:tcPr>
            <w:tcW w:w="3685" w:type="dxa"/>
            <w:shd w:val="clear" w:color="auto" w:fill="auto"/>
          </w:tcPr>
          <w:p w:rsidR="00B3697E" w:rsidRDefault="00B3697E">
            <w:pPr>
              <w:pStyle w:val="a5"/>
              <w:jc w:val="right"/>
              <w:rPr>
                <w:lang w:val="en-GB"/>
              </w:rPr>
            </w:pPr>
            <w:r>
              <w:rPr>
                <w:lang w:val="en-GB"/>
              </w:rPr>
              <w:t>506,460</w:t>
            </w:r>
          </w:p>
        </w:tc>
      </w:tr>
      <w:tr w:rsidR="00B3697E">
        <w:tc>
          <w:tcPr>
            <w:tcW w:w="3685" w:type="dxa"/>
            <w:shd w:val="clear" w:color="auto" w:fill="auto"/>
          </w:tcPr>
          <w:p w:rsidR="00B3697E" w:rsidRDefault="00B3697E">
            <w:pPr>
              <w:pStyle w:val="a5"/>
              <w:rPr>
                <w:rFonts w:hint="eastAsia"/>
                <w:lang w:val="en-GB"/>
              </w:rPr>
            </w:pPr>
            <w:r>
              <w:rPr>
                <w:rFonts w:hint="eastAsia"/>
                <w:lang w:val="en-GB"/>
              </w:rPr>
              <w:t>登记的失业率</w:t>
            </w:r>
          </w:p>
        </w:tc>
        <w:tc>
          <w:tcPr>
            <w:tcW w:w="3685" w:type="dxa"/>
            <w:shd w:val="clear" w:color="auto" w:fill="auto"/>
          </w:tcPr>
          <w:p w:rsidR="00B3697E" w:rsidRDefault="00B3697E">
            <w:pPr>
              <w:pStyle w:val="a5"/>
              <w:jc w:val="right"/>
              <w:rPr>
                <w:lang w:val="en-GB"/>
              </w:rPr>
            </w:pPr>
            <w:r>
              <w:rPr>
                <w:lang w:val="en-GB"/>
              </w:rPr>
              <w:t>42.4%</w:t>
            </w:r>
          </w:p>
        </w:tc>
      </w:tr>
      <w:tr w:rsidR="00B3697E">
        <w:tc>
          <w:tcPr>
            <w:tcW w:w="3685" w:type="dxa"/>
            <w:tcBorders>
              <w:bottom w:val="single" w:sz="12" w:space="0" w:color="auto"/>
            </w:tcBorders>
            <w:shd w:val="clear" w:color="auto" w:fill="auto"/>
          </w:tcPr>
          <w:p w:rsidR="00B3697E" w:rsidRDefault="00B3697E">
            <w:pPr>
              <w:pStyle w:val="a5"/>
              <w:rPr>
                <w:lang w:val="en-GB"/>
              </w:rPr>
            </w:pPr>
            <w:r>
              <w:rPr>
                <w:rFonts w:hint="eastAsia"/>
                <w:lang w:val="en-GB"/>
              </w:rPr>
              <w:t>2009</w:t>
            </w:r>
            <w:r>
              <w:rPr>
                <w:rFonts w:hint="eastAsia"/>
                <w:lang w:val="en-GB"/>
              </w:rPr>
              <w:t>年调查的失业率</w:t>
            </w:r>
          </w:p>
        </w:tc>
        <w:tc>
          <w:tcPr>
            <w:tcW w:w="3685" w:type="dxa"/>
            <w:tcBorders>
              <w:bottom w:val="single" w:sz="12" w:space="0" w:color="auto"/>
            </w:tcBorders>
            <w:shd w:val="clear" w:color="auto" w:fill="auto"/>
          </w:tcPr>
          <w:p w:rsidR="00B3697E" w:rsidRDefault="00B3697E">
            <w:pPr>
              <w:pStyle w:val="a5"/>
              <w:jc w:val="right"/>
              <w:rPr>
                <w:lang w:val="en-GB"/>
              </w:rPr>
            </w:pPr>
            <w:r>
              <w:rPr>
                <w:lang w:val="en-GB"/>
              </w:rPr>
              <w:t>24.1%</w:t>
            </w:r>
          </w:p>
        </w:tc>
      </w:tr>
    </w:tbl>
    <w:p w:rsidR="00B3697E" w:rsidRDefault="00B3697E">
      <w:pPr>
        <w:pStyle w:val="SingleTxtGC"/>
        <w:spacing w:before="240"/>
        <w:rPr>
          <w:rFonts w:eastAsia="SimHei" w:hint="eastAsia"/>
          <w:lang w:val="en-GB"/>
        </w:rPr>
      </w:pPr>
      <w:r w:rsidRPr="006864D8">
        <w:rPr>
          <w:rFonts w:hAnsi="SimSun"/>
          <w:lang w:val="en-GB"/>
        </w:rPr>
        <w:t>表</w:t>
      </w:r>
      <w:r w:rsidRPr="006864D8">
        <w:rPr>
          <w:lang w:val="en-GB"/>
        </w:rPr>
        <w:t>13</w:t>
      </w:r>
      <w:r>
        <w:rPr>
          <w:rFonts w:eastAsia="SimHei" w:hint="eastAsia"/>
          <w:lang w:val="en-GB"/>
        </w:rPr>
        <w:br/>
      </w:r>
      <w:r>
        <w:rPr>
          <w:rFonts w:eastAsia="SimHei" w:hint="eastAsia"/>
          <w:lang w:val="en-GB"/>
        </w:rPr>
        <w:t>波黑的登记就业和失业情况</w:t>
      </w:r>
    </w:p>
    <w:tbl>
      <w:tblPr>
        <w:tblW w:w="7371" w:type="dxa"/>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2324"/>
        <w:gridCol w:w="801"/>
        <w:gridCol w:w="800"/>
        <w:gridCol w:w="800"/>
        <w:gridCol w:w="800"/>
        <w:gridCol w:w="923"/>
        <w:gridCol w:w="923"/>
      </w:tblGrid>
      <w:tr w:rsidR="00B03B88" w:rsidRPr="006864D8" w:rsidTr="00B03B88">
        <w:trPr>
          <w:trHeight w:val="240"/>
          <w:tblHeader/>
        </w:trPr>
        <w:tc>
          <w:tcPr>
            <w:tcW w:w="1576" w:type="pct"/>
            <w:vMerge w:val="restart"/>
            <w:tcBorders>
              <w:top w:val="single" w:sz="4" w:space="0" w:color="auto"/>
              <w:bottom w:val="single" w:sz="12" w:space="0" w:color="auto"/>
            </w:tcBorders>
            <w:shd w:val="clear" w:color="auto" w:fill="auto"/>
            <w:vAlign w:val="bottom"/>
          </w:tcPr>
          <w:p w:rsidR="00B03B88" w:rsidRPr="00E569F9" w:rsidRDefault="00B03B88" w:rsidP="00B3697E">
            <w:pPr>
              <w:spacing w:before="80" w:after="80" w:line="200" w:lineRule="exact"/>
              <w:rPr>
                <w:i/>
                <w:sz w:val="16"/>
              </w:rPr>
            </w:pPr>
          </w:p>
        </w:tc>
        <w:tc>
          <w:tcPr>
            <w:tcW w:w="1086" w:type="pct"/>
            <w:gridSpan w:val="2"/>
            <w:tcBorders>
              <w:top w:val="single" w:sz="4" w:space="0" w:color="auto"/>
              <w:bottom w:val="single" w:sz="4" w:space="0" w:color="auto"/>
              <w:right w:val="single" w:sz="24" w:space="0" w:color="FFFFFF"/>
            </w:tcBorders>
            <w:shd w:val="clear" w:color="auto" w:fill="auto"/>
            <w:vAlign w:val="bottom"/>
          </w:tcPr>
          <w:p w:rsidR="00B03B88" w:rsidRDefault="00B03B88" w:rsidP="00B3697E">
            <w:pPr>
              <w:pStyle w:val="a0"/>
              <w:ind w:right="0"/>
              <w:jc w:val="center"/>
              <w:rPr>
                <w:rFonts w:hint="eastAsia"/>
                <w:lang w:val="en-GB"/>
              </w:rPr>
            </w:pPr>
            <w:r>
              <w:rPr>
                <w:rFonts w:hint="eastAsia"/>
                <w:lang w:val="en-GB"/>
              </w:rPr>
              <w:t>2009</w:t>
            </w:r>
            <w:r>
              <w:rPr>
                <w:rFonts w:hint="eastAsia"/>
                <w:lang w:val="en-GB"/>
              </w:rPr>
              <w:t>年</w:t>
            </w:r>
            <w:r>
              <w:rPr>
                <w:rFonts w:hint="eastAsia"/>
                <w:lang w:val="en-GB"/>
              </w:rPr>
              <w:t>11</w:t>
            </w:r>
            <w:r>
              <w:rPr>
                <w:rFonts w:hint="eastAsia"/>
                <w:lang w:val="en-GB"/>
              </w:rPr>
              <w:t>月</w:t>
            </w:r>
          </w:p>
        </w:tc>
        <w:tc>
          <w:tcPr>
            <w:tcW w:w="1085" w:type="pct"/>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B03B88" w:rsidRDefault="00B03B88" w:rsidP="00B3697E">
            <w:pPr>
              <w:pStyle w:val="a0"/>
              <w:ind w:right="0"/>
              <w:jc w:val="center"/>
              <w:rPr>
                <w:rFonts w:hint="eastAsia"/>
                <w:lang w:val="en-GB"/>
              </w:rPr>
            </w:pPr>
            <w:r>
              <w:rPr>
                <w:rFonts w:hint="eastAsia"/>
                <w:lang w:val="en-GB"/>
              </w:rPr>
              <w:t>2009</w:t>
            </w:r>
            <w:r>
              <w:rPr>
                <w:rFonts w:hint="eastAsia"/>
                <w:lang w:val="en-GB"/>
              </w:rPr>
              <w:t>年</w:t>
            </w:r>
            <w:r>
              <w:rPr>
                <w:rFonts w:hint="eastAsia"/>
                <w:lang w:val="en-GB"/>
              </w:rPr>
              <w:t>10</w:t>
            </w:r>
            <w:r>
              <w:rPr>
                <w:rFonts w:hint="eastAsia"/>
                <w:lang w:val="en-GB"/>
              </w:rPr>
              <w:t>月</w:t>
            </w:r>
          </w:p>
        </w:tc>
        <w:tc>
          <w:tcPr>
            <w:tcW w:w="1252" w:type="pct"/>
            <w:gridSpan w:val="2"/>
            <w:tcBorders>
              <w:top w:val="single" w:sz="4" w:space="0" w:color="auto"/>
              <w:left w:val="single" w:sz="24" w:space="0" w:color="FFFFFF"/>
              <w:bottom w:val="single" w:sz="4" w:space="0" w:color="auto"/>
              <w:right w:val="nil"/>
            </w:tcBorders>
            <w:shd w:val="clear" w:color="auto" w:fill="auto"/>
            <w:vAlign w:val="bottom"/>
          </w:tcPr>
          <w:p w:rsidR="00B03B88" w:rsidRDefault="00B03B88" w:rsidP="00B3697E">
            <w:pPr>
              <w:pStyle w:val="a0"/>
              <w:ind w:right="0"/>
              <w:jc w:val="center"/>
              <w:rPr>
                <w:rFonts w:hint="eastAsia"/>
                <w:lang w:val="en-GB"/>
              </w:rPr>
            </w:pPr>
            <w:r>
              <w:rPr>
                <w:rFonts w:hint="eastAsia"/>
                <w:lang w:val="en-GB"/>
              </w:rPr>
              <w:t>指数，</w:t>
            </w:r>
            <w:r>
              <w:rPr>
                <w:rFonts w:hint="eastAsia"/>
                <w:lang w:val="en-GB"/>
              </w:rPr>
              <w:t>2009</w:t>
            </w:r>
            <w:r>
              <w:rPr>
                <w:rFonts w:hint="eastAsia"/>
                <w:lang w:val="en-GB"/>
              </w:rPr>
              <w:t>年</w:t>
            </w:r>
            <w:r>
              <w:rPr>
                <w:rFonts w:hint="eastAsia"/>
                <w:lang w:val="en-GB"/>
              </w:rPr>
              <w:t>11</w:t>
            </w:r>
            <w:r>
              <w:rPr>
                <w:rFonts w:hint="eastAsia"/>
                <w:lang w:val="en-GB"/>
              </w:rPr>
              <w:t>月</w:t>
            </w:r>
            <w:r>
              <w:rPr>
                <w:rFonts w:hint="eastAsia"/>
                <w:lang w:val="en-GB"/>
              </w:rPr>
              <w:br/>
              <w:t>2009</w:t>
            </w:r>
            <w:r>
              <w:rPr>
                <w:rFonts w:hint="eastAsia"/>
                <w:lang w:val="en-GB"/>
              </w:rPr>
              <w:t>年</w:t>
            </w:r>
            <w:r>
              <w:rPr>
                <w:rFonts w:hint="eastAsia"/>
                <w:lang w:val="en-GB"/>
              </w:rPr>
              <w:t>10</w:t>
            </w:r>
            <w:r>
              <w:rPr>
                <w:rFonts w:hint="eastAsia"/>
                <w:lang w:val="en-GB"/>
              </w:rPr>
              <w:t>月</w:t>
            </w:r>
          </w:p>
        </w:tc>
      </w:tr>
      <w:tr w:rsidR="00B03B88" w:rsidRPr="00E569F9" w:rsidTr="00B03B88">
        <w:trPr>
          <w:trHeight w:val="240"/>
          <w:tblHeader/>
        </w:trPr>
        <w:tc>
          <w:tcPr>
            <w:tcW w:w="1576" w:type="pct"/>
            <w:vMerge/>
            <w:tcBorders>
              <w:top w:val="single" w:sz="12" w:space="0" w:color="auto"/>
              <w:bottom w:val="single" w:sz="12" w:space="0" w:color="auto"/>
            </w:tcBorders>
            <w:shd w:val="clear" w:color="auto" w:fill="auto"/>
            <w:vAlign w:val="bottom"/>
          </w:tcPr>
          <w:p w:rsidR="00B03B88" w:rsidRPr="006864D8" w:rsidRDefault="00B03B88" w:rsidP="00B3697E">
            <w:pPr>
              <w:spacing w:before="40" w:after="40" w:line="220" w:lineRule="exact"/>
              <w:rPr>
                <w:sz w:val="18"/>
                <w:lang w:val="es-ES"/>
              </w:rPr>
            </w:pPr>
          </w:p>
        </w:tc>
        <w:tc>
          <w:tcPr>
            <w:tcW w:w="543" w:type="pct"/>
            <w:tcBorders>
              <w:top w:val="single" w:sz="4" w:space="0" w:color="auto"/>
              <w:bottom w:val="single" w:sz="12" w:space="0" w:color="auto"/>
            </w:tcBorders>
            <w:shd w:val="clear" w:color="auto" w:fill="auto"/>
          </w:tcPr>
          <w:p w:rsidR="00B03B88" w:rsidRPr="00B03B88" w:rsidRDefault="00B03B88" w:rsidP="00B03B88">
            <w:pPr>
              <w:pStyle w:val="a5"/>
              <w:ind w:right="0"/>
              <w:jc w:val="right"/>
              <w:rPr>
                <w:rFonts w:ascii="KaiTi_GB2312" w:eastAsia="KaiTi_GB2312" w:hint="eastAsia"/>
                <w:b/>
                <w:bCs/>
                <w:lang w:val="en-GB"/>
              </w:rPr>
            </w:pPr>
            <w:r w:rsidRPr="00B03B88">
              <w:rPr>
                <w:rFonts w:ascii="KaiTi_GB2312" w:eastAsia="KaiTi_GB2312" w:hint="eastAsia"/>
                <w:b/>
                <w:bCs/>
                <w:lang w:val="en-GB"/>
              </w:rPr>
              <w:t>共计</w:t>
            </w:r>
          </w:p>
        </w:tc>
        <w:tc>
          <w:tcPr>
            <w:tcW w:w="543" w:type="pct"/>
            <w:tcBorders>
              <w:top w:val="single" w:sz="4" w:space="0" w:color="auto"/>
              <w:bottom w:val="single" w:sz="12" w:space="0" w:color="auto"/>
              <w:right w:val="single" w:sz="24" w:space="0" w:color="FFFFFF"/>
            </w:tcBorders>
            <w:shd w:val="clear" w:color="auto" w:fill="auto"/>
          </w:tcPr>
          <w:p w:rsidR="00B03B88" w:rsidRPr="00B03B88" w:rsidRDefault="00B03B88" w:rsidP="00B03B88">
            <w:pPr>
              <w:pStyle w:val="a5"/>
              <w:ind w:right="0"/>
              <w:jc w:val="right"/>
              <w:rPr>
                <w:rFonts w:ascii="KaiTi_GB2312" w:eastAsia="KaiTi_GB2312" w:hint="eastAsia"/>
                <w:lang w:val="en-GB"/>
              </w:rPr>
            </w:pPr>
            <w:r w:rsidRPr="00B03B88">
              <w:rPr>
                <w:rFonts w:ascii="KaiTi_GB2312" w:eastAsia="KaiTi_GB2312" w:hint="eastAsia"/>
                <w:lang w:val="en-GB"/>
              </w:rPr>
              <w:t>妇女</w:t>
            </w:r>
          </w:p>
        </w:tc>
        <w:tc>
          <w:tcPr>
            <w:tcW w:w="543" w:type="pct"/>
            <w:tcBorders>
              <w:top w:val="single" w:sz="4" w:space="0" w:color="auto"/>
              <w:left w:val="single" w:sz="24" w:space="0" w:color="FFFFFF"/>
              <w:bottom w:val="single" w:sz="12" w:space="0" w:color="auto"/>
            </w:tcBorders>
            <w:shd w:val="clear" w:color="auto" w:fill="auto"/>
          </w:tcPr>
          <w:p w:rsidR="00B03B88" w:rsidRPr="00B03B88" w:rsidRDefault="00B03B88" w:rsidP="00B03B88">
            <w:pPr>
              <w:pStyle w:val="a5"/>
              <w:ind w:right="0"/>
              <w:jc w:val="right"/>
              <w:rPr>
                <w:rFonts w:ascii="KaiTi_GB2312" w:eastAsia="KaiTi_GB2312" w:hint="eastAsia"/>
                <w:b/>
                <w:bCs/>
                <w:lang w:val="en-GB"/>
              </w:rPr>
            </w:pPr>
            <w:r w:rsidRPr="00B03B88">
              <w:rPr>
                <w:rFonts w:ascii="KaiTi_GB2312" w:eastAsia="KaiTi_GB2312" w:hint="eastAsia"/>
                <w:b/>
                <w:bCs/>
                <w:lang w:val="en-GB"/>
              </w:rPr>
              <w:t>共计</w:t>
            </w:r>
          </w:p>
        </w:tc>
        <w:tc>
          <w:tcPr>
            <w:tcW w:w="543" w:type="pct"/>
            <w:tcBorders>
              <w:top w:val="single" w:sz="4" w:space="0" w:color="auto"/>
              <w:bottom w:val="single" w:sz="12" w:space="0" w:color="auto"/>
              <w:right w:val="single" w:sz="24" w:space="0" w:color="FFFFFF"/>
            </w:tcBorders>
            <w:shd w:val="clear" w:color="auto" w:fill="auto"/>
          </w:tcPr>
          <w:p w:rsidR="00B03B88" w:rsidRPr="00B03B88" w:rsidRDefault="00B03B88" w:rsidP="00B03B88">
            <w:pPr>
              <w:pStyle w:val="a5"/>
              <w:ind w:right="0"/>
              <w:jc w:val="right"/>
              <w:rPr>
                <w:rFonts w:ascii="KaiTi_GB2312" w:eastAsia="KaiTi_GB2312" w:hint="eastAsia"/>
                <w:lang w:val="en-GB"/>
              </w:rPr>
            </w:pPr>
            <w:r w:rsidRPr="00B03B88">
              <w:rPr>
                <w:rFonts w:ascii="KaiTi_GB2312" w:eastAsia="KaiTi_GB2312" w:hint="eastAsia"/>
                <w:lang w:val="en-GB"/>
              </w:rPr>
              <w:t>妇女</w:t>
            </w:r>
          </w:p>
        </w:tc>
        <w:tc>
          <w:tcPr>
            <w:tcW w:w="626" w:type="pct"/>
            <w:tcBorders>
              <w:top w:val="single" w:sz="4" w:space="0" w:color="auto"/>
              <w:left w:val="single" w:sz="24" w:space="0" w:color="FFFFFF"/>
              <w:bottom w:val="single" w:sz="12" w:space="0" w:color="auto"/>
            </w:tcBorders>
            <w:shd w:val="clear" w:color="auto" w:fill="auto"/>
          </w:tcPr>
          <w:p w:rsidR="00B03B88" w:rsidRPr="00B03B88" w:rsidRDefault="00B03B88" w:rsidP="00B03B88">
            <w:pPr>
              <w:pStyle w:val="a5"/>
              <w:ind w:right="0"/>
              <w:jc w:val="right"/>
              <w:rPr>
                <w:rFonts w:ascii="KaiTi_GB2312" w:eastAsia="KaiTi_GB2312" w:hint="eastAsia"/>
                <w:b/>
                <w:bCs/>
                <w:lang w:val="en-GB"/>
              </w:rPr>
            </w:pPr>
            <w:r w:rsidRPr="00B03B88">
              <w:rPr>
                <w:rFonts w:ascii="KaiTi_GB2312" w:eastAsia="KaiTi_GB2312" w:hint="eastAsia"/>
                <w:b/>
                <w:bCs/>
                <w:lang w:val="en-GB"/>
              </w:rPr>
              <w:t>共计</w:t>
            </w:r>
          </w:p>
        </w:tc>
        <w:tc>
          <w:tcPr>
            <w:tcW w:w="626" w:type="pct"/>
            <w:tcBorders>
              <w:top w:val="single" w:sz="4" w:space="0" w:color="auto"/>
              <w:bottom w:val="single" w:sz="12" w:space="0" w:color="auto"/>
            </w:tcBorders>
            <w:shd w:val="clear" w:color="auto" w:fill="auto"/>
          </w:tcPr>
          <w:p w:rsidR="00B03B88" w:rsidRPr="00B03B88" w:rsidRDefault="00B03B88" w:rsidP="00B03B88">
            <w:pPr>
              <w:pStyle w:val="a5"/>
              <w:ind w:right="0"/>
              <w:jc w:val="right"/>
              <w:rPr>
                <w:rFonts w:ascii="KaiTi_GB2312" w:eastAsia="KaiTi_GB2312" w:hint="eastAsia"/>
                <w:lang w:val="en-GB"/>
              </w:rPr>
            </w:pPr>
            <w:r w:rsidRPr="00B03B88">
              <w:rPr>
                <w:rFonts w:ascii="KaiTi_GB2312" w:eastAsia="KaiTi_GB2312" w:hint="eastAsia"/>
                <w:lang w:val="en-GB"/>
              </w:rPr>
              <w:t>妇女</w:t>
            </w:r>
          </w:p>
        </w:tc>
      </w:tr>
      <w:tr w:rsidR="00B03B88" w:rsidRPr="00E569F9" w:rsidTr="00B03B88">
        <w:trPr>
          <w:trHeight w:val="240"/>
        </w:trPr>
        <w:tc>
          <w:tcPr>
            <w:tcW w:w="1576" w:type="pct"/>
            <w:tcBorders>
              <w:top w:val="single" w:sz="12" w:space="0" w:color="auto"/>
              <w:bottom w:val="single" w:sz="4" w:space="0" w:color="auto"/>
            </w:tcBorders>
            <w:shd w:val="clear" w:color="auto" w:fill="auto"/>
          </w:tcPr>
          <w:p w:rsidR="00B03B88" w:rsidRPr="00B03B88" w:rsidRDefault="00B03B88" w:rsidP="0093648C">
            <w:pPr>
              <w:pStyle w:val="a5"/>
              <w:spacing w:before="80" w:after="80"/>
              <w:ind w:left="284"/>
              <w:rPr>
                <w:rFonts w:ascii="KaiTi_GB2312" w:eastAsia="KaiTi_GB2312" w:hint="eastAsia"/>
                <w:b/>
                <w:bCs/>
                <w:lang w:val="en-GB"/>
              </w:rPr>
            </w:pPr>
            <w:r w:rsidRPr="00B03B88">
              <w:rPr>
                <w:rFonts w:ascii="KaiTi_GB2312" w:eastAsia="KaiTi_GB2312" w:hint="eastAsia"/>
                <w:b/>
                <w:bCs/>
                <w:lang w:val="en-GB"/>
              </w:rPr>
              <w:t>就业总人数</w:t>
            </w:r>
          </w:p>
        </w:tc>
        <w:tc>
          <w:tcPr>
            <w:tcW w:w="543" w:type="pct"/>
            <w:tcBorders>
              <w:top w:val="single" w:sz="12" w:space="0" w:color="auto"/>
              <w:bottom w:val="single" w:sz="4" w:space="0" w:color="auto"/>
            </w:tcBorders>
            <w:shd w:val="clear" w:color="auto" w:fill="auto"/>
          </w:tcPr>
          <w:p w:rsidR="00B03B88" w:rsidRDefault="00B03B88" w:rsidP="0093648C">
            <w:pPr>
              <w:pStyle w:val="a5"/>
              <w:spacing w:before="80" w:after="80"/>
              <w:ind w:right="0"/>
              <w:jc w:val="right"/>
              <w:rPr>
                <w:rFonts w:eastAsia="SimHei"/>
                <w:b/>
                <w:lang w:val="en-GB"/>
              </w:rPr>
            </w:pPr>
            <w:r>
              <w:rPr>
                <w:rFonts w:eastAsia="SimHei"/>
                <w:b/>
                <w:lang w:val="en-GB"/>
              </w:rPr>
              <w:t>687,309</w:t>
            </w:r>
          </w:p>
        </w:tc>
        <w:tc>
          <w:tcPr>
            <w:tcW w:w="543" w:type="pct"/>
            <w:tcBorders>
              <w:top w:val="single" w:sz="12" w:space="0" w:color="auto"/>
              <w:bottom w:val="single" w:sz="4" w:space="0" w:color="auto"/>
            </w:tcBorders>
            <w:shd w:val="clear" w:color="auto" w:fill="auto"/>
          </w:tcPr>
          <w:p w:rsidR="00B03B88" w:rsidRDefault="00B03B88" w:rsidP="0093648C">
            <w:pPr>
              <w:pStyle w:val="a5"/>
              <w:spacing w:before="80" w:after="80"/>
              <w:ind w:right="0"/>
              <w:jc w:val="right"/>
              <w:rPr>
                <w:rFonts w:eastAsia="SimHei"/>
                <w:b/>
                <w:lang w:val="en-GB"/>
              </w:rPr>
            </w:pPr>
            <w:r>
              <w:rPr>
                <w:rFonts w:eastAsia="SimHei"/>
                <w:b/>
                <w:lang w:val="en-GB"/>
              </w:rPr>
              <w:t>275,165</w:t>
            </w:r>
          </w:p>
        </w:tc>
        <w:tc>
          <w:tcPr>
            <w:tcW w:w="543" w:type="pct"/>
            <w:tcBorders>
              <w:top w:val="single" w:sz="12" w:space="0" w:color="auto"/>
              <w:bottom w:val="single" w:sz="4" w:space="0" w:color="auto"/>
            </w:tcBorders>
            <w:shd w:val="clear" w:color="auto" w:fill="auto"/>
          </w:tcPr>
          <w:p w:rsidR="00B03B88" w:rsidRDefault="00B03B88" w:rsidP="0093648C">
            <w:pPr>
              <w:pStyle w:val="a5"/>
              <w:spacing w:before="80" w:after="80"/>
              <w:ind w:right="0"/>
              <w:jc w:val="right"/>
              <w:rPr>
                <w:rFonts w:eastAsia="SimHei"/>
                <w:b/>
                <w:lang w:val="en-GB"/>
              </w:rPr>
            </w:pPr>
            <w:r>
              <w:rPr>
                <w:rFonts w:eastAsia="SimHei"/>
                <w:b/>
                <w:lang w:val="en-GB"/>
              </w:rPr>
              <w:t>688,052</w:t>
            </w:r>
          </w:p>
        </w:tc>
        <w:tc>
          <w:tcPr>
            <w:tcW w:w="543" w:type="pct"/>
            <w:tcBorders>
              <w:top w:val="single" w:sz="12" w:space="0" w:color="auto"/>
              <w:bottom w:val="single" w:sz="4" w:space="0" w:color="auto"/>
            </w:tcBorders>
            <w:shd w:val="clear" w:color="auto" w:fill="auto"/>
          </w:tcPr>
          <w:p w:rsidR="00B03B88" w:rsidRDefault="00B03B88" w:rsidP="0093648C">
            <w:pPr>
              <w:pStyle w:val="a5"/>
              <w:spacing w:before="80" w:after="80"/>
              <w:ind w:right="0"/>
              <w:jc w:val="right"/>
              <w:rPr>
                <w:rFonts w:eastAsia="SimHei"/>
                <w:b/>
                <w:lang w:val="en-GB"/>
              </w:rPr>
            </w:pPr>
            <w:r>
              <w:rPr>
                <w:rFonts w:eastAsia="SimHei"/>
                <w:b/>
                <w:lang w:val="en-GB"/>
              </w:rPr>
              <w:t>274,862</w:t>
            </w:r>
          </w:p>
        </w:tc>
        <w:tc>
          <w:tcPr>
            <w:tcW w:w="626" w:type="pct"/>
            <w:tcBorders>
              <w:top w:val="single" w:sz="12" w:space="0" w:color="auto"/>
              <w:bottom w:val="single" w:sz="4" w:space="0" w:color="auto"/>
            </w:tcBorders>
            <w:shd w:val="clear" w:color="auto" w:fill="auto"/>
          </w:tcPr>
          <w:p w:rsidR="00B03B88" w:rsidRDefault="00B03B88" w:rsidP="0093648C">
            <w:pPr>
              <w:pStyle w:val="a5"/>
              <w:spacing w:before="80" w:after="80"/>
              <w:ind w:right="0"/>
              <w:jc w:val="right"/>
              <w:rPr>
                <w:rFonts w:eastAsia="SimHei"/>
                <w:b/>
                <w:lang w:val="en-GB"/>
              </w:rPr>
            </w:pPr>
            <w:r>
              <w:rPr>
                <w:rFonts w:eastAsia="SimHei"/>
                <w:b/>
                <w:lang w:val="en-GB"/>
              </w:rPr>
              <w:t>99.9</w:t>
            </w:r>
          </w:p>
        </w:tc>
        <w:tc>
          <w:tcPr>
            <w:tcW w:w="626" w:type="pct"/>
            <w:tcBorders>
              <w:top w:val="single" w:sz="12" w:space="0" w:color="auto"/>
              <w:bottom w:val="single" w:sz="4" w:space="0" w:color="auto"/>
            </w:tcBorders>
            <w:shd w:val="clear" w:color="auto" w:fill="auto"/>
          </w:tcPr>
          <w:p w:rsidR="00B03B88" w:rsidRDefault="00B03B88" w:rsidP="0093648C">
            <w:pPr>
              <w:pStyle w:val="a5"/>
              <w:spacing w:before="80" w:after="80"/>
              <w:ind w:right="0"/>
              <w:jc w:val="right"/>
              <w:rPr>
                <w:rFonts w:eastAsia="SimHei"/>
                <w:b/>
                <w:lang w:val="en-GB"/>
              </w:rPr>
            </w:pPr>
            <w:r>
              <w:rPr>
                <w:rFonts w:eastAsia="SimHei"/>
                <w:b/>
                <w:lang w:val="en-GB"/>
              </w:rPr>
              <w:t>100.1</w:t>
            </w:r>
          </w:p>
        </w:tc>
      </w:tr>
      <w:tr w:rsidR="00B03B88" w:rsidRPr="00E569F9" w:rsidTr="00B03B88">
        <w:trPr>
          <w:trHeight w:val="240"/>
        </w:trPr>
        <w:tc>
          <w:tcPr>
            <w:tcW w:w="1576" w:type="pct"/>
            <w:tcBorders>
              <w:top w:val="single" w:sz="4" w:space="0" w:color="auto"/>
              <w:bottom w:val="single" w:sz="4" w:space="0" w:color="auto"/>
            </w:tcBorders>
            <w:shd w:val="clear" w:color="auto" w:fill="auto"/>
          </w:tcPr>
          <w:p w:rsidR="00B03B88" w:rsidRPr="00B03B88" w:rsidRDefault="00B03B88" w:rsidP="0093648C">
            <w:pPr>
              <w:pStyle w:val="a5"/>
              <w:spacing w:before="80" w:after="80"/>
              <w:ind w:left="284"/>
              <w:rPr>
                <w:rFonts w:ascii="KaiTi_GB2312" w:eastAsia="KaiTi_GB2312" w:hint="eastAsia"/>
                <w:b/>
                <w:bCs/>
                <w:lang w:val="en-GB"/>
              </w:rPr>
            </w:pPr>
            <w:r w:rsidRPr="00B03B88">
              <w:rPr>
                <w:rFonts w:ascii="KaiTi_GB2312" w:eastAsia="KaiTi_GB2312" w:hint="eastAsia"/>
                <w:b/>
                <w:bCs/>
                <w:lang w:val="en-GB"/>
              </w:rPr>
              <w:t>失业总人数</w:t>
            </w:r>
          </w:p>
        </w:tc>
        <w:tc>
          <w:tcPr>
            <w:tcW w:w="543" w:type="pct"/>
            <w:tcBorders>
              <w:top w:val="single" w:sz="4" w:space="0" w:color="auto"/>
              <w:bottom w:val="single" w:sz="4" w:space="0" w:color="auto"/>
            </w:tcBorders>
            <w:shd w:val="clear" w:color="auto" w:fill="auto"/>
          </w:tcPr>
          <w:p w:rsidR="00B03B88" w:rsidRDefault="00B03B88" w:rsidP="0093648C">
            <w:pPr>
              <w:pStyle w:val="a5"/>
              <w:spacing w:before="80" w:after="80"/>
              <w:ind w:right="0"/>
              <w:jc w:val="right"/>
              <w:rPr>
                <w:rFonts w:eastAsia="SimHei"/>
                <w:b/>
                <w:lang w:val="en-GB"/>
              </w:rPr>
            </w:pPr>
            <w:r>
              <w:rPr>
                <w:rFonts w:eastAsia="SimHei"/>
                <w:b/>
                <w:lang w:val="en-GB"/>
              </w:rPr>
              <w:t>506,460</w:t>
            </w:r>
          </w:p>
        </w:tc>
        <w:tc>
          <w:tcPr>
            <w:tcW w:w="543" w:type="pct"/>
            <w:tcBorders>
              <w:top w:val="single" w:sz="4" w:space="0" w:color="auto"/>
              <w:bottom w:val="single" w:sz="4" w:space="0" w:color="auto"/>
            </w:tcBorders>
            <w:shd w:val="clear" w:color="auto" w:fill="auto"/>
          </w:tcPr>
          <w:p w:rsidR="00B03B88" w:rsidRDefault="00B03B88" w:rsidP="0093648C">
            <w:pPr>
              <w:pStyle w:val="a5"/>
              <w:spacing w:before="80" w:after="80"/>
              <w:ind w:right="0"/>
              <w:jc w:val="right"/>
              <w:rPr>
                <w:rFonts w:eastAsia="SimHei"/>
                <w:b/>
                <w:lang w:val="en-GB"/>
              </w:rPr>
            </w:pPr>
            <w:r>
              <w:rPr>
                <w:rFonts w:eastAsia="SimHei"/>
                <w:b/>
                <w:lang w:val="en-GB"/>
              </w:rPr>
              <w:t>255,152</w:t>
            </w:r>
          </w:p>
        </w:tc>
        <w:tc>
          <w:tcPr>
            <w:tcW w:w="543" w:type="pct"/>
            <w:tcBorders>
              <w:top w:val="single" w:sz="4" w:space="0" w:color="auto"/>
              <w:bottom w:val="single" w:sz="4" w:space="0" w:color="auto"/>
            </w:tcBorders>
            <w:shd w:val="clear" w:color="auto" w:fill="auto"/>
          </w:tcPr>
          <w:p w:rsidR="00B03B88" w:rsidRDefault="00B03B88" w:rsidP="0093648C">
            <w:pPr>
              <w:pStyle w:val="a5"/>
              <w:spacing w:before="80" w:after="80"/>
              <w:ind w:right="0"/>
              <w:jc w:val="right"/>
              <w:rPr>
                <w:rFonts w:eastAsia="SimHei"/>
                <w:b/>
                <w:lang w:val="en-GB"/>
              </w:rPr>
            </w:pPr>
            <w:r>
              <w:rPr>
                <w:rFonts w:eastAsia="SimHei"/>
                <w:b/>
                <w:lang w:val="en-GB"/>
              </w:rPr>
              <w:t>503,979</w:t>
            </w:r>
          </w:p>
        </w:tc>
        <w:tc>
          <w:tcPr>
            <w:tcW w:w="543" w:type="pct"/>
            <w:tcBorders>
              <w:top w:val="single" w:sz="4" w:space="0" w:color="auto"/>
              <w:bottom w:val="single" w:sz="4" w:space="0" w:color="auto"/>
            </w:tcBorders>
            <w:shd w:val="clear" w:color="auto" w:fill="auto"/>
          </w:tcPr>
          <w:p w:rsidR="00B03B88" w:rsidRDefault="00B03B88" w:rsidP="0093648C">
            <w:pPr>
              <w:pStyle w:val="a5"/>
              <w:spacing w:before="80" w:after="80"/>
              <w:ind w:right="0"/>
              <w:jc w:val="right"/>
              <w:rPr>
                <w:rFonts w:eastAsia="SimHei"/>
                <w:b/>
                <w:lang w:val="en-GB"/>
              </w:rPr>
            </w:pPr>
            <w:r>
              <w:rPr>
                <w:rFonts w:eastAsia="SimHei"/>
                <w:b/>
                <w:lang w:val="en-GB"/>
              </w:rPr>
              <w:t>254,274</w:t>
            </w:r>
          </w:p>
        </w:tc>
        <w:tc>
          <w:tcPr>
            <w:tcW w:w="626" w:type="pct"/>
            <w:tcBorders>
              <w:top w:val="single" w:sz="4" w:space="0" w:color="auto"/>
              <w:bottom w:val="single" w:sz="4" w:space="0" w:color="auto"/>
            </w:tcBorders>
            <w:shd w:val="clear" w:color="auto" w:fill="auto"/>
          </w:tcPr>
          <w:p w:rsidR="00B03B88" w:rsidRDefault="00B03B88" w:rsidP="0093648C">
            <w:pPr>
              <w:pStyle w:val="a5"/>
              <w:spacing w:before="80" w:after="80"/>
              <w:ind w:right="0"/>
              <w:jc w:val="right"/>
              <w:rPr>
                <w:rFonts w:eastAsia="SimHei"/>
                <w:b/>
                <w:lang w:val="en-GB"/>
              </w:rPr>
            </w:pPr>
            <w:r>
              <w:rPr>
                <w:rFonts w:eastAsia="SimHei"/>
                <w:b/>
                <w:lang w:val="en-GB"/>
              </w:rPr>
              <w:t>100.5</w:t>
            </w:r>
          </w:p>
        </w:tc>
        <w:tc>
          <w:tcPr>
            <w:tcW w:w="626" w:type="pct"/>
            <w:tcBorders>
              <w:top w:val="single" w:sz="4" w:space="0" w:color="auto"/>
              <w:bottom w:val="single" w:sz="4" w:space="0" w:color="auto"/>
            </w:tcBorders>
            <w:shd w:val="clear" w:color="auto" w:fill="auto"/>
          </w:tcPr>
          <w:p w:rsidR="00B03B88" w:rsidRDefault="00B03B88" w:rsidP="0093648C">
            <w:pPr>
              <w:pStyle w:val="a5"/>
              <w:spacing w:before="80" w:after="80"/>
              <w:ind w:right="0"/>
              <w:jc w:val="right"/>
              <w:rPr>
                <w:rFonts w:eastAsia="SimHei"/>
                <w:b/>
                <w:lang w:val="en-GB"/>
              </w:rPr>
            </w:pPr>
            <w:r>
              <w:rPr>
                <w:rFonts w:eastAsia="SimHei"/>
                <w:b/>
                <w:lang w:val="en-GB"/>
              </w:rPr>
              <w:t>100.3</w:t>
            </w:r>
          </w:p>
        </w:tc>
      </w:tr>
      <w:tr w:rsidR="00B03B88" w:rsidRPr="00E569F9" w:rsidTr="00B03B88">
        <w:trPr>
          <w:trHeight w:val="240"/>
        </w:trPr>
        <w:tc>
          <w:tcPr>
            <w:tcW w:w="1576" w:type="pct"/>
            <w:tcBorders>
              <w:top w:val="single" w:sz="4" w:space="0" w:color="auto"/>
              <w:bottom w:val="single" w:sz="12" w:space="0" w:color="auto"/>
            </w:tcBorders>
            <w:shd w:val="clear" w:color="auto" w:fill="auto"/>
          </w:tcPr>
          <w:p w:rsidR="00B03B88" w:rsidRDefault="00B03B88" w:rsidP="00B3697E">
            <w:pPr>
              <w:pStyle w:val="a5"/>
              <w:rPr>
                <w:lang w:val="en-GB"/>
              </w:rPr>
            </w:pPr>
            <w:r>
              <w:rPr>
                <w:rFonts w:hint="eastAsia"/>
                <w:lang w:val="en-GB"/>
              </w:rPr>
              <w:t>登记的失业率</w:t>
            </w:r>
            <w:r>
              <w:rPr>
                <w:lang w:val="en-GB"/>
              </w:rPr>
              <w:t>%</w:t>
            </w:r>
          </w:p>
        </w:tc>
        <w:tc>
          <w:tcPr>
            <w:tcW w:w="543" w:type="pct"/>
            <w:tcBorders>
              <w:top w:val="single" w:sz="4" w:space="0" w:color="auto"/>
              <w:bottom w:val="single" w:sz="12" w:space="0" w:color="auto"/>
            </w:tcBorders>
            <w:shd w:val="clear" w:color="auto" w:fill="auto"/>
          </w:tcPr>
          <w:p w:rsidR="00B03B88" w:rsidRDefault="00B03B88" w:rsidP="00B3697E">
            <w:pPr>
              <w:pStyle w:val="a5"/>
              <w:ind w:right="0"/>
              <w:jc w:val="right"/>
              <w:rPr>
                <w:b/>
                <w:lang w:val="en-GB"/>
              </w:rPr>
            </w:pPr>
            <w:r>
              <w:rPr>
                <w:b/>
                <w:lang w:val="en-GB"/>
              </w:rPr>
              <w:t>42.4</w:t>
            </w:r>
          </w:p>
        </w:tc>
        <w:tc>
          <w:tcPr>
            <w:tcW w:w="543" w:type="pct"/>
            <w:tcBorders>
              <w:top w:val="single" w:sz="4" w:space="0" w:color="auto"/>
              <w:bottom w:val="single" w:sz="12" w:space="0" w:color="auto"/>
            </w:tcBorders>
            <w:shd w:val="clear" w:color="auto" w:fill="auto"/>
          </w:tcPr>
          <w:p w:rsidR="00B03B88" w:rsidRDefault="00B03B88" w:rsidP="00B3697E">
            <w:pPr>
              <w:pStyle w:val="a5"/>
              <w:ind w:right="0"/>
              <w:jc w:val="right"/>
              <w:rPr>
                <w:lang w:val="en-GB"/>
              </w:rPr>
            </w:pPr>
            <w:r>
              <w:rPr>
                <w:lang w:val="en-GB"/>
              </w:rPr>
              <w:t>48</w:t>
            </w:r>
          </w:p>
        </w:tc>
        <w:tc>
          <w:tcPr>
            <w:tcW w:w="543" w:type="pct"/>
            <w:tcBorders>
              <w:top w:val="single" w:sz="4" w:space="0" w:color="auto"/>
              <w:bottom w:val="single" w:sz="12" w:space="0" w:color="auto"/>
            </w:tcBorders>
            <w:shd w:val="clear" w:color="auto" w:fill="auto"/>
          </w:tcPr>
          <w:p w:rsidR="00B03B88" w:rsidRDefault="00B03B88" w:rsidP="00B3697E">
            <w:pPr>
              <w:pStyle w:val="a5"/>
              <w:ind w:right="0"/>
              <w:jc w:val="right"/>
              <w:rPr>
                <w:b/>
                <w:lang w:val="en-GB"/>
              </w:rPr>
            </w:pPr>
            <w:r>
              <w:rPr>
                <w:b/>
                <w:lang w:val="en-GB"/>
              </w:rPr>
              <w:t>42.3</w:t>
            </w:r>
          </w:p>
        </w:tc>
        <w:tc>
          <w:tcPr>
            <w:tcW w:w="543" w:type="pct"/>
            <w:tcBorders>
              <w:top w:val="single" w:sz="4" w:space="0" w:color="auto"/>
              <w:bottom w:val="single" w:sz="12" w:space="0" w:color="auto"/>
            </w:tcBorders>
            <w:shd w:val="clear" w:color="auto" w:fill="auto"/>
          </w:tcPr>
          <w:p w:rsidR="00B03B88" w:rsidRDefault="00B03B88" w:rsidP="00B3697E">
            <w:pPr>
              <w:pStyle w:val="a5"/>
              <w:ind w:right="0"/>
              <w:jc w:val="right"/>
              <w:rPr>
                <w:lang w:val="en-GB"/>
              </w:rPr>
            </w:pPr>
            <w:r>
              <w:rPr>
                <w:lang w:val="en-GB"/>
              </w:rPr>
              <w:t>48.1</w:t>
            </w:r>
          </w:p>
        </w:tc>
        <w:tc>
          <w:tcPr>
            <w:tcW w:w="626" w:type="pct"/>
            <w:tcBorders>
              <w:top w:val="single" w:sz="4" w:space="0" w:color="auto"/>
              <w:bottom w:val="single" w:sz="12" w:space="0" w:color="auto"/>
            </w:tcBorders>
            <w:shd w:val="clear" w:color="auto" w:fill="auto"/>
          </w:tcPr>
          <w:p w:rsidR="00B03B88" w:rsidRDefault="00B03B88" w:rsidP="00B3697E">
            <w:pPr>
              <w:pStyle w:val="a5"/>
              <w:ind w:right="0"/>
              <w:jc w:val="right"/>
              <w:rPr>
                <w:lang w:val="en-GB"/>
              </w:rPr>
            </w:pPr>
            <w:r>
              <w:rPr>
                <w:lang w:val="en-GB"/>
              </w:rPr>
              <w:t> </w:t>
            </w:r>
          </w:p>
        </w:tc>
        <w:tc>
          <w:tcPr>
            <w:tcW w:w="626" w:type="pct"/>
            <w:tcBorders>
              <w:top w:val="single" w:sz="4" w:space="0" w:color="auto"/>
              <w:bottom w:val="single" w:sz="12" w:space="0" w:color="auto"/>
            </w:tcBorders>
            <w:shd w:val="clear" w:color="auto" w:fill="auto"/>
          </w:tcPr>
          <w:p w:rsidR="00B03B88" w:rsidRDefault="00B03B88" w:rsidP="00B3697E">
            <w:pPr>
              <w:pStyle w:val="a5"/>
              <w:ind w:right="0"/>
              <w:jc w:val="right"/>
              <w:rPr>
                <w:lang w:val="en-GB"/>
              </w:rPr>
            </w:pPr>
            <w:r>
              <w:rPr>
                <w:lang w:val="en-GB"/>
              </w:rPr>
              <w:t> </w:t>
            </w:r>
          </w:p>
        </w:tc>
      </w:tr>
    </w:tbl>
    <w:p w:rsidR="00B3697E" w:rsidRDefault="00B3697E">
      <w:pPr>
        <w:pStyle w:val="SingleTxtGC"/>
        <w:spacing w:before="240"/>
        <w:rPr>
          <w:rFonts w:hint="eastAsia"/>
          <w:lang w:val="en-GB"/>
        </w:rPr>
      </w:pPr>
      <w:r>
        <w:rPr>
          <w:lang w:val="en-GB"/>
        </w:rPr>
        <w:t xml:space="preserve">65.  </w:t>
      </w:r>
      <w:r>
        <w:rPr>
          <w:rFonts w:hint="eastAsia"/>
          <w:lang w:val="en-GB"/>
        </w:rPr>
        <w:t>根据波黑统计局的数据，</w:t>
      </w:r>
      <w:r>
        <w:rPr>
          <w:rFonts w:hint="eastAsia"/>
          <w:lang w:val="en-GB"/>
        </w:rPr>
        <w:t>2009</w:t>
      </w:r>
      <w:r>
        <w:rPr>
          <w:rFonts w:hint="eastAsia"/>
          <w:lang w:val="en-GB"/>
        </w:rPr>
        <w:t>年</w:t>
      </w:r>
      <w:r>
        <w:rPr>
          <w:rFonts w:hint="eastAsia"/>
          <w:lang w:val="en-GB"/>
        </w:rPr>
        <w:t>11</w:t>
      </w:r>
      <w:r>
        <w:rPr>
          <w:rFonts w:hint="eastAsia"/>
          <w:lang w:val="en-GB"/>
        </w:rPr>
        <w:t>月份，波黑各实体的就业人数共计</w:t>
      </w:r>
      <w:r>
        <w:rPr>
          <w:lang w:val="en-GB"/>
        </w:rPr>
        <w:t>687,309</w:t>
      </w:r>
      <w:r>
        <w:rPr>
          <w:rFonts w:hint="eastAsia"/>
          <w:lang w:val="en-GB"/>
        </w:rPr>
        <w:t>人，其中</w:t>
      </w:r>
      <w:r>
        <w:rPr>
          <w:lang w:val="en-GB"/>
        </w:rPr>
        <w:t>275,165</w:t>
      </w:r>
      <w:r>
        <w:rPr>
          <w:rFonts w:hint="eastAsia"/>
          <w:lang w:val="en-GB"/>
        </w:rPr>
        <w:t>人为妇女。与</w:t>
      </w:r>
      <w:r>
        <w:rPr>
          <w:lang w:val="en-GB"/>
        </w:rPr>
        <w:t>2009</w:t>
      </w:r>
      <w:r>
        <w:rPr>
          <w:rFonts w:hint="eastAsia"/>
          <w:lang w:val="en-GB"/>
        </w:rPr>
        <w:t>年</w:t>
      </w:r>
      <w:r>
        <w:rPr>
          <w:rFonts w:hint="eastAsia"/>
          <w:lang w:val="en-GB"/>
        </w:rPr>
        <w:t>10</w:t>
      </w:r>
      <w:r>
        <w:rPr>
          <w:rFonts w:hint="eastAsia"/>
          <w:lang w:val="en-GB"/>
        </w:rPr>
        <w:t>月相比，各实体的就业总人数下降了</w:t>
      </w:r>
      <w:r>
        <w:rPr>
          <w:lang w:val="en-GB"/>
        </w:rPr>
        <w:t>0.1</w:t>
      </w:r>
      <w:r>
        <w:rPr>
          <w:rFonts w:hint="eastAsia"/>
          <w:lang w:val="en-GB"/>
        </w:rPr>
        <w:t>%</w:t>
      </w:r>
      <w:r>
        <w:rPr>
          <w:rFonts w:hint="eastAsia"/>
          <w:lang w:val="en-GB"/>
        </w:rPr>
        <w:t>，而就业的妇女数量增加了</w:t>
      </w:r>
      <w:r>
        <w:rPr>
          <w:lang w:val="en-GB"/>
        </w:rPr>
        <w:t>0.1</w:t>
      </w:r>
      <w:r>
        <w:rPr>
          <w:rFonts w:hint="eastAsia"/>
          <w:lang w:val="en-GB"/>
        </w:rPr>
        <w:t>%</w:t>
      </w:r>
      <w:r>
        <w:rPr>
          <w:rFonts w:hint="eastAsia"/>
          <w:lang w:val="en-GB"/>
        </w:rPr>
        <w:t>。</w:t>
      </w:r>
      <w:r>
        <w:rPr>
          <w:rFonts w:hint="eastAsia"/>
          <w:lang w:val="en-GB"/>
        </w:rPr>
        <w:t>2009</w:t>
      </w:r>
      <w:r>
        <w:rPr>
          <w:rFonts w:hint="eastAsia"/>
          <w:lang w:val="en-GB"/>
        </w:rPr>
        <w:t>年</w:t>
      </w:r>
      <w:r>
        <w:rPr>
          <w:rFonts w:hint="eastAsia"/>
          <w:lang w:val="en-GB"/>
        </w:rPr>
        <w:t>11</w:t>
      </w:r>
      <w:r>
        <w:rPr>
          <w:rFonts w:hint="eastAsia"/>
          <w:lang w:val="en-GB"/>
        </w:rPr>
        <w:t>月份登记的失业率为</w:t>
      </w:r>
      <w:r>
        <w:rPr>
          <w:lang w:val="en-GB"/>
        </w:rPr>
        <w:t>42.4</w:t>
      </w:r>
      <w:r>
        <w:rPr>
          <w:rFonts w:hint="eastAsia"/>
          <w:lang w:val="en-GB"/>
        </w:rPr>
        <w:t>%</w:t>
      </w:r>
      <w:r>
        <w:rPr>
          <w:rFonts w:hint="eastAsia"/>
          <w:lang w:val="en-GB"/>
        </w:rPr>
        <w:t>，比</w:t>
      </w:r>
      <w:r>
        <w:rPr>
          <w:rFonts w:hint="eastAsia"/>
          <w:lang w:val="en-GB"/>
        </w:rPr>
        <w:t>10</w:t>
      </w:r>
      <w:r>
        <w:rPr>
          <w:rFonts w:hint="eastAsia"/>
          <w:lang w:val="en-GB"/>
        </w:rPr>
        <w:t>月份高出</w:t>
      </w:r>
      <w:r>
        <w:rPr>
          <w:lang w:val="en-GB"/>
        </w:rPr>
        <w:t>0.1</w:t>
      </w:r>
      <w:r>
        <w:rPr>
          <w:rFonts w:hint="eastAsia"/>
          <w:lang w:val="en-GB"/>
        </w:rPr>
        <w:t>%</w:t>
      </w:r>
      <w:r>
        <w:rPr>
          <w:rFonts w:hint="eastAsia"/>
          <w:lang w:val="en-GB"/>
        </w:rPr>
        <w:t>。</w:t>
      </w:r>
    </w:p>
    <w:p w:rsidR="00B3697E" w:rsidRDefault="00B3697E">
      <w:pPr>
        <w:pStyle w:val="H1GC"/>
        <w:rPr>
          <w:lang w:val="en-GB"/>
        </w:rPr>
      </w:pPr>
      <w:r>
        <w:rPr>
          <w:lang w:val="en-GB"/>
        </w:rPr>
        <w:tab/>
        <w:t>K.</w:t>
      </w:r>
      <w:r>
        <w:rPr>
          <w:lang w:val="en-GB"/>
        </w:rPr>
        <w:tab/>
      </w:r>
      <w:r>
        <w:rPr>
          <w:rFonts w:hint="eastAsia"/>
          <w:lang w:val="en-GB"/>
        </w:rPr>
        <w:t>截至</w:t>
      </w:r>
      <w:smartTag w:uri="urn:schemas-microsoft-com:office:smarttags" w:element="chsdate">
        <w:smartTagPr>
          <w:attr w:name="Year" w:val="2009"/>
          <w:attr w:name="Month" w:val="12"/>
          <w:attr w:name="Day" w:val="31"/>
          <w:attr w:name="IsLunarDate" w:val="False"/>
          <w:attr w:name="IsROCDate" w:val="False"/>
        </w:smartTagPr>
        <w:r>
          <w:rPr>
            <w:rFonts w:hint="eastAsia"/>
            <w:lang w:val="en-GB"/>
          </w:rPr>
          <w:t>2009</w:t>
        </w:r>
        <w:r>
          <w:rPr>
            <w:rFonts w:hint="eastAsia"/>
            <w:lang w:val="en-GB"/>
          </w:rPr>
          <w:t>年</w:t>
        </w:r>
        <w:r>
          <w:rPr>
            <w:rFonts w:hint="eastAsia"/>
            <w:lang w:val="en-GB"/>
          </w:rPr>
          <w:t>12</w:t>
        </w:r>
        <w:r>
          <w:rPr>
            <w:rFonts w:hint="eastAsia"/>
            <w:lang w:val="en-GB"/>
          </w:rPr>
          <w:t>月</w:t>
        </w:r>
        <w:r>
          <w:rPr>
            <w:rFonts w:hint="eastAsia"/>
            <w:lang w:val="en-GB"/>
          </w:rPr>
          <w:t>31</w:t>
        </w:r>
        <w:r>
          <w:rPr>
            <w:rFonts w:hint="eastAsia"/>
            <w:lang w:val="en-GB"/>
          </w:rPr>
          <w:t>日</w:t>
        </w:r>
      </w:smartTag>
      <w:r>
        <w:rPr>
          <w:rFonts w:hint="eastAsia"/>
          <w:lang w:val="en-GB"/>
        </w:rPr>
        <w:t>的登记失业情况</w:t>
      </w:r>
    </w:p>
    <w:p w:rsidR="00B3697E" w:rsidRDefault="00B3697E">
      <w:pPr>
        <w:pStyle w:val="SingleTxtGC"/>
        <w:rPr>
          <w:rFonts w:hint="eastAsia"/>
          <w:lang w:val="en-GB"/>
        </w:rPr>
      </w:pPr>
      <w:r>
        <w:rPr>
          <w:lang w:val="en-GB"/>
        </w:rPr>
        <w:t xml:space="preserve">66.  </w:t>
      </w:r>
      <w:r>
        <w:rPr>
          <w:rFonts w:hint="eastAsia"/>
          <w:lang w:val="en-GB"/>
        </w:rPr>
        <w:t>根据波黑就业服务机构提供的数字，截至</w:t>
      </w:r>
      <w:smartTag w:uri="urn:schemas-microsoft-com:office:smarttags" w:element="chsdate">
        <w:smartTagPr>
          <w:attr w:name="Year" w:val="2009"/>
          <w:attr w:name="Month" w:val="12"/>
          <w:attr w:name="Day" w:val="31"/>
          <w:attr w:name="IsLunarDate" w:val="False"/>
          <w:attr w:name="IsROCDate" w:val="False"/>
        </w:smartTagPr>
        <w:r>
          <w:rPr>
            <w:rFonts w:hint="eastAsia"/>
            <w:lang w:val="en-GB"/>
          </w:rPr>
          <w:t>2009</w:t>
        </w:r>
        <w:r>
          <w:rPr>
            <w:rFonts w:hint="eastAsia"/>
            <w:lang w:val="en-GB"/>
          </w:rPr>
          <w:t>年</w:t>
        </w:r>
        <w:r>
          <w:rPr>
            <w:rFonts w:hint="eastAsia"/>
            <w:lang w:val="en-GB"/>
          </w:rPr>
          <w:t>12</w:t>
        </w:r>
        <w:r>
          <w:rPr>
            <w:rFonts w:hint="eastAsia"/>
            <w:lang w:val="en-GB"/>
          </w:rPr>
          <w:t>月</w:t>
        </w:r>
        <w:r>
          <w:rPr>
            <w:rFonts w:hint="eastAsia"/>
            <w:lang w:val="en-GB"/>
          </w:rPr>
          <w:t>31</w:t>
        </w:r>
        <w:r>
          <w:rPr>
            <w:rFonts w:hint="eastAsia"/>
            <w:lang w:val="en-GB"/>
          </w:rPr>
          <w:t>日</w:t>
        </w:r>
      </w:smartTag>
      <w:r>
        <w:rPr>
          <w:rFonts w:hint="eastAsia"/>
          <w:lang w:val="en-GB"/>
        </w:rPr>
        <w:t>，记录显示有</w:t>
      </w:r>
      <w:r>
        <w:rPr>
          <w:lang w:val="en-GB"/>
        </w:rPr>
        <w:t>510,580</w:t>
      </w:r>
      <w:r>
        <w:rPr>
          <w:rFonts w:hint="eastAsia"/>
          <w:lang w:val="en-GB"/>
        </w:rPr>
        <w:t>人失业，与截至</w:t>
      </w:r>
      <w:smartTag w:uri="urn:schemas-microsoft-com:office:smarttags" w:element="chsdate">
        <w:smartTagPr>
          <w:attr w:name="Year" w:val="2009"/>
          <w:attr w:name="Month" w:val="11"/>
          <w:attr w:name="Day" w:val="30"/>
          <w:attr w:name="IsLunarDate" w:val="False"/>
          <w:attr w:name="IsROCDate" w:val="False"/>
        </w:smartTagPr>
        <w:r>
          <w:rPr>
            <w:rFonts w:hint="eastAsia"/>
            <w:lang w:val="en-GB"/>
          </w:rPr>
          <w:t>2009</w:t>
        </w:r>
        <w:r>
          <w:rPr>
            <w:rFonts w:hint="eastAsia"/>
            <w:lang w:val="en-GB"/>
          </w:rPr>
          <w:t>年</w:t>
        </w:r>
        <w:r>
          <w:rPr>
            <w:rFonts w:hint="eastAsia"/>
            <w:lang w:val="en-GB"/>
          </w:rPr>
          <w:t>11</w:t>
        </w:r>
        <w:r>
          <w:rPr>
            <w:rFonts w:hint="eastAsia"/>
            <w:lang w:val="en-GB"/>
          </w:rPr>
          <w:t>月</w:t>
        </w:r>
        <w:r>
          <w:rPr>
            <w:lang w:val="en-GB"/>
          </w:rPr>
          <w:t>3</w:t>
        </w:r>
        <w:r>
          <w:rPr>
            <w:rFonts w:hint="eastAsia"/>
            <w:lang w:val="en-GB"/>
          </w:rPr>
          <w:t>0</w:t>
        </w:r>
        <w:r>
          <w:rPr>
            <w:rFonts w:hint="eastAsia"/>
            <w:lang w:val="en-GB"/>
          </w:rPr>
          <w:t>日</w:t>
        </w:r>
      </w:smartTag>
      <w:r>
        <w:rPr>
          <w:rFonts w:hint="eastAsia"/>
          <w:lang w:val="en-GB"/>
        </w:rPr>
        <w:t>的情况相比，增加了</w:t>
      </w:r>
      <w:r>
        <w:rPr>
          <w:lang w:val="en-GB"/>
        </w:rPr>
        <w:t>4,136</w:t>
      </w:r>
      <w:r>
        <w:rPr>
          <w:rFonts w:hint="eastAsia"/>
          <w:lang w:val="en-GB"/>
        </w:rPr>
        <w:t>人，或者说增加了</w:t>
      </w:r>
      <w:r>
        <w:rPr>
          <w:lang w:val="en-GB"/>
        </w:rPr>
        <w:t>0.82</w:t>
      </w:r>
      <w:r>
        <w:rPr>
          <w:rFonts w:hint="eastAsia"/>
          <w:lang w:val="en-GB"/>
        </w:rPr>
        <w:t>%</w:t>
      </w:r>
      <w:r>
        <w:rPr>
          <w:rFonts w:hint="eastAsia"/>
          <w:lang w:val="en-GB"/>
        </w:rPr>
        <w:t>。妇女人数为</w:t>
      </w:r>
      <w:r>
        <w:rPr>
          <w:lang w:val="en-GB"/>
        </w:rPr>
        <w:t>255,808</w:t>
      </w:r>
      <w:r>
        <w:rPr>
          <w:rFonts w:hint="eastAsia"/>
          <w:lang w:val="en-GB"/>
        </w:rPr>
        <w:t>人，或者说占寻求就业总人数的</w:t>
      </w:r>
      <w:r>
        <w:rPr>
          <w:lang w:val="en-GB"/>
        </w:rPr>
        <w:t>50.10</w:t>
      </w:r>
      <w:r>
        <w:rPr>
          <w:rFonts w:hint="eastAsia"/>
          <w:lang w:val="en-GB"/>
        </w:rPr>
        <w:t>%</w:t>
      </w:r>
      <w:r>
        <w:rPr>
          <w:rFonts w:hint="eastAsia"/>
          <w:lang w:val="en-GB"/>
        </w:rPr>
        <w:t>。</w:t>
      </w:r>
    </w:p>
    <w:p w:rsidR="00B3697E" w:rsidRDefault="00B3697E">
      <w:pPr>
        <w:pStyle w:val="SingleTxtGC"/>
        <w:rPr>
          <w:rFonts w:eastAsia="SimHei" w:hint="eastAsia"/>
          <w:lang w:val="en-GB"/>
        </w:rPr>
      </w:pPr>
      <w:r w:rsidRPr="006D138E">
        <w:rPr>
          <w:rFonts w:hAnsi="SimSun"/>
          <w:lang w:val="en-GB"/>
        </w:rPr>
        <w:t>表</w:t>
      </w:r>
      <w:r w:rsidRPr="006D138E">
        <w:rPr>
          <w:lang w:val="en-GB"/>
        </w:rPr>
        <w:t>14</w:t>
      </w:r>
      <w:r>
        <w:rPr>
          <w:rFonts w:eastAsia="SimHei" w:hint="eastAsia"/>
          <w:lang w:val="en-GB"/>
        </w:rPr>
        <w:br/>
        <w:t>2009</w:t>
      </w:r>
      <w:r>
        <w:rPr>
          <w:rFonts w:eastAsia="SimHei" w:hint="eastAsia"/>
          <w:lang w:val="en-GB"/>
        </w:rPr>
        <w:t>年</w:t>
      </w:r>
      <w:r>
        <w:rPr>
          <w:rFonts w:eastAsia="SimHei" w:hint="eastAsia"/>
          <w:lang w:val="en-GB"/>
        </w:rPr>
        <w:t>12</w:t>
      </w:r>
      <w:r>
        <w:rPr>
          <w:rFonts w:eastAsia="SimHei" w:hint="eastAsia"/>
          <w:lang w:val="en-GB"/>
        </w:rPr>
        <w:t>月波黑和各实体的登记失业情况</w:t>
      </w:r>
    </w:p>
    <w:tbl>
      <w:tblPr>
        <w:tblW w:w="7370" w:type="dxa"/>
        <w:tblInd w:w="1134" w:type="dxa"/>
        <w:tblLayout w:type="fixed"/>
        <w:tblCellMar>
          <w:left w:w="0" w:type="dxa"/>
          <w:right w:w="0" w:type="dxa"/>
        </w:tblCellMar>
        <w:tblLook w:val="0000" w:firstRow="0" w:lastRow="0" w:firstColumn="0" w:lastColumn="0" w:noHBand="0" w:noVBand="0"/>
      </w:tblPr>
      <w:tblGrid>
        <w:gridCol w:w="3166"/>
        <w:gridCol w:w="770"/>
        <w:gridCol w:w="910"/>
        <w:gridCol w:w="1430"/>
        <w:gridCol w:w="1094"/>
      </w:tblGrid>
      <w:tr w:rsidR="00B3697E">
        <w:tblPrEx>
          <w:tblCellMar>
            <w:top w:w="0" w:type="dxa"/>
            <w:bottom w:w="0" w:type="dxa"/>
          </w:tblCellMar>
        </w:tblPrEx>
        <w:trPr>
          <w:tblHeader/>
        </w:trPr>
        <w:tc>
          <w:tcPr>
            <w:tcW w:w="3166" w:type="dxa"/>
            <w:tcBorders>
              <w:top w:val="single" w:sz="4" w:space="0" w:color="auto"/>
              <w:bottom w:val="single" w:sz="12" w:space="0" w:color="auto"/>
            </w:tcBorders>
            <w:shd w:val="clear" w:color="auto" w:fill="auto"/>
            <w:vAlign w:val="bottom"/>
          </w:tcPr>
          <w:p w:rsidR="00B3697E" w:rsidRDefault="00B3697E">
            <w:pPr>
              <w:pStyle w:val="a0"/>
              <w:ind w:right="0"/>
              <w:rPr>
                <w:lang w:val="en-GB"/>
              </w:rPr>
            </w:pPr>
          </w:p>
        </w:tc>
        <w:tc>
          <w:tcPr>
            <w:tcW w:w="770" w:type="dxa"/>
            <w:tcBorders>
              <w:top w:val="single" w:sz="4" w:space="0" w:color="auto"/>
              <w:bottom w:val="single" w:sz="12" w:space="0" w:color="auto"/>
            </w:tcBorders>
            <w:shd w:val="clear" w:color="auto" w:fill="auto"/>
            <w:vAlign w:val="bottom"/>
          </w:tcPr>
          <w:p w:rsidR="00B3697E" w:rsidRDefault="00B3697E">
            <w:pPr>
              <w:pStyle w:val="a0"/>
              <w:ind w:right="0"/>
              <w:jc w:val="right"/>
              <w:rPr>
                <w:rFonts w:hint="eastAsia"/>
                <w:lang w:val="en-GB"/>
              </w:rPr>
            </w:pPr>
            <w:r>
              <w:rPr>
                <w:rFonts w:hint="eastAsia"/>
                <w:lang w:val="en-GB"/>
              </w:rPr>
              <w:t>波黑</w:t>
            </w:r>
          </w:p>
        </w:tc>
        <w:tc>
          <w:tcPr>
            <w:tcW w:w="910" w:type="dxa"/>
            <w:tcBorders>
              <w:top w:val="single" w:sz="4" w:space="0" w:color="auto"/>
              <w:bottom w:val="single" w:sz="12" w:space="0" w:color="auto"/>
            </w:tcBorders>
            <w:shd w:val="clear" w:color="auto" w:fill="auto"/>
            <w:vAlign w:val="bottom"/>
          </w:tcPr>
          <w:p w:rsidR="00B3697E" w:rsidRDefault="00B3697E">
            <w:pPr>
              <w:pStyle w:val="a0"/>
              <w:ind w:right="0"/>
              <w:jc w:val="right"/>
              <w:rPr>
                <w:rFonts w:hint="eastAsia"/>
                <w:lang w:val="en-GB"/>
              </w:rPr>
            </w:pPr>
            <w:r>
              <w:rPr>
                <w:rFonts w:hint="eastAsia"/>
                <w:lang w:val="en-GB"/>
              </w:rPr>
              <w:t>波黑联邦</w:t>
            </w:r>
          </w:p>
        </w:tc>
        <w:tc>
          <w:tcPr>
            <w:tcW w:w="1430" w:type="dxa"/>
            <w:tcBorders>
              <w:top w:val="single" w:sz="4" w:space="0" w:color="auto"/>
              <w:bottom w:val="single" w:sz="12" w:space="0" w:color="auto"/>
            </w:tcBorders>
            <w:shd w:val="clear" w:color="auto" w:fill="auto"/>
            <w:vAlign w:val="bottom"/>
          </w:tcPr>
          <w:p w:rsidR="00B3697E" w:rsidRDefault="00B3697E">
            <w:pPr>
              <w:pStyle w:val="a0"/>
              <w:ind w:right="0"/>
              <w:jc w:val="right"/>
              <w:rPr>
                <w:rFonts w:hint="eastAsia"/>
                <w:lang w:val="en-GB"/>
              </w:rPr>
            </w:pPr>
            <w:r>
              <w:rPr>
                <w:rFonts w:hint="eastAsia"/>
                <w:lang w:val="en-GB"/>
              </w:rPr>
              <w:t>斯普斯卡共和国</w:t>
            </w:r>
          </w:p>
        </w:tc>
        <w:tc>
          <w:tcPr>
            <w:tcW w:w="1094" w:type="dxa"/>
            <w:tcBorders>
              <w:top w:val="single" w:sz="4" w:space="0" w:color="auto"/>
              <w:bottom w:val="single" w:sz="12" w:space="0" w:color="auto"/>
            </w:tcBorders>
            <w:shd w:val="clear" w:color="auto" w:fill="auto"/>
            <w:vAlign w:val="bottom"/>
          </w:tcPr>
          <w:p w:rsidR="00B3697E" w:rsidRDefault="00B3697E">
            <w:pPr>
              <w:pStyle w:val="a0"/>
              <w:ind w:right="0"/>
              <w:jc w:val="right"/>
              <w:rPr>
                <w:rFonts w:hint="eastAsia"/>
                <w:lang w:val="en-GB"/>
              </w:rPr>
            </w:pPr>
            <w:r>
              <w:rPr>
                <w:rFonts w:hint="eastAsia"/>
                <w:lang w:val="en-GB"/>
              </w:rPr>
              <w:t>布尔奇科地区</w:t>
            </w:r>
            <w:r>
              <w:rPr>
                <w:rFonts w:hint="eastAsia"/>
                <w:lang w:val="en-GB"/>
              </w:rPr>
              <w:t xml:space="preserve"> </w:t>
            </w:r>
          </w:p>
        </w:tc>
      </w:tr>
      <w:tr w:rsidR="00B3697E">
        <w:tblPrEx>
          <w:tblCellMar>
            <w:top w:w="0" w:type="dxa"/>
            <w:bottom w:w="0" w:type="dxa"/>
          </w:tblCellMar>
        </w:tblPrEx>
        <w:tc>
          <w:tcPr>
            <w:tcW w:w="3166" w:type="dxa"/>
            <w:tcBorders>
              <w:top w:val="single" w:sz="12" w:space="0" w:color="auto"/>
            </w:tcBorders>
            <w:shd w:val="clear" w:color="auto" w:fill="auto"/>
          </w:tcPr>
          <w:p w:rsidR="00B3697E" w:rsidRDefault="00B3697E">
            <w:pPr>
              <w:pStyle w:val="a5"/>
              <w:rPr>
                <w:rFonts w:hint="eastAsia"/>
                <w:lang w:val="en-GB"/>
              </w:rPr>
            </w:pPr>
            <w:r>
              <w:rPr>
                <w:rFonts w:hint="eastAsia"/>
                <w:lang w:val="en-GB"/>
              </w:rPr>
              <w:t>登记的失业人数</w:t>
            </w:r>
            <w:r>
              <w:rPr>
                <w:rFonts w:hint="eastAsia"/>
                <w:spacing w:val="-50"/>
                <w:lang w:val="en-GB"/>
              </w:rPr>
              <w:t>―</w:t>
            </w:r>
            <w:r>
              <w:rPr>
                <w:rFonts w:hint="eastAsia"/>
                <w:spacing w:val="10"/>
                <w:lang w:val="en-GB"/>
              </w:rPr>
              <w:t>―</w:t>
            </w:r>
            <w:r>
              <w:rPr>
                <w:rFonts w:hint="eastAsia"/>
                <w:lang w:val="en-GB"/>
              </w:rPr>
              <w:t>2</w:t>
            </w:r>
            <w:r>
              <w:rPr>
                <w:lang w:val="en-GB"/>
              </w:rPr>
              <w:t>009</w:t>
            </w:r>
            <w:r>
              <w:rPr>
                <w:rFonts w:hint="eastAsia"/>
                <w:lang w:val="en-GB"/>
              </w:rPr>
              <w:t>年</w:t>
            </w:r>
            <w:smartTag w:uri="urn:schemas-microsoft-com:office:smarttags" w:element="chsdate">
              <w:smartTagPr>
                <w:attr w:name="IsROCDate" w:val="False"/>
                <w:attr w:name="IsLunarDate" w:val="False"/>
                <w:attr w:name="Day" w:val="31"/>
                <w:attr w:name="Month" w:val="12"/>
                <w:attr w:name="Year" w:val="2012"/>
              </w:smartTagPr>
              <w:r>
                <w:rPr>
                  <w:rFonts w:hint="eastAsia"/>
                  <w:lang w:val="en-GB"/>
                </w:rPr>
                <w:t>12</w:t>
              </w:r>
              <w:r>
                <w:rPr>
                  <w:rFonts w:hint="eastAsia"/>
                  <w:lang w:val="en-GB"/>
                </w:rPr>
                <w:t>月</w:t>
              </w:r>
              <w:r>
                <w:rPr>
                  <w:rFonts w:hint="eastAsia"/>
                  <w:lang w:val="en-GB"/>
                </w:rPr>
                <w:t>31</w:t>
              </w:r>
              <w:r>
                <w:rPr>
                  <w:rFonts w:hint="eastAsia"/>
                  <w:lang w:val="en-GB"/>
                </w:rPr>
                <w:t>日</w:t>
              </w:r>
            </w:smartTag>
          </w:p>
        </w:tc>
        <w:tc>
          <w:tcPr>
            <w:tcW w:w="770" w:type="dxa"/>
            <w:tcBorders>
              <w:top w:val="single" w:sz="12" w:space="0" w:color="auto"/>
            </w:tcBorders>
            <w:shd w:val="clear" w:color="auto" w:fill="auto"/>
          </w:tcPr>
          <w:p w:rsidR="00B3697E" w:rsidRDefault="00B3697E">
            <w:pPr>
              <w:pStyle w:val="a5"/>
              <w:ind w:right="0"/>
              <w:jc w:val="right"/>
              <w:rPr>
                <w:lang w:val="en-GB"/>
              </w:rPr>
            </w:pPr>
            <w:r>
              <w:rPr>
                <w:lang w:val="en-GB"/>
              </w:rPr>
              <w:t>510,580</w:t>
            </w:r>
          </w:p>
        </w:tc>
        <w:tc>
          <w:tcPr>
            <w:tcW w:w="910" w:type="dxa"/>
            <w:tcBorders>
              <w:top w:val="single" w:sz="12" w:space="0" w:color="auto"/>
            </w:tcBorders>
            <w:shd w:val="clear" w:color="auto" w:fill="auto"/>
          </w:tcPr>
          <w:p w:rsidR="00B3697E" w:rsidRDefault="00B3697E">
            <w:pPr>
              <w:pStyle w:val="a5"/>
              <w:ind w:right="0"/>
              <w:jc w:val="right"/>
              <w:rPr>
                <w:lang w:val="en-GB"/>
              </w:rPr>
            </w:pPr>
            <w:r>
              <w:rPr>
                <w:lang w:val="en-GB"/>
              </w:rPr>
              <w:t>354,577</w:t>
            </w:r>
          </w:p>
        </w:tc>
        <w:tc>
          <w:tcPr>
            <w:tcW w:w="1430" w:type="dxa"/>
            <w:tcBorders>
              <w:top w:val="single" w:sz="12" w:space="0" w:color="auto"/>
            </w:tcBorders>
            <w:shd w:val="clear" w:color="auto" w:fill="auto"/>
          </w:tcPr>
          <w:p w:rsidR="00B3697E" w:rsidRDefault="00B3697E">
            <w:pPr>
              <w:pStyle w:val="a5"/>
              <w:ind w:right="0"/>
              <w:jc w:val="right"/>
              <w:rPr>
                <w:lang w:val="en-GB"/>
              </w:rPr>
            </w:pPr>
            <w:r>
              <w:rPr>
                <w:lang w:val="en-GB"/>
              </w:rPr>
              <w:t>145.396</w:t>
            </w:r>
          </w:p>
        </w:tc>
        <w:tc>
          <w:tcPr>
            <w:tcW w:w="1094" w:type="dxa"/>
            <w:tcBorders>
              <w:top w:val="single" w:sz="12" w:space="0" w:color="auto"/>
            </w:tcBorders>
            <w:shd w:val="clear" w:color="auto" w:fill="auto"/>
          </w:tcPr>
          <w:p w:rsidR="00B3697E" w:rsidRDefault="00B3697E">
            <w:pPr>
              <w:pStyle w:val="a5"/>
              <w:ind w:right="0"/>
              <w:jc w:val="right"/>
              <w:rPr>
                <w:lang w:val="en-GB"/>
              </w:rPr>
            </w:pPr>
            <w:r>
              <w:rPr>
                <w:lang w:val="en-GB"/>
              </w:rPr>
              <w:t>10,607</w:t>
            </w:r>
          </w:p>
        </w:tc>
      </w:tr>
      <w:tr w:rsidR="00B3697E">
        <w:tblPrEx>
          <w:tblCellMar>
            <w:top w:w="0" w:type="dxa"/>
            <w:bottom w:w="0" w:type="dxa"/>
          </w:tblCellMar>
        </w:tblPrEx>
        <w:tc>
          <w:tcPr>
            <w:tcW w:w="3166" w:type="dxa"/>
            <w:shd w:val="clear" w:color="auto" w:fill="auto"/>
          </w:tcPr>
          <w:p w:rsidR="00B3697E" w:rsidRDefault="00B3697E">
            <w:pPr>
              <w:pStyle w:val="a5"/>
              <w:rPr>
                <w:rFonts w:hint="eastAsia"/>
                <w:lang w:val="en-GB"/>
              </w:rPr>
            </w:pPr>
            <w:r>
              <w:rPr>
                <w:rFonts w:hint="eastAsia"/>
                <w:lang w:val="en-GB"/>
              </w:rPr>
              <w:t>登记的失业人数</w:t>
            </w:r>
            <w:r>
              <w:rPr>
                <w:rFonts w:hint="eastAsia"/>
                <w:spacing w:val="-50"/>
                <w:lang w:val="en-GB"/>
              </w:rPr>
              <w:t>―</w:t>
            </w:r>
            <w:r>
              <w:rPr>
                <w:rFonts w:hint="eastAsia"/>
                <w:spacing w:val="10"/>
                <w:lang w:val="en-GB"/>
              </w:rPr>
              <w:t>―</w:t>
            </w:r>
            <w:r>
              <w:rPr>
                <w:rFonts w:hint="eastAsia"/>
                <w:lang w:val="en-GB"/>
              </w:rPr>
              <w:t>2</w:t>
            </w:r>
            <w:r>
              <w:rPr>
                <w:lang w:val="en-GB"/>
              </w:rPr>
              <w:t>009</w:t>
            </w:r>
            <w:r>
              <w:rPr>
                <w:rFonts w:hint="eastAsia"/>
                <w:lang w:val="en-GB"/>
              </w:rPr>
              <w:t>年</w:t>
            </w:r>
            <w:r>
              <w:rPr>
                <w:rFonts w:hint="eastAsia"/>
                <w:lang w:val="en-GB"/>
              </w:rPr>
              <w:t>11</w:t>
            </w:r>
            <w:r>
              <w:rPr>
                <w:rFonts w:hint="eastAsia"/>
                <w:lang w:val="en-GB"/>
              </w:rPr>
              <w:t>月</w:t>
            </w:r>
            <w:r>
              <w:rPr>
                <w:rFonts w:hint="eastAsia"/>
                <w:lang w:val="en-GB"/>
              </w:rPr>
              <w:t>30</w:t>
            </w:r>
            <w:r>
              <w:rPr>
                <w:rFonts w:hint="eastAsia"/>
                <w:lang w:val="en-GB"/>
              </w:rPr>
              <w:t>日</w:t>
            </w:r>
            <w:r>
              <w:rPr>
                <w:rFonts w:hint="eastAsia"/>
                <w:lang w:val="en-GB"/>
              </w:rPr>
              <w:t xml:space="preserve"> </w:t>
            </w:r>
          </w:p>
        </w:tc>
        <w:tc>
          <w:tcPr>
            <w:tcW w:w="770" w:type="dxa"/>
            <w:shd w:val="clear" w:color="auto" w:fill="auto"/>
          </w:tcPr>
          <w:p w:rsidR="00B3697E" w:rsidRDefault="00B3697E">
            <w:pPr>
              <w:pStyle w:val="a5"/>
              <w:ind w:right="0"/>
              <w:jc w:val="right"/>
              <w:rPr>
                <w:lang w:val="en-GB"/>
              </w:rPr>
            </w:pPr>
            <w:r>
              <w:rPr>
                <w:lang w:val="en-GB"/>
              </w:rPr>
              <w:t>506,444</w:t>
            </w:r>
          </w:p>
        </w:tc>
        <w:tc>
          <w:tcPr>
            <w:tcW w:w="910" w:type="dxa"/>
            <w:shd w:val="clear" w:color="auto" w:fill="auto"/>
          </w:tcPr>
          <w:p w:rsidR="00B3697E" w:rsidRDefault="00B3697E">
            <w:pPr>
              <w:pStyle w:val="a5"/>
              <w:ind w:right="0"/>
              <w:jc w:val="right"/>
              <w:rPr>
                <w:lang w:val="en-GB"/>
              </w:rPr>
            </w:pPr>
            <w:r>
              <w:rPr>
                <w:lang w:val="en-GB"/>
              </w:rPr>
              <w:t>352,563</w:t>
            </w:r>
          </w:p>
        </w:tc>
        <w:tc>
          <w:tcPr>
            <w:tcW w:w="1430" w:type="dxa"/>
            <w:shd w:val="clear" w:color="auto" w:fill="auto"/>
          </w:tcPr>
          <w:p w:rsidR="00B3697E" w:rsidRDefault="00B3697E">
            <w:pPr>
              <w:pStyle w:val="a5"/>
              <w:ind w:right="0"/>
              <w:jc w:val="right"/>
              <w:rPr>
                <w:lang w:val="en-GB"/>
              </w:rPr>
            </w:pPr>
            <w:r>
              <w:rPr>
                <w:lang w:val="en-GB"/>
              </w:rPr>
              <w:t>143,305</w:t>
            </w:r>
          </w:p>
        </w:tc>
        <w:tc>
          <w:tcPr>
            <w:tcW w:w="1094" w:type="dxa"/>
            <w:shd w:val="clear" w:color="auto" w:fill="auto"/>
          </w:tcPr>
          <w:p w:rsidR="00B3697E" w:rsidRDefault="00B3697E">
            <w:pPr>
              <w:pStyle w:val="a5"/>
              <w:ind w:right="0"/>
              <w:jc w:val="right"/>
              <w:rPr>
                <w:lang w:val="en-GB"/>
              </w:rPr>
            </w:pPr>
            <w:r>
              <w:rPr>
                <w:lang w:val="en-GB"/>
              </w:rPr>
              <w:t>10,576</w:t>
            </w:r>
          </w:p>
        </w:tc>
      </w:tr>
      <w:tr w:rsidR="00B3697E">
        <w:tblPrEx>
          <w:tblCellMar>
            <w:top w:w="0" w:type="dxa"/>
            <w:bottom w:w="0" w:type="dxa"/>
          </w:tblCellMar>
        </w:tblPrEx>
        <w:tc>
          <w:tcPr>
            <w:tcW w:w="3166" w:type="dxa"/>
            <w:tcBorders>
              <w:bottom w:val="single" w:sz="12" w:space="0" w:color="auto"/>
            </w:tcBorders>
            <w:shd w:val="clear" w:color="auto" w:fill="auto"/>
          </w:tcPr>
          <w:p w:rsidR="00B3697E" w:rsidRDefault="00B3697E">
            <w:pPr>
              <w:pStyle w:val="a5"/>
              <w:rPr>
                <w:rFonts w:hint="eastAsia"/>
                <w:lang w:val="en-GB"/>
              </w:rPr>
            </w:pPr>
            <w:r>
              <w:rPr>
                <w:lang w:val="en-GB"/>
              </w:rPr>
              <w:t>2009</w:t>
            </w:r>
            <w:r>
              <w:rPr>
                <w:rFonts w:hint="eastAsia"/>
                <w:lang w:val="en-GB"/>
              </w:rPr>
              <w:t>年</w:t>
            </w:r>
            <w:r>
              <w:rPr>
                <w:lang w:val="en-GB"/>
              </w:rPr>
              <w:t>11</w:t>
            </w:r>
            <w:r>
              <w:rPr>
                <w:rFonts w:hint="eastAsia"/>
                <w:lang w:val="en-GB"/>
              </w:rPr>
              <w:t>月</w:t>
            </w:r>
            <w:r>
              <w:rPr>
                <w:lang w:val="en-GB"/>
              </w:rPr>
              <w:t>30</w:t>
            </w:r>
            <w:r>
              <w:rPr>
                <w:rFonts w:hint="eastAsia"/>
                <w:lang w:val="en-GB"/>
              </w:rPr>
              <w:t>日</w:t>
            </w:r>
            <w:r>
              <w:rPr>
                <w:rFonts w:hint="eastAsia"/>
                <w:spacing w:val="-50"/>
                <w:lang w:val="en-GB"/>
              </w:rPr>
              <w:t>―</w:t>
            </w:r>
            <w:r>
              <w:rPr>
                <w:rFonts w:hint="eastAsia"/>
                <w:spacing w:val="10"/>
                <w:lang w:val="en-GB"/>
              </w:rPr>
              <w:t>―</w:t>
            </w:r>
            <w:r>
              <w:rPr>
                <w:lang w:val="en-GB"/>
              </w:rPr>
              <w:t>2009</w:t>
            </w:r>
            <w:r>
              <w:rPr>
                <w:rFonts w:hint="eastAsia"/>
                <w:lang w:val="en-GB"/>
              </w:rPr>
              <w:t>年</w:t>
            </w:r>
            <w:r>
              <w:rPr>
                <w:rFonts w:hint="eastAsia"/>
                <w:lang w:val="en-GB"/>
              </w:rPr>
              <w:t>12</w:t>
            </w:r>
            <w:r>
              <w:rPr>
                <w:rFonts w:hint="eastAsia"/>
                <w:lang w:val="en-GB"/>
              </w:rPr>
              <w:t>月</w:t>
            </w:r>
            <w:r>
              <w:rPr>
                <w:rFonts w:hint="eastAsia"/>
                <w:lang w:val="en-GB"/>
              </w:rPr>
              <w:t>31</w:t>
            </w:r>
            <w:r>
              <w:rPr>
                <w:rFonts w:hint="eastAsia"/>
                <w:lang w:val="en-GB"/>
              </w:rPr>
              <w:t>日的指数</w:t>
            </w:r>
          </w:p>
        </w:tc>
        <w:tc>
          <w:tcPr>
            <w:tcW w:w="770" w:type="dxa"/>
            <w:tcBorders>
              <w:bottom w:val="single" w:sz="12" w:space="0" w:color="auto"/>
            </w:tcBorders>
            <w:shd w:val="clear" w:color="auto" w:fill="auto"/>
          </w:tcPr>
          <w:p w:rsidR="00B3697E" w:rsidRDefault="00B3697E">
            <w:pPr>
              <w:pStyle w:val="a5"/>
              <w:ind w:right="0"/>
              <w:jc w:val="right"/>
              <w:rPr>
                <w:lang w:val="en-GB"/>
              </w:rPr>
            </w:pPr>
            <w:r>
              <w:rPr>
                <w:lang w:val="en-GB"/>
              </w:rPr>
              <w:t>100.82</w:t>
            </w:r>
          </w:p>
        </w:tc>
        <w:tc>
          <w:tcPr>
            <w:tcW w:w="910" w:type="dxa"/>
            <w:tcBorders>
              <w:bottom w:val="single" w:sz="12" w:space="0" w:color="auto"/>
            </w:tcBorders>
            <w:shd w:val="clear" w:color="auto" w:fill="auto"/>
          </w:tcPr>
          <w:p w:rsidR="00B3697E" w:rsidRDefault="00B3697E">
            <w:pPr>
              <w:pStyle w:val="a5"/>
              <w:ind w:right="0"/>
              <w:jc w:val="right"/>
              <w:rPr>
                <w:lang w:val="en-GB"/>
              </w:rPr>
            </w:pPr>
            <w:r>
              <w:rPr>
                <w:lang w:val="en-GB"/>
              </w:rPr>
              <w:t>100.57</w:t>
            </w:r>
          </w:p>
        </w:tc>
        <w:tc>
          <w:tcPr>
            <w:tcW w:w="1430" w:type="dxa"/>
            <w:tcBorders>
              <w:bottom w:val="single" w:sz="12" w:space="0" w:color="auto"/>
            </w:tcBorders>
            <w:shd w:val="clear" w:color="auto" w:fill="auto"/>
          </w:tcPr>
          <w:p w:rsidR="00B3697E" w:rsidRDefault="00B3697E">
            <w:pPr>
              <w:pStyle w:val="a5"/>
              <w:ind w:right="0"/>
              <w:jc w:val="right"/>
              <w:rPr>
                <w:lang w:val="en-GB"/>
              </w:rPr>
            </w:pPr>
            <w:r>
              <w:rPr>
                <w:lang w:val="en-GB"/>
              </w:rPr>
              <w:t>101.46</w:t>
            </w:r>
          </w:p>
        </w:tc>
        <w:tc>
          <w:tcPr>
            <w:tcW w:w="1094" w:type="dxa"/>
            <w:tcBorders>
              <w:bottom w:val="single" w:sz="12" w:space="0" w:color="auto"/>
            </w:tcBorders>
            <w:shd w:val="clear" w:color="auto" w:fill="auto"/>
          </w:tcPr>
          <w:p w:rsidR="00B3697E" w:rsidRDefault="00B3697E">
            <w:pPr>
              <w:pStyle w:val="a5"/>
              <w:ind w:right="0"/>
              <w:jc w:val="right"/>
              <w:rPr>
                <w:lang w:val="en-GB"/>
              </w:rPr>
            </w:pPr>
            <w:r>
              <w:rPr>
                <w:lang w:val="en-GB"/>
              </w:rPr>
              <w:t>100.29</w:t>
            </w:r>
          </w:p>
        </w:tc>
      </w:tr>
    </w:tbl>
    <w:p w:rsidR="00B3697E" w:rsidRDefault="00B3697E">
      <w:pPr>
        <w:pStyle w:val="SingleTxtGC"/>
        <w:spacing w:before="240"/>
        <w:rPr>
          <w:lang w:val="en-GB"/>
        </w:rPr>
      </w:pPr>
      <w:r>
        <w:rPr>
          <w:lang w:val="en-GB"/>
        </w:rPr>
        <w:t xml:space="preserve">67.  </w:t>
      </w:r>
      <w:r>
        <w:rPr>
          <w:rFonts w:hint="eastAsia"/>
          <w:lang w:val="en-GB"/>
        </w:rPr>
        <w:t>在截至</w:t>
      </w:r>
      <w:smartTag w:uri="urn:schemas-microsoft-com:office:smarttags" w:element="chsdate">
        <w:smartTagPr>
          <w:attr w:name="Year" w:val="2009"/>
          <w:attr w:name="Month" w:val="12"/>
          <w:attr w:name="Day" w:val="31"/>
          <w:attr w:name="IsLunarDate" w:val="False"/>
          <w:attr w:name="IsROCDate" w:val="False"/>
        </w:smartTagPr>
        <w:r>
          <w:rPr>
            <w:rFonts w:hint="eastAsia"/>
            <w:lang w:val="en-GB"/>
          </w:rPr>
          <w:t>2009</w:t>
        </w:r>
        <w:r>
          <w:rPr>
            <w:rFonts w:hint="eastAsia"/>
            <w:lang w:val="en-GB"/>
          </w:rPr>
          <w:t>年</w:t>
        </w:r>
        <w:r>
          <w:rPr>
            <w:rFonts w:hint="eastAsia"/>
            <w:lang w:val="en-GB"/>
          </w:rPr>
          <w:t>12</w:t>
        </w:r>
        <w:r>
          <w:rPr>
            <w:rFonts w:hint="eastAsia"/>
            <w:lang w:val="en-GB"/>
          </w:rPr>
          <w:t>月</w:t>
        </w:r>
        <w:r>
          <w:rPr>
            <w:rFonts w:hint="eastAsia"/>
            <w:lang w:val="en-GB"/>
          </w:rPr>
          <w:t>31</w:t>
        </w:r>
        <w:r>
          <w:rPr>
            <w:rFonts w:hint="eastAsia"/>
            <w:lang w:val="en-GB"/>
          </w:rPr>
          <w:t>日</w:t>
        </w:r>
      </w:smartTag>
      <w:r>
        <w:rPr>
          <w:rFonts w:hint="eastAsia"/>
          <w:lang w:val="en-GB"/>
        </w:rPr>
        <w:t>寻求就业的人员结构中，非熟练工人</w:t>
      </w:r>
      <w:r>
        <w:rPr>
          <w:lang w:val="en-GB"/>
        </w:rPr>
        <w:t>162,046</w:t>
      </w:r>
      <w:r>
        <w:rPr>
          <w:rFonts w:hint="eastAsia"/>
          <w:lang w:val="en-GB"/>
        </w:rPr>
        <w:t>人，或者说占</w:t>
      </w:r>
      <w:r>
        <w:rPr>
          <w:lang w:val="en-GB"/>
        </w:rPr>
        <w:t>31.74</w:t>
      </w:r>
      <w:r>
        <w:rPr>
          <w:rFonts w:hint="eastAsia"/>
          <w:lang w:val="en-GB"/>
        </w:rPr>
        <w:t>%</w:t>
      </w:r>
      <w:r>
        <w:rPr>
          <w:rFonts w:hint="eastAsia"/>
          <w:lang w:val="en-GB"/>
        </w:rPr>
        <w:t>，半熟练工人</w:t>
      </w:r>
      <w:r>
        <w:rPr>
          <w:lang w:val="en-GB"/>
        </w:rPr>
        <w:t>14,271</w:t>
      </w:r>
      <w:r>
        <w:rPr>
          <w:rFonts w:hint="eastAsia"/>
          <w:lang w:val="en-GB"/>
        </w:rPr>
        <w:t>人，占</w:t>
      </w:r>
      <w:r>
        <w:rPr>
          <w:lang w:val="en-GB"/>
        </w:rPr>
        <w:t>2.80</w:t>
      </w:r>
      <w:r>
        <w:rPr>
          <w:rFonts w:hint="eastAsia"/>
          <w:lang w:val="en-GB"/>
        </w:rPr>
        <w:t>%</w:t>
      </w:r>
      <w:r>
        <w:rPr>
          <w:rFonts w:hint="eastAsia"/>
          <w:lang w:val="en-GB"/>
        </w:rPr>
        <w:t>，熟练工人</w:t>
      </w:r>
      <w:r>
        <w:rPr>
          <w:lang w:val="en-GB"/>
        </w:rPr>
        <w:t>181,913</w:t>
      </w:r>
      <w:r>
        <w:rPr>
          <w:rFonts w:hint="eastAsia"/>
          <w:lang w:val="en-GB"/>
        </w:rPr>
        <w:t>人，占</w:t>
      </w:r>
      <w:r>
        <w:rPr>
          <w:lang w:val="en-GB"/>
        </w:rPr>
        <w:t>35.63</w:t>
      </w:r>
      <w:r>
        <w:rPr>
          <w:rFonts w:hint="eastAsia"/>
          <w:lang w:val="en-GB"/>
        </w:rPr>
        <w:t>%</w:t>
      </w:r>
      <w:r>
        <w:rPr>
          <w:rFonts w:hint="eastAsia"/>
          <w:lang w:val="en-GB"/>
        </w:rPr>
        <w:t>，高度熟练工人</w:t>
      </w:r>
      <w:r>
        <w:rPr>
          <w:lang w:val="en-GB"/>
        </w:rPr>
        <w:t>41.23</w:t>
      </w:r>
      <w:r>
        <w:rPr>
          <w:rFonts w:hint="eastAsia"/>
          <w:lang w:val="en-GB"/>
        </w:rPr>
        <w:t>人，占</w:t>
      </w:r>
      <w:r>
        <w:rPr>
          <w:lang w:val="en-GB"/>
        </w:rPr>
        <w:t>0.81</w:t>
      </w:r>
      <w:r>
        <w:rPr>
          <w:rFonts w:hint="eastAsia"/>
          <w:lang w:val="en-GB"/>
        </w:rPr>
        <w:t>%</w:t>
      </w:r>
      <w:r>
        <w:rPr>
          <w:rFonts w:hint="eastAsia"/>
          <w:lang w:val="en-GB"/>
        </w:rPr>
        <w:t>，而</w:t>
      </w:r>
      <w:r>
        <w:rPr>
          <w:lang w:val="en-GB"/>
        </w:rPr>
        <w:t>2,170</w:t>
      </w:r>
      <w:r>
        <w:rPr>
          <w:rFonts w:hint="eastAsia"/>
          <w:lang w:val="en-GB"/>
        </w:rPr>
        <w:t>人或</w:t>
      </w:r>
      <w:r>
        <w:rPr>
          <w:lang w:val="en-GB"/>
        </w:rPr>
        <w:t>0.43</w:t>
      </w:r>
      <w:r>
        <w:rPr>
          <w:rFonts w:hint="eastAsia"/>
          <w:lang w:val="en-GB"/>
        </w:rPr>
        <w:t>%</w:t>
      </w:r>
      <w:r>
        <w:rPr>
          <w:rFonts w:hint="eastAsia"/>
          <w:lang w:val="en-GB"/>
        </w:rPr>
        <w:t>为初级教育，</w:t>
      </w:r>
      <w:r>
        <w:rPr>
          <w:lang w:val="en-GB"/>
        </w:rPr>
        <w:t>121,365</w:t>
      </w:r>
      <w:r>
        <w:rPr>
          <w:rFonts w:hint="eastAsia"/>
          <w:lang w:val="en-GB"/>
        </w:rPr>
        <w:t>人或</w:t>
      </w:r>
      <w:r>
        <w:rPr>
          <w:lang w:val="en-GB"/>
        </w:rPr>
        <w:t>23.77</w:t>
      </w:r>
      <w:r>
        <w:rPr>
          <w:rFonts w:hint="eastAsia"/>
          <w:lang w:val="en-GB"/>
        </w:rPr>
        <w:t>%</w:t>
      </w:r>
      <w:r>
        <w:rPr>
          <w:rFonts w:hint="eastAsia"/>
          <w:lang w:val="en-GB"/>
        </w:rPr>
        <w:t>为初中教育，</w:t>
      </w:r>
      <w:r>
        <w:rPr>
          <w:lang w:val="en-GB"/>
        </w:rPr>
        <w:t>7,176</w:t>
      </w:r>
      <w:r>
        <w:rPr>
          <w:rFonts w:hint="eastAsia"/>
          <w:lang w:val="en-GB"/>
        </w:rPr>
        <w:t>人或</w:t>
      </w:r>
      <w:r>
        <w:rPr>
          <w:lang w:val="en-GB"/>
        </w:rPr>
        <w:t>1.41</w:t>
      </w:r>
      <w:r>
        <w:rPr>
          <w:rFonts w:hint="eastAsia"/>
          <w:lang w:val="en-GB"/>
        </w:rPr>
        <w:t>%</w:t>
      </w:r>
      <w:r>
        <w:rPr>
          <w:rFonts w:hint="eastAsia"/>
          <w:lang w:val="en-GB"/>
        </w:rPr>
        <w:t>是高中教育，</w:t>
      </w:r>
      <w:r>
        <w:rPr>
          <w:lang w:val="en-GB"/>
        </w:rPr>
        <w:t>17,516</w:t>
      </w:r>
      <w:r>
        <w:rPr>
          <w:rFonts w:hint="eastAsia"/>
          <w:lang w:val="en-GB"/>
        </w:rPr>
        <w:t>人或</w:t>
      </w:r>
      <w:r>
        <w:rPr>
          <w:lang w:val="en-GB"/>
        </w:rPr>
        <w:t>3.43</w:t>
      </w:r>
      <w:r>
        <w:rPr>
          <w:rFonts w:hint="eastAsia"/>
          <w:lang w:val="en-GB"/>
        </w:rPr>
        <w:t>%</w:t>
      </w:r>
      <w:r>
        <w:rPr>
          <w:rFonts w:hint="eastAsia"/>
          <w:lang w:val="en-GB"/>
        </w:rPr>
        <w:t>为高等教育。</w:t>
      </w:r>
    </w:p>
    <w:p w:rsidR="00B3697E" w:rsidRDefault="00B3697E">
      <w:pPr>
        <w:pStyle w:val="SingleTxtGC"/>
        <w:rPr>
          <w:lang w:val="en-GB"/>
        </w:rPr>
      </w:pPr>
      <w:r>
        <w:rPr>
          <w:lang w:val="en-GB"/>
        </w:rPr>
        <w:t xml:space="preserve">68.  </w:t>
      </w:r>
      <w:r>
        <w:rPr>
          <w:rFonts w:hint="eastAsia"/>
          <w:lang w:val="en-GB"/>
        </w:rPr>
        <w:t>数量最大的登记失业人群是接受过高等教育的人，即熟练工人，占</w:t>
      </w:r>
      <w:r>
        <w:rPr>
          <w:lang w:val="en-GB"/>
        </w:rPr>
        <w:t>35.63</w:t>
      </w:r>
      <w:r>
        <w:rPr>
          <w:rFonts w:hint="eastAsia"/>
          <w:lang w:val="en-GB"/>
        </w:rPr>
        <w:t>%</w:t>
      </w:r>
      <w:r>
        <w:rPr>
          <w:rFonts w:hint="eastAsia"/>
          <w:lang w:val="en-GB"/>
        </w:rPr>
        <w:t>，以及非熟练工人，占</w:t>
      </w:r>
      <w:r>
        <w:rPr>
          <w:lang w:val="en-GB"/>
        </w:rPr>
        <w:t>31.74</w:t>
      </w:r>
      <w:r>
        <w:rPr>
          <w:rFonts w:hint="eastAsia"/>
          <w:lang w:val="en-GB"/>
        </w:rPr>
        <w:t>%</w:t>
      </w:r>
      <w:r>
        <w:rPr>
          <w:rFonts w:hint="eastAsia"/>
          <w:lang w:val="en-GB"/>
        </w:rPr>
        <w:t>。在登记的失业总人数中，接受大学教育</w:t>
      </w:r>
      <w:r>
        <w:rPr>
          <w:lang w:val="en-GB"/>
        </w:rPr>
        <w:t>(</w:t>
      </w:r>
      <w:r>
        <w:rPr>
          <w:rFonts w:hint="eastAsia"/>
          <w:lang w:val="en-GB"/>
        </w:rPr>
        <w:t>大学和高等教育</w:t>
      </w:r>
      <w:r>
        <w:rPr>
          <w:lang w:val="en-GB"/>
        </w:rPr>
        <w:t>)</w:t>
      </w:r>
      <w:r>
        <w:rPr>
          <w:rFonts w:hint="eastAsia"/>
          <w:lang w:val="en-GB"/>
        </w:rPr>
        <w:t>的人员占</w:t>
      </w:r>
      <w:r>
        <w:rPr>
          <w:lang w:val="en-GB"/>
        </w:rPr>
        <w:t>24,692</w:t>
      </w:r>
      <w:r>
        <w:rPr>
          <w:rFonts w:hint="eastAsia"/>
          <w:lang w:val="en-GB"/>
        </w:rPr>
        <w:t>人，即</w:t>
      </w:r>
      <w:r>
        <w:rPr>
          <w:lang w:val="en-GB"/>
        </w:rPr>
        <w:t>4.84</w:t>
      </w:r>
      <w:r>
        <w:rPr>
          <w:rFonts w:hint="eastAsia"/>
          <w:lang w:val="en-GB"/>
        </w:rPr>
        <w:t>%</w:t>
      </w:r>
      <w:r>
        <w:rPr>
          <w:rFonts w:hint="eastAsia"/>
          <w:lang w:val="en-GB"/>
        </w:rPr>
        <w:t>。在受过专科和本科程度教育的失业总人数中，</w:t>
      </w:r>
      <w:r>
        <w:rPr>
          <w:lang w:val="en-GB"/>
        </w:rPr>
        <w:t>15,335</w:t>
      </w:r>
      <w:r>
        <w:rPr>
          <w:rFonts w:hint="eastAsia"/>
          <w:lang w:val="en-GB"/>
        </w:rPr>
        <w:t>人或</w:t>
      </w:r>
      <w:r>
        <w:rPr>
          <w:lang w:val="en-GB"/>
        </w:rPr>
        <w:t>62.11</w:t>
      </w:r>
      <w:r>
        <w:rPr>
          <w:rFonts w:hint="eastAsia"/>
          <w:lang w:val="en-GB"/>
        </w:rPr>
        <w:t>%</w:t>
      </w:r>
      <w:r>
        <w:rPr>
          <w:rFonts w:hint="eastAsia"/>
          <w:lang w:val="en-GB"/>
        </w:rPr>
        <w:t>为妇女。</w:t>
      </w:r>
    </w:p>
    <w:p w:rsidR="00B3697E" w:rsidRDefault="00B3697E">
      <w:pPr>
        <w:pStyle w:val="SingleTxtGC"/>
        <w:rPr>
          <w:rFonts w:hint="eastAsia"/>
          <w:lang w:val="en-GB"/>
        </w:rPr>
      </w:pPr>
      <w:r>
        <w:rPr>
          <w:lang w:val="en-GB"/>
        </w:rPr>
        <w:t xml:space="preserve">69.  </w:t>
      </w:r>
      <w:r>
        <w:rPr>
          <w:rFonts w:hint="eastAsia"/>
          <w:lang w:val="en-GB"/>
        </w:rPr>
        <w:t>在</w:t>
      </w:r>
      <w:r>
        <w:rPr>
          <w:rFonts w:hint="eastAsia"/>
          <w:lang w:val="en-GB"/>
        </w:rPr>
        <w:t>2009</w:t>
      </w:r>
      <w:r>
        <w:rPr>
          <w:rFonts w:hint="eastAsia"/>
          <w:lang w:val="en-GB"/>
        </w:rPr>
        <w:t>年登记的失业总人数中，</w:t>
      </w:r>
      <w:r>
        <w:rPr>
          <w:lang w:val="en-GB"/>
        </w:rPr>
        <w:t>14,800</w:t>
      </w:r>
      <w:r>
        <w:rPr>
          <w:rFonts w:hint="eastAsia"/>
          <w:lang w:val="en-GB"/>
        </w:rPr>
        <w:t>人为寻找就业机会的新登记人员。从就业服务机构的记录中删除的人数是</w:t>
      </w:r>
      <w:r>
        <w:rPr>
          <w:lang w:val="en-GB"/>
        </w:rPr>
        <w:t>11,106</w:t>
      </w:r>
      <w:r>
        <w:rPr>
          <w:rFonts w:hint="eastAsia"/>
          <w:lang w:val="en-GB"/>
        </w:rPr>
        <w:t>人。其中</w:t>
      </w:r>
      <w:r>
        <w:rPr>
          <w:lang w:val="en-GB"/>
        </w:rPr>
        <w:t>4,620</w:t>
      </w:r>
      <w:r>
        <w:rPr>
          <w:rFonts w:hint="eastAsia"/>
          <w:lang w:val="en-GB"/>
        </w:rPr>
        <w:t>人或</w:t>
      </w:r>
      <w:r>
        <w:rPr>
          <w:lang w:val="en-GB"/>
        </w:rPr>
        <w:t>41.60</w:t>
      </w:r>
      <w:r>
        <w:rPr>
          <w:rFonts w:hint="eastAsia"/>
          <w:lang w:val="en-GB"/>
        </w:rPr>
        <w:t>%</w:t>
      </w:r>
      <w:r>
        <w:rPr>
          <w:rFonts w:hint="eastAsia"/>
          <w:lang w:val="en-GB"/>
        </w:rPr>
        <w:t>被认为就业。</w:t>
      </w:r>
    </w:p>
    <w:p w:rsidR="00B3697E" w:rsidRDefault="00B3697E">
      <w:pPr>
        <w:pStyle w:val="SingleTxtGC"/>
        <w:rPr>
          <w:lang w:val="en-GB"/>
        </w:rPr>
      </w:pPr>
      <w:r>
        <w:rPr>
          <w:lang w:val="en-GB"/>
        </w:rPr>
        <w:t xml:space="preserve">70. </w:t>
      </w:r>
      <w:r>
        <w:rPr>
          <w:rFonts w:hint="eastAsia"/>
          <w:lang w:val="en-GB"/>
        </w:rPr>
        <w:t xml:space="preserve"> </w:t>
      </w:r>
      <w:r>
        <w:rPr>
          <w:lang w:val="en-GB"/>
        </w:rPr>
        <w:t>2009</w:t>
      </w:r>
      <w:r>
        <w:rPr>
          <w:rFonts w:hint="eastAsia"/>
          <w:lang w:val="en-GB"/>
        </w:rPr>
        <w:t>年</w:t>
      </w:r>
      <w:r>
        <w:rPr>
          <w:rFonts w:hint="eastAsia"/>
          <w:lang w:val="en-GB"/>
        </w:rPr>
        <w:t>12</w:t>
      </w:r>
      <w:r>
        <w:rPr>
          <w:rFonts w:hint="eastAsia"/>
          <w:lang w:val="en-GB"/>
        </w:rPr>
        <w:t>月，雇主向波黑的就业服务机构报告有</w:t>
      </w:r>
      <w:r>
        <w:rPr>
          <w:lang w:val="en-GB"/>
        </w:rPr>
        <w:t>22,026</w:t>
      </w:r>
      <w:r>
        <w:rPr>
          <w:rFonts w:hint="eastAsia"/>
          <w:lang w:val="en-GB"/>
        </w:rPr>
        <w:t>条录用新工人的需求；同时，记录有</w:t>
      </w:r>
      <w:r>
        <w:rPr>
          <w:lang w:val="en-GB"/>
        </w:rPr>
        <w:t>8,353</w:t>
      </w:r>
      <w:r>
        <w:rPr>
          <w:rFonts w:hint="eastAsia"/>
          <w:lang w:val="en-GB"/>
        </w:rPr>
        <w:t>人终止工作，即比上一个月多</w:t>
      </w:r>
      <w:r>
        <w:rPr>
          <w:lang w:val="en-GB"/>
        </w:rPr>
        <w:t>1,136</w:t>
      </w:r>
      <w:r>
        <w:rPr>
          <w:rFonts w:hint="eastAsia"/>
          <w:lang w:val="en-GB"/>
        </w:rPr>
        <w:t>人或</w:t>
      </w:r>
      <w:r>
        <w:rPr>
          <w:lang w:val="en-GB"/>
        </w:rPr>
        <w:t>15.74</w:t>
      </w:r>
      <w:r>
        <w:rPr>
          <w:rFonts w:hint="eastAsia"/>
          <w:lang w:val="en-GB"/>
        </w:rPr>
        <w:t>%</w:t>
      </w:r>
      <w:r>
        <w:rPr>
          <w:rFonts w:hint="eastAsia"/>
          <w:lang w:val="en-GB"/>
        </w:rPr>
        <w:t>。与</w:t>
      </w:r>
      <w:r>
        <w:rPr>
          <w:rFonts w:hint="eastAsia"/>
          <w:lang w:val="en-GB"/>
        </w:rPr>
        <w:t>2009</w:t>
      </w:r>
      <w:r>
        <w:rPr>
          <w:rFonts w:hint="eastAsia"/>
          <w:lang w:val="en-GB"/>
        </w:rPr>
        <w:t>年</w:t>
      </w:r>
      <w:r>
        <w:rPr>
          <w:rFonts w:hint="eastAsia"/>
          <w:lang w:val="en-GB"/>
        </w:rPr>
        <w:t>1</w:t>
      </w:r>
      <w:r>
        <w:rPr>
          <w:rFonts w:hint="eastAsia"/>
          <w:lang w:val="en-GB"/>
        </w:rPr>
        <w:t>月相比，该数字减少</w:t>
      </w:r>
      <w:r>
        <w:rPr>
          <w:lang w:val="en-GB"/>
        </w:rPr>
        <w:t>1,757</w:t>
      </w:r>
      <w:r>
        <w:rPr>
          <w:rFonts w:hint="eastAsia"/>
          <w:lang w:val="en-GB"/>
        </w:rPr>
        <w:t>人或</w:t>
      </w:r>
      <w:r>
        <w:rPr>
          <w:lang w:val="en-GB"/>
        </w:rPr>
        <w:t>17.38</w:t>
      </w:r>
      <w:r>
        <w:rPr>
          <w:rFonts w:hint="eastAsia"/>
          <w:lang w:val="en-GB"/>
        </w:rPr>
        <w:t>%</w:t>
      </w:r>
      <w:r>
        <w:rPr>
          <w:rFonts w:hint="eastAsia"/>
          <w:lang w:val="en-GB"/>
        </w:rPr>
        <w:t>。这是总人数，并指因各种理由导致的就业终止，包括由于破产和企业清算、技术或组织剩余、雇主停工、终止固定期限合同、友好终止雇佣、违反劳动义务或其他原因而造成的解雇。</w:t>
      </w:r>
    </w:p>
    <w:p w:rsidR="00B3697E" w:rsidRDefault="00B3697E">
      <w:pPr>
        <w:pStyle w:val="SingleTxtGC"/>
        <w:rPr>
          <w:lang w:val="en-GB"/>
        </w:rPr>
      </w:pPr>
      <w:r>
        <w:rPr>
          <w:lang w:val="en-GB"/>
        </w:rPr>
        <w:t xml:space="preserve">71.  </w:t>
      </w:r>
      <w:r>
        <w:rPr>
          <w:rFonts w:hint="eastAsia"/>
          <w:lang w:val="en-GB"/>
        </w:rPr>
        <w:t>战争结束后波黑的经济开始复苏。实行统一货币鼓励了中央银行稳定地发挥作用。</w:t>
      </w:r>
      <w:r>
        <w:rPr>
          <w:rFonts w:hint="eastAsia"/>
          <w:lang w:val="en-GB"/>
        </w:rPr>
        <w:t>1996</w:t>
      </w:r>
      <w:r>
        <w:rPr>
          <w:rFonts w:hint="eastAsia"/>
          <w:lang w:val="en-GB"/>
        </w:rPr>
        <w:t>年的国内生产总值为人均</w:t>
      </w:r>
      <w:r>
        <w:rPr>
          <w:lang w:val="en-GB"/>
        </w:rPr>
        <w:t>830</w:t>
      </w:r>
      <w:r>
        <w:rPr>
          <w:rFonts w:hint="eastAsia"/>
          <w:lang w:val="en-GB"/>
        </w:rPr>
        <w:t>美元，</w:t>
      </w:r>
      <w:r>
        <w:rPr>
          <w:lang w:val="en-GB"/>
        </w:rPr>
        <w:t>2001</w:t>
      </w:r>
      <w:r>
        <w:rPr>
          <w:rFonts w:hint="eastAsia"/>
          <w:lang w:val="en-GB"/>
        </w:rPr>
        <w:t>年为</w:t>
      </w:r>
      <w:r>
        <w:rPr>
          <w:lang w:val="en-GB"/>
        </w:rPr>
        <w:t>1,255</w:t>
      </w:r>
      <w:r>
        <w:rPr>
          <w:rFonts w:hint="eastAsia"/>
          <w:lang w:val="en-GB"/>
        </w:rPr>
        <w:t>美元。但是，转变进程的步伐达不到波黑经济复苏的要求。</w:t>
      </w:r>
    </w:p>
    <w:p w:rsidR="00B3697E" w:rsidRDefault="00B3697E">
      <w:pPr>
        <w:pStyle w:val="SingleTxtGC"/>
        <w:rPr>
          <w:lang w:val="en-GB"/>
        </w:rPr>
      </w:pPr>
      <w:r>
        <w:rPr>
          <w:lang w:val="en-GB"/>
        </w:rPr>
        <w:t xml:space="preserve">72.  </w:t>
      </w:r>
      <w:r>
        <w:rPr>
          <w:rFonts w:hint="eastAsia"/>
          <w:lang w:val="en-GB"/>
        </w:rPr>
        <w:t>波黑的生活水准测量研究</w:t>
      </w:r>
      <w:r>
        <w:rPr>
          <w:rFonts w:hint="eastAsia"/>
          <w:lang w:val="en-GB"/>
        </w:rPr>
        <w:t>(</w:t>
      </w:r>
      <w:r>
        <w:rPr>
          <w:lang w:val="en-GB"/>
        </w:rPr>
        <w:t>LSMS</w:t>
      </w:r>
      <w:r>
        <w:rPr>
          <w:rFonts w:hint="eastAsia"/>
          <w:lang w:val="en-GB"/>
        </w:rPr>
        <w:t>)</w:t>
      </w:r>
      <w:r>
        <w:rPr>
          <w:rFonts w:hint="eastAsia"/>
          <w:lang w:val="en-GB"/>
        </w:rPr>
        <w:t>表明，</w:t>
      </w:r>
      <w:r>
        <w:rPr>
          <w:rFonts w:hint="eastAsia"/>
          <w:lang w:val="en-GB"/>
        </w:rPr>
        <w:t>19%</w:t>
      </w:r>
      <w:r>
        <w:rPr>
          <w:rFonts w:hint="eastAsia"/>
          <w:lang w:val="en-GB"/>
        </w:rPr>
        <w:t>到</w:t>
      </w:r>
      <w:r>
        <w:rPr>
          <w:rFonts w:hint="eastAsia"/>
          <w:lang w:val="en-GB"/>
        </w:rPr>
        <w:t>25%</w:t>
      </w:r>
      <w:r>
        <w:rPr>
          <w:rFonts w:hint="eastAsia"/>
          <w:lang w:val="en-GB"/>
        </w:rPr>
        <w:t>的人生活在贫穷之中，大约</w:t>
      </w:r>
      <w:r>
        <w:rPr>
          <w:rFonts w:hint="eastAsia"/>
          <w:lang w:val="en-GB"/>
        </w:rPr>
        <w:t>40%</w:t>
      </w:r>
      <w:r>
        <w:rPr>
          <w:rFonts w:hint="eastAsia"/>
          <w:lang w:val="en-GB"/>
        </w:rPr>
        <w:t>的人仅能糊口。</w:t>
      </w:r>
    </w:p>
    <w:p w:rsidR="00B3697E" w:rsidRDefault="00B3697E">
      <w:pPr>
        <w:pStyle w:val="SingleTxtGC"/>
        <w:pageBreakBefore/>
        <w:rPr>
          <w:rFonts w:eastAsia="SimHei" w:hint="eastAsia"/>
          <w:lang w:val="en-GB"/>
        </w:rPr>
      </w:pPr>
      <w:r w:rsidRPr="006D138E">
        <w:rPr>
          <w:rFonts w:hAnsi="SimSun"/>
          <w:lang w:val="en-GB"/>
        </w:rPr>
        <w:t>表</w:t>
      </w:r>
      <w:r w:rsidRPr="006D138E">
        <w:rPr>
          <w:lang w:val="en-GB"/>
        </w:rPr>
        <w:t>15</w:t>
      </w:r>
      <w:r>
        <w:rPr>
          <w:rFonts w:eastAsia="SimHei" w:hint="eastAsia"/>
          <w:lang w:val="en-GB"/>
        </w:rPr>
        <w:br/>
      </w:r>
      <w:r>
        <w:rPr>
          <w:rFonts w:eastAsia="SimHei" w:hint="eastAsia"/>
          <w:lang w:val="en-GB"/>
        </w:rPr>
        <w:t>按地区分列的生活在贫困线以下的波黑人口所占百分比</w:t>
      </w:r>
    </w:p>
    <w:tbl>
      <w:tblPr>
        <w:tblW w:w="7370" w:type="dxa"/>
        <w:tblInd w:w="1134" w:type="dxa"/>
        <w:tblLayout w:type="fixed"/>
        <w:tblCellMar>
          <w:left w:w="0" w:type="dxa"/>
          <w:right w:w="0" w:type="dxa"/>
        </w:tblCellMar>
        <w:tblLook w:val="0000" w:firstRow="0" w:lastRow="0" w:firstColumn="0" w:lastColumn="0" w:noHBand="0" w:noVBand="0"/>
      </w:tblPr>
      <w:tblGrid>
        <w:gridCol w:w="2689"/>
        <w:gridCol w:w="1355"/>
        <w:gridCol w:w="1246"/>
        <w:gridCol w:w="1105"/>
        <w:gridCol w:w="975"/>
      </w:tblGrid>
      <w:tr w:rsidR="00B3697E">
        <w:trPr>
          <w:trHeight w:val="269"/>
        </w:trPr>
        <w:tc>
          <w:tcPr>
            <w:tcW w:w="2689" w:type="dxa"/>
            <w:tcBorders>
              <w:top w:val="single" w:sz="4" w:space="0" w:color="auto"/>
              <w:bottom w:val="single" w:sz="12" w:space="0" w:color="auto"/>
            </w:tcBorders>
            <w:shd w:val="clear" w:color="auto" w:fill="auto"/>
            <w:vAlign w:val="bottom"/>
          </w:tcPr>
          <w:p w:rsidR="00B3697E" w:rsidRDefault="00B3697E">
            <w:pPr>
              <w:pStyle w:val="a0"/>
              <w:ind w:right="0"/>
              <w:rPr>
                <w:rFonts w:hint="eastAsia"/>
                <w:lang w:val="en-GB"/>
              </w:rPr>
            </w:pPr>
            <w:r>
              <w:rPr>
                <w:rFonts w:hint="eastAsia"/>
                <w:lang w:val="en-GB"/>
              </w:rPr>
              <w:t>地区</w:t>
            </w:r>
          </w:p>
        </w:tc>
        <w:tc>
          <w:tcPr>
            <w:tcW w:w="1355" w:type="dxa"/>
            <w:tcBorders>
              <w:top w:val="single" w:sz="4" w:space="0" w:color="auto"/>
              <w:bottom w:val="single" w:sz="12" w:space="0" w:color="auto"/>
            </w:tcBorders>
            <w:shd w:val="clear" w:color="auto" w:fill="auto"/>
            <w:vAlign w:val="bottom"/>
          </w:tcPr>
          <w:p w:rsidR="00B3697E" w:rsidRDefault="00B3697E">
            <w:pPr>
              <w:pStyle w:val="a0"/>
              <w:ind w:right="0"/>
              <w:jc w:val="right"/>
              <w:rPr>
                <w:rFonts w:hint="eastAsia"/>
                <w:lang w:val="en-GB"/>
              </w:rPr>
            </w:pPr>
            <w:r>
              <w:rPr>
                <w:rFonts w:hint="eastAsia"/>
                <w:lang w:val="en-GB"/>
              </w:rPr>
              <w:t>城市</w:t>
            </w:r>
          </w:p>
        </w:tc>
        <w:tc>
          <w:tcPr>
            <w:tcW w:w="1246" w:type="dxa"/>
            <w:tcBorders>
              <w:top w:val="single" w:sz="4" w:space="0" w:color="auto"/>
              <w:bottom w:val="single" w:sz="12" w:space="0" w:color="auto"/>
            </w:tcBorders>
            <w:shd w:val="clear" w:color="auto" w:fill="auto"/>
            <w:vAlign w:val="bottom"/>
          </w:tcPr>
          <w:p w:rsidR="00B3697E" w:rsidRDefault="00B3697E">
            <w:pPr>
              <w:pStyle w:val="a0"/>
              <w:ind w:right="0"/>
              <w:jc w:val="right"/>
              <w:rPr>
                <w:rFonts w:hint="eastAsia"/>
                <w:lang w:val="en-GB"/>
              </w:rPr>
            </w:pPr>
            <w:r>
              <w:rPr>
                <w:rFonts w:hint="eastAsia"/>
                <w:lang w:val="en-GB"/>
              </w:rPr>
              <w:t>城乡接合部</w:t>
            </w:r>
          </w:p>
        </w:tc>
        <w:tc>
          <w:tcPr>
            <w:tcW w:w="1105" w:type="dxa"/>
            <w:tcBorders>
              <w:top w:val="single" w:sz="4" w:space="0" w:color="auto"/>
              <w:bottom w:val="single" w:sz="12" w:space="0" w:color="auto"/>
            </w:tcBorders>
            <w:shd w:val="clear" w:color="auto" w:fill="auto"/>
            <w:vAlign w:val="bottom"/>
          </w:tcPr>
          <w:p w:rsidR="00B3697E" w:rsidRDefault="00B3697E">
            <w:pPr>
              <w:pStyle w:val="a0"/>
              <w:ind w:right="0"/>
              <w:jc w:val="right"/>
              <w:rPr>
                <w:rFonts w:hint="eastAsia"/>
                <w:lang w:val="en-GB"/>
              </w:rPr>
            </w:pPr>
            <w:r>
              <w:rPr>
                <w:rFonts w:hint="eastAsia"/>
                <w:lang w:val="en-GB"/>
              </w:rPr>
              <w:t>农村</w:t>
            </w:r>
          </w:p>
        </w:tc>
        <w:tc>
          <w:tcPr>
            <w:tcW w:w="975" w:type="dxa"/>
            <w:tcBorders>
              <w:top w:val="single" w:sz="4" w:space="0" w:color="auto"/>
              <w:bottom w:val="single" w:sz="12" w:space="0" w:color="auto"/>
            </w:tcBorders>
            <w:shd w:val="clear" w:color="auto" w:fill="auto"/>
            <w:vAlign w:val="bottom"/>
          </w:tcPr>
          <w:p w:rsidR="00B3697E" w:rsidRDefault="00B3697E">
            <w:pPr>
              <w:pStyle w:val="a0"/>
              <w:ind w:right="0"/>
              <w:jc w:val="right"/>
              <w:rPr>
                <w:rFonts w:hint="eastAsia"/>
                <w:lang w:val="en-GB"/>
              </w:rPr>
            </w:pPr>
            <w:r>
              <w:rPr>
                <w:rFonts w:hint="eastAsia"/>
                <w:lang w:val="en-GB"/>
              </w:rPr>
              <w:t>平均</w:t>
            </w:r>
          </w:p>
        </w:tc>
      </w:tr>
      <w:tr w:rsidR="00B3697E">
        <w:trPr>
          <w:trHeight w:val="342"/>
        </w:trPr>
        <w:tc>
          <w:tcPr>
            <w:tcW w:w="2689" w:type="dxa"/>
            <w:tcBorders>
              <w:top w:val="single" w:sz="12" w:space="0" w:color="auto"/>
            </w:tcBorders>
            <w:shd w:val="clear" w:color="auto" w:fill="auto"/>
          </w:tcPr>
          <w:p w:rsidR="00B3697E" w:rsidRDefault="00B3697E">
            <w:pPr>
              <w:pStyle w:val="a5"/>
              <w:rPr>
                <w:rFonts w:hint="eastAsia"/>
                <w:lang w:val="en-GB"/>
              </w:rPr>
            </w:pPr>
            <w:r>
              <w:rPr>
                <w:rFonts w:hint="eastAsia"/>
                <w:lang w:val="en-GB"/>
              </w:rPr>
              <w:t>波黑</w:t>
            </w:r>
          </w:p>
        </w:tc>
        <w:tc>
          <w:tcPr>
            <w:tcW w:w="1355" w:type="dxa"/>
            <w:tcBorders>
              <w:top w:val="single" w:sz="12" w:space="0" w:color="auto"/>
            </w:tcBorders>
            <w:shd w:val="clear" w:color="auto" w:fill="auto"/>
          </w:tcPr>
          <w:p w:rsidR="00B3697E" w:rsidRDefault="00B3697E">
            <w:pPr>
              <w:pStyle w:val="a5"/>
              <w:ind w:right="0"/>
              <w:jc w:val="right"/>
              <w:rPr>
                <w:lang w:val="en-GB"/>
              </w:rPr>
            </w:pPr>
            <w:r>
              <w:rPr>
                <w:lang w:val="en-GB"/>
              </w:rPr>
              <w:t>14.5</w:t>
            </w:r>
          </w:p>
        </w:tc>
        <w:tc>
          <w:tcPr>
            <w:tcW w:w="1246" w:type="dxa"/>
            <w:tcBorders>
              <w:top w:val="single" w:sz="12" w:space="0" w:color="auto"/>
            </w:tcBorders>
            <w:shd w:val="clear" w:color="auto" w:fill="auto"/>
          </w:tcPr>
          <w:p w:rsidR="00B3697E" w:rsidRDefault="00B3697E">
            <w:pPr>
              <w:pStyle w:val="a5"/>
              <w:ind w:right="0"/>
              <w:jc w:val="right"/>
              <w:rPr>
                <w:lang w:val="en-GB"/>
              </w:rPr>
            </w:pPr>
            <w:r>
              <w:rPr>
                <w:lang w:val="en-GB"/>
              </w:rPr>
              <w:t>22.4</w:t>
            </w:r>
          </w:p>
        </w:tc>
        <w:tc>
          <w:tcPr>
            <w:tcW w:w="1105" w:type="dxa"/>
            <w:tcBorders>
              <w:top w:val="single" w:sz="12" w:space="0" w:color="auto"/>
            </w:tcBorders>
            <w:shd w:val="clear" w:color="auto" w:fill="auto"/>
          </w:tcPr>
          <w:p w:rsidR="00B3697E" w:rsidRDefault="00B3697E">
            <w:pPr>
              <w:pStyle w:val="a5"/>
              <w:ind w:right="0"/>
              <w:jc w:val="right"/>
              <w:rPr>
                <w:lang w:val="en-GB"/>
              </w:rPr>
            </w:pPr>
            <w:r>
              <w:rPr>
                <w:lang w:val="en-GB"/>
              </w:rPr>
              <w:t>19.4</w:t>
            </w:r>
          </w:p>
        </w:tc>
        <w:tc>
          <w:tcPr>
            <w:tcW w:w="975" w:type="dxa"/>
            <w:tcBorders>
              <w:top w:val="single" w:sz="12" w:space="0" w:color="auto"/>
            </w:tcBorders>
            <w:shd w:val="clear" w:color="auto" w:fill="auto"/>
          </w:tcPr>
          <w:p w:rsidR="00B3697E" w:rsidRDefault="00B3697E">
            <w:pPr>
              <w:pStyle w:val="a5"/>
              <w:ind w:right="0"/>
              <w:jc w:val="right"/>
              <w:rPr>
                <w:lang w:val="en-GB"/>
              </w:rPr>
            </w:pPr>
            <w:r>
              <w:rPr>
                <w:lang w:val="en-GB"/>
              </w:rPr>
              <w:t>19.1</w:t>
            </w:r>
          </w:p>
        </w:tc>
      </w:tr>
      <w:tr w:rsidR="00B3697E">
        <w:tc>
          <w:tcPr>
            <w:tcW w:w="2689" w:type="dxa"/>
            <w:shd w:val="clear" w:color="auto" w:fill="auto"/>
          </w:tcPr>
          <w:p w:rsidR="00B3697E" w:rsidRDefault="00B3697E">
            <w:pPr>
              <w:pStyle w:val="a5"/>
              <w:rPr>
                <w:rFonts w:hint="eastAsia"/>
                <w:lang w:val="en-GB"/>
              </w:rPr>
            </w:pPr>
            <w:r>
              <w:rPr>
                <w:rFonts w:hint="eastAsia"/>
                <w:lang w:val="en-GB"/>
              </w:rPr>
              <w:t>波黑联邦</w:t>
            </w:r>
          </w:p>
        </w:tc>
        <w:tc>
          <w:tcPr>
            <w:tcW w:w="1355" w:type="dxa"/>
            <w:shd w:val="clear" w:color="auto" w:fill="auto"/>
          </w:tcPr>
          <w:p w:rsidR="00B3697E" w:rsidRDefault="00B3697E">
            <w:pPr>
              <w:pStyle w:val="a5"/>
              <w:ind w:right="0"/>
              <w:jc w:val="right"/>
              <w:rPr>
                <w:lang w:val="en-GB"/>
              </w:rPr>
            </w:pPr>
            <w:r>
              <w:rPr>
                <w:lang w:val="en-GB"/>
              </w:rPr>
              <w:t>15.3</w:t>
            </w:r>
          </w:p>
        </w:tc>
        <w:tc>
          <w:tcPr>
            <w:tcW w:w="1246" w:type="dxa"/>
            <w:shd w:val="clear" w:color="auto" w:fill="auto"/>
          </w:tcPr>
          <w:p w:rsidR="00B3697E" w:rsidRDefault="00B3697E">
            <w:pPr>
              <w:pStyle w:val="a5"/>
              <w:ind w:right="0"/>
              <w:jc w:val="right"/>
              <w:rPr>
                <w:lang w:val="en-GB"/>
              </w:rPr>
            </w:pPr>
            <w:r>
              <w:rPr>
                <w:lang w:val="en-GB"/>
              </w:rPr>
              <w:t>13.5</w:t>
            </w:r>
          </w:p>
        </w:tc>
        <w:tc>
          <w:tcPr>
            <w:tcW w:w="1105" w:type="dxa"/>
            <w:shd w:val="clear" w:color="auto" w:fill="auto"/>
          </w:tcPr>
          <w:p w:rsidR="00B3697E" w:rsidRDefault="00B3697E">
            <w:pPr>
              <w:pStyle w:val="a5"/>
              <w:ind w:right="0"/>
              <w:jc w:val="right"/>
              <w:rPr>
                <w:lang w:val="en-GB"/>
              </w:rPr>
            </w:pPr>
            <w:r>
              <w:rPr>
                <w:lang w:val="en-GB"/>
              </w:rPr>
              <w:t>16.9</w:t>
            </w:r>
          </w:p>
        </w:tc>
        <w:tc>
          <w:tcPr>
            <w:tcW w:w="975" w:type="dxa"/>
            <w:shd w:val="clear" w:color="auto" w:fill="auto"/>
          </w:tcPr>
          <w:p w:rsidR="00B3697E" w:rsidRDefault="00B3697E">
            <w:pPr>
              <w:pStyle w:val="a5"/>
              <w:ind w:right="0"/>
              <w:jc w:val="right"/>
              <w:rPr>
                <w:lang w:val="en-GB"/>
              </w:rPr>
            </w:pPr>
            <w:r>
              <w:rPr>
                <w:lang w:val="en-GB"/>
              </w:rPr>
              <w:t>15.6</w:t>
            </w:r>
          </w:p>
        </w:tc>
      </w:tr>
      <w:tr w:rsidR="00B3697E">
        <w:tc>
          <w:tcPr>
            <w:tcW w:w="2689" w:type="dxa"/>
            <w:tcBorders>
              <w:bottom w:val="single" w:sz="12" w:space="0" w:color="auto"/>
            </w:tcBorders>
            <w:shd w:val="clear" w:color="auto" w:fill="auto"/>
          </w:tcPr>
          <w:p w:rsidR="00B3697E" w:rsidRDefault="00B3697E">
            <w:pPr>
              <w:pStyle w:val="a5"/>
              <w:rPr>
                <w:lang w:val="en-GB"/>
              </w:rPr>
            </w:pPr>
            <w:r>
              <w:rPr>
                <w:rFonts w:hint="eastAsia"/>
                <w:lang w:val="en-GB"/>
              </w:rPr>
              <w:t>斯普斯卡共和国</w:t>
            </w:r>
          </w:p>
        </w:tc>
        <w:tc>
          <w:tcPr>
            <w:tcW w:w="1355" w:type="dxa"/>
            <w:tcBorders>
              <w:bottom w:val="single" w:sz="12" w:space="0" w:color="auto"/>
            </w:tcBorders>
            <w:shd w:val="clear" w:color="auto" w:fill="auto"/>
          </w:tcPr>
          <w:p w:rsidR="00B3697E" w:rsidRDefault="00B3697E">
            <w:pPr>
              <w:pStyle w:val="a5"/>
              <w:ind w:right="0"/>
              <w:jc w:val="right"/>
              <w:rPr>
                <w:lang w:val="en-GB"/>
              </w:rPr>
            </w:pPr>
            <w:r>
              <w:rPr>
                <w:lang w:val="en-GB"/>
              </w:rPr>
              <w:t>12.3</w:t>
            </w:r>
          </w:p>
        </w:tc>
        <w:tc>
          <w:tcPr>
            <w:tcW w:w="1246" w:type="dxa"/>
            <w:tcBorders>
              <w:bottom w:val="single" w:sz="12" w:space="0" w:color="auto"/>
            </w:tcBorders>
            <w:shd w:val="clear" w:color="auto" w:fill="auto"/>
          </w:tcPr>
          <w:p w:rsidR="00B3697E" w:rsidRDefault="00B3697E">
            <w:pPr>
              <w:pStyle w:val="a5"/>
              <w:ind w:right="0"/>
              <w:jc w:val="right"/>
              <w:rPr>
                <w:lang w:val="en-GB"/>
              </w:rPr>
            </w:pPr>
            <w:r>
              <w:rPr>
                <w:lang w:val="en-GB"/>
              </w:rPr>
              <w:t>30.5</w:t>
            </w:r>
          </w:p>
        </w:tc>
        <w:tc>
          <w:tcPr>
            <w:tcW w:w="1105" w:type="dxa"/>
            <w:tcBorders>
              <w:bottom w:val="single" w:sz="12" w:space="0" w:color="auto"/>
            </w:tcBorders>
            <w:shd w:val="clear" w:color="auto" w:fill="auto"/>
          </w:tcPr>
          <w:p w:rsidR="00B3697E" w:rsidRDefault="00B3697E">
            <w:pPr>
              <w:pStyle w:val="a5"/>
              <w:ind w:right="0"/>
              <w:jc w:val="right"/>
              <w:rPr>
                <w:lang w:val="en-GB"/>
              </w:rPr>
            </w:pPr>
            <w:r>
              <w:rPr>
                <w:lang w:val="en-GB"/>
              </w:rPr>
              <w:t>24.3</w:t>
            </w:r>
          </w:p>
        </w:tc>
        <w:tc>
          <w:tcPr>
            <w:tcW w:w="975" w:type="dxa"/>
            <w:tcBorders>
              <w:bottom w:val="single" w:sz="12" w:space="0" w:color="auto"/>
            </w:tcBorders>
            <w:shd w:val="clear" w:color="auto" w:fill="auto"/>
          </w:tcPr>
          <w:p w:rsidR="00B3697E" w:rsidRDefault="00B3697E">
            <w:pPr>
              <w:pStyle w:val="a5"/>
              <w:ind w:right="0"/>
              <w:jc w:val="right"/>
              <w:rPr>
                <w:lang w:val="en-GB"/>
              </w:rPr>
            </w:pPr>
            <w:r>
              <w:rPr>
                <w:lang w:val="en-GB"/>
              </w:rPr>
              <w:t>24.8</w:t>
            </w:r>
          </w:p>
        </w:tc>
      </w:tr>
    </w:tbl>
    <w:p w:rsidR="00B3697E" w:rsidRDefault="00B3697E">
      <w:pPr>
        <w:pStyle w:val="SingleTxtGC"/>
        <w:rPr>
          <w:lang w:val="en-GB"/>
        </w:rPr>
      </w:pPr>
      <w:r>
        <w:rPr>
          <w:rFonts w:eastAsia="KaiTi_GB2312" w:hint="eastAsia"/>
          <w:sz w:val="19"/>
          <w:szCs w:val="19"/>
        </w:rPr>
        <w:t>资料来源：</w:t>
      </w:r>
      <w:r w:rsidRPr="006D138E">
        <w:rPr>
          <w:rFonts w:hint="eastAsia"/>
          <w:sz w:val="19"/>
          <w:szCs w:val="19"/>
          <w:lang w:val="en-GB"/>
        </w:rPr>
        <w:t>2</w:t>
      </w:r>
      <w:r w:rsidRPr="006D138E">
        <w:rPr>
          <w:sz w:val="19"/>
          <w:szCs w:val="19"/>
          <w:lang w:val="en-GB"/>
        </w:rPr>
        <w:t>001</w:t>
      </w:r>
      <w:r w:rsidRPr="006D138E">
        <w:rPr>
          <w:rFonts w:hint="eastAsia"/>
          <w:sz w:val="19"/>
          <w:szCs w:val="19"/>
          <w:lang w:val="en-GB"/>
        </w:rPr>
        <w:t>年生活水准测量研究</w:t>
      </w:r>
      <w:r w:rsidRPr="006D138E">
        <w:rPr>
          <w:rFonts w:hint="eastAsia"/>
          <w:spacing w:val="-50"/>
          <w:sz w:val="19"/>
          <w:szCs w:val="19"/>
          <w:lang w:val="en-GB"/>
        </w:rPr>
        <w:t>―</w:t>
      </w:r>
      <w:r w:rsidRPr="006D138E">
        <w:rPr>
          <w:rFonts w:hint="eastAsia"/>
          <w:sz w:val="19"/>
          <w:szCs w:val="19"/>
          <w:lang w:val="en-GB"/>
        </w:rPr>
        <w:t>―贫困状况，</w:t>
      </w:r>
      <w:r w:rsidRPr="006D138E">
        <w:rPr>
          <w:sz w:val="19"/>
          <w:szCs w:val="19"/>
          <w:lang w:val="en-GB"/>
        </w:rPr>
        <w:t>2002</w:t>
      </w:r>
      <w:r w:rsidRPr="006D138E">
        <w:rPr>
          <w:rFonts w:hint="eastAsia"/>
          <w:sz w:val="19"/>
          <w:szCs w:val="19"/>
          <w:lang w:val="en-GB"/>
        </w:rPr>
        <w:t>年</w:t>
      </w:r>
      <w:r w:rsidRPr="006D138E">
        <w:rPr>
          <w:rFonts w:hint="eastAsia"/>
          <w:sz w:val="19"/>
          <w:szCs w:val="19"/>
          <w:lang w:val="en-GB"/>
        </w:rPr>
        <w:t>5</w:t>
      </w:r>
      <w:r w:rsidRPr="006D138E">
        <w:rPr>
          <w:rFonts w:hint="eastAsia"/>
          <w:sz w:val="19"/>
          <w:szCs w:val="19"/>
          <w:lang w:val="en-GB"/>
        </w:rPr>
        <w:t>月。</w:t>
      </w:r>
    </w:p>
    <w:p w:rsidR="00B3697E" w:rsidRDefault="00B3697E">
      <w:pPr>
        <w:pStyle w:val="HChGC"/>
        <w:rPr>
          <w:rFonts w:hint="eastAsia"/>
          <w:lang w:val="en-GB"/>
        </w:rPr>
      </w:pPr>
      <w:r>
        <w:rPr>
          <w:b/>
          <w:lang w:val="en-GB"/>
        </w:rPr>
        <w:tab/>
      </w:r>
      <w:r>
        <w:rPr>
          <w:rFonts w:hint="eastAsia"/>
          <w:lang w:val="en-GB"/>
        </w:rPr>
        <w:t>三</w:t>
      </w:r>
      <w:r>
        <w:rPr>
          <w:rFonts w:hint="eastAsia"/>
          <w:lang w:val="en-GB"/>
        </w:rPr>
        <w:t>.</w:t>
      </w:r>
      <w:r>
        <w:rPr>
          <w:rFonts w:hint="eastAsia"/>
          <w:lang w:val="en-GB"/>
        </w:rPr>
        <w:tab/>
      </w:r>
      <w:r>
        <w:rPr>
          <w:rFonts w:hint="eastAsia"/>
          <w:lang w:val="en-GB"/>
        </w:rPr>
        <w:t>波黑的宪法、政治和法律结构</w:t>
      </w:r>
    </w:p>
    <w:p w:rsidR="00B3697E" w:rsidRDefault="00B3697E">
      <w:pPr>
        <w:pStyle w:val="SingleTxtGC"/>
        <w:rPr>
          <w:lang w:val="en-GB"/>
        </w:rPr>
      </w:pPr>
      <w:r>
        <w:rPr>
          <w:lang w:val="en-GB"/>
        </w:rPr>
        <w:t xml:space="preserve">73.  </w:t>
      </w:r>
      <w:r>
        <w:rPr>
          <w:rFonts w:hint="eastAsia"/>
          <w:lang w:val="en-GB"/>
        </w:rPr>
        <w:t>《</w:t>
      </w:r>
      <w:r>
        <w:rPr>
          <w:lang w:val="en-GB"/>
        </w:rPr>
        <w:t>波斯尼亚和黑塞哥维那和平总框架协定》</w:t>
      </w:r>
      <w:r>
        <w:rPr>
          <w:rFonts w:hint="eastAsia"/>
          <w:lang w:val="en-GB"/>
        </w:rPr>
        <w:t>《代顿和平协定》签订之后，波黑继续作为新的领土组织存在。根据《波黑宪法》第</w:t>
      </w:r>
      <w:r>
        <w:rPr>
          <w:rFonts w:hint="eastAsia"/>
          <w:lang w:val="en-GB"/>
        </w:rPr>
        <w:t>1</w:t>
      </w:r>
      <w:r>
        <w:rPr>
          <w:rFonts w:hint="eastAsia"/>
          <w:lang w:val="en-GB"/>
        </w:rPr>
        <w:t>条</w:t>
      </w:r>
      <w:r>
        <w:rPr>
          <w:lang w:val="en-GB"/>
        </w:rPr>
        <w:t>：</w:t>
      </w:r>
    </w:p>
    <w:p w:rsidR="00B3697E" w:rsidRDefault="00B3697E">
      <w:pPr>
        <w:pStyle w:val="SingleTxtGC"/>
        <w:rPr>
          <w:lang w:val="en-GB"/>
        </w:rPr>
      </w:pPr>
      <w:r>
        <w:rPr>
          <w:rFonts w:hint="eastAsia"/>
          <w:lang w:val="en"/>
        </w:rPr>
        <w:tab/>
      </w:r>
      <w:r>
        <w:rPr>
          <w:rFonts w:hint="eastAsia"/>
          <w:lang w:val="en"/>
        </w:rPr>
        <w:t>“波斯尼亚和黑塞哥维那共和国</w:t>
      </w:r>
      <w:r>
        <w:rPr>
          <w:rFonts w:hint="eastAsia"/>
          <w:lang w:val="en"/>
        </w:rPr>
        <w:t>(</w:t>
      </w:r>
      <w:r>
        <w:rPr>
          <w:rFonts w:hint="eastAsia"/>
          <w:lang w:val="en"/>
        </w:rPr>
        <w:t>其正式名称以后应为“波斯尼亚和黑塞哥维那”</w:t>
      </w:r>
      <w:r>
        <w:rPr>
          <w:rFonts w:hint="eastAsia"/>
          <w:lang w:val="en"/>
        </w:rPr>
        <w:t>)</w:t>
      </w:r>
      <w:r>
        <w:rPr>
          <w:rFonts w:hint="eastAsia"/>
          <w:lang w:val="en"/>
        </w:rPr>
        <w:t>应继续按照国际法作为一个国家合法存续，其内部机构按照本宪法规定进行改良，且拥有其获国际认可的现有边界。它应继续是联合国的会员国，并可以波斯尼亚和黑塞哥维那的名义保留或申请联合国系统各组织和其他国际组织的成员身份。”</w:t>
      </w:r>
    </w:p>
    <w:p w:rsidR="00B3697E" w:rsidRDefault="00B3697E">
      <w:pPr>
        <w:pStyle w:val="SingleTxtGC"/>
        <w:rPr>
          <w:lang w:val="en-GB"/>
        </w:rPr>
      </w:pPr>
      <w:r>
        <w:rPr>
          <w:lang w:val="en-GB"/>
        </w:rPr>
        <w:t xml:space="preserve">74.  </w:t>
      </w:r>
      <w:r>
        <w:rPr>
          <w:rFonts w:hint="eastAsia"/>
          <w:lang w:val="en-GB"/>
        </w:rPr>
        <w:t>宪法的序言部分忆及</w:t>
      </w:r>
      <w:smartTag w:uri="urn:schemas-microsoft-com:office:smarttags" w:element="chsdate">
        <w:smartTagPr>
          <w:attr w:name="IsROCDate" w:val="False"/>
          <w:attr w:name="IsLunarDate" w:val="False"/>
          <w:attr w:name="Day" w:val="8"/>
          <w:attr w:name="Month" w:val="9"/>
          <w:attr w:name="Year" w:val="1995"/>
        </w:smartTagPr>
        <w:r>
          <w:rPr>
            <w:rFonts w:hint="eastAsia"/>
            <w:lang w:val="en-GB"/>
          </w:rPr>
          <w:t>1995</w:t>
        </w:r>
        <w:r>
          <w:rPr>
            <w:rFonts w:hint="eastAsia"/>
            <w:lang w:val="en-GB"/>
          </w:rPr>
          <w:t>年</w:t>
        </w:r>
        <w:r>
          <w:rPr>
            <w:rFonts w:hint="eastAsia"/>
            <w:lang w:val="en-GB"/>
          </w:rPr>
          <w:t>9</w:t>
        </w:r>
        <w:r>
          <w:rPr>
            <w:rFonts w:hint="eastAsia"/>
            <w:lang w:val="en-GB"/>
          </w:rPr>
          <w:t>月</w:t>
        </w:r>
        <w:r>
          <w:rPr>
            <w:rFonts w:hint="eastAsia"/>
            <w:lang w:val="en-GB"/>
          </w:rPr>
          <w:t>8</w:t>
        </w:r>
        <w:r>
          <w:rPr>
            <w:rFonts w:hint="eastAsia"/>
            <w:lang w:val="en-GB"/>
          </w:rPr>
          <w:t>日</w:t>
        </w:r>
      </w:smartTag>
      <w:r>
        <w:rPr>
          <w:rFonts w:hint="eastAsia"/>
          <w:lang w:val="en-GB"/>
        </w:rPr>
        <w:t>在日内瓦和</w:t>
      </w:r>
      <w:smartTag w:uri="urn:schemas-microsoft-com:office:smarttags" w:element="chsdate">
        <w:smartTagPr>
          <w:attr w:name="IsROCDate" w:val="False"/>
          <w:attr w:name="IsLunarDate" w:val="False"/>
          <w:attr w:name="Day" w:val="26"/>
          <w:attr w:name="Month" w:val="9"/>
          <w:attr w:name="Year" w:val="1995"/>
        </w:smartTagPr>
        <w:r>
          <w:rPr>
            <w:rFonts w:hint="eastAsia"/>
            <w:lang w:val="en-GB"/>
          </w:rPr>
          <w:t>1995</w:t>
        </w:r>
        <w:r>
          <w:rPr>
            <w:rFonts w:hint="eastAsia"/>
            <w:lang w:val="en-GB"/>
          </w:rPr>
          <w:t>年</w:t>
        </w:r>
        <w:r>
          <w:rPr>
            <w:rFonts w:hint="eastAsia"/>
            <w:lang w:val="en-GB"/>
          </w:rPr>
          <w:t>9</w:t>
        </w:r>
        <w:r>
          <w:rPr>
            <w:rFonts w:hint="eastAsia"/>
            <w:lang w:val="en-GB"/>
          </w:rPr>
          <w:t>月</w:t>
        </w:r>
        <w:r>
          <w:rPr>
            <w:rFonts w:hint="eastAsia"/>
            <w:lang w:val="en-GB"/>
          </w:rPr>
          <w:t>26</w:t>
        </w:r>
        <w:r>
          <w:rPr>
            <w:rFonts w:hint="eastAsia"/>
            <w:lang w:val="en-GB"/>
          </w:rPr>
          <w:t>日</w:t>
        </w:r>
      </w:smartTag>
      <w:r>
        <w:rPr>
          <w:rFonts w:hint="eastAsia"/>
          <w:lang w:val="en-GB"/>
        </w:rPr>
        <w:t>在纽约商定的《基本原则》“</w:t>
      </w:r>
      <w:r>
        <w:rPr>
          <w:lang w:val="en-GB"/>
        </w:rPr>
        <w:t>波什尼亚克族、克罗地亚族和塞族</w:t>
      </w:r>
      <w:r>
        <w:rPr>
          <w:rFonts w:hint="eastAsia"/>
          <w:lang w:val="en-GB"/>
        </w:rPr>
        <w:t>，作为波斯尼亚和黑塞哥维那的</w:t>
      </w:r>
      <w:r>
        <w:rPr>
          <w:lang w:val="en-GB"/>
        </w:rPr>
        <w:t>组成民族</w:t>
      </w:r>
      <w:r>
        <w:rPr>
          <w:rFonts w:hint="eastAsia"/>
          <w:lang w:val="en-GB"/>
        </w:rPr>
        <w:t>(</w:t>
      </w:r>
      <w:r>
        <w:rPr>
          <w:rFonts w:hint="eastAsia"/>
          <w:lang w:val="en-GB"/>
        </w:rPr>
        <w:t>与其他民族一起</w:t>
      </w:r>
      <w:r>
        <w:rPr>
          <w:rFonts w:hint="eastAsia"/>
          <w:lang w:val="en-GB"/>
        </w:rPr>
        <w:t>)</w:t>
      </w:r>
      <w:r>
        <w:rPr>
          <w:rFonts w:hint="eastAsia"/>
          <w:lang w:val="en-GB"/>
        </w:rPr>
        <w:t>和公民，特此决定波黑宪法……”。波黑是一个综合的民主国家，它由两个实体构成，即波黑联邦和斯普斯卡共和国，布尔奇科地区是一个独立的</w:t>
      </w:r>
      <w:r>
        <w:rPr>
          <w:rFonts w:hint="eastAsia"/>
          <w:lang w:val="en-GB"/>
        </w:rPr>
        <w:t>(</w:t>
      </w:r>
      <w:r>
        <w:rPr>
          <w:rFonts w:hint="eastAsia"/>
          <w:lang w:val="en-GB"/>
        </w:rPr>
        <w:t>“独特的”</w:t>
      </w:r>
      <w:r>
        <w:rPr>
          <w:rFonts w:hint="eastAsia"/>
          <w:lang w:val="en-GB"/>
        </w:rPr>
        <w:t>)</w:t>
      </w:r>
      <w:r>
        <w:rPr>
          <w:rFonts w:hint="eastAsia"/>
          <w:lang w:val="en-GB"/>
        </w:rPr>
        <w:t>行政单位。波黑联邦覆盖</w:t>
      </w:r>
      <w:r>
        <w:rPr>
          <w:rFonts w:hint="eastAsia"/>
          <w:lang w:val="en-GB"/>
        </w:rPr>
        <w:t>51%</w:t>
      </w:r>
      <w:r>
        <w:rPr>
          <w:rFonts w:hint="eastAsia"/>
          <w:lang w:val="en-GB"/>
        </w:rPr>
        <w:t>的领土，斯普斯卡共和国占</w:t>
      </w:r>
      <w:r>
        <w:rPr>
          <w:rFonts w:hint="eastAsia"/>
          <w:lang w:val="en-GB"/>
        </w:rPr>
        <w:t>49%</w:t>
      </w:r>
      <w:r>
        <w:rPr>
          <w:rFonts w:hint="eastAsia"/>
          <w:lang w:val="en-GB"/>
        </w:rPr>
        <w:t>。</w:t>
      </w:r>
    </w:p>
    <w:p w:rsidR="00B3697E" w:rsidRDefault="00B3697E">
      <w:pPr>
        <w:pStyle w:val="SingleTxtGC"/>
        <w:rPr>
          <w:lang w:val="en-GB"/>
        </w:rPr>
      </w:pPr>
      <w:r>
        <w:rPr>
          <w:lang w:val="en-GB"/>
        </w:rPr>
        <w:t xml:space="preserve">75.  </w:t>
      </w:r>
      <w:r>
        <w:rPr>
          <w:rFonts w:hint="eastAsia"/>
          <w:lang w:val="en-GB"/>
        </w:rPr>
        <w:t>波黑联邦在行政上细分为</w:t>
      </w:r>
      <w:r>
        <w:rPr>
          <w:rFonts w:hint="eastAsia"/>
          <w:lang w:val="en-GB"/>
        </w:rPr>
        <w:t>10</w:t>
      </w:r>
      <w:r>
        <w:rPr>
          <w:rFonts w:hint="eastAsia"/>
          <w:lang w:val="en-GB"/>
        </w:rPr>
        <w:t>个州。州被划分为市。在波黑联邦，有</w:t>
      </w:r>
      <w:r>
        <w:rPr>
          <w:rFonts w:hint="eastAsia"/>
          <w:lang w:val="en-GB"/>
        </w:rPr>
        <w:t>79</w:t>
      </w:r>
      <w:r>
        <w:rPr>
          <w:rFonts w:hint="eastAsia"/>
          <w:lang w:val="en-GB"/>
        </w:rPr>
        <w:t>个市，斯普斯卡共和国在行政上分为</w:t>
      </w:r>
      <w:r>
        <w:rPr>
          <w:rFonts w:hint="eastAsia"/>
          <w:lang w:val="en-GB"/>
        </w:rPr>
        <w:t>62</w:t>
      </w:r>
      <w:r>
        <w:rPr>
          <w:rFonts w:hint="eastAsia"/>
          <w:lang w:val="en-GB"/>
        </w:rPr>
        <w:t>个市。布尔奇科城是一个单独的行政单位，被组建为布尔奇科地区。波黑的首都是萨拉热窝。波黑有自己的盾形徽号、国旗和国歌。</w:t>
      </w:r>
    </w:p>
    <w:p w:rsidR="00B3697E" w:rsidRDefault="00B3697E">
      <w:pPr>
        <w:pStyle w:val="SingleTxtGC"/>
        <w:rPr>
          <w:rFonts w:hint="eastAsia"/>
          <w:lang w:val="en-GB"/>
        </w:rPr>
      </w:pPr>
      <w:r>
        <w:rPr>
          <w:lang w:val="en-GB"/>
        </w:rPr>
        <w:t xml:space="preserve">76.  </w:t>
      </w:r>
      <w:r>
        <w:rPr>
          <w:rFonts w:hint="eastAsia"/>
          <w:lang w:val="en-GB"/>
        </w:rPr>
        <w:t>根据新的组织结构，波黑有一个议会，议会有两院：民族院和众议院。民族院由</w:t>
      </w:r>
      <w:r>
        <w:rPr>
          <w:rFonts w:hint="eastAsia"/>
          <w:lang w:val="en-GB"/>
        </w:rPr>
        <w:t>15</w:t>
      </w:r>
      <w:r>
        <w:rPr>
          <w:rFonts w:hint="eastAsia"/>
          <w:lang w:val="en-GB"/>
        </w:rPr>
        <w:t>名代表构成，三分之二来自波黑联邦，三分之一来自斯普斯卡共和国。众议院由</w:t>
      </w:r>
      <w:r>
        <w:rPr>
          <w:rFonts w:hint="eastAsia"/>
          <w:lang w:val="en-GB"/>
        </w:rPr>
        <w:t>42</w:t>
      </w:r>
      <w:r>
        <w:rPr>
          <w:rFonts w:hint="eastAsia"/>
          <w:lang w:val="en-GB"/>
        </w:rPr>
        <w:t>名议员组成，其中三分之二来自波黑联邦，三分之一来自斯普斯卡共和国。</w:t>
      </w:r>
    </w:p>
    <w:p w:rsidR="00B3697E" w:rsidRDefault="00B3697E">
      <w:pPr>
        <w:pStyle w:val="SingleTxtGC"/>
        <w:rPr>
          <w:lang w:val="en-GB"/>
        </w:rPr>
      </w:pPr>
      <w:r>
        <w:rPr>
          <w:lang w:val="en-GB"/>
        </w:rPr>
        <w:t xml:space="preserve">77.  </w:t>
      </w:r>
      <w:r>
        <w:rPr>
          <w:rFonts w:hint="eastAsia"/>
          <w:lang w:val="en-GB"/>
        </w:rPr>
        <w:t>波黑的三名成员主席团由一名波什尼亚克人、一名克罗地亚人和一名塞尔维亚人组成，他们是通过直接投票选出的。主席团每名成员在履行公职时对武装部队拥有文职指挥权。</w:t>
      </w:r>
    </w:p>
    <w:p w:rsidR="00B3697E" w:rsidRDefault="00B3697E">
      <w:pPr>
        <w:pStyle w:val="SingleTxtGC"/>
        <w:rPr>
          <w:rFonts w:hint="eastAsia"/>
          <w:lang w:val="en-GB"/>
        </w:rPr>
      </w:pPr>
      <w:r>
        <w:rPr>
          <w:lang w:val="en-GB"/>
        </w:rPr>
        <w:t xml:space="preserve">78.  </w:t>
      </w:r>
      <w:r>
        <w:rPr>
          <w:rFonts w:hint="eastAsia"/>
          <w:lang w:val="en-GB"/>
        </w:rPr>
        <w:t>波黑的司法机关是宪法法院和波黑法院。宪法法院是根据《波黑宪法》设立的，波黑法院是根据高级代表的倡议由波黑议会在</w:t>
      </w:r>
      <w:r>
        <w:rPr>
          <w:rFonts w:hint="eastAsia"/>
          <w:lang w:val="en-GB"/>
        </w:rPr>
        <w:t>2003</w:t>
      </w:r>
      <w:r>
        <w:rPr>
          <w:rFonts w:hint="eastAsia"/>
          <w:lang w:val="en-GB"/>
        </w:rPr>
        <w:t>年通过的《波黑法院法》基础上建立的。</w:t>
      </w:r>
    </w:p>
    <w:p w:rsidR="00B3697E" w:rsidRDefault="00B3697E">
      <w:pPr>
        <w:pStyle w:val="SingleTxtGC"/>
        <w:rPr>
          <w:lang w:val="en-GB"/>
        </w:rPr>
      </w:pPr>
      <w:r>
        <w:rPr>
          <w:lang w:val="en-GB"/>
        </w:rPr>
        <w:t xml:space="preserve">79.  </w:t>
      </w:r>
      <w:bookmarkStart w:id="66" w:name="OLE_LINK14"/>
      <w:r>
        <w:rPr>
          <w:rFonts w:hint="eastAsia"/>
          <w:lang w:val="en-GB"/>
        </w:rPr>
        <w:t>部长理事会</w:t>
      </w:r>
      <w:bookmarkEnd w:id="66"/>
      <w:r>
        <w:rPr>
          <w:rFonts w:hint="eastAsia"/>
          <w:lang w:val="en-GB"/>
        </w:rPr>
        <w:t>是根据《波黑宪法》中的规定负责实施波黑决定和政策的机构。依照新的《波黑部长理事会法》</w:t>
      </w:r>
      <w:r>
        <w:rPr>
          <w:rFonts w:hint="eastAsia"/>
          <w:lang w:val="en-GB"/>
        </w:rPr>
        <w:t>(</w:t>
      </w:r>
      <w:r>
        <w:rPr>
          <w:rFonts w:hint="eastAsia"/>
          <w:lang w:val="en-GB"/>
        </w:rPr>
        <w:t>第</w:t>
      </w:r>
      <w:r>
        <w:rPr>
          <w:lang w:val="en-GB"/>
        </w:rPr>
        <w:t>30/03</w:t>
      </w:r>
      <w:r>
        <w:rPr>
          <w:rFonts w:hint="eastAsia"/>
          <w:lang w:val="en-GB"/>
        </w:rPr>
        <w:t>、</w:t>
      </w:r>
      <w:r>
        <w:rPr>
          <w:lang w:val="en-GB"/>
        </w:rPr>
        <w:t>42/03</w:t>
      </w:r>
      <w:r>
        <w:rPr>
          <w:rFonts w:hint="eastAsia"/>
          <w:lang w:val="en-GB"/>
        </w:rPr>
        <w:t>、</w:t>
      </w:r>
      <w:r>
        <w:rPr>
          <w:lang w:val="en-GB"/>
        </w:rPr>
        <w:t>81/06</w:t>
      </w:r>
      <w:r>
        <w:rPr>
          <w:rFonts w:hint="eastAsia"/>
          <w:lang w:val="en-GB"/>
        </w:rPr>
        <w:t>、</w:t>
      </w:r>
      <w:r>
        <w:rPr>
          <w:lang w:val="en-GB"/>
        </w:rPr>
        <w:t>76/07</w:t>
      </w:r>
      <w:r>
        <w:rPr>
          <w:rFonts w:hint="eastAsia"/>
          <w:lang w:val="en-GB"/>
        </w:rPr>
        <w:t>、</w:t>
      </w:r>
      <w:r>
        <w:rPr>
          <w:lang w:val="en-GB"/>
        </w:rPr>
        <w:t>81/07</w:t>
      </w:r>
      <w:r>
        <w:rPr>
          <w:rFonts w:hint="eastAsia"/>
          <w:lang w:val="en-GB"/>
        </w:rPr>
        <w:t>和第</w:t>
      </w:r>
      <w:r>
        <w:rPr>
          <w:lang w:val="en-GB"/>
        </w:rPr>
        <w:t>24/08</w:t>
      </w:r>
      <w:r>
        <w:rPr>
          <w:rFonts w:hint="eastAsia"/>
          <w:lang w:val="en-GB"/>
        </w:rPr>
        <w:t>号</w:t>
      </w:r>
      <w:r>
        <w:rPr>
          <w:lang w:val="en-GB"/>
        </w:rPr>
        <w:t>《波黑政府公报》</w:t>
      </w:r>
      <w:r>
        <w:rPr>
          <w:rFonts w:hint="eastAsia"/>
          <w:lang w:val="en-GB"/>
        </w:rPr>
        <w:t>)</w:t>
      </w:r>
      <w:r>
        <w:rPr>
          <w:rFonts w:hint="eastAsia"/>
          <w:lang w:val="en-GB"/>
        </w:rPr>
        <w:t>和</w:t>
      </w:r>
      <w:bookmarkStart w:id="67" w:name="OLE_LINK27"/>
      <w:r>
        <w:rPr>
          <w:rFonts w:hint="eastAsia"/>
          <w:lang w:val="en-GB"/>
        </w:rPr>
        <w:t>《波黑各部及其他主管当局法》</w:t>
      </w:r>
      <w:bookmarkEnd w:id="67"/>
      <w:r>
        <w:rPr>
          <w:rFonts w:hint="eastAsia"/>
          <w:lang w:val="en-GB"/>
        </w:rPr>
        <w:t>(</w:t>
      </w:r>
      <w:r>
        <w:rPr>
          <w:rFonts w:hint="eastAsia"/>
          <w:lang w:val="en-GB"/>
        </w:rPr>
        <w:t>第</w:t>
      </w:r>
      <w:r>
        <w:rPr>
          <w:lang w:val="en-GB"/>
        </w:rPr>
        <w:t>5/03</w:t>
      </w:r>
      <w:r>
        <w:rPr>
          <w:rFonts w:hint="eastAsia"/>
          <w:lang w:val="en-GB"/>
        </w:rPr>
        <w:t>、</w:t>
      </w:r>
      <w:r>
        <w:rPr>
          <w:lang w:val="en-GB"/>
        </w:rPr>
        <w:t>42/03</w:t>
      </w:r>
      <w:r>
        <w:rPr>
          <w:rFonts w:hint="eastAsia"/>
          <w:lang w:val="en-GB"/>
        </w:rPr>
        <w:t>、</w:t>
      </w:r>
      <w:r>
        <w:rPr>
          <w:lang w:val="en-GB"/>
        </w:rPr>
        <w:t>26/04</w:t>
      </w:r>
      <w:r>
        <w:rPr>
          <w:rFonts w:hint="eastAsia"/>
          <w:lang w:val="en-GB"/>
        </w:rPr>
        <w:t>、</w:t>
      </w:r>
      <w:r>
        <w:rPr>
          <w:lang w:val="en-GB"/>
        </w:rPr>
        <w:t>42/04</w:t>
      </w:r>
      <w:r>
        <w:rPr>
          <w:rFonts w:hint="eastAsia"/>
          <w:lang w:val="en-GB"/>
        </w:rPr>
        <w:t>、</w:t>
      </w:r>
      <w:r>
        <w:rPr>
          <w:lang w:val="en-GB"/>
        </w:rPr>
        <w:t>45/06</w:t>
      </w:r>
      <w:r>
        <w:rPr>
          <w:rFonts w:hint="eastAsia"/>
          <w:lang w:val="en-GB"/>
        </w:rPr>
        <w:t>、</w:t>
      </w:r>
      <w:r>
        <w:rPr>
          <w:lang w:val="en-GB"/>
        </w:rPr>
        <w:t>88/07</w:t>
      </w:r>
      <w:r>
        <w:rPr>
          <w:rFonts w:hint="eastAsia"/>
          <w:lang w:val="en-GB"/>
        </w:rPr>
        <w:t>、</w:t>
      </w:r>
      <w:r>
        <w:rPr>
          <w:lang w:val="en-GB"/>
        </w:rPr>
        <w:t>35/09</w:t>
      </w:r>
      <w:r>
        <w:rPr>
          <w:rFonts w:hint="eastAsia"/>
          <w:lang w:val="en-GB"/>
        </w:rPr>
        <w:t>、</w:t>
      </w:r>
      <w:r>
        <w:rPr>
          <w:lang w:val="en-GB"/>
        </w:rPr>
        <w:t>59/09</w:t>
      </w:r>
      <w:r>
        <w:rPr>
          <w:rFonts w:hint="eastAsia"/>
          <w:lang w:val="en-GB"/>
        </w:rPr>
        <w:t>和第</w:t>
      </w:r>
      <w:r>
        <w:rPr>
          <w:lang w:val="en-GB"/>
        </w:rPr>
        <w:t>103/09</w:t>
      </w:r>
      <w:r>
        <w:rPr>
          <w:rFonts w:hint="eastAsia"/>
          <w:lang w:val="en-GB"/>
        </w:rPr>
        <w:t>号</w:t>
      </w:r>
      <w:r>
        <w:rPr>
          <w:lang w:val="en-GB"/>
        </w:rPr>
        <w:t>《波黑政府公报》</w:t>
      </w:r>
      <w:r>
        <w:rPr>
          <w:rFonts w:hint="eastAsia"/>
          <w:lang w:val="en-GB"/>
        </w:rPr>
        <w:t>)</w:t>
      </w:r>
      <w:r>
        <w:rPr>
          <w:rFonts w:hint="eastAsia"/>
          <w:lang w:val="en-GB"/>
        </w:rPr>
        <w:t>，部长理事会由</w:t>
      </w:r>
      <w:r>
        <w:rPr>
          <w:rFonts w:hint="eastAsia"/>
          <w:lang w:val="en-GB"/>
        </w:rPr>
        <w:t>9</w:t>
      </w:r>
      <w:r>
        <w:rPr>
          <w:rFonts w:hint="eastAsia"/>
          <w:lang w:val="en-GB"/>
        </w:rPr>
        <w:t>个部构成：外交部、司法部、安全部</w:t>
      </w:r>
      <w:r>
        <w:rPr>
          <w:rFonts w:hint="eastAsia"/>
          <w:lang w:val="en-GB"/>
        </w:rPr>
        <w:t>(</w:t>
      </w:r>
      <w:r>
        <w:rPr>
          <w:rFonts w:hint="eastAsia"/>
          <w:lang w:val="en-GB"/>
        </w:rPr>
        <w:t>包括波黑情报保护机构</w:t>
      </w:r>
      <w:bookmarkStart w:id="68" w:name="OLE_LINK70"/>
      <w:r>
        <w:rPr>
          <w:rFonts w:hint="eastAsia"/>
          <w:spacing w:val="-50"/>
          <w:lang w:val="en-GB"/>
        </w:rPr>
        <w:t>―</w:t>
      </w:r>
      <w:r>
        <w:rPr>
          <w:rFonts w:hint="eastAsia"/>
          <w:lang w:val="en-GB"/>
        </w:rPr>
        <w:t>―</w:t>
      </w:r>
      <w:r>
        <w:rPr>
          <w:lang w:val="en-GB"/>
        </w:rPr>
        <w:t>SIPA</w:t>
      </w:r>
      <w:bookmarkEnd w:id="68"/>
      <w:r>
        <w:rPr>
          <w:rFonts w:hint="eastAsia"/>
          <w:lang w:val="en-GB"/>
        </w:rPr>
        <w:t>、波黑边境警察、国际刑警组织合作办公室</w:t>
      </w:r>
      <w:r>
        <w:rPr>
          <w:rFonts w:hint="eastAsia"/>
          <w:lang w:val="en-GB"/>
        </w:rPr>
        <w:t>)</w:t>
      </w:r>
      <w:r>
        <w:rPr>
          <w:rFonts w:hint="eastAsia"/>
          <w:lang w:val="en-GB"/>
        </w:rPr>
        <w:t>、民政部、通信部、人权和难民部、财政和国库部、对外贸易和经济关系部及国防部。各部由一名部长管理，一名副部长协助开展工作，副部长与部长不能来自同一个组成民族。</w:t>
      </w:r>
    </w:p>
    <w:p w:rsidR="00B3697E" w:rsidRDefault="00B3697E">
      <w:pPr>
        <w:pStyle w:val="SingleTxtGC"/>
        <w:rPr>
          <w:lang w:val="en-GB"/>
        </w:rPr>
      </w:pPr>
      <w:r>
        <w:rPr>
          <w:lang w:val="en-GB"/>
        </w:rPr>
        <w:t xml:space="preserve">80.  </w:t>
      </w:r>
      <w:r>
        <w:rPr>
          <w:rFonts w:hint="eastAsia"/>
          <w:lang w:val="en-GB"/>
        </w:rPr>
        <w:t>为了便于实现波黑海外公民的权利，波黑的驻外国使领馆遍及欧洲和全世界，如伦敦、马德里、巴黎、伯恩、纽约、维也纳、安卡拉、莫斯科大使馆等，慕尼黑、斯图加特、伊斯坦布尔、米兰总领事馆及斯特拉斯堡、日内瓦、布鲁塞尔、维也纳和纽约的国际机构常驻代表团。领事馆执行其职权范围内的合法行政工作，如进行出生、结婚和死亡登记簿的登记，出具旅行证件，起草遗嘱，出具信函</w:t>
      </w:r>
      <w:r>
        <w:rPr>
          <w:rFonts w:hint="eastAsia"/>
          <w:lang w:val="en-GB"/>
        </w:rPr>
        <w:t>(</w:t>
      </w:r>
      <w:r>
        <w:rPr>
          <w:rFonts w:hint="eastAsia"/>
          <w:lang w:val="en-GB"/>
        </w:rPr>
        <w:t>证明、旅行证件、一般和特殊的授权委托书</w:t>
      </w:r>
      <w:r>
        <w:rPr>
          <w:rFonts w:hint="eastAsia"/>
          <w:lang w:val="en-GB"/>
        </w:rPr>
        <w:t>)</w:t>
      </w:r>
      <w:r>
        <w:rPr>
          <w:rFonts w:hint="eastAsia"/>
          <w:lang w:val="en-GB"/>
        </w:rPr>
        <w:t>。</w:t>
      </w:r>
    </w:p>
    <w:p w:rsidR="00B3697E" w:rsidRDefault="00B3697E">
      <w:pPr>
        <w:pStyle w:val="SingleTxtGC"/>
        <w:rPr>
          <w:lang w:val="en-GB"/>
        </w:rPr>
      </w:pPr>
      <w:r>
        <w:rPr>
          <w:lang w:val="en-GB"/>
        </w:rPr>
        <w:t xml:space="preserve">81.  </w:t>
      </w:r>
      <w:r>
        <w:rPr>
          <w:rFonts w:hint="eastAsia"/>
          <w:lang w:val="en-GB"/>
        </w:rPr>
        <w:t>波黑其他的机构如下：欧洲一体化局、</w:t>
      </w:r>
      <w:bookmarkStart w:id="69" w:name="OLE_LINK198"/>
      <w:r>
        <w:rPr>
          <w:rFonts w:hint="eastAsia"/>
          <w:lang w:val="en-GB"/>
        </w:rPr>
        <w:t>波黑人权监察</w:t>
      </w:r>
      <w:bookmarkEnd w:id="69"/>
      <w:r>
        <w:rPr>
          <w:rFonts w:hint="eastAsia"/>
          <w:lang w:val="en-GB"/>
        </w:rPr>
        <w:t>员、波黑档案局、波黑各机构财务审计处、波黑中央银行、波黑国家兽医局、波黑传播管理局、民航处、波黑选举委员会、波黑外国投资促进机构、波黑外贸商会、标准、计量和知识产权研究所、地雷行动中心、边境警察机构、波黑统计局、情报和安全局</w:t>
      </w:r>
      <w:r>
        <w:rPr>
          <w:lang w:val="en-GB"/>
        </w:rPr>
        <w:t xml:space="preserve"> (OSA)</w:t>
      </w:r>
      <w:r>
        <w:rPr>
          <w:rFonts w:hint="eastAsia"/>
          <w:lang w:val="en-GB"/>
        </w:rPr>
        <w:t>。</w:t>
      </w:r>
    </w:p>
    <w:p w:rsidR="00B3697E" w:rsidRDefault="00B3697E">
      <w:pPr>
        <w:pStyle w:val="SingleTxtGC"/>
        <w:rPr>
          <w:lang w:val="en-GB"/>
        </w:rPr>
      </w:pPr>
      <w:r>
        <w:rPr>
          <w:lang w:val="en-GB"/>
        </w:rPr>
        <w:t xml:space="preserve">82.  </w:t>
      </w:r>
      <w:r>
        <w:rPr>
          <w:rFonts w:hint="eastAsia"/>
          <w:lang w:val="en-GB"/>
        </w:rPr>
        <w:t>波黑联邦是波黑国家的两个实体之一，它的领土分为</w:t>
      </w:r>
      <w:r>
        <w:rPr>
          <w:rFonts w:hint="eastAsia"/>
          <w:lang w:val="en-GB"/>
        </w:rPr>
        <w:t>10</w:t>
      </w:r>
      <w:r>
        <w:rPr>
          <w:rFonts w:hint="eastAsia"/>
          <w:lang w:val="en-GB"/>
        </w:rPr>
        <w:t>个州。波黑联邦有自己的宪法。</w:t>
      </w:r>
    </w:p>
    <w:p w:rsidR="00B3697E" w:rsidRDefault="00B3697E">
      <w:pPr>
        <w:pStyle w:val="SingleTxtGC"/>
        <w:rPr>
          <w:lang w:val="en-GB"/>
        </w:rPr>
      </w:pPr>
      <w:r>
        <w:rPr>
          <w:lang w:val="en-GB"/>
        </w:rPr>
        <w:t>83.</w:t>
      </w:r>
      <w:r>
        <w:rPr>
          <w:rFonts w:hint="eastAsia"/>
          <w:lang w:val="en-GB"/>
        </w:rPr>
        <w:t xml:space="preserve">  </w:t>
      </w:r>
      <w:r>
        <w:rPr>
          <w:rFonts w:hint="eastAsia"/>
          <w:lang w:val="en-GB"/>
        </w:rPr>
        <w:t>众议院和民族院执行波黑的立法权。众议院有九十八</w:t>
      </w:r>
      <w:r>
        <w:rPr>
          <w:rFonts w:hint="eastAsia"/>
          <w:lang w:val="en-GB"/>
        </w:rPr>
        <w:t>(</w:t>
      </w:r>
      <w:r>
        <w:rPr>
          <w:lang w:val="en-GB"/>
        </w:rPr>
        <w:t>98</w:t>
      </w:r>
      <w:r>
        <w:rPr>
          <w:rFonts w:hint="eastAsia"/>
          <w:lang w:val="en-GB"/>
        </w:rPr>
        <w:t>)</w:t>
      </w:r>
      <w:r>
        <w:rPr>
          <w:rFonts w:hint="eastAsia"/>
          <w:lang w:val="en-GB"/>
        </w:rPr>
        <w:t>名代表，该院中每个组成民族至少要有四名成员。民族院实行等额代表制，每个组成民族都有数量相同的代表。该院有五十八</w:t>
      </w:r>
      <w:r>
        <w:rPr>
          <w:rFonts w:hint="eastAsia"/>
          <w:lang w:val="en-GB"/>
        </w:rPr>
        <w:t>(58)</w:t>
      </w:r>
      <w:r>
        <w:rPr>
          <w:rFonts w:hint="eastAsia"/>
          <w:lang w:val="en-GB"/>
        </w:rPr>
        <w:t>名代表，每个组成民族有</w:t>
      </w:r>
      <w:r>
        <w:rPr>
          <w:rFonts w:hint="eastAsia"/>
          <w:lang w:val="en-GB"/>
        </w:rPr>
        <w:t>17</w:t>
      </w:r>
      <w:r>
        <w:rPr>
          <w:rFonts w:hint="eastAsia"/>
          <w:lang w:val="en-GB"/>
        </w:rPr>
        <w:t>名成员，而“其他”类别的民族代表有七</w:t>
      </w:r>
      <w:r>
        <w:rPr>
          <w:rFonts w:hint="eastAsia"/>
          <w:lang w:val="en-GB"/>
        </w:rPr>
        <w:t>(7)</w:t>
      </w:r>
      <w:r>
        <w:rPr>
          <w:rFonts w:hint="eastAsia"/>
          <w:lang w:val="en-GB"/>
        </w:rPr>
        <w:t>名，这样，为生活在波黑的“其他民族”提供代表权。民族院代表根据民族人口结构在州议会议员中按照比例选出。</w:t>
      </w:r>
    </w:p>
    <w:p w:rsidR="00B3697E" w:rsidRDefault="00B3697E">
      <w:pPr>
        <w:pStyle w:val="SingleTxtGC"/>
        <w:rPr>
          <w:lang w:val="en-GB"/>
        </w:rPr>
      </w:pPr>
      <w:r>
        <w:rPr>
          <w:lang w:val="en-GB"/>
        </w:rPr>
        <w:t xml:space="preserve">84.  </w:t>
      </w:r>
      <w:r>
        <w:rPr>
          <w:rFonts w:hint="eastAsia"/>
          <w:lang w:val="en-GB"/>
        </w:rPr>
        <w:t>联邦遵照波黑人口比例代表制的原则，通过每个组成民族有一名候选人的方式，由波黑联邦议会任命一名总统和数名副总统。</w:t>
      </w:r>
    </w:p>
    <w:p w:rsidR="00B3697E" w:rsidRDefault="00B3697E">
      <w:pPr>
        <w:pStyle w:val="SingleTxtGC"/>
        <w:rPr>
          <w:lang w:val="en-GB"/>
        </w:rPr>
      </w:pPr>
      <w:r>
        <w:rPr>
          <w:lang w:val="en-GB"/>
        </w:rPr>
        <w:t xml:space="preserve">85.  </w:t>
      </w:r>
      <w:r>
        <w:rPr>
          <w:rFonts w:hint="eastAsia"/>
          <w:lang w:val="en-GB"/>
        </w:rPr>
        <w:t>波黑联邦的司法机关是波黑联邦宪法法院和波黑联邦最高法院。</w:t>
      </w:r>
    </w:p>
    <w:p w:rsidR="00B3697E" w:rsidRDefault="00B3697E">
      <w:pPr>
        <w:pStyle w:val="SingleTxtGC"/>
        <w:rPr>
          <w:lang w:val="en-GB"/>
        </w:rPr>
      </w:pPr>
      <w:r>
        <w:rPr>
          <w:lang w:val="en-GB"/>
        </w:rPr>
        <w:t xml:space="preserve">86.  </w:t>
      </w:r>
      <w:r>
        <w:rPr>
          <w:rFonts w:hint="eastAsia"/>
          <w:lang w:val="en-GB"/>
        </w:rPr>
        <w:t>波黑联邦政府由总理和</w:t>
      </w:r>
      <w:r>
        <w:rPr>
          <w:rFonts w:hint="eastAsia"/>
          <w:lang w:val="en-GB"/>
        </w:rPr>
        <w:t>16</w:t>
      </w:r>
      <w:r>
        <w:rPr>
          <w:rFonts w:hint="eastAsia"/>
          <w:lang w:val="en-GB"/>
        </w:rPr>
        <w:t>名部长组成。</w:t>
      </w:r>
    </w:p>
    <w:p w:rsidR="00B3697E" w:rsidRDefault="00B3697E">
      <w:pPr>
        <w:pStyle w:val="SingleTxtGC"/>
        <w:rPr>
          <w:lang w:val="en-GB"/>
        </w:rPr>
      </w:pPr>
      <w:r>
        <w:rPr>
          <w:lang w:val="en-GB"/>
        </w:rPr>
        <w:t xml:space="preserve">87.  </w:t>
      </w:r>
      <w:r>
        <w:rPr>
          <w:rFonts w:hint="eastAsia"/>
          <w:lang w:val="en-GB"/>
        </w:rPr>
        <w:t>波黑联邦各州都有自己的《宪法》，也有作为最高立法机关的议会。州的行政机关是州政府，由各部组成。各州的司法机关设在</w:t>
      </w:r>
      <w:r>
        <w:rPr>
          <w:rFonts w:hint="eastAsia"/>
          <w:lang w:val="en-GB"/>
        </w:rPr>
        <w:t>10</w:t>
      </w:r>
      <w:r>
        <w:rPr>
          <w:rFonts w:hint="eastAsia"/>
          <w:lang w:val="en-GB"/>
        </w:rPr>
        <w:t>个州法院中。市</w:t>
      </w:r>
      <w:r>
        <w:rPr>
          <w:rFonts w:hint="eastAsia"/>
          <w:lang w:val="en-GB"/>
        </w:rPr>
        <w:t>(</w:t>
      </w:r>
      <w:r>
        <w:rPr>
          <w:lang w:val="en-GB"/>
        </w:rPr>
        <w:t>79</w:t>
      </w:r>
      <w:r>
        <w:rPr>
          <w:rFonts w:hint="eastAsia"/>
          <w:lang w:val="en-GB"/>
        </w:rPr>
        <w:t>个</w:t>
      </w:r>
      <w:r>
        <w:rPr>
          <w:rFonts w:hint="eastAsia"/>
          <w:lang w:val="en-GB"/>
        </w:rPr>
        <w:t>)</w:t>
      </w:r>
      <w:r>
        <w:rPr>
          <w:rFonts w:hint="eastAsia"/>
          <w:lang w:val="en-GB"/>
        </w:rPr>
        <w:t>是波黑联邦最基层的政府组织。所有市都有自己的</w:t>
      </w:r>
      <w:bookmarkStart w:id="70" w:name="OLE_LINK90"/>
      <w:r>
        <w:rPr>
          <w:rFonts w:hint="eastAsia"/>
          <w:lang w:val="en-GB"/>
        </w:rPr>
        <w:t>议会</w:t>
      </w:r>
      <w:bookmarkEnd w:id="70"/>
      <w:r>
        <w:rPr>
          <w:rFonts w:hint="eastAsia"/>
          <w:spacing w:val="-50"/>
          <w:lang w:val="en-GB"/>
        </w:rPr>
        <w:t>―</w:t>
      </w:r>
      <w:r>
        <w:rPr>
          <w:rFonts w:hint="eastAsia"/>
          <w:lang w:val="en-GB"/>
        </w:rPr>
        <w:t>―市议会和市行政事务处，由市长领导。</w:t>
      </w:r>
    </w:p>
    <w:p w:rsidR="00B3697E" w:rsidRDefault="00B3697E">
      <w:pPr>
        <w:pStyle w:val="SingleTxtGC"/>
        <w:rPr>
          <w:lang w:val="en-GB"/>
        </w:rPr>
      </w:pPr>
      <w:r>
        <w:rPr>
          <w:lang w:val="en-GB"/>
        </w:rPr>
        <w:t xml:space="preserve">88.  </w:t>
      </w:r>
      <w:bookmarkStart w:id="71" w:name="OLE_LINK92"/>
      <w:r>
        <w:rPr>
          <w:rFonts w:hint="eastAsia"/>
          <w:lang w:val="en-GB"/>
        </w:rPr>
        <w:t>斯普斯卡</w:t>
      </w:r>
      <w:bookmarkEnd w:id="71"/>
      <w:r>
        <w:rPr>
          <w:rFonts w:hint="eastAsia"/>
          <w:lang w:val="en-GB"/>
        </w:rPr>
        <w:t>共和国有一名总统和两名副总统，每个组成民族一位。</w:t>
      </w:r>
      <w:bookmarkStart w:id="72" w:name="OLE_LINK10"/>
      <w:r>
        <w:rPr>
          <w:rFonts w:hint="eastAsia"/>
          <w:lang w:val="en-GB"/>
        </w:rPr>
        <w:t>斯普斯卡国民议会</w:t>
      </w:r>
      <w:bookmarkEnd w:id="72"/>
      <w:r>
        <w:rPr>
          <w:rFonts w:hint="eastAsia"/>
          <w:lang w:val="en-GB"/>
        </w:rPr>
        <w:t>是最高立法机关，由</w:t>
      </w:r>
      <w:r>
        <w:rPr>
          <w:rFonts w:hint="eastAsia"/>
          <w:lang w:val="en-GB"/>
        </w:rPr>
        <w:t>83</w:t>
      </w:r>
      <w:r>
        <w:rPr>
          <w:rFonts w:hint="eastAsia"/>
          <w:lang w:val="en-GB"/>
        </w:rPr>
        <w:t>名成员构成。斯普斯卡共和国的民族委员会由议会小组选出，每个组成民族有</w:t>
      </w:r>
      <w:r>
        <w:rPr>
          <w:rFonts w:hint="eastAsia"/>
          <w:lang w:val="en-GB"/>
        </w:rPr>
        <w:t>8</w:t>
      </w:r>
      <w:r>
        <w:rPr>
          <w:rFonts w:hint="eastAsia"/>
          <w:lang w:val="en-GB"/>
        </w:rPr>
        <w:t>名代表委员，其他组成民族有</w:t>
      </w:r>
      <w:r>
        <w:rPr>
          <w:rFonts w:hint="eastAsia"/>
          <w:lang w:val="en-GB"/>
        </w:rPr>
        <w:t>4</w:t>
      </w:r>
      <w:r>
        <w:rPr>
          <w:rFonts w:hint="eastAsia"/>
          <w:lang w:val="en-GB"/>
        </w:rPr>
        <w:t>名代表委员。民族委员会共有</w:t>
      </w:r>
      <w:r>
        <w:rPr>
          <w:rFonts w:hint="eastAsia"/>
          <w:lang w:val="en-GB"/>
        </w:rPr>
        <w:t>28</w:t>
      </w:r>
      <w:r>
        <w:rPr>
          <w:rFonts w:hint="eastAsia"/>
          <w:lang w:val="en-GB"/>
        </w:rPr>
        <w:t>名委员。</w:t>
      </w:r>
    </w:p>
    <w:p w:rsidR="00B3697E" w:rsidRDefault="00B3697E">
      <w:pPr>
        <w:pStyle w:val="SingleTxtGC"/>
        <w:rPr>
          <w:lang w:val="en-GB"/>
        </w:rPr>
      </w:pPr>
      <w:r>
        <w:rPr>
          <w:lang w:val="en-GB"/>
        </w:rPr>
        <w:t xml:space="preserve">89.  </w:t>
      </w:r>
      <w:r>
        <w:rPr>
          <w:rFonts w:hint="eastAsia"/>
          <w:lang w:val="en-GB"/>
        </w:rPr>
        <w:t>斯普斯卡共和国的司法机关是斯普斯卡共和国宪法法院、斯普斯卡共和国最高法院、市法院和商业法庭。斯普斯卡共和国政府有一名总理和</w:t>
      </w:r>
      <w:r>
        <w:rPr>
          <w:rFonts w:hint="eastAsia"/>
          <w:lang w:val="en-GB"/>
        </w:rPr>
        <w:t>16</w:t>
      </w:r>
      <w:r>
        <w:rPr>
          <w:rFonts w:hint="eastAsia"/>
          <w:lang w:val="en-GB"/>
        </w:rPr>
        <w:t>个部长。</w:t>
      </w:r>
    </w:p>
    <w:p w:rsidR="00B3697E" w:rsidRDefault="00B3697E">
      <w:pPr>
        <w:pStyle w:val="SingleTxtGC"/>
        <w:rPr>
          <w:lang w:val="en-GB"/>
        </w:rPr>
      </w:pPr>
      <w:r>
        <w:rPr>
          <w:lang w:val="en-GB"/>
        </w:rPr>
        <w:t xml:space="preserve">90.  </w:t>
      </w:r>
      <w:r>
        <w:rPr>
          <w:rFonts w:hint="eastAsia"/>
          <w:lang w:val="en-GB"/>
        </w:rPr>
        <w:t>斯普斯卡共和国在领土上分为</w:t>
      </w:r>
      <w:r>
        <w:rPr>
          <w:rFonts w:hint="eastAsia"/>
          <w:lang w:val="en-GB"/>
        </w:rPr>
        <w:t>62</w:t>
      </w:r>
      <w:r>
        <w:rPr>
          <w:rFonts w:hint="eastAsia"/>
          <w:lang w:val="en-GB"/>
        </w:rPr>
        <w:t>个市，各市都有自己的市议会和由市长管理的市行政事务处。</w:t>
      </w:r>
    </w:p>
    <w:p w:rsidR="00B3697E" w:rsidRDefault="00B3697E">
      <w:pPr>
        <w:pStyle w:val="SingleTxtGC"/>
        <w:rPr>
          <w:lang w:val="en-GB"/>
        </w:rPr>
      </w:pPr>
      <w:r>
        <w:rPr>
          <w:lang w:val="en-GB"/>
        </w:rPr>
        <w:t xml:space="preserve">91.  </w:t>
      </w:r>
      <w:r>
        <w:rPr>
          <w:rFonts w:hint="eastAsia"/>
          <w:lang w:val="en-GB"/>
        </w:rPr>
        <w:t>波黑两个实体的政府组织结构已根据波黑宪法法院关于波黑整个领土上所有三个民族的合宪性的决定进行了修改。按照该决定，两个实体有义务使自己的宪法与波黑宪法协调一致，并依照宪法法院的决定变革权力结构，这已在高级代表办事处的协助下通过遵守对各实体的宪法的修正案在大体上得以实现。在今后一段时期，预期将实现波黑政府结构在执行欧洲人权法院各项决定</w:t>
      </w:r>
      <w:bookmarkStart w:id="73" w:name="OLE_LINK98"/>
      <w:r>
        <w:rPr>
          <w:rFonts w:hint="eastAsia"/>
          <w:lang w:val="en-GB"/>
        </w:rPr>
        <w:t>(</w:t>
      </w:r>
      <w:r>
        <w:rPr>
          <w:lang w:val="en-GB"/>
        </w:rPr>
        <w:t>Jakob Finci</w:t>
      </w:r>
      <w:r>
        <w:rPr>
          <w:rFonts w:hint="eastAsia"/>
          <w:lang w:val="en-GB"/>
        </w:rPr>
        <w:t>与</w:t>
      </w:r>
      <w:r>
        <w:rPr>
          <w:lang w:val="en-GB"/>
        </w:rPr>
        <w:t>Dervo Sejdić</w:t>
      </w:r>
      <w:bookmarkEnd w:id="73"/>
      <w:r>
        <w:rPr>
          <w:rFonts w:hint="eastAsia"/>
          <w:lang w:val="en-GB"/>
        </w:rPr>
        <w:t>案</w:t>
      </w:r>
      <w:r>
        <w:rPr>
          <w:rFonts w:hint="eastAsia"/>
          <w:lang w:val="en-GB"/>
        </w:rPr>
        <w:t>)</w:t>
      </w:r>
      <w:r>
        <w:rPr>
          <w:rFonts w:hint="eastAsia"/>
          <w:lang w:val="en-GB"/>
        </w:rPr>
        <w:t>方面的同步化。在波斯尼亚和黑塞哥维那部长理事会</w:t>
      </w:r>
      <w:r>
        <w:rPr>
          <w:rFonts w:hint="eastAsia"/>
          <w:lang w:val="en-GB"/>
        </w:rPr>
        <w:t>(</w:t>
      </w:r>
      <w:r>
        <w:rPr>
          <w:rFonts w:hint="eastAsia"/>
          <w:lang w:val="en-GB"/>
        </w:rPr>
        <w:t>以下称：波黑部长理事会</w:t>
      </w:r>
      <w:r>
        <w:rPr>
          <w:rFonts w:hint="eastAsia"/>
          <w:lang w:val="en-GB"/>
        </w:rPr>
        <w:t>)</w:t>
      </w:r>
      <w:r>
        <w:rPr>
          <w:rFonts w:hint="eastAsia"/>
          <w:lang w:val="en-GB"/>
        </w:rPr>
        <w:t>一级设立了委员会，该委员会每天都在努力改进解决上述问题的办法。</w:t>
      </w:r>
    </w:p>
    <w:p w:rsidR="00B3697E" w:rsidRDefault="00B3697E">
      <w:pPr>
        <w:pStyle w:val="SingleTxtGC"/>
        <w:rPr>
          <w:lang w:val="en-GB"/>
        </w:rPr>
      </w:pPr>
      <w:r>
        <w:rPr>
          <w:lang w:val="en-GB"/>
        </w:rPr>
        <w:t xml:space="preserve">92.  </w:t>
      </w:r>
      <w:bookmarkStart w:id="74" w:name="OLE_LINK100"/>
      <w:smartTag w:uri="urn:schemas-microsoft-com:office:smarttags" w:element="chsdate">
        <w:smartTagPr>
          <w:attr w:name="IsROCDate" w:val="False"/>
          <w:attr w:name="IsLunarDate" w:val="False"/>
          <w:attr w:name="Day" w:val="8"/>
          <w:attr w:name="Month" w:val="3"/>
          <w:attr w:name="Year" w:val="2000"/>
        </w:smartTagPr>
        <w:r>
          <w:rPr>
            <w:rFonts w:hint="eastAsia"/>
            <w:lang w:val="en-GB"/>
          </w:rPr>
          <w:t>2000</w:t>
        </w:r>
        <w:r>
          <w:rPr>
            <w:rFonts w:hint="eastAsia"/>
            <w:lang w:val="en-GB"/>
          </w:rPr>
          <w:t>年</w:t>
        </w:r>
        <w:r>
          <w:rPr>
            <w:rFonts w:hint="eastAsia"/>
            <w:lang w:val="en-GB"/>
          </w:rPr>
          <w:t>3</w:t>
        </w:r>
        <w:r>
          <w:rPr>
            <w:rFonts w:hint="eastAsia"/>
            <w:lang w:val="en-GB"/>
          </w:rPr>
          <w:t>月</w:t>
        </w:r>
        <w:r>
          <w:rPr>
            <w:rFonts w:hint="eastAsia"/>
            <w:lang w:val="en-GB"/>
          </w:rPr>
          <w:t>8</w:t>
        </w:r>
        <w:r>
          <w:rPr>
            <w:rFonts w:hint="eastAsia"/>
            <w:lang w:val="en-GB"/>
          </w:rPr>
          <w:t>日</w:t>
        </w:r>
      </w:smartTag>
      <w:r>
        <w:rPr>
          <w:rFonts w:hint="eastAsia"/>
          <w:lang w:val="en-GB"/>
        </w:rPr>
        <w:t>，</w:t>
      </w:r>
      <w:bookmarkEnd w:id="74"/>
      <w:r>
        <w:rPr>
          <w:rFonts w:hint="eastAsia"/>
          <w:lang w:val="en-GB"/>
        </w:rPr>
        <w:t>根据国际法庭在</w:t>
      </w:r>
      <w:smartTag w:uri="urn:schemas-microsoft-com:office:smarttags" w:element="chsdate">
        <w:smartTagPr>
          <w:attr w:name="IsROCDate" w:val="False"/>
          <w:attr w:name="IsLunarDate" w:val="False"/>
          <w:attr w:name="Day" w:val="5"/>
          <w:attr w:name="Month" w:val="3"/>
          <w:attr w:name="Year" w:val="1999"/>
        </w:smartTagPr>
        <w:r>
          <w:rPr>
            <w:rFonts w:hint="eastAsia"/>
            <w:lang w:val="en-GB"/>
          </w:rPr>
          <w:t>1999</w:t>
        </w:r>
        <w:r>
          <w:rPr>
            <w:rFonts w:hint="eastAsia"/>
            <w:lang w:val="en-GB"/>
          </w:rPr>
          <w:t>年</w:t>
        </w:r>
        <w:r>
          <w:rPr>
            <w:rFonts w:hint="eastAsia"/>
            <w:lang w:val="en-GB"/>
          </w:rPr>
          <w:t>3</w:t>
        </w:r>
        <w:r>
          <w:rPr>
            <w:rFonts w:hint="eastAsia"/>
            <w:lang w:val="en-GB"/>
          </w:rPr>
          <w:t>月</w:t>
        </w:r>
        <w:r>
          <w:rPr>
            <w:rFonts w:hint="eastAsia"/>
            <w:lang w:val="en-GB"/>
          </w:rPr>
          <w:t>5</w:t>
        </w:r>
        <w:r>
          <w:rPr>
            <w:rFonts w:hint="eastAsia"/>
            <w:lang w:val="en-GB"/>
          </w:rPr>
          <w:t>日</w:t>
        </w:r>
      </w:smartTag>
      <w:r>
        <w:rPr>
          <w:rFonts w:hint="eastAsia"/>
          <w:lang w:val="en-GB"/>
        </w:rPr>
        <w:t>就布尔奇科地区的地位做出的国际仲裁决定建立了布尔奇科地区。布尔奇科地区沿萨瓦河流域绵延</w:t>
      </w:r>
      <w:r>
        <w:rPr>
          <w:rFonts w:hint="eastAsia"/>
          <w:lang w:val="en-GB"/>
        </w:rPr>
        <w:t>493</w:t>
      </w:r>
      <w:r>
        <w:rPr>
          <w:rFonts w:hint="eastAsia"/>
          <w:lang w:val="en-GB"/>
        </w:rPr>
        <w:t>平方公里。根据最近的估计，该地区约有</w:t>
      </w:r>
      <w:r>
        <w:rPr>
          <w:rFonts w:hint="eastAsia"/>
          <w:lang w:val="en-GB"/>
        </w:rPr>
        <w:t>85,000</w:t>
      </w:r>
      <w:r>
        <w:rPr>
          <w:rFonts w:hint="eastAsia"/>
          <w:lang w:val="en-GB"/>
        </w:rPr>
        <w:t>名居民，其中有</w:t>
      </w:r>
      <w:r>
        <w:rPr>
          <w:rFonts w:hint="eastAsia"/>
          <w:lang w:val="en-GB"/>
        </w:rPr>
        <w:t>40,000</w:t>
      </w:r>
      <w:r>
        <w:rPr>
          <w:rFonts w:hint="eastAsia"/>
          <w:lang w:val="en-GB"/>
        </w:rPr>
        <w:t>人生活在城市。布尔奇科地区有自己的成文法和议会，议会有</w:t>
      </w:r>
      <w:r>
        <w:rPr>
          <w:rFonts w:hint="eastAsia"/>
          <w:lang w:val="en-GB"/>
        </w:rPr>
        <w:t>29</w:t>
      </w:r>
      <w:r>
        <w:rPr>
          <w:rFonts w:hint="eastAsia"/>
          <w:lang w:val="en-GB"/>
        </w:rPr>
        <w:t>名议员，市长领导布尔奇科地区政府。</w:t>
      </w:r>
    </w:p>
    <w:p w:rsidR="00B3697E" w:rsidRDefault="00B3697E">
      <w:pPr>
        <w:pStyle w:val="SingleTxtGC"/>
        <w:rPr>
          <w:lang w:val="en-GB"/>
        </w:rPr>
      </w:pPr>
      <w:r>
        <w:rPr>
          <w:lang w:val="en-GB"/>
        </w:rPr>
        <w:t xml:space="preserve">93.  </w:t>
      </w:r>
      <w:r>
        <w:rPr>
          <w:rFonts w:hint="eastAsia"/>
          <w:lang w:val="en-GB"/>
        </w:rPr>
        <w:t>布尔奇科地区的司法机关是独立的，由</w:t>
      </w:r>
      <w:bookmarkStart w:id="75" w:name="OLE_LINK102"/>
      <w:r>
        <w:rPr>
          <w:rFonts w:hint="eastAsia"/>
          <w:lang w:val="en-GB"/>
        </w:rPr>
        <w:t>布尔奇科地区</w:t>
      </w:r>
      <w:bookmarkEnd w:id="75"/>
      <w:r>
        <w:rPr>
          <w:rFonts w:hint="eastAsia"/>
          <w:lang w:val="en-GB"/>
        </w:rPr>
        <w:t>一审法院和上诉法院构成。布尔奇科地区司法委员会负责建立公平公正的法院。</w:t>
      </w:r>
    </w:p>
    <w:p w:rsidR="00B3697E" w:rsidRDefault="00B3697E">
      <w:pPr>
        <w:pStyle w:val="H1GC"/>
        <w:rPr>
          <w:lang w:val="en-GB"/>
        </w:rPr>
      </w:pPr>
      <w:r>
        <w:rPr>
          <w:lang w:val="en-GB"/>
        </w:rPr>
        <w:tab/>
        <w:t>A.</w:t>
      </w:r>
      <w:r>
        <w:rPr>
          <w:lang w:val="en-GB"/>
        </w:rPr>
        <w:tab/>
      </w:r>
      <w:r>
        <w:rPr>
          <w:rFonts w:hint="eastAsia"/>
          <w:lang w:val="en-GB"/>
        </w:rPr>
        <w:t>司法独立性</w:t>
      </w:r>
    </w:p>
    <w:p w:rsidR="00B3697E" w:rsidRDefault="00B3697E">
      <w:pPr>
        <w:pStyle w:val="SingleTxtGC"/>
        <w:rPr>
          <w:lang w:val="en-GB"/>
        </w:rPr>
      </w:pPr>
      <w:r>
        <w:rPr>
          <w:lang w:val="en-GB"/>
        </w:rPr>
        <w:t xml:space="preserve">94.  </w:t>
      </w:r>
      <w:r>
        <w:rPr>
          <w:rFonts w:hint="eastAsia"/>
          <w:lang w:val="en-GB"/>
        </w:rPr>
        <w:t>司法机关是独立的机构，尤其是在组建波黑高级司法和检察委员会之后。该委员会由波黑高级代表任命，以确保更好地执行国际和欧洲标准，并通过恰当地选择法官和检察官实现法院和检察院的成功重组。</w:t>
      </w:r>
      <w:bookmarkStart w:id="76" w:name="OLE_LINK104"/>
      <w:r>
        <w:rPr>
          <w:rFonts w:hint="eastAsia"/>
          <w:lang w:val="en-GB"/>
        </w:rPr>
        <w:t>在波黑两个实体和各州设立了检察院。</w:t>
      </w:r>
      <w:bookmarkEnd w:id="76"/>
    </w:p>
    <w:p w:rsidR="00B3697E" w:rsidRDefault="00B3697E">
      <w:pPr>
        <w:pStyle w:val="SingleTxtGC"/>
        <w:rPr>
          <w:lang w:val="en-GB"/>
        </w:rPr>
      </w:pPr>
      <w:r>
        <w:rPr>
          <w:lang w:val="en-GB"/>
        </w:rPr>
        <w:t xml:space="preserve">95.  </w:t>
      </w:r>
      <w:r>
        <w:rPr>
          <w:rFonts w:hint="eastAsia"/>
          <w:lang w:val="en-GB"/>
        </w:rPr>
        <w:t>根据宪法原则，每个人有权自由表达其民族取向。波黑各</w:t>
      </w:r>
      <w:bookmarkStart w:id="77" w:name="OLE_LINK107"/>
      <w:r>
        <w:rPr>
          <w:rFonts w:hint="eastAsia"/>
          <w:lang w:val="en-GB"/>
        </w:rPr>
        <w:t>实体的宪法</w:t>
      </w:r>
      <w:bookmarkEnd w:id="77"/>
      <w:r>
        <w:rPr>
          <w:rFonts w:hint="eastAsia"/>
          <w:lang w:val="en-GB"/>
        </w:rPr>
        <w:t>和选举法修正案</w:t>
      </w:r>
      <w:r>
        <w:rPr>
          <w:rFonts w:hint="eastAsia"/>
          <w:lang w:val="en-GB"/>
        </w:rPr>
        <w:t>(</w:t>
      </w:r>
      <w:r>
        <w:rPr>
          <w:rFonts w:hint="eastAsia"/>
          <w:lang w:val="en-GB"/>
        </w:rPr>
        <w:t>第</w:t>
      </w:r>
      <w:r>
        <w:rPr>
          <w:lang w:val="en-GB"/>
        </w:rPr>
        <w:t>21/01</w:t>
      </w:r>
      <w:r>
        <w:rPr>
          <w:rFonts w:hint="eastAsia"/>
          <w:lang w:val="en-GB"/>
        </w:rPr>
        <w:t>、</w:t>
      </w:r>
      <w:r>
        <w:rPr>
          <w:lang w:val="en-GB"/>
        </w:rPr>
        <w:t>7/02</w:t>
      </w:r>
      <w:r>
        <w:rPr>
          <w:rFonts w:hint="eastAsia"/>
          <w:lang w:val="en-GB"/>
        </w:rPr>
        <w:t>、</w:t>
      </w:r>
      <w:r>
        <w:rPr>
          <w:lang w:val="en-GB"/>
        </w:rPr>
        <w:t>9/02</w:t>
      </w:r>
      <w:r>
        <w:rPr>
          <w:rFonts w:hint="eastAsia"/>
          <w:lang w:val="en-GB"/>
        </w:rPr>
        <w:t>、</w:t>
      </w:r>
      <w:r>
        <w:rPr>
          <w:lang w:val="en-GB"/>
        </w:rPr>
        <w:t>20/02</w:t>
      </w:r>
      <w:r>
        <w:rPr>
          <w:rFonts w:hint="eastAsia"/>
          <w:lang w:val="en-GB"/>
        </w:rPr>
        <w:t>、</w:t>
      </w:r>
      <w:r>
        <w:rPr>
          <w:lang w:val="en-GB"/>
        </w:rPr>
        <w:t>25/02</w:t>
      </w:r>
      <w:r>
        <w:rPr>
          <w:rFonts w:hint="eastAsia"/>
          <w:lang w:val="en-GB"/>
        </w:rPr>
        <w:t>、</w:t>
      </w:r>
      <w:r>
        <w:rPr>
          <w:lang w:val="en-GB"/>
        </w:rPr>
        <w:t>4/04</w:t>
      </w:r>
      <w:r>
        <w:rPr>
          <w:rFonts w:hint="eastAsia"/>
          <w:lang w:val="en-GB"/>
        </w:rPr>
        <w:t>、</w:t>
      </w:r>
      <w:r>
        <w:rPr>
          <w:lang w:val="en-GB"/>
        </w:rPr>
        <w:t>20/04</w:t>
      </w:r>
      <w:r>
        <w:rPr>
          <w:rFonts w:hint="eastAsia"/>
          <w:lang w:val="en-GB"/>
        </w:rPr>
        <w:t>、</w:t>
      </w:r>
      <w:r>
        <w:rPr>
          <w:lang w:val="en-GB"/>
        </w:rPr>
        <w:t>25/05</w:t>
      </w:r>
      <w:r>
        <w:rPr>
          <w:rFonts w:hint="eastAsia"/>
          <w:lang w:val="en-GB"/>
        </w:rPr>
        <w:t>、</w:t>
      </w:r>
      <w:r>
        <w:rPr>
          <w:lang w:val="en-GB"/>
        </w:rPr>
        <w:t>52/05</w:t>
      </w:r>
      <w:r>
        <w:rPr>
          <w:rFonts w:hint="eastAsia"/>
          <w:lang w:val="en-GB"/>
        </w:rPr>
        <w:t>、</w:t>
      </w:r>
      <w:r>
        <w:rPr>
          <w:lang w:val="en-GB"/>
        </w:rPr>
        <w:t>62/05</w:t>
      </w:r>
      <w:r>
        <w:rPr>
          <w:rFonts w:hint="eastAsia"/>
          <w:lang w:val="en-GB"/>
        </w:rPr>
        <w:t>、</w:t>
      </w:r>
      <w:r>
        <w:rPr>
          <w:lang w:val="en-GB"/>
        </w:rPr>
        <w:t>77/05</w:t>
      </w:r>
      <w:r>
        <w:rPr>
          <w:rFonts w:hint="eastAsia"/>
          <w:lang w:val="en-GB"/>
        </w:rPr>
        <w:t>、</w:t>
      </w:r>
      <w:r>
        <w:rPr>
          <w:lang w:val="en-GB"/>
        </w:rPr>
        <w:t>11/06</w:t>
      </w:r>
      <w:r>
        <w:rPr>
          <w:rFonts w:hint="eastAsia"/>
          <w:lang w:val="en-GB"/>
        </w:rPr>
        <w:t>、</w:t>
      </w:r>
      <w:r>
        <w:rPr>
          <w:lang w:val="en-GB"/>
        </w:rPr>
        <w:t>24/06</w:t>
      </w:r>
      <w:r>
        <w:rPr>
          <w:rFonts w:hint="eastAsia"/>
          <w:lang w:val="en-GB"/>
        </w:rPr>
        <w:t>、</w:t>
      </w:r>
      <w:r>
        <w:rPr>
          <w:lang w:val="en-GB"/>
        </w:rPr>
        <w:t>32/07</w:t>
      </w:r>
      <w:r>
        <w:rPr>
          <w:rFonts w:hint="eastAsia"/>
          <w:lang w:val="en-GB"/>
        </w:rPr>
        <w:t>、</w:t>
      </w:r>
      <w:r>
        <w:rPr>
          <w:lang w:val="en-GB"/>
        </w:rPr>
        <w:t>33/08</w:t>
      </w:r>
      <w:r>
        <w:rPr>
          <w:rFonts w:hint="eastAsia"/>
          <w:lang w:val="en-GB"/>
        </w:rPr>
        <w:t>、</w:t>
      </w:r>
      <w:r>
        <w:rPr>
          <w:lang w:val="en-GB"/>
        </w:rPr>
        <w:t>37/08</w:t>
      </w:r>
      <w:r>
        <w:rPr>
          <w:rFonts w:hint="eastAsia"/>
          <w:lang w:val="en-GB"/>
        </w:rPr>
        <w:t>和第</w:t>
      </w:r>
      <w:r>
        <w:rPr>
          <w:lang w:val="en-GB"/>
        </w:rPr>
        <w:t>32/10</w:t>
      </w:r>
      <w:r>
        <w:rPr>
          <w:rFonts w:hint="eastAsia"/>
          <w:lang w:val="en-GB"/>
        </w:rPr>
        <w:t>号</w:t>
      </w:r>
      <w:r>
        <w:rPr>
          <w:lang w:val="en-GB"/>
        </w:rPr>
        <w:t>《波黑政府公报》</w:t>
      </w:r>
      <w:r>
        <w:rPr>
          <w:rFonts w:hint="eastAsia"/>
          <w:lang w:val="en-GB"/>
        </w:rPr>
        <w:t>)</w:t>
      </w:r>
      <w:r>
        <w:rPr>
          <w:rFonts w:hint="eastAsia"/>
          <w:lang w:val="en-GB"/>
        </w:rPr>
        <w:t>提高了少数民族按照其在当地社区中的代表比例成正比地参与地方选举的权利，这使少数民族能够根据其所属的民族团体而非有组织的党派属性来参与地方社区。</w:t>
      </w:r>
    </w:p>
    <w:p w:rsidR="00B3697E" w:rsidRDefault="00B3697E">
      <w:pPr>
        <w:pStyle w:val="SingleTxtGC"/>
        <w:rPr>
          <w:rFonts w:hint="eastAsia"/>
          <w:lang w:val="en-GB"/>
        </w:rPr>
      </w:pPr>
      <w:r>
        <w:rPr>
          <w:lang w:val="en-GB"/>
        </w:rPr>
        <w:t xml:space="preserve">96.  </w:t>
      </w:r>
      <w:r>
        <w:rPr>
          <w:rFonts w:hint="eastAsia"/>
          <w:lang w:val="en-GB"/>
        </w:rPr>
        <w:t>鉴于罗姆人是波黑境内人口最多的少数民族，波黑成立了罗姆人委员会，波黑议会内设立全国少数民族委员会。此外，在波黑联邦议会和斯普斯卡共和国国民议会内设立了类似的职权机构。</w:t>
      </w:r>
    </w:p>
    <w:p w:rsidR="00B3697E" w:rsidRDefault="00B3697E">
      <w:pPr>
        <w:pStyle w:val="H1GC"/>
        <w:rPr>
          <w:lang w:val="en-GB"/>
        </w:rPr>
      </w:pPr>
      <w:r>
        <w:rPr>
          <w:lang w:val="en-GB"/>
        </w:rPr>
        <w:tab/>
        <w:t>B.</w:t>
      </w:r>
      <w:r>
        <w:rPr>
          <w:lang w:val="en-GB"/>
        </w:rPr>
        <w:tab/>
      </w:r>
      <w:r>
        <w:rPr>
          <w:rFonts w:hint="eastAsia"/>
          <w:lang w:val="en-GB"/>
        </w:rPr>
        <w:t>高级代表办事处</w:t>
      </w:r>
    </w:p>
    <w:p w:rsidR="00B3697E" w:rsidRDefault="00B3697E">
      <w:pPr>
        <w:pStyle w:val="SingleTxtGC"/>
        <w:rPr>
          <w:lang w:val="en-GB"/>
        </w:rPr>
      </w:pPr>
      <w:r>
        <w:rPr>
          <w:lang w:val="en-GB"/>
        </w:rPr>
        <w:t xml:space="preserve">97.  </w:t>
      </w:r>
      <w:r>
        <w:rPr>
          <w:rFonts w:hint="eastAsia"/>
          <w:lang w:val="en-GB"/>
        </w:rPr>
        <w:t>《</w:t>
      </w:r>
      <w:r>
        <w:rPr>
          <w:lang w:val="en-GB"/>
        </w:rPr>
        <w:t>波斯尼亚和黑塞哥维那和平总框架协定》</w:t>
      </w:r>
      <w:r>
        <w:rPr>
          <w:rFonts w:hint="eastAsia"/>
          <w:lang w:val="en-GB"/>
        </w:rPr>
        <w:t>的附件</w:t>
      </w:r>
      <w:r>
        <w:rPr>
          <w:lang w:val="en-GB"/>
        </w:rPr>
        <w:t>10</w:t>
      </w:r>
      <w:r>
        <w:rPr>
          <w:rFonts w:hint="eastAsia"/>
          <w:lang w:val="en-GB"/>
        </w:rPr>
        <w:t>第五条</w:t>
      </w:r>
      <w:bookmarkStart w:id="78" w:name="OLE_LINK116"/>
      <w:r>
        <w:rPr>
          <w:rFonts w:hint="eastAsia"/>
          <w:lang w:val="en-GB"/>
        </w:rPr>
        <w:t>“关于民事执行和平协定的</w:t>
      </w:r>
      <w:bookmarkEnd w:id="78"/>
      <w:r>
        <w:rPr>
          <w:rFonts w:hint="eastAsia"/>
          <w:lang w:val="en-GB"/>
        </w:rPr>
        <w:t>协议》”规定，高级代表是波斯尼亚和黑塞哥维那解释该协定的最终权威。高级代表办事处办事处</w:t>
      </w:r>
      <w:r>
        <w:rPr>
          <w:lang w:val="en-GB"/>
        </w:rPr>
        <w:t>(OHR)</w:t>
      </w:r>
      <w:r>
        <w:rPr>
          <w:rFonts w:hint="eastAsia"/>
          <w:lang w:val="en-GB"/>
        </w:rPr>
        <w:t>和欧盟驻波黑特别代表是波黑和平执行问题民事方面的领导组织。高级代表办事处的总部设在萨拉热窝，由政治部、经济转型股、法律部、资金和财务部及新闻办公室构成。高级代表办事处设立了</w:t>
      </w:r>
      <w:r>
        <w:rPr>
          <w:lang w:val="en-GB"/>
        </w:rPr>
        <w:t>巴尼亚卢卡</w:t>
      </w:r>
      <w:r>
        <w:rPr>
          <w:rFonts w:hint="eastAsia"/>
          <w:lang w:val="en-GB"/>
        </w:rPr>
        <w:t>和</w:t>
      </w:r>
      <w:r>
        <w:rPr>
          <w:lang w:val="en-GB"/>
        </w:rPr>
        <w:t>莫斯塔尔</w:t>
      </w:r>
      <w:r>
        <w:rPr>
          <w:rFonts w:hint="eastAsia"/>
          <w:lang w:val="en-GB"/>
        </w:rPr>
        <w:t>两个地区办事处、布尔奇科仲裁办公室以及</w:t>
      </w:r>
      <w:r>
        <w:rPr>
          <w:lang w:val="en-GB"/>
        </w:rPr>
        <w:t>布拉图纳茨</w:t>
      </w:r>
      <w:r>
        <w:rPr>
          <w:rFonts w:hint="eastAsia"/>
          <w:lang w:val="en-GB"/>
        </w:rPr>
        <w:t>分支办公室。</w:t>
      </w:r>
    </w:p>
    <w:p w:rsidR="00B3697E" w:rsidRDefault="00B3697E">
      <w:pPr>
        <w:pStyle w:val="SingleTxtGC"/>
        <w:rPr>
          <w:lang w:val="en-GB"/>
        </w:rPr>
      </w:pPr>
      <w:r>
        <w:rPr>
          <w:lang w:val="en-GB"/>
        </w:rPr>
        <w:t xml:space="preserve">98.  </w:t>
      </w:r>
      <w:r>
        <w:rPr>
          <w:rFonts w:hint="eastAsia"/>
          <w:lang w:val="en-GB"/>
        </w:rPr>
        <w:t>高级代表由指导委员会提名，其任命得到主持签订《代顿和平协定》的联合国安理会的批准。自</w:t>
      </w:r>
      <w:r>
        <w:rPr>
          <w:lang w:val="en-GB"/>
        </w:rPr>
        <w:t>1995</w:t>
      </w:r>
      <w:r>
        <w:rPr>
          <w:rFonts w:hint="eastAsia"/>
          <w:lang w:val="en-GB"/>
        </w:rPr>
        <w:t>年以来，波黑已有六个高级代表。目前，在位的是</w:t>
      </w:r>
      <w:smartTag w:uri="urn:schemas-microsoft-com:office:smarttags" w:element="chsdate">
        <w:smartTagPr>
          <w:attr w:name="IsROCDate" w:val="False"/>
          <w:attr w:name="IsLunarDate" w:val="False"/>
          <w:attr w:name="Day" w:val="23"/>
          <w:attr w:name="Month" w:val="3"/>
          <w:attr w:name="Year" w:val="2009"/>
        </w:smartTagPr>
        <w:r>
          <w:rPr>
            <w:rFonts w:hint="eastAsia"/>
            <w:lang w:val="en-GB"/>
          </w:rPr>
          <w:t>2009</w:t>
        </w:r>
        <w:r>
          <w:rPr>
            <w:rFonts w:hint="eastAsia"/>
            <w:lang w:val="en-GB"/>
          </w:rPr>
          <w:t>年</w:t>
        </w:r>
        <w:r>
          <w:rPr>
            <w:rFonts w:hint="eastAsia"/>
            <w:lang w:val="en-GB"/>
          </w:rPr>
          <w:t>3</w:t>
        </w:r>
        <w:r>
          <w:rPr>
            <w:rFonts w:hint="eastAsia"/>
            <w:lang w:val="en-GB"/>
          </w:rPr>
          <w:t>月</w:t>
        </w:r>
        <w:r>
          <w:rPr>
            <w:rFonts w:hint="eastAsia"/>
            <w:lang w:val="en-GB"/>
          </w:rPr>
          <w:t>23</w:t>
        </w:r>
        <w:r>
          <w:rPr>
            <w:rFonts w:hint="eastAsia"/>
            <w:lang w:val="en-GB"/>
          </w:rPr>
          <w:t>日</w:t>
        </w:r>
      </w:smartTag>
      <w:r>
        <w:rPr>
          <w:rFonts w:hint="eastAsia"/>
          <w:lang w:val="en-GB"/>
        </w:rPr>
        <w:t>任命的</w:t>
      </w:r>
      <w:r>
        <w:rPr>
          <w:lang w:val="en-GB"/>
        </w:rPr>
        <w:t>瓦伦丁</w:t>
      </w:r>
      <w:r>
        <w:rPr>
          <w:rFonts w:hint="eastAsia"/>
          <w:lang w:val="en-GB"/>
        </w:rPr>
        <w:t>·</w:t>
      </w:r>
      <w:r>
        <w:rPr>
          <w:lang w:val="en-GB"/>
        </w:rPr>
        <w:t>因兹科</w:t>
      </w:r>
      <w:r>
        <w:rPr>
          <w:rFonts w:hint="eastAsia"/>
          <w:lang w:val="en-GB"/>
        </w:rPr>
        <w:t>，他还被提拔为欧盟驻波黑特别代表。高级代表如认为必要，可协助解决有关民事执行中产生的任何困难。</w:t>
      </w:r>
    </w:p>
    <w:p w:rsidR="00B3697E" w:rsidRDefault="00B3697E">
      <w:pPr>
        <w:pStyle w:val="SingleTxtGC"/>
        <w:rPr>
          <w:lang w:val="en-GB"/>
        </w:rPr>
      </w:pPr>
      <w:r>
        <w:rPr>
          <w:lang w:val="en-GB"/>
        </w:rPr>
        <w:t xml:space="preserve">99.  </w:t>
      </w:r>
      <w:r>
        <w:rPr>
          <w:rFonts w:hint="eastAsia"/>
          <w:lang w:val="en-GB"/>
        </w:rPr>
        <w:t>根据</w:t>
      </w:r>
      <w:r>
        <w:rPr>
          <w:rFonts w:hint="eastAsia"/>
          <w:lang w:val="en-GB"/>
        </w:rPr>
        <w:t>1997</w:t>
      </w:r>
      <w:r>
        <w:rPr>
          <w:rFonts w:hint="eastAsia"/>
          <w:lang w:val="en-GB"/>
        </w:rPr>
        <w:t>年</w:t>
      </w:r>
      <w:r>
        <w:rPr>
          <w:rFonts w:hint="eastAsia"/>
          <w:lang w:val="en-GB"/>
        </w:rPr>
        <w:t>12</w:t>
      </w:r>
      <w:r>
        <w:rPr>
          <w:rFonts w:hint="eastAsia"/>
          <w:lang w:val="en-GB"/>
        </w:rPr>
        <w:t>月</w:t>
      </w:r>
      <w:r>
        <w:rPr>
          <w:rFonts w:hint="eastAsia"/>
          <w:lang w:val="en-GB"/>
        </w:rPr>
        <w:t>9</w:t>
      </w:r>
      <w:r>
        <w:rPr>
          <w:rFonts w:hint="eastAsia"/>
          <w:lang w:val="en-GB"/>
        </w:rPr>
        <w:t>日和</w:t>
      </w:r>
      <w:r>
        <w:rPr>
          <w:rFonts w:hint="eastAsia"/>
          <w:lang w:val="en-GB"/>
        </w:rPr>
        <w:t>10</w:t>
      </w:r>
      <w:r>
        <w:rPr>
          <w:rFonts w:hint="eastAsia"/>
          <w:lang w:val="en-GB"/>
        </w:rPr>
        <w:t>日在波恩召开的和平执行问题会议的结论，高级代表如认为必要，则可对特定问题做出有约束力的决定，从而解决任何问题，其中包括采取各种措施，确保在波黑及其各个实体执行《和平协定》。这可能包括解雇担任公职的公务员或高级官员，如果高级代表认为他们违犯了法律义务，或者他们的活动妨碍了《代顿和平协定》的执行。</w:t>
      </w:r>
    </w:p>
    <w:p w:rsidR="00B3697E" w:rsidRDefault="00B3697E">
      <w:pPr>
        <w:pStyle w:val="H1GC"/>
        <w:rPr>
          <w:rFonts w:hint="eastAsia"/>
          <w:lang w:val="en-GB"/>
        </w:rPr>
      </w:pPr>
      <w:r>
        <w:rPr>
          <w:lang w:val="en-GB"/>
        </w:rPr>
        <w:tab/>
        <w:t>C.</w:t>
      </w:r>
      <w:r>
        <w:rPr>
          <w:rFonts w:hint="eastAsia"/>
          <w:lang w:val="en-GB"/>
        </w:rPr>
        <w:tab/>
      </w:r>
      <w:r>
        <w:rPr>
          <w:rFonts w:hint="eastAsia"/>
          <w:lang w:val="en-GB"/>
        </w:rPr>
        <w:t>人权与自由</w:t>
      </w:r>
    </w:p>
    <w:p w:rsidR="00B3697E" w:rsidRDefault="00B3697E">
      <w:pPr>
        <w:pStyle w:val="SingleTxtGC"/>
        <w:rPr>
          <w:lang w:val="en-GB"/>
        </w:rPr>
      </w:pPr>
      <w:r>
        <w:rPr>
          <w:lang w:val="en-GB"/>
        </w:rPr>
        <w:t xml:space="preserve">100.  </w:t>
      </w:r>
      <w:r>
        <w:rPr>
          <w:rFonts w:hint="eastAsia"/>
          <w:lang w:val="en-GB"/>
        </w:rPr>
        <w:t>《波黑宪法》确保最高水平地保护国际确认的人权和基本自由。《波黑宪法》第</w:t>
      </w:r>
      <w:r>
        <w:rPr>
          <w:lang w:val="en-GB"/>
        </w:rPr>
        <w:t>二</w:t>
      </w:r>
      <w:r>
        <w:rPr>
          <w:rFonts w:hint="eastAsia"/>
          <w:lang w:val="en-GB"/>
        </w:rPr>
        <w:t>条规定，</w:t>
      </w:r>
      <w:bookmarkStart w:id="79" w:name="OLE_LINK131"/>
      <w:r>
        <w:rPr>
          <w:rFonts w:hint="eastAsia"/>
          <w:lang w:val="en-GB"/>
        </w:rPr>
        <w:t>《欧洲保护人权与基本自由公约》</w:t>
      </w:r>
      <w:bookmarkEnd w:id="79"/>
      <w:r>
        <w:rPr>
          <w:rFonts w:hint="eastAsia"/>
          <w:lang w:val="en-GB"/>
        </w:rPr>
        <w:t>及其议定书所载的权利和自由应直接适用于波黑的法律制度。这些国际文书优先于其他法律。</w:t>
      </w:r>
    </w:p>
    <w:p w:rsidR="00B3697E" w:rsidRDefault="00B3697E">
      <w:pPr>
        <w:pStyle w:val="SingleTxtGC"/>
        <w:rPr>
          <w:lang w:val="en-GB"/>
        </w:rPr>
      </w:pPr>
      <w:r>
        <w:rPr>
          <w:lang w:val="en-GB"/>
        </w:rPr>
        <w:t xml:space="preserve">101.  </w:t>
      </w:r>
      <w:r>
        <w:rPr>
          <w:rFonts w:hint="eastAsia"/>
          <w:lang w:val="en-GB"/>
        </w:rPr>
        <w:t>《波黑宪法》第二条第</w:t>
      </w:r>
      <w:r>
        <w:rPr>
          <w:lang w:val="en-GB"/>
        </w:rPr>
        <w:t>3</w:t>
      </w:r>
      <w:r>
        <w:rPr>
          <w:rFonts w:hint="eastAsia"/>
          <w:lang w:val="en-GB"/>
        </w:rPr>
        <w:t>款列举了包括以下得到国际公认文件保证的人权：</w:t>
      </w:r>
    </w:p>
    <w:p w:rsidR="00B3697E" w:rsidRDefault="00B3697E">
      <w:pPr>
        <w:pStyle w:val="SingleTxtGC"/>
        <w:numPr>
          <w:ilvl w:val="0"/>
          <w:numId w:val="22"/>
        </w:numPr>
        <w:rPr>
          <w:rFonts w:hint="eastAsia"/>
          <w:lang w:val="en-GB"/>
        </w:rPr>
      </w:pPr>
      <w:r>
        <w:rPr>
          <w:rFonts w:hint="eastAsia"/>
          <w:lang w:val="en-GB"/>
        </w:rPr>
        <w:t>生命权；</w:t>
      </w:r>
    </w:p>
    <w:p w:rsidR="00B3697E" w:rsidRDefault="00B3697E">
      <w:pPr>
        <w:pStyle w:val="SingleTxtGC"/>
        <w:numPr>
          <w:ilvl w:val="0"/>
          <w:numId w:val="22"/>
        </w:numPr>
        <w:rPr>
          <w:lang w:val="en-GB"/>
        </w:rPr>
      </w:pPr>
      <w:r>
        <w:rPr>
          <w:rFonts w:hint="eastAsia"/>
          <w:lang w:val="en-GB"/>
        </w:rPr>
        <w:t>不受酷刑或不人道或有辱人格待遇或刑罚的权利；</w:t>
      </w:r>
    </w:p>
    <w:p w:rsidR="00B3697E" w:rsidRDefault="00B3697E">
      <w:pPr>
        <w:pStyle w:val="SingleTxtGC"/>
        <w:numPr>
          <w:ilvl w:val="0"/>
          <w:numId w:val="22"/>
        </w:numPr>
        <w:rPr>
          <w:lang w:val="en-GB"/>
        </w:rPr>
      </w:pPr>
      <w:r>
        <w:rPr>
          <w:rFonts w:hint="eastAsia"/>
          <w:lang w:val="en-GB"/>
        </w:rPr>
        <w:t>不被使为奴隶、不受奴役或不从事被迫或强制劳动的权利；</w:t>
      </w:r>
    </w:p>
    <w:p w:rsidR="00B3697E" w:rsidRDefault="00B3697E">
      <w:pPr>
        <w:pStyle w:val="SingleTxtGC"/>
        <w:numPr>
          <w:ilvl w:val="0"/>
          <w:numId w:val="22"/>
        </w:numPr>
        <w:rPr>
          <w:rFonts w:hint="eastAsia"/>
          <w:lang w:val="en-GB"/>
        </w:rPr>
      </w:pPr>
      <w:r>
        <w:rPr>
          <w:rFonts w:hint="eastAsia"/>
          <w:lang w:val="en-GB"/>
        </w:rPr>
        <w:t>人身自由和安全的权利；</w:t>
      </w:r>
    </w:p>
    <w:p w:rsidR="00B3697E" w:rsidRDefault="00B3697E">
      <w:pPr>
        <w:pStyle w:val="SingleTxtGC"/>
        <w:numPr>
          <w:ilvl w:val="0"/>
          <w:numId w:val="22"/>
        </w:numPr>
        <w:rPr>
          <w:lang w:val="en-GB"/>
        </w:rPr>
      </w:pPr>
      <w:r>
        <w:rPr>
          <w:rFonts w:hint="eastAsia"/>
          <w:lang w:val="en-GB"/>
        </w:rPr>
        <w:t>在民事和刑事案件中享受公平听审的权利及其他与刑事诉讼有关的权利；</w:t>
      </w:r>
    </w:p>
    <w:p w:rsidR="00B3697E" w:rsidRDefault="00B3697E">
      <w:pPr>
        <w:pStyle w:val="SingleTxtGC"/>
        <w:numPr>
          <w:ilvl w:val="0"/>
          <w:numId w:val="22"/>
        </w:numPr>
        <w:rPr>
          <w:lang w:val="en-GB"/>
        </w:rPr>
      </w:pPr>
      <w:r>
        <w:rPr>
          <w:rFonts w:hint="eastAsia"/>
          <w:lang w:val="en-GB"/>
        </w:rPr>
        <w:t>私生活和家庭生活、家庭和通信的权利；</w:t>
      </w:r>
    </w:p>
    <w:p w:rsidR="00B3697E" w:rsidRDefault="00B3697E">
      <w:pPr>
        <w:pStyle w:val="SingleTxtGC"/>
        <w:numPr>
          <w:ilvl w:val="0"/>
          <w:numId w:val="22"/>
        </w:numPr>
        <w:rPr>
          <w:lang w:val="en-GB"/>
        </w:rPr>
      </w:pPr>
      <w:r>
        <w:rPr>
          <w:rFonts w:hint="eastAsia"/>
          <w:lang w:val="en-GB"/>
        </w:rPr>
        <w:t>思想、良心和宗教信仰自由；</w:t>
      </w:r>
    </w:p>
    <w:p w:rsidR="00B3697E" w:rsidRDefault="00B3697E">
      <w:pPr>
        <w:pStyle w:val="SingleTxtGC"/>
        <w:numPr>
          <w:ilvl w:val="0"/>
          <w:numId w:val="22"/>
        </w:numPr>
        <w:rPr>
          <w:lang w:val="en-GB"/>
        </w:rPr>
      </w:pPr>
      <w:r>
        <w:rPr>
          <w:rFonts w:hint="eastAsia"/>
          <w:lang w:val="en-GB"/>
        </w:rPr>
        <w:t>言论自由；</w:t>
      </w:r>
    </w:p>
    <w:p w:rsidR="00B3697E" w:rsidRDefault="00B3697E">
      <w:pPr>
        <w:pStyle w:val="SingleTxtGC"/>
        <w:numPr>
          <w:ilvl w:val="0"/>
          <w:numId w:val="22"/>
        </w:numPr>
        <w:rPr>
          <w:lang w:val="en-GB"/>
        </w:rPr>
      </w:pPr>
      <w:r>
        <w:rPr>
          <w:rFonts w:hint="eastAsia"/>
          <w:lang w:val="en-GB"/>
        </w:rPr>
        <w:t>和平集会自由和与他人结社自由；</w:t>
      </w:r>
    </w:p>
    <w:p w:rsidR="00B3697E" w:rsidRDefault="00B3697E">
      <w:pPr>
        <w:pStyle w:val="SingleTxtGC"/>
        <w:numPr>
          <w:ilvl w:val="0"/>
          <w:numId w:val="22"/>
        </w:numPr>
        <w:rPr>
          <w:lang w:val="en-GB"/>
        </w:rPr>
      </w:pPr>
      <w:r>
        <w:rPr>
          <w:rFonts w:hint="eastAsia"/>
          <w:lang w:val="en-GB"/>
        </w:rPr>
        <w:t>婚姻和组织家庭权利；</w:t>
      </w:r>
    </w:p>
    <w:p w:rsidR="00B3697E" w:rsidRDefault="00B3697E">
      <w:pPr>
        <w:pStyle w:val="SingleTxtGC"/>
        <w:numPr>
          <w:ilvl w:val="0"/>
          <w:numId w:val="22"/>
        </w:numPr>
        <w:rPr>
          <w:lang w:val="en-GB"/>
        </w:rPr>
      </w:pPr>
      <w:r>
        <w:rPr>
          <w:rFonts w:hint="eastAsia"/>
          <w:lang w:val="en-GB"/>
        </w:rPr>
        <w:t>财产权；</w:t>
      </w:r>
    </w:p>
    <w:p w:rsidR="00B3697E" w:rsidRDefault="00B3697E">
      <w:pPr>
        <w:pStyle w:val="SingleTxtGC"/>
        <w:numPr>
          <w:ilvl w:val="0"/>
          <w:numId w:val="22"/>
        </w:numPr>
        <w:rPr>
          <w:lang w:val="en-GB"/>
        </w:rPr>
      </w:pPr>
      <w:r>
        <w:rPr>
          <w:rFonts w:hint="eastAsia"/>
          <w:lang w:val="en-GB"/>
        </w:rPr>
        <w:t>受教育权利；</w:t>
      </w:r>
    </w:p>
    <w:p w:rsidR="00B3697E" w:rsidRDefault="00B3697E">
      <w:pPr>
        <w:pStyle w:val="SingleTxtGC"/>
        <w:numPr>
          <w:ilvl w:val="0"/>
          <w:numId w:val="22"/>
        </w:numPr>
        <w:rPr>
          <w:lang w:val="en-GB"/>
        </w:rPr>
      </w:pPr>
      <w:r>
        <w:rPr>
          <w:rFonts w:hint="eastAsia"/>
          <w:lang w:val="en-GB"/>
        </w:rPr>
        <w:t>迁徙和居住自由的权利。</w:t>
      </w:r>
    </w:p>
    <w:p w:rsidR="00B3697E" w:rsidRDefault="00B3697E">
      <w:pPr>
        <w:pStyle w:val="SingleTxtGC"/>
        <w:rPr>
          <w:lang w:val="en-GB"/>
        </w:rPr>
      </w:pPr>
      <w:r>
        <w:rPr>
          <w:lang w:val="en-GB"/>
        </w:rPr>
        <w:t xml:space="preserve">102.  </w:t>
      </w:r>
      <w:r>
        <w:rPr>
          <w:rFonts w:hint="eastAsia"/>
          <w:lang w:val="en-GB"/>
        </w:rPr>
        <w:t>波黑承诺确保对国内和国际条例规定的经济、社会和文化权利给予最高水平的保护。</w:t>
      </w:r>
    </w:p>
    <w:p w:rsidR="00B3697E" w:rsidRDefault="00B3697E">
      <w:pPr>
        <w:pStyle w:val="SingleTxtGC"/>
        <w:rPr>
          <w:rFonts w:hint="eastAsia"/>
          <w:lang w:val="en-GB"/>
        </w:rPr>
      </w:pPr>
      <w:r>
        <w:rPr>
          <w:lang w:val="en-GB"/>
        </w:rPr>
        <w:t xml:space="preserve">103.  </w:t>
      </w:r>
      <w:r>
        <w:rPr>
          <w:rFonts w:hint="eastAsia"/>
          <w:lang w:val="en-GB"/>
        </w:rPr>
        <w:t>《波黑宪法》禁止基于性别、种族、肤色、语言、宗教、政治或其他观念、民族或社会出身、与少数民族的联系、财产、出生或其他身份等任何理由的歧视</w:t>
      </w:r>
      <w:r>
        <w:rPr>
          <w:rFonts w:hint="eastAsia"/>
          <w:lang w:val="en-GB"/>
        </w:rPr>
        <w:t>(</w:t>
      </w:r>
      <w:r>
        <w:rPr>
          <w:rFonts w:hint="eastAsia"/>
          <w:lang w:val="en-GB"/>
        </w:rPr>
        <w:t>《波黑宪法》第二条第</w:t>
      </w:r>
      <w:r>
        <w:rPr>
          <w:rFonts w:hint="eastAsia"/>
          <w:lang w:val="en-GB"/>
        </w:rPr>
        <w:t>4</w:t>
      </w:r>
      <w:r>
        <w:rPr>
          <w:rFonts w:hint="eastAsia"/>
          <w:lang w:val="en-GB"/>
        </w:rPr>
        <w:t>款</w:t>
      </w:r>
      <w:r>
        <w:rPr>
          <w:rFonts w:hint="eastAsia"/>
          <w:lang w:val="en-GB"/>
        </w:rPr>
        <w:t>)</w:t>
      </w:r>
      <w:r>
        <w:rPr>
          <w:rFonts w:hint="eastAsia"/>
          <w:lang w:val="en-GB"/>
        </w:rPr>
        <w:t>。同样地，《欧洲保护人权与基本自由公约》第</w:t>
      </w:r>
      <w:r>
        <w:rPr>
          <w:rFonts w:hint="eastAsia"/>
          <w:lang w:val="en-GB"/>
        </w:rPr>
        <w:t>14</w:t>
      </w:r>
      <w:r>
        <w:rPr>
          <w:rFonts w:hint="eastAsia"/>
          <w:lang w:val="en-GB"/>
        </w:rPr>
        <w:t>条禁止基于任何理由的歧</w:t>
      </w:r>
      <w:r w:rsidR="006D138E">
        <w:rPr>
          <w:rFonts w:hint="eastAsia"/>
          <w:lang w:val="en-GB"/>
        </w:rPr>
        <w:t>视，它是《宪法》不可分割的一部分，并因而直接适用于波黑法律制度</w:t>
      </w:r>
      <w:r>
        <w:rPr>
          <w:rFonts w:hint="eastAsia"/>
          <w:lang w:val="en-GB"/>
        </w:rPr>
        <w:t>。</w:t>
      </w:r>
    </w:p>
    <w:p w:rsidR="00B3697E" w:rsidRDefault="00B3697E">
      <w:pPr>
        <w:pStyle w:val="SingleTxtGC"/>
        <w:rPr>
          <w:lang w:val="en-GB"/>
        </w:rPr>
      </w:pPr>
      <w:r>
        <w:rPr>
          <w:lang w:val="en-GB"/>
        </w:rPr>
        <w:t>104.  2009</w:t>
      </w:r>
      <w:r>
        <w:rPr>
          <w:rFonts w:hint="eastAsia"/>
          <w:lang w:val="en-GB"/>
        </w:rPr>
        <w:t>年，波黑通过了</w:t>
      </w:r>
      <w:bookmarkStart w:id="80" w:name="OLE_LINK133"/>
      <w:r>
        <w:rPr>
          <w:rFonts w:hint="eastAsia"/>
          <w:lang w:val="en-GB"/>
        </w:rPr>
        <w:t>《波黑禁止歧视法》</w:t>
      </w:r>
      <w:bookmarkEnd w:id="80"/>
      <w:r>
        <w:rPr>
          <w:lang w:val="en-GB"/>
        </w:rPr>
        <w:t>(</w:t>
      </w:r>
      <w:r>
        <w:rPr>
          <w:rFonts w:hint="eastAsia"/>
          <w:lang w:val="en-GB"/>
        </w:rPr>
        <w:t>第</w:t>
      </w:r>
      <w:r>
        <w:rPr>
          <w:lang w:val="en-GB"/>
        </w:rPr>
        <w:t>59/09</w:t>
      </w:r>
      <w:r>
        <w:rPr>
          <w:rFonts w:hint="eastAsia"/>
          <w:lang w:val="en-GB"/>
        </w:rPr>
        <w:t>号</w:t>
      </w:r>
      <w:r>
        <w:rPr>
          <w:lang w:val="en-GB"/>
        </w:rPr>
        <w:t>《波黑政府公报》</w:t>
      </w:r>
      <w:r>
        <w:rPr>
          <w:lang w:val="en-GB"/>
        </w:rPr>
        <w:t>)</w:t>
      </w:r>
      <w:r>
        <w:rPr>
          <w:rFonts w:hint="eastAsia"/>
          <w:lang w:val="en-GB"/>
        </w:rPr>
        <w:t>，确立了对波黑所有人实施平等权利和平等机会的框架，规范了防止歧视的制度，概述了波黑</w:t>
      </w:r>
      <w:bookmarkStart w:id="81" w:name="OLE_LINK138"/>
      <w:r>
        <w:rPr>
          <w:rFonts w:hint="eastAsia"/>
          <w:lang w:val="en-GB"/>
        </w:rPr>
        <w:t>立法、</w:t>
      </w:r>
      <w:bookmarkStart w:id="82" w:name="OLE_LINK139"/>
      <w:r>
        <w:rPr>
          <w:rFonts w:hint="eastAsia"/>
          <w:lang w:val="en-GB"/>
        </w:rPr>
        <w:t>司法</w:t>
      </w:r>
      <w:bookmarkEnd w:id="82"/>
      <w:r>
        <w:rPr>
          <w:rFonts w:hint="eastAsia"/>
          <w:lang w:val="en-GB"/>
        </w:rPr>
        <w:t>和</w:t>
      </w:r>
      <w:bookmarkEnd w:id="81"/>
      <w:r>
        <w:rPr>
          <w:rFonts w:hint="eastAsia"/>
          <w:lang w:val="en-GB"/>
        </w:rPr>
        <w:t>执行机关及法人和自然人通过防止歧视、促进和创造人人拥有同等待遇的条件来行事的责任和义务。</w:t>
      </w:r>
    </w:p>
    <w:p w:rsidR="00B3697E" w:rsidRDefault="00B3697E">
      <w:pPr>
        <w:pStyle w:val="SingleTxtGC"/>
        <w:rPr>
          <w:lang w:val="en-GB"/>
        </w:rPr>
      </w:pPr>
      <w:r>
        <w:rPr>
          <w:lang w:val="en-GB"/>
        </w:rPr>
        <w:t xml:space="preserve">105.  </w:t>
      </w:r>
      <w:r>
        <w:rPr>
          <w:rFonts w:hint="eastAsia"/>
          <w:lang w:val="en-GB"/>
        </w:rPr>
        <w:t>《波黑禁止歧视法》是根据欧洲标准制定和设计的。该法的各项条款保护波黑公民免受工作和生活各领域的歧视，包括：就业、</w:t>
      </w:r>
      <w:bookmarkStart w:id="83" w:name="OLE_LINK141"/>
      <w:r>
        <w:rPr>
          <w:rFonts w:hint="eastAsia"/>
          <w:lang w:val="en-GB"/>
        </w:rPr>
        <w:t>健康和社会福利、司法与行政、</w:t>
      </w:r>
      <w:bookmarkEnd w:id="83"/>
      <w:r>
        <w:rPr>
          <w:rFonts w:hint="eastAsia"/>
          <w:lang w:val="en-GB"/>
        </w:rPr>
        <w:t>住房、公共信息、教育、体育、文化、科学、经济，等等。因而，该法禁止所有形式的骚扰、性骚扰、聚众闹事、隔离或煽动歧视。按照这项法律，所有的公共组织和机关均有责任和义务抵制和制止歧视，并消除可能直接或间接导致歧视的各种障碍。这些机构还有义务积极地设计和发展同等待遇的各项条件。这样做时，这些机构必须修正并通过各种法律、政策和工作惯例，但均须依照《禁止歧视法》来进行。</w:t>
      </w:r>
    </w:p>
    <w:p w:rsidR="00B3697E" w:rsidRDefault="00B3697E">
      <w:pPr>
        <w:pStyle w:val="SingleTxtGC"/>
        <w:rPr>
          <w:lang w:val="en-GB"/>
        </w:rPr>
      </w:pPr>
      <w:r>
        <w:rPr>
          <w:lang w:val="en-GB"/>
        </w:rPr>
        <w:t xml:space="preserve">106.  </w:t>
      </w:r>
      <w:r>
        <w:rPr>
          <w:rFonts w:hint="eastAsia"/>
          <w:lang w:val="en-GB"/>
        </w:rPr>
        <w:t>波黑将《</w:t>
      </w:r>
      <w:r>
        <w:rPr>
          <w:lang w:val="en-GB"/>
        </w:rPr>
        <w:t>消除一切形式种族歧视国际公约</w:t>
      </w:r>
      <w:r>
        <w:rPr>
          <w:rFonts w:hint="eastAsia"/>
          <w:lang w:val="en-GB"/>
        </w:rPr>
        <w:t>》的各项主张纳入到刑事立法中，规定对危害人类和国际法的罪行、种族灭绝、</w:t>
      </w:r>
      <w:r>
        <w:rPr>
          <w:lang w:val="en-GB"/>
        </w:rPr>
        <w:t>侵害平民的战争罪</w:t>
      </w:r>
      <w:r>
        <w:rPr>
          <w:rFonts w:hint="eastAsia"/>
          <w:lang w:val="en-GB"/>
        </w:rPr>
        <w:t>、</w:t>
      </w:r>
      <w:bookmarkStart w:id="84" w:name="OLE_LINK148"/>
      <w:r>
        <w:rPr>
          <w:rFonts w:hint="eastAsia"/>
          <w:lang w:val="en-GB"/>
        </w:rPr>
        <w:t>侵害伤者病者的战争罪、</w:t>
      </w:r>
      <w:bookmarkEnd w:id="84"/>
      <w:r>
        <w:rPr>
          <w:rFonts w:hint="eastAsia"/>
          <w:lang w:val="en-GB"/>
        </w:rPr>
        <w:t>侵害囚犯的战争罪、组织人员和煽动种族灭绝的犯罪行为、反人类罪和战争罪、侵害人类和公民平等罪、破坏文化、历史和宗教遗迹罪等处以刑事处罚，并因而确立了无论种族、性别、语言或宗教等保护所有人的人权和基本自由的法律机制。</w:t>
      </w:r>
    </w:p>
    <w:p w:rsidR="00B3697E" w:rsidRDefault="00B3697E">
      <w:pPr>
        <w:pStyle w:val="SingleTxtGC"/>
        <w:rPr>
          <w:rFonts w:hint="eastAsia"/>
          <w:lang w:val="en-GB"/>
        </w:rPr>
      </w:pPr>
      <w:r>
        <w:rPr>
          <w:lang w:val="en-GB"/>
        </w:rPr>
        <w:t xml:space="preserve">107.  </w:t>
      </w:r>
      <w:r>
        <w:rPr>
          <w:rFonts w:hint="eastAsia"/>
          <w:lang w:val="en-GB"/>
        </w:rPr>
        <w:t>波黑、两个实体、各州宪法和布尔奇科地区的法令保障公民的人身、政治权利和自由。只有当主管机构宣布战争状态、战争状态临近或发生自然灾害的情况下，才能动员应征士兵。</w:t>
      </w:r>
    </w:p>
    <w:p w:rsidR="00B3697E" w:rsidRDefault="00B3697E">
      <w:pPr>
        <w:pStyle w:val="SingleTxtGC"/>
        <w:rPr>
          <w:lang w:val="en-GB"/>
        </w:rPr>
      </w:pPr>
      <w:r>
        <w:rPr>
          <w:lang w:val="en-GB"/>
        </w:rPr>
        <w:t xml:space="preserve">108.  </w:t>
      </w:r>
      <w:r>
        <w:rPr>
          <w:rFonts w:hint="eastAsia"/>
          <w:lang w:val="en-GB"/>
        </w:rPr>
        <w:t>公民的人身自由和安全，由两个实体的内政部警察部队予以确保。因合理怀疑犯有罪行而被拘押的人，警察应在</w:t>
      </w:r>
      <w:r>
        <w:rPr>
          <w:rFonts w:hint="eastAsia"/>
          <w:lang w:val="en-GB"/>
        </w:rPr>
        <w:t>24</w:t>
      </w:r>
      <w:r>
        <w:rPr>
          <w:rFonts w:hint="eastAsia"/>
          <w:lang w:val="en-GB"/>
        </w:rPr>
        <w:t>小时内移交主管检察院。</w:t>
      </w:r>
    </w:p>
    <w:p w:rsidR="00B3697E" w:rsidRDefault="00B3697E">
      <w:pPr>
        <w:pStyle w:val="SingleTxtGC"/>
        <w:rPr>
          <w:lang w:val="en-GB"/>
        </w:rPr>
      </w:pPr>
      <w:r>
        <w:rPr>
          <w:lang w:val="en-GB"/>
        </w:rPr>
        <w:t xml:space="preserve">109.  </w:t>
      </w:r>
      <w:r>
        <w:rPr>
          <w:rFonts w:hint="eastAsia"/>
          <w:lang w:val="en-GB"/>
        </w:rPr>
        <w:t>只有在《</w:t>
      </w:r>
      <w:bookmarkStart w:id="85" w:name="OLE_LINK160"/>
      <w:r>
        <w:rPr>
          <w:rFonts w:hint="eastAsia"/>
          <w:lang w:val="en-GB"/>
        </w:rPr>
        <w:t>刑事诉讼和刑事制裁执行法</w:t>
      </w:r>
      <w:bookmarkEnd w:id="85"/>
      <w:r>
        <w:rPr>
          <w:rFonts w:hint="eastAsia"/>
          <w:lang w:val="en-GB"/>
        </w:rPr>
        <w:t>》规定的情况下，或者根据主管法院的决定，才可以限制人身自由。如果转送强制治疗的病人对自己或他人的生命构成危险，可以限制他们的自由。只有根据经授权的医疗委员会或有权出具此类医疗诊断结论的主管医疗机构的诊断，才能转诊到保健机构治疗。此类委员会的工作受特别条例的规范。</w:t>
      </w:r>
    </w:p>
    <w:p w:rsidR="00B3697E" w:rsidRDefault="00B3697E">
      <w:pPr>
        <w:pStyle w:val="SingleTxtGC"/>
        <w:rPr>
          <w:lang w:val="en-GB"/>
        </w:rPr>
      </w:pPr>
      <w:r>
        <w:rPr>
          <w:lang w:val="en-GB"/>
        </w:rPr>
        <w:t xml:space="preserve">110.  </w:t>
      </w:r>
      <w:r>
        <w:rPr>
          <w:rFonts w:hint="eastAsia"/>
          <w:lang w:val="en-GB"/>
        </w:rPr>
        <w:t>为全面分析和编制有关波黑酷刑受害者和内战受害者的权利的法律概念，</w:t>
      </w:r>
      <w:bookmarkStart w:id="86" w:name="OLE_LINK162"/>
      <w:r>
        <w:rPr>
          <w:rFonts w:hint="eastAsia"/>
          <w:lang w:val="en-GB"/>
        </w:rPr>
        <w:t>在波黑议会的倡议下，</w:t>
      </w:r>
      <w:bookmarkEnd w:id="86"/>
      <w:r>
        <w:rPr>
          <w:rFonts w:hint="eastAsia"/>
          <w:lang w:val="en-GB"/>
        </w:rPr>
        <w:t>根据联合国</w:t>
      </w:r>
      <w:r>
        <w:rPr>
          <w:lang w:val="en-GB"/>
        </w:rPr>
        <w:t>禁止酷刑和其他残忍、不人道或有辱人格的待遇或处罚</w:t>
      </w:r>
      <w:r>
        <w:rPr>
          <w:rFonts w:hint="eastAsia"/>
          <w:lang w:val="en-GB"/>
        </w:rPr>
        <w:t>委员会的建议，与战争受害者家庭协会和国际失踪人员委员会的代表一起召开了工作会议。</w:t>
      </w:r>
    </w:p>
    <w:p w:rsidR="00B3697E" w:rsidRDefault="00B3697E">
      <w:pPr>
        <w:pStyle w:val="SingleTxtGC"/>
        <w:rPr>
          <w:lang w:val="en-GB"/>
        </w:rPr>
      </w:pPr>
      <w:r>
        <w:rPr>
          <w:lang w:val="en-GB"/>
        </w:rPr>
        <w:t xml:space="preserve">111. </w:t>
      </w:r>
      <w:r>
        <w:rPr>
          <w:rFonts w:hint="eastAsia"/>
          <w:lang w:val="en-GB"/>
        </w:rPr>
        <w:t xml:space="preserve"> </w:t>
      </w:r>
      <w:r>
        <w:rPr>
          <w:rFonts w:hint="eastAsia"/>
          <w:lang w:val="en-GB"/>
        </w:rPr>
        <w:t>为了保护弱势人群，尤其是残疾人，波黑已完成了</w:t>
      </w:r>
      <w:r>
        <w:rPr>
          <w:lang w:val="en-GB"/>
        </w:rPr>
        <w:t>《残疾人权利公约》</w:t>
      </w:r>
      <w:r>
        <w:rPr>
          <w:rFonts w:hint="eastAsia"/>
          <w:lang w:val="en-GB"/>
        </w:rPr>
        <w:t>的批准程序，且组建保护残疾人委员会的各项活动正在进行中。</w:t>
      </w:r>
    </w:p>
    <w:p w:rsidR="00B3697E" w:rsidRDefault="00B3697E">
      <w:pPr>
        <w:pStyle w:val="SingleTxtGC"/>
        <w:rPr>
          <w:lang w:val="en-GB"/>
        </w:rPr>
      </w:pPr>
      <w:r>
        <w:rPr>
          <w:lang w:val="en-GB"/>
        </w:rPr>
        <w:t xml:space="preserve">112.  </w:t>
      </w:r>
      <w:r>
        <w:rPr>
          <w:rFonts w:hint="eastAsia"/>
          <w:lang w:val="en-GB"/>
        </w:rPr>
        <w:t>为了实施禁止酷刑委员会和</w:t>
      </w:r>
      <w:r>
        <w:rPr>
          <w:lang w:val="en-GB"/>
        </w:rPr>
        <w:t>欧洲防止酷刑和不人道或有辱人格的待遇或处罚委员会</w:t>
      </w:r>
      <w:r>
        <w:rPr>
          <w:rFonts w:hint="eastAsia"/>
          <w:lang w:val="en-GB"/>
        </w:rPr>
        <w:t>的各项建议，波黑设立了以下委员会：对收容和护理儿童、家庭暴力受害者、贩运、寻求庇护者、非法移民、难民、老年人、残疾人和其他适当机构进行监测的委员会；以及对教养机构</w:t>
      </w:r>
      <w:r>
        <w:rPr>
          <w:lang w:val="en-GB"/>
        </w:rPr>
        <w:t>(</w:t>
      </w:r>
      <w:r>
        <w:rPr>
          <w:rFonts w:hint="eastAsia"/>
          <w:lang w:val="en-GB"/>
        </w:rPr>
        <w:t>监狱、拘留所和青少年拘留所</w:t>
      </w:r>
      <w:r>
        <w:rPr>
          <w:lang w:val="en-GB"/>
        </w:rPr>
        <w:t>)</w:t>
      </w:r>
      <w:r>
        <w:rPr>
          <w:rFonts w:hint="eastAsia"/>
          <w:lang w:val="en-GB"/>
        </w:rPr>
        <w:t>、警察局和收容被剥夺自由者的精神病院进行监测的委员会。</w:t>
      </w:r>
    </w:p>
    <w:p w:rsidR="00B3697E" w:rsidRDefault="00B3697E">
      <w:pPr>
        <w:pStyle w:val="SingleTxtGC"/>
        <w:rPr>
          <w:lang w:val="en-GB"/>
        </w:rPr>
      </w:pPr>
      <w:r>
        <w:rPr>
          <w:lang w:val="en-GB"/>
        </w:rPr>
        <w:t xml:space="preserve">113.  </w:t>
      </w:r>
      <w:bookmarkStart w:id="87" w:name="OLE_LINK179"/>
      <w:r>
        <w:rPr>
          <w:rFonts w:hint="eastAsia"/>
          <w:lang w:val="en-GB"/>
        </w:rPr>
        <w:t>对波黑公民的行动自由和选择居住地的自由</w:t>
      </w:r>
      <w:bookmarkEnd w:id="87"/>
      <w:r>
        <w:rPr>
          <w:rFonts w:hint="eastAsia"/>
          <w:lang w:val="en-GB"/>
        </w:rPr>
        <w:t>没有限制，他们可以自由选择自己的生活地。公民的唯一责任是提供标明其永久居住地址的适当身份证件</w:t>
      </w:r>
      <w:r>
        <w:rPr>
          <w:lang w:val="en-GB"/>
        </w:rPr>
        <w:t>(</w:t>
      </w:r>
      <w:r>
        <w:rPr>
          <w:lang w:val="en-GB"/>
        </w:rPr>
        <w:t>公民身份保护系统</w:t>
      </w:r>
      <w:r>
        <w:rPr>
          <w:rFonts w:hint="eastAsia"/>
          <w:lang w:val="en-GB"/>
        </w:rPr>
        <w:t>记录</w:t>
      </w:r>
      <w:r>
        <w:rPr>
          <w:lang w:val="en-GB"/>
        </w:rPr>
        <w:t>)</w:t>
      </w:r>
      <w:r>
        <w:rPr>
          <w:rFonts w:hint="eastAsia"/>
          <w:lang w:val="en-GB"/>
        </w:rPr>
        <w:t>。</w:t>
      </w:r>
    </w:p>
    <w:p w:rsidR="00B3697E" w:rsidRDefault="00B3697E">
      <w:pPr>
        <w:pStyle w:val="SingleTxtGC"/>
        <w:rPr>
          <w:lang w:val="en-GB"/>
        </w:rPr>
      </w:pPr>
      <w:r>
        <w:rPr>
          <w:lang w:val="en-GB"/>
        </w:rPr>
        <w:t xml:space="preserve">114.  </w:t>
      </w:r>
      <w:r>
        <w:rPr>
          <w:rFonts w:hint="eastAsia"/>
          <w:lang w:val="en-GB"/>
        </w:rPr>
        <w:t>为了促进《波黑代顿和平协定》附件七的实施取得进展，即实现难民和流离失所者可持续地回返之前的居住地，波黑通过了经修订的《代顿和平协定》附件七实施战略。</w:t>
      </w:r>
    </w:p>
    <w:p w:rsidR="00B3697E" w:rsidRDefault="00B3697E">
      <w:pPr>
        <w:pStyle w:val="SingleTxtGC"/>
        <w:rPr>
          <w:lang w:val="en-GB"/>
        </w:rPr>
      </w:pPr>
      <w:r>
        <w:rPr>
          <w:lang w:val="en-GB"/>
        </w:rPr>
        <w:t xml:space="preserve">115.  </w:t>
      </w:r>
      <w:r>
        <w:rPr>
          <w:rFonts w:hint="eastAsia"/>
          <w:lang w:val="en-GB"/>
        </w:rPr>
        <w:t>同样必须指出的是，</w:t>
      </w:r>
      <w:smartTag w:uri="urn:schemas-microsoft-com:office:smarttags" w:element="chsdate">
        <w:smartTagPr>
          <w:attr w:name="IsROCDate" w:val="False"/>
          <w:attr w:name="IsLunarDate" w:val="False"/>
          <w:attr w:name="Day" w:val="13"/>
          <w:attr w:name="Month" w:val="11"/>
          <w:attr w:name="Year" w:val="2008"/>
        </w:smartTagPr>
        <w:r>
          <w:rPr>
            <w:rFonts w:hint="eastAsia"/>
            <w:lang w:val="en-GB"/>
          </w:rPr>
          <w:t>2008</w:t>
        </w:r>
        <w:r>
          <w:rPr>
            <w:rFonts w:hint="eastAsia"/>
            <w:lang w:val="en-GB"/>
          </w:rPr>
          <w:t>年</w:t>
        </w:r>
        <w:r>
          <w:rPr>
            <w:rFonts w:hint="eastAsia"/>
            <w:lang w:val="en-GB"/>
          </w:rPr>
          <w:t>11</w:t>
        </w:r>
        <w:r>
          <w:rPr>
            <w:rFonts w:hint="eastAsia"/>
            <w:lang w:val="en-GB"/>
          </w:rPr>
          <w:t>月</w:t>
        </w:r>
        <w:r>
          <w:rPr>
            <w:rFonts w:hint="eastAsia"/>
            <w:lang w:val="en-GB"/>
          </w:rPr>
          <w:t>13</w:t>
        </w:r>
        <w:r>
          <w:rPr>
            <w:rFonts w:hint="eastAsia"/>
            <w:lang w:val="en-GB"/>
          </w:rPr>
          <w:t>日</w:t>
        </w:r>
      </w:smartTag>
      <w:r>
        <w:rPr>
          <w:rFonts w:hint="eastAsia"/>
          <w:lang w:val="en-GB"/>
        </w:rPr>
        <w:t>，波黑部长理事会审议和通过了有关波黑人口和住房普查的信息，并得出以下结论：</w:t>
      </w:r>
      <w:r>
        <w:rPr>
          <w:rFonts w:hint="eastAsia"/>
          <w:lang w:val="en-GB"/>
        </w:rPr>
        <w:t>2011</w:t>
      </w:r>
      <w:r>
        <w:rPr>
          <w:rFonts w:hint="eastAsia"/>
          <w:lang w:val="en-GB"/>
        </w:rPr>
        <w:t>年被定义为普查的目标年，</w:t>
      </w:r>
      <w:r>
        <w:rPr>
          <w:rFonts w:hint="eastAsia"/>
          <w:lang w:val="en-GB"/>
        </w:rPr>
        <w:t>1991</w:t>
      </w:r>
      <w:r>
        <w:rPr>
          <w:rFonts w:hint="eastAsia"/>
          <w:lang w:val="en-GB"/>
        </w:rPr>
        <w:t>年的普查结果仍然是截至</w:t>
      </w:r>
      <w:r>
        <w:rPr>
          <w:rFonts w:hint="eastAsia"/>
          <w:lang w:val="en-GB"/>
        </w:rPr>
        <w:t>2014</w:t>
      </w:r>
      <w:r>
        <w:rPr>
          <w:rFonts w:hint="eastAsia"/>
          <w:lang w:val="en-GB"/>
        </w:rPr>
        <w:t>年所有国家、实体、州和市级机构中的国家代表情况的基础。</w:t>
      </w:r>
    </w:p>
    <w:p w:rsidR="00B3697E" w:rsidRDefault="00B3697E">
      <w:pPr>
        <w:pStyle w:val="SingleTxtGC"/>
        <w:rPr>
          <w:lang w:val="en-GB"/>
        </w:rPr>
      </w:pPr>
      <w:r>
        <w:rPr>
          <w:lang w:val="en-GB"/>
        </w:rPr>
        <w:t xml:space="preserve">116.  </w:t>
      </w:r>
      <w:r>
        <w:rPr>
          <w:rFonts w:hint="eastAsia"/>
          <w:lang w:val="en-GB"/>
        </w:rPr>
        <w:t>经济、社会和文化权利也得到了</w:t>
      </w:r>
      <w:bookmarkStart w:id="88" w:name="OLE_LINK48"/>
      <w:r>
        <w:rPr>
          <w:rFonts w:hint="eastAsia"/>
          <w:lang w:val="en-GB"/>
        </w:rPr>
        <w:t>《波黑宪法》和《实体宪法》</w:t>
      </w:r>
      <w:bookmarkEnd w:id="88"/>
      <w:r>
        <w:rPr>
          <w:rFonts w:hint="eastAsia"/>
          <w:lang w:val="en-GB"/>
        </w:rPr>
        <w:t>及个别管辖法的保障。由于最近波黑发生的战争，根据《代顿和平协定》，特别关注与财产权、返回战前居住地的权利、受教育权、工作权及享受社会福利权有关的立法。</w:t>
      </w:r>
    </w:p>
    <w:p w:rsidR="00B3697E" w:rsidRDefault="00B3697E">
      <w:pPr>
        <w:pStyle w:val="SingleTxtGC"/>
        <w:rPr>
          <w:lang w:val="en-GB"/>
        </w:rPr>
      </w:pPr>
      <w:r>
        <w:rPr>
          <w:lang w:val="en-GB"/>
        </w:rPr>
        <w:t>117</w:t>
      </w:r>
      <w:r>
        <w:rPr>
          <w:rFonts w:hint="eastAsia"/>
          <w:lang w:val="en-GB"/>
        </w:rPr>
        <w:t xml:space="preserve">.  </w:t>
      </w:r>
      <w:r>
        <w:rPr>
          <w:rFonts w:hint="eastAsia"/>
          <w:lang w:val="en-GB"/>
        </w:rPr>
        <w:t>波斯尼亚和黑塞哥维那竞争委员会</w:t>
      </w:r>
      <w:r>
        <w:rPr>
          <w:lang w:val="en-GB"/>
        </w:rPr>
        <w:t>(</w:t>
      </w:r>
      <w:r>
        <w:rPr>
          <w:rFonts w:hint="eastAsia"/>
          <w:lang w:val="en-GB"/>
        </w:rPr>
        <w:t>以下称“波黑竞争委员会”</w:t>
      </w:r>
      <w:r>
        <w:rPr>
          <w:rFonts w:hint="eastAsia"/>
          <w:lang w:val="en-GB"/>
        </w:rPr>
        <w:t>)</w:t>
      </w:r>
      <w:r>
        <w:rPr>
          <w:rFonts w:hint="eastAsia"/>
          <w:lang w:val="en-GB"/>
        </w:rPr>
        <w:t>拥有决定波黑市场上存在禁止性竞争活动的唯一权力。竞争委员会作为一个具有法人地位的自主、独立机构，其总部设在萨拉热窝，是依照</w:t>
      </w:r>
      <w:r>
        <w:rPr>
          <w:rFonts w:hint="eastAsia"/>
          <w:lang w:val="en-GB"/>
        </w:rPr>
        <w:t>2001</w:t>
      </w:r>
      <w:r>
        <w:rPr>
          <w:rFonts w:hint="eastAsia"/>
          <w:lang w:val="en-GB"/>
        </w:rPr>
        <w:t>年通过的《竞争法》条款</w:t>
      </w:r>
      <w:r>
        <w:rPr>
          <w:lang w:val="en-GB"/>
        </w:rPr>
        <w:t>(</w:t>
      </w:r>
      <w:r>
        <w:rPr>
          <w:rFonts w:hint="eastAsia"/>
          <w:lang w:val="en-GB"/>
        </w:rPr>
        <w:t>第</w:t>
      </w:r>
      <w:r>
        <w:rPr>
          <w:lang w:val="en-GB"/>
        </w:rPr>
        <w:t>30/01</w:t>
      </w:r>
      <w:r>
        <w:rPr>
          <w:rFonts w:hint="eastAsia"/>
          <w:lang w:val="en-GB"/>
        </w:rPr>
        <w:t>号</w:t>
      </w:r>
      <w:r>
        <w:rPr>
          <w:lang w:val="en-GB"/>
        </w:rPr>
        <w:t>《波黑政府公报》</w:t>
      </w:r>
      <w:r>
        <w:rPr>
          <w:lang w:val="en-GB"/>
        </w:rPr>
        <w:t>)</w:t>
      </w:r>
      <w:r>
        <w:rPr>
          <w:rFonts w:hint="eastAsia"/>
          <w:lang w:val="en-GB"/>
        </w:rPr>
        <w:t>，于</w:t>
      </w:r>
      <w:smartTag w:uri="urn:schemas-microsoft-com:office:smarttags" w:element="chsdate">
        <w:smartTagPr>
          <w:attr w:name="IsROCDate" w:val="False"/>
          <w:attr w:name="IsLunarDate" w:val="False"/>
          <w:attr w:name="Day" w:val="1"/>
          <w:attr w:name="Month" w:val="5"/>
          <w:attr w:name="Year" w:val="2004"/>
        </w:smartTagPr>
        <w:r>
          <w:rPr>
            <w:rFonts w:hint="eastAsia"/>
            <w:lang w:val="en-GB"/>
          </w:rPr>
          <w:t>2004</w:t>
        </w:r>
        <w:r>
          <w:rPr>
            <w:rFonts w:hint="eastAsia"/>
            <w:lang w:val="en-GB"/>
          </w:rPr>
          <w:t>年</w:t>
        </w:r>
        <w:r>
          <w:rPr>
            <w:rFonts w:hint="eastAsia"/>
            <w:lang w:val="en-GB"/>
          </w:rPr>
          <w:t>5</w:t>
        </w:r>
        <w:r>
          <w:rPr>
            <w:rFonts w:hint="eastAsia"/>
            <w:lang w:val="en-GB"/>
          </w:rPr>
          <w:t>月</w:t>
        </w:r>
        <w:r>
          <w:rPr>
            <w:rFonts w:hint="eastAsia"/>
            <w:lang w:val="en-GB"/>
          </w:rPr>
          <w:t>1</w:t>
        </w:r>
        <w:r>
          <w:rPr>
            <w:rFonts w:hint="eastAsia"/>
            <w:lang w:val="en-GB"/>
          </w:rPr>
          <w:t>日</w:t>
        </w:r>
      </w:smartTag>
      <w:r>
        <w:rPr>
          <w:rFonts w:hint="eastAsia"/>
          <w:lang w:val="en-GB"/>
        </w:rPr>
        <w:t>设立的。《竞争法》首次将竞争政策调整为在波黑建立、加强单一经济区或市场的最重要工具和支柱之一。</w:t>
      </w:r>
    </w:p>
    <w:p w:rsidR="00B3697E" w:rsidRDefault="00B3697E">
      <w:pPr>
        <w:pStyle w:val="SingleTxtGC"/>
        <w:rPr>
          <w:lang w:val="en-GB"/>
        </w:rPr>
      </w:pPr>
      <w:r>
        <w:rPr>
          <w:lang w:val="en-GB"/>
        </w:rPr>
        <w:t xml:space="preserve">118.  </w:t>
      </w:r>
      <w:r>
        <w:rPr>
          <w:rFonts w:hint="eastAsia"/>
          <w:lang w:val="en-GB"/>
        </w:rPr>
        <w:t>为了促进社会权利，</w:t>
      </w:r>
      <w:r>
        <w:rPr>
          <w:rFonts w:hint="eastAsia"/>
          <w:lang w:val="en-GB"/>
        </w:rPr>
        <w:t>2008</w:t>
      </w:r>
      <w:r>
        <w:rPr>
          <w:rFonts w:hint="eastAsia"/>
          <w:lang w:val="en-GB"/>
        </w:rPr>
        <w:t>年</w:t>
      </w:r>
      <w:r>
        <w:rPr>
          <w:rFonts w:hint="eastAsia"/>
          <w:lang w:val="en-GB"/>
        </w:rPr>
        <w:t>9</w:t>
      </w:r>
      <w:r>
        <w:rPr>
          <w:rFonts w:hint="eastAsia"/>
          <w:lang w:val="en-GB"/>
        </w:rPr>
        <w:t>月，波黑完成了《欧洲理事会社会宪章》</w:t>
      </w:r>
      <w:r>
        <w:rPr>
          <w:lang w:val="en-GB"/>
        </w:rPr>
        <w:t>(1996</w:t>
      </w:r>
      <w:r>
        <w:rPr>
          <w:rFonts w:hint="eastAsia"/>
          <w:lang w:val="en-GB"/>
        </w:rPr>
        <w:t>年</w:t>
      </w:r>
      <w:r>
        <w:rPr>
          <w:lang w:val="en-GB"/>
        </w:rPr>
        <w:t>)</w:t>
      </w:r>
      <w:r>
        <w:rPr>
          <w:rFonts w:hint="eastAsia"/>
          <w:lang w:val="en-GB"/>
        </w:rPr>
        <w:t>的批准进程，并开始准备波黑第一份关于执行上述国际文书的报告。</w:t>
      </w:r>
    </w:p>
    <w:p w:rsidR="00B3697E" w:rsidRDefault="00B3697E">
      <w:pPr>
        <w:pStyle w:val="SingleTxtGC"/>
        <w:rPr>
          <w:lang w:val="en-GB"/>
        </w:rPr>
      </w:pPr>
      <w:r>
        <w:rPr>
          <w:lang w:val="en-GB"/>
        </w:rPr>
        <w:t xml:space="preserve">119. </w:t>
      </w:r>
      <w:r>
        <w:rPr>
          <w:rFonts w:hint="eastAsia"/>
          <w:lang w:val="en-GB"/>
        </w:rPr>
        <w:t xml:space="preserve"> </w:t>
      </w:r>
      <w:r>
        <w:rPr>
          <w:rFonts w:hint="eastAsia"/>
          <w:lang w:val="en-GB"/>
        </w:rPr>
        <w:t>进出市场的自由：波黑是转型国家，因而正在推行新的市场经济政策，这样就需要有对该地区进行规范的新的法律框架。波黑议会通过了《波黑劳动就业法》。应当指出的是，《宪法》第二条除了确认波黑继续是国际法的主体之外，还规定保留在国际组织中的成员身份。波黑已保留了它在国际劳工组织</w:t>
      </w:r>
      <w:r>
        <w:rPr>
          <w:lang w:val="en-GB"/>
        </w:rPr>
        <w:t>(</w:t>
      </w:r>
      <w:r>
        <w:rPr>
          <w:rFonts w:hint="eastAsia"/>
          <w:lang w:val="en-GB"/>
        </w:rPr>
        <w:t>劳工组织</w:t>
      </w:r>
      <w:r>
        <w:rPr>
          <w:lang w:val="en-GB"/>
        </w:rPr>
        <w:t>)</w:t>
      </w:r>
      <w:r>
        <w:rPr>
          <w:rFonts w:hint="eastAsia"/>
          <w:lang w:val="en-GB"/>
        </w:rPr>
        <w:t>中的成员身份，因而成为有义务执行劳工组织第</w:t>
      </w:r>
      <w:r>
        <w:rPr>
          <w:rFonts w:hint="eastAsia"/>
          <w:lang w:val="en-GB"/>
        </w:rPr>
        <w:t>79</w:t>
      </w:r>
      <w:r>
        <w:rPr>
          <w:rFonts w:hint="eastAsia"/>
          <w:lang w:val="en-GB"/>
        </w:rPr>
        <w:t>号公约的</w:t>
      </w:r>
      <w:r>
        <w:rPr>
          <w:rFonts w:hint="eastAsia"/>
          <w:lang w:val="en-GB"/>
        </w:rPr>
        <w:t>79</w:t>
      </w:r>
      <w:r>
        <w:rPr>
          <w:rFonts w:hint="eastAsia"/>
          <w:lang w:val="en-GB"/>
        </w:rPr>
        <w:t>个签字国之一。两个实体依据自己的法律安排劳动就业，正在与波黑签订的各项公约进行协调。</w:t>
      </w:r>
    </w:p>
    <w:p w:rsidR="00B3697E" w:rsidRDefault="00B3697E">
      <w:pPr>
        <w:pStyle w:val="SingleTxtGC"/>
        <w:rPr>
          <w:lang w:val="en-GB"/>
        </w:rPr>
      </w:pPr>
      <w:r>
        <w:rPr>
          <w:lang w:val="en-GB"/>
        </w:rPr>
        <w:t xml:space="preserve">120. </w:t>
      </w:r>
      <w:r>
        <w:rPr>
          <w:rFonts w:hint="eastAsia"/>
          <w:lang w:val="en-GB"/>
        </w:rPr>
        <w:t xml:space="preserve"> </w:t>
      </w:r>
      <w:r>
        <w:rPr>
          <w:rFonts w:hint="eastAsia"/>
          <w:lang w:val="en-GB"/>
        </w:rPr>
        <w:t>选择职业的自由，同工同酬</w:t>
      </w:r>
      <w:r>
        <w:rPr>
          <w:rFonts w:hint="eastAsia"/>
          <w:lang w:val="en-GB"/>
        </w:rPr>
        <w:t>(</w:t>
      </w:r>
      <w:r>
        <w:rPr>
          <w:rFonts w:hint="eastAsia"/>
          <w:lang w:val="en-GB"/>
        </w:rPr>
        <w:t>男性和女性</w:t>
      </w:r>
      <w:r>
        <w:rPr>
          <w:rFonts w:hint="eastAsia"/>
          <w:lang w:val="en-GB"/>
        </w:rPr>
        <w:t>)</w:t>
      </w:r>
      <w:r>
        <w:rPr>
          <w:rFonts w:hint="eastAsia"/>
          <w:lang w:val="en-GB"/>
        </w:rPr>
        <w:t>的权利：在获得工作和劳动所得的权利方面对波黑及其各个实体进行规范的法律没有对男性和女性做出区分，但规定为刚成为母亲的人提供法定福利。当前，波黑、两个实体和适用该权利的各州的经济形势对实现工人的各项权利产生了影响。由于失业率高，经济复苏缓慢，所以实现工人的权利还是一个未解决的问题。</w:t>
      </w:r>
    </w:p>
    <w:p w:rsidR="00B3697E" w:rsidRDefault="00B3697E">
      <w:pPr>
        <w:pStyle w:val="SingleTxtGC"/>
        <w:rPr>
          <w:lang w:val="en-GB"/>
        </w:rPr>
      </w:pPr>
      <w:r>
        <w:rPr>
          <w:lang w:val="en-GB"/>
        </w:rPr>
        <w:t xml:space="preserve">121. </w:t>
      </w:r>
      <w:r>
        <w:rPr>
          <w:rFonts w:hint="eastAsia"/>
          <w:lang w:val="en-GB"/>
        </w:rPr>
        <w:t xml:space="preserve"> </w:t>
      </w:r>
      <w:r>
        <w:rPr>
          <w:rFonts w:hint="eastAsia"/>
          <w:lang w:val="en-GB"/>
        </w:rPr>
        <w:t>波黑在实体一级实现了健康和社会保健权，各实体有关社会和医疗保健的法律对此进行规范。实现这些权利很难，因为两个实体及各州的预算资金匮乏，它们必须为此确保资金。管辖这方面的法律正与波黑承诺适用的公约进行协调中。在这方面，我们注意到，波黑于</w:t>
      </w:r>
      <w:r>
        <w:rPr>
          <w:rFonts w:hint="eastAsia"/>
          <w:lang w:val="en-GB"/>
        </w:rPr>
        <w:t>2007</w:t>
      </w:r>
      <w:r>
        <w:rPr>
          <w:rFonts w:hint="eastAsia"/>
          <w:lang w:val="en-GB"/>
        </w:rPr>
        <w:t>年批准了《欧洲理事会关于生物医学和生物医学研究公约》及其《附加议定书》，波黑法律与这项公约正处于协调进程中。</w:t>
      </w:r>
    </w:p>
    <w:p w:rsidR="00B3697E" w:rsidRDefault="00B3697E">
      <w:pPr>
        <w:pStyle w:val="SingleTxtGC"/>
        <w:rPr>
          <w:lang w:val="en-GB"/>
        </w:rPr>
      </w:pPr>
      <w:r>
        <w:rPr>
          <w:lang w:val="en-GB"/>
        </w:rPr>
        <w:t xml:space="preserve">122. </w:t>
      </w:r>
      <w:r>
        <w:rPr>
          <w:rFonts w:hint="eastAsia"/>
          <w:lang w:val="en-GB"/>
        </w:rPr>
        <w:t xml:space="preserve"> </w:t>
      </w:r>
      <w:r>
        <w:rPr>
          <w:rFonts w:hint="eastAsia"/>
          <w:lang w:val="en-GB"/>
        </w:rPr>
        <w:t>自由结社和集会自由的权利是《波黑宪法》规定的。《宪法》第二条第</w:t>
      </w:r>
      <w:r>
        <w:rPr>
          <w:rFonts w:hint="eastAsia"/>
          <w:lang w:val="en-GB"/>
        </w:rPr>
        <w:t xml:space="preserve">3 </w:t>
      </w:r>
      <w:r>
        <w:rPr>
          <w:rFonts w:hint="eastAsia"/>
          <w:lang w:val="en-GB"/>
        </w:rPr>
        <w:t>款规定，波黑公民有权享受和平集会及与他人结社的自由。关于这些自由，波黑通过了一些规范该领域的法律。国家一级的结社和集会自由受到《宪法》和在国家及两个实体层面颁布的法律的管理，法律规定，集会的组织者必须向相关主管部门告知举行集会的目的。实践表明，有企图阻止或以另一种方式限制公民集会的情况。集会的组织者还滥用集会权，来达到在集会理由说明中未报告的其他目的。</w:t>
      </w:r>
    </w:p>
    <w:p w:rsidR="00B3697E" w:rsidRDefault="00B3697E">
      <w:pPr>
        <w:pStyle w:val="SingleTxtGC"/>
        <w:rPr>
          <w:lang w:val="en-GB"/>
        </w:rPr>
      </w:pPr>
      <w:r>
        <w:rPr>
          <w:lang w:val="en-GB"/>
        </w:rPr>
        <w:t xml:space="preserve">123.  </w:t>
      </w:r>
      <w:r>
        <w:rPr>
          <w:rFonts w:hint="eastAsia"/>
          <w:lang w:val="en-GB"/>
        </w:rPr>
        <w:t>《波黑宪法》、两个实体和布尔奇科地区的宪法均保障结社权与和平集会及自由与其他人结社的权利，因此，结社自由是波黑所有人的宪法权利。</w:t>
      </w:r>
    </w:p>
    <w:p w:rsidR="00B3697E" w:rsidRDefault="00B3697E">
      <w:pPr>
        <w:pStyle w:val="SingleTxtGC"/>
        <w:rPr>
          <w:lang w:val="en-GB"/>
        </w:rPr>
      </w:pPr>
      <w:r>
        <w:rPr>
          <w:lang w:val="en-GB"/>
        </w:rPr>
        <w:t xml:space="preserve">124.  </w:t>
      </w:r>
      <w:r>
        <w:rPr>
          <w:rFonts w:hint="eastAsia"/>
          <w:lang w:val="en-GB"/>
        </w:rPr>
        <w:t>《波黑宪法》和各实体的宪法不限制行使和平集会的权利。主管机关应禁止旨在强制改变《宪法》所确立的秩序、侵犯波黑领土完整、违犯人类和公民宪法保障权利与自由、煽动民族、种族和宗教不容忍与仇恨的公共集会。为防止干扰公共交通，危及健康、公共道德或人身和财产安全，主管机关可以禁止进行公共集会。对于法院已宣布安全措施并禁止其公开露面的人，不能召集人员进行任何公共聚会或对此发表公开言论。这一问题受到国家一级及两个实体和布尔奇科地区公民集会法的管辖。如果公民集会是依照法律规定进行的，则被看作自由、民主的行为。从现行法律方面看，公民集会意味着在指定地区召集和召开会议。</w:t>
      </w:r>
    </w:p>
    <w:p w:rsidR="00B3697E" w:rsidRDefault="00B3697E">
      <w:pPr>
        <w:pStyle w:val="SingleTxtGC"/>
        <w:rPr>
          <w:lang w:val="en-GB"/>
        </w:rPr>
      </w:pPr>
      <w:r>
        <w:rPr>
          <w:lang w:val="en-GB"/>
        </w:rPr>
        <w:t xml:space="preserve">125.  </w:t>
      </w:r>
      <w:bookmarkStart w:id="89" w:name="OLE_LINK99"/>
      <w:r>
        <w:rPr>
          <w:rFonts w:hint="eastAsia"/>
          <w:lang w:val="en-GB"/>
        </w:rPr>
        <w:t>《波斯尼亚和黑塞哥维那宗教自由和教会与宗教群体法律地位法》</w:t>
      </w:r>
      <w:bookmarkEnd w:id="89"/>
      <w:r>
        <w:rPr>
          <w:rFonts w:hint="eastAsia"/>
          <w:lang w:val="en-GB"/>
        </w:rPr>
        <w:t>(</w:t>
      </w:r>
      <w:r>
        <w:rPr>
          <w:rFonts w:hint="eastAsia"/>
          <w:lang w:val="en-GB"/>
        </w:rPr>
        <w:t>第</w:t>
      </w:r>
      <w:r>
        <w:rPr>
          <w:lang w:val="en-GB"/>
        </w:rPr>
        <w:t>5/04</w:t>
      </w:r>
      <w:r>
        <w:rPr>
          <w:rFonts w:hint="eastAsia"/>
          <w:lang w:val="en-GB"/>
        </w:rPr>
        <w:t>号</w:t>
      </w:r>
      <w:r>
        <w:rPr>
          <w:lang w:val="en-GB"/>
        </w:rPr>
        <w:t>《波黑政府公报》</w:t>
      </w:r>
      <w:r>
        <w:rPr>
          <w:rFonts w:hint="eastAsia"/>
          <w:lang w:val="en-GB"/>
        </w:rPr>
        <w:t>)</w:t>
      </w:r>
      <w:r>
        <w:rPr>
          <w:rFonts w:hint="eastAsia"/>
          <w:lang w:val="en-GB"/>
        </w:rPr>
        <w:t>规定，宗教或信仰自由包括：任何人、教会或宗教群体有权在符合关于在宗教建筑物、公墓和信徒家中或农场空地聚众要求的自有、租赁建筑或场地举行宗教仪式。此外，他们可以按照公民集会法在公共场所自由举办公共宗教仪式、演出和其他的宗教文化聚会。</w:t>
      </w:r>
    </w:p>
    <w:p w:rsidR="00B3697E" w:rsidRDefault="00B3697E">
      <w:pPr>
        <w:pStyle w:val="SingleTxtGC"/>
        <w:rPr>
          <w:lang w:val="en-GB"/>
        </w:rPr>
      </w:pPr>
      <w:r>
        <w:rPr>
          <w:lang w:val="en-GB"/>
        </w:rPr>
        <w:t xml:space="preserve">126.  </w:t>
      </w:r>
      <w:r>
        <w:rPr>
          <w:rFonts w:hint="eastAsia"/>
          <w:lang w:val="en-GB"/>
        </w:rPr>
        <w:t>国家和实体一级的</w:t>
      </w:r>
      <w:bookmarkStart w:id="90" w:name="OLE_LINK256"/>
      <w:r>
        <w:rPr>
          <w:rFonts w:hint="eastAsia"/>
          <w:lang w:val="en-GB"/>
        </w:rPr>
        <w:t>《协会和基金会法》</w:t>
      </w:r>
      <w:bookmarkEnd w:id="90"/>
      <w:r>
        <w:rPr>
          <w:rFonts w:hint="eastAsia"/>
          <w:lang w:val="en-GB"/>
        </w:rPr>
        <w:t>以相同的方式管理协会和基金会的建立、登记、内部组织和停止工作等问题，并不适用于政治机构、宗教团体、工会和体育组织。</w:t>
      </w:r>
    </w:p>
    <w:p w:rsidR="00B3697E" w:rsidRDefault="00B3697E">
      <w:pPr>
        <w:pStyle w:val="SingleTxtGC"/>
        <w:rPr>
          <w:lang w:val="en-GB"/>
        </w:rPr>
      </w:pPr>
      <w:r>
        <w:rPr>
          <w:lang w:val="en-GB"/>
        </w:rPr>
        <w:t xml:space="preserve">127. </w:t>
      </w:r>
      <w:r>
        <w:rPr>
          <w:rFonts w:hint="eastAsia"/>
          <w:lang w:val="en-GB"/>
        </w:rPr>
        <w:t xml:space="preserve"> </w:t>
      </w:r>
      <w:r>
        <w:rPr>
          <w:rFonts w:hint="eastAsia"/>
          <w:lang w:val="en-GB"/>
        </w:rPr>
        <w:t>宗教自由：《波黑宪法》和《实体宪法》禁止任何因宗教信仰而起的歧视。波黑通过了《波斯尼亚和黑塞哥维那宗教自由和教会与宗教群体法律地位法》，该法符合波黑签订的关于保护人权的国际公约。</w:t>
      </w:r>
      <w:bookmarkStart w:id="91" w:name="OLE_LINK89"/>
      <w:r>
        <w:rPr>
          <w:rFonts w:hint="eastAsia"/>
          <w:lang w:val="en-GB"/>
        </w:rPr>
        <w:t>被编入波斯尼亚和黑塞哥维那宗教间委员会的、正在波黑开展工作的宗教教派成员，也致力于防止基于宗教的歧视。</w:t>
      </w:r>
      <w:bookmarkEnd w:id="91"/>
      <w:r>
        <w:rPr>
          <w:rFonts w:hint="eastAsia"/>
          <w:lang w:val="en-GB"/>
        </w:rPr>
        <w:t>该委员会正积极地与波黑当局进行合作，并与波黑当局一起开展联合行动，以促进宗教自由，提高波黑教会和宗教群体的法律地位。该法律的各项原则是波黑与教廷和</w:t>
      </w:r>
      <w:r>
        <w:rPr>
          <w:lang w:val="en-GB"/>
        </w:rPr>
        <w:t>塞尔维亚东正教</w:t>
      </w:r>
      <w:r>
        <w:rPr>
          <w:rFonts w:hint="eastAsia"/>
          <w:lang w:val="en-GB"/>
        </w:rPr>
        <w:t>教会签订和批准的两项双边协议的基础，与波黑伊斯兰社区签订协议的工作正在进行中。依照波黑和教廷的协议，由波黑当局高级代表</w:t>
      </w:r>
      <w:r>
        <w:rPr>
          <w:rFonts w:hint="eastAsia"/>
          <w:lang w:val="en-GB"/>
        </w:rPr>
        <w:t>(</w:t>
      </w:r>
      <w:r>
        <w:rPr>
          <w:rFonts w:hint="eastAsia"/>
          <w:lang w:val="en-GB"/>
        </w:rPr>
        <w:t>政府各部的部长</w:t>
      </w:r>
      <w:r>
        <w:rPr>
          <w:rFonts w:hint="eastAsia"/>
          <w:lang w:val="en-GB"/>
        </w:rPr>
        <w:t>)</w:t>
      </w:r>
      <w:r>
        <w:rPr>
          <w:rFonts w:hint="eastAsia"/>
          <w:lang w:val="en-GB"/>
        </w:rPr>
        <w:t>和梵蒂冈代表</w:t>
      </w:r>
      <w:r>
        <w:rPr>
          <w:rFonts w:hint="eastAsia"/>
          <w:lang w:val="en-GB"/>
        </w:rPr>
        <w:t>(</w:t>
      </w:r>
      <w:r>
        <w:rPr>
          <w:rFonts w:hint="eastAsia"/>
          <w:lang w:val="en-GB"/>
        </w:rPr>
        <w:t>其中一人被委任为罗马教皇派驻波黑的教廷大使</w:t>
      </w:r>
      <w:r>
        <w:rPr>
          <w:rFonts w:hint="eastAsia"/>
          <w:lang w:val="en-GB"/>
        </w:rPr>
        <w:t>)</w:t>
      </w:r>
      <w:r>
        <w:rPr>
          <w:rFonts w:hint="eastAsia"/>
          <w:lang w:val="en-GB"/>
        </w:rPr>
        <w:t>组成的联合委员会得以建立，负责监测由上述协议所产生的各项义务的执行情况。</w:t>
      </w:r>
    </w:p>
    <w:p w:rsidR="00B3697E" w:rsidRDefault="00B3697E">
      <w:pPr>
        <w:pStyle w:val="SingleTxtGC"/>
        <w:rPr>
          <w:lang w:val="en-GB"/>
        </w:rPr>
      </w:pPr>
      <w:r>
        <w:rPr>
          <w:lang w:val="en-GB"/>
        </w:rPr>
        <w:t xml:space="preserve">128.  </w:t>
      </w:r>
      <w:r>
        <w:rPr>
          <w:rFonts w:hint="eastAsia"/>
          <w:lang w:val="en-GB"/>
        </w:rPr>
        <w:t>应当指出的是，波黑是一个拥有四大</w:t>
      </w:r>
      <w:bookmarkStart w:id="92" w:name="OLE_LINK96"/>
      <w:r>
        <w:rPr>
          <w:rFonts w:hint="eastAsia"/>
          <w:lang w:val="en-GB"/>
        </w:rPr>
        <w:t>一神论</w:t>
      </w:r>
      <w:bookmarkEnd w:id="92"/>
      <w:r>
        <w:rPr>
          <w:rFonts w:hint="eastAsia"/>
          <w:lang w:val="en-GB"/>
        </w:rPr>
        <w:t>宗教的国家</w:t>
      </w:r>
      <w:r>
        <w:rPr>
          <w:lang w:val="en-GB"/>
        </w:rPr>
        <w:t xml:space="preserve">– </w:t>
      </w:r>
      <w:r>
        <w:rPr>
          <w:rFonts w:hint="eastAsia"/>
          <w:lang w:val="en-GB"/>
        </w:rPr>
        <w:t>在波黑首都萨拉热窝的一个仅仅</w:t>
      </w:r>
      <w:r>
        <w:rPr>
          <w:rFonts w:hint="eastAsia"/>
          <w:lang w:val="en-GB"/>
        </w:rPr>
        <w:t>500</w:t>
      </w:r>
      <w:r>
        <w:rPr>
          <w:rFonts w:hint="eastAsia"/>
          <w:lang w:val="en-GB"/>
        </w:rPr>
        <w:t>平方米的范围内，坐落着贝伊清真寺、大教堂、古老的东正教教堂和德系犹太人的</w:t>
      </w:r>
      <w:r>
        <w:rPr>
          <w:lang w:val="en-GB"/>
        </w:rPr>
        <w:t>犹太教会堂</w:t>
      </w:r>
      <w:r>
        <w:rPr>
          <w:rFonts w:hint="eastAsia"/>
          <w:lang w:val="en-GB"/>
        </w:rPr>
        <w:t>，以及西班牙系犹太人的古庙，这些西班牙系犹太人是在地理大发现时期被菲利普国王和伊莎贝拉王后于</w:t>
      </w:r>
      <w:r>
        <w:rPr>
          <w:rFonts w:hint="eastAsia"/>
          <w:lang w:val="en-GB"/>
        </w:rPr>
        <w:t>1492</w:t>
      </w:r>
      <w:r>
        <w:rPr>
          <w:rFonts w:hint="eastAsia"/>
          <w:lang w:val="en-GB"/>
        </w:rPr>
        <w:t>年驱逐出西班牙，尔后在波黑领土</w:t>
      </w:r>
      <w:r>
        <w:rPr>
          <w:rFonts w:hint="eastAsia"/>
          <w:lang w:val="en-GB"/>
        </w:rPr>
        <w:t>(</w:t>
      </w:r>
      <w:r>
        <w:rPr>
          <w:rFonts w:hint="eastAsia"/>
          <w:lang w:val="en-GB"/>
        </w:rPr>
        <w:t>当时属于奥斯曼帝国</w:t>
      </w:r>
      <w:r>
        <w:rPr>
          <w:rFonts w:hint="eastAsia"/>
          <w:lang w:val="en-GB"/>
        </w:rPr>
        <w:t>)</w:t>
      </w:r>
      <w:r>
        <w:rPr>
          <w:rFonts w:hint="eastAsia"/>
          <w:lang w:val="en-GB"/>
        </w:rPr>
        <w:t>找到庇护的。除其他事项之外，上述一切表明，波黑存在着明显的宗教差异，尤其是</w:t>
      </w:r>
      <w:r>
        <w:rPr>
          <w:lang w:val="en-GB"/>
        </w:rPr>
        <w:t>1992</w:t>
      </w:r>
      <w:r>
        <w:rPr>
          <w:rFonts w:hint="eastAsia"/>
          <w:lang w:val="en-GB"/>
        </w:rPr>
        <w:t>-</w:t>
      </w:r>
      <w:r>
        <w:rPr>
          <w:lang w:val="en-GB"/>
        </w:rPr>
        <w:t>1995</w:t>
      </w:r>
      <w:r>
        <w:rPr>
          <w:rFonts w:hint="eastAsia"/>
          <w:lang w:val="en-GB"/>
        </w:rPr>
        <w:t>年发生在波黑的悲剧性冲突之后，波黑必须严肃处理这个问题，并考虑严肃处理的方法，以便为了整个社会的利益实现多样性宗教之间的沟通。</w:t>
      </w:r>
    </w:p>
    <w:p w:rsidR="00B3697E" w:rsidRDefault="00B3697E">
      <w:pPr>
        <w:pStyle w:val="SingleTxtGC"/>
        <w:rPr>
          <w:lang w:val="en-GB"/>
        </w:rPr>
      </w:pPr>
      <w:r>
        <w:rPr>
          <w:lang w:val="en-GB"/>
        </w:rPr>
        <w:t xml:space="preserve">129. </w:t>
      </w:r>
      <w:r>
        <w:rPr>
          <w:rFonts w:hint="eastAsia"/>
          <w:lang w:val="en-GB"/>
        </w:rPr>
        <w:t xml:space="preserve"> </w:t>
      </w:r>
      <w:r>
        <w:rPr>
          <w:rFonts w:hint="eastAsia"/>
          <w:lang w:val="en-GB"/>
        </w:rPr>
        <w:t>教育：波黑承诺开展</w:t>
      </w:r>
      <w:r>
        <w:rPr>
          <w:rFonts w:hint="eastAsia"/>
          <w:lang w:val="en-GB"/>
        </w:rPr>
        <w:t>1999</w:t>
      </w:r>
      <w:r>
        <w:rPr>
          <w:rFonts w:hint="eastAsia"/>
          <w:lang w:val="en-GB"/>
        </w:rPr>
        <w:t>年</w:t>
      </w:r>
      <w:r>
        <w:rPr>
          <w:rFonts w:hint="eastAsia"/>
          <w:lang w:val="en-GB"/>
        </w:rPr>
        <w:t>6</w:t>
      </w:r>
      <w:r>
        <w:rPr>
          <w:rFonts w:hint="eastAsia"/>
          <w:lang w:val="en-GB"/>
        </w:rPr>
        <w:t>月在博洛尼亚通过的《欧洲教育部长联合宣言》所确定并在欧洲国家范围内启动的教育制度改革。实现这一进程的基本条件是通过和统一波黑有关初等、中等和高等教育的法律，以履行上述义务，并确保接受没有歧视的教育。除了通过《波斯尼亚和黑塞哥维那初等和中等教育框架法》</w:t>
      </w:r>
      <w:r>
        <w:rPr>
          <w:rFonts w:hint="eastAsia"/>
          <w:lang w:val="en-GB"/>
        </w:rPr>
        <w:t>(</w:t>
      </w:r>
      <w:r>
        <w:rPr>
          <w:rFonts w:hint="eastAsia"/>
          <w:lang w:val="en-GB"/>
        </w:rPr>
        <w:t>第</w:t>
      </w:r>
      <w:r>
        <w:rPr>
          <w:lang w:val="en-GB"/>
        </w:rPr>
        <w:t>18/03</w:t>
      </w:r>
      <w:r>
        <w:rPr>
          <w:rFonts w:hint="eastAsia"/>
          <w:lang w:val="en-GB"/>
        </w:rPr>
        <w:t>号</w:t>
      </w:r>
      <w:r>
        <w:rPr>
          <w:lang w:val="en-GB"/>
        </w:rPr>
        <w:t>《波黑政府公报》</w:t>
      </w:r>
      <w:r>
        <w:rPr>
          <w:rFonts w:hint="eastAsia"/>
          <w:lang w:val="en-GB"/>
        </w:rPr>
        <w:t>)</w:t>
      </w:r>
      <w:r>
        <w:rPr>
          <w:rFonts w:hint="eastAsia"/>
          <w:lang w:val="en-GB"/>
        </w:rPr>
        <w:t>之外，该领域主要受两个实体和各州法律的管理，这些法律在很大程度上与波黑所签署、批准的国际公约中的各项原则协调一致。也就是说，波黑已建立了九年基础教育制度，并从儿童五岁开始推行学前义务教育制度，这将根据幼童父母的居住地在学前教育机构的框架内实施。</w:t>
      </w:r>
    </w:p>
    <w:p w:rsidR="00B3697E" w:rsidRDefault="00B3697E">
      <w:pPr>
        <w:pStyle w:val="SingleTxtGC"/>
        <w:rPr>
          <w:lang w:val="en-GB"/>
        </w:rPr>
      </w:pPr>
      <w:r>
        <w:rPr>
          <w:lang w:val="en-GB"/>
        </w:rPr>
        <w:t xml:space="preserve">130.  </w:t>
      </w:r>
      <w:r>
        <w:rPr>
          <w:rFonts w:hint="eastAsia"/>
          <w:lang w:val="en-GB"/>
        </w:rPr>
        <w:t>在教育制度的改革范围内，波黑在高等教育体制</w:t>
      </w:r>
      <w:bookmarkStart w:id="93" w:name="OLE_LINK111"/>
      <w:r>
        <w:rPr>
          <w:rFonts w:hint="eastAsia"/>
          <w:lang w:val="en-GB"/>
        </w:rPr>
        <w:t>中实行了</w:t>
      </w:r>
      <w:r>
        <w:rPr>
          <w:lang w:val="en-GB"/>
        </w:rPr>
        <w:t>博洛尼亚原则</w:t>
      </w:r>
      <w:r>
        <w:rPr>
          <w:rFonts w:hint="eastAsia"/>
          <w:lang w:val="en-GB"/>
        </w:rPr>
        <w:t>(</w:t>
      </w:r>
      <w:r>
        <w:rPr>
          <w:lang w:val="en-GB"/>
        </w:rPr>
        <w:t>3+5</w:t>
      </w:r>
      <w:r>
        <w:rPr>
          <w:rFonts w:hint="eastAsia"/>
          <w:lang w:val="en-GB"/>
        </w:rPr>
        <w:t>原则</w:t>
      </w:r>
      <w:bookmarkEnd w:id="93"/>
      <w:r>
        <w:rPr>
          <w:rFonts w:hint="eastAsia"/>
          <w:lang w:val="en-GB"/>
        </w:rPr>
        <w:t>)</w:t>
      </w:r>
      <w:r>
        <w:rPr>
          <w:rFonts w:hint="eastAsia"/>
          <w:lang w:val="en-GB"/>
        </w:rPr>
        <w:t>，允许波黑青年人在接受高等教育三年后获得文凭，或者在高等教育机构受教育五年后获得学位</w:t>
      </w:r>
      <w:r>
        <w:rPr>
          <w:rFonts w:hint="eastAsia"/>
          <w:lang w:val="en-GB"/>
        </w:rPr>
        <w:t>/</w:t>
      </w:r>
      <w:r>
        <w:rPr>
          <w:rFonts w:hint="eastAsia"/>
          <w:lang w:val="en-GB"/>
        </w:rPr>
        <w:t>硕士学位。</w:t>
      </w:r>
    </w:p>
    <w:p w:rsidR="00B3697E" w:rsidRDefault="00B3697E">
      <w:pPr>
        <w:pStyle w:val="SingleTxtGC"/>
        <w:rPr>
          <w:lang w:val="en-GB"/>
        </w:rPr>
      </w:pPr>
      <w:r>
        <w:rPr>
          <w:lang w:val="en-GB"/>
        </w:rPr>
        <w:t xml:space="preserve">131. </w:t>
      </w:r>
      <w:r>
        <w:rPr>
          <w:rFonts w:hint="eastAsia"/>
          <w:lang w:val="en-GB"/>
        </w:rPr>
        <w:t xml:space="preserve"> </w:t>
      </w:r>
      <w:r>
        <w:rPr>
          <w:rFonts w:hint="eastAsia"/>
          <w:lang w:val="en-GB"/>
        </w:rPr>
        <w:t>少数民族：</w:t>
      </w:r>
      <w:bookmarkStart w:id="94" w:name="OLE_LINK56"/>
      <w:r>
        <w:rPr>
          <w:rFonts w:hint="eastAsia"/>
          <w:lang w:val="en-GB"/>
        </w:rPr>
        <w:t>《保护少数民族法》</w:t>
      </w:r>
      <w:bookmarkEnd w:id="94"/>
      <w:r>
        <w:rPr>
          <w:rFonts w:hint="eastAsia"/>
          <w:lang w:val="en-GB"/>
        </w:rPr>
        <w:t>(</w:t>
      </w:r>
      <w:r>
        <w:rPr>
          <w:rFonts w:hint="eastAsia"/>
          <w:lang w:val="en-GB"/>
        </w:rPr>
        <w:t>第</w:t>
      </w:r>
      <w:r>
        <w:rPr>
          <w:lang w:val="en-GB"/>
        </w:rPr>
        <w:t>12/03</w:t>
      </w:r>
      <w:r>
        <w:rPr>
          <w:rFonts w:hint="eastAsia"/>
          <w:lang w:val="en-GB"/>
        </w:rPr>
        <w:t>号和第</w:t>
      </w:r>
      <w:r>
        <w:rPr>
          <w:lang w:val="en-GB"/>
        </w:rPr>
        <w:t>76/05</w:t>
      </w:r>
      <w:r>
        <w:rPr>
          <w:rFonts w:hint="eastAsia"/>
          <w:lang w:val="en-GB"/>
        </w:rPr>
        <w:t>号</w:t>
      </w:r>
      <w:r>
        <w:rPr>
          <w:lang w:val="en-GB"/>
        </w:rPr>
        <w:t>《波黑政府公报》</w:t>
      </w:r>
      <w:r>
        <w:rPr>
          <w:rFonts w:hint="eastAsia"/>
          <w:lang w:val="en-GB"/>
        </w:rPr>
        <w:t>)</w:t>
      </w:r>
      <w:r>
        <w:rPr>
          <w:rFonts w:hint="eastAsia"/>
          <w:lang w:val="en-GB"/>
        </w:rPr>
        <w:t>规定了波黑各实体、各州、各市和城镇更加全面地规范由此项法律产生的权利和义务的责任。这项法律的基础是波黑在</w:t>
      </w:r>
      <w:smartTag w:uri="urn:schemas-microsoft-com:office:smarttags" w:element="chsdate">
        <w:smartTagPr>
          <w:attr w:name="IsROCDate" w:val="False"/>
          <w:attr w:name="IsLunarDate" w:val="False"/>
          <w:attr w:name="Day" w:val="24"/>
          <w:attr w:name="Month" w:val="2"/>
          <w:attr w:name="Year" w:val="2000"/>
        </w:smartTagPr>
        <w:r>
          <w:rPr>
            <w:rFonts w:hint="eastAsia"/>
            <w:lang w:val="en-GB"/>
          </w:rPr>
          <w:t>2000</w:t>
        </w:r>
        <w:r>
          <w:rPr>
            <w:rFonts w:hint="eastAsia"/>
            <w:lang w:val="en-GB"/>
          </w:rPr>
          <w:t>年</w:t>
        </w:r>
        <w:r>
          <w:rPr>
            <w:rFonts w:hint="eastAsia"/>
            <w:lang w:val="en-GB"/>
          </w:rPr>
          <w:t>2</w:t>
        </w:r>
        <w:r>
          <w:rPr>
            <w:rFonts w:hint="eastAsia"/>
            <w:lang w:val="en-GB"/>
          </w:rPr>
          <w:t>月</w:t>
        </w:r>
        <w:r>
          <w:rPr>
            <w:rFonts w:hint="eastAsia"/>
            <w:lang w:val="en-GB"/>
          </w:rPr>
          <w:t>24</w:t>
        </w:r>
        <w:r>
          <w:rPr>
            <w:rFonts w:hint="eastAsia"/>
            <w:lang w:val="en-GB"/>
          </w:rPr>
          <w:t>日</w:t>
        </w:r>
      </w:smartTag>
      <w:r>
        <w:rPr>
          <w:rFonts w:hint="eastAsia"/>
          <w:lang w:val="en-GB"/>
        </w:rPr>
        <w:t>批准并于</w:t>
      </w:r>
      <w:smartTag w:uri="urn:schemas-microsoft-com:office:smarttags" w:element="chsdate">
        <w:smartTagPr>
          <w:attr w:name="IsROCDate" w:val="False"/>
          <w:attr w:name="IsLunarDate" w:val="False"/>
          <w:attr w:name="Day" w:val="1"/>
          <w:attr w:name="Month" w:val="6"/>
          <w:attr w:name="Year" w:val="2000"/>
        </w:smartTagPr>
        <w:r>
          <w:rPr>
            <w:rFonts w:hint="eastAsia"/>
            <w:lang w:val="en-GB"/>
          </w:rPr>
          <w:t>2000</w:t>
        </w:r>
        <w:r>
          <w:rPr>
            <w:rFonts w:hint="eastAsia"/>
            <w:lang w:val="en-GB"/>
          </w:rPr>
          <w:t>年</w:t>
        </w:r>
        <w:r>
          <w:rPr>
            <w:rFonts w:hint="eastAsia"/>
            <w:lang w:val="en-GB"/>
          </w:rPr>
          <w:t>6</w:t>
        </w:r>
        <w:r>
          <w:rPr>
            <w:rFonts w:hint="eastAsia"/>
            <w:lang w:val="en-GB"/>
          </w:rPr>
          <w:t>月</w:t>
        </w:r>
        <w:r>
          <w:rPr>
            <w:rFonts w:hint="eastAsia"/>
            <w:lang w:val="en-GB"/>
          </w:rPr>
          <w:t>1</w:t>
        </w:r>
        <w:r>
          <w:rPr>
            <w:rFonts w:hint="eastAsia"/>
            <w:lang w:val="en-GB"/>
          </w:rPr>
          <w:t>日</w:t>
        </w:r>
      </w:smartTag>
      <w:r>
        <w:rPr>
          <w:rFonts w:hint="eastAsia"/>
          <w:lang w:val="en-GB"/>
        </w:rPr>
        <w:t>生效的《</w:t>
      </w:r>
      <w:r>
        <w:rPr>
          <w:lang w:val="en-GB"/>
        </w:rPr>
        <w:t>保护少数民族框架公约</w:t>
      </w:r>
      <w:r>
        <w:rPr>
          <w:rFonts w:hint="eastAsia"/>
          <w:lang w:val="en-GB"/>
        </w:rPr>
        <w:t>》的基本原则。</w:t>
      </w:r>
    </w:p>
    <w:p w:rsidR="00B3697E" w:rsidRDefault="00B3697E">
      <w:pPr>
        <w:pStyle w:val="SingleTxtGC"/>
        <w:rPr>
          <w:rFonts w:hint="eastAsia"/>
          <w:lang w:val="en-GB"/>
        </w:rPr>
      </w:pPr>
      <w:r>
        <w:rPr>
          <w:lang w:val="en-GB"/>
        </w:rPr>
        <w:t xml:space="preserve">132.  </w:t>
      </w:r>
      <w:r>
        <w:rPr>
          <w:rFonts w:hint="eastAsia"/>
          <w:lang w:val="en-GB"/>
        </w:rPr>
        <w:t>上述法律中详细列出了各个少数民族，波黑有</w:t>
      </w:r>
      <w:r>
        <w:rPr>
          <w:rFonts w:hint="eastAsia"/>
          <w:lang w:val="en-GB"/>
        </w:rPr>
        <w:t>17</w:t>
      </w:r>
      <w:r>
        <w:rPr>
          <w:rFonts w:hint="eastAsia"/>
          <w:lang w:val="en-GB"/>
        </w:rPr>
        <w:t>个少数民族，其中一些是传统的少数民族，还有一些是在前南斯拉夫社会主义联邦共和国</w:t>
      </w:r>
      <w:r>
        <w:rPr>
          <w:lang w:val="en-GB"/>
        </w:rPr>
        <w:t>(</w:t>
      </w:r>
      <w:bookmarkStart w:id="95" w:name="OLE_LINK2"/>
      <w:r>
        <w:rPr>
          <w:rFonts w:hint="eastAsia"/>
          <w:lang w:val="en-GB"/>
        </w:rPr>
        <w:t>如，斯洛文尼亚、</w:t>
      </w:r>
      <w:bookmarkEnd w:id="95"/>
      <w:r>
        <w:rPr>
          <w:rFonts w:hint="eastAsia"/>
          <w:lang w:val="en-GB"/>
        </w:rPr>
        <w:t>黑山和马其顿</w:t>
      </w:r>
      <w:r>
        <w:rPr>
          <w:lang w:val="en-GB"/>
        </w:rPr>
        <w:t>)</w:t>
      </w:r>
      <w:r>
        <w:rPr>
          <w:rFonts w:hint="eastAsia"/>
          <w:lang w:val="en-GB"/>
        </w:rPr>
        <w:t>解体之后才被称为少数民族</w:t>
      </w:r>
      <w:r>
        <w:rPr>
          <w:rFonts w:hint="eastAsia"/>
          <w:lang w:val="en-GB"/>
        </w:rPr>
        <w:t>(</w:t>
      </w:r>
      <w:r>
        <w:rPr>
          <w:rFonts w:hint="eastAsia"/>
          <w:lang w:val="en-GB"/>
        </w:rPr>
        <w:t>因为它们在前南斯拉夫属于六个主体民族之一，而当时的国家《宪法》和共和国宪法规定少数族裔只具有国籍</w:t>
      </w:r>
      <w:r>
        <w:rPr>
          <w:rFonts w:hint="eastAsia"/>
          <w:lang w:val="en-GB"/>
        </w:rPr>
        <w:t>)</w:t>
      </w:r>
      <w:r>
        <w:rPr>
          <w:rFonts w:hint="eastAsia"/>
          <w:lang w:val="en-GB"/>
        </w:rPr>
        <w:t>。我们可推断出，该地区是首次通过《保护少数民族法》。</w:t>
      </w:r>
    </w:p>
    <w:p w:rsidR="00B3697E" w:rsidRDefault="00B3697E">
      <w:pPr>
        <w:pStyle w:val="SingleTxtGC"/>
        <w:rPr>
          <w:lang w:val="en-GB"/>
        </w:rPr>
      </w:pPr>
      <w:r>
        <w:rPr>
          <w:lang w:val="en-GB"/>
        </w:rPr>
        <w:t xml:space="preserve">133.  </w:t>
      </w:r>
      <w:r>
        <w:rPr>
          <w:rFonts w:hint="eastAsia"/>
          <w:lang w:val="en-GB"/>
        </w:rPr>
        <w:t>《波斯尼亚和黑塞哥维那选举法》修正案保障了少数民族代表按其占当地社区总人口比例</w:t>
      </w:r>
      <w:r>
        <w:rPr>
          <w:rFonts w:hint="eastAsia"/>
          <w:lang w:val="en-GB"/>
        </w:rPr>
        <w:t>(</w:t>
      </w:r>
      <w:r>
        <w:rPr>
          <w:lang w:val="en-GB"/>
        </w:rPr>
        <w:t>3%</w:t>
      </w:r>
      <w:r>
        <w:rPr>
          <w:rFonts w:hint="eastAsia"/>
          <w:lang w:val="en-GB"/>
        </w:rPr>
        <w:t>)</w:t>
      </w:r>
      <w:r>
        <w:rPr>
          <w:rFonts w:hint="eastAsia"/>
          <w:lang w:val="en-GB"/>
        </w:rPr>
        <w:t>的参与。这些法律规定在保护波黑少数民族权利方面取得了重大进步，因为他们可以作为特定群体的少数民族成员出现在选举名单上，而非以特定政党的代表身份来确保参政。</w:t>
      </w:r>
    </w:p>
    <w:p w:rsidR="00B3697E" w:rsidRDefault="00B3697E">
      <w:pPr>
        <w:pStyle w:val="SingleTxtGC"/>
        <w:rPr>
          <w:lang w:val="en-GB"/>
        </w:rPr>
      </w:pPr>
      <w:r>
        <w:rPr>
          <w:lang w:val="en-GB"/>
        </w:rPr>
        <w:t xml:space="preserve">134.  </w:t>
      </w:r>
      <w:r>
        <w:rPr>
          <w:rFonts w:hint="eastAsia"/>
          <w:lang w:val="en-GB"/>
        </w:rPr>
        <w:t>2004</w:t>
      </w:r>
      <w:r>
        <w:rPr>
          <w:rFonts w:hint="eastAsia"/>
          <w:lang w:val="en-GB"/>
        </w:rPr>
        <w:t>年，为提高少数民族的地位，波黑签署了《</w:t>
      </w:r>
      <w:r>
        <w:rPr>
          <w:lang w:val="en-GB"/>
        </w:rPr>
        <w:t>欧洲区域或少数民族语言宪章</w:t>
      </w:r>
      <w:r>
        <w:rPr>
          <w:rFonts w:hint="eastAsia"/>
          <w:lang w:val="en-GB"/>
        </w:rPr>
        <w:t>》，并于</w:t>
      </w:r>
      <w:smartTag w:uri="urn:schemas-microsoft-com:office:smarttags" w:element="chsdate">
        <w:smartTagPr>
          <w:attr w:name="IsROCDate" w:val="False"/>
          <w:attr w:name="IsLunarDate" w:val="False"/>
          <w:attr w:name="Day" w:val="22"/>
          <w:attr w:name="Month" w:val="9"/>
          <w:attr w:name="Year" w:val="2010"/>
        </w:smartTagPr>
        <w:r>
          <w:rPr>
            <w:rFonts w:hint="eastAsia"/>
            <w:lang w:val="en-GB"/>
          </w:rPr>
          <w:t>2010</w:t>
        </w:r>
        <w:r>
          <w:rPr>
            <w:rFonts w:hint="eastAsia"/>
            <w:lang w:val="en-GB"/>
          </w:rPr>
          <w:t>年</w:t>
        </w:r>
        <w:r>
          <w:rPr>
            <w:rFonts w:hint="eastAsia"/>
            <w:lang w:val="en-GB"/>
          </w:rPr>
          <w:t>9</w:t>
        </w:r>
        <w:r>
          <w:rPr>
            <w:rFonts w:hint="eastAsia"/>
            <w:lang w:val="en-GB"/>
          </w:rPr>
          <w:t>月</w:t>
        </w:r>
        <w:r>
          <w:rPr>
            <w:rFonts w:hint="eastAsia"/>
            <w:lang w:val="en-GB"/>
          </w:rPr>
          <w:t>22</w:t>
        </w:r>
        <w:r>
          <w:rPr>
            <w:rFonts w:hint="eastAsia"/>
            <w:lang w:val="en-GB"/>
          </w:rPr>
          <w:t>日</w:t>
        </w:r>
      </w:smartTag>
      <w:r>
        <w:rPr>
          <w:rFonts w:hint="eastAsia"/>
          <w:lang w:val="en-GB"/>
        </w:rPr>
        <w:t>把批准文件存放在斯特拉斯堡的欧洲委员会，正式结束了对这份重要的欧洲文件的批准进程。</w:t>
      </w:r>
    </w:p>
    <w:p w:rsidR="00B3697E" w:rsidRDefault="00B3697E">
      <w:pPr>
        <w:pStyle w:val="SingleTxtGC"/>
        <w:rPr>
          <w:lang w:val="en-GB"/>
        </w:rPr>
      </w:pPr>
      <w:r>
        <w:rPr>
          <w:lang w:val="en-GB"/>
        </w:rPr>
        <w:t xml:space="preserve">135.  </w:t>
      </w:r>
      <w:r>
        <w:rPr>
          <w:rFonts w:hint="eastAsia"/>
          <w:lang w:val="en-GB"/>
        </w:rPr>
        <w:t>少数民族委员会得以建立，并开始在波黑议会以及两个实体的议会范围内运作。波斯尼亚和黑塞哥维那的罗姆人理事会，在牢记罗姆人是波黑人口最多和最为弱势的少数民族的同时，已开始运作，此外还有罗姆人委员会，由政府代表和波黑部长理事会内部的罗姆人协会构成。</w:t>
      </w:r>
    </w:p>
    <w:p w:rsidR="00B3697E" w:rsidRDefault="00B3697E">
      <w:pPr>
        <w:pStyle w:val="SingleTxtGC"/>
        <w:rPr>
          <w:lang w:val="en-GB"/>
        </w:rPr>
      </w:pPr>
      <w:r>
        <w:rPr>
          <w:lang w:val="en-GB"/>
        </w:rPr>
        <w:t xml:space="preserve">136.  </w:t>
      </w:r>
      <w:r>
        <w:rPr>
          <w:rFonts w:hint="eastAsia"/>
          <w:lang w:val="en-GB"/>
        </w:rPr>
        <w:t>为保护罗姆人的权利，</w:t>
      </w:r>
      <w:r>
        <w:rPr>
          <w:rFonts w:hint="eastAsia"/>
          <w:lang w:val="en-GB"/>
        </w:rPr>
        <w:t>2005</w:t>
      </w:r>
      <w:r>
        <w:rPr>
          <w:rFonts w:hint="eastAsia"/>
          <w:lang w:val="en-GB"/>
        </w:rPr>
        <w:t>年</w:t>
      </w:r>
      <w:r>
        <w:rPr>
          <w:rFonts w:hint="eastAsia"/>
          <w:lang w:val="en-GB"/>
        </w:rPr>
        <w:t>4</w:t>
      </w:r>
      <w:r>
        <w:rPr>
          <w:rFonts w:hint="eastAsia"/>
          <w:lang w:val="en-GB"/>
        </w:rPr>
        <w:t>月，波黑部长理事会通过了</w:t>
      </w:r>
      <w:bookmarkStart w:id="96" w:name="OLE_LINK87"/>
      <w:r>
        <w:rPr>
          <w:rFonts w:hint="eastAsia"/>
          <w:lang w:val="en-GB"/>
        </w:rPr>
        <w:t>《波黑解决罗姆人问题战略》</w:t>
      </w:r>
      <w:bookmarkEnd w:id="96"/>
      <w:r>
        <w:rPr>
          <w:rFonts w:hint="eastAsia"/>
          <w:lang w:val="en-GB"/>
        </w:rPr>
        <w:t>，作为一个国家方案，该战略是</w:t>
      </w:r>
      <w:smartTag w:uri="urn:schemas-microsoft-com:office:smarttags" w:element="chsdate">
        <w:smartTagPr>
          <w:attr w:name="IsROCDate" w:val="False"/>
          <w:attr w:name="IsLunarDate" w:val="False"/>
          <w:attr w:name="Day" w:val="3"/>
          <w:attr w:name="Month" w:val="7"/>
          <w:attr w:name="Year" w:val="2008"/>
        </w:smartTagPr>
        <w:r>
          <w:rPr>
            <w:rFonts w:hint="eastAsia"/>
            <w:lang w:val="en-GB"/>
          </w:rPr>
          <w:t>2008</w:t>
        </w:r>
        <w:r>
          <w:rPr>
            <w:rFonts w:hint="eastAsia"/>
            <w:lang w:val="en-GB"/>
          </w:rPr>
          <w:t>年</w:t>
        </w:r>
        <w:r>
          <w:rPr>
            <w:rFonts w:hint="eastAsia"/>
            <w:lang w:val="en-GB"/>
          </w:rPr>
          <w:t>7</w:t>
        </w:r>
        <w:r>
          <w:rPr>
            <w:rFonts w:hint="eastAsia"/>
            <w:lang w:val="en-GB"/>
          </w:rPr>
          <w:t>月</w:t>
        </w:r>
        <w:r>
          <w:rPr>
            <w:rFonts w:hint="eastAsia"/>
            <w:lang w:val="en-GB"/>
          </w:rPr>
          <w:t>3</w:t>
        </w:r>
        <w:r>
          <w:rPr>
            <w:rFonts w:hint="eastAsia"/>
            <w:lang w:val="en-GB"/>
          </w:rPr>
          <w:t>日</w:t>
        </w:r>
      </w:smartTag>
      <w:r>
        <w:rPr>
          <w:rFonts w:hint="eastAsia"/>
          <w:lang w:val="en-GB"/>
        </w:rPr>
        <w:t>通过的、涉及就业、住房和保健领域的《罗姆人行动计划》的制定基础。《关于罗姆人教育需求问题的行动计划》正处于最后阶段的修订中。有关在出生登记册上登记罗姆人出生情况的项目也得以执行。</w:t>
      </w:r>
    </w:p>
    <w:p w:rsidR="00B3697E" w:rsidRDefault="00B3697E">
      <w:pPr>
        <w:pStyle w:val="SingleTxtGC"/>
        <w:rPr>
          <w:rFonts w:hint="eastAsia"/>
          <w:lang w:val="en-GB"/>
        </w:rPr>
      </w:pPr>
      <w:r>
        <w:rPr>
          <w:lang w:val="en-GB"/>
        </w:rPr>
        <w:t xml:space="preserve">137.  </w:t>
      </w:r>
      <w:r>
        <w:rPr>
          <w:rFonts w:hint="eastAsia"/>
          <w:lang w:val="en-GB"/>
        </w:rPr>
        <w:t>2007</w:t>
      </w:r>
      <w:r>
        <w:rPr>
          <w:rFonts w:hint="eastAsia"/>
          <w:lang w:val="en-GB"/>
        </w:rPr>
        <w:t>年秋，在贝尔格莱德举行的会议上，波黑加入了</w:t>
      </w:r>
      <w:bookmarkStart w:id="97" w:name="OLE_LINK78"/>
      <w:r>
        <w:rPr>
          <w:rFonts w:hint="eastAsia"/>
          <w:lang w:val="en-GB"/>
        </w:rPr>
        <w:t>“罗姆人融入十年</w:t>
      </w:r>
      <w:r>
        <w:rPr>
          <w:rFonts w:hint="eastAsia"/>
          <w:lang w:val="en-GB"/>
        </w:rPr>
        <w:t>(</w:t>
      </w:r>
      <w:r>
        <w:rPr>
          <w:lang w:val="en-GB"/>
        </w:rPr>
        <w:t>2005</w:t>
      </w:r>
      <w:r>
        <w:rPr>
          <w:rFonts w:hint="eastAsia"/>
          <w:lang w:val="en-GB"/>
        </w:rPr>
        <w:t>-</w:t>
      </w:r>
      <w:r>
        <w:rPr>
          <w:lang w:val="en-GB"/>
        </w:rPr>
        <w:t>2015</w:t>
      </w:r>
      <w:r>
        <w:rPr>
          <w:rFonts w:hint="eastAsia"/>
          <w:lang w:val="en-GB"/>
        </w:rPr>
        <w:t>年</w:t>
      </w:r>
      <w:r>
        <w:rPr>
          <w:rFonts w:hint="eastAsia"/>
          <w:lang w:val="en-GB"/>
        </w:rPr>
        <w:t>)</w:t>
      </w:r>
      <w:r>
        <w:rPr>
          <w:rFonts w:hint="eastAsia"/>
          <w:lang w:val="en-GB"/>
        </w:rPr>
        <w:t>倡议”</w:t>
      </w:r>
      <w:bookmarkEnd w:id="97"/>
      <w:r>
        <w:rPr>
          <w:rFonts w:hint="eastAsia"/>
          <w:lang w:val="en-GB"/>
        </w:rPr>
        <w:t>，这极大地推动了对波黑无数少数民族的权利保护。加入</w:t>
      </w:r>
      <w:bookmarkStart w:id="98" w:name="OLE_LINK79"/>
      <w:r>
        <w:rPr>
          <w:rFonts w:hint="eastAsia"/>
          <w:lang w:val="en-GB"/>
        </w:rPr>
        <w:t>“罗姆人十年”</w:t>
      </w:r>
      <w:bookmarkEnd w:id="98"/>
      <w:r>
        <w:rPr>
          <w:rFonts w:hint="eastAsia"/>
          <w:lang w:val="en-GB"/>
        </w:rPr>
        <w:t>为更加具体和全面地解决罗姆人问题创造了各种条件。在协调员的领导下，成立了协调委员会，协调员将监测已通过的行动计划的执行情况。波黑参加了记录整个波黑领土上罗姆少数民族需求的项目，在此基础上，将在人权部内部建立罗姆人中央登记处</w:t>
      </w:r>
      <w:r>
        <w:rPr>
          <w:rFonts w:hint="eastAsia"/>
          <w:lang w:val="en-GB"/>
        </w:rPr>
        <w:t>(CER)</w:t>
      </w:r>
      <w:r>
        <w:rPr>
          <w:rFonts w:hint="eastAsia"/>
          <w:lang w:val="en-GB"/>
        </w:rPr>
        <w:t>。</w:t>
      </w:r>
    </w:p>
    <w:p w:rsidR="00B3697E" w:rsidRDefault="00B3697E">
      <w:pPr>
        <w:pStyle w:val="SingleTxtGC"/>
        <w:rPr>
          <w:lang w:val="en-GB"/>
        </w:rPr>
      </w:pPr>
      <w:r>
        <w:rPr>
          <w:lang w:val="en-GB"/>
        </w:rPr>
        <w:t xml:space="preserve">138.  </w:t>
      </w:r>
      <w:r>
        <w:rPr>
          <w:rFonts w:hint="eastAsia"/>
          <w:lang w:val="en-GB"/>
        </w:rPr>
        <w:t>妇女的权利：</w:t>
      </w:r>
      <w:bookmarkStart w:id="99" w:name="OLE_LINK124"/>
      <w:r>
        <w:rPr>
          <w:rFonts w:hint="eastAsia"/>
          <w:lang w:val="en-GB"/>
        </w:rPr>
        <w:t>《波斯尼亚和黑塞哥维那两性平等法》</w:t>
      </w:r>
      <w:bookmarkEnd w:id="99"/>
      <w:r>
        <w:rPr>
          <w:rFonts w:hint="eastAsia"/>
          <w:lang w:val="en-GB"/>
        </w:rPr>
        <w:t>(</w:t>
      </w:r>
      <w:r>
        <w:rPr>
          <w:rFonts w:hint="eastAsia"/>
          <w:lang w:val="en-GB"/>
        </w:rPr>
        <w:t>第</w:t>
      </w:r>
      <w:r>
        <w:rPr>
          <w:lang w:val="en-GB"/>
        </w:rPr>
        <w:t>32/10</w:t>
      </w:r>
      <w:r>
        <w:rPr>
          <w:rFonts w:hint="eastAsia"/>
          <w:lang w:val="en-GB"/>
        </w:rPr>
        <w:t>号</w:t>
      </w:r>
      <w:r>
        <w:rPr>
          <w:lang w:val="en-GB"/>
        </w:rPr>
        <w:t>《波黑政府公报》</w:t>
      </w:r>
      <w:r>
        <w:rPr>
          <w:rFonts w:hint="eastAsia"/>
          <w:spacing w:val="-50"/>
          <w:lang w:val="en-GB"/>
        </w:rPr>
        <w:t>―</w:t>
      </w:r>
      <w:r>
        <w:rPr>
          <w:rFonts w:hint="eastAsia"/>
          <w:spacing w:val="10"/>
          <w:lang w:val="en-GB"/>
        </w:rPr>
        <w:t>―</w:t>
      </w:r>
      <w:r>
        <w:rPr>
          <w:rFonts w:hint="eastAsia"/>
          <w:lang w:val="en-GB"/>
        </w:rPr>
        <w:t>修订文本</w:t>
      </w:r>
      <w:r>
        <w:rPr>
          <w:rFonts w:hint="eastAsia"/>
          <w:lang w:val="en-GB"/>
        </w:rPr>
        <w:t>)</w:t>
      </w:r>
      <w:r>
        <w:rPr>
          <w:rFonts w:hint="eastAsia"/>
          <w:lang w:val="en-GB"/>
        </w:rPr>
        <w:t>负责管理、促进和保护两性平等，保障所有公民在公共和私人生活领域享有公平机会，并禁止基于性别的直接或间接歧视。</w:t>
      </w:r>
    </w:p>
    <w:p w:rsidR="00B3697E" w:rsidRDefault="00B3697E">
      <w:pPr>
        <w:pStyle w:val="SingleTxtGC"/>
        <w:rPr>
          <w:lang w:val="en-GB"/>
        </w:rPr>
      </w:pPr>
      <w:r>
        <w:rPr>
          <w:lang w:val="en-GB"/>
        </w:rPr>
        <w:t xml:space="preserve">139.  </w:t>
      </w:r>
      <w:r>
        <w:rPr>
          <w:rFonts w:hint="eastAsia"/>
          <w:lang w:val="en-GB"/>
        </w:rPr>
        <w:t>2003</w:t>
      </w:r>
      <w:r>
        <w:rPr>
          <w:rFonts w:hint="eastAsia"/>
          <w:lang w:val="en-GB"/>
        </w:rPr>
        <w:t>年底，依照这项法律，</w:t>
      </w:r>
      <w:bookmarkStart w:id="100" w:name="OLE_LINK105"/>
      <w:r>
        <w:rPr>
          <w:rFonts w:hint="eastAsia"/>
          <w:lang w:val="en-GB"/>
        </w:rPr>
        <w:t>编制了《国家行动计划》，组建了波黑两性平等局</w:t>
      </w:r>
      <w:bookmarkEnd w:id="100"/>
      <w:r>
        <w:rPr>
          <w:rFonts w:hint="eastAsia"/>
          <w:lang w:val="en-GB"/>
        </w:rPr>
        <w:t>，并成立了</w:t>
      </w:r>
      <w:bookmarkStart w:id="101" w:name="OLE_LINK248"/>
      <w:r>
        <w:rPr>
          <w:rFonts w:hint="eastAsia"/>
          <w:lang w:val="en-GB"/>
        </w:rPr>
        <w:t>波黑议会众议院的两性平等委员会</w:t>
      </w:r>
      <w:bookmarkEnd w:id="101"/>
      <w:r>
        <w:rPr>
          <w:rFonts w:hint="eastAsia"/>
          <w:lang w:val="en-GB"/>
        </w:rPr>
        <w:t>，</w:t>
      </w:r>
      <w:bookmarkStart w:id="102" w:name="OLE_LINK247"/>
      <w:r>
        <w:rPr>
          <w:rFonts w:hint="eastAsia"/>
          <w:lang w:val="en-GB"/>
        </w:rPr>
        <w:t>人权、儿童权利、青年、移民、难民、庇护和伦理联合委员会</w:t>
      </w:r>
      <w:bookmarkEnd w:id="102"/>
      <w:r>
        <w:rPr>
          <w:rFonts w:hint="eastAsia"/>
          <w:lang w:val="en-GB"/>
        </w:rPr>
        <w:t>，以及波黑两性平等局。在实体一级，建立了两性平等中心，并委派了两性平等委员会。在州、城镇和市级指定了两性平等委员会。</w:t>
      </w:r>
    </w:p>
    <w:p w:rsidR="00B3697E" w:rsidRDefault="00B3697E">
      <w:pPr>
        <w:pStyle w:val="SingleTxtGC"/>
        <w:rPr>
          <w:lang w:val="en-GB"/>
        </w:rPr>
      </w:pPr>
      <w:r>
        <w:rPr>
          <w:lang w:val="en-GB"/>
        </w:rPr>
        <w:t xml:space="preserve">140.  </w:t>
      </w:r>
      <w:r>
        <w:rPr>
          <w:rFonts w:hint="eastAsia"/>
          <w:lang w:val="en-GB"/>
        </w:rPr>
        <w:t>无论是通过该法和《国家行动计划》还是成立两性平等机构，都是力求在波黑防止对妇女一切形式的歧视。</w:t>
      </w:r>
    </w:p>
    <w:p w:rsidR="00B3697E" w:rsidRDefault="00B3697E">
      <w:pPr>
        <w:pStyle w:val="SingleTxtGC"/>
        <w:rPr>
          <w:rFonts w:hint="eastAsia"/>
          <w:lang w:val="en-GB"/>
        </w:rPr>
      </w:pPr>
      <w:r>
        <w:rPr>
          <w:lang w:val="en-GB"/>
        </w:rPr>
        <w:t xml:space="preserve">141.  </w:t>
      </w:r>
      <w:r>
        <w:rPr>
          <w:rFonts w:hint="eastAsia"/>
          <w:lang w:val="en-GB"/>
        </w:rPr>
        <w:t>儿童的权利：波黑儿童的权利，有《波黑宪法》、《实体宪法》以及在两个实体、布尔奇科地区和州一级通过的法律予以保障。保护儿童权利的法律包括社会保障法、家庭法、儿童保护法以及教育和保健领域的法律。波黑部长理事会通过了《</w:t>
      </w:r>
      <w:r>
        <w:rPr>
          <w:rFonts w:hint="eastAsia"/>
          <w:lang w:val="en-GB"/>
        </w:rPr>
        <w:t>2002-2010</w:t>
      </w:r>
      <w:r>
        <w:rPr>
          <w:rFonts w:hint="eastAsia"/>
          <w:lang w:val="en-GB"/>
        </w:rPr>
        <w:t>年支助儿童行动计划》。根据已通过的《行动计划》，成立了波黑</w:t>
      </w:r>
      <w:bookmarkStart w:id="103" w:name="OLE_LINK113"/>
      <w:r>
        <w:rPr>
          <w:rFonts w:hint="eastAsia"/>
          <w:lang w:val="en-GB"/>
        </w:rPr>
        <w:t>儿童事务委员会</w:t>
      </w:r>
      <w:bookmarkEnd w:id="103"/>
      <w:r>
        <w:rPr>
          <w:rFonts w:hint="eastAsia"/>
          <w:lang w:val="en-GB"/>
        </w:rPr>
        <w:t>。儿童事务委员会负责执行该计划，开展防止歧视儿童的活动。儿童事务委员会在</w:t>
      </w:r>
      <w:r>
        <w:rPr>
          <w:lang w:val="en-GB"/>
        </w:rPr>
        <w:t>2010</w:t>
      </w:r>
      <w:r>
        <w:rPr>
          <w:rFonts w:hint="eastAsia"/>
          <w:lang w:val="en-GB"/>
        </w:rPr>
        <w:t>年打算拟订新的</w:t>
      </w:r>
      <w:r>
        <w:rPr>
          <w:lang w:val="en-GB"/>
        </w:rPr>
        <w:t>2011</w:t>
      </w:r>
      <w:r>
        <w:rPr>
          <w:rFonts w:hint="eastAsia"/>
          <w:lang w:val="en-GB"/>
        </w:rPr>
        <w:t>-</w:t>
      </w:r>
      <w:r>
        <w:rPr>
          <w:lang w:val="en-GB"/>
        </w:rPr>
        <w:t>2014</w:t>
      </w:r>
      <w:r>
        <w:rPr>
          <w:rFonts w:hint="eastAsia"/>
          <w:lang w:val="en-GB"/>
        </w:rPr>
        <w:t>年《行动计划》。</w:t>
      </w:r>
    </w:p>
    <w:p w:rsidR="00B3697E" w:rsidRDefault="00B3697E">
      <w:pPr>
        <w:pStyle w:val="SingleTxtGC"/>
        <w:rPr>
          <w:lang w:val="en-GB"/>
        </w:rPr>
      </w:pPr>
      <w:r>
        <w:rPr>
          <w:lang w:val="en-GB"/>
        </w:rPr>
        <w:t xml:space="preserve">142.  </w:t>
      </w:r>
      <w:bookmarkStart w:id="104" w:name="OLE_LINK114"/>
      <w:r>
        <w:rPr>
          <w:rFonts w:hint="eastAsia"/>
          <w:lang w:val="en-GB"/>
        </w:rPr>
        <w:t>通过</w:t>
      </w:r>
      <w:smartTag w:uri="urn:schemas-microsoft-com:office:smarttags" w:element="chsdate">
        <w:smartTagPr>
          <w:attr w:name="IsROCDate" w:val="False"/>
          <w:attr w:name="IsLunarDate" w:val="False"/>
          <w:attr w:name="Day" w:val="1"/>
          <w:attr w:name="Month" w:val="9"/>
          <w:attr w:name="Year" w:val="1993"/>
        </w:smartTagPr>
        <w:r>
          <w:rPr>
            <w:rFonts w:hint="eastAsia"/>
            <w:lang w:val="en-GB"/>
          </w:rPr>
          <w:t>1993</w:t>
        </w:r>
        <w:r>
          <w:rPr>
            <w:rFonts w:hint="eastAsia"/>
            <w:lang w:val="en-GB"/>
          </w:rPr>
          <w:t>年</w:t>
        </w:r>
        <w:r>
          <w:rPr>
            <w:rFonts w:hint="eastAsia"/>
            <w:lang w:val="en-GB"/>
          </w:rPr>
          <w:t>9</w:t>
        </w:r>
        <w:r>
          <w:rPr>
            <w:rFonts w:hint="eastAsia"/>
            <w:lang w:val="en-GB"/>
          </w:rPr>
          <w:t>月</w:t>
        </w:r>
        <w:r>
          <w:rPr>
            <w:rFonts w:hint="eastAsia"/>
            <w:lang w:val="en-GB"/>
          </w:rPr>
          <w:t>1</w:t>
        </w:r>
        <w:r>
          <w:rPr>
            <w:rFonts w:hint="eastAsia"/>
            <w:lang w:val="en-GB"/>
          </w:rPr>
          <w:t>日</w:t>
        </w:r>
      </w:smartTag>
      <w:bookmarkEnd w:id="104"/>
      <w:r>
        <w:rPr>
          <w:rFonts w:hint="eastAsia"/>
          <w:lang w:val="en-GB"/>
        </w:rPr>
        <w:t>的继承行为，波黑通过了《儿童权利公约》，</w:t>
      </w:r>
      <w:smartTag w:uri="urn:schemas-microsoft-com:office:smarttags" w:element="chsdate">
        <w:smartTagPr>
          <w:attr w:name="IsROCDate" w:val="False"/>
          <w:attr w:name="IsLunarDate" w:val="False"/>
          <w:attr w:name="Day" w:val="4"/>
          <w:attr w:name="Month" w:val="9"/>
          <w:attr w:name="Year" w:val="2000"/>
        </w:smartTagPr>
        <w:r>
          <w:rPr>
            <w:rFonts w:hint="eastAsia"/>
            <w:lang w:val="en-GB"/>
          </w:rPr>
          <w:t>2000</w:t>
        </w:r>
        <w:r>
          <w:rPr>
            <w:rFonts w:hint="eastAsia"/>
            <w:lang w:val="en-GB"/>
          </w:rPr>
          <w:t>年</w:t>
        </w:r>
        <w:r>
          <w:rPr>
            <w:rFonts w:hint="eastAsia"/>
            <w:lang w:val="en-GB"/>
          </w:rPr>
          <w:t>9</w:t>
        </w:r>
        <w:r>
          <w:rPr>
            <w:rFonts w:hint="eastAsia"/>
            <w:lang w:val="en-GB"/>
          </w:rPr>
          <w:t>月</w:t>
        </w:r>
        <w:r>
          <w:rPr>
            <w:rFonts w:hint="eastAsia"/>
            <w:lang w:val="en-GB"/>
          </w:rPr>
          <w:t>4</w:t>
        </w:r>
        <w:r>
          <w:rPr>
            <w:rFonts w:hint="eastAsia"/>
            <w:lang w:val="en-GB"/>
          </w:rPr>
          <w:t>日</w:t>
        </w:r>
      </w:smartTag>
      <w:r>
        <w:rPr>
          <w:rFonts w:hint="eastAsia"/>
          <w:lang w:val="en-GB"/>
        </w:rPr>
        <w:t>和</w:t>
      </w:r>
      <w:smartTag w:uri="urn:schemas-microsoft-com:office:smarttags" w:element="chsdate">
        <w:smartTagPr>
          <w:attr w:name="IsROCDate" w:val="False"/>
          <w:attr w:name="IsLunarDate" w:val="False"/>
          <w:attr w:name="Day" w:val="7"/>
          <w:attr w:name="Month" w:val="9"/>
          <w:attr w:name="Year" w:val="2000"/>
        </w:smartTagPr>
        <w:r>
          <w:rPr>
            <w:lang w:val="en-GB"/>
          </w:rPr>
          <w:t>2000</w:t>
        </w:r>
        <w:r>
          <w:rPr>
            <w:rFonts w:hint="eastAsia"/>
            <w:lang w:val="en-GB"/>
          </w:rPr>
          <w:t>年</w:t>
        </w:r>
        <w:r>
          <w:rPr>
            <w:rFonts w:hint="eastAsia"/>
            <w:lang w:val="en-GB"/>
          </w:rPr>
          <w:t>9</w:t>
        </w:r>
        <w:r>
          <w:rPr>
            <w:rFonts w:hint="eastAsia"/>
            <w:lang w:val="en-GB"/>
          </w:rPr>
          <w:t>月</w:t>
        </w:r>
        <w:r>
          <w:rPr>
            <w:rFonts w:hint="eastAsia"/>
            <w:lang w:val="en-GB"/>
          </w:rPr>
          <w:t>7</w:t>
        </w:r>
        <w:r>
          <w:rPr>
            <w:rFonts w:hint="eastAsia"/>
            <w:lang w:val="en-GB"/>
          </w:rPr>
          <w:t>日</w:t>
        </w:r>
      </w:smartTag>
      <w:r>
        <w:rPr>
          <w:rFonts w:hint="eastAsia"/>
          <w:lang w:val="en-GB"/>
        </w:rPr>
        <w:t>，波黑签订了《儿童权利公约》的两个《任择议定书》，即：《关于买卖儿童、儿童卖淫和儿童色情制品问题的任择议定书》，和《关于儿童卷入武装冲突问题的任择议定书》。在提交关于儿童权利公约的第一份初次报告之后，波黑还制作了其他报告。波黑制作了有关《儿童权利公约》执行情况的第二、第三和第四次合并定期报告，并成功地提交给联合国的主管机构。</w:t>
      </w:r>
    </w:p>
    <w:p w:rsidR="00B3697E" w:rsidRDefault="00B3697E">
      <w:pPr>
        <w:pStyle w:val="H1GC"/>
        <w:rPr>
          <w:rFonts w:hint="eastAsia"/>
          <w:lang w:val="en-GB"/>
        </w:rPr>
      </w:pPr>
      <w:r>
        <w:rPr>
          <w:lang w:val="en-GB"/>
        </w:rPr>
        <w:tab/>
        <w:t>D.</w:t>
      </w:r>
      <w:r>
        <w:rPr>
          <w:lang w:val="en-GB"/>
        </w:rPr>
        <w:tab/>
      </w:r>
      <w:r>
        <w:rPr>
          <w:rFonts w:hint="eastAsia"/>
          <w:lang w:val="en-GB"/>
        </w:rPr>
        <w:t>稳定和加入欧盟</w:t>
      </w:r>
    </w:p>
    <w:p w:rsidR="00B3697E" w:rsidRDefault="00B3697E">
      <w:pPr>
        <w:pStyle w:val="SingleTxtGC"/>
        <w:rPr>
          <w:lang w:val="en-GB"/>
        </w:rPr>
      </w:pPr>
      <w:r>
        <w:rPr>
          <w:lang w:val="en-GB"/>
        </w:rPr>
        <w:t xml:space="preserve">143.  </w:t>
      </w:r>
      <w:r>
        <w:rPr>
          <w:rFonts w:hint="eastAsia"/>
          <w:lang w:val="en-GB"/>
        </w:rPr>
        <w:t>为了与国际文件中确定的原则协调统一，将波黑纳入欧洲一体化进程，同时筹备关于稳定和加入欧洲联盟的可行性研究，波黑正处于法律协调统一的全面进程中。</w:t>
      </w:r>
      <w:r>
        <w:rPr>
          <w:lang w:val="en-GB"/>
        </w:rPr>
        <w:t>2008</w:t>
      </w:r>
      <w:r>
        <w:rPr>
          <w:rFonts w:hint="eastAsia"/>
          <w:lang w:val="en-GB"/>
        </w:rPr>
        <w:t>年</w:t>
      </w:r>
      <w:r>
        <w:rPr>
          <w:rFonts w:hint="eastAsia"/>
          <w:lang w:val="en-GB"/>
        </w:rPr>
        <w:t>5</w:t>
      </w:r>
      <w:r>
        <w:rPr>
          <w:rFonts w:hint="eastAsia"/>
          <w:lang w:val="en-GB"/>
        </w:rPr>
        <w:t>月，</w:t>
      </w:r>
      <w:bookmarkStart w:id="105" w:name="OLE_LINK123"/>
      <w:r>
        <w:rPr>
          <w:rFonts w:hint="eastAsia"/>
          <w:lang w:val="en-GB"/>
        </w:rPr>
        <w:t>波黑签署了《稳定和加入欧盟协定》，从而为波黑铺平了通向全欧洲统一的道路。</w:t>
      </w:r>
      <w:bookmarkEnd w:id="105"/>
    </w:p>
    <w:p w:rsidR="00B3697E" w:rsidRDefault="00B3697E">
      <w:pPr>
        <w:pStyle w:val="SingleTxtGC"/>
        <w:rPr>
          <w:lang w:val="en-GB"/>
        </w:rPr>
      </w:pPr>
      <w:r>
        <w:rPr>
          <w:lang w:val="en-GB"/>
        </w:rPr>
        <w:t xml:space="preserve">144.  </w:t>
      </w:r>
      <w:r>
        <w:rPr>
          <w:rFonts w:hint="eastAsia"/>
          <w:lang w:val="en-GB"/>
        </w:rPr>
        <w:t>有效地保护人权需要一个高效的国家，</w:t>
      </w:r>
      <w:bookmarkStart w:id="106" w:name="OLE_LINK125"/>
      <w:r>
        <w:rPr>
          <w:rFonts w:hint="eastAsia"/>
          <w:lang w:val="en-GB"/>
        </w:rPr>
        <w:t>拥有实现法治并把波黑建设成为民主国家所必需的强有力的法律文书，以保障最高水平地保护人权和基本自由。</w:t>
      </w:r>
      <w:bookmarkEnd w:id="106"/>
    </w:p>
    <w:p w:rsidR="00B3697E" w:rsidRDefault="00B3697E">
      <w:pPr>
        <w:pStyle w:val="SingleTxtGC"/>
        <w:rPr>
          <w:lang w:val="en-GB"/>
        </w:rPr>
      </w:pPr>
      <w:r>
        <w:rPr>
          <w:lang w:val="en-GB"/>
        </w:rPr>
        <w:t xml:space="preserve">145.  </w:t>
      </w:r>
      <w:r>
        <w:rPr>
          <w:rFonts w:hint="eastAsia"/>
          <w:lang w:val="en-GB"/>
        </w:rPr>
        <w:t>在这方面，波黑成立了工作机构，在欧盟现行法基础上负责与欧盟立法的协调统一。</w:t>
      </w:r>
    </w:p>
    <w:p w:rsidR="00B3697E" w:rsidRDefault="00B3697E">
      <w:pPr>
        <w:pStyle w:val="HChGC"/>
        <w:rPr>
          <w:b/>
          <w:lang w:val="en-GB"/>
        </w:rPr>
      </w:pPr>
      <w:r>
        <w:rPr>
          <w:b/>
          <w:lang w:val="en-GB"/>
        </w:rPr>
        <w:tab/>
      </w:r>
      <w:r>
        <w:rPr>
          <w:rFonts w:hint="eastAsia"/>
          <w:lang w:val="en-GB"/>
        </w:rPr>
        <w:t>四</w:t>
      </w:r>
      <w:r>
        <w:rPr>
          <w:lang w:val="en-GB"/>
        </w:rPr>
        <w:t>.</w:t>
      </w:r>
      <w:r>
        <w:rPr>
          <w:lang w:val="en-GB"/>
        </w:rPr>
        <w:tab/>
      </w:r>
      <w:r>
        <w:rPr>
          <w:rFonts w:hint="eastAsia"/>
          <w:lang w:val="en-GB"/>
        </w:rPr>
        <w:t>保护和促进人权的总体框架</w:t>
      </w:r>
    </w:p>
    <w:p w:rsidR="00B3697E" w:rsidRDefault="00B3697E">
      <w:pPr>
        <w:pStyle w:val="H1GC"/>
        <w:rPr>
          <w:rFonts w:hint="eastAsia"/>
          <w:lang w:val="en-GB"/>
        </w:rPr>
      </w:pPr>
      <w:r>
        <w:rPr>
          <w:lang w:val="en-GB"/>
        </w:rPr>
        <w:tab/>
        <w:t>A.</w:t>
      </w:r>
      <w:r>
        <w:rPr>
          <w:lang w:val="en-GB"/>
        </w:rPr>
        <w:tab/>
      </w:r>
      <w:r>
        <w:rPr>
          <w:rFonts w:hint="eastAsia"/>
          <w:lang w:val="en-GB"/>
        </w:rPr>
        <w:t>通过国际人权标准</w:t>
      </w:r>
    </w:p>
    <w:p w:rsidR="00B3697E" w:rsidRDefault="00B3697E">
      <w:pPr>
        <w:pStyle w:val="SingleTxtGC"/>
        <w:rPr>
          <w:lang w:val="en-GB"/>
        </w:rPr>
      </w:pPr>
      <w:r>
        <w:rPr>
          <w:lang w:val="en-GB"/>
        </w:rPr>
        <w:t xml:space="preserve">146.  </w:t>
      </w:r>
      <w:r>
        <w:rPr>
          <w:rFonts w:hint="eastAsia"/>
          <w:lang w:val="en-GB"/>
        </w:rPr>
        <w:t>为了表达</w:t>
      </w:r>
      <w:bookmarkStart w:id="107" w:name="OLE_LINK134"/>
      <w:r>
        <w:rPr>
          <w:rFonts w:hint="eastAsia"/>
          <w:lang w:val="en-GB"/>
        </w:rPr>
        <w:t>进一步不懈地保护人权的愿望，波黑签署并批准了有关人权问题的许多国际公约。</w:t>
      </w:r>
      <w:bookmarkEnd w:id="107"/>
    </w:p>
    <w:p w:rsidR="00B3697E" w:rsidRDefault="00B3697E">
      <w:pPr>
        <w:pStyle w:val="H23GC"/>
        <w:rPr>
          <w:rFonts w:hint="eastAsia"/>
          <w:lang w:val="en-GB"/>
        </w:rPr>
      </w:pPr>
      <w:r>
        <w:rPr>
          <w:b/>
          <w:lang w:val="en-GB"/>
        </w:rPr>
        <w:tab/>
      </w:r>
      <w:r>
        <w:rPr>
          <w:b/>
          <w:lang w:val="en-GB"/>
        </w:rPr>
        <w:tab/>
      </w:r>
      <w:r>
        <w:rPr>
          <w:rFonts w:hint="eastAsia"/>
          <w:lang w:val="en-GB"/>
        </w:rPr>
        <w:t>国际人权条约</w:t>
      </w:r>
    </w:p>
    <w:p w:rsidR="00B3697E" w:rsidRDefault="00B3697E">
      <w:pPr>
        <w:pStyle w:val="SingleTxtGC"/>
        <w:rPr>
          <w:rFonts w:hint="eastAsia"/>
          <w:lang w:val="en-GB"/>
        </w:rPr>
      </w:pPr>
      <w:r>
        <w:rPr>
          <w:lang w:val="en-GB"/>
        </w:rPr>
        <w:t xml:space="preserve">147.  </w:t>
      </w:r>
      <w:r>
        <w:rPr>
          <w:rFonts w:hint="eastAsia"/>
          <w:lang w:val="en-GB"/>
        </w:rPr>
        <w:t>波黑批准了以下国际人权条约：</w:t>
      </w:r>
    </w:p>
    <w:p w:rsidR="00B3697E" w:rsidRDefault="00B3697E">
      <w:pPr>
        <w:pStyle w:val="SingleTxtGC"/>
        <w:numPr>
          <w:ilvl w:val="0"/>
          <w:numId w:val="12"/>
        </w:numPr>
        <w:rPr>
          <w:rFonts w:hint="eastAsia"/>
          <w:lang w:val="en-GB"/>
        </w:rPr>
      </w:pPr>
      <w:r>
        <w:rPr>
          <w:rFonts w:hint="eastAsia"/>
          <w:lang w:val="en-GB"/>
        </w:rPr>
        <w:t>《</w:t>
      </w:r>
      <w:r>
        <w:rPr>
          <w:lang w:val="en-GB"/>
        </w:rPr>
        <w:t>防止及惩治灭绝种族罪公约</w:t>
      </w:r>
      <w:r>
        <w:rPr>
          <w:rFonts w:hint="eastAsia"/>
          <w:lang w:val="en-GB"/>
        </w:rPr>
        <w:t>》</w:t>
      </w:r>
      <w:r>
        <w:rPr>
          <w:rFonts w:hint="eastAsia"/>
          <w:lang w:val="en-GB"/>
        </w:rPr>
        <w:t>(</w:t>
      </w:r>
      <w:r>
        <w:rPr>
          <w:rFonts w:hint="eastAsia"/>
          <w:lang w:val="en-GB"/>
        </w:rPr>
        <w:t>第</w:t>
      </w:r>
      <w:r>
        <w:rPr>
          <w:lang w:val="en-GB"/>
        </w:rPr>
        <w:t>25/93</w:t>
      </w:r>
      <w:r>
        <w:rPr>
          <w:rFonts w:hint="eastAsia"/>
          <w:lang w:val="en-GB"/>
        </w:rPr>
        <w:t>号</w:t>
      </w:r>
      <w:bookmarkStart w:id="108" w:name="OLE_LINK140"/>
      <w:r>
        <w:rPr>
          <w:lang w:val="en-GB"/>
        </w:rPr>
        <w:t>《波黑共和国政府公报》</w:t>
      </w:r>
      <w:bookmarkEnd w:id="108"/>
      <w:r>
        <w:rPr>
          <w:rFonts w:hint="eastAsia"/>
          <w:lang w:val="en-GB"/>
        </w:rPr>
        <w:t>)</w:t>
      </w:r>
      <w:r>
        <w:rPr>
          <w:rFonts w:hint="eastAsia"/>
          <w:lang w:val="en-GB"/>
        </w:rPr>
        <w:t>，</w:t>
      </w:r>
      <w:smartTag w:uri="urn:schemas-microsoft-com:office:smarttags" w:element="chsdate">
        <w:smartTagPr>
          <w:attr w:name="IsROCDate" w:val="False"/>
          <w:attr w:name="IsLunarDate" w:val="False"/>
          <w:attr w:name="Day" w:val="29"/>
          <w:attr w:name="Month" w:val="12"/>
          <w:attr w:name="Year" w:val="1992"/>
        </w:smartTagPr>
        <w:r>
          <w:rPr>
            <w:rFonts w:hint="eastAsia"/>
            <w:lang w:val="en-GB"/>
          </w:rPr>
          <w:t>1992</w:t>
        </w:r>
        <w:r>
          <w:rPr>
            <w:rFonts w:hint="eastAsia"/>
            <w:lang w:val="en-GB"/>
          </w:rPr>
          <w:t>年</w:t>
        </w:r>
        <w:r>
          <w:rPr>
            <w:rFonts w:hint="eastAsia"/>
            <w:lang w:val="en-GB"/>
          </w:rPr>
          <w:t>12</w:t>
        </w:r>
        <w:r>
          <w:rPr>
            <w:rFonts w:hint="eastAsia"/>
            <w:lang w:val="en-GB"/>
          </w:rPr>
          <w:t>月</w:t>
        </w:r>
        <w:r>
          <w:rPr>
            <w:rFonts w:hint="eastAsia"/>
            <w:lang w:val="en-GB"/>
          </w:rPr>
          <w:t>29</w:t>
        </w:r>
        <w:r>
          <w:rPr>
            <w:rFonts w:hint="eastAsia"/>
            <w:lang w:val="en-GB"/>
          </w:rPr>
          <w:t>日</w:t>
        </w:r>
      </w:smartTag>
      <w:r>
        <w:rPr>
          <w:rFonts w:hint="eastAsia"/>
          <w:lang w:val="en-GB"/>
        </w:rPr>
        <w:t>继承；</w:t>
      </w:r>
    </w:p>
    <w:p w:rsidR="00B3697E" w:rsidRDefault="00B3697E">
      <w:pPr>
        <w:pStyle w:val="SingleTxtGC"/>
        <w:numPr>
          <w:ilvl w:val="0"/>
          <w:numId w:val="12"/>
        </w:numPr>
        <w:rPr>
          <w:lang w:val="en-GB"/>
        </w:rPr>
      </w:pPr>
      <w:r>
        <w:rPr>
          <w:rFonts w:hint="eastAsia"/>
          <w:lang w:val="en-GB"/>
        </w:rPr>
        <w:t>《</w:t>
      </w:r>
      <w:r>
        <w:rPr>
          <w:lang w:val="en-GB"/>
        </w:rPr>
        <w:t>危害人类罪不适用法定时效公约</w:t>
      </w:r>
      <w:r>
        <w:rPr>
          <w:rFonts w:hint="eastAsia"/>
          <w:lang w:val="en-GB"/>
        </w:rPr>
        <w:t>》</w:t>
      </w:r>
      <w:r>
        <w:rPr>
          <w:rFonts w:hint="eastAsia"/>
          <w:lang w:val="en-GB"/>
        </w:rPr>
        <w:t>(</w:t>
      </w:r>
      <w:r>
        <w:rPr>
          <w:rFonts w:hint="eastAsia"/>
          <w:lang w:val="en-GB"/>
        </w:rPr>
        <w:t>第</w:t>
      </w:r>
      <w:r>
        <w:rPr>
          <w:lang w:val="en-GB"/>
        </w:rPr>
        <w:t>25/93</w:t>
      </w:r>
      <w:r>
        <w:rPr>
          <w:rFonts w:hint="eastAsia"/>
          <w:lang w:val="en-GB"/>
        </w:rPr>
        <w:t>号</w:t>
      </w:r>
      <w:r>
        <w:rPr>
          <w:lang w:val="en-GB"/>
        </w:rPr>
        <w:t>《波黑共和国政府公报》</w:t>
      </w:r>
      <w:r>
        <w:rPr>
          <w:rFonts w:hint="eastAsia"/>
          <w:lang w:val="en-GB"/>
        </w:rPr>
        <w:t>)</w:t>
      </w:r>
      <w:r>
        <w:rPr>
          <w:rFonts w:hint="eastAsia"/>
          <w:lang w:val="en-GB"/>
        </w:rPr>
        <w:t>，</w:t>
      </w:r>
      <w:smartTag w:uri="urn:schemas-microsoft-com:office:smarttags" w:element="chsdate">
        <w:smartTagPr>
          <w:attr w:name="IsROCDate" w:val="False"/>
          <w:attr w:name="IsLunarDate" w:val="False"/>
          <w:attr w:name="Day" w:val="1"/>
          <w:attr w:name="Month" w:val="9"/>
          <w:attr w:name="Year" w:val="1993"/>
        </w:smartTagPr>
        <w:r>
          <w:rPr>
            <w:rFonts w:hint="eastAsia"/>
            <w:lang w:val="en-GB"/>
          </w:rPr>
          <w:t>1993</w:t>
        </w:r>
        <w:r>
          <w:rPr>
            <w:rFonts w:hint="eastAsia"/>
            <w:lang w:val="en-GB"/>
          </w:rPr>
          <w:t>年</w:t>
        </w:r>
        <w:r>
          <w:rPr>
            <w:rFonts w:hint="eastAsia"/>
            <w:lang w:val="en-GB"/>
          </w:rPr>
          <w:t>9</w:t>
        </w:r>
        <w:r>
          <w:rPr>
            <w:rFonts w:hint="eastAsia"/>
            <w:lang w:val="en-GB"/>
          </w:rPr>
          <w:t>月</w:t>
        </w:r>
        <w:r>
          <w:rPr>
            <w:rFonts w:hint="eastAsia"/>
            <w:lang w:val="en-GB"/>
          </w:rPr>
          <w:t>1</w:t>
        </w:r>
        <w:r>
          <w:rPr>
            <w:rFonts w:hint="eastAsia"/>
            <w:lang w:val="en-GB"/>
          </w:rPr>
          <w:t>日</w:t>
        </w:r>
      </w:smartTag>
      <w:r>
        <w:rPr>
          <w:rFonts w:hint="eastAsia"/>
          <w:lang w:val="en-GB"/>
        </w:rPr>
        <w:t>继承；</w:t>
      </w:r>
    </w:p>
    <w:p w:rsidR="00B3697E" w:rsidRDefault="00B3697E">
      <w:pPr>
        <w:pStyle w:val="SingleTxtGC"/>
        <w:numPr>
          <w:ilvl w:val="0"/>
          <w:numId w:val="12"/>
        </w:numPr>
        <w:rPr>
          <w:lang w:val="en-GB"/>
        </w:rPr>
      </w:pPr>
      <w:r>
        <w:rPr>
          <w:rFonts w:hint="eastAsia"/>
          <w:lang w:val="en-GB"/>
        </w:rPr>
        <w:t>《禁止并惩治种族隔离罪行国际公约》</w:t>
      </w:r>
      <w:r>
        <w:rPr>
          <w:rFonts w:hint="eastAsia"/>
          <w:lang w:val="en-GB"/>
        </w:rPr>
        <w:t>(</w:t>
      </w:r>
      <w:r>
        <w:rPr>
          <w:lang w:val="en-GB"/>
        </w:rPr>
        <w:t>第</w:t>
      </w:r>
      <w:r>
        <w:rPr>
          <w:lang w:val="en-GB"/>
        </w:rPr>
        <w:t>25/93</w:t>
      </w:r>
      <w:r>
        <w:rPr>
          <w:lang w:val="en-GB"/>
        </w:rPr>
        <w:t>号《波黑共和国政府公报》</w:t>
      </w:r>
      <w:r>
        <w:rPr>
          <w:rFonts w:hint="eastAsia"/>
          <w:lang w:val="en-GB"/>
        </w:rPr>
        <w:t>)</w:t>
      </w:r>
      <w:r>
        <w:rPr>
          <w:rFonts w:hint="eastAsia"/>
          <w:lang w:val="en-GB"/>
        </w:rPr>
        <w:t>，</w:t>
      </w:r>
      <w:smartTag w:uri="urn:schemas-microsoft-com:office:smarttags" w:element="chsdate">
        <w:smartTagPr>
          <w:attr w:name="IsROCDate" w:val="False"/>
          <w:attr w:name="IsLunarDate" w:val="False"/>
          <w:attr w:name="Day" w:val="1"/>
          <w:attr w:name="Month" w:val="9"/>
          <w:attr w:name="Year" w:val="1993"/>
        </w:smartTagPr>
        <w:r>
          <w:rPr>
            <w:lang w:val="en-GB"/>
          </w:rPr>
          <w:t>1993</w:t>
        </w:r>
        <w:r>
          <w:rPr>
            <w:rFonts w:hint="eastAsia"/>
            <w:lang w:val="en-GB"/>
          </w:rPr>
          <w:t>年</w:t>
        </w:r>
        <w:r>
          <w:rPr>
            <w:rFonts w:hint="eastAsia"/>
            <w:lang w:val="en-GB"/>
          </w:rPr>
          <w:t>9</w:t>
        </w:r>
        <w:r>
          <w:rPr>
            <w:rFonts w:hint="eastAsia"/>
            <w:lang w:val="en-GB"/>
          </w:rPr>
          <w:t>月</w:t>
        </w:r>
        <w:r>
          <w:rPr>
            <w:rFonts w:hint="eastAsia"/>
            <w:lang w:val="en-GB"/>
          </w:rPr>
          <w:t>1</w:t>
        </w:r>
        <w:r>
          <w:rPr>
            <w:rFonts w:hint="eastAsia"/>
            <w:lang w:val="en-GB"/>
          </w:rPr>
          <w:t>日</w:t>
        </w:r>
      </w:smartTag>
      <w:r>
        <w:rPr>
          <w:rFonts w:hint="eastAsia"/>
          <w:lang w:val="en-GB"/>
        </w:rPr>
        <w:t>继承；</w:t>
      </w:r>
    </w:p>
    <w:p w:rsidR="00B3697E" w:rsidRDefault="00B3697E">
      <w:pPr>
        <w:pStyle w:val="SingleTxtGC"/>
        <w:numPr>
          <w:ilvl w:val="0"/>
          <w:numId w:val="12"/>
        </w:numPr>
        <w:rPr>
          <w:lang w:val="en-GB"/>
        </w:rPr>
      </w:pPr>
      <w:r>
        <w:rPr>
          <w:rFonts w:hint="eastAsia"/>
          <w:lang w:val="en-GB"/>
        </w:rPr>
        <w:t>《反对体育领域</w:t>
      </w:r>
      <w:r>
        <w:rPr>
          <w:lang w:val="en-GB"/>
        </w:rPr>
        <w:t>种族隔离</w:t>
      </w:r>
      <w:r>
        <w:rPr>
          <w:rFonts w:hint="eastAsia"/>
          <w:lang w:val="en-GB"/>
        </w:rPr>
        <w:t>国际公约》</w:t>
      </w:r>
      <w:r>
        <w:rPr>
          <w:rFonts w:hint="eastAsia"/>
          <w:lang w:val="en-GB"/>
        </w:rPr>
        <w:t>(</w:t>
      </w:r>
      <w:r>
        <w:rPr>
          <w:lang w:val="en-GB"/>
        </w:rPr>
        <w:t>第</w:t>
      </w:r>
      <w:r>
        <w:rPr>
          <w:lang w:val="en-GB"/>
        </w:rPr>
        <w:t>25/93</w:t>
      </w:r>
      <w:r>
        <w:rPr>
          <w:lang w:val="en-GB"/>
        </w:rPr>
        <w:t>号《波黑共和国政府公报》</w:t>
      </w:r>
      <w:bookmarkStart w:id="109" w:name="OLE_LINK151"/>
      <w:r>
        <w:rPr>
          <w:rFonts w:hint="eastAsia"/>
          <w:lang w:val="en-GB"/>
        </w:rPr>
        <w:t>)</w:t>
      </w:r>
      <w:r>
        <w:rPr>
          <w:rFonts w:hint="eastAsia"/>
          <w:lang w:val="en-GB"/>
        </w:rPr>
        <w:t>，</w:t>
      </w:r>
      <w:r>
        <w:rPr>
          <w:rFonts w:hint="eastAsia"/>
          <w:lang w:val="en-GB"/>
        </w:rPr>
        <w:t>1993</w:t>
      </w:r>
      <w:r>
        <w:rPr>
          <w:rFonts w:hint="eastAsia"/>
          <w:lang w:val="en-GB"/>
        </w:rPr>
        <w:t>年</w:t>
      </w:r>
      <w:r>
        <w:rPr>
          <w:rFonts w:hint="eastAsia"/>
          <w:lang w:val="en-GB"/>
        </w:rPr>
        <w:t>9</w:t>
      </w:r>
      <w:r>
        <w:rPr>
          <w:rFonts w:hint="eastAsia"/>
          <w:lang w:val="en-GB"/>
        </w:rPr>
        <w:t>月</w:t>
      </w:r>
      <w:r>
        <w:rPr>
          <w:rFonts w:hint="eastAsia"/>
          <w:lang w:val="en-GB"/>
        </w:rPr>
        <w:t>1</w:t>
      </w:r>
      <w:r>
        <w:rPr>
          <w:rFonts w:hint="eastAsia"/>
          <w:lang w:val="en-GB"/>
        </w:rPr>
        <w:t>日继承；</w:t>
      </w:r>
      <w:bookmarkEnd w:id="109"/>
    </w:p>
    <w:p w:rsidR="00B3697E" w:rsidRDefault="00B3697E">
      <w:pPr>
        <w:pStyle w:val="SingleTxtGC"/>
        <w:numPr>
          <w:ilvl w:val="0"/>
          <w:numId w:val="12"/>
        </w:numPr>
        <w:rPr>
          <w:lang w:val="en-GB"/>
        </w:rPr>
      </w:pPr>
      <w:r>
        <w:rPr>
          <w:rFonts w:hint="eastAsia"/>
          <w:lang w:val="en-GB"/>
        </w:rPr>
        <w:t>《经济、社会、文化权利国际盟约》</w:t>
      </w:r>
      <w:r>
        <w:rPr>
          <w:rFonts w:hint="eastAsia"/>
          <w:spacing w:val="-50"/>
          <w:lang w:val="en-GB"/>
        </w:rPr>
        <w:t>―</w:t>
      </w:r>
      <w:r>
        <w:rPr>
          <w:rFonts w:hint="eastAsia"/>
          <w:spacing w:val="10"/>
          <w:lang w:val="en-GB"/>
        </w:rPr>
        <w:t>―</w:t>
      </w:r>
      <w:r>
        <w:rPr>
          <w:rFonts w:hint="eastAsia"/>
          <w:lang w:val="en-GB"/>
        </w:rPr>
        <w:t>(</w:t>
      </w:r>
      <w:r>
        <w:rPr>
          <w:lang w:val="en-GB"/>
        </w:rPr>
        <w:t>第</w:t>
      </w:r>
      <w:r>
        <w:rPr>
          <w:lang w:val="en-GB"/>
        </w:rPr>
        <w:t>25/93</w:t>
      </w:r>
      <w:r>
        <w:rPr>
          <w:lang w:val="en-GB"/>
        </w:rPr>
        <w:t>号《波黑共和国政府公报》</w:t>
      </w:r>
      <w:bookmarkStart w:id="110" w:name="OLE_LINK153"/>
      <w:r>
        <w:rPr>
          <w:rFonts w:hint="eastAsia"/>
          <w:lang w:val="en-GB"/>
        </w:rPr>
        <w:t>)</w:t>
      </w:r>
      <w:r>
        <w:rPr>
          <w:rFonts w:hint="eastAsia"/>
          <w:lang w:val="en-GB"/>
        </w:rPr>
        <w:t>，</w:t>
      </w:r>
      <w:r>
        <w:rPr>
          <w:lang w:val="en-GB"/>
        </w:rPr>
        <w:t>1993</w:t>
      </w:r>
      <w:r>
        <w:rPr>
          <w:lang w:val="en-GB"/>
        </w:rPr>
        <w:t>年</w:t>
      </w:r>
      <w:r>
        <w:rPr>
          <w:lang w:val="en-GB"/>
        </w:rPr>
        <w:t>9</w:t>
      </w:r>
      <w:r>
        <w:rPr>
          <w:lang w:val="en-GB"/>
        </w:rPr>
        <w:t>月</w:t>
      </w:r>
      <w:r>
        <w:rPr>
          <w:lang w:val="en-GB"/>
        </w:rPr>
        <w:t>1</w:t>
      </w:r>
      <w:r>
        <w:rPr>
          <w:lang w:val="en-GB"/>
        </w:rPr>
        <w:t>日</w:t>
      </w:r>
      <w:r>
        <w:rPr>
          <w:rFonts w:hint="eastAsia"/>
          <w:lang w:val="en-GB"/>
        </w:rPr>
        <w:t>继承；</w:t>
      </w:r>
      <w:bookmarkEnd w:id="110"/>
    </w:p>
    <w:p w:rsidR="00B3697E" w:rsidRDefault="00B3697E">
      <w:pPr>
        <w:pStyle w:val="SingleTxtGC"/>
        <w:numPr>
          <w:ilvl w:val="0"/>
          <w:numId w:val="12"/>
        </w:numPr>
        <w:rPr>
          <w:lang w:val="en-GB"/>
        </w:rPr>
      </w:pPr>
      <w:r>
        <w:rPr>
          <w:rFonts w:hint="eastAsia"/>
          <w:lang w:val="en-GB"/>
        </w:rPr>
        <w:t>《公民权利和政治权利国际盟约》</w:t>
      </w:r>
      <w:r>
        <w:rPr>
          <w:rFonts w:hint="eastAsia"/>
          <w:spacing w:val="-50"/>
          <w:lang w:val="en-GB"/>
        </w:rPr>
        <w:t>―</w:t>
      </w:r>
      <w:r>
        <w:rPr>
          <w:rFonts w:hint="eastAsia"/>
          <w:spacing w:val="10"/>
          <w:lang w:val="en-GB"/>
        </w:rPr>
        <w:t>―</w:t>
      </w:r>
      <w:r>
        <w:rPr>
          <w:rFonts w:hint="eastAsia"/>
          <w:lang w:val="en-GB"/>
        </w:rPr>
        <w:t>(</w:t>
      </w:r>
      <w:r>
        <w:rPr>
          <w:lang w:val="en-GB"/>
        </w:rPr>
        <w:t>第</w:t>
      </w:r>
      <w:r>
        <w:rPr>
          <w:lang w:val="en-GB"/>
        </w:rPr>
        <w:t>25/93</w:t>
      </w:r>
      <w:r>
        <w:rPr>
          <w:lang w:val="en-GB"/>
        </w:rPr>
        <w:t>号《波黑共和国政府公报》</w:t>
      </w:r>
      <w:r>
        <w:rPr>
          <w:rFonts w:hint="eastAsia"/>
          <w:lang w:val="en-GB"/>
        </w:rPr>
        <w:t>)</w:t>
      </w:r>
      <w:r>
        <w:rPr>
          <w:lang w:val="en-GB"/>
        </w:rPr>
        <w:t>，</w:t>
      </w:r>
      <w:r>
        <w:rPr>
          <w:lang w:val="en-GB"/>
        </w:rPr>
        <w:t>1993</w:t>
      </w:r>
      <w:r>
        <w:rPr>
          <w:lang w:val="en-GB"/>
        </w:rPr>
        <w:t>年</w:t>
      </w:r>
      <w:r>
        <w:rPr>
          <w:lang w:val="en-GB"/>
        </w:rPr>
        <w:t>9</w:t>
      </w:r>
      <w:r>
        <w:rPr>
          <w:lang w:val="en-GB"/>
        </w:rPr>
        <w:t>月</w:t>
      </w:r>
      <w:r>
        <w:rPr>
          <w:lang w:val="en-GB"/>
        </w:rPr>
        <w:t>1</w:t>
      </w:r>
      <w:r>
        <w:rPr>
          <w:lang w:val="en-GB"/>
        </w:rPr>
        <w:t>日继承；</w:t>
      </w:r>
    </w:p>
    <w:p w:rsidR="00B3697E" w:rsidRDefault="00B3697E">
      <w:pPr>
        <w:pStyle w:val="SingleTxtGC"/>
        <w:numPr>
          <w:ilvl w:val="0"/>
          <w:numId w:val="12"/>
        </w:numPr>
        <w:rPr>
          <w:lang w:val="en-GB"/>
        </w:rPr>
      </w:pPr>
      <w:r>
        <w:rPr>
          <w:rFonts w:hint="eastAsia"/>
          <w:lang w:val="en-GB"/>
        </w:rPr>
        <w:t>《公民权利和政治权利国际盟约任择议定书》</w:t>
      </w:r>
      <w:r>
        <w:rPr>
          <w:rFonts w:hint="eastAsia"/>
          <w:spacing w:val="-50"/>
          <w:lang w:val="en-GB"/>
        </w:rPr>
        <w:t>―</w:t>
      </w:r>
      <w:r>
        <w:rPr>
          <w:rFonts w:hint="eastAsia"/>
          <w:spacing w:val="10"/>
          <w:lang w:val="en-GB"/>
        </w:rPr>
        <w:t>―</w:t>
      </w:r>
      <w:r>
        <w:rPr>
          <w:rFonts w:hint="eastAsia"/>
          <w:lang w:val="en-GB"/>
        </w:rPr>
        <w:t>1995</w:t>
      </w:r>
      <w:r>
        <w:rPr>
          <w:rFonts w:hint="eastAsia"/>
          <w:lang w:val="en-GB"/>
        </w:rPr>
        <w:t>年</w:t>
      </w:r>
      <w:r>
        <w:rPr>
          <w:rFonts w:hint="eastAsia"/>
          <w:lang w:val="en-GB"/>
        </w:rPr>
        <w:t>3</w:t>
      </w:r>
      <w:r>
        <w:rPr>
          <w:rFonts w:hint="eastAsia"/>
          <w:lang w:val="en-GB"/>
        </w:rPr>
        <w:t>月</w:t>
      </w:r>
      <w:r>
        <w:rPr>
          <w:rFonts w:hint="eastAsia"/>
          <w:lang w:val="en-GB"/>
        </w:rPr>
        <w:t>1</w:t>
      </w:r>
      <w:r>
        <w:rPr>
          <w:rFonts w:hint="eastAsia"/>
          <w:lang w:val="en-GB"/>
        </w:rPr>
        <w:t>日批准；</w:t>
      </w:r>
    </w:p>
    <w:p w:rsidR="00B3697E" w:rsidRDefault="00B3697E" w:rsidP="00567A6A">
      <w:pPr>
        <w:pStyle w:val="SingleTxtGC"/>
        <w:numPr>
          <w:ilvl w:val="0"/>
          <w:numId w:val="12"/>
        </w:numPr>
        <w:rPr>
          <w:lang w:val="en-GB"/>
        </w:rPr>
      </w:pPr>
      <w:r>
        <w:rPr>
          <w:rFonts w:hint="eastAsia"/>
          <w:lang w:val="en-GB"/>
        </w:rPr>
        <w:t>《旨在废除死刑的公民权利和政治权利国际盟约第二项任择议定书》</w:t>
      </w:r>
      <w:r w:rsidR="00567A6A">
        <w:rPr>
          <w:rFonts w:hint="eastAsia"/>
          <w:spacing w:val="-50"/>
          <w:lang w:val="en-GB"/>
        </w:rPr>
        <w:t>―</w:t>
      </w:r>
      <w:r w:rsidR="00567A6A">
        <w:rPr>
          <w:rFonts w:hint="eastAsia"/>
          <w:spacing w:val="10"/>
          <w:lang w:val="en-GB"/>
        </w:rPr>
        <w:t>―</w:t>
      </w:r>
      <w:r>
        <w:rPr>
          <w:rFonts w:hint="eastAsia"/>
          <w:lang w:val="en-GB"/>
        </w:rPr>
        <w:t>2000</w:t>
      </w:r>
      <w:r>
        <w:rPr>
          <w:rFonts w:hint="eastAsia"/>
          <w:lang w:val="en-GB"/>
        </w:rPr>
        <w:t>年</w:t>
      </w:r>
      <w:r>
        <w:rPr>
          <w:rFonts w:hint="eastAsia"/>
          <w:lang w:val="en-GB"/>
        </w:rPr>
        <w:t>9</w:t>
      </w:r>
      <w:r>
        <w:rPr>
          <w:rFonts w:hint="eastAsia"/>
          <w:lang w:val="en-GB"/>
        </w:rPr>
        <w:t>月</w:t>
      </w:r>
      <w:r>
        <w:rPr>
          <w:rFonts w:hint="eastAsia"/>
          <w:lang w:val="en-GB"/>
        </w:rPr>
        <w:t>7</w:t>
      </w:r>
      <w:r>
        <w:rPr>
          <w:rFonts w:hint="eastAsia"/>
          <w:lang w:val="en-GB"/>
        </w:rPr>
        <w:t>日签署，</w:t>
      </w:r>
      <w:r>
        <w:rPr>
          <w:rFonts w:hint="eastAsia"/>
          <w:lang w:val="en-GB"/>
        </w:rPr>
        <w:t>2001</w:t>
      </w:r>
      <w:r>
        <w:rPr>
          <w:rFonts w:hint="eastAsia"/>
          <w:lang w:val="en-GB"/>
        </w:rPr>
        <w:t>年</w:t>
      </w:r>
      <w:r>
        <w:rPr>
          <w:rFonts w:hint="eastAsia"/>
          <w:lang w:val="en-GB"/>
        </w:rPr>
        <w:t>3</w:t>
      </w:r>
      <w:r>
        <w:rPr>
          <w:rFonts w:hint="eastAsia"/>
          <w:lang w:val="en-GB"/>
        </w:rPr>
        <w:t>月</w:t>
      </w:r>
      <w:r>
        <w:rPr>
          <w:rFonts w:hint="eastAsia"/>
          <w:lang w:val="en-GB"/>
        </w:rPr>
        <w:t>16</w:t>
      </w:r>
      <w:r>
        <w:rPr>
          <w:rFonts w:hint="eastAsia"/>
          <w:lang w:val="en-GB"/>
        </w:rPr>
        <w:t>日批准；</w:t>
      </w:r>
    </w:p>
    <w:p w:rsidR="00B3697E" w:rsidRDefault="00B3697E">
      <w:pPr>
        <w:pStyle w:val="SingleTxtGC"/>
        <w:numPr>
          <w:ilvl w:val="0"/>
          <w:numId w:val="12"/>
        </w:numPr>
        <w:rPr>
          <w:lang w:val="en-GB"/>
        </w:rPr>
      </w:pPr>
      <w:r>
        <w:rPr>
          <w:rFonts w:hint="eastAsia"/>
          <w:lang w:val="en-GB"/>
        </w:rPr>
        <w:t>《消除一切形式种族歧视国际公约》</w:t>
      </w:r>
      <w:r>
        <w:rPr>
          <w:rFonts w:hint="eastAsia"/>
          <w:spacing w:val="-50"/>
          <w:lang w:val="en-GB"/>
        </w:rPr>
        <w:t>―</w:t>
      </w:r>
      <w:r>
        <w:rPr>
          <w:rFonts w:hint="eastAsia"/>
          <w:spacing w:val="10"/>
          <w:lang w:val="en-GB"/>
        </w:rPr>
        <w:t>―</w:t>
      </w:r>
      <w:r>
        <w:rPr>
          <w:rFonts w:hint="eastAsia"/>
          <w:lang w:val="en-GB"/>
        </w:rPr>
        <w:t>(</w:t>
      </w:r>
      <w:r>
        <w:rPr>
          <w:lang w:val="en-GB"/>
        </w:rPr>
        <w:t>第</w:t>
      </w:r>
      <w:r>
        <w:rPr>
          <w:lang w:val="en-GB"/>
        </w:rPr>
        <w:t>25/93</w:t>
      </w:r>
      <w:r>
        <w:rPr>
          <w:lang w:val="en-GB"/>
        </w:rPr>
        <w:t>号《波黑共和国政府公报》</w:t>
      </w:r>
      <w:r>
        <w:rPr>
          <w:rFonts w:hint="eastAsia"/>
          <w:lang w:val="en-GB"/>
        </w:rPr>
        <w:t>)</w:t>
      </w:r>
      <w:r>
        <w:rPr>
          <w:rFonts w:hint="eastAsia"/>
          <w:lang w:val="en-GB"/>
        </w:rPr>
        <w:t>，</w:t>
      </w:r>
      <w:r>
        <w:rPr>
          <w:rFonts w:hint="eastAsia"/>
          <w:lang w:val="en-GB"/>
        </w:rPr>
        <w:t>1993</w:t>
      </w:r>
      <w:r>
        <w:rPr>
          <w:rFonts w:hint="eastAsia"/>
          <w:lang w:val="en-GB"/>
        </w:rPr>
        <w:t>年</w:t>
      </w:r>
      <w:r>
        <w:rPr>
          <w:rFonts w:hint="eastAsia"/>
          <w:lang w:val="en-GB"/>
        </w:rPr>
        <w:t>7</w:t>
      </w:r>
      <w:r>
        <w:rPr>
          <w:rFonts w:hint="eastAsia"/>
          <w:lang w:val="en-GB"/>
        </w:rPr>
        <w:t>月</w:t>
      </w:r>
      <w:r>
        <w:rPr>
          <w:rFonts w:hint="eastAsia"/>
          <w:lang w:val="en-GB"/>
        </w:rPr>
        <w:t>16</w:t>
      </w:r>
      <w:r>
        <w:rPr>
          <w:rFonts w:hint="eastAsia"/>
          <w:lang w:val="en-GB"/>
        </w:rPr>
        <w:t>日继承；</w:t>
      </w:r>
    </w:p>
    <w:p w:rsidR="00B3697E" w:rsidRDefault="00B3697E">
      <w:pPr>
        <w:pStyle w:val="SingleTxtGC"/>
        <w:numPr>
          <w:ilvl w:val="0"/>
          <w:numId w:val="12"/>
        </w:numPr>
        <w:rPr>
          <w:lang w:val="en-GB"/>
        </w:rPr>
      </w:pPr>
      <w:r>
        <w:rPr>
          <w:rFonts w:hint="eastAsia"/>
          <w:lang w:val="en-GB"/>
        </w:rPr>
        <w:t>《消除对妇女一切形式歧视公约》</w:t>
      </w:r>
      <w:r>
        <w:rPr>
          <w:rFonts w:hint="eastAsia"/>
          <w:spacing w:val="-50"/>
          <w:lang w:val="en-GB"/>
        </w:rPr>
        <w:t>―</w:t>
      </w:r>
      <w:r>
        <w:rPr>
          <w:rFonts w:hint="eastAsia"/>
          <w:spacing w:val="10"/>
          <w:lang w:val="en-GB"/>
        </w:rPr>
        <w:t>―</w:t>
      </w:r>
      <w:r>
        <w:rPr>
          <w:rFonts w:hint="eastAsia"/>
          <w:lang w:val="en-GB"/>
        </w:rPr>
        <w:t>(</w:t>
      </w:r>
      <w:r>
        <w:rPr>
          <w:lang w:val="en-GB"/>
        </w:rPr>
        <w:t>第</w:t>
      </w:r>
      <w:r>
        <w:rPr>
          <w:lang w:val="en-GB"/>
        </w:rPr>
        <w:t>25/93</w:t>
      </w:r>
      <w:r>
        <w:rPr>
          <w:lang w:val="en-GB"/>
        </w:rPr>
        <w:t>号《波黑共和国政府公报》</w:t>
      </w:r>
      <w:r>
        <w:rPr>
          <w:rFonts w:hint="eastAsia"/>
          <w:lang w:val="en-GB"/>
        </w:rPr>
        <w:t>)</w:t>
      </w:r>
      <w:r>
        <w:rPr>
          <w:rFonts w:hint="eastAsia"/>
          <w:lang w:val="en-GB"/>
        </w:rPr>
        <w:t>，</w:t>
      </w:r>
      <w:r>
        <w:rPr>
          <w:rFonts w:hint="eastAsia"/>
          <w:lang w:val="en-GB"/>
        </w:rPr>
        <w:t>1993</w:t>
      </w:r>
      <w:r>
        <w:rPr>
          <w:rFonts w:hint="eastAsia"/>
          <w:lang w:val="en-GB"/>
        </w:rPr>
        <w:t>年</w:t>
      </w:r>
      <w:r>
        <w:rPr>
          <w:rFonts w:hint="eastAsia"/>
          <w:lang w:val="en-GB"/>
        </w:rPr>
        <w:t>9</w:t>
      </w:r>
      <w:r>
        <w:rPr>
          <w:rFonts w:hint="eastAsia"/>
          <w:lang w:val="en-GB"/>
        </w:rPr>
        <w:t>月</w:t>
      </w:r>
      <w:r>
        <w:rPr>
          <w:rFonts w:hint="eastAsia"/>
          <w:lang w:val="en-GB"/>
        </w:rPr>
        <w:t>1</w:t>
      </w:r>
      <w:r>
        <w:rPr>
          <w:rFonts w:hint="eastAsia"/>
          <w:lang w:val="en-GB"/>
        </w:rPr>
        <w:t>日继承；</w:t>
      </w:r>
    </w:p>
    <w:p w:rsidR="00B3697E" w:rsidRDefault="00B3697E">
      <w:pPr>
        <w:pStyle w:val="SingleTxtGC"/>
        <w:numPr>
          <w:ilvl w:val="0"/>
          <w:numId w:val="12"/>
        </w:numPr>
        <w:rPr>
          <w:lang w:val="en-GB"/>
        </w:rPr>
      </w:pPr>
      <w:r>
        <w:rPr>
          <w:rFonts w:hint="eastAsia"/>
          <w:lang w:val="en-GB"/>
        </w:rPr>
        <w:t>《消除对妇女一切形式歧视公约任择议定书》</w:t>
      </w:r>
      <w:r>
        <w:rPr>
          <w:rFonts w:hint="eastAsia"/>
          <w:spacing w:val="-50"/>
          <w:lang w:val="en-GB"/>
        </w:rPr>
        <w:t>―</w:t>
      </w:r>
      <w:r>
        <w:rPr>
          <w:rFonts w:hint="eastAsia"/>
          <w:spacing w:val="10"/>
          <w:lang w:val="en-GB"/>
        </w:rPr>
        <w:t>―</w:t>
      </w:r>
      <w:r>
        <w:rPr>
          <w:rFonts w:hint="eastAsia"/>
          <w:lang w:val="en-GB"/>
        </w:rPr>
        <w:t>2000</w:t>
      </w:r>
      <w:r>
        <w:rPr>
          <w:rFonts w:hint="eastAsia"/>
          <w:lang w:val="en-GB"/>
        </w:rPr>
        <w:t>年</w:t>
      </w:r>
      <w:r>
        <w:rPr>
          <w:rFonts w:hint="eastAsia"/>
          <w:lang w:val="en-GB"/>
        </w:rPr>
        <w:t>9</w:t>
      </w:r>
      <w:r>
        <w:rPr>
          <w:rFonts w:hint="eastAsia"/>
          <w:lang w:val="en-GB"/>
        </w:rPr>
        <w:t>月</w:t>
      </w:r>
      <w:r>
        <w:rPr>
          <w:rFonts w:hint="eastAsia"/>
          <w:lang w:val="en-GB"/>
        </w:rPr>
        <w:t>7</w:t>
      </w:r>
      <w:r>
        <w:rPr>
          <w:rFonts w:hint="eastAsia"/>
          <w:lang w:val="en-GB"/>
        </w:rPr>
        <w:t>日签署，</w:t>
      </w:r>
      <w:r>
        <w:rPr>
          <w:rFonts w:hint="eastAsia"/>
          <w:lang w:val="en-GB"/>
        </w:rPr>
        <w:t>2002</w:t>
      </w:r>
      <w:r>
        <w:rPr>
          <w:rFonts w:hint="eastAsia"/>
          <w:lang w:val="en-GB"/>
        </w:rPr>
        <w:t>年</w:t>
      </w:r>
      <w:r>
        <w:rPr>
          <w:rFonts w:hint="eastAsia"/>
          <w:lang w:val="en-GB"/>
        </w:rPr>
        <w:t>9</w:t>
      </w:r>
      <w:r>
        <w:rPr>
          <w:rFonts w:hint="eastAsia"/>
          <w:lang w:val="en-GB"/>
        </w:rPr>
        <w:t>月</w:t>
      </w:r>
      <w:r>
        <w:rPr>
          <w:rFonts w:hint="eastAsia"/>
          <w:lang w:val="en-GB"/>
        </w:rPr>
        <w:t>4</w:t>
      </w:r>
      <w:r>
        <w:rPr>
          <w:rFonts w:hint="eastAsia"/>
          <w:lang w:val="en-GB"/>
        </w:rPr>
        <w:t>日批准；</w:t>
      </w:r>
    </w:p>
    <w:p w:rsidR="00B3697E" w:rsidRDefault="00B3697E">
      <w:pPr>
        <w:pStyle w:val="SingleTxtGC"/>
        <w:numPr>
          <w:ilvl w:val="0"/>
          <w:numId w:val="12"/>
        </w:numPr>
        <w:rPr>
          <w:lang w:val="en-GB"/>
        </w:rPr>
      </w:pPr>
      <w:bookmarkStart w:id="111" w:name="OLE_LINK108"/>
      <w:r>
        <w:rPr>
          <w:rFonts w:hint="eastAsia"/>
          <w:lang w:val="en-GB"/>
        </w:rPr>
        <w:t>《禁止酷刑和其他残忍、不人道或有辱人格的待遇或处罚公约》</w:t>
      </w:r>
      <w:bookmarkEnd w:id="111"/>
      <w:r>
        <w:rPr>
          <w:lang w:val="en-GB"/>
        </w:rPr>
        <w:t>(CAT)</w:t>
      </w:r>
      <w:r>
        <w:rPr>
          <w:rFonts w:hint="eastAsia"/>
          <w:spacing w:val="-50"/>
          <w:lang w:val="en-GB"/>
        </w:rPr>
        <w:t>―</w:t>
      </w:r>
      <w:r>
        <w:rPr>
          <w:rFonts w:hint="eastAsia"/>
          <w:spacing w:val="10"/>
          <w:lang w:val="en-GB"/>
        </w:rPr>
        <w:t>―</w:t>
      </w:r>
      <w:r>
        <w:rPr>
          <w:lang w:val="en-GB"/>
        </w:rPr>
        <w:t>(</w:t>
      </w:r>
      <w:r>
        <w:rPr>
          <w:lang w:val="en-GB"/>
        </w:rPr>
        <w:t>第</w:t>
      </w:r>
      <w:r>
        <w:rPr>
          <w:lang w:val="en-GB"/>
        </w:rPr>
        <w:t>25/93</w:t>
      </w:r>
      <w:r>
        <w:rPr>
          <w:lang w:val="en-GB"/>
        </w:rPr>
        <w:t>号</w:t>
      </w:r>
      <w:r>
        <w:rPr>
          <w:rFonts w:hint="eastAsia"/>
          <w:lang w:val="en-GB"/>
        </w:rPr>
        <w:t>《</w:t>
      </w:r>
      <w:r>
        <w:rPr>
          <w:lang w:val="en-GB"/>
        </w:rPr>
        <w:t>波黑共和国政府公报</w:t>
      </w:r>
      <w:r>
        <w:rPr>
          <w:rFonts w:hint="eastAsia"/>
          <w:lang w:val="en-GB"/>
        </w:rPr>
        <w:t>》</w:t>
      </w:r>
      <w:r>
        <w:rPr>
          <w:rFonts w:hint="eastAsia"/>
          <w:lang w:val="en-GB"/>
        </w:rPr>
        <w:t>)</w:t>
      </w:r>
      <w:r>
        <w:rPr>
          <w:rFonts w:hint="eastAsia"/>
          <w:lang w:val="en-GB"/>
        </w:rPr>
        <w:t>，</w:t>
      </w:r>
      <w:r>
        <w:rPr>
          <w:rFonts w:hint="eastAsia"/>
          <w:lang w:val="en-GB"/>
        </w:rPr>
        <w:t>1993</w:t>
      </w:r>
      <w:r>
        <w:rPr>
          <w:rFonts w:hint="eastAsia"/>
          <w:lang w:val="en-GB"/>
        </w:rPr>
        <w:t>年</w:t>
      </w:r>
      <w:r>
        <w:rPr>
          <w:rFonts w:hint="eastAsia"/>
          <w:lang w:val="en-GB"/>
        </w:rPr>
        <w:t>9</w:t>
      </w:r>
      <w:r>
        <w:rPr>
          <w:rFonts w:hint="eastAsia"/>
          <w:lang w:val="en-GB"/>
        </w:rPr>
        <w:t>月</w:t>
      </w:r>
      <w:r>
        <w:rPr>
          <w:rFonts w:hint="eastAsia"/>
          <w:lang w:val="en-GB"/>
        </w:rPr>
        <w:t>1</w:t>
      </w:r>
      <w:r>
        <w:rPr>
          <w:rFonts w:hint="eastAsia"/>
          <w:lang w:val="en-GB"/>
        </w:rPr>
        <w:t>日继承；</w:t>
      </w:r>
    </w:p>
    <w:p w:rsidR="00B3697E" w:rsidRDefault="00B3697E">
      <w:pPr>
        <w:pStyle w:val="SingleTxtGC"/>
        <w:numPr>
          <w:ilvl w:val="0"/>
          <w:numId w:val="12"/>
        </w:numPr>
        <w:rPr>
          <w:lang w:val="en-GB"/>
        </w:rPr>
      </w:pPr>
      <w:r>
        <w:rPr>
          <w:rFonts w:hint="eastAsia"/>
          <w:lang w:val="en-GB"/>
        </w:rPr>
        <w:t>《儿童权利公约》</w:t>
      </w:r>
      <w:r>
        <w:rPr>
          <w:rFonts w:hint="eastAsia"/>
          <w:spacing w:val="-50"/>
          <w:lang w:val="en-GB"/>
        </w:rPr>
        <w:t>―</w:t>
      </w:r>
      <w:r>
        <w:rPr>
          <w:rFonts w:hint="eastAsia"/>
          <w:spacing w:val="10"/>
          <w:lang w:val="en-GB"/>
        </w:rPr>
        <w:t>―</w:t>
      </w:r>
      <w:r>
        <w:rPr>
          <w:rFonts w:hint="eastAsia"/>
          <w:lang w:val="en-GB"/>
        </w:rPr>
        <w:t>(</w:t>
      </w:r>
      <w:r>
        <w:rPr>
          <w:lang w:val="en-GB"/>
        </w:rPr>
        <w:t>《波黑共和国政府公报》第</w:t>
      </w:r>
      <w:r>
        <w:rPr>
          <w:lang w:val="en-GB"/>
        </w:rPr>
        <w:t>25/93</w:t>
      </w:r>
      <w:r>
        <w:rPr>
          <w:lang w:val="en-GB"/>
        </w:rPr>
        <w:t>号</w:t>
      </w:r>
      <w:r>
        <w:rPr>
          <w:rFonts w:hint="eastAsia"/>
          <w:lang w:val="en-GB"/>
        </w:rPr>
        <w:t>)</w:t>
      </w:r>
      <w:r>
        <w:rPr>
          <w:rFonts w:hint="eastAsia"/>
          <w:lang w:val="en-GB"/>
        </w:rPr>
        <w:t>，</w:t>
      </w:r>
      <w:r>
        <w:rPr>
          <w:rFonts w:hint="eastAsia"/>
          <w:lang w:val="en-GB"/>
        </w:rPr>
        <w:t>1993</w:t>
      </w:r>
      <w:r>
        <w:rPr>
          <w:rFonts w:hint="eastAsia"/>
          <w:lang w:val="en-GB"/>
        </w:rPr>
        <w:t>年</w:t>
      </w:r>
      <w:r>
        <w:rPr>
          <w:rFonts w:hint="eastAsia"/>
          <w:lang w:val="en-GB"/>
        </w:rPr>
        <w:t>9</w:t>
      </w:r>
      <w:r>
        <w:rPr>
          <w:rFonts w:hint="eastAsia"/>
          <w:lang w:val="en-GB"/>
        </w:rPr>
        <w:t>月</w:t>
      </w:r>
      <w:r>
        <w:rPr>
          <w:rFonts w:hint="eastAsia"/>
          <w:lang w:val="en-GB"/>
        </w:rPr>
        <w:t>1</w:t>
      </w:r>
      <w:r>
        <w:rPr>
          <w:rFonts w:hint="eastAsia"/>
          <w:lang w:val="en-GB"/>
        </w:rPr>
        <w:t>日继承；</w:t>
      </w:r>
    </w:p>
    <w:p w:rsidR="00B3697E" w:rsidRDefault="00B3697E">
      <w:pPr>
        <w:pStyle w:val="SingleTxtGC"/>
        <w:numPr>
          <w:ilvl w:val="0"/>
          <w:numId w:val="12"/>
        </w:numPr>
        <w:rPr>
          <w:lang w:val="en-GB"/>
        </w:rPr>
      </w:pPr>
      <w:r>
        <w:rPr>
          <w:rFonts w:hint="eastAsia"/>
          <w:lang w:val="en-GB"/>
        </w:rPr>
        <w:t>《儿童权利公约关于儿童卷入武装冲突问题的任择议定书》，</w:t>
      </w:r>
      <w:r>
        <w:rPr>
          <w:lang w:val="en-GB"/>
        </w:rPr>
        <w:t>2000</w:t>
      </w:r>
      <w:r>
        <w:rPr>
          <w:rFonts w:hint="eastAsia"/>
          <w:lang w:val="en-GB"/>
        </w:rPr>
        <w:t>年</w:t>
      </w:r>
      <w:r>
        <w:rPr>
          <w:rFonts w:hint="eastAsia"/>
          <w:lang w:val="en-GB"/>
        </w:rPr>
        <w:t>9</w:t>
      </w:r>
      <w:r>
        <w:rPr>
          <w:rFonts w:hint="eastAsia"/>
          <w:lang w:val="en-GB"/>
        </w:rPr>
        <w:t>月</w:t>
      </w:r>
      <w:r>
        <w:rPr>
          <w:rFonts w:hint="eastAsia"/>
          <w:lang w:val="en-GB"/>
        </w:rPr>
        <w:t>7</w:t>
      </w:r>
      <w:r>
        <w:rPr>
          <w:rFonts w:hint="eastAsia"/>
          <w:lang w:val="en-GB"/>
        </w:rPr>
        <w:t>日签署，尚未存放批准文书；</w:t>
      </w:r>
    </w:p>
    <w:p w:rsidR="00B3697E" w:rsidRDefault="00B3697E">
      <w:pPr>
        <w:pStyle w:val="SingleTxtGC"/>
        <w:numPr>
          <w:ilvl w:val="0"/>
          <w:numId w:val="12"/>
        </w:numPr>
        <w:rPr>
          <w:lang w:val="en-GB"/>
        </w:rPr>
      </w:pPr>
      <w:r>
        <w:rPr>
          <w:rFonts w:hint="eastAsia"/>
          <w:lang w:val="en-GB"/>
        </w:rPr>
        <w:t>《儿童权利公约关于买卖儿童、儿童卖淫和儿童色情制品问题的任择议定书》，</w:t>
      </w:r>
      <w:r>
        <w:rPr>
          <w:rFonts w:hint="eastAsia"/>
          <w:lang w:val="en-GB"/>
        </w:rPr>
        <w:t>2000</w:t>
      </w:r>
      <w:r>
        <w:rPr>
          <w:rFonts w:hint="eastAsia"/>
          <w:lang w:val="en-GB"/>
        </w:rPr>
        <w:t>年</w:t>
      </w:r>
      <w:r>
        <w:rPr>
          <w:rFonts w:hint="eastAsia"/>
          <w:lang w:val="en-GB"/>
        </w:rPr>
        <w:t>9</w:t>
      </w:r>
      <w:r>
        <w:rPr>
          <w:rFonts w:hint="eastAsia"/>
          <w:lang w:val="en-GB"/>
        </w:rPr>
        <w:t>月</w:t>
      </w:r>
      <w:r>
        <w:rPr>
          <w:rFonts w:hint="eastAsia"/>
          <w:lang w:val="en-GB"/>
        </w:rPr>
        <w:t>7</w:t>
      </w:r>
      <w:r>
        <w:rPr>
          <w:rFonts w:hint="eastAsia"/>
          <w:lang w:val="en-GB"/>
        </w:rPr>
        <w:t>日签署，</w:t>
      </w:r>
      <w:r>
        <w:rPr>
          <w:rFonts w:hint="eastAsia"/>
          <w:lang w:val="en-GB"/>
        </w:rPr>
        <w:t>2002</w:t>
      </w:r>
      <w:r>
        <w:rPr>
          <w:rFonts w:hint="eastAsia"/>
          <w:lang w:val="en-GB"/>
        </w:rPr>
        <w:t>年</w:t>
      </w:r>
      <w:r>
        <w:rPr>
          <w:rFonts w:hint="eastAsia"/>
          <w:lang w:val="en-GB"/>
        </w:rPr>
        <w:t>9</w:t>
      </w:r>
      <w:r>
        <w:rPr>
          <w:rFonts w:hint="eastAsia"/>
          <w:lang w:val="en-GB"/>
        </w:rPr>
        <w:t>月</w:t>
      </w:r>
      <w:r>
        <w:rPr>
          <w:rFonts w:hint="eastAsia"/>
          <w:lang w:val="en-GB"/>
        </w:rPr>
        <w:t>4</w:t>
      </w:r>
      <w:r>
        <w:rPr>
          <w:rFonts w:hint="eastAsia"/>
          <w:lang w:val="en-GB"/>
        </w:rPr>
        <w:t>日批准；</w:t>
      </w:r>
    </w:p>
    <w:p w:rsidR="00B3697E" w:rsidRDefault="00B3697E">
      <w:pPr>
        <w:pStyle w:val="SingleTxtGC"/>
        <w:numPr>
          <w:ilvl w:val="0"/>
          <w:numId w:val="12"/>
        </w:numPr>
        <w:rPr>
          <w:lang w:val="en-GB"/>
        </w:rPr>
      </w:pPr>
      <w:r>
        <w:rPr>
          <w:rFonts w:hint="eastAsia"/>
          <w:lang w:val="en-GB"/>
        </w:rPr>
        <w:t>《保护所有移徙工人及其家庭成员权利国际公约》</w:t>
      </w:r>
      <w:r>
        <w:rPr>
          <w:rFonts w:hint="eastAsia"/>
          <w:spacing w:val="-50"/>
          <w:lang w:val="en-GB"/>
        </w:rPr>
        <w:t>―</w:t>
      </w:r>
      <w:r>
        <w:rPr>
          <w:rFonts w:hint="eastAsia"/>
          <w:spacing w:val="10"/>
          <w:lang w:val="en-GB"/>
        </w:rPr>
        <w:t>―</w:t>
      </w:r>
      <w:r>
        <w:rPr>
          <w:rFonts w:hint="eastAsia"/>
          <w:lang w:val="en-GB"/>
        </w:rPr>
        <w:t>1996</w:t>
      </w:r>
      <w:r>
        <w:rPr>
          <w:rFonts w:hint="eastAsia"/>
          <w:lang w:val="en-GB"/>
        </w:rPr>
        <w:t>年</w:t>
      </w:r>
      <w:r>
        <w:rPr>
          <w:rFonts w:hint="eastAsia"/>
          <w:lang w:val="en-GB"/>
        </w:rPr>
        <w:t>12</w:t>
      </w:r>
      <w:r>
        <w:rPr>
          <w:rFonts w:hint="eastAsia"/>
          <w:lang w:val="en-GB"/>
        </w:rPr>
        <w:t>月</w:t>
      </w:r>
      <w:r>
        <w:rPr>
          <w:rFonts w:hint="eastAsia"/>
          <w:lang w:val="en-GB"/>
        </w:rPr>
        <w:t>13</w:t>
      </w:r>
      <w:r>
        <w:rPr>
          <w:rFonts w:hint="eastAsia"/>
          <w:lang w:val="en-GB"/>
        </w:rPr>
        <w:t>日加入；</w:t>
      </w:r>
    </w:p>
    <w:p w:rsidR="00B3697E" w:rsidRDefault="00B3697E">
      <w:pPr>
        <w:pStyle w:val="SingleTxtGC"/>
        <w:numPr>
          <w:ilvl w:val="0"/>
          <w:numId w:val="12"/>
        </w:numPr>
        <w:rPr>
          <w:lang w:val="en-GB"/>
        </w:rPr>
      </w:pPr>
      <w:r>
        <w:rPr>
          <w:rFonts w:hint="eastAsia"/>
          <w:lang w:val="en-GB"/>
        </w:rPr>
        <w:t>《</w:t>
      </w:r>
      <w:r>
        <w:rPr>
          <w:rFonts w:hint="eastAsia"/>
          <w:lang w:val="en-GB"/>
        </w:rPr>
        <w:t>1951</w:t>
      </w:r>
      <w:r>
        <w:rPr>
          <w:rFonts w:hint="eastAsia"/>
          <w:lang w:val="en-GB"/>
        </w:rPr>
        <w:t>年关于难民地位的公约》</w:t>
      </w:r>
      <w:r>
        <w:rPr>
          <w:rFonts w:hint="eastAsia"/>
          <w:spacing w:val="-50"/>
          <w:lang w:val="en-GB"/>
        </w:rPr>
        <w:t>―</w:t>
      </w:r>
      <w:r>
        <w:rPr>
          <w:rFonts w:hint="eastAsia"/>
          <w:spacing w:val="10"/>
          <w:lang w:val="en-GB"/>
        </w:rPr>
        <w:t>―</w:t>
      </w:r>
      <w:r>
        <w:rPr>
          <w:rFonts w:hint="eastAsia"/>
          <w:lang w:val="en-GB"/>
        </w:rPr>
        <w:t>1993</w:t>
      </w:r>
      <w:r>
        <w:rPr>
          <w:rFonts w:hint="eastAsia"/>
          <w:lang w:val="en-GB"/>
        </w:rPr>
        <w:t>年</w:t>
      </w:r>
      <w:r>
        <w:rPr>
          <w:rFonts w:hint="eastAsia"/>
          <w:lang w:val="en-GB"/>
        </w:rPr>
        <w:t>9</w:t>
      </w:r>
      <w:r>
        <w:rPr>
          <w:rFonts w:hint="eastAsia"/>
          <w:lang w:val="en-GB"/>
        </w:rPr>
        <w:t>月</w:t>
      </w:r>
      <w:r>
        <w:rPr>
          <w:rFonts w:hint="eastAsia"/>
          <w:lang w:val="en-GB"/>
        </w:rPr>
        <w:t>1</w:t>
      </w:r>
      <w:r>
        <w:rPr>
          <w:rFonts w:hint="eastAsia"/>
          <w:lang w:val="en-GB"/>
        </w:rPr>
        <w:t>日继承；</w:t>
      </w:r>
    </w:p>
    <w:p w:rsidR="00B3697E" w:rsidRDefault="00B3697E">
      <w:pPr>
        <w:pStyle w:val="SingleTxtGC"/>
        <w:numPr>
          <w:ilvl w:val="0"/>
          <w:numId w:val="12"/>
        </w:numPr>
        <w:rPr>
          <w:lang w:val="en-GB"/>
        </w:rPr>
      </w:pPr>
      <w:r>
        <w:rPr>
          <w:rFonts w:hint="eastAsia"/>
          <w:lang w:val="en-GB"/>
        </w:rPr>
        <w:t>《</w:t>
      </w:r>
      <w:r>
        <w:rPr>
          <w:rFonts w:hint="eastAsia"/>
          <w:lang w:val="en-GB"/>
        </w:rPr>
        <w:t>1967</w:t>
      </w:r>
      <w:r>
        <w:rPr>
          <w:rFonts w:hint="eastAsia"/>
          <w:lang w:val="en-GB"/>
        </w:rPr>
        <w:t>年关于难民地位的议定书》</w:t>
      </w:r>
      <w:r>
        <w:rPr>
          <w:rFonts w:hint="eastAsia"/>
          <w:spacing w:val="-50"/>
          <w:lang w:val="en-GB"/>
        </w:rPr>
        <w:t>―</w:t>
      </w:r>
      <w:r>
        <w:rPr>
          <w:rFonts w:hint="eastAsia"/>
          <w:spacing w:val="10"/>
          <w:lang w:val="en-GB"/>
        </w:rPr>
        <w:t>―</w:t>
      </w:r>
      <w:r>
        <w:rPr>
          <w:rFonts w:hint="eastAsia"/>
          <w:lang w:val="en-GB"/>
        </w:rPr>
        <w:t>1993</w:t>
      </w:r>
      <w:r>
        <w:rPr>
          <w:rFonts w:hint="eastAsia"/>
          <w:lang w:val="en-GB"/>
        </w:rPr>
        <w:t>年</w:t>
      </w:r>
      <w:r>
        <w:rPr>
          <w:rFonts w:hint="eastAsia"/>
          <w:lang w:val="en-GB"/>
        </w:rPr>
        <w:t>9</w:t>
      </w:r>
      <w:r>
        <w:rPr>
          <w:rFonts w:hint="eastAsia"/>
          <w:lang w:val="en-GB"/>
        </w:rPr>
        <w:t>月</w:t>
      </w:r>
      <w:r>
        <w:rPr>
          <w:rFonts w:hint="eastAsia"/>
          <w:lang w:val="en-GB"/>
        </w:rPr>
        <w:t>1</w:t>
      </w:r>
      <w:r>
        <w:rPr>
          <w:rFonts w:hint="eastAsia"/>
          <w:lang w:val="en-GB"/>
        </w:rPr>
        <w:t>日继承；</w:t>
      </w:r>
    </w:p>
    <w:p w:rsidR="00B3697E" w:rsidRDefault="00B3697E">
      <w:pPr>
        <w:pStyle w:val="SingleTxtGC"/>
        <w:numPr>
          <w:ilvl w:val="0"/>
          <w:numId w:val="12"/>
        </w:numPr>
        <w:rPr>
          <w:lang w:val="en-GB"/>
        </w:rPr>
      </w:pPr>
      <w:bookmarkStart w:id="112" w:name="OLE_LINK156"/>
      <w:r>
        <w:rPr>
          <w:rFonts w:hint="eastAsia"/>
          <w:lang w:val="en-GB"/>
        </w:rPr>
        <w:t>《联合国打击跨国有组织犯罪公约关于预防、禁止和惩治贩运人口特别是妇女和儿童行为的补充议定书》</w:t>
      </w:r>
      <w:bookmarkEnd w:id="112"/>
      <w:r>
        <w:rPr>
          <w:rFonts w:hint="eastAsia"/>
          <w:lang w:val="en-GB"/>
        </w:rPr>
        <w:t>；</w:t>
      </w:r>
    </w:p>
    <w:p w:rsidR="00B3697E" w:rsidRDefault="00B3697E">
      <w:pPr>
        <w:pStyle w:val="SingleTxtGC"/>
        <w:numPr>
          <w:ilvl w:val="0"/>
          <w:numId w:val="12"/>
        </w:numPr>
        <w:rPr>
          <w:lang w:val="en-GB"/>
        </w:rPr>
      </w:pPr>
      <w:r>
        <w:rPr>
          <w:rFonts w:hint="eastAsia"/>
          <w:lang w:val="en-GB"/>
        </w:rPr>
        <w:t>《联合国打击跨国有组织犯罪公约关于打击陆、海、空偷运移民的补充议定书》</w:t>
      </w:r>
      <w:r>
        <w:rPr>
          <w:lang w:val="en-GB"/>
        </w:rPr>
        <w:t>，</w:t>
      </w:r>
      <w:r>
        <w:rPr>
          <w:rFonts w:hint="eastAsia"/>
          <w:lang w:val="en-GB"/>
        </w:rPr>
        <w:t>(</w:t>
      </w:r>
      <w:r>
        <w:rPr>
          <w:lang w:val="en-GB"/>
        </w:rPr>
        <w:t>第</w:t>
      </w:r>
      <w:r>
        <w:rPr>
          <w:lang w:val="en-GB"/>
        </w:rPr>
        <w:t>3/02</w:t>
      </w:r>
      <w:r>
        <w:rPr>
          <w:lang w:val="en-GB"/>
        </w:rPr>
        <w:t>号《波黑政府公报》</w:t>
      </w:r>
      <w:r>
        <w:rPr>
          <w:rFonts w:hint="eastAsia"/>
          <w:lang w:val="en-GB"/>
        </w:rPr>
        <w:t>)</w:t>
      </w:r>
      <w:r>
        <w:rPr>
          <w:rFonts w:hint="eastAsia"/>
          <w:lang w:val="en-GB"/>
        </w:rPr>
        <w:t>，</w:t>
      </w:r>
      <w:bookmarkStart w:id="113" w:name="OLE_LINK157"/>
      <w:r>
        <w:rPr>
          <w:rFonts w:hint="eastAsia"/>
          <w:lang w:val="en-GB"/>
        </w:rPr>
        <w:t>2002</w:t>
      </w:r>
      <w:r>
        <w:rPr>
          <w:rFonts w:hint="eastAsia"/>
          <w:lang w:val="en-GB"/>
        </w:rPr>
        <w:t>年</w:t>
      </w:r>
      <w:r>
        <w:rPr>
          <w:rFonts w:hint="eastAsia"/>
          <w:lang w:val="en-GB"/>
        </w:rPr>
        <w:t>3</w:t>
      </w:r>
      <w:r>
        <w:rPr>
          <w:rFonts w:hint="eastAsia"/>
          <w:lang w:val="en-GB"/>
        </w:rPr>
        <w:t>月</w:t>
      </w:r>
      <w:r>
        <w:rPr>
          <w:rFonts w:hint="eastAsia"/>
          <w:lang w:val="en-GB"/>
        </w:rPr>
        <w:t>27</w:t>
      </w:r>
      <w:r>
        <w:rPr>
          <w:rFonts w:hint="eastAsia"/>
          <w:lang w:val="en-GB"/>
        </w:rPr>
        <w:t>日批准</w:t>
      </w:r>
      <w:bookmarkEnd w:id="113"/>
      <w:r>
        <w:rPr>
          <w:rFonts w:hint="eastAsia"/>
          <w:lang w:val="en-GB"/>
        </w:rPr>
        <w:t>；</w:t>
      </w:r>
    </w:p>
    <w:p w:rsidR="00B3697E" w:rsidRDefault="00B3697E">
      <w:pPr>
        <w:pStyle w:val="SingleTxtGC"/>
        <w:numPr>
          <w:ilvl w:val="0"/>
          <w:numId w:val="12"/>
        </w:numPr>
        <w:rPr>
          <w:lang w:val="en-GB"/>
        </w:rPr>
      </w:pPr>
      <w:r>
        <w:rPr>
          <w:rFonts w:hint="eastAsia"/>
          <w:lang w:val="en-GB"/>
        </w:rPr>
        <w:t>《联合国打击跨国有组织犯罪公约关于预防、禁止和惩治贩运人口特别是妇女和儿童行为的补充议定书》</w:t>
      </w:r>
      <w:r>
        <w:rPr>
          <w:rFonts w:hint="eastAsia"/>
          <w:lang w:val="en-GB"/>
        </w:rPr>
        <w:t>(</w:t>
      </w:r>
      <w:r>
        <w:rPr>
          <w:lang w:val="en-GB"/>
        </w:rPr>
        <w:t>《波黑政府公报》第</w:t>
      </w:r>
      <w:r>
        <w:rPr>
          <w:lang w:val="en-GB"/>
        </w:rPr>
        <w:t>3/02</w:t>
      </w:r>
      <w:r>
        <w:rPr>
          <w:lang w:val="en-GB"/>
        </w:rPr>
        <w:t>号</w:t>
      </w:r>
      <w:r>
        <w:rPr>
          <w:rFonts w:hint="eastAsia"/>
          <w:lang w:val="en-GB"/>
        </w:rPr>
        <w:t>)</w:t>
      </w:r>
      <w:r>
        <w:rPr>
          <w:rFonts w:hint="eastAsia"/>
          <w:lang w:val="en-GB"/>
        </w:rPr>
        <w:t>，</w:t>
      </w:r>
      <w:r>
        <w:rPr>
          <w:lang w:val="en-GB"/>
        </w:rPr>
        <w:t>2002</w:t>
      </w:r>
      <w:r>
        <w:rPr>
          <w:rFonts w:hint="eastAsia"/>
          <w:lang w:val="en-GB"/>
        </w:rPr>
        <w:t>年</w:t>
      </w:r>
      <w:r>
        <w:rPr>
          <w:lang w:val="en-GB"/>
        </w:rPr>
        <w:t>3</w:t>
      </w:r>
      <w:r>
        <w:rPr>
          <w:lang w:val="en-GB"/>
        </w:rPr>
        <w:t>月</w:t>
      </w:r>
      <w:r>
        <w:rPr>
          <w:lang w:val="en-GB"/>
        </w:rPr>
        <w:t>27</w:t>
      </w:r>
      <w:r>
        <w:rPr>
          <w:lang w:val="en-GB"/>
        </w:rPr>
        <w:t>日</w:t>
      </w:r>
      <w:r>
        <w:rPr>
          <w:rFonts w:hint="eastAsia"/>
          <w:lang w:val="en-GB"/>
        </w:rPr>
        <w:t>批准。</w:t>
      </w:r>
    </w:p>
    <w:p w:rsidR="00B3697E" w:rsidRDefault="00B3697E">
      <w:pPr>
        <w:pStyle w:val="SingleTxtGC"/>
        <w:rPr>
          <w:lang w:val="en-GB"/>
        </w:rPr>
      </w:pPr>
      <w:r>
        <w:rPr>
          <w:lang w:val="en-GB"/>
        </w:rPr>
        <w:t xml:space="preserve">148.  </w:t>
      </w:r>
      <w:r>
        <w:rPr>
          <w:lang w:val="en-GB"/>
        </w:rPr>
        <w:t>《保护所有人免遭强迫失踪国际公约》</w:t>
      </w:r>
      <w:r>
        <w:rPr>
          <w:rFonts w:hint="eastAsia"/>
          <w:lang w:val="en-GB"/>
        </w:rPr>
        <w:t>正在批准过程中。</w:t>
      </w:r>
    </w:p>
    <w:p w:rsidR="00B3697E" w:rsidRDefault="00B3697E">
      <w:pPr>
        <w:pStyle w:val="H23GC"/>
        <w:rPr>
          <w:rFonts w:hint="eastAsia"/>
          <w:lang w:val="en-GB"/>
        </w:rPr>
      </w:pPr>
      <w:r>
        <w:rPr>
          <w:b/>
          <w:lang w:val="en-GB"/>
        </w:rPr>
        <w:tab/>
      </w:r>
      <w:r>
        <w:rPr>
          <w:b/>
          <w:lang w:val="en-GB"/>
        </w:rPr>
        <w:tab/>
      </w:r>
      <w:r>
        <w:rPr>
          <w:rFonts w:hint="eastAsia"/>
          <w:lang w:val="en-GB"/>
        </w:rPr>
        <w:t>劳工组织的人权文书</w:t>
      </w:r>
    </w:p>
    <w:p w:rsidR="00B3697E" w:rsidRDefault="00B3697E">
      <w:pPr>
        <w:pStyle w:val="SingleTxtGC"/>
        <w:rPr>
          <w:lang w:val="en-GB"/>
        </w:rPr>
      </w:pPr>
      <w:r>
        <w:rPr>
          <w:lang w:val="en-GB"/>
        </w:rPr>
        <w:t xml:space="preserve">149.  </w:t>
      </w:r>
      <w:r>
        <w:rPr>
          <w:rFonts w:hint="eastAsia"/>
          <w:lang w:val="en-GB"/>
        </w:rPr>
        <w:t>波黑已经签署和批准的劳工组织人权文书：</w:t>
      </w:r>
    </w:p>
    <w:p w:rsidR="00B3697E" w:rsidRDefault="00B3697E">
      <w:pPr>
        <w:pStyle w:val="SingleTxtGC"/>
        <w:numPr>
          <w:ilvl w:val="0"/>
          <w:numId w:val="14"/>
        </w:numPr>
        <w:rPr>
          <w:lang w:val="en-GB"/>
        </w:rPr>
      </w:pPr>
      <w:r>
        <w:rPr>
          <w:rFonts w:hint="eastAsia"/>
          <w:lang w:val="en-GB"/>
        </w:rPr>
        <w:t>《</w:t>
      </w:r>
      <w:r>
        <w:rPr>
          <w:rFonts w:hint="eastAsia"/>
          <w:lang w:val="en-GB"/>
        </w:rPr>
        <w:t>1930</w:t>
      </w:r>
      <w:r>
        <w:rPr>
          <w:rFonts w:hint="eastAsia"/>
          <w:lang w:val="en-GB"/>
        </w:rPr>
        <w:t>年强迫劳动公约》</w:t>
      </w:r>
      <w:r>
        <w:rPr>
          <w:rFonts w:hint="eastAsia"/>
          <w:lang w:val="en-GB"/>
        </w:rPr>
        <w:t>(</w:t>
      </w:r>
      <w:r>
        <w:rPr>
          <w:rFonts w:hint="eastAsia"/>
          <w:lang w:val="en-GB"/>
        </w:rPr>
        <w:t>第</w:t>
      </w:r>
      <w:r>
        <w:rPr>
          <w:rFonts w:hint="eastAsia"/>
          <w:lang w:val="en-GB"/>
        </w:rPr>
        <w:t>29</w:t>
      </w:r>
      <w:r>
        <w:rPr>
          <w:rFonts w:hint="eastAsia"/>
          <w:lang w:val="en-GB"/>
        </w:rPr>
        <w:t>号</w:t>
      </w:r>
      <w:r>
        <w:rPr>
          <w:rFonts w:hint="eastAsia"/>
          <w:lang w:val="en-GB"/>
        </w:rPr>
        <w:t>)</w:t>
      </w:r>
      <w:r>
        <w:rPr>
          <w:rFonts w:hint="eastAsia"/>
          <w:lang w:val="en-GB"/>
        </w:rPr>
        <w:t>；</w:t>
      </w:r>
    </w:p>
    <w:p w:rsidR="00B3697E" w:rsidRDefault="00B3697E">
      <w:pPr>
        <w:pStyle w:val="SingleTxtGC"/>
        <w:numPr>
          <w:ilvl w:val="0"/>
          <w:numId w:val="14"/>
        </w:numPr>
        <w:rPr>
          <w:lang w:val="en-GB"/>
        </w:rPr>
      </w:pPr>
      <w:r>
        <w:rPr>
          <w:rFonts w:hint="eastAsia"/>
          <w:lang w:val="en-GB"/>
        </w:rPr>
        <w:t>《</w:t>
      </w:r>
      <w:r>
        <w:rPr>
          <w:rFonts w:hint="eastAsia"/>
          <w:lang w:val="en-GB"/>
        </w:rPr>
        <w:t>1948</w:t>
      </w:r>
      <w:r>
        <w:rPr>
          <w:rFonts w:hint="eastAsia"/>
          <w:lang w:val="en-GB"/>
        </w:rPr>
        <w:t>年结社自由和保护组织权利公约》</w:t>
      </w:r>
      <w:r>
        <w:rPr>
          <w:rFonts w:hint="eastAsia"/>
          <w:lang w:val="en-GB"/>
        </w:rPr>
        <w:t>(</w:t>
      </w:r>
      <w:r>
        <w:rPr>
          <w:rFonts w:hint="eastAsia"/>
          <w:lang w:val="en-GB"/>
        </w:rPr>
        <w:t>第</w:t>
      </w:r>
      <w:r>
        <w:rPr>
          <w:rFonts w:hint="eastAsia"/>
          <w:lang w:val="en-GB"/>
        </w:rPr>
        <w:t>87</w:t>
      </w:r>
      <w:r>
        <w:rPr>
          <w:rFonts w:hint="eastAsia"/>
          <w:lang w:val="en-GB"/>
        </w:rPr>
        <w:t>号</w:t>
      </w:r>
      <w:r>
        <w:rPr>
          <w:rFonts w:hint="eastAsia"/>
          <w:lang w:val="en-GB"/>
        </w:rPr>
        <w:t>)</w:t>
      </w:r>
      <w:r>
        <w:rPr>
          <w:rFonts w:hint="eastAsia"/>
          <w:lang w:val="en-GB"/>
        </w:rPr>
        <w:t>；</w:t>
      </w:r>
    </w:p>
    <w:p w:rsidR="00B3697E" w:rsidRDefault="00B3697E">
      <w:pPr>
        <w:pStyle w:val="SingleTxtGC"/>
        <w:numPr>
          <w:ilvl w:val="0"/>
          <w:numId w:val="14"/>
        </w:numPr>
        <w:rPr>
          <w:lang w:val="en-GB"/>
        </w:rPr>
      </w:pPr>
      <w:r>
        <w:rPr>
          <w:rFonts w:hint="eastAsia"/>
          <w:lang w:val="en-GB"/>
        </w:rPr>
        <w:t>《</w:t>
      </w:r>
      <w:r>
        <w:rPr>
          <w:rFonts w:hint="eastAsia"/>
          <w:lang w:val="en-GB"/>
        </w:rPr>
        <w:t>1949</w:t>
      </w:r>
      <w:r>
        <w:rPr>
          <w:rFonts w:hint="eastAsia"/>
          <w:lang w:val="en-GB"/>
        </w:rPr>
        <w:t>年组织权利和集体谈判权利公约》</w:t>
      </w:r>
      <w:r>
        <w:rPr>
          <w:rFonts w:hint="eastAsia"/>
          <w:lang w:val="en-GB"/>
        </w:rPr>
        <w:t>(</w:t>
      </w:r>
      <w:r>
        <w:rPr>
          <w:rFonts w:hint="eastAsia"/>
          <w:lang w:val="en-GB"/>
        </w:rPr>
        <w:t>第</w:t>
      </w:r>
      <w:r>
        <w:rPr>
          <w:rFonts w:hint="eastAsia"/>
          <w:lang w:val="en-GB"/>
        </w:rPr>
        <w:t>98</w:t>
      </w:r>
      <w:r>
        <w:rPr>
          <w:rFonts w:hint="eastAsia"/>
          <w:lang w:val="en-GB"/>
        </w:rPr>
        <w:t>号</w:t>
      </w:r>
      <w:r>
        <w:rPr>
          <w:rFonts w:hint="eastAsia"/>
          <w:lang w:val="en-GB"/>
        </w:rPr>
        <w:t>)</w:t>
      </w:r>
      <w:r>
        <w:rPr>
          <w:rFonts w:hint="eastAsia"/>
          <w:lang w:val="en-GB"/>
        </w:rPr>
        <w:t>；</w:t>
      </w:r>
    </w:p>
    <w:p w:rsidR="00B3697E" w:rsidRDefault="00B3697E">
      <w:pPr>
        <w:pStyle w:val="SingleTxtGC"/>
        <w:numPr>
          <w:ilvl w:val="0"/>
          <w:numId w:val="14"/>
        </w:numPr>
        <w:rPr>
          <w:lang w:val="en-GB"/>
        </w:rPr>
      </w:pPr>
      <w:r>
        <w:rPr>
          <w:rFonts w:hint="eastAsia"/>
          <w:lang w:val="en-GB"/>
        </w:rPr>
        <w:t>《</w:t>
      </w:r>
      <w:r>
        <w:rPr>
          <w:rFonts w:hint="eastAsia"/>
          <w:lang w:val="en-GB"/>
        </w:rPr>
        <w:t>1951</w:t>
      </w:r>
      <w:r>
        <w:rPr>
          <w:rFonts w:hint="eastAsia"/>
          <w:lang w:val="en-GB"/>
        </w:rPr>
        <w:t>年同酬公约》</w:t>
      </w:r>
      <w:r>
        <w:rPr>
          <w:rFonts w:hint="eastAsia"/>
          <w:lang w:val="en-GB"/>
        </w:rPr>
        <w:t>(</w:t>
      </w:r>
      <w:r>
        <w:rPr>
          <w:rFonts w:hint="eastAsia"/>
          <w:lang w:val="en-GB"/>
        </w:rPr>
        <w:t>第</w:t>
      </w:r>
      <w:r>
        <w:rPr>
          <w:rFonts w:hint="eastAsia"/>
          <w:lang w:val="en-GB"/>
        </w:rPr>
        <w:t>100</w:t>
      </w:r>
      <w:r>
        <w:rPr>
          <w:rFonts w:hint="eastAsia"/>
          <w:lang w:val="en-GB"/>
        </w:rPr>
        <w:t>号</w:t>
      </w:r>
      <w:r>
        <w:rPr>
          <w:rFonts w:hint="eastAsia"/>
          <w:lang w:val="en-GB"/>
        </w:rPr>
        <w:t>)</w:t>
      </w:r>
      <w:r>
        <w:rPr>
          <w:rFonts w:hint="eastAsia"/>
          <w:lang w:val="en-GB"/>
        </w:rPr>
        <w:t>；</w:t>
      </w:r>
    </w:p>
    <w:p w:rsidR="00B3697E" w:rsidRDefault="00B3697E">
      <w:pPr>
        <w:pStyle w:val="SingleTxtGC"/>
        <w:numPr>
          <w:ilvl w:val="0"/>
          <w:numId w:val="14"/>
        </w:numPr>
        <w:rPr>
          <w:lang w:val="en-GB"/>
        </w:rPr>
      </w:pPr>
      <w:r>
        <w:rPr>
          <w:rFonts w:hint="eastAsia"/>
          <w:lang w:val="en-GB"/>
        </w:rPr>
        <w:t>《</w:t>
      </w:r>
      <w:r>
        <w:rPr>
          <w:rFonts w:hint="eastAsia"/>
          <w:lang w:val="en-GB"/>
        </w:rPr>
        <w:t>1952</w:t>
      </w:r>
      <w:r>
        <w:rPr>
          <w:rFonts w:hint="eastAsia"/>
          <w:lang w:val="en-GB"/>
        </w:rPr>
        <w:t>年社会保障</w:t>
      </w:r>
      <w:r>
        <w:rPr>
          <w:rFonts w:hint="eastAsia"/>
          <w:lang w:val="en-GB"/>
        </w:rPr>
        <w:t>(</w:t>
      </w:r>
      <w:r>
        <w:rPr>
          <w:rFonts w:hint="eastAsia"/>
          <w:lang w:val="en-GB"/>
        </w:rPr>
        <w:t>最低标准</w:t>
      </w:r>
      <w:r>
        <w:rPr>
          <w:rFonts w:hint="eastAsia"/>
          <w:lang w:val="en-GB"/>
        </w:rPr>
        <w:t>)</w:t>
      </w:r>
      <w:r>
        <w:rPr>
          <w:rFonts w:hint="eastAsia"/>
          <w:lang w:val="en-GB"/>
        </w:rPr>
        <w:t>公约》</w:t>
      </w:r>
      <w:r>
        <w:rPr>
          <w:rFonts w:hint="eastAsia"/>
          <w:lang w:val="en-GB"/>
        </w:rPr>
        <w:t>(</w:t>
      </w:r>
      <w:r>
        <w:rPr>
          <w:rFonts w:hint="eastAsia"/>
          <w:lang w:val="en-GB"/>
        </w:rPr>
        <w:t>第</w:t>
      </w:r>
      <w:r>
        <w:rPr>
          <w:rFonts w:hint="eastAsia"/>
          <w:lang w:val="en-GB"/>
        </w:rPr>
        <w:t>102</w:t>
      </w:r>
      <w:r>
        <w:rPr>
          <w:rFonts w:hint="eastAsia"/>
          <w:lang w:val="en-GB"/>
        </w:rPr>
        <w:t>号</w:t>
      </w:r>
      <w:r>
        <w:rPr>
          <w:rFonts w:hint="eastAsia"/>
          <w:lang w:val="en-GB"/>
        </w:rPr>
        <w:t>)</w:t>
      </w:r>
      <w:r>
        <w:rPr>
          <w:rFonts w:hint="eastAsia"/>
          <w:lang w:val="en-GB"/>
        </w:rPr>
        <w:t>；</w:t>
      </w:r>
    </w:p>
    <w:p w:rsidR="00B3697E" w:rsidRDefault="00B3697E">
      <w:pPr>
        <w:pStyle w:val="SingleTxtGC"/>
        <w:numPr>
          <w:ilvl w:val="0"/>
          <w:numId w:val="14"/>
        </w:numPr>
        <w:rPr>
          <w:lang w:val="en-GB"/>
        </w:rPr>
      </w:pPr>
      <w:r>
        <w:rPr>
          <w:rFonts w:hint="eastAsia"/>
          <w:lang w:val="en-GB"/>
        </w:rPr>
        <w:t>《</w:t>
      </w:r>
      <w:r>
        <w:rPr>
          <w:rFonts w:hint="eastAsia"/>
          <w:lang w:val="en-GB"/>
        </w:rPr>
        <w:t>1958</w:t>
      </w:r>
      <w:r>
        <w:rPr>
          <w:rFonts w:hint="eastAsia"/>
          <w:lang w:val="en-GB"/>
        </w:rPr>
        <w:t>年就业和职业歧视公约》</w:t>
      </w:r>
      <w:r>
        <w:rPr>
          <w:rFonts w:hint="eastAsia"/>
          <w:lang w:val="en-GB"/>
        </w:rPr>
        <w:t>(</w:t>
      </w:r>
      <w:r>
        <w:rPr>
          <w:rFonts w:hint="eastAsia"/>
          <w:lang w:val="en-GB"/>
        </w:rPr>
        <w:t>第</w:t>
      </w:r>
      <w:r>
        <w:rPr>
          <w:rFonts w:hint="eastAsia"/>
          <w:lang w:val="en-GB"/>
        </w:rPr>
        <w:t>111</w:t>
      </w:r>
      <w:r>
        <w:rPr>
          <w:rFonts w:hint="eastAsia"/>
          <w:lang w:val="en-GB"/>
        </w:rPr>
        <w:t>号</w:t>
      </w:r>
      <w:r>
        <w:rPr>
          <w:rFonts w:hint="eastAsia"/>
          <w:lang w:val="en-GB"/>
        </w:rPr>
        <w:t>)</w:t>
      </w:r>
      <w:r>
        <w:rPr>
          <w:rFonts w:hint="eastAsia"/>
          <w:lang w:val="en-GB"/>
        </w:rPr>
        <w:t>；</w:t>
      </w:r>
    </w:p>
    <w:p w:rsidR="00B3697E" w:rsidRDefault="00B3697E">
      <w:pPr>
        <w:pStyle w:val="SingleTxtGC"/>
        <w:numPr>
          <w:ilvl w:val="0"/>
          <w:numId w:val="14"/>
        </w:numPr>
        <w:rPr>
          <w:lang w:val="en-GB"/>
        </w:rPr>
      </w:pPr>
      <w:r>
        <w:rPr>
          <w:rFonts w:hint="eastAsia"/>
          <w:lang w:val="en-GB"/>
        </w:rPr>
        <w:t>《</w:t>
      </w:r>
      <w:r>
        <w:rPr>
          <w:rFonts w:hint="eastAsia"/>
          <w:lang w:val="en-GB"/>
        </w:rPr>
        <w:t>1964</w:t>
      </w:r>
      <w:r>
        <w:rPr>
          <w:rFonts w:hint="eastAsia"/>
          <w:lang w:val="en-GB"/>
        </w:rPr>
        <w:t>年就业政策公约》</w:t>
      </w:r>
      <w:r>
        <w:rPr>
          <w:rFonts w:hint="eastAsia"/>
          <w:lang w:val="en-GB"/>
        </w:rPr>
        <w:t>(</w:t>
      </w:r>
      <w:r>
        <w:rPr>
          <w:rFonts w:hint="eastAsia"/>
          <w:lang w:val="en-GB"/>
        </w:rPr>
        <w:t>第</w:t>
      </w:r>
      <w:r>
        <w:rPr>
          <w:rFonts w:hint="eastAsia"/>
          <w:lang w:val="en-GB"/>
        </w:rPr>
        <w:t>122</w:t>
      </w:r>
      <w:r>
        <w:rPr>
          <w:rFonts w:hint="eastAsia"/>
          <w:lang w:val="en-GB"/>
        </w:rPr>
        <w:t>号</w:t>
      </w:r>
      <w:r>
        <w:rPr>
          <w:rFonts w:hint="eastAsia"/>
          <w:lang w:val="en-GB"/>
        </w:rPr>
        <w:t>)</w:t>
      </w:r>
      <w:r>
        <w:rPr>
          <w:rFonts w:hint="eastAsia"/>
          <w:lang w:val="en-GB"/>
        </w:rPr>
        <w:t>；</w:t>
      </w:r>
    </w:p>
    <w:p w:rsidR="00B3697E" w:rsidRDefault="00B3697E">
      <w:pPr>
        <w:pStyle w:val="SingleTxtGC"/>
        <w:numPr>
          <w:ilvl w:val="0"/>
          <w:numId w:val="14"/>
        </w:numPr>
        <w:rPr>
          <w:lang w:val="en-GB"/>
        </w:rPr>
      </w:pPr>
      <w:r>
        <w:rPr>
          <w:rFonts w:hint="eastAsia"/>
          <w:lang w:val="en-GB"/>
        </w:rPr>
        <w:t>《</w:t>
      </w:r>
      <w:r>
        <w:rPr>
          <w:rFonts w:hint="eastAsia"/>
          <w:lang w:val="en-GB"/>
        </w:rPr>
        <w:t>1973</w:t>
      </w:r>
      <w:r>
        <w:rPr>
          <w:rFonts w:hint="eastAsia"/>
          <w:lang w:val="en-GB"/>
        </w:rPr>
        <w:t>年最低就业年龄公约》</w:t>
      </w:r>
      <w:r>
        <w:rPr>
          <w:rFonts w:hint="eastAsia"/>
          <w:lang w:val="en-GB"/>
        </w:rPr>
        <w:t>(</w:t>
      </w:r>
      <w:r>
        <w:rPr>
          <w:rFonts w:hint="eastAsia"/>
          <w:lang w:val="en-GB"/>
        </w:rPr>
        <w:t>第</w:t>
      </w:r>
      <w:r>
        <w:rPr>
          <w:rFonts w:hint="eastAsia"/>
          <w:lang w:val="en-GB"/>
        </w:rPr>
        <w:t>138</w:t>
      </w:r>
      <w:r>
        <w:rPr>
          <w:rFonts w:hint="eastAsia"/>
          <w:lang w:val="en-GB"/>
        </w:rPr>
        <w:t>号</w:t>
      </w:r>
      <w:r>
        <w:rPr>
          <w:rFonts w:hint="eastAsia"/>
          <w:lang w:val="en-GB"/>
        </w:rPr>
        <w:t>)</w:t>
      </w:r>
    </w:p>
    <w:p w:rsidR="00B3697E" w:rsidRDefault="00B3697E">
      <w:pPr>
        <w:pStyle w:val="SingleTxtGC"/>
        <w:numPr>
          <w:ilvl w:val="0"/>
          <w:numId w:val="14"/>
        </w:numPr>
        <w:rPr>
          <w:lang w:val="en-GB"/>
        </w:rPr>
      </w:pPr>
      <w:r>
        <w:rPr>
          <w:rFonts w:hint="eastAsia"/>
          <w:lang w:val="en-GB"/>
        </w:rPr>
        <w:t>《</w:t>
      </w:r>
      <w:r>
        <w:rPr>
          <w:rFonts w:hint="eastAsia"/>
          <w:lang w:val="en-GB"/>
        </w:rPr>
        <w:t>1999</w:t>
      </w:r>
      <w:r>
        <w:rPr>
          <w:rFonts w:hint="eastAsia"/>
          <w:lang w:val="en-GB"/>
        </w:rPr>
        <w:t>年最有害的童工形式公约》</w:t>
      </w:r>
      <w:r>
        <w:rPr>
          <w:rFonts w:hint="eastAsia"/>
          <w:lang w:val="en-GB"/>
        </w:rPr>
        <w:t>(</w:t>
      </w:r>
      <w:r>
        <w:rPr>
          <w:rFonts w:hint="eastAsia"/>
          <w:lang w:val="en-GB"/>
        </w:rPr>
        <w:t>第</w:t>
      </w:r>
      <w:r>
        <w:rPr>
          <w:rFonts w:hint="eastAsia"/>
          <w:lang w:val="en-GB"/>
        </w:rPr>
        <w:t>182</w:t>
      </w:r>
      <w:r>
        <w:rPr>
          <w:rFonts w:hint="eastAsia"/>
          <w:lang w:val="en-GB"/>
        </w:rPr>
        <w:t>号</w:t>
      </w:r>
      <w:r>
        <w:rPr>
          <w:rFonts w:hint="eastAsia"/>
          <w:lang w:val="en-GB"/>
        </w:rPr>
        <w:t>)</w:t>
      </w:r>
      <w:r>
        <w:rPr>
          <w:rFonts w:hint="eastAsia"/>
          <w:lang w:val="en-GB"/>
        </w:rPr>
        <w:t>，等等。</w:t>
      </w:r>
    </w:p>
    <w:p w:rsidR="00B3697E" w:rsidRDefault="00B3697E">
      <w:pPr>
        <w:pStyle w:val="H23GC"/>
        <w:rPr>
          <w:rFonts w:hint="eastAsia"/>
          <w:lang w:val="en-GB"/>
        </w:rPr>
      </w:pPr>
      <w:r>
        <w:rPr>
          <w:b/>
          <w:lang w:val="en-GB"/>
        </w:rPr>
        <w:tab/>
      </w:r>
      <w:r>
        <w:rPr>
          <w:b/>
          <w:lang w:val="en-GB"/>
        </w:rPr>
        <w:tab/>
      </w:r>
      <w:r>
        <w:rPr>
          <w:rFonts w:hint="eastAsia"/>
          <w:lang w:val="en-GB"/>
        </w:rPr>
        <w:t>欧洲委员会的文书</w:t>
      </w:r>
    </w:p>
    <w:p w:rsidR="00B3697E" w:rsidRDefault="00B3697E">
      <w:pPr>
        <w:pStyle w:val="SingleTxtGC"/>
        <w:rPr>
          <w:lang w:val="en-GB"/>
        </w:rPr>
      </w:pPr>
      <w:r>
        <w:rPr>
          <w:lang w:val="en-GB"/>
        </w:rPr>
        <w:t xml:space="preserve">150.  </w:t>
      </w:r>
      <w:r>
        <w:rPr>
          <w:rFonts w:hint="eastAsia"/>
          <w:lang w:val="en-GB"/>
        </w:rPr>
        <w:t>波黑已经签署和批准的欧洲委员会人权文书：</w:t>
      </w:r>
    </w:p>
    <w:p w:rsidR="00B3697E" w:rsidRDefault="00B3697E">
      <w:pPr>
        <w:pStyle w:val="SingleTxtGC"/>
        <w:numPr>
          <w:ilvl w:val="0"/>
          <w:numId w:val="16"/>
        </w:numPr>
        <w:rPr>
          <w:lang w:val="en-GB"/>
        </w:rPr>
      </w:pPr>
      <w:r>
        <w:rPr>
          <w:rFonts w:hint="eastAsia"/>
          <w:lang w:val="en-GB"/>
        </w:rPr>
        <w:t>《保护人权与基本自由公约》</w:t>
      </w:r>
      <w:r>
        <w:rPr>
          <w:rFonts w:hint="eastAsia"/>
          <w:spacing w:val="-50"/>
          <w:lang w:val="en-GB"/>
        </w:rPr>
        <w:t>―</w:t>
      </w:r>
      <w:r>
        <w:rPr>
          <w:rFonts w:hint="eastAsia"/>
          <w:spacing w:val="10"/>
          <w:lang w:val="en-GB"/>
        </w:rPr>
        <w:t>―</w:t>
      </w:r>
      <w:r>
        <w:rPr>
          <w:rFonts w:hint="eastAsia"/>
          <w:lang w:val="en-GB"/>
        </w:rPr>
        <w:t>2002</w:t>
      </w:r>
      <w:r>
        <w:rPr>
          <w:rFonts w:hint="eastAsia"/>
          <w:lang w:val="en-GB"/>
        </w:rPr>
        <w:t>年</w:t>
      </w:r>
      <w:r>
        <w:rPr>
          <w:rFonts w:hint="eastAsia"/>
          <w:lang w:val="en-GB"/>
        </w:rPr>
        <w:t>4</w:t>
      </w:r>
      <w:r>
        <w:rPr>
          <w:rFonts w:hint="eastAsia"/>
          <w:lang w:val="en-GB"/>
        </w:rPr>
        <w:t>月</w:t>
      </w:r>
      <w:r>
        <w:rPr>
          <w:rFonts w:hint="eastAsia"/>
          <w:lang w:val="en-GB"/>
        </w:rPr>
        <w:t>24</w:t>
      </w:r>
      <w:r>
        <w:rPr>
          <w:rFonts w:hint="eastAsia"/>
          <w:lang w:val="en-GB"/>
        </w:rPr>
        <w:t>日签署，</w:t>
      </w:r>
      <w:r>
        <w:rPr>
          <w:rFonts w:hint="eastAsia"/>
          <w:lang w:val="en-GB"/>
        </w:rPr>
        <w:t>2002</w:t>
      </w:r>
      <w:r>
        <w:rPr>
          <w:rFonts w:hint="eastAsia"/>
          <w:lang w:val="en-GB"/>
        </w:rPr>
        <w:t>年</w:t>
      </w:r>
      <w:r>
        <w:rPr>
          <w:rFonts w:hint="eastAsia"/>
          <w:lang w:val="en-GB"/>
        </w:rPr>
        <w:t>7</w:t>
      </w:r>
      <w:r>
        <w:rPr>
          <w:rFonts w:hint="eastAsia"/>
          <w:lang w:val="en-GB"/>
        </w:rPr>
        <w:t>月</w:t>
      </w:r>
      <w:r>
        <w:rPr>
          <w:rFonts w:hint="eastAsia"/>
          <w:lang w:val="en-GB"/>
        </w:rPr>
        <w:t>12</w:t>
      </w:r>
      <w:r>
        <w:rPr>
          <w:rFonts w:hint="eastAsia"/>
          <w:lang w:val="en-GB"/>
        </w:rPr>
        <w:t>日批准</w:t>
      </w:r>
      <w:r>
        <w:rPr>
          <w:rFonts w:hint="eastAsia"/>
          <w:spacing w:val="-50"/>
          <w:lang w:val="en-GB"/>
        </w:rPr>
        <w:t>―</w:t>
      </w:r>
      <w:r>
        <w:rPr>
          <w:rFonts w:hint="eastAsia"/>
          <w:spacing w:val="10"/>
          <w:lang w:val="en-GB"/>
        </w:rPr>
        <w:t>―</w:t>
      </w:r>
      <w:r>
        <w:rPr>
          <w:rFonts w:hint="eastAsia"/>
          <w:lang w:val="en-GB"/>
        </w:rPr>
        <w:t>2002</w:t>
      </w:r>
      <w:r>
        <w:rPr>
          <w:rFonts w:hint="eastAsia"/>
          <w:lang w:val="en-GB"/>
        </w:rPr>
        <w:t>年</w:t>
      </w:r>
      <w:r>
        <w:rPr>
          <w:rFonts w:hint="eastAsia"/>
          <w:lang w:val="en-GB"/>
        </w:rPr>
        <w:t>7</w:t>
      </w:r>
      <w:r>
        <w:rPr>
          <w:rFonts w:hint="eastAsia"/>
          <w:lang w:val="en-GB"/>
        </w:rPr>
        <w:t>月</w:t>
      </w:r>
      <w:r>
        <w:rPr>
          <w:rFonts w:hint="eastAsia"/>
          <w:lang w:val="en-GB"/>
        </w:rPr>
        <w:t>12</w:t>
      </w:r>
      <w:r>
        <w:rPr>
          <w:rFonts w:hint="eastAsia"/>
          <w:lang w:val="en-GB"/>
        </w:rPr>
        <w:t>日生效；</w:t>
      </w:r>
    </w:p>
    <w:p w:rsidR="00B3697E" w:rsidRDefault="00B3697E">
      <w:pPr>
        <w:pStyle w:val="SingleTxtGC"/>
        <w:numPr>
          <w:ilvl w:val="0"/>
          <w:numId w:val="16"/>
        </w:numPr>
        <w:rPr>
          <w:lang w:val="en-GB"/>
        </w:rPr>
      </w:pPr>
      <w:r>
        <w:rPr>
          <w:rFonts w:hint="eastAsia"/>
          <w:lang w:val="en-GB"/>
        </w:rPr>
        <w:t>《保护人权与基本自由公约议定书》</w:t>
      </w:r>
      <w:r>
        <w:rPr>
          <w:rFonts w:hint="eastAsia"/>
          <w:spacing w:val="-50"/>
          <w:lang w:val="en-GB"/>
        </w:rPr>
        <w:t>―</w:t>
      </w:r>
      <w:r>
        <w:rPr>
          <w:rFonts w:hint="eastAsia"/>
          <w:spacing w:val="10"/>
          <w:lang w:val="en-GB"/>
        </w:rPr>
        <w:t>―</w:t>
      </w:r>
      <w:r>
        <w:rPr>
          <w:rFonts w:hint="eastAsia"/>
          <w:lang w:val="en-GB"/>
        </w:rPr>
        <w:t>2002</w:t>
      </w:r>
      <w:r>
        <w:rPr>
          <w:rFonts w:hint="eastAsia"/>
          <w:lang w:val="en-GB"/>
        </w:rPr>
        <w:t>年</w:t>
      </w:r>
      <w:r>
        <w:rPr>
          <w:rFonts w:hint="eastAsia"/>
          <w:lang w:val="en-GB"/>
        </w:rPr>
        <w:t>4</w:t>
      </w:r>
      <w:r>
        <w:rPr>
          <w:rFonts w:hint="eastAsia"/>
          <w:lang w:val="en-GB"/>
        </w:rPr>
        <w:t>月</w:t>
      </w:r>
      <w:r>
        <w:rPr>
          <w:rFonts w:hint="eastAsia"/>
          <w:lang w:val="en-GB"/>
        </w:rPr>
        <w:t>24</w:t>
      </w:r>
      <w:r>
        <w:rPr>
          <w:rFonts w:hint="eastAsia"/>
          <w:lang w:val="en-GB"/>
        </w:rPr>
        <w:t>日签署，</w:t>
      </w:r>
      <w:r>
        <w:rPr>
          <w:rFonts w:hint="eastAsia"/>
          <w:lang w:val="en-GB"/>
        </w:rPr>
        <w:t>2002</w:t>
      </w:r>
      <w:r>
        <w:rPr>
          <w:rFonts w:hint="eastAsia"/>
          <w:lang w:val="en-GB"/>
        </w:rPr>
        <w:t>年</w:t>
      </w:r>
      <w:r>
        <w:rPr>
          <w:rFonts w:hint="eastAsia"/>
          <w:lang w:val="en-GB"/>
        </w:rPr>
        <w:t>7</w:t>
      </w:r>
      <w:r>
        <w:rPr>
          <w:rFonts w:hint="eastAsia"/>
          <w:lang w:val="en-GB"/>
        </w:rPr>
        <w:t>月</w:t>
      </w:r>
      <w:r>
        <w:rPr>
          <w:rFonts w:hint="eastAsia"/>
          <w:lang w:val="en-GB"/>
        </w:rPr>
        <w:t>12</w:t>
      </w:r>
      <w:r>
        <w:rPr>
          <w:rFonts w:hint="eastAsia"/>
          <w:lang w:val="en-GB"/>
        </w:rPr>
        <w:t>日批准</w:t>
      </w:r>
      <w:r>
        <w:rPr>
          <w:rFonts w:hint="eastAsia"/>
          <w:spacing w:val="-50"/>
          <w:lang w:val="en-GB"/>
        </w:rPr>
        <w:t>―</w:t>
      </w:r>
      <w:r>
        <w:rPr>
          <w:rFonts w:hint="eastAsia"/>
          <w:spacing w:val="10"/>
          <w:lang w:val="en-GB"/>
        </w:rPr>
        <w:t>―</w:t>
      </w:r>
      <w:r>
        <w:rPr>
          <w:rFonts w:hint="eastAsia"/>
          <w:lang w:val="en-GB"/>
        </w:rPr>
        <w:t>2002</w:t>
      </w:r>
      <w:r>
        <w:rPr>
          <w:rFonts w:hint="eastAsia"/>
          <w:lang w:val="en-GB"/>
        </w:rPr>
        <w:t>年</w:t>
      </w:r>
      <w:r>
        <w:rPr>
          <w:rFonts w:hint="eastAsia"/>
          <w:lang w:val="en-GB"/>
        </w:rPr>
        <w:t>7</w:t>
      </w:r>
      <w:r>
        <w:rPr>
          <w:rFonts w:hint="eastAsia"/>
          <w:lang w:val="en-GB"/>
        </w:rPr>
        <w:t>月</w:t>
      </w:r>
      <w:r>
        <w:rPr>
          <w:rFonts w:hint="eastAsia"/>
          <w:lang w:val="en-GB"/>
        </w:rPr>
        <w:t>12</w:t>
      </w:r>
      <w:r>
        <w:rPr>
          <w:rFonts w:hint="eastAsia"/>
          <w:lang w:val="en-GB"/>
        </w:rPr>
        <w:t>日生效；</w:t>
      </w:r>
    </w:p>
    <w:p w:rsidR="00B3697E" w:rsidRDefault="00B3697E">
      <w:pPr>
        <w:pStyle w:val="SingleTxtGC"/>
        <w:numPr>
          <w:ilvl w:val="0"/>
          <w:numId w:val="16"/>
        </w:numPr>
        <w:rPr>
          <w:lang w:val="en-GB"/>
        </w:rPr>
      </w:pPr>
      <w:bookmarkStart w:id="114" w:name="OLE_LINK158"/>
      <w:r>
        <w:rPr>
          <w:rFonts w:hint="eastAsia"/>
          <w:lang w:val="en-GB"/>
        </w:rPr>
        <w:t>《保护人权与基本自由公约第</w:t>
      </w:r>
      <w:r>
        <w:rPr>
          <w:rFonts w:hint="eastAsia"/>
          <w:lang w:val="en-GB"/>
        </w:rPr>
        <w:t>2</w:t>
      </w:r>
      <w:r>
        <w:rPr>
          <w:rFonts w:hint="eastAsia"/>
          <w:lang w:val="en-GB"/>
        </w:rPr>
        <w:t>号议定书》，</w:t>
      </w:r>
      <w:bookmarkEnd w:id="114"/>
      <w:r>
        <w:rPr>
          <w:rFonts w:hint="eastAsia"/>
          <w:lang w:val="en-GB"/>
        </w:rPr>
        <w:t>移交给欧洲人权法院管辖，寻求咨询意见，</w:t>
      </w:r>
      <w:smartTag w:uri="urn:schemas-microsoft-com:office:smarttags" w:element="chsdate">
        <w:smartTagPr>
          <w:attr w:name="IsROCDate" w:val="False"/>
          <w:attr w:name="IsLunarDate" w:val="False"/>
          <w:attr w:name="Day" w:val="24"/>
          <w:attr w:name="Month" w:val="4"/>
          <w:attr w:name="Year" w:val="2002"/>
        </w:smartTagPr>
        <w:r>
          <w:rPr>
            <w:rFonts w:hint="eastAsia"/>
            <w:lang w:val="en-GB"/>
          </w:rPr>
          <w:t>2002</w:t>
        </w:r>
        <w:r>
          <w:rPr>
            <w:rFonts w:hint="eastAsia"/>
            <w:lang w:val="en-GB"/>
          </w:rPr>
          <w:t>年</w:t>
        </w:r>
        <w:r>
          <w:rPr>
            <w:rFonts w:hint="eastAsia"/>
            <w:lang w:val="en-GB"/>
          </w:rPr>
          <w:t>4</w:t>
        </w:r>
        <w:r>
          <w:rPr>
            <w:rFonts w:hint="eastAsia"/>
            <w:lang w:val="en-GB"/>
          </w:rPr>
          <w:t>月</w:t>
        </w:r>
        <w:r>
          <w:rPr>
            <w:rFonts w:hint="eastAsia"/>
            <w:lang w:val="en-GB"/>
          </w:rPr>
          <w:t>24</w:t>
        </w:r>
        <w:r>
          <w:rPr>
            <w:rFonts w:hint="eastAsia"/>
            <w:lang w:val="en-GB"/>
          </w:rPr>
          <w:t>日</w:t>
        </w:r>
      </w:smartTag>
      <w:r>
        <w:rPr>
          <w:rFonts w:hint="eastAsia"/>
          <w:lang w:val="en-GB"/>
        </w:rPr>
        <w:t>签署，</w:t>
      </w:r>
      <w:r>
        <w:rPr>
          <w:rFonts w:hint="eastAsia"/>
          <w:lang w:val="en-GB"/>
        </w:rPr>
        <w:t>2002</w:t>
      </w:r>
      <w:r>
        <w:rPr>
          <w:rFonts w:hint="eastAsia"/>
          <w:lang w:val="en-GB"/>
        </w:rPr>
        <w:t>年</w:t>
      </w:r>
      <w:r>
        <w:rPr>
          <w:rFonts w:hint="eastAsia"/>
          <w:lang w:val="en-GB"/>
        </w:rPr>
        <w:t>7</w:t>
      </w:r>
      <w:r>
        <w:rPr>
          <w:rFonts w:hint="eastAsia"/>
          <w:lang w:val="en-GB"/>
        </w:rPr>
        <w:t>月</w:t>
      </w:r>
      <w:r>
        <w:rPr>
          <w:rFonts w:hint="eastAsia"/>
          <w:lang w:val="en-GB"/>
        </w:rPr>
        <w:t>12</w:t>
      </w:r>
      <w:r>
        <w:rPr>
          <w:rFonts w:hint="eastAsia"/>
          <w:lang w:val="en-GB"/>
        </w:rPr>
        <w:t>日批准</w:t>
      </w:r>
      <w:r>
        <w:rPr>
          <w:rFonts w:hint="eastAsia"/>
          <w:spacing w:val="-50"/>
          <w:lang w:val="en-GB"/>
        </w:rPr>
        <w:t>―</w:t>
      </w:r>
      <w:r>
        <w:rPr>
          <w:rFonts w:hint="eastAsia"/>
          <w:spacing w:val="10"/>
          <w:lang w:val="en-GB"/>
        </w:rPr>
        <w:t>―</w:t>
      </w:r>
      <w:r>
        <w:rPr>
          <w:rFonts w:hint="eastAsia"/>
          <w:lang w:val="en-GB"/>
        </w:rPr>
        <w:t>2002</w:t>
      </w:r>
      <w:r>
        <w:rPr>
          <w:rFonts w:hint="eastAsia"/>
          <w:lang w:val="en-GB"/>
        </w:rPr>
        <w:t>年</w:t>
      </w:r>
      <w:r>
        <w:rPr>
          <w:rFonts w:hint="eastAsia"/>
          <w:lang w:val="en-GB"/>
        </w:rPr>
        <w:t>7</w:t>
      </w:r>
      <w:r>
        <w:rPr>
          <w:rFonts w:hint="eastAsia"/>
          <w:lang w:val="en-GB"/>
        </w:rPr>
        <w:t>月</w:t>
      </w:r>
      <w:r>
        <w:rPr>
          <w:rFonts w:hint="eastAsia"/>
          <w:lang w:val="en-GB"/>
        </w:rPr>
        <w:t>12</w:t>
      </w:r>
      <w:r>
        <w:rPr>
          <w:rFonts w:hint="eastAsia"/>
          <w:lang w:val="en-GB"/>
        </w:rPr>
        <w:t>日生效；</w:t>
      </w:r>
    </w:p>
    <w:p w:rsidR="00B3697E" w:rsidRDefault="00B3697E">
      <w:pPr>
        <w:pStyle w:val="SingleTxtGC"/>
        <w:numPr>
          <w:ilvl w:val="0"/>
          <w:numId w:val="16"/>
        </w:numPr>
        <w:rPr>
          <w:lang w:val="en-GB"/>
        </w:rPr>
      </w:pPr>
      <w:bookmarkStart w:id="115" w:name="OLE_LINK159"/>
      <w:r>
        <w:rPr>
          <w:rFonts w:hint="eastAsia"/>
          <w:lang w:val="en-GB"/>
        </w:rPr>
        <w:t>《保护人权与基本自由公约第</w:t>
      </w:r>
      <w:r>
        <w:rPr>
          <w:rFonts w:hint="eastAsia"/>
          <w:lang w:val="en-GB"/>
        </w:rPr>
        <w:t>3</w:t>
      </w:r>
      <w:r>
        <w:rPr>
          <w:rFonts w:hint="eastAsia"/>
          <w:lang w:val="en-GB"/>
        </w:rPr>
        <w:t>号议定书》，</w:t>
      </w:r>
      <w:bookmarkEnd w:id="115"/>
      <w:r>
        <w:rPr>
          <w:rFonts w:hint="eastAsia"/>
          <w:lang w:val="en-GB"/>
        </w:rPr>
        <w:t>修正了《公约》的第</w:t>
      </w:r>
      <w:r>
        <w:rPr>
          <w:lang w:val="en-GB"/>
        </w:rPr>
        <w:t>29</w:t>
      </w:r>
      <w:r>
        <w:rPr>
          <w:rFonts w:hint="eastAsia"/>
          <w:lang w:val="en-GB"/>
        </w:rPr>
        <w:t>、</w:t>
      </w:r>
      <w:r>
        <w:rPr>
          <w:lang w:val="en-GB"/>
        </w:rPr>
        <w:t>30</w:t>
      </w:r>
      <w:r>
        <w:rPr>
          <w:rFonts w:hint="eastAsia"/>
          <w:lang w:val="en-GB"/>
        </w:rPr>
        <w:t>和</w:t>
      </w:r>
      <w:r>
        <w:rPr>
          <w:lang w:val="en-GB"/>
        </w:rPr>
        <w:t>34</w:t>
      </w:r>
      <w:r>
        <w:rPr>
          <w:rFonts w:hint="eastAsia"/>
          <w:lang w:val="en-GB"/>
        </w:rPr>
        <w:t>条，</w:t>
      </w:r>
      <w:bookmarkStart w:id="116" w:name="OLE_LINK163"/>
      <w:smartTag w:uri="urn:schemas-microsoft-com:office:smarttags" w:element="chsdate">
        <w:smartTagPr>
          <w:attr w:name="IsROCDate" w:val="False"/>
          <w:attr w:name="IsLunarDate" w:val="False"/>
          <w:attr w:name="Day" w:val="24"/>
          <w:attr w:name="Month" w:val="4"/>
          <w:attr w:name="Year" w:val="2002"/>
        </w:smartTagPr>
        <w:r>
          <w:rPr>
            <w:lang w:val="en-GB"/>
          </w:rPr>
          <w:t>2002</w:t>
        </w:r>
        <w:r>
          <w:rPr>
            <w:rFonts w:hint="eastAsia"/>
            <w:lang w:val="en-GB"/>
          </w:rPr>
          <w:t>年</w:t>
        </w:r>
        <w:r>
          <w:rPr>
            <w:lang w:val="en-GB"/>
          </w:rPr>
          <w:t>4</w:t>
        </w:r>
        <w:r>
          <w:rPr>
            <w:rFonts w:hint="eastAsia"/>
            <w:lang w:val="en-GB"/>
          </w:rPr>
          <w:t>月</w:t>
        </w:r>
        <w:r>
          <w:rPr>
            <w:lang w:val="en-GB"/>
          </w:rPr>
          <w:t>24</w:t>
        </w:r>
        <w:r>
          <w:rPr>
            <w:rFonts w:hint="eastAsia"/>
            <w:lang w:val="en-GB"/>
          </w:rPr>
          <w:t>日</w:t>
        </w:r>
      </w:smartTag>
      <w:r>
        <w:rPr>
          <w:rFonts w:hint="eastAsia"/>
          <w:lang w:val="en-GB"/>
        </w:rPr>
        <w:t>签署，</w:t>
      </w:r>
      <w:bookmarkStart w:id="117" w:name="OLE_LINK165"/>
      <w:r>
        <w:rPr>
          <w:lang w:val="en-GB"/>
        </w:rPr>
        <w:t>2002</w:t>
      </w:r>
      <w:r>
        <w:rPr>
          <w:lang w:val="en-GB"/>
        </w:rPr>
        <w:t>年</w:t>
      </w:r>
      <w:r>
        <w:rPr>
          <w:lang w:val="en-GB"/>
        </w:rPr>
        <w:t>7</w:t>
      </w:r>
      <w:r>
        <w:rPr>
          <w:lang w:val="en-GB"/>
        </w:rPr>
        <w:t>月</w:t>
      </w:r>
      <w:r>
        <w:rPr>
          <w:lang w:val="en-GB"/>
        </w:rPr>
        <w:t>12</w:t>
      </w:r>
      <w:r>
        <w:rPr>
          <w:lang w:val="en-GB"/>
        </w:rPr>
        <w:t>日</w:t>
      </w:r>
      <w:r>
        <w:rPr>
          <w:rFonts w:hint="eastAsia"/>
          <w:lang w:val="en-GB"/>
        </w:rPr>
        <w:t>批准</w:t>
      </w:r>
      <w:r>
        <w:rPr>
          <w:rFonts w:hint="eastAsia"/>
          <w:spacing w:val="-50"/>
          <w:lang w:val="en-GB"/>
        </w:rPr>
        <w:t>―</w:t>
      </w:r>
      <w:r>
        <w:rPr>
          <w:rFonts w:hint="eastAsia"/>
          <w:spacing w:val="10"/>
          <w:lang w:val="en-GB"/>
        </w:rPr>
        <w:t>―</w:t>
      </w:r>
      <w:r>
        <w:rPr>
          <w:lang w:val="en-GB"/>
        </w:rPr>
        <w:t>2002</w:t>
      </w:r>
      <w:r>
        <w:rPr>
          <w:lang w:val="en-GB"/>
        </w:rPr>
        <w:t>年</w:t>
      </w:r>
      <w:r>
        <w:rPr>
          <w:lang w:val="en-GB"/>
        </w:rPr>
        <w:t>7</w:t>
      </w:r>
      <w:r>
        <w:rPr>
          <w:lang w:val="en-GB"/>
        </w:rPr>
        <w:t>月</w:t>
      </w:r>
      <w:r>
        <w:rPr>
          <w:lang w:val="en-GB"/>
        </w:rPr>
        <w:t>12</w:t>
      </w:r>
      <w:r>
        <w:rPr>
          <w:lang w:val="en-GB"/>
        </w:rPr>
        <w:t>日</w:t>
      </w:r>
      <w:r>
        <w:rPr>
          <w:rFonts w:hint="eastAsia"/>
          <w:lang w:val="en-GB"/>
        </w:rPr>
        <w:t>生效；</w:t>
      </w:r>
      <w:bookmarkEnd w:id="116"/>
      <w:bookmarkEnd w:id="117"/>
    </w:p>
    <w:p w:rsidR="00B3697E" w:rsidRDefault="00B3697E">
      <w:pPr>
        <w:pStyle w:val="SingleTxtGC"/>
        <w:numPr>
          <w:ilvl w:val="0"/>
          <w:numId w:val="16"/>
        </w:numPr>
        <w:rPr>
          <w:lang w:val="en-GB"/>
        </w:rPr>
      </w:pPr>
      <w:bookmarkStart w:id="118" w:name="OLE_LINK164"/>
      <w:r>
        <w:rPr>
          <w:rFonts w:hint="eastAsia"/>
          <w:lang w:val="en-GB"/>
        </w:rPr>
        <w:t>《保护人权与基本自由公约第</w:t>
      </w:r>
      <w:r>
        <w:rPr>
          <w:rFonts w:hint="eastAsia"/>
          <w:lang w:val="en-GB"/>
        </w:rPr>
        <w:t>4</w:t>
      </w:r>
      <w:r>
        <w:rPr>
          <w:rFonts w:hint="eastAsia"/>
          <w:lang w:val="en-GB"/>
        </w:rPr>
        <w:t>号议定书》，</w:t>
      </w:r>
      <w:bookmarkEnd w:id="118"/>
      <w:r>
        <w:rPr>
          <w:rFonts w:hint="eastAsia"/>
          <w:lang w:val="en-GB"/>
        </w:rPr>
        <w:t>确保与已纳入《公约》及其《第一议定书》不同的特定权利和自由，</w:t>
      </w:r>
      <w:smartTag w:uri="urn:schemas-microsoft-com:office:smarttags" w:element="chsdate">
        <w:smartTagPr>
          <w:attr w:name="IsROCDate" w:val="False"/>
          <w:attr w:name="IsLunarDate" w:val="False"/>
          <w:attr w:name="Day" w:val="24"/>
          <w:attr w:name="Month" w:val="4"/>
          <w:attr w:name="Year" w:val="2002"/>
        </w:smartTagPr>
        <w:r>
          <w:rPr>
            <w:lang w:val="en-GB"/>
          </w:rPr>
          <w:t>2002</w:t>
        </w:r>
        <w:r>
          <w:rPr>
            <w:rFonts w:hint="eastAsia"/>
            <w:lang w:val="en-GB"/>
          </w:rPr>
          <w:t>年</w:t>
        </w:r>
        <w:r>
          <w:rPr>
            <w:lang w:val="en-GB"/>
          </w:rPr>
          <w:t>4</w:t>
        </w:r>
        <w:r>
          <w:rPr>
            <w:rFonts w:hint="eastAsia"/>
            <w:lang w:val="en-GB"/>
          </w:rPr>
          <w:t>月</w:t>
        </w:r>
        <w:r>
          <w:rPr>
            <w:lang w:val="en-GB"/>
          </w:rPr>
          <w:t>24</w:t>
        </w:r>
        <w:r>
          <w:rPr>
            <w:rFonts w:hint="eastAsia"/>
            <w:lang w:val="en-GB"/>
          </w:rPr>
          <w:t>日</w:t>
        </w:r>
      </w:smartTag>
      <w:r>
        <w:rPr>
          <w:rFonts w:hint="eastAsia"/>
          <w:lang w:val="en-GB"/>
        </w:rPr>
        <w:t>签署，</w:t>
      </w:r>
      <w:r>
        <w:rPr>
          <w:lang w:val="en-GB"/>
        </w:rPr>
        <w:t>2002</w:t>
      </w:r>
      <w:r>
        <w:rPr>
          <w:lang w:val="en-GB"/>
        </w:rPr>
        <w:t>年</w:t>
      </w:r>
      <w:r>
        <w:rPr>
          <w:lang w:val="en-GB"/>
        </w:rPr>
        <w:t>7</w:t>
      </w:r>
      <w:r>
        <w:rPr>
          <w:lang w:val="en-GB"/>
        </w:rPr>
        <w:t>月</w:t>
      </w:r>
      <w:r>
        <w:rPr>
          <w:rFonts w:hint="eastAsia"/>
          <w:lang w:val="en-GB"/>
        </w:rPr>
        <w:t>1</w:t>
      </w:r>
      <w:r>
        <w:rPr>
          <w:lang w:val="en-GB"/>
        </w:rPr>
        <w:t>2</w:t>
      </w:r>
      <w:r>
        <w:rPr>
          <w:lang w:val="en-GB"/>
        </w:rPr>
        <w:t>日</w:t>
      </w:r>
      <w:r>
        <w:rPr>
          <w:rFonts w:hint="eastAsia"/>
          <w:lang w:val="en-GB"/>
        </w:rPr>
        <w:t>批准</w:t>
      </w:r>
      <w:r>
        <w:rPr>
          <w:rFonts w:hint="eastAsia"/>
          <w:spacing w:val="-50"/>
          <w:lang w:val="en-GB"/>
        </w:rPr>
        <w:t>―</w:t>
      </w:r>
      <w:r>
        <w:rPr>
          <w:rFonts w:hint="eastAsia"/>
          <w:spacing w:val="10"/>
          <w:lang w:val="en-GB"/>
        </w:rPr>
        <w:t>―</w:t>
      </w:r>
      <w:r>
        <w:rPr>
          <w:lang w:val="en-GB"/>
        </w:rPr>
        <w:t>2002</w:t>
      </w:r>
      <w:r>
        <w:rPr>
          <w:lang w:val="en-GB"/>
        </w:rPr>
        <w:t>年</w:t>
      </w:r>
      <w:r>
        <w:rPr>
          <w:lang w:val="en-GB"/>
        </w:rPr>
        <w:t>7</w:t>
      </w:r>
      <w:r>
        <w:rPr>
          <w:lang w:val="en-GB"/>
        </w:rPr>
        <w:t>月</w:t>
      </w:r>
      <w:r>
        <w:rPr>
          <w:lang w:val="en-GB"/>
        </w:rPr>
        <w:t>12</w:t>
      </w:r>
      <w:r>
        <w:rPr>
          <w:lang w:val="en-GB"/>
        </w:rPr>
        <w:t>日</w:t>
      </w:r>
      <w:r>
        <w:rPr>
          <w:rFonts w:hint="eastAsia"/>
          <w:lang w:val="en-GB"/>
        </w:rPr>
        <w:t>生效；</w:t>
      </w:r>
    </w:p>
    <w:p w:rsidR="00B3697E" w:rsidRDefault="00B3697E">
      <w:pPr>
        <w:pStyle w:val="SingleTxtGC"/>
        <w:numPr>
          <w:ilvl w:val="0"/>
          <w:numId w:val="16"/>
        </w:numPr>
        <w:rPr>
          <w:lang w:val="en-GB"/>
        </w:rPr>
      </w:pPr>
      <w:bookmarkStart w:id="119" w:name="OLE_LINK166"/>
      <w:r>
        <w:rPr>
          <w:rFonts w:hint="eastAsia"/>
          <w:lang w:val="en-GB"/>
        </w:rPr>
        <w:t>《保护人权与基本自由公约第</w:t>
      </w:r>
      <w:r>
        <w:rPr>
          <w:rFonts w:hint="eastAsia"/>
          <w:lang w:val="en-GB"/>
        </w:rPr>
        <w:t>5</w:t>
      </w:r>
      <w:r>
        <w:rPr>
          <w:rFonts w:hint="eastAsia"/>
          <w:lang w:val="en-GB"/>
        </w:rPr>
        <w:t>号议定书》，</w:t>
      </w:r>
      <w:bookmarkEnd w:id="119"/>
      <w:r>
        <w:rPr>
          <w:rFonts w:hint="eastAsia"/>
          <w:lang w:val="en-GB"/>
        </w:rPr>
        <w:t>修正并补充《公约》第</w:t>
      </w:r>
      <w:r>
        <w:rPr>
          <w:rFonts w:hint="eastAsia"/>
          <w:lang w:val="en-GB"/>
        </w:rPr>
        <w:t>22</w:t>
      </w:r>
      <w:r>
        <w:rPr>
          <w:rFonts w:hint="eastAsia"/>
          <w:lang w:val="en-GB"/>
        </w:rPr>
        <w:t>条和第</w:t>
      </w:r>
      <w:r>
        <w:rPr>
          <w:rFonts w:hint="eastAsia"/>
          <w:lang w:val="en-GB"/>
        </w:rPr>
        <w:t>44</w:t>
      </w:r>
      <w:r>
        <w:rPr>
          <w:rFonts w:hint="eastAsia"/>
          <w:lang w:val="en-GB"/>
        </w:rPr>
        <w:t>条，</w:t>
      </w:r>
      <w:bookmarkStart w:id="120" w:name="OLE_LINK167"/>
      <w:smartTag w:uri="urn:schemas-microsoft-com:office:smarttags" w:element="chsdate">
        <w:smartTagPr>
          <w:attr w:name="IsROCDate" w:val="False"/>
          <w:attr w:name="IsLunarDate" w:val="False"/>
          <w:attr w:name="Day" w:val="24"/>
          <w:attr w:name="Month" w:val="4"/>
          <w:attr w:name="Year" w:val="2002"/>
        </w:smartTagPr>
        <w:r>
          <w:rPr>
            <w:lang w:val="en-GB"/>
          </w:rPr>
          <w:t>2002</w:t>
        </w:r>
        <w:r>
          <w:rPr>
            <w:rFonts w:hint="eastAsia"/>
            <w:lang w:val="en-GB"/>
          </w:rPr>
          <w:t>年</w:t>
        </w:r>
        <w:r>
          <w:rPr>
            <w:rFonts w:hint="eastAsia"/>
            <w:lang w:val="en-GB"/>
          </w:rPr>
          <w:t>4</w:t>
        </w:r>
        <w:r>
          <w:rPr>
            <w:rFonts w:hint="eastAsia"/>
            <w:lang w:val="en-GB"/>
          </w:rPr>
          <w:t>月</w:t>
        </w:r>
        <w:r>
          <w:rPr>
            <w:rFonts w:hint="eastAsia"/>
            <w:lang w:val="en-GB"/>
          </w:rPr>
          <w:t>24</w:t>
        </w:r>
        <w:r>
          <w:rPr>
            <w:rFonts w:hint="eastAsia"/>
            <w:lang w:val="en-GB"/>
          </w:rPr>
          <w:t>日</w:t>
        </w:r>
      </w:smartTag>
      <w:r>
        <w:rPr>
          <w:rFonts w:hint="eastAsia"/>
          <w:lang w:val="en-GB"/>
        </w:rPr>
        <w:t>签署，</w:t>
      </w:r>
      <w:r>
        <w:rPr>
          <w:lang w:val="en-GB"/>
        </w:rPr>
        <w:t>2002</w:t>
      </w:r>
      <w:r>
        <w:rPr>
          <w:lang w:val="en-GB"/>
        </w:rPr>
        <w:t>年</w:t>
      </w:r>
      <w:r>
        <w:rPr>
          <w:lang w:val="en-GB"/>
        </w:rPr>
        <w:t>7</w:t>
      </w:r>
      <w:r>
        <w:rPr>
          <w:lang w:val="en-GB"/>
        </w:rPr>
        <w:t>月</w:t>
      </w:r>
      <w:r>
        <w:rPr>
          <w:lang w:val="en-GB"/>
        </w:rPr>
        <w:t>12</w:t>
      </w:r>
      <w:r>
        <w:rPr>
          <w:lang w:val="en-GB"/>
        </w:rPr>
        <w:t>日</w:t>
      </w:r>
      <w:r>
        <w:rPr>
          <w:rFonts w:hint="eastAsia"/>
          <w:lang w:val="en-GB"/>
        </w:rPr>
        <w:t>批准</w:t>
      </w:r>
      <w:r>
        <w:rPr>
          <w:rFonts w:hint="eastAsia"/>
          <w:spacing w:val="-50"/>
          <w:lang w:val="en-GB"/>
        </w:rPr>
        <w:t>―</w:t>
      </w:r>
      <w:r>
        <w:rPr>
          <w:rFonts w:hint="eastAsia"/>
          <w:spacing w:val="10"/>
          <w:lang w:val="en-GB"/>
        </w:rPr>
        <w:t>―</w:t>
      </w:r>
      <w:r>
        <w:rPr>
          <w:lang w:val="en-GB"/>
        </w:rPr>
        <w:t>2002</w:t>
      </w:r>
      <w:r>
        <w:rPr>
          <w:lang w:val="en-GB"/>
        </w:rPr>
        <w:t>年</w:t>
      </w:r>
      <w:r>
        <w:rPr>
          <w:lang w:val="en-GB"/>
        </w:rPr>
        <w:t>7</w:t>
      </w:r>
      <w:r>
        <w:rPr>
          <w:lang w:val="en-GB"/>
        </w:rPr>
        <w:t>月</w:t>
      </w:r>
      <w:r>
        <w:rPr>
          <w:lang w:val="en-GB"/>
        </w:rPr>
        <w:t>12</w:t>
      </w:r>
      <w:r>
        <w:rPr>
          <w:lang w:val="en-GB"/>
        </w:rPr>
        <w:t>日</w:t>
      </w:r>
      <w:r>
        <w:rPr>
          <w:rFonts w:hint="eastAsia"/>
          <w:lang w:val="en-GB"/>
        </w:rPr>
        <w:t>生效；</w:t>
      </w:r>
      <w:bookmarkEnd w:id="120"/>
    </w:p>
    <w:p w:rsidR="00B3697E" w:rsidRDefault="00B3697E">
      <w:pPr>
        <w:pStyle w:val="SingleTxtGC"/>
        <w:numPr>
          <w:ilvl w:val="0"/>
          <w:numId w:val="16"/>
        </w:numPr>
        <w:rPr>
          <w:lang w:val="en-GB"/>
        </w:rPr>
      </w:pPr>
      <w:bookmarkStart w:id="121" w:name="OLE_LINK168"/>
      <w:r>
        <w:rPr>
          <w:rFonts w:hint="eastAsia"/>
          <w:lang w:val="en-GB"/>
        </w:rPr>
        <w:t>有关废除死刑的《保护人权与基本自由公约第</w:t>
      </w:r>
      <w:r>
        <w:rPr>
          <w:rFonts w:hint="eastAsia"/>
          <w:lang w:val="en-GB"/>
        </w:rPr>
        <w:t>6</w:t>
      </w:r>
      <w:r>
        <w:rPr>
          <w:rFonts w:hint="eastAsia"/>
          <w:lang w:val="en-GB"/>
        </w:rPr>
        <w:t>号议定书》</w:t>
      </w:r>
      <w:bookmarkEnd w:id="121"/>
      <w:r>
        <w:rPr>
          <w:rFonts w:hint="eastAsia"/>
          <w:lang w:val="en-GB"/>
        </w:rPr>
        <w:t>，</w:t>
      </w:r>
      <w:bookmarkStart w:id="122" w:name="OLE_LINK169"/>
      <w:smartTag w:uri="urn:schemas-microsoft-com:office:smarttags" w:element="chsdate">
        <w:smartTagPr>
          <w:attr w:name="IsROCDate" w:val="False"/>
          <w:attr w:name="IsLunarDate" w:val="False"/>
          <w:attr w:name="Day" w:val="24"/>
          <w:attr w:name="Month" w:val="4"/>
          <w:attr w:name="Year" w:val="2002"/>
        </w:smartTagPr>
        <w:r>
          <w:rPr>
            <w:lang w:val="en-GB"/>
          </w:rPr>
          <w:t>2002</w:t>
        </w:r>
        <w:r>
          <w:rPr>
            <w:rFonts w:hint="eastAsia"/>
            <w:lang w:val="en-GB"/>
          </w:rPr>
          <w:t>年</w:t>
        </w:r>
        <w:r>
          <w:rPr>
            <w:rFonts w:hint="eastAsia"/>
            <w:lang w:val="en-GB"/>
          </w:rPr>
          <w:t>4</w:t>
        </w:r>
        <w:r>
          <w:rPr>
            <w:rFonts w:hint="eastAsia"/>
            <w:lang w:val="en-GB"/>
          </w:rPr>
          <w:t>月</w:t>
        </w:r>
        <w:r>
          <w:rPr>
            <w:rFonts w:hint="eastAsia"/>
            <w:lang w:val="en-GB"/>
          </w:rPr>
          <w:t>24</w:t>
        </w:r>
        <w:r>
          <w:rPr>
            <w:rFonts w:hint="eastAsia"/>
            <w:lang w:val="en-GB"/>
          </w:rPr>
          <w:t>日</w:t>
        </w:r>
      </w:smartTag>
      <w:r>
        <w:rPr>
          <w:rFonts w:hint="eastAsia"/>
          <w:lang w:val="en-GB"/>
        </w:rPr>
        <w:t>签署，</w:t>
      </w:r>
      <w:r>
        <w:rPr>
          <w:lang w:val="en-GB"/>
        </w:rPr>
        <w:t>2002</w:t>
      </w:r>
      <w:r>
        <w:rPr>
          <w:lang w:val="en-GB"/>
        </w:rPr>
        <w:t>年</w:t>
      </w:r>
      <w:r>
        <w:rPr>
          <w:lang w:val="en-GB"/>
        </w:rPr>
        <w:t>7</w:t>
      </w:r>
      <w:r>
        <w:rPr>
          <w:lang w:val="en-GB"/>
        </w:rPr>
        <w:t>月</w:t>
      </w:r>
      <w:r>
        <w:rPr>
          <w:lang w:val="en-GB"/>
        </w:rPr>
        <w:t>12</w:t>
      </w:r>
      <w:r>
        <w:rPr>
          <w:lang w:val="en-GB"/>
        </w:rPr>
        <w:t>日</w:t>
      </w:r>
      <w:r>
        <w:rPr>
          <w:rFonts w:hint="eastAsia"/>
          <w:lang w:val="en-GB"/>
        </w:rPr>
        <w:t>批准</w:t>
      </w:r>
      <w:r>
        <w:rPr>
          <w:rFonts w:hint="eastAsia"/>
          <w:spacing w:val="-50"/>
          <w:lang w:val="en-GB"/>
        </w:rPr>
        <w:t>―</w:t>
      </w:r>
      <w:r>
        <w:rPr>
          <w:rFonts w:hint="eastAsia"/>
          <w:spacing w:val="10"/>
          <w:lang w:val="en-GB"/>
        </w:rPr>
        <w:t>―</w:t>
      </w:r>
      <w:r>
        <w:rPr>
          <w:lang w:val="en-GB"/>
        </w:rPr>
        <w:t>2002</w:t>
      </w:r>
      <w:r>
        <w:rPr>
          <w:lang w:val="en-GB"/>
        </w:rPr>
        <w:t>年</w:t>
      </w:r>
      <w:r>
        <w:rPr>
          <w:rFonts w:hint="eastAsia"/>
          <w:lang w:val="en-GB"/>
        </w:rPr>
        <w:t>8</w:t>
      </w:r>
      <w:r>
        <w:rPr>
          <w:rFonts w:hint="eastAsia"/>
        </w:rPr>
        <w:t>月</w:t>
      </w:r>
      <w:r>
        <w:rPr>
          <w:lang w:val="en-GB"/>
        </w:rPr>
        <w:t>1</w:t>
      </w:r>
      <w:r>
        <w:rPr>
          <w:rFonts w:hint="eastAsia"/>
          <w:lang w:val="en-GB"/>
        </w:rPr>
        <w:t>日生效；</w:t>
      </w:r>
      <w:bookmarkEnd w:id="122"/>
    </w:p>
    <w:p w:rsidR="00B3697E" w:rsidRDefault="00B3697E">
      <w:pPr>
        <w:pStyle w:val="SingleTxtGC"/>
        <w:numPr>
          <w:ilvl w:val="0"/>
          <w:numId w:val="16"/>
        </w:numPr>
        <w:rPr>
          <w:lang w:val="en-GB"/>
        </w:rPr>
      </w:pPr>
      <w:bookmarkStart w:id="123" w:name="OLE_LINK170"/>
      <w:bookmarkStart w:id="124" w:name="OLE_LINK177"/>
      <w:r>
        <w:rPr>
          <w:rFonts w:hint="eastAsia"/>
          <w:lang w:val="en-GB"/>
        </w:rPr>
        <w:t>《保护人权与基本自由公约第</w:t>
      </w:r>
      <w:r>
        <w:rPr>
          <w:rFonts w:hint="eastAsia"/>
          <w:lang w:val="en-GB"/>
        </w:rPr>
        <w:t>7</w:t>
      </w:r>
      <w:r>
        <w:rPr>
          <w:rFonts w:hint="eastAsia"/>
          <w:lang w:val="en-GB"/>
        </w:rPr>
        <w:t>号议定书》，</w:t>
      </w:r>
      <w:bookmarkEnd w:id="123"/>
      <w:smartTag w:uri="urn:schemas-microsoft-com:office:smarttags" w:element="chsdate">
        <w:smartTagPr>
          <w:attr w:name="IsROCDate" w:val="False"/>
          <w:attr w:name="IsLunarDate" w:val="False"/>
          <w:attr w:name="Day" w:val="24"/>
          <w:attr w:name="Month" w:val="4"/>
          <w:attr w:name="Year" w:val="2002"/>
        </w:smartTagPr>
        <w:r>
          <w:rPr>
            <w:lang w:val="en-GB"/>
          </w:rPr>
          <w:t>2002</w:t>
        </w:r>
        <w:r>
          <w:rPr>
            <w:rFonts w:hint="eastAsia"/>
            <w:lang w:val="en-GB"/>
          </w:rPr>
          <w:t>年</w:t>
        </w:r>
        <w:r>
          <w:rPr>
            <w:lang w:val="en-GB"/>
          </w:rPr>
          <w:t>4</w:t>
        </w:r>
        <w:r>
          <w:rPr>
            <w:rFonts w:hint="eastAsia"/>
            <w:lang w:val="en-GB"/>
          </w:rPr>
          <w:t>月</w:t>
        </w:r>
        <w:r>
          <w:rPr>
            <w:lang w:val="en-GB"/>
          </w:rPr>
          <w:t>24</w:t>
        </w:r>
        <w:r>
          <w:rPr>
            <w:rFonts w:hint="eastAsia"/>
            <w:lang w:val="en-GB"/>
          </w:rPr>
          <w:t>日</w:t>
        </w:r>
      </w:smartTag>
      <w:r>
        <w:rPr>
          <w:rFonts w:hint="eastAsia"/>
          <w:lang w:val="en-GB"/>
        </w:rPr>
        <w:t>签署，</w:t>
      </w:r>
      <w:r>
        <w:rPr>
          <w:lang w:val="en-GB"/>
        </w:rPr>
        <w:t>2002</w:t>
      </w:r>
      <w:r>
        <w:rPr>
          <w:lang w:val="en-GB"/>
        </w:rPr>
        <w:t>年</w:t>
      </w:r>
      <w:r>
        <w:rPr>
          <w:lang w:val="en-GB"/>
        </w:rPr>
        <w:t>7</w:t>
      </w:r>
      <w:r>
        <w:rPr>
          <w:lang w:val="en-GB"/>
        </w:rPr>
        <w:t>月</w:t>
      </w:r>
      <w:r>
        <w:rPr>
          <w:lang w:val="en-GB"/>
        </w:rPr>
        <w:t>12</w:t>
      </w:r>
      <w:r>
        <w:rPr>
          <w:lang w:val="en-GB"/>
        </w:rPr>
        <w:t>日</w:t>
      </w:r>
      <w:r>
        <w:rPr>
          <w:rFonts w:hint="eastAsia"/>
          <w:lang w:val="en-GB"/>
        </w:rPr>
        <w:t>批准</w:t>
      </w:r>
      <w:r>
        <w:rPr>
          <w:rFonts w:hint="eastAsia"/>
          <w:spacing w:val="-50"/>
          <w:lang w:val="en-GB"/>
        </w:rPr>
        <w:t>―</w:t>
      </w:r>
      <w:r>
        <w:rPr>
          <w:rFonts w:hint="eastAsia"/>
          <w:spacing w:val="10"/>
          <w:lang w:val="en-GB"/>
        </w:rPr>
        <w:t>―</w:t>
      </w:r>
      <w:r>
        <w:rPr>
          <w:lang w:val="en-GB"/>
        </w:rPr>
        <w:t>2002</w:t>
      </w:r>
      <w:r>
        <w:rPr>
          <w:lang w:val="en-GB"/>
        </w:rPr>
        <w:t>年</w:t>
      </w:r>
      <w:r>
        <w:rPr>
          <w:rFonts w:hint="eastAsia"/>
          <w:lang w:val="en-GB"/>
        </w:rPr>
        <w:t>10</w:t>
      </w:r>
      <w:r>
        <w:rPr>
          <w:rFonts w:hint="eastAsia"/>
        </w:rPr>
        <w:t>月</w:t>
      </w:r>
      <w:r>
        <w:rPr>
          <w:lang w:val="en-GB"/>
        </w:rPr>
        <w:t>1</w:t>
      </w:r>
      <w:r>
        <w:rPr>
          <w:rFonts w:hint="eastAsia"/>
          <w:lang w:val="en-GB"/>
        </w:rPr>
        <w:t>日生效；</w:t>
      </w:r>
      <w:bookmarkEnd w:id="124"/>
    </w:p>
    <w:p w:rsidR="00B3697E" w:rsidRDefault="00B3697E">
      <w:pPr>
        <w:pStyle w:val="SingleTxtGC"/>
        <w:numPr>
          <w:ilvl w:val="0"/>
          <w:numId w:val="16"/>
        </w:numPr>
        <w:rPr>
          <w:lang w:val="en-GB"/>
        </w:rPr>
      </w:pPr>
      <w:bookmarkStart w:id="125" w:name="OLE_LINK173"/>
      <w:r>
        <w:rPr>
          <w:rFonts w:hint="eastAsia"/>
          <w:lang w:val="en-GB"/>
        </w:rPr>
        <w:t>《保护人权与基本自由公约第</w:t>
      </w:r>
      <w:r>
        <w:rPr>
          <w:rFonts w:hint="eastAsia"/>
          <w:lang w:val="en-GB"/>
        </w:rPr>
        <w:t>8</w:t>
      </w:r>
      <w:r>
        <w:rPr>
          <w:rFonts w:hint="eastAsia"/>
          <w:lang w:val="en-GB"/>
        </w:rPr>
        <w:t>号议定书》</w:t>
      </w:r>
      <w:bookmarkEnd w:id="125"/>
      <w:r>
        <w:rPr>
          <w:rFonts w:hint="eastAsia"/>
          <w:lang w:val="en-GB"/>
        </w:rPr>
        <w:t>，</w:t>
      </w:r>
      <w:bookmarkStart w:id="126" w:name="OLE_LINK176"/>
      <w:smartTag w:uri="urn:schemas-microsoft-com:office:smarttags" w:element="chsdate">
        <w:smartTagPr>
          <w:attr w:name="IsROCDate" w:val="False"/>
          <w:attr w:name="IsLunarDate" w:val="False"/>
          <w:attr w:name="Day" w:val="24"/>
          <w:attr w:name="Month" w:val="4"/>
          <w:attr w:name="Year" w:val="2002"/>
        </w:smartTagPr>
        <w:r>
          <w:rPr>
            <w:lang w:val="en-GB"/>
          </w:rPr>
          <w:t>2002</w:t>
        </w:r>
        <w:r>
          <w:rPr>
            <w:rFonts w:hint="eastAsia"/>
            <w:lang w:val="en-GB"/>
          </w:rPr>
          <w:t>年</w:t>
        </w:r>
        <w:r>
          <w:rPr>
            <w:lang w:val="en-GB"/>
          </w:rPr>
          <w:t>4</w:t>
        </w:r>
        <w:r>
          <w:rPr>
            <w:rFonts w:hint="eastAsia"/>
            <w:lang w:val="en-GB"/>
          </w:rPr>
          <w:t>月</w:t>
        </w:r>
        <w:r>
          <w:rPr>
            <w:lang w:val="en-GB"/>
          </w:rPr>
          <w:t>24</w:t>
        </w:r>
        <w:r>
          <w:rPr>
            <w:rFonts w:hint="eastAsia"/>
            <w:lang w:val="en-GB"/>
          </w:rPr>
          <w:t>日</w:t>
        </w:r>
      </w:smartTag>
      <w:r>
        <w:rPr>
          <w:rFonts w:hint="eastAsia"/>
          <w:lang w:val="en-GB"/>
        </w:rPr>
        <w:t>签署，</w:t>
      </w:r>
      <w:r>
        <w:rPr>
          <w:lang w:val="en-GB"/>
        </w:rPr>
        <w:t>2002</w:t>
      </w:r>
      <w:r>
        <w:rPr>
          <w:lang w:val="en-GB"/>
        </w:rPr>
        <w:t>年</w:t>
      </w:r>
      <w:r>
        <w:rPr>
          <w:lang w:val="en-GB"/>
        </w:rPr>
        <w:t>7</w:t>
      </w:r>
      <w:r>
        <w:rPr>
          <w:lang w:val="en-GB"/>
        </w:rPr>
        <w:t>月</w:t>
      </w:r>
      <w:r>
        <w:rPr>
          <w:lang w:val="en-GB"/>
        </w:rPr>
        <w:t>12</w:t>
      </w:r>
      <w:r>
        <w:rPr>
          <w:lang w:val="en-GB"/>
        </w:rPr>
        <w:t>日</w:t>
      </w:r>
      <w:r>
        <w:rPr>
          <w:rFonts w:hint="eastAsia"/>
          <w:lang w:val="en-GB"/>
        </w:rPr>
        <w:t>批准</w:t>
      </w:r>
      <w:r>
        <w:rPr>
          <w:rFonts w:hint="eastAsia"/>
          <w:spacing w:val="-50"/>
          <w:lang w:val="en-GB"/>
        </w:rPr>
        <w:t>―</w:t>
      </w:r>
      <w:r>
        <w:rPr>
          <w:rFonts w:hint="eastAsia"/>
          <w:spacing w:val="10"/>
          <w:lang w:val="en-GB"/>
        </w:rPr>
        <w:t>―</w:t>
      </w:r>
      <w:r>
        <w:rPr>
          <w:lang w:val="en-GB"/>
        </w:rPr>
        <w:t>2002</w:t>
      </w:r>
      <w:r>
        <w:rPr>
          <w:lang w:val="en-GB"/>
        </w:rPr>
        <w:t>年</w:t>
      </w:r>
      <w:r>
        <w:rPr>
          <w:lang w:val="en-GB"/>
        </w:rPr>
        <w:t>7</w:t>
      </w:r>
      <w:r>
        <w:rPr>
          <w:lang w:val="en-GB"/>
        </w:rPr>
        <w:t>月</w:t>
      </w:r>
      <w:r>
        <w:rPr>
          <w:lang w:val="en-GB"/>
        </w:rPr>
        <w:t>12</w:t>
      </w:r>
      <w:r>
        <w:rPr>
          <w:lang w:val="en-GB"/>
        </w:rPr>
        <w:t>日</w:t>
      </w:r>
      <w:r>
        <w:rPr>
          <w:rFonts w:hint="eastAsia"/>
          <w:lang w:val="en-GB"/>
        </w:rPr>
        <w:t>生效；</w:t>
      </w:r>
      <w:bookmarkEnd w:id="126"/>
    </w:p>
    <w:p w:rsidR="00B3697E" w:rsidRDefault="00B3697E">
      <w:pPr>
        <w:pStyle w:val="SingleTxtGC"/>
        <w:numPr>
          <w:ilvl w:val="0"/>
          <w:numId w:val="16"/>
        </w:numPr>
        <w:rPr>
          <w:lang w:val="en-GB"/>
        </w:rPr>
      </w:pPr>
      <w:r>
        <w:rPr>
          <w:rFonts w:hint="eastAsia"/>
          <w:lang w:val="en-GB"/>
        </w:rPr>
        <w:t>《欧洲防止酷刑和其他残忍、不人道或有辱人格的待遇或处罚公约》</w:t>
      </w:r>
      <w:r>
        <w:rPr>
          <w:rFonts w:hint="eastAsia"/>
          <w:spacing w:val="-50"/>
          <w:lang w:val="en-GB"/>
        </w:rPr>
        <w:t>―</w:t>
      </w:r>
      <w:r>
        <w:rPr>
          <w:rFonts w:hint="eastAsia"/>
          <w:spacing w:val="10"/>
          <w:lang w:val="en-GB"/>
        </w:rPr>
        <w:t>―</w:t>
      </w:r>
      <w:r>
        <w:rPr>
          <w:rFonts w:hint="eastAsia"/>
          <w:lang w:val="en-GB"/>
        </w:rPr>
        <w:t>2002</w:t>
      </w:r>
      <w:r>
        <w:rPr>
          <w:rFonts w:hint="eastAsia"/>
          <w:lang w:val="en-GB"/>
        </w:rPr>
        <w:t>年</w:t>
      </w:r>
      <w:r>
        <w:rPr>
          <w:rFonts w:hint="eastAsia"/>
          <w:lang w:val="en-GB"/>
        </w:rPr>
        <w:t>7</w:t>
      </w:r>
      <w:r>
        <w:rPr>
          <w:rFonts w:hint="eastAsia"/>
          <w:lang w:val="en-GB"/>
        </w:rPr>
        <w:t>月</w:t>
      </w:r>
      <w:r>
        <w:rPr>
          <w:rFonts w:hint="eastAsia"/>
          <w:lang w:val="en-GB"/>
        </w:rPr>
        <w:t>12</w:t>
      </w:r>
      <w:r>
        <w:rPr>
          <w:rFonts w:hint="eastAsia"/>
          <w:lang w:val="en-GB"/>
        </w:rPr>
        <w:t>日签署，</w:t>
      </w:r>
      <w:r>
        <w:rPr>
          <w:rFonts w:hint="eastAsia"/>
          <w:lang w:val="en-GB"/>
        </w:rPr>
        <w:t>2002</w:t>
      </w:r>
      <w:r>
        <w:rPr>
          <w:rFonts w:hint="eastAsia"/>
          <w:lang w:val="en-GB"/>
        </w:rPr>
        <w:t>年</w:t>
      </w:r>
      <w:r>
        <w:rPr>
          <w:rFonts w:hint="eastAsia"/>
          <w:lang w:val="en-GB"/>
        </w:rPr>
        <w:t>7</w:t>
      </w:r>
      <w:r>
        <w:rPr>
          <w:rFonts w:hint="eastAsia"/>
          <w:lang w:val="en-GB"/>
        </w:rPr>
        <w:t>月</w:t>
      </w:r>
      <w:r>
        <w:rPr>
          <w:rFonts w:hint="eastAsia"/>
          <w:lang w:val="en-GB"/>
        </w:rPr>
        <w:t>12</w:t>
      </w:r>
      <w:r>
        <w:rPr>
          <w:rFonts w:hint="eastAsia"/>
          <w:lang w:val="en-GB"/>
        </w:rPr>
        <w:t>日批准，</w:t>
      </w:r>
      <w:r>
        <w:rPr>
          <w:rFonts w:hint="eastAsia"/>
          <w:lang w:val="en-GB"/>
        </w:rPr>
        <w:t>2002</w:t>
      </w:r>
      <w:r>
        <w:rPr>
          <w:rFonts w:hint="eastAsia"/>
          <w:lang w:val="en-GB"/>
        </w:rPr>
        <w:t>年</w:t>
      </w:r>
      <w:r>
        <w:rPr>
          <w:rFonts w:hint="eastAsia"/>
          <w:lang w:val="en-GB"/>
        </w:rPr>
        <w:t>11</w:t>
      </w:r>
      <w:r>
        <w:rPr>
          <w:rFonts w:hint="eastAsia"/>
          <w:lang w:val="en-GB"/>
        </w:rPr>
        <w:t>月</w:t>
      </w:r>
      <w:r>
        <w:rPr>
          <w:rFonts w:hint="eastAsia"/>
          <w:lang w:val="en-GB"/>
        </w:rPr>
        <w:t>1</w:t>
      </w:r>
      <w:r>
        <w:rPr>
          <w:rFonts w:hint="eastAsia"/>
          <w:lang w:val="en-GB"/>
        </w:rPr>
        <w:t>日生效；</w:t>
      </w:r>
    </w:p>
    <w:p w:rsidR="00B3697E" w:rsidRDefault="00B3697E">
      <w:pPr>
        <w:pStyle w:val="SingleTxtGC"/>
        <w:numPr>
          <w:ilvl w:val="0"/>
          <w:numId w:val="16"/>
        </w:numPr>
        <w:rPr>
          <w:lang w:val="en-GB"/>
        </w:rPr>
      </w:pPr>
      <w:r>
        <w:rPr>
          <w:rFonts w:hint="eastAsia"/>
          <w:lang w:val="en-GB"/>
        </w:rPr>
        <w:t>关于修改以前确定的控制机制的《保护人权与基本自由公约第</w:t>
      </w:r>
      <w:r>
        <w:rPr>
          <w:rFonts w:hint="eastAsia"/>
          <w:lang w:val="en-GB"/>
        </w:rPr>
        <w:t>11</w:t>
      </w:r>
      <w:r>
        <w:rPr>
          <w:rFonts w:hint="eastAsia"/>
          <w:lang w:val="en-GB"/>
        </w:rPr>
        <w:t>号议定书》，</w:t>
      </w:r>
      <w:smartTag w:uri="urn:schemas-microsoft-com:office:smarttags" w:element="chsdate">
        <w:smartTagPr>
          <w:attr w:name="IsROCDate" w:val="False"/>
          <w:attr w:name="IsLunarDate" w:val="False"/>
          <w:attr w:name="Day" w:val="24"/>
          <w:attr w:name="Month" w:val="4"/>
          <w:attr w:name="Year" w:val="2002"/>
        </w:smartTagPr>
        <w:r>
          <w:rPr>
            <w:lang w:val="en-GB"/>
          </w:rPr>
          <w:t>2002</w:t>
        </w:r>
        <w:r>
          <w:rPr>
            <w:rFonts w:hint="eastAsia"/>
            <w:lang w:val="en-GB"/>
          </w:rPr>
          <w:t>年</w:t>
        </w:r>
        <w:r>
          <w:rPr>
            <w:lang w:val="en-GB"/>
          </w:rPr>
          <w:t>4</w:t>
        </w:r>
        <w:r>
          <w:rPr>
            <w:rFonts w:hint="eastAsia"/>
            <w:lang w:val="en-GB"/>
          </w:rPr>
          <w:t>月</w:t>
        </w:r>
        <w:r>
          <w:rPr>
            <w:lang w:val="en-GB"/>
          </w:rPr>
          <w:t>24</w:t>
        </w:r>
        <w:r>
          <w:rPr>
            <w:rFonts w:hint="eastAsia"/>
            <w:lang w:val="en-GB"/>
          </w:rPr>
          <w:t>日</w:t>
        </w:r>
      </w:smartTag>
      <w:r>
        <w:rPr>
          <w:rFonts w:hint="eastAsia"/>
          <w:lang w:val="en-GB"/>
        </w:rPr>
        <w:t>签署，</w:t>
      </w:r>
      <w:r>
        <w:rPr>
          <w:lang w:val="en-GB"/>
        </w:rPr>
        <w:t>2002</w:t>
      </w:r>
      <w:r>
        <w:rPr>
          <w:lang w:val="en-GB"/>
        </w:rPr>
        <w:t>年</w:t>
      </w:r>
      <w:r>
        <w:rPr>
          <w:lang w:val="en-GB"/>
        </w:rPr>
        <w:t>7</w:t>
      </w:r>
      <w:r>
        <w:rPr>
          <w:lang w:val="en-GB"/>
        </w:rPr>
        <w:t>月</w:t>
      </w:r>
      <w:r>
        <w:rPr>
          <w:lang w:val="en-GB"/>
        </w:rPr>
        <w:t>12</w:t>
      </w:r>
      <w:r>
        <w:rPr>
          <w:lang w:val="en-GB"/>
        </w:rPr>
        <w:t>日</w:t>
      </w:r>
      <w:r>
        <w:rPr>
          <w:rFonts w:hint="eastAsia"/>
          <w:lang w:val="en-GB"/>
        </w:rPr>
        <w:t>批准</w:t>
      </w:r>
      <w:r>
        <w:rPr>
          <w:rFonts w:hint="eastAsia"/>
          <w:spacing w:val="-50"/>
          <w:lang w:val="en-GB"/>
        </w:rPr>
        <w:t>―</w:t>
      </w:r>
      <w:r>
        <w:rPr>
          <w:rFonts w:hint="eastAsia"/>
          <w:spacing w:val="10"/>
          <w:lang w:val="en-GB"/>
        </w:rPr>
        <w:t>―</w:t>
      </w:r>
      <w:r>
        <w:rPr>
          <w:lang w:val="en-GB"/>
        </w:rPr>
        <w:t>2002</w:t>
      </w:r>
      <w:r>
        <w:rPr>
          <w:lang w:val="en-GB"/>
        </w:rPr>
        <w:t>年</w:t>
      </w:r>
      <w:r>
        <w:rPr>
          <w:lang w:val="en-GB"/>
        </w:rPr>
        <w:t>7</w:t>
      </w:r>
      <w:r>
        <w:rPr>
          <w:lang w:val="en-GB"/>
        </w:rPr>
        <w:t>月</w:t>
      </w:r>
      <w:r>
        <w:rPr>
          <w:lang w:val="en-GB"/>
        </w:rPr>
        <w:t>12</w:t>
      </w:r>
      <w:r>
        <w:rPr>
          <w:lang w:val="en-GB"/>
        </w:rPr>
        <w:t>日</w:t>
      </w:r>
      <w:r>
        <w:rPr>
          <w:rFonts w:hint="eastAsia"/>
          <w:lang w:val="en-GB"/>
        </w:rPr>
        <w:t>生效；</w:t>
      </w:r>
    </w:p>
    <w:p w:rsidR="00B3697E" w:rsidRDefault="00B3697E">
      <w:pPr>
        <w:pStyle w:val="SingleTxtGC"/>
        <w:numPr>
          <w:ilvl w:val="0"/>
          <w:numId w:val="16"/>
        </w:numPr>
        <w:rPr>
          <w:lang w:val="en-GB"/>
        </w:rPr>
      </w:pPr>
      <w:r>
        <w:rPr>
          <w:rFonts w:hint="eastAsia"/>
          <w:lang w:val="en-GB"/>
        </w:rPr>
        <w:t>《</w:t>
      </w:r>
      <w:bookmarkStart w:id="127" w:name="OLE_LINK184"/>
      <w:r>
        <w:rPr>
          <w:rFonts w:hint="eastAsia"/>
          <w:lang w:val="en-GB"/>
        </w:rPr>
        <w:t>保护少数民族</w:t>
      </w:r>
      <w:bookmarkEnd w:id="127"/>
      <w:r>
        <w:rPr>
          <w:rFonts w:hint="eastAsia"/>
          <w:lang w:val="en-GB"/>
        </w:rPr>
        <w:t>框架公约》</w:t>
      </w:r>
      <w:r>
        <w:rPr>
          <w:rFonts w:hint="eastAsia"/>
          <w:spacing w:val="-50"/>
          <w:lang w:val="en-GB"/>
        </w:rPr>
        <w:t>―</w:t>
      </w:r>
      <w:r>
        <w:rPr>
          <w:rFonts w:hint="eastAsia"/>
          <w:spacing w:val="10"/>
          <w:lang w:val="en-GB"/>
        </w:rPr>
        <w:t>―</w:t>
      </w:r>
      <w:r>
        <w:rPr>
          <w:rFonts w:hint="eastAsia"/>
          <w:lang w:val="en-GB"/>
        </w:rPr>
        <w:t>2000</w:t>
      </w:r>
      <w:r>
        <w:rPr>
          <w:rFonts w:hint="eastAsia"/>
          <w:lang w:val="en-GB"/>
        </w:rPr>
        <w:t>年</w:t>
      </w:r>
      <w:r>
        <w:rPr>
          <w:rFonts w:hint="eastAsia"/>
          <w:lang w:val="en-GB"/>
        </w:rPr>
        <w:t>2</w:t>
      </w:r>
      <w:r>
        <w:rPr>
          <w:rFonts w:hint="eastAsia"/>
          <w:lang w:val="en-GB"/>
        </w:rPr>
        <w:t>月</w:t>
      </w:r>
      <w:r>
        <w:rPr>
          <w:rFonts w:hint="eastAsia"/>
          <w:lang w:val="en-GB"/>
        </w:rPr>
        <w:t>24</w:t>
      </w:r>
      <w:r>
        <w:rPr>
          <w:rFonts w:hint="eastAsia"/>
          <w:lang w:val="en-GB"/>
        </w:rPr>
        <w:t>日批准，</w:t>
      </w:r>
      <w:r>
        <w:rPr>
          <w:rFonts w:hint="eastAsia"/>
          <w:lang w:val="en-GB"/>
        </w:rPr>
        <w:t>2001</w:t>
      </w:r>
      <w:r>
        <w:rPr>
          <w:rFonts w:hint="eastAsia"/>
          <w:lang w:val="en-GB"/>
        </w:rPr>
        <w:t>年</w:t>
      </w:r>
      <w:r>
        <w:rPr>
          <w:rFonts w:hint="eastAsia"/>
          <w:lang w:val="en-GB"/>
        </w:rPr>
        <w:t>6</w:t>
      </w:r>
      <w:r>
        <w:rPr>
          <w:rFonts w:hint="eastAsia"/>
          <w:lang w:val="en-GB"/>
        </w:rPr>
        <w:t>月</w:t>
      </w:r>
      <w:r>
        <w:rPr>
          <w:rFonts w:hint="eastAsia"/>
          <w:lang w:val="en-GB"/>
        </w:rPr>
        <w:t>1</w:t>
      </w:r>
      <w:r>
        <w:rPr>
          <w:rFonts w:hint="eastAsia"/>
          <w:lang w:val="en-GB"/>
        </w:rPr>
        <w:t>日生效；</w:t>
      </w:r>
    </w:p>
    <w:p w:rsidR="00B3697E" w:rsidRDefault="00B3697E">
      <w:pPr>
        <w:pStyle w:val="SingleTxtGC"/>
        <w:numPr>
          <w:ilvl w:val="0"/>
          <w:numId w:val="16"/>
        </w:numPr>
        <w:rPr>
          <w:lang w:val="en-GB"/>
        </w:rPr>
      </w:pPr>
      <w:bookmarkStart w:id="128" w:name="OLE_LINK178"/>
      <w:r>
        <w:rPr>
          <w:rFonts w:hint="eastAsia"/>
          <w:lang w:val="en-GB"/>
        </w:rPr>
        <w:t>《保护人权与基本自由公约第</w:t>
      </w:r>
      <w:r>
        <w:rPr>
          <w:rFonts w:hint="eastAsia"/>
          <w:lang w:val="en-GB"/>
        </w:rPr>
        <w:t>12</w:t>
      </w:r>
      <w:r>
        <w:rPr>
          <w:rFonts w:hint="eastAsia"/>
          <w:lang w:val="en-GB"/>
        </w:rPr>
        <w:t>号议定书》，</w:t>
      </w:r>
      <w:bookmarkStart w:id="129" w:name="OLE_LINK180"/>
      <w:bookmarkEnd w:id="128"/>
      <w:smartTag w:uri="urn:schemas-microsoft-com:office:smarttags" w:element="chsdate">
        <w:smartTagPr>
          <w:attr w:name="IsROCDate" w:val="False"/>
          <w:attr w:name="IsLunarDate" w:val="False"/>
          <w:attr w:name="Day" w:val="24"/>
          <w:attr w:name="Month" w:val="4"/>
          <w:attr w:name="Year" w:val="2002"/>
        </w:smartTagPr>
        <w:r>
          <w:rPr>
            <w:lang w:val="en-GB"/>
          </w:rPr>
          <w:t>2002</w:t>
        </w:r>
        <w:r>
          <w:rPr>
            <w:rFonts w:hint="eastAsia"/>
            <w:lang w:val="en-GB"/>
          </w:rPr>
          <w:t>年</w:t>
        </w:r>
        <w:r>
          <w:rPr>
            <w:lang w:val="en-GB"/>
          </w:rPr>
          <w:t>4</w:t>
        </w:r>
        <w:r>
          <w:rPr>
            <w:rFonts w:hint="eastAsia"/>
            <w:lang w:val="en-GB"/>
          </w:rPr>
          <w:t>月</w:t>
        </w:r>
        <w:r>
          <w:rPr>
            <w:lang w:val="en-GB"/>
          </w:rPr>
          <w:t>24</w:t>
        </w:r>
        <w:r>
          <w:rPr>
            <w:rFonts w:hint="eastAsia"/>
            <w:lang w:val="en-GB"/>
          </w:rPr>
          <w:t>日</w:t>
        </w:r>
      </w:smartTag>
      <w:r>
        <w:rPr>
          <w:rFonts w:hint="eastAsia"/>
          <w:lang w:val="en-GB"/>
        </w:rPr>
        <w:t>签署，</w:t>
      </w:r>
      <w:bookmarkStart w:id="130" w:name="OLE_LINK181"/>
      <w:bookmarkEnd w:id="129"/>
      <w:r>
        <w:rPr>
          <w:lang w:val="en-GB"/>
        </w:rPr>
        <w:t>200</w:t>
      </w:r>
      <w:r>
        <w:rPr>
          <w:rFonts w:hint="eastAsia"/>
          <w:lang w:val="en-GB"/>
        </w:rPr>
        <w:t>3</w:t>
      </w:r>
      <w:r>
        <w:rPr>
          <w:rFonts w:hint="eastAsia"/>
          <w:lang w:val="en-GB"/>
        </w:rPr>
        <w:t>年</w:t>
      </w:r>
      <w:r>
        <w:rPr>
          <w:lang w:val="en-GB"/>
        </w:rPr>
        <w:t>7</w:t>
      </w:r>
      <w:r>
        <w:rPr>
          <w:lang w:val="en-GB"/>
        </w:rPr>
        <w:t>月</w:t>
      </w:r>
      <w:r>
        <w:rPr>
          <w:rFonts w:hint="eastAsia"/>
          <w:lang w:val="en-GB"/>
        </w:rPr>
        <w:t>29</w:t>
      </w:r>
      <w:r>
        <w:rPr>
          <w:rFonts w:hint="eastAsia"/>
          <w:lang w:val="en-GB"/>
        </w:rPr>
        <w:t>日批准</w:t>
      </w:r>
      <w:bookmarkEnd w:id="130"/>
      <w:r>
        <w:rPr>
          <w:rFonts w:hint="eastAsia"/>
          <w:lang w:val="en-GB"/>
        </w:rPr>
        <w:t>；</w:t>
      </w:r>
    </w:p>
    <w:p w:rsidR="00B3697E" w:rsidRDefault="00B3697E">
      <w:pPr>
        <w:pStyle w:val="SingleTxtGC"/>
        <w:numPr>
          <w:ilvl w:val="0"/>
          <w:numId w:val="16"/>
        </w:numPr>
        <w:rPr>
          <w:lang w:val="en-GB"/>
        </w:rPr>
      </w:pPr>
      <w:r>
        <w:rPr>
          <w:rFonts w:hint="eastAsia"/>
          <w:lang w:val="en-GB"/>
        </w:rPr>
        <w:t>《保护人权与基本自由公约第</w:t>
      </w:r>
      <w:r>
        <w:rPr>
          <w:lang w:val="en-GB"/>
        </w:rPr>
        <w:t>1</w:t>
      </w:r>
      <w:r>
        <w:rPr>
          <w:rFonts w:hint="eastAsia"/>
          <w:lang w:val="en-GB"/>
        </w:rPr>
        <w:t>3</w:t>
      </w:r>
      <w:r>
        <w:rPr>
          <w:rFonts w:hint="eastAsia"/>
          <w:lang w:val="en-GB"/>
        </w:rPr>
        <w:t>号议定书》，</w:t>
      </w:r>
      <w:smartTag w:uri="urn:schemas-microsoft-com:office:smarttags" w:element="chsdate">
        <w:smartTagPr>
          <w:attr w:name="IsROCDate" w:val="False"/>
          <w:attr w:name="IsLunarDate" w:val="False"/>
          <w:attr w:name="Day" w:val="3"/>
          <w:attr w:name="Month" w:val="5"/>
          <w:attr w:name="Year" w:val="2002"/>
        </w:smartTagPr>
        <w:r>
          <w:rPr>
            <w:lang w:val="en-GB"/>
          </w:rPr>
          <w:t>2002</w:t>
        </w:r>
        <w:r>
          <w:rPr>
            <w:rFonts w:hint="eastAsia"/>
            <w:lang w:val="en-GB"/>
          </w:rPr>
          <w:t>年</w:t>
        </w:r>
        <w:r>
          <w:rPr>
            <w:rFonts w:hint="eastAsia"/>
            <w:lang w:val="en-GB"/>
          </w:rPr>
          <w:t>5</w:t>
        </w:r>
        <w:r>
          <w:rPr>
            <w:rFonts w:hint="eastAsia"/>
            <w:lang w:val="en-GB"/>
          </w:rPr>
          <w:t>月</w:t>
        </w:r>
        <w:r>
          <w:rPr>
            <w:rFonts w:hint="eastAsia"/>
            <w:lang w:val="en-GB"/>
          </w:rPr>
          <w:t>3</w:t>
        </w:r>
        <w:r>
          <w:rPr>
            <w:rFonts w:hint="eastAsia"/>
            <w:lang w:val="en-GB"/>
          </w:rPr>
          <w:t>日</w:t>
        </w:r>
      </w:smartTag>
      <w:r>
        <w:rPr>
          <w:rFonts w:hint="eastAsia"/>
          <w:lang w:val="en-GB"/>
        </w:rPr>
        <w:t>签署，</w:t>
      </w:r>
      <w:r>
        <w:rPr>
          <w:lang w:val="en-GB"/>
        </w:rPr>
        <w:t>2003</w:t>
      </w:r>
      <w:r>
        <w:rPr>
          <w:rFonts w:hint="eastAsia"/>
          <w:lang w:val="en-GB"/>
        </w:rPr>
        <w:t>年</w:t>
      </w:r>
      <w:r>
        <w:rPr>
          <w:lang w:val="en-GB"/>
        </w:rPr>
        <w:t>7</w:t>
      </w:r>
      <w:r>
        <w:rPr>
          <w:lang w:val="en-GB"/>
        </w:rPr>
        <w:t>月</w:t>
      </w:r>
      <w:r>
        <w:rPr>
          <w:lang w:val="en-GB"/>
        </w:rPr>
        <w:t>29</w:t>
      </w:r>
      <w:r>
        <w:rPr>
          <w:rFonts w:hint="eastAsia"/>
          <w:lang w:val="en-GB"/>
        </w:rPr>
        <w:t>日批准，</w:t>
      </w:r>
      <w:smartTag w:uri="urn:schemas-microsoft-com:office:smarttags" w:element="chsdate">
        <w:smartTagPr>
          <w:attr w:name="IsROCDate" w:val="False"/>
          <w:attr w:name="IsLunarDate" w:val="False"/>
          <w:attr w:name="Day" w:val="1"/>
          <w:attr w:name="Month" w:val="11"/>
          <w:attr w:name="Year" w:val="2003"/>
        </w:smartTagPr>
        <w:r>
          <w:rPr>
            <w:rFonts w:hint="eastAsia"/>
            <w:lang w:val="en-GB"/>
          </w:rPr>
          <w:t>2003</w:t>
        </w:r>
        <w:r>
          <w:rPr>
            <w:rFonts w:hint="eastAsia"/>
            <w:lang w:val="en-GB"/>
          </w:rPr>
          <w:t>年</w:t>
        </w:r>
        <w:r>
          <w:rPr>
            <w:rFonts w:hint="eastAsia"/>
            <w:lang w:val="en-GB"/>
          </w:rPr>
          <w:t>11</w:t>
        </w:r>
        <w:r>
          <w:rPr>
            <w:rFonts w:hint="eastAsia"/>
            <w:lang w:val="en-GB"/>
          </w:rPr>
          <w:t>月</w:t>
        </w:r>
        <w:r>
          <w:rPr>
            <w:rFonts w:hint="eastAsia"/>
            <w:lang w:val="en-GB"/>
          </w:rPr>
          <w:t>1</w:t>
        </w:r>
        <w:r>
          <w:rPr>
            <w:rFonts w:hint="eastAsia"/>
            <w:lang w:val="en-GB"/>
          </w:rPr>
          <w:t>日</w:t>
        </w:r>
      </w:smartTag>
      <w:r>
        <w:rPr>
          <w:rFonts w:hint="eastAsia"/>
          <w:lang w:val="en-GB"/>
        </w:rPr>
        <w:t>生效；</w:t>
      </w:r>
    </w:p>
    <w:p w:rsidR="00B3697E" w:rsidRDefault="00B3697E">
      <w:pPr>
        <w:pStyle w:val="SingleTxtGC"/>
        <w:numPr>
          <w:ilvl w:val="0"/>
          <w:numId w:val="16"/>
        </w:numPr>
        <w:rPr>
          <w:lang w:val="en-GB"/>
        </w:rPr>
      </w:pPr>
      <w:r>
        <w:rPr>
          <w:rFonts w:hint="eastAsia"/>
          <w:lang w:val="en-GB"/>
        </w:rPr>
        <w:t>《</w:t>
      </w:r>
      <w:r>
        <w:rPr>
          <w:rFonts w:hint="eastAsia"/>
          <w:lang w:val="en-GB"/>
        </w:rPr>
        <w:t>1996</w:t>
      </w:r>
      <w:r>
        <w:rPr>
          <w:rFonts w:hint="eastAsia"/>
          <w:lang w:val="en-GB"/>
        </w:rPr>
        <w:t>年经修订的社会宪章》，</w:t>
      </w:r>
      <w:smartTag w:uri="urn:schemas-microsoft-com:office:smarttags" w:element="chsdate">
        <w:smartTagPr>
          <w:attr w:name="IsROCDate" w:val="False"/>
          <w:attr w:name="IsLunarDate" w:val="False"/>
          <w:attr w:name="Day" w:val="24"/>
          <w:attr w:name="Month" w:val="5"/>
          <w:attr w:name="Year" w:val="2004"/>
        </w:smartTagPr>
        <w:r>
          <w:rPr>
            <w:rFonts w:hint="eastAsia"/>
            <w:lang w:val="en-GB"/>
          </w:rPr>
          <w:t>2004</w:t>
        </w:r>
        <w:r>
          <w:rPr>
            <w:rFonts w:hint="eastAsia"/>
            <w:lang w:val="en-GB"/>
          </w:rPr>
          <w:t>年</w:t>
        </w:r>
        <w:r>
          <w:rPr>
            <w:rFonts w:hint="eastAsia"/>
            <w:lang w:val="en-GB"/>
          </w:rPr>
          <w:t>5</w:t>
        </w:r>
        <w:r>
          <w:rPr>
            <w:rFonts w:hint="eastAsia"/>
            <w:lang w:val="en-GB"/>
          </w:rPr>
          <w:t>月</w:t>
        </w:r>
        <w:r>
          <w:rPr>
            <w:rFonts w:hint="eastAsia"/>
            <w:lang w:val="en-GB"/>
          </w:rPr>
          <w:t>24</w:t>
        </w:r>
        <w:r>
          <w:rPr>
            <w:rFonts w:hint="eastAsia"/>
            <w:lang w:val="en-GB"/>
          </w:rPr>
          <w:t>日</w:t>
        </w:r>
      </w:smartTag>
      <w:r>
        <w:rPr>
          <w:rFonts w:hint="eastAsia"/>
          <w:lang w:val="en-GB"/>
        </w:rPr>
        <w:t>签署，</w:t>
      </w:r>
      <w:smartTag w:uri="urn:schemas-microsoft-com:office:smarttags" w:element="chsdate">
        <w:smartTagPr>
          <w:attr w:name="IsROCDate" w:val="False"/>
          <w:attr w:name="IsLunarDate" w:val="False"/>
          <w:attr w:name="Day" w:val="7"/>
          <w:attr w:name="Month" w:val="10"/>
          <w:attr w:name="Year" w:val="2008"/>
        </w:smartTagPr>
        <w:r>
          <w:rPr>
            <w:rFonts w:hint="eastAsia"/>
            <w:lang w:val="en-GB"/>
          </w:rPr>
          <w:t>2008</w:t>
        </w:r>
        <w:r>
          <w:rPr>
            <w:rFonts w:hint="eastAsia"/>
            <w:lang w:val="en-GB"/>
          </w:rPr>
          <w:t>年</w:t>
        </w:r>
        <w:r>
          <w:rPr>
            <w:rFonts w:hint="eastAsia"/>
            <w:lang w:val="en-GB"/>
          </w:rPr>
          <w:t>10</w:t>
        </w:r>
        <w:r>
          <w:rPr>
            <w:rFonts w:hint="eastAsia"/>
            <w:lang w:val="en-GB"/>
          </w:rPr>
          <w:t>月</w:t>
        </w:r>
        <w:r>
          <w:rPr>
            <w:rFonts w:hint="eastAsia"/>
            <w:lang w:val="en-GB"/>
          </w:rPr>
          <w:t>7</w:t>
        </w:r>
        <w:r>
          <w:rPr>
            <w:rFonts w:hint="eastAsia"/>
            <w:lang w:val="en-GB"/>
          </w:rPr>
          <w:t>日</w:t>
        </w:r>
      </w:smartTag>
      <w:r>
        <w:rPr>
          <w:rFonts w:hint="eastAsia"/>
          <w:lang w:val="en-GB"/>
        </w:rPr>
        <w:t>批准；</w:t>
      </w:r>
    </w:p>
    <w:p w:rsidR="00B3697E" w:rsidRDefault="00B3697E">
      <w:pPr>
        <w:pStyle w:val="SingleTxtGC"/>
        <w:numPr>
          <w:ilvl w:val="0"/>
          <w:numId w:val="16"/>
        </w:numPr>
        <w:rPr>
          <w:lang w:val="en-GB"/>
        </w:rPr>
      </w:pPr>
      <w:r>
        <w:rPr>
          <w:rFonts w:hint="eastAsia"/>
          <w:lang w:val="en-GB"/>
        </w:rPr>
        <w:t>《保护人权与基本自由公约第</w:t>
      </w:r>
      <w:r>
        <w:rPr>
          <w:rFonts w:hint="eastAsia"/>
          <w:lang w:val="en-GB"/>
        </w:rPr>
        <w:t>14</w:t>
      </w:r>
      <w:r>
        <w:rPr>
          <w:rFonts w:hint="eastAsia"/>
          <w:lang w:val="en-GB"/>
        </w:rPr>
        <w:t>号议定书》，</w:t>
      </w:r>
      <w:r>
        <w:rPr>
          <w:lang w:val="en-GB"/>
        </w:rPr>
        <w:t>2006</w:t>
      </w:r>
      <w:r>
        <w:rPr>
          <w:rFonts w:hint="eastAsia"/>
          <w:lang w:val="en-GB"/>
        </w:rPr>
        <w:t>年批准，但在俄罗斯联邦加入《</w:t>
      </w:r>
      <w:r>
        <w:rPr>
          <w:lang w:val="en-GB"/>
        </w:rPr>
        <w:t>欧洲</w:t>
      </w:r>
      <w:bookmarkStart w:id="131" w:name="OLE_LINK206"/>
      <w:r>
        <w:rPr>
          <w:lang w:val="en-GB"/>
        </w:rPr>
        <w:t>保护人权与基本自由公约</w:t>
      </w:r>
      <w:bookmarkEnd w:id="131"/>
      <w:r>
        <w:rPr>
          <w:rFonts w:hint="eastAsia"/>
          <w:lang w:val="en-GB"/>
        </w:rPr>
        <w:t>第</w:t>
      </w:r>
      <w:r>
        <w:rPr>
          <w:rFonts w:hint="eastAsia"/>
          <w:lang w:val="en-GB"/>
        </w:rPr>
        <w:t>14</w:t>
      </w:r>
      <w:r>
        <w:rPr>
          <w:rFonts w:hint="eastAsia"/>
          <w:lang w:val="en-GB"/>
        </w:rPr>
        <w:t>号议定书》之后，第</w:t>
      </w:r>
      <w:r>
        <w:rPr>
          <w:rFonts w:hint="eastAsia"/>
          <w:lang w:val="en-GB"/>
        </w:rPr>
        <w:t>14</w:t>
      </w:r>
      <w:r>
        <w:rPr>
          <w:rFonts w:hint="eastAsia"/>
          <w:lang w:val="en-GB"/>
        </w:rPr>
        <w:t>号议定书因失去了重要性和适当性而从批准程序中撤出。</w:t>
      </w:r>
    </w:p>
    <w:p w:rsidR="00B3697E" w:rsidRDefault="00B3697E">
      <w:pPr>
        <w:pStyle w:val="SingleTxtGC"/>
        <w:rPr>
          <w:lang w:val="en-GB"/>
        </w:rPr>
      </w:pPr>
      <w:r>
        <w:rPr>
          <w:lang w:val="en-GB"/>
        </w:rPr>
        <w:t xml:space="preserve">151.  </w:t>
      </w:r>
      <w:r>
        <w:rPr>
          <w:rFonts w:hint="eastAsia"/>
          <w:lang w:val="en-GB"/>
        </w:rPr>
        <w:t>波黑已签署但未批准的有关人权问题的欧洲委员会文书包括：</w:t>
      </w:r>
      <w:bookmarkStart w:id="132" w:name="OLE_LINK91"/>
      <w:r>
        <w:rPr>
          <w:rFonts w:hint="eastAsia"/>
          <w:lang w:val="en-GB"/>
        </w:rPr>
        <w:t>《欧洲区域或少数民族语言宪章》</w:t>
      </w:r>
      <w:bookmarkEnd w:id="132"/>
      <w:r>
        <w:rPr>
          <w:rFonts w:hint="eastAsia"/>
          <w:lang w:val="en-GB"/>
        </w:rPr>
        <w:t>，于</w:t>
      </w:r>
      <w:smartTag w:uri="urn:schemas-microsoft-com:office:smarttags" w:element="chsdate">
        <w:smartTagPr>
          <w:attr w:name="IsROCDate" w:val="False"/>
          <w:attr w:name="IsLunarDate" w:val="False"/>
          <w:attr w:name="Day" w:val="7"/>
          <w:attr w:name="Month" w:val="9"/>
          <w:attr w:name="Year" w:val="2005"/>
        </w:smartTagPr>
        <w:r>
          <w:rPr>
            <w:lang w:val="en-GB"/>
          </w:rPr>
          <w:t>2005</w:t>
        </w:r>
        <w:r>
          <w:rPr>
            <w:rFonts w:hint="eastAsia"/>
            <w:lang w:val="en-GB"/>
          </w:rPr>
          <w:t>年</w:t>
        </w:r>
        <w:r>
          <w:rPr>
            <w:rFonts w:hint="eastAsia"/>
            <w:lang w:val="en-GB"/>
          </w:rPr>
          <w:t>9</w:t>
        </w:r>
        <w:r>
          <w:rPr>
            <w:rFonts w:hint="eastAsia"/>
            <w:lang w:val="en-GB"/>
          </w:rPr>
          <w:t>月</w:t>
        </w:r>
        <w:r>
          <w:rPr>
            <w:rFonts w:hint="eastAsia"/>
            <w:lang w:val="en-GB"/>
          </w:rPr>
          <w:t>7</w:t>
        </w:r>
        <w:r>
          <w:rPr>
            <w:rFonts w:hint="eastAsia"/>
            <w:lang w:val="en-GB"/>
          </w:rPr>
          <w:t>日</w:t>
        </w:r>
      </w:smartTag>
      <w:r>
        <w:rPr>
          <w:rFonts w:hint="eastAsia"/>
          <w:lang w:val="en-GB"/>
        </w:rPr>
        <w:t>和</w:t>
      </w:r>
      <w:smartTag w:uri="urn:schemas-microsoft-com:office:smarttags" w:element="chsdate">
        <w:smartTagPr>
          <w:attr w:name="IsROCDate" w:val="False"/>
          <w:attr w:name="IsLunarDate" w:val="False"/>
          <w:attr w:name="Day" w:val="21"/>
          <w:attr w:name="Month" w:val="9"/>
          <w:attr w:name="Year" w:val="2010"/>
        </w:smartTagPr>
        <w:r>
          <w:rPr>
            <w:lang w:val="en-GB"/>
          </w:rPr>
          <w:t>2010</w:t>
        </w:r>
        <w:r>
          <w:rPr>
            <w:rFonts w:hint="eastAsia"/>
            <w:lang w:val="en-GB"/>
          </w:rPr>
          <w:t>年</w:t>
        </w:r>
        <w:r>
          <w:rPr>
            <w:rFonts w:hint="eastAsia"/>
            <w:lang w:val="en-GB"/>
          </w:rPr>
          <w:t>9</w:t>
        </w:r>
        <w:r>
          <w:rPr>
            <w:rFonts w:hint="eastAsia"/>
            <w:lang w:val="en-GB"/>
          </w:rPr>
          <w:t>月</w:t>
        </w:r>
        <w:r>
          <w:rPr>
            <w:rFonts w:hint="eastAsia"/>
            <w:lang w:val="en-GB"/>
          </w:rPr>
          <w:t>21</w:t>
        </w:r>
        <w:r>
          <w:rPr>
            <w:rFonts w:hint="eastAsia"/>
            <w:lang w:val="en-GB"/>
          </w:rPr>
          <w:t>日</w:t>
        </w:r>
      </w:smartTag>
      <w:r>
        <w:rPr>
          <w:rFonts w:hint="eastAsia"/>
          <w:lang w:val="en-GB"/>
        </w:rPr>
        <w:t>签字。</w:t>
      </w:r>
    </w:p>
    <w:p w:rsidR="00B3697E" w:rsidRDefault="00B3697E">
      <w:pPr>
        <w:pStyle w:val="H1GC"/>
        <w:rPr>
          <w:lang w:val="en-GB"/>
        </w:rPr>
      </w:pPr>
      <w:r>
        <w:rPr>
          <w:lang w:val="en-GB"/>
        </w:rPr>
        <w:tab/>
        <w:t>B.</w:t>
      </w:r>
      <w:r>
        <w:rPr>
          <w:lang w:val="en-GB"/>
        </w:rPr>
        <w:tab/>
      </w:r>
      <w:r>
        <w:rPr>
          <w:rFonts w:hint="eastAsia"/>
          <w:lang w:val="en-GB"/>
        </w:rPr>
        <w:t>国家一级保护人权的法律框架</w:t>
      </w:r>
    </w:p>
    <w:p w:rsidR="00B3697E" w:rsidRDefault="00B3697E">
      <w:pPr>
        <w:pStyle w:val="SingleTxtGC"/>
        <w:rPr>
          <w:lang w:val="en-GB"/>
        </w:rPr>
      </w:pPr>
      <w:r>
        <w:rPr>
          <w:lang w:val="en-GB"/>
        </w:rPr>
        <w:t xml:space="preserve">152.  </w:t>
      </w:r>
      <w:r>
        <w:rPr>
          <w:rFonts w:hint="eastAsia"/>
          <w:lang w:val="en-GB"/>
        </w:rPr>
        <w:t>我们注意到，为了更容易理解波黑的人权问题，下文将阐明波黑在推动和促进人权方面的相关标准和法律框架以及面临的客观障碍。</w:t>
      </w:r>
    </w:p>
    <w:p w:rsidR="00B3697E" w:rsidRDefault="00B3697E">
      <w:pPr>
        <w:pStyle w:val="SingleTxtGC"/>
        <w:rPr>
          <w:lang w:val="en-GB"/>
        </w:rPr>
      </w:pPr>
      <w:r>
        <w:rPr>
          <w:lang w:val="en-GB"/>
        </w:rPr>
        <w:t xml:space="preserve">153.  </w:t>
      </w:r>
      <w:bookmarkStart w:id="133" w:name="OLE_LINK185"/>
      <w:r>
        <w:rPr>
          <w:rFonts w:hint="eastAsia"/>
          <w:lang w:val="en-GB"/>
        </w:rPr>
        <w:t>《保护少数民族法》</w:t>
      </w:r>
      <w:bookmarkEnd w:id="133"/>
      <w:r>
        <w:rPr>
          <w:rFonts w:hint="eastAsia"/>
          <w:lang w:val="en-GB"/>
        </w:rPr>
        <w:t>于</w:t>
      </w:r>
      <w:r>
        <w:rPr>
          <w:rFonts w:hint="eastAsia"/>
          <w:lang w:val="en-GB"/>
        </w:rPr>
        <w:t>2003</w:t>
      </w:r>
      <w:r>
        <w:rPr>
          <w:rFonts w:hint="eastAsia"/>
          <w:lang w:val="en-GB"/>
        </w:rPr>
        <w:t>年</w:t>
      </w:r>
      <w:r>
        <w:rPr>
          <w:rFonts w:hint="eastAsia"/>
          <w:lang w:val="en-GB"/>
        </w:rPr>
        <w:t>5</w:t>
      </w:r>
      <w:r>
        <w:rPr>
          <w:rFonts w:hint="eastAsia"/>
          <w:lang w:val="en-GB"/>
        </w:rPr>
        <w:t>月通过并生效</w:t>
      </w:r>
      <w:r>
        <w:rPr>
          <w:rFonts w:hint="eastAsia"/>
          <w:lang w:val="en-GB"/>
        </w:rPr>
        <w:t>(</w:t>
      </w:r>
      <w:r>
        <w:rPr>
          <w:rFonts w:hint="eastAsia"/>
          <w:lang w:val="en-GB"/>
        </w:rPr>
        <w:t>第</w:t>
      </w:r>
      <w:r>
        <w:rPr>
          <w:lang w:val="en-GB"/>
        </w:rPr>
        <w:t>12/03</w:t>
      </w:r>
      <w:r>
        <w:rPr>
          <w:rFonts w:hint="eastAsia"/>
          <w:lang w:val="en-GB"/>
        </w:rPr>
        <w:t>号</w:t>
      </w:r>
      <w:r>
        <w:rPr>
          <w:lang w:val="en-GB"/>
        </w:rPr>
        <w:t>《波黑政府公报》</w:t>
      </w:r>
      <w:r>
        <w:rPr>
          <w:rFonts w:hint="eastAsia"/>
          <w:lang w:val="en-GB"/>
        </w:rPr>
        <w:t>)</w:t>
      </w:r>
      <w:r>
        <w:rPr>
          <w:rFonts w:hint="eastAsia"/>
          <w:lang w:val="en-GB"/>
        </w:rPr>
        <w:t>。《保护少数民族法》在通过后以三种官方语言在</w:t>
      </w:r>
      <w:r>
        <w:rPr>
          <w:lang w:val="en-GB"/>
        </w:rPr>
        <w:t xml:space="preserve"> </w:t>
      </w:r>
      <w:bookmarkStart w:id="134" w:name="OLE_LINK8"/>
      <w:r>
        <w:rPr>
          <w:rFonts w:hint="eastAsia"/>
          <w:lang w:val="en-GB"/>
        </w:rPr>
        <w:t>《</w:t>
      </w:r>
      <w:r>
        <w:rPr>
          <w:lang w:val="en-GB"/>
        </w:rPr>
        <w:t>波黑政府公报</w:t>
      </w:r>
      <w:bookmarkEnd w:id="134"/>
      <w:r>
        <w:rPr>
          <w:rFonts w:hint="eastAsia"/>
          <w:lang w:val="en-GB"/>
        </w:rPr>
        <w:t>》上发布，同时被翻译成英语和罗姆语，这对于解放波黑境内的少数民族罗姆人具有极大的重要意义。</w:t>
      </w:r>
    </w:p>
    <w:p w:rsidR="00B3697E" w:rsidRDefault="00B3697E">
      <w:pPr>
        <w:pStyle w:val="SingleTxtGC"/>
        <w:rPr>
          <w:lang w:val="en-GB"/>
        </w:rPr>
      </w:pPr>
      <w:r>
        <w:rPr>
          <w:lang w:val="en-GB"/>
        </w:rPr>
        <w:t>154</w:t>
      </w:r>
      <w:r>
        <w:rPr>
          <w:rFonts w:hint="eastAsia"/>
          <w:lang w:val="en-GB"/>
        </w:rPr>
        <w:t xml:space="preserve">.  </w:t>
      </w:r>
      <w:r>
        <w:rPr>
          <w:rFonts w:hint="eastAsia"/>
          <w:lang w:val="en-GB"/>
        </w:rPr>
        <w:t>作为最高的立法权力机构，斯普斯卡国民议会于</w:t>
      </w:r>
      <w:r>
        <w:rPr>
          <w:rFonts w:hint="eastAsia"/>
          <w:lang w:val="en-GB"/>
        </w:rPr>
        <w:t>2004</w:t>
      </w:r>
      <w:r>
        <w:rPr>
          <w:rFonts w:hint="eastAsia"/>
          <w:lang w:val="en-GB"/>
        </w:rPr>
        <w:t>年</w:t>
      </w:r>
      <w:r>
        <w:rPr>
          <w:rFonts w:hint="eastAsia"/>
          <w:lang w:val="en-GB"/>
        </w:rPr>
        <w:t>12</w:t>
      </w:r>
      <w:r>
        <w:rPr>
          <w:rFonts w:hint="eastAsia"/>
          <w:lang w:val="en-GB"/>
        </w:rPr>
        <w:t>月底在斯普斯卡共和国通过了</w:t>
      </w:r>
      <w:bookmarkStart w:id="135" w:name="OLE_LINK86"/>
      <w:r>
        <w:rPr>
          <w:rFonts w:hint="eastAsia"/>
          <w:lang w:val="en-GB"/>
        </w:rPr>
        <w:t>《保护少数民族法》</w:t>
      </w:r>
      <w:bookmarkEnd w:id="135"/>
      <w:r>
        <w:rPr>
          <w:rFonts w:hint="eastAsia"/>
          <w:lang w:val="en-GB"/>
        </w:rPr>
        <w:t>(</w:t>
      </w:r>
      <w:r>
        <w:rPr>
          <w:rFonts w:hint="eastAsia"/>
          <w:lang w:val="en-GB"/>
        </w:rPr>
        <w:t>第</w:t>
      </w:r>
      <w:r>
        <w:rPr>
          <w:lang w:val="en-GB"/>
        </w:rPr>
        <w:t>2/05</w:t>
      </w:r>
      <w:r>
        <w:rPr>
          <w:rFonts w:hint="eastAsia"/>
          <w:lang w:val="en-GB"/>
        </w:rPr>
        <w:t>号《斯普斯卡政府公报》</w:t>
      </w:r>
      <w:r>
        <w:rPr>
          <w:rFonts w:hint="eastAsia"/>
          <w:lang w:val="en-GB"/>
        </w:rPr>
        <w:t>)</w:t>
      </w:r>
      <w:r>
        <w:rPr>
          <w:rFonts w:hint="eastAsia"/>
          <w:lang w:val="en-GB"/>
        </w:rPr>
        <w:t>，而波黑联邦议会虽然集中从事这项工作，但尚未完成。</w:t>
      </w:r>
    </w:p>
    <w:p w:rsidR="00B3697E" w:rsidRDefault="00B3697E">
      <w:pPr>
        <w:pStyle w:val="SingleTxtGC"/>
        <w:rPr>
          <w:rFonts w:hint="eastAsia"/>
          <w:lang w:val="en-GB"/>
        </w:rPr>
      </w:pPr>
      <w:r>
        <w:rPr>
          <w:lang w:val="en-GB"/>
        </w:rPr>
        <w:t xml:space="preserve">155.  </w:t>
      </w:r>
      <w:bookmarkStart w:id="136" w:name="OLE_LINK13"/>
      <w:r>
        <w:rPr>
          <w:rFonts w:hint="eastAsia"/>
          <w:lang w:val="en-GB"/>
        </w:rPr>
        <w:t>《保护少数民族修正案法》</w:t>
      </w:r>
      <w:bookmarkEnd w:id="136"/>
      <w:r>
        <w:rPr>
          <w:rFonts w:hint="eastAsia"/>
          <w:lang w:val="en-GB"/>
        </w:rPr>
        <w:t>于</w:t>
      </w:r>
      <w:r>
        <w:rPr>
          <w:rFonts w:hint="eastAsia"/>
          <w:lang w:val="en-GB"/>
        </w:rPr>
        <w:t>2005</w:t>
      </w:r>
      <w:r>
        <w:rPr>
          <w:rFonts w:hint="eastAsia"/>
          <w:lang w:val="en-GB"/>
        </w:rPr>
        <w:t>年</w:t>
      </w:r>
      <w:r>
        <w:rPr>
          <w:rFonts w:hint="eastAsia"/>
          <w:lang w:val="en-GB"/>
        </w:rPr>
        <w:t>10</w:t>
      </w:r>
      <w:r>
        <w:rPr>
          <w:rFonts w:hint="eastAsia"/>
          <w:lang w:val="en-GB"/>
        </w:rPr>
        <w:t>月获得通过</w:t>
      </w:r>
      <w:r>
        <w:rPr>
          <w:rFonts w:hint="eastAsia"/>
          <w:lang w:val="en-GB"/>
        </w:rPr>
        <w:t>(</w:t>
      </w:r>
      <w:r>
        <w:rPr>
          <w:rFonts w:hint="eastAsia"/>
          <w:lang w:val="en-GB"/>
        </w:rPr>
        <w:t>第</w:t>
      </w:r>
      <w:r>
        <w:rPr>
          <w:lang w:val="en-GB"/>
        </w:rPr>
        <w:t>76/05</w:t>
      </w:r>
      <w:r>
        <w:rPr>
          <w:rFonts w:hint="eastAsia"/>
          <w:lang w:val="en-GB"/>
        </w:rPr>
        <w:t>号</w:t>
      </w:r>
      <w:r>
        <w:rPr>
          <w:lang w:val="en-GB"/>
        </w:rPr>
        <w:t>《波黑政府公报》</w:t>
      </w:r>
      <w:r>
        <w:rPr>
          <w:rFonts w:hint="eastAsia"/>
          <w:lang w:val="en-GB"/>
        </w:rPr>
        <w:t>)</w:t>
      </w:r>
      <w:r>
        <w:rPr>
          <w:rFonts w:hint="eastAsia"/>
          <w:lang w:val="en-GB"/>
        </w:rPr>
        <w:t>。</w:t>
      </w:r>
    </w:p>
    <w:p w:rsidR="00B3697E" w:rsidRDefault="00B3697E">
      <w:pPr>
        <w:pStyle w:val="SingleTxtGC"/>
        <w:rPr>
          <w:lang w:val="en-GB"/>
        </w:rPr>
      </w:pPr>
      <w:r>
        <w:rPr>
          <w:lang w:val="en-GB"/>
        </w:rPr>
        <w:t>156</w:t>
      </w:r>
      <w:r>
        <w:rPr>
          <w:rFonts w:hint="eastAsia"/>
          <w:lang w:val="en-GB"/>
        </w:rPr>
        <w:t>.  2006</w:t>
      </w:r>
      <w:r>
        <w:rPr>
          <w:rFonts w:hint="eastAsia"/>
          <w:lang w:val="en-GB"/>
        </w:rPr>
        <w:t>年</w:t>
      </w:r>
      <w:r>
        <w:rPr>
          <w:rFonts w:hint="eastAsia"/>
          <w:lang w:val="en-GB"/>
        </w:rPr>
        <w:t>5</w:t>
      </w:r>
      <w:r>
        <w:rPr>
          <w:rFonts w:hint="eastAsia"/>
          <w:lang w:val="en-GB"/>
        </w:rPr>
        <w:t>月，通过并发布了关于成立波黑议会少数民族委员会的决定</w:t>
      </w:r>
      <w:r>
        <w:rPr>
          <w:lang w:val="en-GB"/>
        </w:rPr>
        <w:t xml:space="preserve"> (</w:t>
      </w:r>
      <w:r>
        <w:rPr>
          <w:rFonts w:hint="eastAsia"/>
          <w:lang w:val="en-GB"/>
        </w:rPr>
        <w:t>第</w:t>
      </w:r>
      <w:r>
        <w:rPr>
          <w:lang w:val="en-GB"/>
        </w:rPr>
        <w:t>38/06</w:t>
      </w:r>
      <w:r>
        <w:rPr>
          <w:rFonts w:hint="eastAsia"/>
          <w:lang w:val="en-GB"/>
        </w:rPr>
        <w:t>号</w:t>
      </w:r>
      <w:r>
        <w:rPr>
          <w:lang w:val="en-GB"/>
        </w:rPr>
        <w:t>《波黑政府公报》</w:t>
      </w:r>
      <w:r>
        <w:rPr>
          <w:rFonts w:hint="eastAsia"/>
          <w:lang w:val="en-GB"/>
        </w:rPr>
        <w:t>)</w:t>
      </w:r>
      <w:r>
        <w:rPr>
          <w:rFonts w:hint="eastAsia"/>
          <w:lang w:val="en-GB"/>
        </w:rPr>
        <w:t>，并在此基础上组建了该咨询机构。斯普斯卡国民议会和波黑联邦议会内部组建了拥有同样的管辖职权的机构。</w:t>
      </w:r>
    </w:p>
    <w:p w:rsidR="00B3697E" w:rsidRDefault="00B3697E">
      <w:pPr>
        <w:pStyle w:val="SingleTxtGC"/>
        <w:rPr>
          <w:lang w:val="en-GB"/>
        </w:rPr>
      </w:pPr>
      <w:r>
        <w:rPr>
          <w:lang w:val="en-GB"/>
        </w:rPr>
        <w:t>157.  2004</w:t>
      </w:r>
      <w:r>
        <w:rPr>
          <w:rFonts w:hint="eastAsia"/>
          <w:lang w:val="en-GB"/>
        </w:rPr>
        <w:t>年</w:t>
      </w:r>
      <w:r>
        <w:rPr>
          <w:rFonts w:hint="eastAsia"/>
          <w:lang w:val="en-GB"/>
        </w:rPr>
        <w:t>2</w:t>
      </w:r>
      <w:r>
        <w:rPr>
          <w:rFonts w:hint="eastAsia"/>
          <w:lang w:val="en-GB"/>
        </w:rPr>
        <w:t>月，在欧安组织特派团的调解下，波黑当局就波黑境内少数民族的教育问题通过了《行动计划》，以满足波黑的罗姆人和其他少数族裔的教育需求，目前，这项工作正在行动计划审查委员会的审查过程中。</w:t>
      </w:r>
    </w:p>
    <w:p w:rsidR="00B3697E" w:rsidRDefault="00B3697E">
      <w:pPr>
        <w:pStyle w:val="SingleTxtGC"/>
        <w:rPr>
          <w:rFonts w:hint="eastAsia"/>
          <w:lang w:val="en-GB"/>
        </w:rPr>
      </w:pPr>
      <w:r>
        <w:rPr>
          <w:lang w:val="en-GB"/>
        </w:rPr>
        <w:t xml:space="preserve">158.  </w:t>
      </w:r>
      <w:r>
        <w:rPr>
          <w:rFonts w:hint="eastAsia"/>
          <w:lang w:val="en-GB"/>
        </w:rPr>
        <w:t>波黑人权和难民事务部与波黑罗姆人委员会合作，编制了题为“</w:t>
      </w:r>
      <w:bookmarkStart w:id="137" w:name="OLE_LINK75"/>
      <w:r>
        <w:rPr>
          <w:rFonts w:hint="eastAsia"/>
          <w:lang w:val="en-GB"/>
        </w:rPr>
        <w:t>解决罗姆人问题</w:t>
      </w:r>
      <w:bookmarkEnd w:id="137"/>
      <w:r>
        <w:rPr>
          <w:rFonts w:hint="eastAsia"/>
          <w:lang w:val="en-GB"/>
        </w:rPr>
        <w:t>的波黑战略”文件，波黑部长理事会予以通过，并发布在</w:t>
      </w:r>
      <w:smartTag w:uri="urn:schemas-microsoft-com:office:smarttags" w:element="chsdate">
        <w:smartTagPr>
          <w:attr w:name="IsROCDate" w:val="False"/>
          <w:attr w:name="IsLunarDate" w:val="False"/>
          <w:attr w:name="Day" w:val="27"/>
          <w:attr w:name="Month" w:val="9"/>
          <w:attr w:name="Year" w:val="2005"/>
        </w:smartTagPr>
        <w:r>
          <w:rPr>
            <w:rFonts w:hint="eastAsia"/>
            <w:lang w:val="en-GB"/>
          </w:rPr>
          <w:t>2005</w:t>
        </w:r>
        <w:r>
          <w:rPr>
            <w:rFonts w:hint="eastAsia"/>
            <w:lang w:val="en-GB"/>
          </w:rPr>
          <w:t>年</w:t>
        </w:r>
        <w:r>
          <w:rPr>
            <w:rFonts w:hint="eastAsia"/>
            <w:lang w:val="en-GB"/>
          </w:rPr>
          <w:t>9</w:t>
        </w:r>
        <w:r>
          <w:rPr>
            <w:rFonts w:hint="eastAsia"/>
            <w:lang w:val="en-GB"/>
          </w:rPr>
          <w:t>月</w:t>
        </w:r>
        <w:r>
          <w:rPr>
            <w:rFonts w:hint="eastAsia"/>
            <w:lang w:val="en-GB"/>
          </w:rPr>
          <w:t>27</w:t>
        </w:r>
        <w:r>
          <w:rPr>
            <w:rFonts w:hint="eastAsia"/>
            <w:lang w:val="en-GB"/>
          </w:rPr>
          <w:t>日</w:t>
        </w:r>
      </w:smartTag>
      <w:r>
        <w:rPr>
          <w:rFonts w:hint="eastAsia"/>
          <w:lang w:val="en-GB"/>
        </w:rPr>
        <w:t>的</w:t>
      </w:r>
      <w:r>
        <w:rPr>
          <w:lang w:val="en-GB"/>
        </w:rPr>
        <w:t>第</w:t>
      </w:r>
      <w:r>
        <w:rPr>
          <w:lang w:val="en-GB"/>
        </w:rPr>
        <w:t>67/05</w:t>
      </w:r>
      <w:r>
        <w:rPr>
          <w:lang w:val="en-GB"/>
        </w:rPr>
        <w:t>号</w:t>
      </w:r>
      <w:r>
        <w:rPr>
          <w:rFonts w:hint="eastAsia"/>
          <w:lang w:val="en-GB"/>
        </w:rPr>
        <w:t>《</w:t>
      </w:r>
      <w:r>
        <w:rPr>
          <w:lang w:val="en-GB"/>
        </w:rPr>
        <w:t>波黑政府公报</w:t>
      </w:r>
      <w:r>
        <w:rPr>
          <w:rFonts w:hint="eastAsia"/>
          <w:lang w:val="en-GB"/>
        </w:rPr>
        <w:t>》上。这份文件的通过意味着不同生活领域的具体行动方案都获得了通过，这将会影响、改变和改善波黑境内罗姆人的总体社会状况</w:t>
      </w:r>
      <w:r>
        <w:rPr>
          <w:rFonts w:hint="eastAsia"/>
          <w:lang w:val="en-GB"/>
        </w:rPr>
        <w:t>(</w:t>
      </w:r>
      <w:r>
        <w:rPr>
          <w:rFonts w:hint="eastAsia"/>
          <w:lang w:val="en-GB"/>
        </w:rPr>
        <w:t>教育、就业、住房、保健和社会保障、记录罗姆人的需求，等等</w:t>
      </w:r>
      <w:r>
        <w:rPr>
          <w:rFonts w:hint="eastAsia"/>
          <w:lang w:val="en-GB"/>
        </w:rPr>
        <w:t>)</w:t>
      </w:r>
      <w:r>
        <w:rPr>
          <w:rFonts w:hint="eastAsia"/>
          <w:lang w:val="en-GB"/>
        </w:rPr>
        <w:t>。</w:t>
      </w:r>
    </w:p>
    <w:p w:rsidR="00B3697E" w:rsidRDefault="00B3697E">
      <w:pPr>
        <w:pStyle w:val="SingleTxtGC"/>
        <w:rPr>
          <w:lang w:val="en-GB"/>
        </w:rPr>
      </w:pPr>
      <w:r>
        <w:rPr>
          <w:lang w:val="en-GB"/>
        </w:rPr>
        <w:t>159.  2008</w:t>
      </w:r>
      <w:r>
        <w:rPr>
          <w:rFonts w:hint="eastAsia"/>
          <w:lang w:val="en-GB"/>
        </w:rPr>
        <w:t>年</w:t>
      </w:r>
      <w:r>
        <w:rPr>
          <w:rFonts w:hint="eastAsia"/>
          <w:lang w:val="en-GB"/>
        </w:rPr>
        <w:t>7</w:t>
      </w:r>
      <w:r>
        <w:rPr>
          <w:rFonts w:hint="eastAsia"/>
          <w:lang w:val="en-GB"/>
        </w:rPr>
        <w:t>月</w:t>
      </w:r>
      <w:r>
        <w:rPr>
          <w:rFonts w:hint="eastAsia"/>
          <w:lang w:val="en-GB"/>
        </w:rPr>
        <w:t>3</w:t>
      </w:r>
      <w:r>
        <w:rPr>
          <w:rFonts w:hint="eastAsia"/>
          <w:lang w:val="en-GB"/>
        </w:rPr>
        <w:t>日，为解决罗姆人在就业、住房和卫生保健方面的各种问题，波黑部长理事会通过了针对罗姆人的《行动计划》。</w:t>
      </w:r>
      <w:smartTag w:uri="urn:schemas-microsoft-com:office:smarttags" w:element="chsdate">
        <w:smartTagPr>
          <w:attr w:name="IsROCDate" w:val="False"/>
          <w:attr w:name="IsLunarDate" w:val="False"/>
          <w:attr w:name="Day" w:val="4"/>
          <w:attr w:name="Month" w:val="9"/>
          <w:attr w:name="Year" w:val="2008"/>
        </w:smartTagPr>
        <w:r>
          <w:rPr>
            <w:lang w:val="en-GB"/>
          </w:rPr>
          <w:t>2008</w:t>
        </w:r>
        <w:r>
          <w:rPr>
            <w:rFonts w:hint="eastAsia"/>
            <w:lang w:val="en-GB"/>
          </w:rPr>
          <w:t>年</w:t>
        </w:r>
        <w:r>
          <w:rPr>
            <w:rFonts w:hint="eastAsia"/>
            <w:lang w:val="en-GB"/>
          </w:rPr>
          <w:t>9</w:t>
        </w:r>
        <w:r>
          <w:rPr>
            <w:rFonts w:hint="eastAsia"/>
            <w:lang w:val="en-GB"/>
          </w:rPr>
          <w:t>月</w:t>
        </w:r>
        <w:r>
          <w:rPr>
            <w:rFonts w:hint="eastAsia"/>
            <w:lang w:val="en-GB"/>
          </w:rPr>
          <w:t>4</w:t>
        </w:r>
        <w:r>
          <w:rPr>
            <w:rFonts w:hint="eastAsia"/>
            <w:lang w:val="en-GB"/>
          </w:rPr>
          <w:t>日</w:t>
        </w:r>
      </w:smartTag>
      <w:r>
        <w:rPr>
          <w:rFonts w:hint="eastAsia"/>
          <w:lang w:val="en-GB"/>
        </w:rPr>
        <w:t>，波黑在贝尔格莱德会议上加入“罗姆人十年”，并于</w:t>
      </w:r>
      <w:r>
        <w:rPr>
          <w:rFonts w:hint="eastAsia"/>
          <w:lang w:val="en-GB"/>
        </w:rPr>
        <w:t>2009</w:t>
      </w:r>
      <w:r>
        <w:rPr>
          <w:rFonts w:hint="eastAsia"/>
          <w:lang w:val="en-GB"/>
        </w:rPr>
        <w:t>年初组建了协调委员会，以监测、执行《行动计划》，波黑部长理事会主席任命了“罗姆人十年全国协调员”。根据这项《行动计划》，波黑在</w:t>
      </w:r>
      <w:r>
        <w:rPr>
          <w:rFonts w:hint="eastAsia"/>
          <w:lang w:val="en-GB"/>
        </w:rPr>
        <w:t>2009</w:t>
      </w:r>
      <w:r>
        <w:rPr>
          <w:rFonts w:hint="eastAsia"/>
          <w:lang w:val="en-GB"/>
        </w:rPr>
        <w:t>年底对罗姆人在上述领域的需求进行了记录。</w:t>
      </w:r>
    </w:p>
    <w:p w:rsidR="00B3697E" w:rsidRDefault="00B3697E">
      <w:pPr>
        <w:pStyle w:val="SingleTxtGC"/>
        <w:rPr>
          <w:lang w:val="en-GB"/>
        </w:rPr>
      </w:pPr>
      <w:r>
        <w:rPr>
          <w:lang w:val="en-GB"/>
        </w:rPr>
        <w:t xml:space="preserve">160.  </w:t>
      </w:r>
      <w:bookmarkStart w:id="138" w:name="OLE_LINK85"/>
      <w:r>
        <w:rPr>
          <w:rFonts w:hint="eastAsia"/>
          <w:lang w:val="en-GB"/>
        </w:rPr>
        <w:t>波黑《保护少数民族法》的通过，正式扩大了少数民族行使权利的可能性，</w:t>
      </w:r>
      <w:bookmarkEnd w:id="138"/>
      <w:r>
        <w:rPr>
          <w:rFonts w:hint="eastAsia"/>
          <w:lang w:val="en-GB"/>
        </w:rPr>
        <w:t>尤其是在颁布适当的立法并通过与少数民族保护有关的基本国际文件之后，其中《</w:t>
      </w:r>
      <w:bookmarkStart w:id="139" w:name="OLE_LINK88"/>
      <w:r>
        <w:rPr>
          <w:rFonts w:hint="eastAsia"/>
          <w:lang w:val="en-GB"/>
        </w:rPr>
        <w:t>保护少数民族框架公约</w:t>
      </w:r>
      <w:bookmarkEnd w:id="139"/>
      <w:r>
        <w:rPr>
          <w:rFonts w:hint="eastAsia"/>
          <w:lang w:val="en-GB"/>
        </w:rPr>
        <w:t>》、《欧洲保护人权与基本自由公约》和《欧洲区域或少数民族语言宪章》具有特殊的地位。</w:t>
      </w:r>
    </w:p>
    <w:p w:rsidR="00B3697E" w:rsidRDefault="00B3697E">
      <w:pPr>
        <w:pStyle w:val="SingleTxtGC"/>
        <w:rPr>
          <w:lang w:val="en-GB"/>
        </w:rPr>
      </w:pPr>
      <w:r>
        <w:rPr>
          <w:lang w:val="en-GB"/>
        </w:rPr>
        <w:t xml:space="preserve">161.  </w:t>
      </w:r>
      <w:r>
        <w:rPr>
          <w:rFonts w:hint="eastAsia"/>
          <w:lang w:val="en-GB"/>
        </w:rPr>
        <w:t>从《宪法》</w:t>
      </w:r>
      <w:r>
        <w:rPr>
          <w:lang w:val="en-GB"/>
        </w:rPr>
        <w:t>(</w:t>
      </w:r>
      <w:r>
        <w:rPr>
          <w:rFonts w:hint="eastAsia"/>
          <w:lang w:val="en-GB"/>
        </w:rPr>
        <w:t>吸纳了《</w:t>
      </w:r>
      <w:bookmarkStart w:id="140" w:name="OLE_LINK94"/>
      <w:r>
        <w:rPr>
          <w:rFonts w:hint="eastAsia"/>
          <w:lang w:val="en-GB"/>
        </w:rPr>
        <w:t>欧洲保护人权与基本自由公约</w:t>
      </w:r>
      <w:bookmarkEnd w:id="140"/>
      <w:r>
        <w:rPr>
          <w:rFonts w:hint="eastAsia"/>
          <w:lang w:val="en-GB"/>
        </w:rPr>
        <w:t>》</w:t>
      </w:r>
      <w:r>
        <w:rPr>
          <w:rFonts w:hint="eastAsia"/>
          <w:lang w:val="en-GB"/>
        </w:rPr>
        <w:t>)</w:t>
      </w:r>
      <w:r>
        <w:rPr>
          <w:rFonts w:hint="eastAsia"/>
          <w:lang w:val="en-GB"/>
        </w:rPr>
        <w:t>开始，波黑一直致力于尊重宗教和自由表达信仰的权利。</w:t>
      </w:r>
    </w:p>
    <w:p w:rsidR="00B3697E" w:rsidRDefault="00B3697E">
      <w:pPr>
        <w:pStyle w:val="SingleTxtGC"/>
        <w:rPr>
          <w:lang w:val="en-GB"/>
        </w:rPr>
      </w:pPr>
      <w:r>
        <w:rPr>
          <w:lang w:val="en-GB"/>
        </w:rPr>
        <w:t xml:space="preserve">162.  </w:t>
      </w:r>
      <w:r>
        <w:rPr>
          <w:rFonts w:hint="eastAsia"/>
          <w:lang w:val="en-GB"/>
        </w:rPr>
        <w:t>为了行使《波黑宪法》和最高国际标准所保障的信教和宗教自由权，</w:t>
      </w:r>
      <w:r>
        <w:rPr>
          <w:lang w:val="en-GB"/>
        </w:rPr>
        <w:t>2004</w:t>
      </w:r>
      <w:r>
        <w:rPr>
          <w:rFonts w:hint="eastAsia"/>
          <w:lang w:val="en-GB"/>
        </w:rPr>
        <w:t>年</w:t>
      </w:r>
      <w:r>
        <w:rPr>
          <w:rFonts w:hint="eastAsia"/>
          <w:lang w:val="en-GB"/>
        </w:rPr>
        <w:t>3</w:t>
      </w:r>
      <w:r>
        <w:rPr>
          <w:rFonts w:hint="eastAsia"/>
          <w:lang w:val="en-GB"/>
        </w:rPr>
        <w:t>月，波黑经议会程序通过了《波斯尼亚和黑塞哥维那宗教自由和教会与宗教群体法律地位法》，以帮助增加对波黑自己的遗产以及在几个世纪的共同生活中形成的宽容和共处传统价值观的相互理解。</w:t>
      </w:r>
    </w:p>
    <w:p w:rsidR="00B3697E" w:rsidRDefault="00B3697E">
      <w:pPr>
        <w:pStyle w:val="SingleTxtGC"/>
        <w:rPr>
          <w:rFonts w:hint="eastAsia"/>
          <w:lang w:val="en-GB"/>
        </w:rPr>
      </w:pPr>
      <w:r>
        <w:rPr>
          <w:lang w:val="en-GB"/>
        </w:rPr>
        <w:t xml:space="preserve">163.  </w:t>
      </w:r>
      <w:r>
        <w:rPr>
          <w:rFonts w:hint="eastAsia"/>
          <w:lang w:val="en-GB"/>
        </w:rPr>
        <w:t>根据上述法律规定，波黑签署并批准了两个国际法律文书：</w:t>
      </w:r>
    </w:p>
    <w:p w:rsidR="00B3697E" w:rsidRDefault="00B3697E">
      <w:pPr>
        <w:pStyle w:val="SingleTxtGC"/>
        <w:numPr>
          <w:ilvl w:val="0"/>
          <w:numId w:val="18"/>
        </w:numPr>
        <w:rPr>
          <w:rFonts w:hint="eastAsia"/>
          <w:lang w:val="en-GB"/>
        </w:rPr>
      </w:pPr>
      <w:bookmarkStart w:id="141" w:name="OLE_LINK101"/>
      <w:bookmarkStart w:id="142" w:name="OLE_LINK103"/>
      <w:bookmarkStart w:id="143" w:name="OLE_LINK106"/>
      <w:bookmarkStart w:id="144" w:name="OLE_LINK119"/>
      <w:r>
        <w:rPr>
          <w:rFonts w:hint="eastAsia"/>
          <w:lang w:val="en-GB"/>
        </w:rPr>
        <w:t>《波黑与罗马教廷基本协定</w:t>
      </w:r>
      <w:bookmarkEnd w:id="141"/>
      <w:bookmarkEnd w:id="142"/>
      <w:bookmarkEnd w:id="143"/>
      <w:r>
        <w:rPr>
          <w:rFonts w:hint="eastAsia"/>
          <w:lang w:val="en-GB"/>
        </w:rPr>
        <w:t>》</w:t>
      </w:r>
      <w:bookmarkEnd w:id="144"/>
      <w:r>
        <w:rPr>
          <w:rFonts w:hint="eastAsia"/>
          <w:lang w:val="en-GB"/>
        </w:rPr>
        <w:t>(</w:t>
      </w:r>
      <w:r>
        <w:rPr>
          <w:lang w:val="en-GB"/>
        </w:rPr>
        <w:t>2006</w:t>
      </w:r>
      <w:r>
        <w:rPr>
          <w:rFonts w:hint="eastAsia"/>
          <w:lang w:val="en-GB"/>
        </w:rPr>
        <w:t>年</w:t>
      </w:r>
      <w:r>
        <w:rPr>
          <w:rFonts w:hint="eastAsia"/>
          <w:lang w:val="en-GB"/>
        </w:rPr>
        <w:t>4</w:t>
      </w:r>
      <w:r>
        <w:rPr>
          <w:rFonts w:hint="eastAsia"/>
          <w:lang w:val="en-GB"/>
        </w:rPr>
        <w:t>月签署</w:t>
      </w:r>
      <w:r>
        <w:rPr>
          <w:rFonts w:hint="eastAsia"/>
          <w:lang w:val="en-GB"/>
        </w:rPr>
        <w:t>)</w:t>
      </w:r>
      <w:r>
        <w:rPr>
          <w:rFonts w:hint="eastAsia"/>
          <w:lang w:val="en-GB"/>
        </w:rPr>
        <w:t>及</w:t>
      </w:r>
      <w:r>
        <w:rPr>
          <w:rFonts w:hint="eastAsia"/>
          <w:lang w:val="en-GB"/>
        </w:rPr>
        <w:t>2006</w:t>
      </w:r>
      <w:r>
        <w:rPr>
          <w:rFonts w:hint="eastAsia"/>
          <w:lang w:val="en-GB"/>
        </w:rPr>
        <w:t>年</w:t>
      </w:r>
      <w:r>
        <w:rPr>
          <w:rFonts w:hint="eastAsia"/>
          <w:lang w:val="en-GB"/>
        </w:rPr>
        <w:t>9</w:t>
      </w:r>
      <w:r>
        <w:rPr>
          <w:rFonts w:hint="eastAsia"/>
          <w:lang w:val="en-GB"/>
        </w:rPr>
        <w:t>月签订的《基本协定附加议定书》。</w:t>
      </w:r>
      <w:r>
        <w:rPr>
          <w:rFonts w:hint="eastAsia"/>
          <w:lang w:val="en-GB"/>
        </w:rPr>
        <w:t>2010</w:t>
      </w:r>
      <w:r>
        <w:rPr>
          <w:rFonts w:hint="eastAsia"/>
          <w:lang w:val="en-GB"/>
        </w:rPr>
        <w:t>年</w:t>
      </w:r>
      <w:r>
        <w:rPr>
          <w:rFonts w:hint="eastAsia"/>
          <w:lang w:val="en-GB"/>
        </w:rPr>
        <w:t>9</w:t>
      </w:r>
      <w:r>
        <w:rPr>
          <w:rFonts w:hint="eastAsia"/>
          <w:lang w:val="en-GB"/>
        </w:rPr>
        <w:t>月，波黑代表团在梵蒂冈与罗马教廷代表缔结了《关于波黑武装冲突中的精神处所的协定》。</w:t>
      </w:r>
    </w:p>
    <w:p w:rsidR="00B3697E" w:rsidRDefault="00B3697E">
      <w:pPr>
        <w:pStyle w:val="SingleTxtGC"/>
        <w:numPr>
          <w:ilvl w:val="0"/>
          <w:numId w:val="18"/>
        </w:numPr>
        <w:rPr>
          <w:lang w:val="en-GB"/>
        </w:rPr>
      </w:pPr>
      <w:r>
        <w:rPr>
          <w:rFonts w:hint="eastAsia"/>
          <w:lang w:val="en-GB"/>
        </w:rPr>
        <w:t>2007</w:t>
      </w:r>
      <w:r>
        <w:rPr>
          <w:rFonts w:hint="eastAsia"/>
          <w:lang w:val="en-GB"/>
        </w:rPr>
        <w:t>年签署并于</w:t>
      </w:r>
      <w:r>
        <w:rPr>
          <w:rFonts w:hint="eastAsia"/>
          <w:lang w:val="en-GB"/>
        </w:rPr>
        <w:t>2008</w:t>
      </w:r>
      <w:r>
        <w:rPr>
          <w:rFonts w:hint="eastAsia"/>
          <w:lang w:val="en-GB"/>
        </w:rPr>
        <w:t>年批准的《</w:t>
      </w:r>
      <w:bookmarkStart w:id="145" w:name="OLE_LINK112"/>
      <w:bookmarkStart w:id="146" w:name="OLE_LINK117"/>
      <w:r>
        <w:rPr>
          <w:rFonts w:hint="eastAsia"/>
          <w:lang w:val="en-GB"/>
        </w:rPr>
        <w:t>波黑与塞尔维亚东正教教会基本协</w:t>
      </w:r>
      <w:bookmarkEnd w:id="145"/>
      <w:r>
        <w:rPr>
          <w:rFonts w:hint="eastAsia"/>
          <w:lang w:val="en-GB"/>
        </w:rPr>
        <w:t>议</w:t>
      </w:r>
      <w:bookmarkEnd w:id="146"/>
      <w:r>
        <w:rPr>
          <w:rFonts w:hint="eastAsia"/>
          <w:lang w:val="en-GB"/>
        </w:rPr>
        <w:t>》。</w:t>
      </w:r>
    </w:p>
    <w:p w:rsidR="00B3697E" w:rsidRDefault="00B3697E">
      <w:pPr>
        <w:pStyle w:val="SingleTxtGC"/>
        <w:rPr>
          <w:b/>
          <w:lang w:val="en-GB"/>
        </w:rPr>
      </w:pPr>
      <w:r>
        <w:rPr>
          <w:lang w:val="en-GB"/>
        </w:rPr>
        <w:t xml:space="preserve">164.  </w:t>
      </w:r>
      <w:r>
        <w:rPr>
          <w:rFonts w:hint="eastAsia"/>
          <w:lang w:val="en-GB"/>
        </w:rPr>
        <w:t>波黑与波黑伊斯兰社区之间的协议正在准备中。</w:t>
      </w:r>
    </w:p>
    <w:p w:rsidR="00B3697E" w:rsidRDefault="00B3697E">
      <w:pPr>
        <w:pStyle w:val="SingleTxtGC"/>
        <w:rPr>
          <w:lang w:val="en-GB"/>
        </w:rPr>
      </w:pPr>
      <w:r>
        <w:rPr>
          <w:lang w:val="en-GB"/>
        </w:rPr>
        <w:t xml:space="preserve">165.  </w:t>
      </w:r>
      <w:r>
        <w:rPr>
          <w:rFonts w:hint="eastAsia"/>
          <w:lang w:val="en-GB"/>
        </w:rPr>
        <w:t>根据《波黑与罗马教廷基本协定》条款，</w:t>
      </w:r>
      <w:r>
        <w:rPr>
          <w:rFonts w:hint="eastAsia"/>
          <w:lang w:val="en-GB"/>
        </w:rPr>
        <w:t>2008</w:t>
      </w:r>
      <w:r>
        <w:rPr>
          <w:rFonts w:hint="eastAsia"/>
          <w:lang w:val="en-GB"/>
        </w:rPr>
        <w:t>年</w:t>
      </w:r>
      <w:r>
        <w:rPr>
          <w:rFonts w:hint="eastAsia"/>
          <w:lang w:val="en-GB"/>
        </w:rPr>
        <w:t>12</w:t>
      </w:r>
      <w:r>
        <w:rPr>
          <w:rFonts w:hint="eastAsia"/>
          <w:lang w:val="en-GB"/>
        </w:rPr>
        <w:t>月，成立了执行《协定》的联合委员会。</w:t>
      </w:r>
    </w:p>
    <w:p w:rsidR="00B3697E" w:rsidRDefault="00B3697E">
      <w:pPr>
        <w:pStyle w:val="SingleTxtGC"/>
        <w:rPr>
          <w:lang w:val="en-GB"/>
        </w:rPr>
      </w:pPr>
      <w:r>
        <w:rPr>
          <w:lang w:val="en-GB"/>
        </w:rPr>
        <w:t xml:space="preserve">166.  </w:t>
      </w:r>
      <w:r>
        <w:rPr>
          <w:rFonts w:hint="eastAsia"/>
          <w:lang w:val="en-GB"/>
        </w:rPr>
        <w:t>正如我们所注意到的，波黑在促进两性平等方面的高效率不仅促进通过了《波斯尼亚和黑塞哥维那两性平等法》</w:t>
      </w:r>
      <w:r>
        <w:rPr>
          <w:rFonts w:hint="eastAsia"/>
          <w:lang w:val="en-GB"/>
        </w:rPr>
        <w:t>(</w:t>
      </w:r>
      <w:r>
        <w:rPr>
          <w:rFonts w:hint="eastAsia"/>
          <w:lang w:val="en-GB"/>
        </w:rPr>
        <w:t>第</w:t>
      </w:r>
      <w:r>
        <w:rPr>
          <w:lang w:val="en-GB"/>
        </w:rPr>
        <w:t>32/10</w:t>
      </w:r>
      <w:r>
        <w:rPr>
          <w:rFonts w:hint="eastAsia"/>
          <w:lang w:val="en-GB"/>
        </w:rPr>
        <w:t>号</w:t>
      </w:r>
      <w:r>
        <w:rPr>
          <w:lang w:val="en-GB"/>
        </w:rPr>
        <w:t>《波黑政府公报》</w:t>
      </w:r>
      <w:r>
        <w:rPr>
          <w:rFonts w:hint="eastAsia"/>
          <w:spacing w:val="-50"/>
          <w:lang w:val="en-GB"/>
        </w:rPr>
        <w:t>―</w:t>
      </w:r>
      <w:r>
        <w:rPr>
          <w:rFonts w:hint="eastAsia"/>
          <w:spacing w:val="10"/>
          <w:lang w:val="en-GB"/>
        </w:rPr>
        <w:t>―</w:t>
      </w:r>
      <w:r>
        <w:rPr>
          <w:rFonts w:hint="eastAsia"/>
          <w:lang w:val="en-GB"/>
        </w:rPr>
        <w:t>修订文本</w:t>
      </w:r>
      <w:r>
        <w:rPr>
          <w:rFonts w:hint="eastAsia"/>
          <w:lang w:val="en-GB"/>
        </w:rPr>
        <w:t>)</w:t>
      </w:r>
      <w:r>
        <w:rPr>
          <w:rFonts w:hint="eastAsia"/>
          <w:lang w:val="en-GB"/>
        </w:rPr>
        <w:t>，该法遵循了</w:t>
      </w:r>
      <w:r>
        <w:rPr>
          <w:lang w:val="en-GB"/>
        </w:rPr>
        <w:t>联合国</w:t>
      </w:r>
      <w:r>
        <w:rPr>
          <w:rFonts w:hint="eastAsia"/>
          <w:lang w:val="en-GB"/>
        </w:rPr>
        <w:t>《</w:t>
      </w:r>
      <w:r>
        <w:rPr>
          <w:lang w:val="en-GB"/>
        </w:rPr>
        <w:t>消除对妇女一切形式歧视公约</w:t>
      </w:r>
      <w:r>
        <w:rPr>
          <w:rFonts w:hint="eastAsia"/>
          <w:lang w:val="en-GB"/>
        </w:rPr>
        <w:t>》的各项条款，而且还促进建立了波黑两性平等局、波黑议会众议院的两性平等委员会、</w:t>
      </w:r>
      <w:bookmarkStart w:id="147" w:name="OLE_LINK126"/>
      <w:r>
        <w:rPr>
          <w:rFonts w:hint="eastAsia"/>
          <w:lang w:val="en-GB"/>
        </w:rPr>
        <w:t>实体一级的两性平等中心以及国家、实体、州、城镇和市一级的行政和立法机关中的其他的两性平等体制化机制</w:t>
      </w:r>
      <w:bookmarkEnd w:id="147"/>
      <w:r>
        <w:rPr>
          <w:rFonts w:hint="eastAsia"/>
          <w:lang w:val="en-GB"/>
        </w:rPr>
        <w:t>。</w:t>
      </w:r>
    </w:p>
    <w:p w:rsidR="00B3697E" w:rsidRDefault="00B3697E">
      <w:pPr>
        <w:pStyle w:val="SingleTxtGC"/>
        <w:rPr>
          <w:lang w:val="en-GB"/>
        </w:rPr>
      </w:pPr>
      <w:r>
        <w:rPr>
          <w:lang w:val="en-GB"/>
        </w:rPr>
        <w:t xml:space="preserve">167.  </w:t>
      </w:r>
      <w:r>
        <w:rPr>
          <w:rFonts w:hint="eastAsia"/>
          <w:lang w:val="en-GB"/>
        </w:rPr>
        <w:t>2009</w:t>
      </w:r>
      <w:r>
        <w:rPr>
          <w:rFonts w:hint="eastAsia"/>
          <w:lang w:val="en-GB"/>
        </w:rPr>
        <w:t>年，波斯尼亚和黑塞哥维那两性平等法修正案</w:t>
      </w:r>
      <w:r>
        <w:rPr>
          <w:rFonts w:hint="eastAsia"/>
          <w:lang w:val="en-GB"/>
        </w:rPr>
        <w:t>(</w:t>
      </w:r>
      <w:r>
        <w:rPr>
          <w:rFonts w:hint="eastAsia"/>
          <w:lang w:val="en-GB"/>
        </w:rPr>
        <w:t>第</w:t>
      </w:r>
      <w:r>
        <w:rPr>
          <w:lang w:val="en-GB"/>
        </w:rPr>
        <w:t>102/09</w:t>
      </w:r>
      <w:r>
        <w:rPr>
          <w:rFonts w:hint="eastAsia"/>
          <w:lang w:val="en-GB"/>
        </w:rPr>
        <w:t>号</w:t>
      </w:r>
      <w:r>
        <w:rPr>
          <w:lang w:val="en-GB"/>
        </w:rPr>
        <w:t>《波黑政府公报》</w:t>
      </w:r>
      <w:r>
        <w:rPr>
          <w:rFonts w:hint="eastAsia"/>
          <w:lang w:val="en-GB"/>
        </w:rPr>
        <w:t>)</w:t>
      </w:r>
      <w:r>
        <w:rPr>
          <w:rFonts w:hint="eastAsia"/>
          <w:lang w:val="en-GB"/>
        </w:rPr>
        <w:t>和该法的修订文本</w:t>
      </w:r>
      <w:r>
        <w:rPr>
          <w:lang w:val="en-GB"/>
        </w:rPr>
        <w:t xml:space="preserve"> </w:t>
      </w:r>
      <w:r>
        <w:rPr>
          <w:rFonts w:hint="eastAsia"/>
          <w:lang w:val="en-GB"/>
        </w:rPr>
        <w:t>(</w:t>
      </w:r>
      <w:r>
        <w:rPr>
          <w:rFonts w:hint="eastAsia"/>
          <w:lang w:val="en-GB"/>
        </w:rPr>
        <w:t>第</w:t>
      </w:r>
      <w:r>
        <w:rPr>
          <w:lang w:val="en-GB"/>
        </w:rPr>
        <w:t>32/10</w:t>
      </w:r>
      <w:r>
        <w:rPr>
          <w:rFonts w:hint="eastAsia"/>
          <w:lang w:val="en-GB"/>
        </w:rPr>
        <w:t>号</w:t>
      </w:r>
      <w:r>
        <w:rPr>
          <w:lang w:val="en-GB"/>
        </w:rPr>
        <w:t>《波黑政府公报》</w:t>
      </w:r>
      <w:r>
        <w:rPr>
          <w:rFonts w:hint="eastAsia"/>
          <w:lang w:val="en-GB"/>
        </w:rPr>
        <w:t>)</w:t>
      </w:r>
      <w:r>
        <w:rPr>
          <w:rFonts w:hint="eastAsia"/>
          <w:lang w:val="en-GB"/>
        </w:rPr>
        <w:t>获得通过。修正案符合新的欧盟指令及联合国消除对妇女歧视委员会的一般建议。该法的文本促进并明确界定了主管机构的职权范围和义务。</w:t>
      </w:r>
    </w:p>
    <w:p w:rsidR="00B3697E" w:rsidRDefault="00B3697E">
      <w:pPr>
        <w:pStyle w:val="SingleTxtGC"/>
        <w:rPr>
          <w:lang w:val="en-GB"/>
        </w:rPr>
      </w:pPr>
      <w:r>
        <w:rPr>
          <w:lang w:val="en-GB"/>
        </w:rPr>
        <w:t xml:space="preserve">168.  </w:t>
      </w:r>
      <w:r>
        <w:rPr>
          <w:rFonts w:hint="eastAsia"/>
          <w:lang w:val="en-GB"/>
        </w:rPr>
        <w:t>2006</w:t>
      </w:r>
      <w:r>
        <w:rPr>
          <w:rFonts w:hint="eastAsia"/>
          <w:lang w:val="en-GB"/>
        </w:rPr>
        <w:t>年，波黑部长理事会通过了</w:t>
      </w:r>
      <w:bookmarkStart w:id="148" w:name="OLE_LINK137"/>
      <w:r>
        <w:rPr>
          <w:rFonts w:hint="eastAsia"/>
          <w:lang w:val="en-GB"/>
        </w:rPr>
        <w:t>《波黑性别平等行动计划》</w:t>
      </w:r>
      <w:bookmarkEnd w:id="148"/>
      <w:r>
        <w:rPr>
          <w:rFonts w:hint="eastAsia"/>
          <w:lang w:val="en-GB"/>
        </w:rPr>
        <w:t>，这是一份战略文件，其主要目标是在波黑公共和私人生活各方面纳入并实现两性平等的原则。该计划包括以下十五个章节：顾及两性平等原则的欧洲一体化、合作与能力建设、宏观经济和发展战略、对性别问题有敏感认识的预算、政治生活和决策、就业和劳动力市场、社会包容、对性别问题有敏感认识的媒体、终身学习、健康、预防和保护、家庭暴力、性骚扰、骚扰和贩运人口、男性的角色、协调工作和家庭生活、性别和可持续的环境，以及通信和信息技术。《性别平等行动计划》的主要任务是，主管机构根据文件负责实施其管辖范围内的各项活动，把这些活动纳入到他们的日常工作方案中，并提供充足的预算资金。</w:t>
      </w:r>
    </w:p>
    <w:p w:rsidR="00B3697E" w:rsidRDefault="00B3697E">
      <w:pPr>
        <w:pStyle w:val="SingleTxtGC"/>
        <w:rPr>
          <w:lang w:val="en-GB"/>
        </w:rPr>
      </w:pPr>
      <w:r>
        <w:rPr>
          <w:lang w:val="en-GB"/>
        </w:rPr>
        <w:t xml:space="preserve">169.  </w:t>
      </w:r>
      <w:r>
        <w:rPr>
          <w:rFonts w:hint="eastAsia"/>
          <w:lang w:val="en-GB"/>
        </w:rPr>
        <w:t>波黑两性平等局发动建立了与实体一级的</w:t>
      </w:r>
      <w:bookmarkStart w:id="149" w:name="OLE_LINK155"/>
      <w:r>
        <w:rPr>
          <w:rFonts w:hint="eastAsia"/>
          <w:lang w:val="en-GB"/>
        </w:rPr>
        <w:t>两性平等中心</w:t>
      </w:r>
      <w:bookmarkEnd w:id="149"/>
      <w:r>
        <w:rPr>
          <w:rFonts w:hint="eastAsia"/>
          <w:lang w:val="en-GB"/>
        </w:rPr>
        <w:t>合作实施《波黑性别平等行动计划》的财务机制</w:t>
      </w:r>
      <w:bookmarkStart w:id="150" w:name="OLE_LINK135"/>
      <w:bookmarkStart w:id="151" w:name="OLE_LINK136"/>
      <w:r>
        <w:rPr>
          <w:rFonts w:hint="eastAsia"/>
          <w:lang w:val="en-GB"/>
        </w:rPr>
        <w:t>(</w:t>
      </w:r>
      <w:r>
        <w:rPr>
          <w:rFonts w:hint="eastAsia"/>
          <w:lang w:val="en-GB"/>
        </w:rPr>
        <w:t>“性别平等行动计划财务”</w:t>
      </w:r>
      <w:bookmarkEnd w:id="150"/>
      <w:bookmarkEnd w:id="151"/>
      <w:r>
        <w:rPr>
          <w:rFonts w:hint="eastAsia"/>
          <w:lang w:val="en-GB"/>
        </w:rPr>
        <w:t>方案</w:t>
      </w:r>
      <w:r>
        <w:rPr>
          <w:rFonts w:hint="eastAsia"/>
          <w:lang w:val="en-GB"/>
        </w:rPr>
        <w:t>)</w:t>
      </w:r>
      <w:r>
        <w:rPr>
          <w:rFonts w:hint="eastAsia"/>
          <w:lang w:val="en-GB"/>
        </w:rPr>
        <w:t>。捐助者小组和波黑部长理事会就共同资助波黑性别平等行动计划活动建立了合作，并签署了协议。</w:t>
      </w:r>
    </w:p>
    <w:p w:rsidR="00B3697E" w:rsidRDefault="00B3697E">
      <w:pPr>
        <w:pStyle w:val="SingleTxtGC"/>
        <w:rPr>
          <w:lang w:val="en-GB"/>
        </w:rPr>
      </w:pPr>
      <w:r>
        <w:rPr>
          <w:lang w:val="en-GB"/>
        </w:rPr>
        <w:t xml:space="preserve">170.  </w:t>
      </w:r>
      <w:bookmarkStart w:id="152" w:name="OLE_LINK142"/>
      <w:r>
        <w:rPr>
          <w:rFonts w:hint="eastAsia"/>
          <w:lang w:val="en-GB"/>
        </w:rPr>
        <w:t>“性别平等行动计划财务”方案</w:t>
      </w:r>
      <w:bookmarkEnd w:id="152"/>
      <w:r>
        <w:rPr>
          <w:rFonts w:hint="eastAsia"/>
          <w:lang w:val="en-GB"/>
        </w:rPr>
        <w:t>制定了实施</w:t>
      </w:r>
      <w:bookmarkStart w:id="153" w:name="OLE_LINK143"/>
      <w:r>
        <w:rPr>
          <w:rFonts w:hint="eastAsia"/>
          <w:lang w:val="en-GB"/>
        </w:rPr>
        <w:t>《波黑性别平等行动计划》</w:t>
      </w:r>
      <w:bookmarkEnd w:id="153"/>
      <w:r>
        <w:rPr>
          <w:rFonts w:hint="eastAsia"/>
          <w:lang w:val="en-GB"/>
        </w:rPr>
        <w:t>的五年计划。“性别平等行动计划财务”方案的工作重点和年度计划将与各级机构的年度计划一致。“性别平等行动计划财务”方案所提供的各项活动，将继续加强波黑境内有关性别问题的机构机制及其在《波黑性别平等行动计划》中所定义的机构和非机构伙伴方的能力。</w:t>
      </w:r>
    </w:p>
    <w:p w:rsidR="00B3697E" w:rsidRDefault="00B3697E">
      <w:pPr>
        <w:pStyle w:val="SingleTxtGC"/>
        <w:rPr>
          <w:lang w:val="en-GB"/>
        </w:rPr>
      </w:pPr>
      <w:r>
        <w:rPr>
          <w:lang w:val="en-GB"/>
        </w:rPr>
        <w:t xml:space="preserve">171.  </w:t>
      </w:r>
      <w:r>
        <w:rPr>
          <w:rFonts w:hint="eastAsia"/>
          <w:lang w:val="en-GB"/>
        </w:rPr>
        <w:t>该方案的目的是在各级政府实现性别平等参与，在性别平等参与的进程中，所有权和所承担的义务在于所有政府机构。</w:t>
      </w:r>
    </w:p>
    <w:p w:rsidR="00B3697E" w:rsidRDefault="00B3697E">
      <w:pPr>
        <w:pStyle w:val="SingleTxtGC"/>
        <w:rPr>
          <w:lang w:val="en-GB"/>
        </w:rPr>
      </w:pPr>
      <w:r>
        <w:rPr>
          <w:lang w:val="en-GB"/>
        </w:rPr>
        <w:t xml:space="preserve">172.  </w:t>
      </w:r>
      <w:r>
        <w:rPr>
          <w:rFonts w:hint="eastAsia"/>
          <w:lang w:val="en-GB"/>
        </w:rPr>
        <w:t>两性平等原则是减少波黑贫穷的先决条件，考虑了不断增加的“贫穷女性化”现象，该原则已被纳入《</w:t>
      </w:r>
      <w:r>
        <w:rPr>
          <w:lang w:val="en-GB"/>
        </w:rPr>
        <w:t>2008</w:t>
      </w:r>
      <w:r>
        <w:rPr>
          <w:rFonts w:hint="eastAsia"/>
          <w:lang w:val="en-GB"/>
        </w:rPr>
        <w:t>-</w:t>
      </w:r>
      <w:r>
        <w:rPr>
          <w:lang w:val="en-GB"/>
        </w:rPr>
        <w:t>2013</w:t>
      </w:r>
      <w:r>
        <w:rPr>
          <w:rFonts w:hint="eastAsia"/>
          <w:lang w:val="en-GB"/>
        </w:rPr>
        <w:t>年波黑发展战略》和波黑经济规划局的《</w:t>
      </w:r>
      <w:r>
        <w:rPr>
          <w:lang w:val="en-GB"/>
        </w:rPr>
        <w:t>2008</w:t>
      </w:r>
      <w:r>
        <w:rPr>
          <w:rFonts w:hint="eastAsia"/>
          <w:lang w:val="en-GB"/>
        </w:rPr>
        <w:t>-</w:t>
      </w:r>
      <w:r>
        <w:rPr>
          <w:lang w:val="en-GB"/>
        </w:rPr>
        <w:t>2013</w:t>
      </w:r>
      <w:r>
        <w:rPr>
          <w:rFonts w:hint="eastAsia"/>
          <w:lang w:val="en-GB"/>
        </w:rPr>
        <w:t>年社会包容战略》。该进程被公认为是将性别元素纳入波黑最重要发展文件的必要环节，并因而有助于实现关于全球发展、减贫、促进实现和享有人权以及男女平等的国际框架的各项目标。</w:t>
      </w:r>
    </w:p>
    <w:p w:rsidR="00B3697E" w:rsidRDefault="00B3697E">
      <w:pPr>
        <w:pStyle w:val="SingleTxtGC"/>
        <w:rPr>
          <w:lang w:val="en-GB"/>
        </w:rPr>
      </w:pPr>
      <w:r>
        <w:rPr>
          <w:lang w:val="en-GB"/>
        </w:rPr>
        <w:t xml:space="preserve">173.  </w:t>
      </w:r>
      <w:bookmarkStart w:id="154" w:name="OLE_LINK154"/>
      <w:r>
        <w:rPr>
          <w:rFonts w:hint="eastAsia"/>
          <w:lang w:val="en-GB"/>
        </w:rPr>
        <w:t>在很早的时候，波黑两性平等局</w:t>
      </w:r>
      <w:bookmarkEnd w:id="154"/>
      <w:r>
        <w:rPr>
          <w:rFonts w:hint="eastAsia"/>
          <w:lang w:val="en-GB"/>
        </w:rPr>
        <w:t>及波黑人权和难民事务部，与波黑外交部、波黑国防部、波黑安全部、波黑</w:t>
      </w:r>
      <w:r>
        <w:rPr>
          <w:lang w:val="en-GB"/>
        </w:rPr>
        <w:t>地雷行动中心</w:t>
      </w:r>
      <w:r>
        <w:rPr>
          <w:rFonts w:hint="eastAsia"/>
          <w:lang w:val="en-GB"/>
        </w:rPr>
        <w:t>、实体一级的两性平等中心和两个实体的警察部队及波黑非政府组织，展开合作，确认了</w:t>
      </w:r>
      <w:bookmarkStart w:id="155" w:name="OLE_LINK172"/>
      <w:r>
        <w:rPr>
          <w:lang w:val="en-GB"/>
        </w:rPr>
        <w:t>联合国安全理事会</w:t>
      </w:r>
      <w:r>
        <w:rPr>
          <w:rFonts w:hint="eastAsia"/>
          <w:lang w:val="en-GB"/>
        </w:rPr>
        <w:t>第</w:t>
      </w:r>
      <w:r>
        <w:rPr>
          <w:lang w:val="en-GB"/>
        </w:rPr>
        <w:t>1325</w:t>
      </w:r>
      <w:r>
        <w:rPr>
          <w:rFonts w:hint="eastAsia"/>
          <w:lang w:val="en-GB"/>
        </w:rPr>
        <w:t>号</w:t>
      </w:r>
      <w:r>
        <w:rPr>
          <w:lang w:val="en-GB"/>
        </w:rPr>
        <w:t>决议</w:t>
      </w:r>
      <w:bookmarkEnd w:id="155"/>
      <w:r>
        <w:rPr>
          <w:rFonts w:hint="eastAsia"/>
          <w:lang w:val="en-GB"/>
        </w:rPr>
        <w:t>“</w:t>
      </w:r>
      <w:r>
        <w:rPr>
          <w:lang w:val="en-GB"/>
        </w:rPr>
        <w:t>妇女、和平与安全问题</w:t>
      </w:r>
      <w:r>
        <w:rPr>
          <w:rFonts w:hint="eastAsia"/>
          <w:lang w:val="en-GB"/>
        </w:rPr>
        <w:t>”对波黑的重要意义。至今，这些机构已经开展了以实施《决议》为目的的许多行动。通过这些行动，产生了在波黑实施</w:t>
      </w:r>
      <w:r>
        <w:rPr>
          <w:lang w:val="en-GB"/>
        </w:rPr>
        <w:t>联合国安全理事会</w:t>
      </w:r>
      <w:r>
        <w:rPr>
          <w:rFonts w:hint="eastAsia"/>
          <w:lang w:val="en-GB"/>
        </w:rPr>
        <w:t>第</w:t>
      </w:r>
      <w:r>
        <w:rPr>
          <w:lang w:val="en-GB"/>
        </w:rPr>
        <w:t>1325</w:t>
      </w:r>
      <w:r>
        <w:rPr>
          <w:rFonts w:hint="eastAsia"/>
          <w:lang w:val="en-GB"/>
        </w:rPr>
        <w:t>号</w:t>
      </w:r>
      <w:r>
        <w:rPr>
          <w:lang w:val="en-GB"/>
        </w:rPr>
        <w:t>决议</w:t>
      </w:r>
      <w:r>
        <w:rPr>
          <w:rFonts w:hint="eastAsia"/>
          <w:lang w:val="en-GB"/>
        </w:rPr>
        <w:t>的行动计划草案，这是该地区的第一份行动计划，已成为制定实施该《决议》其他行动计划的范例。</w:t>
      </w:r>
    </w:p>
    <w:p w:rsidR="00B3697E" w:rsidRDefault="00B3697E">
      <w:pPr>
        <w:pStyle w:val="SingleTxtGC"/>
        <w:rPr>
          <w:lang w:val="en-GB"/>
        </w:rPr>
      </w:pPr>
      <w:r>
        <w:rPr>
          <w:lang w:val="en-GB"/>
        </w:rPr>
        <w:t xml:space="preserve">174.  </w:t>
      </w:r>
      <w:r>
        <w:rPr>
          <w:rFonts w:hint="eastAsia"/>
          <w:lang w:val="en-GB"/>
        </w:rPr>
        <w:t>波黑特别关注家庭暴力受害者问题。妇女占家庭暴力受害者总人数的</w:t>
      </w:r>
      <w:r>
        <w:rPr>
          <w:lang w:val="en-GB"/>
        </w:rPr>
        <w:t>92</w:t>
      </w:r>
      <w:r>
        <w:rPr>
          <w:rFonts w:hint="eastAsia"/>
          <w:lang w:val="en-GB"/>
        </w:rPr>
        <w:t>-</w:t>
      </w:r>
      <w:r>
        <w:rPr>
          <w:lang w:val="en-GB"/>
        </w:rPr>
        <w:t>98%</w:t>
      </w:r>
      <w:r>
        <w:rPr>
          <w:rFonts w:hint="eastAsia"/>
          <w:lang w:val="en-GB"/>
        </w:rPr>
        <w:t>。为了定义有关防止和消除家庭暴力的行动，在国家一级通过了</w:t>
      </w:r>
      <w:bookmarkStart w:id="156" w:name="OLE_LINK175"/>
      <w:r>
        <w:rPr>
          <w:lang w:val="en-GB"/>
        </w:rPr>
        <w:t>《</w:t>
      </w:r>
      <w:r>
        <w:rPr>
          <w:lang w:val="en-GB"/>
        </w:rPr>
        <w:t>2009-2011</w:t>
      </w:r>
      <w:r>
        <w:rPr>
          <w:lang w:val="en-GB"/>
        </w:rPr>
        <w:t>年</w:t>
      </w:r>
      <w:bookmarkEnd w:id="156"/>
      <w:r>
        <w:rPr>
          <w:lang w:val="en-GB"/>
        </w:rPr>
        <w:t>波黑预防和制止家庭暴力行为战略》</w:t>
      </w:r>
      <w:r>
        <w:rPr>
          <w:rFonts w:hint="eastAsia"/>
          <w:lang w:val="en-GB"/>
        </w:rPr>
        <w:t>(</w:t>
      </w:r>
      <w:r>
        <w:rPr>
          <w:lang w:val="en-GB"/>
        </w:rPr>
        <w:t>《波黑政府公报》第</w:t>
      </w:r>
      <w:r>
        <w:rPr>
          <w:lang w:val="en-GB"/>
        </w:rPr>
        <w:t>70/09</w:t>
      </w:r>
      <w:r>
        <w:rPr>
          <w:lang w:val="en-GB"/>
        </w:rPr>
        <w:t>号</w:t>
      </w:r>
      <w:r>
        <w:rPr>
          <w:rFonts w:hint="eastAsia"/>
          <w:lang w:val="en-GB"/>
        </w:rPr>
        <w:t>)</w:t>
      </w:r>
      <w:r>
        <w:rPr>
          <w:rFonts w:hint="eastAsia"/>
          <w:lang w:val="en-GB"/>
        </w:rPr>
        <w:t>。在实体一级，颁布了</w:t>
      </w:r>
      <w:r>
        <w:rPr>
          <w:lang w:val="en-GB"/>
        </w:rPr>
        <w:t>《</w:t>
      </w:r>
      <w:r>
        <w:rPr>
          <w:lang w:val="en-GB"/>
        </w:rPr>
        <w:t>2009-201</w:t>
      </w:r>
      <w:r>
        <w:rPr>
          <w:rFonts w:hint="eastAsia"/>
          <w:lang w:val="en-GB"/>
        </w:rPr>
        <w:t>0</w:t>
      </w:r>
      <w:r>
        <w:rPr>
          <w:lang w:val="en-GB"/>
        </w:rPr>
        <w:t>年</w:t>
      </w:r>
      <w:r>
        <w:rPr>
          <w:rFonts w:hint="eastAsia"/>
          <w:lang w:val="en-GB"/>
        </w:rPr>
        <w:t>波黑联邦预防家庭暴力战略计划》及《</w:t>
      </w:r>
      <w:r>
        <w:rPr>
          <w:rFonts w:hint="eastAsia"/>
          <w:lang w:val="en-GB"/>
        </w:rPr>
        <w:t>2008</w:t>
      </w:r>
      <w:r>
        <w:rPr>
          <w:rFonts w:hint="eastAsia"/>
          <w:lang w:val="en-GB"/>
        </w:rPr>
        <w:t>和</w:t>
      </w:r>
      <w:r>
        <w:rPr>
          <w:rFonts w:hint="eastAsia"/>
          <w:lang w:val="en-GB"/>
        </w:rPr>
        <w:t>2009</w:t>
      </w:r>
      <w:r>
        <w:rPr>
          <w:rFonts w:hint="eastAsia"/>
          <w:lang w:val="en-GB"/>
        </w:rPr>
        <w:t>年斯普斯卡共和国制止家庭暴力行动计划》。</w:t>
      </w:r>
    </w:p>
    <w:p w:rsidR="00B3697E" w:rsidRDefault="00B3697E">
      <w:pPr>
        <w:pStyle w:val="SingleTxtGC"/>
        <w:rPr>
          <w:lang w:val="en-GB"/>
        </w:rPr>
      </w:pPr>
      <w:r>
        <w:rPr>
          <w:lang w:val="en-GB"/>
        </w:rPr>
        <w:t xml:space="preserve">175.  </w:t>
      </w:r>
      <w:r>
        <w:rPr>
          <w:rFonts w:hint="eastAsia"/>
          <w:lang w:val="en-GB"/>
        </w:rPr>
        <w:t>为高水平地保护人权，波黑的两个实体通过了</w:t>
      </w:r>
      <w:bookmarkStart w:id="157" w:name="OLE_LINK182"/>
      <w:bookmarkStart w:id="158" w:name="OLE_LINK183"/>
      <w:r>
        <w:rPr>
          <w:rFonts w:hint="eastAsia"/>
          <w:lang w:val="en-GB"/>
        </w:rPr>
        <w:t>《波黑联邦防止家庭暴力法》</w:t>
      </w:r>
      <w:bookmarkEnd w:id="157"/>
      <w:bookmarkEnd w:id="158"/>
      <w:r>
        <w:rPr>
          <w:rFonts w:hint="eastAsia"/>
          <w:lang w:val="en-GB"/>
        </w:rPr>
        <w:t>(</w:t>
      </w:r>
      <w:r>
        <w:rPr>
          <w:rFonts w:hint="eastAsia"/>
          <w:lang w:val="en-GB"/>
        </w:rPr>
        <w:t>第</w:t>
      </w:r>
      <w:r>
        <w:rPr>
          <w:lang w:val="en-GB"/>
        </w:rPr>
        <w:t>22/05</w:t>
      </w:r>
      <w:r>
        <w:rPr>
          <w:rFonts w:hint="eastAsia"/>
          <w:lang w:val="en-GB"/>
        </w:rPr>
        <w:t>号《</w:t>
      </w:r>
      <w:r>
        <w:rPr>
          <w:lang w:val="en-GB"/>
        </w:rPr>
        <w:t>波黑联邦政府公报</w:t>
      </w:r>
      <w:r>
        <w:rPr>
          <w:rFonts w:hint="eastAsia"/>
          <w:lang w:val="en-GB"/>
        </w:rPr>
        <w:t>》</w:t>
      </w:r>
      <w:r>
        <w:rPr>
          <w:rFonts w:hint="eastAsia"/>
          <w:lang w:val="en-GB"/>
        </w:rPr>
        <w:t>)</w:t>
      </w:r>
      <w:r>
        <w:rPr>
          <w:rFonts w:hint="eastAsia"/>
          <w:lang w:val="en-GB"/>
        </w:rPr>
        <w:t>和《斯普斯卡共和国防止家庭暴力法》</w:t>
      </w:r>
      <w:r>
        <w:rPr>
          <w:rFonts w:hint="eastAsia"/>
          <w:lang w:val="en-GB"/>
        </w:rPr>
        <w:t>(</w:t>
      </w:r>
      <w:r>
        <w:rPr>
          <w:lang w:val="en-GB"/>
        </w:rPr>
        <w:t>第</w:t>
      </w:r>
      <w:r>
        <w:rPr>
          <w:lang w:val="en-GB"/>
        </w:rPr>
        <w:t>118/05</w:t>
      </w:r>
      <w:r>
        <w:rPr>
          <w:lang w:val="en-GB"/>
        </w:rPr>
        <w:t>号</w:t>
      </w:r>
      <w:r>
        <w:rPr>
          <w:rFonts w:hint="eastAsia"/>
          <w:lang w:val="en-GB"/>
        </w:rPr>
        <w:t>《</w:t>
      </w:r>
      <w:r>
        <w:rPr>
          <w:lang w:val="en-GB"/>
        </w:rPr>
        <w:t>斯普斯卡共和国政府公报</w:t>
      </w:r>
      <w:r>
        <w:rPr>
          <w:rFonts w:hint="eastAsia"/>
          <w:lang w:val="en-GB"/>
        </w:rPr>
        <w:t>》</w:t>
      </w:r>
      <w:r>
        <w:rPr>
          <w:rFonts w:hint="eastAsia"/>
          <w:lang w:val="en-GB"/>
        </w:rPr>
        <w:t>)</w:t>
      </w:r>
      <w:r>
        <w:rPr>
          <w:rFonts w:hint="eastAsia"/>
          <w:lang w:val="en-GB"/>
        </w:rPr>
        <w:t>，以及上述法律的修正案</w:t>
      </w:r>
      <w:r>
        <w:rPr>
          <w:lang w:val="en-GB"/>
        </w:rPr>
        <w:t>(</w:t>
      </w:r>
      <w:r>
        <w:rPr>
          <w:rFonts w:hint="eastAsia"/>
          <w:lang w:val="en-GB"/>
        </w:rPr>
        <w:t>第</w:t>
      </w:r>
      <w:r>
        <w:rPr>
          <w:lang w:val="en-GB"/>
        </w:rPr>
        <w:t>17/08</w:t>
      </w:r>
      <w:r>
        <w:rPr>
          <w:rFonts w:hint="eastAsia"/>
          <w:lang w:val="en-GB"/>
        </w:rPr>
        <w:t>号《</w:t>
      </w:r>
      <w:r>
        <w:rPr>
          <w:lang w:val="en-GB"/>
        </w:rPr>
        <w:t>斯普斯卡共和国政府公报</w:t>
      </w:r>
      <w:r>
        <w:rPr>
          <w:rFonts w:hint="eastAsia"/>
          <w:lang w:val="en-GB"/>
        </w:rPr>
        <w:t>》</w:t>
      </w:r>
      <w:r>
        <w:rPr>
          <w:rFonts w:hint="eastAsia"/>
          <w:lang w:val="en-GB"/>
        </w:rPr>
        <w:t>)</w:t>
      </w:r>
      <w:r>
        <w:rPr>
          <w:rFonts w:hint="eastAsia"/>
          <w:lang w:val="en-GB"/>
        </w:rPr>
        <w:t>，以制裁罪犯，并通过法律保护暴力受害者。</w:t>
      </w:r>
    </w:p>
    <w:p w:rsidR="00B3697E" w:rsidRDefault="00B3697E">
      <w:pPr>
        <w:pStyle w:val="SingleTxtGC"/>
        <w:rPr>
          <w:lang w:val="en-GB"/>
        </w:rPr>
      </w:pPr>
      <w:r>
        <w:rPr>
          <w:lang w:val="en-GB"/>
        </w:rPr>
        <w:t xml:space="preserve">176.  </w:t>
      </w:r>
      <w:r>
        <w:rPr>
          <w:rFonts w:hint="eastAsia"/>
          <w:lang w:val="en-GB"/>
        </w:rPr>
        <w:t>波黑从上次武装冲突</w:t>
      </w:r>
      <w:r>
        <w:rPr>
          <w:rFonts w:hint="eastAsia"/>
          <w:lang w:val="en-GB"/>
        </w:rPr>
        <w:t>(</w:t>
      </w:r>
      <w:r>
        <w:rPr>
          <w:lang w:val="en-GB"/>
        </w:rPr>
        <w:t>1992</w:t>
      </w:r>
      <w:r>
        <w:rPr>
          <w:rFonts w:hint="eastAsia"/>
          <w:lang w:val="en-GB"/>
        </w:rPr>
        <w:t>-</w:t>
      </w:r>
      <w:r>
        <w:rPr>
          <w:lang w:val="en-GB"/>
        </w:rPr>
        <w:t>95</w:t>
      </w:r>
      <w:r>
        <w:rPr>
          <w:rFonts w:hint="eastAsia"/>
          <w:lang w:val="en-GB"/>
        </w:rPr>
        <w:t>年</w:t>
      </w:r>
      <w:r>
        <w:rPr>
          <w:rFonts w:hint="eastAsia"/>
          <w:lang w:val="en-GB"/>
        </w:rPr>
        <w:t>)</w:t>
      </w:r>
      <w:r>
        <w:rPr>
          <w:rFonts w:hint="eastAsia"/>
          <w:lang w:val="en-GB"/>
        </w:rPr>
        <w:t>带来的消极体验和许多受害者身上获取了教训，</w:t>
      </w:r>
      <w:bookmarkStart w:id="159" w:name="OLE_LINK189"/>
      <w:r>
        <w:rPr>
          <w:rFonts w:hint="eastAsia"/>
          <w:lang w:val="en-GB"/>
        </w:rPr>
        <w:t>其证据是通过了</w:t>
      </w:r>
      <w:bookmarkStart w:id="160" w:name="OLE_LINK239"/>
      <w:r>
        <w:rPr>
          <w:rFonts w:hint="eastAsia"/>
          <w:lang w:val="en-GB"/>
        </w:rPr>
        <w:t>《波黑失踪人员法》</w:t>
      </w:r>
      <w:bookmarkEnd w:id="159"/>
      <w:bookmarkEnd w:id="160"/>
      <w:r>
        <w:rPr>
          <w:rFonts w:hint="eastAsia"/>
          <w:lang w:val="en-GB"/>
        </w:rPr>
        <w:t>(</w:t>
      </w:r>
      <w:r>
        <w:rPr>
          <w:lang w:val="en-GB"/>
        </w:rPr>
        <w:t>第</w:t>
      </w:r>
      <w:r>
        <w:rPr>
          <w:lang w:val="en-GB"/>
        </w:rPr>
        <w:t>50/04</w:t>
      </w:r>
      <w:r>
        <w:rPr>
          <w:lang w:val="en-GB"/>
        </w:rPr>
        <w:t>号《波黑政府公报》</w:t>
      </w:r>
      <w:r>
        <w:rPr>
          <w:rFonts w:hint="eastAsia"/>
          <w:lang w:val="en-GB"/>
        </w:rPr>
        <w:t>)</w:t>
      </w:r>
      <w:r>
        <w:rPr>
          <w:rFonts w:hint="eastAsia"/>
          <w:lang w:val="en-GB"/>
        </w:rPr>
        <w:t>，并成立了</w:t>
      </w:r>
      <w:bookmarkStart w:id="161" w:name="OLE_LINK204"/>
      <w:r>
        <w:rPr>
          <w:rFonts w:hint="eastAsia"/>
          <w:lang w:val="en-GB"/>
        </w:rPr>
        <w:t>波黑失踪人员研究所</w:t>
      </w:r>
      <w:bookmarkEnd w:id="161"/>
      <w:r>
        <w:rPr>
          <w:rFonts w:hint="eastAsia"/>
          <w:lang w:val="en-GB"/>
        </w:rPr>
        <w:t>(</w:t>
      </w:r>
      <w:r>
        <w:rPr>
          <w:rFonts w:hint="eastAsia"/>
          <w:lang w:val="en-GB"/>
        </w:rPr>
        <w:t>波黑的失踪人员数量约为</w:t>
      </w:r>
      <w:r>
        <w:rPr>
          <w:lang w:val="en-GB"/>
        </w:rPr>
        <w:t>8,000</w:t>
      </w:r>
      <w:r>
        <w:rPr>
          <w:rFonts w:hint="eastAsia"/>
          <w:lang w:val="en-GB"/>
        </w:rPr>
        <w:t>人</w:t>
      </w:r>
      <w:r>
        <w:rPr>
          <w:rFonts w:hint="eastAsia"/>
          <w:lang w:val="en-GB"/>
        </w:rPr>
        <w:t>)</w:t>
      </w:r>
      <w:r>
        <w:rPr>
          <w:rFonts w:hint="eastAsia"/>
          <w:lang w:val="en-GB"/>
        </w:rPr>
        <w:t>。最近，波黑签署了《稳定和加入欧盟协定》。作为联合国和欧洲委员会的成员国，以及作为一个在欧洲大地上存在一千年的国家，波黑致力于</w:t>
      </w:r>
      <w:r>
        <w:rPr>
          <w:rFonts w:hint="eastAsia"/>
          <w:lang w:val="en-GB"/>
        </w:rPr>
        <w:t>(</w:t>
      </w:r>
      <w:r>
        <w:rPr>
          <w:rFonts w:hint="eastAsia"/>
          <w:lang w:val="en-GB"/>
        </w:rPr>
        <w:t>正如上述法律所证明的那样</w:t>
      </w:r>
      <w:r>
        <w:rPr>
          <w:rFonts w:hint="eastAsia"/>
          <w:lang w:val="en-GB"/>
        </w:rPr>
        <w:t>)</w:t>
      </w:r>
      <w:r>
        <w:rPr>
          <w:rFonts w:hint="eastAsia"/>
          <w:lang w:val="en-GB"/>
        </w:rPr>
        <w:t>加强多民族、多文化的民主社会，在这个社会里，法律中详尽列出的波黑三个组成民族和</w:t>
      </w:r>
      <w:r>
        <w:rPr>
          <w:rFonts w:hint="eastAsia"/>
          <w:lang w:val="en-GB"/>
        </w:rPr>
        <w:t>17</w:t>
      </w:r>
      <w:r>
        <w:rPr>
          <w:rFonts w:hint="eastAsia"/>
          <w:lang w:val="en-GB"/>
        </w:rPr>
        <w:t>个少数民族的成员将充分享有保护他们的国际文书所保障的人权，而不惧怕某种新的种族灭绝。</w:t>
      </w:r>
    </w:p>
    <w:p w:rsidR="00B3697E" w:rsidRDefault="00B3697E">
      <w:pPr>
        <w:pStyle w:val="SingleTxtGC"/>
        <w:rPr>
          <w:lang w:val="en-GB"/>
        </w:rPr>
      </w:pPr>
      <w:r>
        <w:rPr>
          <w:lang w:val="en-GB"/>
        </w:rPr>
        <w:t xml:space="preserve">177.  </w:t>
      </w:r>
      <w:r>
        <w:rPr>
          <w:rFonts w:hint="eastAsia"/>
          <w:lang w:val="en-GB"/>
        </w:rPr>
        <w:t>继欧洲国家支持通过综合性反歧视法律之后，波黑通过了《禁止歧视法》。此外，《关于在波黑禁止一切法西斯与新法西斯组织及使用其标志法》正处于议会程序。</w:t>
      </w:r>
    </w:p>
    <w:p w:rsidR="00B3697E" w:rsidRDefault="00B3697E">
      <w:pPr>
        <w:pStyle w:val="H1GC"/>
        <w:rPr>
          <w:rFonts w:hint="eastAsia"/>
          <w:lang w:val="en-GB"/>
        </w:rPr>
      </w:pPr>
      <w:r>
        <w:rPr>
          <w:lang w:val="en-GB"/>
        </w:rPr>
        <w:tab/>
        <w:t>C.</w:t>
      </w:r>
      <w:r>
        <w:rPr>
          <w:lang w:val="en-GB"/>
        </w:rPr>
        <w:tab/>
      </w:r>
      <w:r>
        <w:rPr>
          <w:rFonts w:hint="eastAsia"/>
          <w:lang w:val="en-GB"/>
        </w:rPr>
        <w:t>在国家一级促进人权</w:t>
      </w:r>
    </w:p>
    <w:p w:rsidR="00B3697E" w:rsidRDefault="00B3697E">
      <w:pPr>
        <w:pStyle w:val="H23GC"/>
        <w:rPr>
          <w:rFonts w:hint="eastAsia"/>
          <w:lang w:val="en-GB"/>
        </w:rPr>
      </w:pPr>
      <w:r>
        <w:rPr>
          <w:b/>
          <w:lang w:val="en-GB"/>
        </w:rPr>
        <w:tab/>
      </w:r>
      <w:r>
        <w:rPr>
          <w:b/>
          <w:lang w:val="en-GB"/>
        </w:rPr>
        <w:tab/>
      </w:r>
      <w:r>
        <w:rPr>
          <w:rFonts w:hint="eastAsia"/>
          <w:lang w:val="en-GB"/>
        </w:rPr>
        <w:t>波黑境内保护人权的机构</w:t>
      </w:r>
    </w:p>
    <w:p w:rsidR="00B3697E" w:rsidRDefault="00B3697E">
      <w:pPr>
        <w:pStyle w:val="SingleTxtGC"/>
        <w:rPr>
          <w:lang w:val="en-GB"/>
        </w:rPr>
      </w:pPr>
      <w:r>
        <w:rPr>
          <w:lang w:val="en-GB"/>
        </w:rPr>
        <w:t xml:space="preserve">178.  </w:t>
      </w:r>
      <w:r>
        <w:rPr>
          <w:rFonts w:hint="eastAsia"/>
          <w:lang w:val="en-GB"/>
        </w:rPr>
        <w:t>根据波黑法律，目前，以下国家一级的机构拥有促进、增强和保护人权的任务：波黑宪法法院、波黑法院、波黑人权监察员机构</w:t>
      </w:r>
      <w:r>
        <w:rPr>
          <w:lang w:val="en-GB"/>
        </w:rPr>
        <w:t xml:space="preserve"> </w:t>
      </w:r>
      <w:r>
        <w:rPr>
          <w:rFonts w:hint="eastAsia"/>
          <w:lang w:val="en-GB"/>
        </w:rPr>
        <w:t>(</w:t>
      </w:r>
      <w:r>
        <w:rPr>
          <w:rFonts w:hint="eastAsia"/>
          <w:lang w:val="en-GB"/>
        </w:rPr>
        <w:t>根据《代顿和平协定》附件</w:t>
      </w:r>
      <w:r>
        <w:rPr>
          <w:rFonts w:hint="eastAsia"/>
          <w:lang w:val="en-GB"/>
        </w:rPr>
        <w:t>6</w:t>
      </w:r>
      <w:r>
        <w:rPr>
          <w:rFonts w:hint="eastAsia"/>
          <w:lang w:val="en-GB"/>
        </w:rPr>
        <w:t>成立</w:t>
      </w:r>
      <w:r>
        <w:rPr>
          <w:rFonts w:hint="eastAsia"/>
          <w:lang w:val="en-GB"/>
        </w:rPr>
        <w:t>)</w:t>
      </w:r>
      <w:r>
        <w:rPr>
          <w:rFonts w:hint="eastAsia"/>
          <w:lang w:val="en-GB"/>
        </w:rPr>
        <w:t>、波黑人权和难民事务部、波黑失踪人员研究所，以及在波黑议会和各实体及布尔奇科地区议会内设立的处理人权问题的委员会。</w:t>
      </w:r>
    </w:p>
    <w:p w:rsidR="00B3697E" w:rsidRDefault="00B3697E">
      <w:pPr>
        <w:pStyle w:val="H23GC"/>
        <w:rPr>
          <w:rFonts w:hint="eastAsia"/>
          <w:lang w:val="en-GB"/>
        </w:rPr>
      </w:pPr>
      <w:r>
        <w:rPr>
          <w:b/>
          <w:lang w:val="en-GB"/>
        </w:rPr>
        <w:tab/>
      </w:r>
      <w:r>
        <w:rPr>
          <w:b/>
          <w:lang w:val="en-GB"/>
        </w:rPr>
        <w:tab/>
      </w:r>
      <w:r>
        <w:rPr>
          <w:rFonts w:hint="eastAsia"/>
          <w:lang w:val="en-GB"/>
        </w:rPr>
        <w:t>波黑宪法法院</w:t>
      </w:r>
    </w:p>
    <w:p w:rsidR="00B3697E" w:rsidRDefault="00B3697E">
      <w:pPr>
        <w:pStyle w:val="SingleTxtGC"/>
        <w:rPr>
          <w:rFonts w:hint="eastAsia"/>
          <w:lang w:val="en-GB"/>
        </w:rPr>
      </w:pPr>
      <w:r>
        <w:rPr>
          <w:lang w:val="en-GB"/>
        </w:rPr>
        <w:t xml:space="preserve">179.  </w:t>
      </w:r>
      <w:r>
        <w:rPr>
          <w:rFonts w:hint="eastAsia"/>
          <w:lang w:val="en-GB"/>
        </w:rPr>
        <w:t>波黑宪法法院拥有专属管辖权，可以根据《波斯尼亚和黑塞哥维那宪法》裁决两个实体之间、波黑与一个或两个实体之间或波黑各机构之间的任何争端。波黑宪法法院有权管辖波黑任何法院提交的有关某项法律</w:t>
      </w:r>
      <w:r>
        <w:rPr>
          <w:rFonts w:hint="eastAsia"/>
          <w:lang w:val="en-GB"/>
        </w:rPr>
        <w:t>(</w:t>
      </w:r>
      <w:r>
        <w:rPr>
          <w:rFonts w:hint="eastAsia"/>
          <w:lang w:val="en-GB"/>
        </w:rPr>
        <w:t>其效力是法院判决的根据</w:t>
      </w:r>
      <w:r>
        <w:rPr>
          <w:rFonts w:hint="eastAsia"/>
          <w:lang w:val="en-GB"/>
        </w:rPr>
        <w:t>)</w:t>
      </w:r>
      <w:r>
        <w:rPr>
          <w:rFonts w:hint="eastAsia"/>
          <w:lang w:val="en-GB"/>
        </w:rPr>
        <w:t>是否符合《宪法》、是否符合《欧洲保护人权与基本自由公约》及其议定书，或是否符合波黑法律的问题；与该法院的裁决有关的国际法是否存在或者其一般管辖范围。宪法法院的裁决是终局的，具有约束力。</w:t>
      </w:r>
    </w:p>
    <w:p w:rsidR="00B3697E" w:rsidRDefault="00B3697E">
      <w:pPr>
        <w:pStyle w:val="SingleTxtGC"/>
        <w:rPr>
          <w:lang w:val="en-GB"/>
        </w:rPr>
      </w:pPr>
      <w:r>
        <w:rPr>
          <w:lang w:val="en-GB"/>
        </w:rPr>
        <w:t xml:space="preserve">180.  </w:t>
      </w:r>
      <w:r>
        <w:rPr>
          <w:rFonts w:hint="eastAsia"/>
          <w:lang w:val="en-GB"/>
        </w:rPr>
        <w:t>宪法法院有</w:t>
      </w:r>
      <w:r>
        <w:rPr>
          <w:rFonts w:hint="eastAsia"/>
          <w:lang w:val="en-GB"/>
        </w:rPr>
        <w:t>9</w:t>
      </w:r>
      <w:r>
        <w:rPr>
          <w:rFonts w:hint="eastAsia"/>
          <w:lang w:val="en-GB"/>
        </w:rPr>
        <w:t>名法官，</w:t>
      </w:r>
      <w:r>
        <w:rPr>
          <w:rFonts w:hint="eastAsia"/>
          <w:lang w:val="en-GB"/>
        </w:rPr>
        <w:t>4</w:t>
      </w:r>
      <w:r>
        <w:rPr>
          <w:rFonts w:hint="eastAsia"/>
          <w:lang w:val="en-GB"/>
        </w:rPr>
        <w:t>名由波黑联邦众议院选出，</w:t>
      </w:r>
      <w:r>
        <w:rPr>
          <w:rFonts w:hint="eastAsia"/>
          <w:lang w:val="en-GB"/>
        </w:rPr>
        <w:t>2</w:t>
      </w:r>
      <w:r>
        <w:rPr>
          <w:rFonts w:hint="eastAsia"/>
          <w:lang w:val="en-GB"/>
        </w:rPr>
        <w:t>名由斯普斯卡共和国国民议会选出，其他</w:t>
      </w:r>
      <w:r>
        <w:rPr>
          <w:rFonts w:hint="eastAsia"/>
          <w:lang w:val="en-GB"/>
        </w:rPr>
        <w:t>3</w:t>
      </w:r>
      <w:r>
        <w:rPr>
          <w:rFonts w:hint="eastAsia"/>
          <w:lang w:val="en-GB"/>
        </w:rPr>
        <w:t>名由欧洲人权法院院长经过与主席团磋商后推选。初次任命的法官任期</w:t>
      </w:r>
      <w:r>
        <w:rPr>
          <w:rFonts w:hint="eastAsia"/>
          <w:lang w:val="en-GB"/>
        </w:rPr>
        <w:t>5</w:t>
      </w:r>
      <w:r>
        <w:rPr>
          <w:rFonts w:hint="eastAsia"/>
          <w:lang w:val="en-GB"/>
        </w:rPr>
        <w:t>年，</w:t>
      </w:r>
      <w:bookmarkStart w:id="162" w:name="OLE_LINK207"/>
      <w:r>
        <w:rPr>
          <w:rFonts w:hint="eastAsia"/>
          <w:lang w:val="en-GB"/>
        </w:rPr>
        <w:t>除非中途辞职或者因故由其他法官以协商一致方式予以免职。</w:t>
      </w:r>
      <w:bookmarkEnd w:id="162"/>
      <w:r>
        <w:rPr>
          <w:rFonts w:hint="eastAsia"/>
          <w:lang w:val="en-GB"/>
        </w:rPr>
        <w:t>初次任命的法官不可再度任命。法官可任职到</w:t>
      </w:r>
      <w:r>
        <w:rPr>
          <w:rFonts w:hint="eastAsia"/>
          <w:lang w:val="en-GB"/>
        </w:rPr>
        <w:t>70</w:t>
      </w:r>
      <w:r>
        <w:rPr>
          <w:rFonts w:hint="eastAsia"/>
          <w:lang w:val="en-GB"/>
        </w:rPr>
        <w:t>岁，除非中途辞职或者因故由其他法官以协商一致方式予以免职。</w:t>
      </w:r>
    </w:p>
    <w:p w:rsidR="00B3697E" w:rsidRDefault="00B3697E">
      <w:pPr>
        <w:pStyle w:val="SingleTxtGC"/>
        <w:rPr>
          <w:lang w:val="en-GB"/>
        </w:rPr>
      </w:pPr>
      <w:r>
        <w:rPr>
          <w:lang w:val="en-GB"/>
        </w:rPr>
        <w:t xml:space="preserve">181.  </w:t>
      </w:r>
      <w:r>
        <w:rPr>
          <w:rFonts w:hint="eastAsia"/>
          <w:lang w:val="en-GB"/>
        </w:rPr>
        <w:t>人权事务委员会在波黑宪法法院的范围内发挥作用。</w:t>
      </w:r>
      <w:bookmarkStart w:id="163" w:name="OLE_LINK212"/>
      <w:r>
        <w:rPr>
          <w:rFonts w:hint="eastAsia"/>
          <w:lang w:val="en-GB"/>
        </w:rPr>
        <w:t>它在特别机构</w:t>
      </w:r>
      <w:r>
        <w:rPr>
          <w:rFonts w:hint="eastAsia"/>
          <w:lang w:val="en-GB"/>
        </w:rPr>
        <w:t>(</w:t>
      </w:r>
      <w:r>
        <w:rPr>
          <w:rFonts w:hint="eastAsia"/>
          <w:lang w:val="en-GB"/>
        </w:rPr>
        <w:t>根据波黑《代顿和平协定》附件</w:t>
      </w:r>
      <w:r>
        <w:rPr>
          <w:rFonts w:hint="eastAsia"/>
          <w:lang w:val="en-GB"/>
        </w:rPr>
        <w:t>6</w:t>
      </w:r>
      <w:r>
        <w:rPr>
          <w:rFonts w:hint="eastAsia"/>
          <w:lang w:val="en-GB"/>
        </w:rPr>
        <w:t>设立</w:t>
      </w:r>
      <w:r>
        <w:rPr>
          <w:rFonts w:hint="eastAsia"/>
          <w:lang w:val="en-GB"/>
        </w:rPr>
        <w:t>)</w:t>
      </w:r>
      <w:r>
        <w:rPr>
          <w:rFonts w:hint="eastAsia"/>
          <w:lang w:val="en-GB"/>
        </w:rPr>
        <w:t>即人权分庭闭庭后开始工作</w:t>
      </w:r>
      <w:bookmarkEnd w:id="163"/>
      <w:r>
        <w:rPr>
          <w:rFonts w:hint="eastAsia"/>
          <w:lang w:val="en-GB"/>
        </w:rPr>
        <w:t>，处理据称或明显违犯</w:t>
      </w:r>
      <w:bookmarkStart w:id="164" w:name="OLE_LINK213"/>
      <w:r>
        <w:rPr>
          <w:rFonts w:hint="eastAsia"/>
          <w:lang w:val="en-GB"/>
        </w:rPr>
        <w:t>《欧洲</w:t>
      </w:r>
      <w:bookmarkStart w:id="165" w:name="OLE_LINK237"/>
      <w:r>
        <w:rPr>
          <w:rFonts w:hint="eastAsia"/>
          <w:lang w:val="en-GB"/>
        </w:rPr>
        <w:t>保护人权与基本自由公约</w:t>
      </w:r>
      <w:bookmarkEnd w:id="165"/>
      <w:r>
        <w:rPr>
          <w:rFonts w:hint="eastAsia"/>
          <w:lang w:val="en-GB"/>
        </w:rPr>
        <w:t>》及其</w:t>
      </w:r>
      <w:bookmarkEnd w:id="164"/>
      <w:r>
        <w:rPr>
          <w:rFonts w:hint="eastAsia"/>
          <w:lang w:val="en-GB"/>
        </w:rPr>
        <w:t>有关文件所保障的人权行为。</w:t>
      </w:r>
    </w:p>
    <w:p w:rsidR="00B3697E" w:rsidRDefault="00B3697E">
      <w:pPr>
        <w:pStyle w:val="SingleTxtGC"/>
        <w:rPr>
          <w:lang w:val="en-GB"/>
        </w:rPr>
      </w:pPr>
      <w:r>
        <w:rPr>
          <w:lang w:val="en-GB"/>
        </w:rPr>
        <w:t xml:space="preserve">182.  </w:t>
      </w:r>
      <w:r>
        <w:rPr>
          <w:rFonts w:hint="eastAsia"/>
          <w:lang w:val="en-GB"/>
        </w:rPr>
        <w:t>2002</w:t>
      </w:r>
      <w:r>
        <w:rPr>
          <w:rFonts w:hint="eastAsia"/>
          <w:lang w:val="en-GB"/>
        </w:rPr>
        <w:t>年</w:t>
      </w:r>
      <w:r>
        <w:rPr>
          <w:rFonts w:hint="eastAsia"/>
          <w:lang w:val="en-GB"/>
        </w:rPr>
        <w:t>7</w:t>
      </w:r>
      <w:r>
        <w:rPr>
          <w:rFonts w:hint="eastAsia"/>
          <w:lang w:val="en-GB"/>
        </w:rPr>
        <w:t>月</w:t>
      </w:r>
      <w:r>
        <w:rPr>
          <w:rFonts w:hint="eastAsia"/>
          <w:lang w:val="en-GB"/>
        </w:rPr>
        <w:t>12</w:t>
      </w:r>
      <w:r>
        <w:rPr>
          <w:rFonts w:hint="eastAsia"/>
          <w:lang w:val="en-GB"/>
        </w:rPr>
        <w:t>日，波黑批准了《欧洲保护人权与基本自由公约》及其附加议定书，根据这份文件的控制机制，波黑接受欧洲人权法院的管辖。牢记以上所述，根据波黑部长理事会的提议，波黑议会通过了关于将职责从人权分庭移交给波黑宪法法院的决定。</w:t>
      </w:r>
    </w:p>
    <w:p w:rsidR="00B3697E" w:rsidRDefault="00B3697E">
      <w:pPr>
        <w:pStyle w:val="H23GC"/>
        <w:rPr>
          <w:rFonts w:hint="eastAsia"/>
          <w:lang w:val="en-GB"/>
        </w:rPr>
      </w:pPr>
      <w:r>
        <w:rPr>
          <w:b/>
          <w:lang w:val="en-GB"/>
        </w:rPr>
        <w:tab/>
      </w:r>
      <w:r>
        <w:rPr>
          <w:b/>
          <w:lang w:val="en-GB"/>
        </w:rPr>
        <w:tab/>
      </w:r>
      <w:r>
        <w:rPr>
          <w:rFonts w:hint="eastAsia"/>
          <w:lang w:val="en-GB"/>
        </w:rPr>
        <w:t>波斯尼亚和黑塞哥维那法院</w:t>
      </w:r>
    </w:p>
    <w:p w:rsidR="00B3697E" w:rsidRDefault="00B3697E">
      <w:pPr>
        <w:pStyle w:val="SingleTxtGC"/>
        <w:rPr>
          <w:lang w:val="en-GB"/>
        </w:rPr>
      </w:pPr>
      <w:r>
        <w:rPr>
          <w:lang w:val="en-GB"/>
        </w:rPr>
        <w:t xml:space="preserve">183.  </w:t>
      </w:r>
      <w:r>
        <w:rPr>
          <w:rFonts w:hint="eastAsia"/>
          <w:lang w:val="en-GB"/>
        </w:rPr>
        <w:t>波斯尼亚和黑塞哥维那法院</w:t>
      </w:r>
      <w:r>
        <w:rPr>
          <w:rFonts w:hint="eastAsia"/>
          <w:lang w:val="en-GB"/>
        </w:rPr>
        <w:t>(</w:t>
      </w:r>
      <w:r>
        <w:rPr>
          <w:rFonts w:hint="eastAsia"/>
          <w:lang w:val="en-GB"/>
        </w:rPr>
        <w:t>以下称“波黑法院”</w:t>
      </w:r>
      <w:r>
        <w:rPr>
          <w:rFonts w:hint="eastAsia"/>
          <w:lang w:val="en-GB"/>
        </w:rPr>
        <w:t>)</w:t>
      </w:r>
      <w:r>
        <w:rPr>
          <w:rFonts w:hint="eastAsia"/>
          <w:lang w:val="en-GB"/>
        </w:rPr>
        <w:t>确保更好地保护和尊重人权及法治。波黑法院是根据</w:t>
      </w:r>
      <w:r>
        <w:rPr>
          <w:rFonts w:hint="eastAsia"/>
          <w:lang w:val="en-GB"/>
        </w:rPr>
        <w:t>2003</w:t>
      </w:r>
      <w:r>
        <w:rPr>
          <w:rFonts w:hint="eastAsia"/>
          <w:lang w:val="en-GB"/>
        </w:rPr>
        <w:t>年</w:t>
      </w:r>
      <w:r>
        <w:rPr>
          <w:rFonts w:hint="eastAsia"/>
          <w:lang w:val="en-GB"/>
        </w:rPr>
        <w:t>7</w:t>
      </w:r>
      <w:r>
        <w:rPr>
          <w:rFonts w:hint="eastAsia"/>
          <w:lang w:val="en-GB"/>
        </w:rPr>
        <w:t>月生效的《法院法》设立的。该法院有</w:t>
      </w:r>
      <w:r>
        <w:rPr>
          <w:rFonts w:hint="eastAsia"/>
          <w:lang w:val="en-GB"/>
        </w:rPr>
        <w:t>15</w:t>
      </w:r>
      <w:r>
        <w:rPr>
          <w:rFonts w:hint="eastAsia"/>
          <w:lang w:val="en-GB"/>
        </w:rPr>
        <w:t>名法官。法官选拔的公正性由法官提名委员会、波黑</w:t>
      </w:r>
      <w:r>
        <w:rPr>
          <w:lang w:val="en-GB"/>
        </w:rPr>
        <w:t>高级司法和检察委员会</w:t>
      </w:r>
      <w:r>
        <w:rPr>
          <w:rFonts w:hint="eastAsia"/>
          <w:lang w:val="en-GB"/>
        </w:rPr>
        <w:t>予以确保。司法职务与任何政治职务不相容。法院包括三个分庭：刑事分庭、行政分庭和上诉分庭。</w:t>
      </w:r>
    </w:p>
    <w:p w:rsidR="00B3697E" w:rsidRDefault="00B3697E">
      <w:pPr>
        <w:pStyle w:val="SingleTxtGC"/>
        <w:rPr>
          <w:lang w:val="en-GB"/>
        </w:rPr>
      </w:pPr>
      <w:r>
        <w:rPr>
          <w:lang w:val="en-GB"/>
        </w:rPr>
        <w:t xml:space="preserve">184.  </w:t>
      </w:r>
      <w:r>
        <w:rPr>
          <w:rFonts w:hint="eastAsia"/>
          <w:lang w:val="en-GB"/>
        </w:rPr>
        <w:t>根据被委托适用国家法律的各实体和布尔奇科地区任何一家法院的申请，波黑法院可对执行国家法律和国际条约的问题做出终局和有约束力的决定；它可解决实体法院之间的管辖权冲突问题；重新开始刑事诉讼；对波黑各机构的最终行政裁决</w:t>
      </w:r>
      <w:r>
        <w:rPr>
          <w:rFonts w:hint="eastAsia"/>
          <w:lang w:val="en-GB"/>
        </w:rPr>
        <w:t>/</w:t>
      </w:r>
      <w:r>
        <w:rPr>
          <w:rFonts w:hint="eastAsia"/>
          <w:lang w:val="en-GB"/>
        </w:rPr>
        <w:t>行动投诉做出裁决；评价根据国家法律通过的个别和一般法案的合法性；解决国家与两实体和布尔奇科地区之间的财产争端，等等。该法院的裁决是终局的，具有约束力。</w:t>
      </w:r>
    </w:p>
    <w:p w:rsidR="00B3697E" w:rsidRDefault="00B3697E">
      <w:pPr>
        <w:pStyle w:val="H23GC"/>
        <w:rPr>
          <w:rFonts w:hint="eastAsia"/>
          <w:lang w:val="en-GB"/>
        </w:rPr>
      </w:pPr>
      <w:r>
        <w:rPr>
          <w:b/>
          <w:lang w:val="en-GB"/>
        </w:rPr>
        <w:tab/>
      </w:r>
      <w:r>
        <w:rPr>
          <w:b/>
          <w:lang w:val="en-GB"/>
        </w:rPr>
        <w:tab/>
      </w:r>
      <w:bookmarkStart w:id="166" w:name="OLE_LINK219"/>
      <w:bookmarkStart w:id="167" w:name="OLE_LINK234"/>
      <w:r>
        <w:rPr>
          <w:rFonts w:hint="eastAsia"/>
          <w:lang w:val="en-GB"/>
        </w:rPr>
        <w:t>波斯尼亚和黑塞哥维那</w:t>
      </w:r>
      <w:bookmarkEnd w:id="167"/>
      <w:r>
        <w:rPr>
          <w:rFonts w:hint="eastAsia"/>
          <w:lang w:val="en-GB"/>
        </w:rPr>
        <w:t>人权监察员</w:t>
      </w:r>
      <w:bookmarkEnd w:id="166"/>
    </w:p>
    <w:p w:rsidR="00B3697E" w:rsidRDefault="00B3697E">
      <w:pPr>
        <w:pStyle w:val="SingleTxtGC"/>
        <w:rPr>
          <w:lang w:val="en-GB"/>
        </w:rPr>
      </w:pPr>
      <w:r>
        <w:rPr>
          <w:lang w:val="en-GB"/>
        </w:rPr>
        <w:t xml:space="preserve">185.  </w:t>
      </w:r>
      <w:r>
        <w:rPr>
          <w:rFonts w:hint="eastAsia"/>
          <w:lang w:val="en-GB"/>
        </w:rPr>
        <w:t>波斯尼亚和黑塞哥维那人权监察员</w:t>
      </w:r>
      <w:r>
        <w:rPr>
          <w:rFonts w:hint="eastAsia"/>
          <w:lang w:val="en-GB"/>
        </w:rPr>
        <w:t>(</w:t>
      </w:r>
      <w:r>
        <w:rPr>
          <w:rFonts w:hint="eastAsia"/>
          <w:lang w:val="en-GB"/>
        </w:rPr>
        <w:t>以下称“监察员”</w:t>
      </w:r>
      <w:r>
        <w:rPr>
          <w:rFonts w:hint="eastAsia"/>
          <w:lang w:val="en-GB"/>
        </w:rPr>
        <w:t>)</w:t>
      </w:r>
      <w:r>
        <w:rPr>
          <w:rFonts w:hint="eastAsia"/>
          <w:lang w:val="en-GB"/>
        </w:rPr>
        <w:t>有权调查指控侵犯人权的行为，并发布调查结果和建议。监察员可以根据指控进行调查，也可以主动进行调查，但目的是要和平解决争议。监察员调查有关侵犯人权的声言，立即宣布调查结果和结论，并把其报告和请求通报主管官员或机构。监察员可以向人权分庭提出诉讼，并可以获取和检查所有的官方文件。</w:t>
      </w:r>
    </w:p>
    <w:p w:rsidR="00B3697E" w:rsidRDefault="00B3697E">
      <w:pPr>
        <w:pStyle w:val="SingleTxtGC"/>
        <w:rPr>
          <w:lang w:val="en-GB"/>
        </w:rPr>
      </w:pPr>
      <w:r>
        <w:rPr>
          <w:lang w:val="en-GB"/>
        </w:rPr>
        <w:t xml:space="preserve">186.  </w:t>
      </w:r>
      <w:r>
        <w:rPr>
          <w:rFonts w:hint="eastAsia"/>
          <w:lang w:val="en-GB"/>
        </w:rPr>
        <w:t>根据附件</w:t>
      </w:r>
      <w:r>
        <w:rPr>
          <w:rFonts w:hint="eastAsia"/>
          <w:lang w:val="en-GB"/>
        </w:rPr>
        <w:t>6</w:t>
      </w:r>
      <w:r>
        <w:rPr>
          <w:rFonts w:hint="eastAsia"/>
          <w:lang w:val="en-GB"/>
        </w:rPr>
        <w:t>第四条规定，监察员由欧洲安全与合作组织</w:t>
      </w:r>
      <w:r>
        <w:rPr>
          <w:rFonts w:hint="eastAsia"/>
          <w:lang w:val="en-GB"/>
        </w:rPr>
        <w:t>(</w:t>
      </w:r>
      <w:r>
        <w:rPr>
          <w:rFonts w:hint="eastAsia"/>
          <w:lang w:val="en-GB"/>
        </w:rPr>
        <w:t>欧安组织</w:t>
      </w:r>
      <w:r>
        <w:rPr>
          <w:rFonts w:hint="eastAsia"/>
          <w:lang w:val="en-GB"/>
        </w:rPr>
        <w:t>)</w:t>
      </w:r>
      <w:r>
        <w:rPr>
          <w:rFonts w:hint="eastAsia"/>
          <w:lang w:val="en-GB"/>
        </w:rPr>
        <w:t>轮值主席任命，而且不得是波黑或其邻邦的公民。</w:t>
      </w:r>
    </w:p>
    <w:p w:rsidR="00B3697E" w:rsidRDefault="00B3697E">
      <w:pPr>
        <w:pStyle w:val="SingleTxtGC"/>
        <w:rPr>
          <w:lang w:val="en-GB"/>
        </w:rPr>
      </w:pPr>
      <w:r>
        <w:rPr>
          <w:lang w:val="en-GB"/>
        </w:rPr>
        <w:t xml:space="preserve">187.  </w:t>
      </w:r>
      <w:r>
        <w:rPr>
          <w:rFonts w:hint="eastAsia"/>
          <w:lang w:val="en-GB"/>
        </w:rPr>
        <w:t>2000</w:t>
      </w:r>
      <w:r>
        <w:rPr>
          <w:rFonts w:hint="eastAsia"/>
          <w:lang w:val="en-GB"/>
        </w:rPr>
        <w:t>年</w:t>
      </w:r>
      <w:r>
        <w:rPr>
          <w:rFonts w:hint="eastAsia"/>
          <w:lang w:val="en-GB"/>
        </w:rPr>
        <w:t>12</w:t>
      </w:r>
      <w:r>
        <w:rPr>
          <w:rFonts w:hint="eastAsia"/>
          <w:lang w:val="en-GB"/>
        </w:rPr>
        <w:t>月</w:t>
      </w:r>
      <w:r>
        <w:rPr>
          <w:rFonts w:hint="eastAsia"/>
          <w:lang w:val="en-GB"/>
        </w:rPr>
        <w:t>12</w:t>
      </w:r>
      <w:r>
        <w:rPr>
          <w:rFonts w:hint="eastAsia"/>
          <w:lang w:val="en-GB"/>
        </w:rPr>
        <w:t>日，高级代表强行</w:t>
      </w:r>
      <w:bookmarkStart w:id="168" w:name="OLE_LINK220"/>
      <w:r>
        <w:rPr>
          <w:rFonts w:hint="eastAsia"/>
          <w:lang w:val="en-GB"/>
        </w:rPr>
        <w:t>推行《波斯尼亚和黑塞哥维那人权监察员法》</w:t>
      </w:r>
      <w:bookmarkEnd w:id="168"/>
      <w:r>
        <w:rPr>
          <w:rFonts w:hint="eastAsia"/>
          <w:lang w:val="en-GB"/>
        </w:rPr>
        <w:t>，把责任移交给波黑当局。</w:t>
      </w:r>
    </w:p>
    <w:p w:rsidR="00B3697E" w:rsidRDefault="00B3697E">
      <w:pPr>
        <w:pStyle w:val="SingleTxtGC"/>
        <w:rPr>
          <w:lang w:val="en-GB"/>
        </w:rPr>
      </w:pPr>
      <w:r>
        <w:rPr>
          <w:lang w:val="en-GB"/>
        </w:rPr>
        <w:t xml:space="preserve">188.  </w:t>
      </w:r>
      <w:r>
        <w:rPr>
          <w:rFonts w:hint="eastAsia"/>
          <w:lang w:val="en-GB"/>
        </w:rPr>
        <w:t>与此同时，《波斯尼亚和黑塞哥维那人权监察员法》获得波黑议会批准，从而满足了将职权移交给波黑国家的第一个重要条件。欧安组织轮值主席任命的监察员</w:t>
      </w:r>
      <w:r>
        <w:rPr>
          <w:rFonts w:hint="eastAsia"/>
          <w:lang w:val="en-GB"/>
        </w:rPr>
        <w:t xml:space="preserve"> </w:t>
      </w:r>
      <w:r>
        <w:rPr>
          <w:rFonts w:hint="eastAsia"/>
          <w:lang w:val="en-GB"/>
        </w:rPr>
        <w:t>于</w:t>
      </w:r>
      <w:r>
        <w:rPr>
          <w:rFonts w:hint="eastAsia"/>
          <w:lang w:val="en-GB"/>
        </w:rPr>
        <w:t>2003</w:t>
      </w:r>
      <w:r>
        <w:rPr>
          <w:rFonts w:hint="eastAsia"/>
          <w:lang w:val="en-GB"/>
        </w:rPr>
        <w:t>年</w:t>
      </w:r>
      <w:r>
        <w:rPr>
          <w:rFonts w:hint="eastAsia"/>
          <w:lang w:val="en-GB"/>
        </w:rPr>
        <w:t>12</w:t>
      </w:r>
      <w:r>
        <w:rPr>
          <w:rFonts w:hint="eastAsia"/>
          <w:lang w:val="en-GB"/>
        </w:rPr>
        <w:t>月</w:t>
      </w:r>
      <w:r>
        <w:rPr>
          <w:rFonts w:hint="eastAsia"/>
          <w:lang w:val="en-GB"/>
        </w:rPr>
        <w:t>31</w:t>
      </w:r>
      <w:r>
        <w:rPr>
          <w:rFonts w:hint="eastAsia"/>
          <w:lang w:val="en-GB"/>
        </w:rPr>
        <w:t>日任期期满。波黑主席团任命了新的国家监察员：一名波什尼亚克人，一名塞尔维亚人和一名克罗地亚人。他们于</w:t>
      </w:r>
      <w:r>
        <w:rPr>
          <w:rFonts w:hint="eastAsia"/>
          <w:lang w:val="en-GB"/>
        </w:rPr>
        <w:t>2004</w:t>
      </w:r>
      <w:r>
        <w:rPr>
          <w:rFonts w:hint="eastAsia"/>
          <w:lang w:val="en-GB"/>
        </w:rPr>
        <w:t>年</w:t>
      </w:r>
      <w:r>
        <w:rPr>
          <w:rFonts w:hint="eastAsia"/>
          <w:lang w:val="en-GB"/>
        </w:rPr>
        <w:t>1</w:t>
      </w:r>
      <w:r>
        <w:rPr>
          <w:rFonts w:hint="eastAsia"/>
          <w:lang w:val="en-GB"/>
        </w:rPr>
        <w:t>月</w:t>
      </w:r>
      <w:r>
        <w:rPr>
          <w:rFonts w:hint="eastAsia"/>
          <w:lang w:val="en-GB"/>
        </w:rPr>
        <w:t>6</w:t>
      </w:r>
      <w:r>
        <w:rPr>
          <w:rFonts w:hint="eastAsia"/>
          <w:lang w:val="en-GB"/>
        </w:rPr>
        <w:t>日上任。</w:t>
      </w:r>
      <w:smartTag w:uri="urn:schemas-microsoft-com:office:smarttags" w:element="chsdate">
        <w:smartTagPr>
          <w:attr w:name="IsROCDate" w:val="False"/>
          <w:attr w:name="IsLunarDate" w:val="False"/>
          <w:attr w:name="Day" w:val="4"/>
          <w:attr w:name="Month" w:val="12"/>
          <w:attr w:name="Year" w:val="2008"/>
        </w:smartTagPr>
        <w:r>
          <w:rPr>
            <w:rFonts w:hint="eastAsia"/>
            <w:lang w:val="en-GB"/>
          </w:rPr>
          <w:t>2008</w:t>
        </w:r>
        <w:r>
          <w:rPr>
            <w:rFonts w:hint="eastAsia"/>
            <w:lang w:val="en-GB"/>
          </w:rPr>
          <w:t>年</w:t>
        </w:r>
        <w:r>
          <w:rPr>
            <w:rFonts w:hint="eastAsia"/>
            <w:lang w:val="en-GB"/>
          </w:rPr>
          <w:t>12</w:t>
        </w:r>
        <w:r>
          <w:rPr>
            <w:rFonts w:hint="eastAsia"/>
            <w:lang w:val="en-GB"/>
          </w:rPr>
          <w:t>月</w:t>
        </w:r>
        <w:r>
          <w:rPr>
            <w:rFonts w:hint="eastAsia"/>
            <w:lang w:val="en-GB"/>
          </w:rPr>
          <w:t>4</w:t>
        </w:r>
        <w:r>
          <w:rPr>
            <w:rFonts w:hint="eastAsia"/>
            <w:lang w:val="en-GB"/>
          </w:rPr>
          <w:t>日</w:t>
        </w:r>
      </w:smartTag>
      <w:r>
        <w:rPr>
          <w:rFonts w:hint="eastAsia"/>
          <w:lang w:val="en-GB"/>
        </w:rPr>
        <w:t>，波黑议会任命了三名来自各个组成民族的人权监察员。</w:t>
      </w:r>
    </w:p>
    <w:p w:rsidR="00B3697E" w:rsidRDefault="00B3697E">
      <w:pPr>
        <w:pStyle w:val="SingleTxtGC"/>
        <w:rPr>
          <w:lang w:val="en-GB"/>
        </w:rPr>
      </w:pPr>
      <w:r>
        <w:rPr>
          <w:lang w:val="en-GB"/>
        </w:rPr>
        <w:t>189.  2007</w:t>
      </w:r>
      <w:r>
        <w:rPr>
          <w:rFonts w:hint="eastAsia"/>
          <w:lang w:val="en-GB"/>
        </w:rPr>
        <w:t>年</w:t>
      </w:r>
      <w:r>
        <w:rPr>
          <w:rFonts w:hint="eastAsia"/>
          <w:lang w:val="en-GB"/>
        </w:rPr>
        <w:t>8</w:t>
      </w:r>
      <w:r>
        <w:rPr>
          <w:rFonts w:hint="eastAsia"/>
          <w:lang w:val="en-GB"/>
        </w:rPr>
        <w:t>月，波黑联邦议会还通过了关于波黑联邦监察员在过渡期终止业务活动的方式以及将权力移交给波黑人权监察员机构的法律。</w:t>
      </w:r>
      <w:r>
        <w:rPr>
          <w:lang w:val="en-GB"/>
        </w:rPr>
        <w:t>2009</w:t>
      </w:r>
      <w:r>
        <w:rPr>
          <w:rFonts w:hint="eastAsia"/>
          <w:lang w:val="en-GB"/>
        </w:rPr>
        <w:t>年</w:t>
      </w:r>
      <w:r>
        <w:rPr>
          <w:rFonts w:hint="eastAsia"/>
          <w:lang w:val="en-GB"/>
        </w:rPr>
        <w:t>12</w:t>
      </w:r>
      <w:r>
        <w:rPr>
          <w:rFonts w:hint="eastAsia"/>
          <w:lang w:val="en-GB"/>
        </w:rPr>
        <w:t>月，斯普斯卡共和国国民议会通过了《关于停止斯普斯卡共和国监察员</w:t>
      </w:r>
      <w:bookmarkStart w:id="169" w:name="OLE_LINK222"/>
      <w:r>
        <w:rPr>
          <w:rFonts w:hint="eastAsia"/>
          <w:lang w:val="en-GB"/>
        </w:rPr>
        <w:t>(</w:t>
      </w:r>
      <w:r>
        <w:rPr>
          <w:rFonts w:hint="eastAsia"/>
          <w:lang w:val="en-GB"/>
        </w:rPr>
        <w:t>人权保护者</w:t>
      </w:r>
      <w:r>
        <w:rPr>
          <w:rFonts w:hint="eastAsia"/>
          <w:lang w:val="en-GB"/>
        </w:rPr>
        <w:t>)</w:t>
      </w:r>
      <w:r>
        <w:rPr>
          <w:rFonts w:hint="eastAsia"/>
          <w:lang w:val="en-GB"/>
        </w:rPr>
        <w:t>法的法律》</w:t>
      </w:r>
      <w:bookmarkEnd w:id="169"/>
      <w:r>
        <w:rPr>
          <w:rFonts w:hint="eastAsia"/>
          <w:lang w:val="en-GB"/>
        </w:rPr>
        <w:t>(</w:t>
      </w:r>
      <w:r>
        <w:rPr>
          <w:rFonts w:hint="eastAsia"/>
          <w:lang w:val="en-GB"/>
        </w:rPr>
        <w:t>第</w:t>
      </w:r>
      <w:r>
        <w:rPr>
          <w:lang w:val="en-GB"/>
        </w:rPr>
        <w:t>118/09</w:t>
      </w:r>
      <w:r>
        <w:rPr>
          <w:rFonts w:hint="eastAsia"/>
          <w:lang w:val="en-GB"/>
        </w:rPr>
        <w:t>号《</w:t>
      </w:r>
      <w:r>
        <w:rPr>
          <w:lang w:val="en-GB"/>
        </w:rPr>
        <w:t>斯普斯卡共和国政府公报</w:t>
      </w:r>
      <w:r>
        <w:rPr>
          <w:rFonts w:hint="eastAsia"/>
          <w:lang w:val="en-GB"/>
        </w:rPr>
        <w:t>》</w:t>
      </w:r>
      <w:r>
        <w:rPr>
          <w:rFonts w:hint="eastAsia"/>
          <w:lang w:val="en-GB"/>
        </w:rPr>
        <w:t>)</w:t>
      </w:r>
      <w:r>
        <w:rPr>
          <w:rFonts w:hint="eastAsia"/>
          <w:lang w:val="en-GB"/>
        </w:rPr>
        <w:t>。</w:t>
      </w:r>
    </w:p>
    <w:p w:rsidR="00B3697E" w:rsidRDefault="00B3697E">
      <w:pPr>
        <w:pStyle w:val="SingleTxtGC"/>
        <w:rPr>
          <w:lang w:val="en-GB"/>
        </w:rPr>
      </w:pPr>
      <w:r>
        <w:rPr>
          <w:lang w:val="en-GB"/>
        </w:rPr>
        <w:t xml:space="preserve">190.  </w:t>
      </w:r>
      <w:r>
        <w:rPr>
          <w:rFonts w:hint="eastAsia"/>
          <w:lang w:val="en-GB"/>
        </w:rPr>
        <w:t>监察员机构内设立有新的部门，即：儿童权利部；保护残疾人权利部，民族、宗教和其他少数民族权利部；经济、社会和文化权利部；政治和公民权利部；消除</w:t>
      </w:r>
      <w:bookmarkStart w:id="170" w:name="OLE_LINK225"/>
      <w:r>
        <w:rPr>
          <w:rFonts w:hint="eastAsia"/>
          <w:lang w:val="en-GB"/>
        </w:rPr>
        <w:t>一切形式歧视</w:t>
      </w:r>
      <w:bookmarkEnd w:id="170"/>
      <w:r>
        <w:rPr>
          <w:rFonts w:hint="eastAsia"/>
          <w:lang w:val="en-GB"/>
        </w:rPr>
        <w:t>部；以及保护被拘禁者</w:t>
      </w:r>
      <w:r>
        <w:rPr>
          <w:rFonts w:hint="eastAsia"/>
          <w:lang w:val="en-GB"/>
        </w:rPr>
        <w:t>/</w:t>
      </w:r>
      <w:r>
        <w:rPr>
          <w:rFonts w:hint="eastAsia"/>
          <w:lang w:val="en-GB"/>
        </w:rPr>
        <w:t>囚犯权利部。</w:t>
      </w:r>
    </w:p>
    <w:p w:rsidR="00B3697E" w:rsidRDefault="00B3697E">
      <w:pPr>
        <w:pStyle w:val="SingleTxtGC"/>
        <w:rPr>
          <w:lang w:val="en-GB"/>
        </w:rPr>
      </w:pPr>
      <w:r>
        <w:rPr>
          <w:lang w:val="en-GB"/>
        </w:rPr>
        <w:t xml:space="preserve">191.  </w:t>
      </w:r>
      <w:r>
        <w:rPr>
          <w:rFonts w:hint="eastAsia"/>
          <w:lang w:val="en-GB"/>
        </w:rPr>
        <w:t>因此，对波黑人权监察员机构和两个实体的监察员机构进行了合并，全面建立了波黑保护人权的全国性的职能机制。</w:t>
      </w:r>
    </w:p>
    <w:p w:rsidR="00B3697E" w:rsidRDefault="00B3697E">
      <w:pPr>
        <w:pStyle w:val="SingleTxtGC"/>
        <w:rPr>
          <w:lang w:val="en-GB"/>
        </w:rPr>
      </w:pPr>
      <w:r>
        <w:rPr>
          <w:lang w:val="en-GB"/>
        </w:rPr>
        <w:t xml:space="preserve">192.  </w:t>
      </w:r>
      <w:bookmarkStart w:id="171" w:name="OLE_LINK226"/>
      <w:r>
        <w:rPr>
          <w:rFonts w:hint="eastAsia"/>
          <w:lang w:val="en-GB"/>
        </w:rPr>
        <w:t>从各实体的各个组织获得十五名雇员。</w:t>
      </w:r>
      <w:bookmarkStart w:id="172" w:name="OLE_LINK228"/>
      <w:bookmarkStart w:id="173" w:name="OLE_LINK229"/>
      <w:bookmarkEnd w:id="171"/>
      <w:r>
        <w:rPr>
          <w:rFonts w:hint="eastAsia"/>
          <w:lang w:val="en-GB"/>
        </w:rPr>
        <w:t>所有现行案件被抓紧处理、解决和备案。</w:t>
      </w:r>
      <w:bookmarkEnd w:id="172"/>
      <w:bookmarkEnd w:id="173"/>
      <w:r>
        <w:rPr>
          <w:rFonts w:hint="eastAsia"/>
          <w:lang w:val="en-GB"/>
        </w:rPr>
        <w:t>主要困难是，从波黑现有机构预算中拨款的骤然增多的人员的资金供应问题，与</w:t>
      </w:r>
      <w:r>
        <w:rPr>
          <w:rFonts w:hint="eastAsia"/>
          <w:lang w:val="en-GB"/>
        </w:rPr>
        <w:t>2009</w:t>
      </w:r>
      <w:r>
        <w:rPr>
          <w:rFonts w:hint="eastAsia"/>
          <w:lang w:val="en-GB"/>
        </w:rPr>
        <w:t>年相比，波黑的机构预算有所下降。截至</w:t>
      </w:r>
      <w:r>
        <w:rPr>
          <w:rFonts w:hint="eastAsia"/>
          <w:lang w:val="en-GB"/>
        </w:rPr>
        <w:t>2010</w:t>
      </w:r>
      <w:r>
        <w:rPr>
          <w:rFonts w:hint="eastAsia"/>
          <w:lang w:val="en-GB"/>
        </w:rPr>
        <w:t>年</w:t>
      </w:r>
      <w:r>
        <w:rPr>
          <w:rFonts w:hint="eastAsia"/>
          <w:lang w:val="en-GB"/>
        </w:rPr>
        <w:t>12</w:t>
      </w:r>
      <w:r>
        <w:rPr>
          <w:rFonts w:hint="eastAsia"/>
          <w:lang w:val="en-GB"/>
        </w:rPr>
        <w:t>月，预期从波黑预算中提供这些机构资金。关于通过增加</w:t>
      </w:r>
      <w:r>
        <w:rPr>
          <w:rFonts w:hint="eastAsia"/>
          <w:lang w:val="en-GB"/>
        </w:rPr>
        <w:t>2011</w:t>
      </w:r>
      <w:r>
        <w:rPr>
          <w:rFonts w:hint="eastAsia"/>
          <w:lang w:val="en-GB"/>
        </w:rPr>
        <w:t>年预算来向波黑监察员机构提供充足资金的解决办法，得到了积极地考虑。</w:t>
      </w:r>
    </w:p>
    <w:p w:rsidR="00B3697E" w:rsidRDefault="00B3697E">
      <w:pPr>
        <w:pStyle w:val="H23GC"/>
        <w:rPr>
          <w:rFonts w:hint="eastAsia"/>
          <w:lang w:val="en-GB"/>
        </w:rPr>
      </w:pPr>
      <w:r>
        <w:rPr>
          <w:b/>
          <w:lang w:val="en-GB"/>
        </w:rPr>
        <w:tab/>
      </w:r>
      <w:r>
        <w:rPr>
          <w:b/>
          <w:lang w:val="en-GB"/>
        </w:rPr>
        <w:tab/>
      </w:r>
      <w:bookmarkStart w:id="174" w:name="OLE_LINK232"/>
      <w:bookmarkStart w:id="175" w:name="OLE_LINK233"/>
      <w:r>
        <w:rPr>
          <w:rFonts w:hint="eastAsia"/>
          <w:lang w:val="en-GB"/>
        </w:rPr>
        <w:t>波斯尼亚和黑塞哥维那人权和难民</w:t>
      </w:r>
      <w:bookmarkEnd w:id="175"/>
      <w:r>
        <w:rPr>
          <w:rFonts w:hint="eastAsia"/>
          <w:lang w:val="en-GB"/>
        </w:rPr>
        <w:t>事务部</w:t>
      </w:r>
      <w:bookmarkEnd w:id="174"/>
    </w:p>
    <w:p w:rsidR="00B3697E" w:rsidRDefault="00B3697E">
      <w:pPr>
        <w:pStyle w:val="SingleTxtGC"/>
        <w:rPr>
          <w:rFonts w:hint="eastAsia"/>
          <w:lang w:val="en-GB"/>
        </w:rPr>
      </w:pPr>
      <w:r>
        <w:rPr>
          <w:lang w:val="en-GB"/>
        </w:rPr>
        <w:t xml:space="preserve">193.  </w:t>
      </w:r>
      <w:r>
        <w:rPr>
          <w:rFonts w:hint="eastAsia"/>
          <w:lang w:val="en-GB"/>
        </w:rPr>
        <w:t>波斯尼亚和黑塞哥维那</w:t>
      </w:r>
      <w:bookmarkStart w:id="176" w:name="OLE_LINK265"/>
      <w:r>
        <w:rPr>
          <w:rFonts w:hint="eastAsia"/>
          <w:lang w:val="en-GB"/>
        </w:rPr>
        <w:t>人权和难民事务部</w:t>
      </w:r>
      <w:bookmarkEnd w:id="176"/>
      <w:r>
        <w:rPr>
          <w:rFonts w:hint="eastAsia"/>
          <w:lang w:val="en-GB"/>
        </w:rPr>
        <w:t>成立于</w:t>
      </w:r>
      <w:r>
        <w:rPr>
          <w:rFonts w:hint="eastAsia"/>
          <w:lang w:val="en-GB"/>
        </w:rPr>
        <w:t>2000</w:t>
      </w:r>
      <w:r>
        <w:rPr>
          <w:rFonts w:hint="eastAsia"/>
          <w:lang w:val="en-GB"/>
        </w:rPr>
        <w:t>年</w:t>
      </w:r>
      <w:r>
        <w:rPr>
          <w:rFonts w:hint="eastAsia"/>
          <w:lang w:val="en-GB"/>
        </w:rPr>
        <w:t>4</w:t>
      </w:r>
      <w:r>
        <w:rPr>
          <w:rFonts w:hint="eastAsia"/>
          <w:lang w:val="en-GB"/>
        </w:rPr>
        <w:t>月，除其他事项外，该部负责：促进和保护个人和集体的人权和自由；开展和实施履行有关波黑加入欧洲大西洋一体化的义务的活动，尤其是为《欧洲保护人权与基本自由公约》及其议定书的执行创造条件的活动；以及建立</w:t>
      </w:r>
      <w:bookmarkStart w:id="177" w:name="OLE_LINK238"/>
      <w:r>
        <w:rPr>
          <w:rFonts w:hint="eastAsia"/>
          <w:lang w:val="en-GB"/>
        </w:rPr>
        <w:t>波黑两性平等</w:t>
      </w:r>
      <w:bookmarkEnd w:id="177"/>
      <w:r>
        <w:rPr>
          <w:rFonts w:hint="eastAsia"/>
          <w:lang w:val="en-GB"/>
        </w:rPr>
        <w:t>局。</w:t>
      </w:r>
    </w:p>
    <w:p w:rsidR="00B3697E" w:rsidRDefault="00B3697E">
      <w:pPr>
        <w:pStyle w:val="H23GC"/>
        <w:rPr>
          <w:rFonts w:hint="eastAsia"/>
          <w:lang w:val="en-GB"/>
        </w:rPr>
      </w:pPr>
      <w:r>
        <w:rPr>
          <w:b/>
          <w:lang w:val="en-GB"/>
        </w:rPr>
        <w:tab/>
      </w:r>
      <w:r>
        <w:rPr>
          <w:b/>
          <w:lang w:val="en-GB"/>
        </w:rPr>
        <w:tab/>
      </w:r>
      <w:r>
        <w:rPr>
          <w:rFonts w:hint="eastAsia"/>
          <w:lang w:val="en-GB"/>
        </w:rPr>
        <w:t>波斯尼亚和黑塞哥维那失踪人员研究所</w:t>
      </w:r>
    </w:p>
    <w:p w:rsidR="00B3697E" w:rsidRDefault="00B3697E">
      <w:pPr>
        <w:pStyle w:val="SingleTxtGC"/>
        <w:rPr>
          <w:lang w:val="en-GB"/>
        </w:rPr>
      </w:pPr>
      <w:r>
        <w:rPr>
          <w:lang w:val="en-GB"/>
        </w:rPr>
        <w:t xml:space="preserve">194.  </w:t>
      </w:r>
      <w:r>
        <w:rPr>
          <w:rFonts w:hint="eastAsia"/>
          <w:lang w:val="en-GB"/>
        </w:rPr>
        <w:t>2004</w:t>
      </w:r>
      <w:r>
        <w:rPr>
          <w:rFonts w:hint="eastAsia"/>
          <w:lang w:val="en-GB"/>
        </w:rPr>
        <w:t>年底通过的《波黑</w:t>
      </w:r>
      <w:bookmarkStart w:id="178" w:name="OLE_LINK240"/>
      <w:r>
        <w:rPr>
          <w:rFonts w:hint="eastAsia"/>
          <w:lang w:val="en-GB"/>
        </w:rPr>
        <w:t>失踪人员法</w:t>
      </w:r>
      <w:bookmarkEnd w:id="178"/>
      <w:r>
        <w:rPr>
          <w:rFonts w:hint="eastAsia"/>
          <w:lang w:val="en-GB"/>
        </w:rPr>
        <w:t>》</w:t>
      </w:r>
      <w:r>
        <w:rPr>
          <w:rFonts w:hint="eastAsia"/>
          <w:lang w:val="en-GB"/>
        </w:rPr>
        <w:t>(</w:t>
      </w:r>
      <w:r>
        <w:rPr>
          <w:rFonts w:hint="eastAsia"/>
          <w:lang w:val="en-GB"/>
        </w:rPr>
        <w:t>第</w:t>
      </w:r>
      <w:r>
        <w:rPr>
          <w:lang w:val="en-GB"/>
        </w:rPr>
        <w:t>50/04</w:t>
      </w:r>
      <w:r>
        <w:rPr>
          <w:rFonts w:hint="eastAsia"/>
          <w:lang w:val="en-GB"/>
        </w:rPr>
        <w:t>号</w:t>
      </w:r>
      <w:r>
        <w:rPr>
          <w:lang w:val="en-GB"/>
        </w:rPr>
        <w:t>《波黑政府公报》</w:t>
      </w:r>
      <w:r>
        <w:rPr>
          <w:rFonts w:hint="eastAsia"/>
          <w:lang w:val="en-GB"/>
        </w:rPr>
        <w:t>)</w:t>
      </w:r>
      <w:r>
        <w:rPr>
          <w:rFonts w:hint="eastAsia"/>
          <w:lang w:val="en-GB"/>
        </w:rPr>
        <w:t>，阐述了改进失踪人员追查程序的原则、失踪人员定义、中央登记册的保留方式、失踪人员家庭成员行使社会权利和其他权利、以及与从波黑和在波黑追查失踪人员有关的其他问题。</w:t>
      </w:r>
    </w:p>
    <w:p w:rsidR="00B3697E" w:rsidRDefault="00B3697E">
      <w:pPr>
        <w:pStyle w:val="SingleTxtGC"/>
        <w:rPr>
          <w:lang w:val="en-GB"/>
        </w:rPr>
      </w:pPr>
      <w:r>
        <w:rPr>
          <w:lang w:val="en-GB"/>
        </w:rPr>
        <w:t xml:space="preserve">195.  </w:t>
      </w:r>
      <w:r>
        <w:rPr>
          <w:rFonts w:hint="eastAsia"/>
          <w:lang w:val="en-GB"/>
        </w:rPr>
        <w:t>该法确定并保障失踪人员的家庭成员知晓失踪的家庭成员和亲属的命运、其居住地</w:t>
      </w:r>
      <w:r>
        <w:rPr>
          <w:rFonts w:hint="eastAsia"/>
          <w:lang w:val="en-GB"/>
        </w:rPr>
        <w:t>/</w:t>
      </w:r>
      <w:r>
        <w:rPr>
          <w:rFonts w:hint="eastAsia"/>
          <w:lang w:val="en-GB"/>
        </w:rPr>
        <w:t>住所、或者，如果失踪人员死亡，则知晓死亡的详细情况、死亡原因和埋葬情况</w:t>
      </w:r>
      <w:r>
        <w:rPr>
          <w:rFonts w:hint="eastAsia"/>
          <w:lang w:val="en-GB"/>
        </w:rPr>
        <w:t>(</w:t>
      </w:r>
      <w:r>
        <w:rPr>
          <w:rFonts w:hint="eastAsia"/>
          <w:lang w:val="en-GB"/>
        </w:rPr>
        <w:t>若知道该地点</w:t>
      </w:r>
      <w:r>
        <w:rPr>
          <w:rFonts w:hint="eastAsia"/>
          <w:lang w:val="en-GB"/>
        </w:rPr>
        <w:t>)</w:t>
      </w:r>
      <w:r>
        <w:rPr>
          <w:rFonts w:hint="eastAsia"/>
          <w:lang w:val="en-GB"/>
        </w:rPr>
        <w:t>，以及接收其遗体的全部权利。当局和机构有义务向失踪人员家庭和负责追查失踪人员的机构提供可利用的信息，并提供与促进从波黑和在波黑搜查和解决失踪人员案件有关的所有必要援助。</w:t>
      </w:r>
    </w:p>
    <w:p w:rsidR="00B3697E" w:rsidRDefault="00B3697E">
      <w:pPr>
        <w:pStyle w:val="SingleTxtGC"/>
        <w:rPr>
          <w:rFonts w:hint="eastAsia"/>
          <w:lang w:val="en-GB"/>
        </w:rPr>
      </w:pPr>
      <w:r>
        <w:rPr>
          <w:lang w:val="en-GB"/>
        </w:rPr>
        <w:t xml:space="preserve">196.  </w:t>
      </w:r>
      <w:r>
        <w:rPr>
          <w:rFonts w:hint="eastAsia"/>
          <w:lang w:val="en-GB"/>
        </w:rPr>
        <w:t>为了推动追查失踪人员的程序，并有效识别失踪人员的遗体，在国家一级设立了波黑失踪人员研究所</w:t>
      </w:r>
      <w:r>
        <w:rPr>
          <w:rFonts w:hint="eastAsia"/>
          <w:lang w:val="en-GB"/>
        </w:rPr>
        <w:t>(</w:t>
      </w:r>
      <w:r>
        <w:rPr>
          <w:rFonts w:hint="eastAsia"/>
          <w:lang w:val="en-GB"/>
        </w:rPr>
        <w:t>以下称“研究所”</w:t>
      </w:r>
      <w:r>
        <w:rPr>
          <w:rFonts w:hint="eastAsia"/>
          <w:lang w:val="en-GB"/>
        </w:rPr>
        <w:t>)</w:t>
      </w:r>
      <w:r>
        <w:rPr>
          <w:rFonts w:hint="eastAsia"/>
          <w:lang w:val="en-GB"/>
        </w:rPr>
        <w:t>，作为搜查从波黑和在波黑失踪人员的独立机构。失踪人员研究所的共同创办人是波黑部长理事会和失踪人员国际委员会。</w:t>
      </w:r>
    </w:p>
    <w:p w:rsidR="00B3697E" w:rsidRDefault="00B3697E">
      <w:pPr>
        <w:pStyle w:val="SingleTxtGC"/>
        <w:rPr>
          <w:lang w:val="en-GB"/>
        </w:rPr>
      </w:pPr>
      <w:r>
        <w:rPr>
          <w:lang w:val="en-GB"/>
        </w:rPr>
        <w:t xml:space="preserve">197.  </w:t>
      </w:r>
      <w:r>
        <w:rPr>
          <w:rFonts w:hint="eastAsia"/>
          <w:lang w:val="en-GB"/>
        </w:rPr>
        <w:t>虽然该法规定设立基金来援助失踪人员家庭，但由于波黑联邦、斯普斯卡共和国和布尔奇科地区政府尚未对基金的资金拨付比例达成一致意见，因此，这一独立的行政机构还没有开始工作。资金供应和席位问题已委托给主管机关，预计在适当的时间将说明上述关切的问题。</w:t>
      </w:r>
    </w:p>
    <w:p w:rsidR="00B3697E" w:rsidRDefault="00B3697E">
      <w:pPr>
        <w:pStyle w:val="SingleTxtGC"/>
        <w:rPr>
          <w:lang w:val="en-GB"/>
        </w:rPr>
      </w:pPr>
      <w:r>
        <w:rPr>
          <w:lang w:val="en-GB"/>
        </w:rPr>
        <w:t xml:space="preserve">198.  </w:t>
      </w:r>
      <w:r>
        <w:rPr>
          <w:rFonts w:hint="eastAsia"/>
          <w:lang w:val="en-GB"/>
        </w:rPr>
        <w:t>波黑仍在澄清和寻找</w:t>
      </w:r>
      <w:r>
        <w:rPr>
          <w:lang w:val="en-GB"/>
        </w:rPr>
        <w:t>8,000</w:t>
      </w:r>
      <w:r>
        <w:rPr>
          <w:rFonts w:hint="eastAsia"/>
          <w:lang w:val="en-GB"/>
        </w:rPr>
        <w:t>名失踪人员这一事实表明支持研究所的工作具有重要意义。作为议会常设机构的各委员会发挥了在波黑保护人权和基本自由的重要作用，这些委员会是：人权、儿童权利、青年、移民、难民、庇护和伦理联合委员会；波黑联邦议会民族院人权和自由委员会；波黑联邦议会众议院</w:t>
      </w:r>
      <w:bookmarkStart w:id="179" w:name="OLE_LINK249"/>
      <w:r>
        <w:rPr>
          <w:rFonts w:hint="eastAsia"/>
          <w:lang w:val="en-GB"/>
        </w:rPr>
        <w:t>人权和自由委员会</w:t>
      </w:r>
      <w:bookmarkEnd w:id="179"/>
      <w:r>
        <w:rPr>
          <w:rFonts w:hint="eastAsia"/>
          <w:lang w:val="en-GB"/>
        </w:rPr>
        <w:t>；</w:t>
      </w:r>
      <w:bookmarkStart w:id="180" w:name="OLE_LINK252"/>
      <w:r>
        <w:rPr>
          <w:rFonts w:hint="eastAsia"/>
          <w:lang w:val="en-GB"/>
        </w:rPr>
        <w:t>斯普斯卡共和国国民议会</w:t>
      </w:r>
      <w:bookmarkEnd w:id="180"/>
      <w:r>
        <w:rPr>
          <w:rFonts w:hint="eastAsia"/>
          <w:lang w:val="en-GB"/>
        </w:rPr>
        <w:t>内的机会均等委员会。通常情况下，这些工作机构处理通常由监察员、公民、警察组织、公民协会、其他组织和群体引起的人权保护问题，并通知那些就这些问题做出决定和表明态度的主管机关。</w:t>
      </w:r>
    </w:p>
    <w:p w:rsidR="00B3697E" w:rsidRDefault="00B3697E">
      <w:pPr>
        <w:pStyle w:val="H23GC"/>
        <w:rPr>
          <w:rFonts w:hint="eastAsia"/>
          <w:lang w:val="en-GB"/>
        </w:rPr>
      </w:pPr>
      <w:r>
        <w:rPr>
          <w:b/>
          <w:lang w:val="en-GB"/>
        </w:rPr>
        <w:tab/>
      </w:r>
      <w:r>
        <w:rPr>
          <w:b/>
          <w:lang w:val="en-GB"/>
        </w:rPr>
        <w:tab/>
      </w:r>
      <w:r>
        <w:rPr>
          <w:rFonts w:hint="eastAsia"/>
          <w:lang w:val="en-GB"/>
        </w:rPr>
        <w:t>民间社会的作用</w:t>
      </w:r>
    </w:p>
    <w:p w:rsidR="00B3697E" w:rsidRDefault="00B3697E">
      <w:pPr>
        <w:pStyle w:val="SingleTxtGC"/>
        <w:rPr>
          <w:lang w:val="en-GB"/>
        </w:rPr>
      </w:pPr>
      <w:r>
        <w:rPr>
          <w:lang w:val="en-GB"/>
        </w:rPr>
        <w:t xml:space="preserve">199.  </w:t>
      </w:r>
      <w:r>
        <w:rPr>
          <w:rFonts w:hint="eastAsia"/>
          <w:lang w:val="en-GB"/>
        </w:rPr>
        <w:t>波黑对非政府部门融入社会的各个方面表现出越来越多的兴趣。因此，非政府部门正日益成为开展公共事务的重要因素，并为涉及保护公民切身公共利益的活动提供服务。</w:t>
      </w:r>
    </w:p>
    <w:p w:rsidR="00B3697E" w:rsidRDefault="00B3697E">
      <w:pPr>
        <w:pStyle w:val="SingleTxtGC"/>
        <w:rPr>
          <w:lang w:val="en-GB"/>
        </w:rPr>
      </w:pPr>
      <w:r>
        <w:rPr>
          <w:lang w:val="en-GB"/>
        </w:rPr>
        <w:t xml:space="preserve">200.  </w:t>
      </w:r>
      <w:r>
        <w:rPr>
          <w:rFonts w:hint="eastAsia"/>
          <w:lang w:val="en-GB"/>
        </w:rPr>
        <w:t>波黑非政府部门的法律地位以《波黑宪法》和《实体宪法》为基础。在此基础上，颁布了波黑的《协会和基金会法》</w:t>
      </w:r>
      <w:r>
        <w:rPr>
          <w:rFonts w:hint="eastAsia"/>
          <w:lang w:val="en-GB"/>
        </w:rPr>
        <w:t>(</w:t>
      </w:r>
      <w:r>
        <w:rPr>
          <w:rFonts w:hint="eastAsia"/>
          <w:lang w:val="en-GB"/>
        </w:rPr>
        <w:t>第</w:t>
      </w:r>
      <w:r>
        <w:rPr>
          <w:lang w:val="en-GB"/>
        </w:rPr>
        <w:t>32/01</w:t>
      </w:r>
      <w:r>
        <w:rPr>
          <w:rFonts w:hint="eastAsia"/>
          <w:lang w:val="en-GB"/>
        </w:rPr>
        <w:t>和</w:t>
      </w:r>
      <w:r>
        <w:rPr>
          <w:lang w:val="en-GB"/>
        </w:rPr>
        <w:t>42/03</w:t>
      </w:r>
      <w:r>
        <w:rPr>
          <w:rFonts w:hint="eastAsia"/>
          <w:lang w:val="en-GB"/>
        </w:rPr>
        <w:t>号</w:t>
      </w:r>
      <w:r>
        <w:rPr>
          <w:lang w:val="en-GB"/>
        </w:rPr>
        <w:t>《波黑政府公报》</w:t>
      </w:r>
      <w:r>
        <w:rPr>
          <w:rFonts w:hint="eastAsia"/>
          <w:lang w:val="en-GB"/>
        </w:rPr>
        <w:t>)</w:t>
      </w:r>
      <w:r>
        <w:rPr>
          <w:rFonts w:hint="eastAsia"/>
          <w:lang w:val="en-GB"/>
        </w:rPr>
        <w:t>，由于该法把波黑整个领土上所有的人置于相同的位置，为所有人行使和保护与其他人自由结社的人权及国际公认权利提供了相同的条件，因此，其价值是毋庸置疑的。</w:t>
      </w:r>
    </w:p>
    <w:p w:rsidR="00B3697E" w:rsidRDefault="00B3697E">
      <w:pPr>
        <w:pStyle w:val="SingleTxtGC"/>
        <w:rPr>
          <w:lang w:val="en-GB"/>
        </w:rPr>
      </w:pPr>
      <w:r>
        <w:rPr>
          <w:lang w:val="en-GB"/>
        </w:rPr>
        <w:t xml:space="preserve">201.  </w:t>
      </w:r>
      <w:bookmarkStart w:id="181" w:name="OLE_LINK259"/>
      <w:r>
        <w:rPr>
          <w:rFonts w:hint="eastAsia"/>
          <w:lang w:val="en-GB"/>
        </w:rPr>
        <w:t>民间社会部</w:t>
      </w:r>
      <w:bookmarkEnd w:id="181"/>
      <w:r>
        <w:rPr>
          <w:rFonts w:hint="eastAsia"/>
          <w:lang w:val="en-GB"/>
        </w:rPr>
        <w:t>设在波黑司法部内，作为波黑境内民间社会组织的支持机构，该部拥有十分广泛的职权。民间社会部有义务制定战略并为发展波黑的民间社会创造有利环境</w:t>
      </w:r>
      <w:r>
        <w:rPr>
          <w:rFonts w:hint="eastAsia"/>
          <w:lang w:val="en-GB"/>
        </w:rPr>
        <w:t>(</w:t>
      </w:r>
      <w:r>
        <w:rPr>
          <w:rFonts w:hint="eastAsia"/>
          <w:lang w:val="en-GB"/>
        </w:rPr>
        <w:t>对此已有提案</w:t>
      </w:r>
      <w:r>
        <w:rPr>
          <w:rFonts w:hint="eastAsia"/>
          <w:lang w:val="en-GB"/>
        </w:rPr>
        <w:t>)</w:t>
      </w:r>
      <w:r>
        <w:rPr>
          <w:rFonts w:hint="eastAsia"/>
          <w:lang w:val="en-GB"/>
        </w:rPr>
        <w:t>，除此之外，该部还为非政府组织创造各种条件，使其在制定法律的程序中，尤其是在及时咨询阶段发挥重要的作用。</w:t>
      </w:r>
    </w:p>
    <w:p w:rsidR="00B3697E" w:rsidRDefault="00B3697E">
      <w:pPr>
        <w:pStyle w:val="SingleTxtGC"/>
        <w:rPr>
          <w:lang w:val="en-GB"/>
        </w:rPr>
      </w:pPr>
      <w:r>
        <w:rPr>
          <w:lang w:val="en-GB"/>
        </w:rPr>
        <w:t xml:space="preserve">202.  </w:t>
      </w:r>
      <w:r>
        <w:rPr>
          <w:rFonts w:hint="eastAsia"/>
          <w:lang w:val="en-GB"/>
        </w:rPr>
        <w:t>在这方面，政府部门的任务包括：非政府部门的独立性、物质和财政支持、以及制定有助于加强非政府部门的法律和其他解决办法。另一方面，非政府部门的任务应转向更负责任地执行各种义务和使用资源，主动参加全面的发展交流趋势，同时加强和提高其工作及行动质量。</w:t>
      </w:r>
    </w:p>
    <w:p w:rsidR="00B3697E" w:rsidRDefault="00B3697E">
      <w:pPr>
        <w:pStyle w:val="H1GC"/>
        <w:rPr>
          <w:lang w:val="en-GB"/>
        </w:rPr>
      </w:pPr>
      <w:r>
        <w:rPr>
          <w:lang w:val="en-GB"/>
        </w:rPr>
        <w:tab/>
        <w:t>D.</w:t>
      </w:r>
      <w:r>
        <w:rPr>
          <w:lang w:val="en-GB"/>
        </w:rPr>
        <w:tab/>
      </w:r>
      <w:r>
        <w:rPr>
          <w:rFonts w:hint="eastAsia"/>
          <w:lang w:val="en-GB"/>
        </w:rPr>
        <w:t>国家一级的报告</w:t>
      </w:r>
    </w:p>
    <w:p w:rsidR="00B3697E" w:rsidRDefault="00B3697E">
      <w:pPr>
        <w:pStyle w:val="SingleTxtGC"/>
        <w:rPr>
          <w:lang w:val="en-GB"/>
        </w:rPr>
      </w:pPr>
      <w:r>
        <w:rPr>
          <w:lang w:val="en-GB"/>
        </w:rPr>
        <w:t xml:space="preserve">203.  </w:t>
      </w:r>
      <w:r>
        <w:rPr>
          <w:rFonts w:hint="eastAsia"/>
          <w:lang w:val="en-GB"/>
        </w:rPr>
        <w:t>波黑正在制作关于国际人权文件执行情况的报告，根据程序，波黑任命了部门间工作组，以参加有待提交主管委员会的报告编制工作。波黑人权和难民事务部在波黑报告的编制中发挥协调作用。</w:t>
      </w:r>
    </w:p>
    <w:p w:rsidR="00B3697E" w:rsidRDefault="00B3697E">
      <w:pPr>
        <w:pStyle w:val="SingleTxtGC"/>
        <w:rPr>
          <w:lang w:val="en-GB"/>
        </w:rPr>
      </w:pPr>
      <w:r>
        <w:rPr>
          <w:lang w:val="en-GB"/>
        </w:rPr>
        <w:t xml:space="preserve">204.  </w:t>
      </w:r>
      <w:r>
        <w:rPr>
          <w:rFonts w:hint="eastAsia"/>
          <w:lang w:val="en-GB"/>
        </w:rPr>
        <w:t>部门间工作组由波黑国家一级、各实体的部委以及布尔奇科地区的代表构成。它意味着，代表们来自波黑各个层次的政府组织，非政府部门的代表也积极参与其中。</w:t>
      </w:r>
    </w:p>
    <w:p w:rsidR="00B3697E" w:rsidRDefault="00B3697E">
      <w:pPr>
        <w:pStyle w:val="SingleTxtGC"/>
        <w:rPr>
          <w:lang w:val="en-GB"/>
        </w:rPr>
      </w:pPr>
      <w:r>
        <w:rPr>
          <w:lang w:val="en-GB"/>
        </w:rPr>
        <w:t>205.  2007</w:t>
      </w:r>
      <w:r>
        <w:rPr>
          <w:rFonts w:hint="eastAsia"/>
          <w:lang w:val="en-GB"/>
        </w:rPr>
        <w:t>年</w:t>
      </w:r>
      <w:r>
        <w:rPr>
          <w:rFonts w:hint="eastAsia"/>
          <w:lang w:val="en-GB"/>
        </w:rPr>
        <w:t>4</w:t>
      </w:r>
      <w:r>
        <w:rPr>
          <w:rFonts w:hint="eastAsia"/>
          <w:lang w:val="en-GB"/>
        </w:rPr>
        <w:t>月，波黑部长理事会签订了《波黑部长理事会与波黑非政府组织部门合作协议》。上述协议所提供的框架将帮助指导从地方到国家的波黑各级政府的共同关系。非政府部门与政府和工商界合作，作为第三部门在社会中发挥关键作用。该协议旨在在波黑部长理事会和波黑非政府组织部门之间创造新的合作办法。</w:t>
      </w:r>
    </w:p>
    <w:p w:rsidR="00B3697E" w:rsidRDefault="00B3697E">
      <w:pPr>
        <w:pStyle w:val="SingleTxtGC"/>
        <w:rPr>
          <w:lang w:val="en-GB"/>
        </w:rPr>
      </w:pPr>
      <w:r>
        <w:rPr>
          <w:lang w:val="en-GB"/>
        </w:rPr>
        <w:t xml:space="preserve">206.  </w:t>
      </w:r>
      <w:r>
        <w:rPr>
          <w:rFonts w:hint="eastAsia"/>
          <w:lang w:val="en-GB"/>
        </w:rPr>
        <w:t>在这方面，非政府组织参加了以征询民间社会意见为目的的听证会，就</w:t>
      </w:r>
      <w:bookmarkStart w:id="182" w:name="OLE_LINK271"/>
      <w:r>
        <w:rPr>
          <w:rFonts w:hint="eastAsia"/>
          <w:lang w:val="en-GB"/>
        </w:rPr>
        <w:t>《报告草案》</w:t>
      </w:r>
      <w:bookmarkEnd w:id="182"/>
      <w:r>
        <w:rPr>
          <w:rFonts w:hint="eastAsia"/>
          <w:lang w:val="en-GB"/>
        </w:rPr>
        <w:t>提出建议和意见。为了编制波黑报告，非政府组织还组织了圆桌会议和研讨会。</w:t>
      </w:r>
    </w:p>
    <w:p w:rsidR="00B3697E" w:rsidRDefault="00B3697E">
      <w:pPr>
        <w:pStyle w:val="SingleTxtGC"/>
        <w:rPr>
          <w:lang w:val="en-GB"/>
        </w:rPr>
      </w:pPr>
      <w:r>
        <w:rPr>
          <w:lang w:val="en-GB"/>
        </w:rPr>
        <w:t xml:space="preserve">207.  </w:t>
      </w:r>
      <w:r>
        <w:rPr>
          <w:rFonts w:hint="eastAsia"/>
          <w:lang w:val="en-GB"/>
        </w:rPr>
        <w:t>报告草案作为国际文件</w:t>
      </w:r>
      <w:bookmarkStart w:id="183" w:name="OLE_LINK272"/>
      <w:r>
        <w:rPr>
          <w:rFonts w:hint="eastAsia"/>
          <w:lang w:val="en-GB"/>
        </w:rPr>
        <w:t>被提交给来自多个地区的知名专家进行审查。</w:t>
      </w:r>
      <w:bookmarkEnd w:id="183"/>
      <w:r>
        <w:rPr>
          <w:rFonts w:hint="eastAsia"/>
          <w:lang w:val="en-GB"/>
        </w:rPr>
        <w:t>报告</w:t>
      </w:r>
      <w:bookmarkStart w:id="184" w:name="OLE_LINK277"/>
      <w:r>
        <w:rPr>
          <w:rFonts w:hint="eastAsia"/>
          <w:lang w:val="en-GB"/>
        </w:rPr>
        <w:t>提案</w:t>
      </w:r>
      <w:bookmarkEnd w:id="184"/>
      <w:r>
        <w:rPr>
          <w:rFonts w:hint="eastAsia"/>
          <w:lang w:val="en-GB"/>
        </w:rPr>
        <w:t>被提交给主管机构听取意见，尤其是提交给波黑部长理事会和其他各部的法律办公室，提案的主题事项属于这些机构的管辖范围。在收到上述意见后，且在提交主管委员会之前，报告应与结论草案一起交至波黑部长理事会，供其审议和通过。</w:t>
      </w:r>
    </w:p>
    <w:p w:rsidR="00B3697E" w:rsidRDefault="00B3697E">
      <w:pPr>
        <w:pStyle w:val="SingleTxtGC"/>
        <w:rPr>
          <w:lang w:val="en-GB"/>
        </w:rPr>
      </w:pPr>
      <w:r>
        <w:rPr>
          <w:lang w:val="en-GB"/>
        </w:rPr>
        <w:t xml:space="preserve">208.  </w:t>
      </w:r>
      <w:r>
        <w:rPr>
          <w:rFonts w:hint="eastAsia"/>
          <w:lang w:val="en-GB"/>
        </w:rPr>
        <w:t>如果波黑部长理事会通过波黑报告，波黑人权和难民事务部将把报告发布在网页上，并向波黑部长理事会、波黑议会、各实体和布尔奇科地区政府、司法和立法机构以及波黑境内的所有相关机构，并发出关于该报告通过情况的通知。</w:t>
      </w:r>
    </w:p>
    <w:p w:rsidR="00B3697E" w:rsidRDefault="00B3697E">
      <w:pPr>
        <w:pStyle w:val="SingleTxtGC"/>
        <w:rPr>
          <w:lang w:val="en-GB"/>
        </w:rPr>
      </w:pPr>
      <w:r>
        <w:rPr>
          <w:lang w:val="en-GB"/>
        </w:rPr>
        <w:t xml:space="preserve">209.  </w:t>
      </w:r>
      <w:r>
        <w:rPr>
          <w:rFonts w:hint="eastAsia"/>
          <w:lang w:val="en-GB"/>
        </w:rPr>
        <w:t>有些报告也被发布，如有关波黑人权问题的普遍定期审查报告。通过这种方式，公众可利用各种报告作为参考。</w:t>
      </w:r>
    </w:p>
    <w:p w:rsidR="00B3697E" w:rsidRDefault="00B3697E">
      <w:pPr>
        <w:pStyle w:val="SingleTxtGC"/>
        <w:rPr>
          <w:lang w:val="en-GB"/>
        </w:rPr>
      </w:pPr>
      <w:r>
        <w:rPr>
          <w:lang w:val="en-GB"/>
        </w:rPr>
        <w:t xml:space="preserve">210.  </w:t>
      </w:r>
      <w:r>
        <w:rPr>
          <w:rFonts w:hint="eastAsia"/>
          <w:lang w:val="en-GB"/>
        </w:rPr>
        <w:t>结论性意见</w:t>
      </w:r>
      <w:r>
        <w:rPr>
          <w:rFonts w:hint="eastAsia"/>
          <w:spacing w:val="-50"/>
          <w:lang w:val="en-GB"/>
        </w:rPr>
        <w:t>―</w:t>
      </w:r>
      <w:r>
        <w:rPr>
          <w:rFonts w:hint="eastAsia"/>
          <w:lang w:val="en-GB"/>
        </w:rPr>
        <w:t>―建议与国际机构的建议性结论一起提交给波黑部长理事会，以获通过。此外，委员会的结论性评语</w:t>
      </w:r>
      <w:r>
        <w:rPr>
          <w:lang w:val="en-GB"/>
        </w:rPr>
        <w:t xml:space="preserve">– </w:t>
      </w:r>
      <w:r>
        <w:rPr>
          <w:rFonts w:hint="eastAsia"/>
          <w:lang w:val="en-GB"/>
        </w:rPr>
        <w:t>建议和波黑报告将提交给波黑境内所有的波黑当局和机构，并用波黑正在使用的三种官方语言和两套字母系统放在波黑人权和难民事务部的网站上。根据主管委员会的结论性意见</w:t>
      </w:r>
      <w:r>
        <w:rPr>
          <w:rFonts w:hint="eastAsia"/>
          <w:spacing w:val="-50"/>
          <w:lang w:val="en-GB"/>
        </w:rPr>
        <w:t>―</w:t>
      </w:r>
      <w:r>
        <w:rPr>
          <w:rFonts w:hint="eastAsia"/>
          <w:spacing w:val="10"/>
          <w:lang w:val="en-GB"/>
        </w:rPr>
        <w:t>―</w:t>
      </w:r>
      <w:r>
        <w:rPr>
          <w:rFonts w:hint="eastAsia"/>
          <w:lang w:val="en-GB"/>
        </w:rPr>
        <w:t>建议，由波黑人权和难民事务部编写了《关于执行</w:t>
      </w:r>
      <w:r>
        <w:rPr>
          <w:rFonts w:hint="eastAsia"/>
          <w:lang w:val="en-GB"/>
        </w:rPr>
        <w:t>2008-2010</w:t>
      </w:r>
      <w:r>
        <w:rPr>
          <w:rFonts w:hint="eastAsia"/>
          <w:lang w:val="en-GB"/>
        </w:rPr>
        <w:t>年联合国各委员会的结论意见的框架计划》，波黑部长理事会通过了该框架计划，目前正不断地予以实施和监测。</w:t>
      </w:r>
    </w:p>
    <w:p w:rsidR="00B3697E" w:rsidRDefault="00B3697E">
      <w:pPr>
        <w:pStyle w:val="SingleTxtGC"/>
        <w:rPr>
          <w:lang w:val="en-GB"/>
        </w:rPr>
      </w:pPr>
      <w:r>
        <w:rPr>
          <w:lang w:val="en-GB"/>
        </w:rPr>
        <w:t xml:space="preserve">211.  </w:t>
      </w:r>
      <w:r>
        <w:rPr>
          <w:rFonts w:hint="eastAsia"/>
          <w:lang w:val="en-GB"/>
        </w:rPr>
        <w:t>波黑已向主管的联合国各委员会提交了以下关于执行国际人权文件的初次报告：</w:t>
      </w:r>
    </w:p>
    <w:p w:rsidR="00B3697E" w:rsidRDefault="00B3697E">
      <w:pPr>
        <w:pStyle w:val="Bullet1GC"/>
        <w:rPr>
          <w:lang w:val="en-GB"/>
        </w:rPr>
      </w:pPr>
      <w:r>
        <w:rPr>
          <w:lang w:val="en-GB"/>
        </w:rPr>
        <w:t>2005</w:t>
      </w:r>
      <w:r>
        <w:rPr>
          <w:rFonts w:hint="eastAsia"/>
          <w:lang w:val="en-GB"/>
        </w:rPr>
        <w:t>年</w:t>
      </w:r>
      <w:r>
        <w:rPr>
          <w:rFonts w:hint="eastAsia"/>
          <w:lang w:val="en-GB"/>
        </w:rPr>
        <w:t>2</w:t>
      </w:r>
      <w:r>
        <w:rPr>
          <w:rFonts w:hint="eastAsia"/>
          <w:lang w:val="en-GB"/>
        </w:rPr>
        <w:t>月，讨论了波黑“</w:t>
      </w:r>
      <w:bookmarkStart w:id="185" w:name="OLE_LINK95"/>
      <w:r>
        <w:rPr>
          <w:rFonts w:hint="eastAsia"/>
          <w:lang w:val="en-GB"/>
        </w:rPr>
        <w:t>联合国消除种族主义和种族歧视公约</w:t>
      </w:r>
      <w:bookmarkEnd w:id="185"/>
      <w:r>
        <w:rPr>
          <w:rFonts w:hint="eastAsia"/>
          <w:lang w:val="en-GB"/>
        </w:rPr>
        <w:t>”执行情况的报告</w:t>
      </w:r>
    </w:p>
    <w:p w:rsidR="00B3697E" w:rsidRDefault="00B3697E">
      <w:pPr>
        <w:pStyle w:val="Bullet1GC"/>
        <w:rPr>
          <w:lang w:val="en-GB"/>
        </w:rPr>
      </w:pPr>
      <w:r>
        <w:rPr>
          <w:lang w:val="en-GB"/>
        </w:rPr>
        <w:t>2005</w:t>
      </w:r>
      <w:r>
        <w:rPr>
          <w:rFonts w:hint="eastAsia"/>
          <w:lang w:val="en-GB"/>
        </w:rPr>
        <w:t>年</w:t>
      </w:r>
      <w:r>
        <w:rPr>
          <w:rFonts w:hint="eastAsia"/>
          <w:lang w:val="en-GB"/>
        </w:rPr>
        <w:t>5</w:t>
      </w:r>
      <w:r>
        <w:rPr>
          <w:rFonts w:hint="eastAsia"/>
          <w:lang w:val="en-GB"/>
        </w:rPr>
        <w:t>月，波黑提交给儿童权利委员会的初次报告</w:t>
      </w:r>
    </w:p>
    <w:p w:rsidR="00B3697E" w:rsidRDefault="00B3697E">
      <w:pPr>
        <w:pStyle w:val="Bullet1GC"/>
        <w:rPr>
          <w:lang w:val="en-GB"/>
        </w:rPr>
      </w:pPr>
      <w:r>
        <w:rPr>
          <w:lang w:val="en-GB"/>
        </w:rPr>
        <w:t>2005</w:t>
      </w:r>
      <w:r>
        <w:rPr>
          <w:rFonts w:hint="eastAsia"/>
          <w:lang w:val="en-GB"/>
        </w:rPr>
        <w:t>年</w:t>
      </w:r>
      <w:r>
        <w:rPr>
          <w:rFonts w:hint="eastAsia"/>
          <w:lang w:val="en-GB"/>
        </w:rPr>
        <w:t>11</w:t>
      </w:r>
      <w:r>
        <w:rPr>
          <w:rFonts w:hint="eastAsia"/>
          <w:lang w:val="en-GB"/>
        </w:rPr>
        <w:t>月中旬，波黑关于</w:t>
      </w:r>
      <w:r>
        <w:rPr>
          <w:lang w:val="en-GB"/>
        </w:rPr>
        <w:t>1993</w:t>
      </w:r>
      <w:r>
        <w:rPr>
          <w:rFonts w:hint="eastAsia"/>
          <w:lang w:val="en-GB"/>
        </w:rPr>
        <w:t>-</w:t>
      </w:r>
      <w:r>
        <w:rPr>
          <w:lang w:val="en-GB"/>
        </w:rPr>
        <w:t>2003</w:t>
      </w:r>
      <w:r>
        <w:rPr>
          <w:rFonts w:hint="eastAsia"/>
          <w:lang w:val="en-GB"/>
        </w:rPr>
        <w:t>年期间</w:t>
      </w:r>
      <w:r>
        <w:rPr>
          <w:lang w:val="en-GB"/>
        </w:rPr>
        <w:t>《经济、社会及文化权利国际公约》</w:t>
      </w:r>
      <w:r>
        <w:rPr>
          <w:rFonts w:hint="eastAsia"/>
          <w:lang w:val="en-GB"/>
        </w:rPr>
        <w:t>执行情况的初次报告</w:t>
      </w:r>
    </w:p>
    <w:p w:rsidR="00B3697E" w:rsidRDefault="00B3697E">
      <w:pPr>
        <w:pStyle w:val="Bullet1GC"/>
        <w:rPr>
          <w:lang w:val="en-GB"/>
        </w:rPr>
      </w:pPr>
      <w:r>
        <w:rPr>
          <w:lang w:val="en-GB"/>
        </w:rPr>
        <w:t>2005</w:t>
      </w:r>
      <w:r>
        <w:rPr>
          <w:rFonts w:hint="eastAsia"/>
          <w:lang w:val="en-GB"/>
        </w:rPr>
        <w:t>年</w:t>
      </w:r>
      <w:r>
        <w:rPr>
          <w:rFonts w:hint="eastAsia"/>
          <w:lang w:val="en-GB"/>
        </w:rPr>
        <w:t>11</w:t>
      </w:r>
      <w:r>
        <w:rPr>
          <w:rFonts w:hint="eastAsia"/>
          <w:lang w:val="en-GB"/>
        </w:rPr>
        <w:t>月，关于《禁止酷刑和其他残忍、不人道或有辱人格的待遇或处罚公约》的报告</w:t>
      </w:r>
    </w:p>
    <w:p w:rsidR="00B3697E" w:rsidRDefault="00B3697E">
      <w:pPr>
        <w:pStyle w:val="Bullet1GC"/>
        <w:rPr>
          <w:lang w:val="en-GB"/>
        </w:rPr>
      </w:pPr>
      <w:r>
        <w:rPr>
          <w:rFonts w:hint="eastAsia"/>
          <w:lang w:val="en-GB"/>
        </w:rPr>
        <w:t>2006</w:t>
      </w:r>
      <w:r>
        <w:rPr>
          <w:rFonts w:hint="eastAsia"/>
          <w:lang w:val="en-GB"/>
        </w:rPr>
        <w:t>年</w:t>
      </w:r>
      <w:r>
        <w:rPr>
          <w:rFonts w:hint="eastAsia"/>
          <w:lang w:val="en-GB"/>
        </w:rPr>
        <w:t>5</w:t>
      </w:r>
      <w:r>
        <w:rPr>
          <w:rFonts w:hint="eastAsia"/>
          <w:lang w:val="en-GB"/>
        </w:rPr>
        <w:t>月提交给在纽约的联合国委员会的波黑关于《消除对妇女一切形式歧视公约》执行情况的报告</w:t>
      </w:r>
    </w:p>
    <w:p w:rsidR="00B3697E" w:rsidRDefault="00B3697E">
      <w:pPr>
        <w:pStyle w:val="Bullet1GC"/>
        <w:rPr>
          <w:lang w:val="en-GB"/>
        </w:rPr>
      </w:pPr>
      <w:r>
        <w:rPr>
          <w:lang w:val="en-GB"/>
        </w:rPr>
        <w:t>2006</w:t>
      </w:r>
      <w:r>
        <w:rPr>
          <w:rFonts w:hint="eastAsia"/>
          <w:lang w:val="en-GB"/>
        </w:rPr>
        <w:t>年</w:t>
      </w:r>
      <w:r>
        <w:rPr>
          <w:rFonts w:hint="eastAsia"/>
          <w:lang w:val="en-GB"/>
        </w:rPr>
        <w:t>10</w:t>
      </w:r>
      <w:r>
        <w:rPr>
          <w:rFonts w:hint="eastAsia"/>
          <w:lang w:val="en-GB"/>
        </w:rPr>
        <w:t>月，关于《公民及政治权利国际公约》执行情况的初次报告</w:t>
      </w:r>
    </w:p>
    <w:p w:rsidR="00B3697E" w:rsidRDefault="00B3697E">
      <w:pPr>
        <w:pStyle w:val="Bullet1GC"/>
        <w:rPr>
          <w:lang w:val="en-GB"/>
        </w:rPr>
      </w:pPr>
      <w:r>
        <w:rPr>
          <w:lang w:val="en-GB"/>
        </w:rPr>
        <w:t>2009</w:t>
      </w:r>
      <w:r>
        <w:rPr>
          <w:rFonts w:hint="eastAsia"/>
          <w:lang w:val="en-GB"/>
        </w:rPr>
        <w:t>年</w:t>
      </w:r>
      <w:r>
        <w:rPr>
          <w:rFonts w:hint="eastAsia"/>
          <w:lang w:val="en-GB"/>
        </w:rPr>
        <w:t>4</w:t>
      </w:r>
      <w:r>
        <w:rPr>
          <w:rFonts w:hint="eastAsia"/>
          <w:lang w:val="en-GB"/>
        </w:rPr>
        <w:t>月，波黑在</w:t>
      </w:r>
      <w:r>
        <w:rPr>
          <w:lang w:val="en-GB"/>
        </w:rPr>
        <w:t>2003</w:t>
      </w:r>
      <w:r>
        <w:rPr>
          <w:rFonts w:hint="eastAsia"/>
          <w:lang w:val="en-GB"/>
        </w:rPr>
        <w:t>-</w:t>
      </w:r>
      <w:r>
        <w:rPr>
          <w:lang w:val="en-GB"/>
        </w:rPr>
        <w:t>2006</w:t>
      </w:r>
      <w:r>
        <w:rPr>
          <w:rFonts w:hint="eastAsia"/>
          <w:lang w:val="en-GB"/>
        </w:rPr>
        <w:t>年期间关于《保护所有移徙工人及其家庭成员权利国际公约》执行情况的初次报告，</w:t>
      </w:r>
    </w:p>
    <w:p w:rsidR="00B3697E" w:rsidRDefault="00B3697E">
      <w:pPr>
        <w:pStyle w:val="SingleTxtGC"/>
        <w:rPr>
          <w:rFonts w:hint="eastAsia"/>
          <w:lang w:val="en-GB"/>
        </w:rPr>
      </w:pPr>
      <w:r>
        <w:rPr>
          <w:lang w:val="en-GB"/>
        </w:rPr>
        <w:t xml:space="preserve">212.  </w:t>
      </w:r>
      <w:r>
        <w:rPr>
          <w:rFonts w:hint="eastAsia"/>
          <w:lang w:val="en-GB"/>
        </w:rPr>
        <w:t>编制并提交给联合国主管委员会以下文件：</w:t>
      </w:r>
    </w:p>
    <w:p w:rsidR="00B3697E" w:rsidRDefault="00B3697E">
      <w:pPr>
        <w:pStyle w:val="Bullet1GC"/>
        <w:rPr>
          <w:lang w:val="en-GB"/>
        </w:rPr>
      </w:pPr>
      <w:r>
        <w:rPr>
          <w:rFonts w:hint="eastAsia"/>
          <w:lang w:val="en-GB"/>
        </w:rPr>
        <w:t>2008</w:t>
      </w:r>
      <w:r>
        <w:rPr>
          <w:rFonts w:hint="eastAsia"/>
          <w:lang w:val="en-GB"/>
        </w:rPr>
        <w:t>年</w:t>
      </w:r>
      <w:r>
        <w:rPr>
          <w:rFonts w:hint="eastAsia"/>
          <w:lang w:val="en-GB"/>
        </w:rPr>
        <w:t>7</w:t>
      </w:r>
      <w:r>
        <w:rPr>
          <w:rFonts w:hint="eastAsia"/>
          <w:lang w:val="en-GB"/>
        </w:rPr>
        <w:t>月，波黑关于《</w:t>
      </w:r>
      <w:r>
        <w:rPr>
          <w:lang w:val="en-GB"/>
        </w:rPr>
        <w:t>消除一切形式种族歧视国际公约</w:t>
      </w:r>
      <w:r>
        <w:rPr>
          <w:rFonts w:hint="eastAsia"/>
          <w:lang w:val="en-GB"/>
        </w:rPr>
        <w:t>》执行情况的第七次和第八次定期报告，计划于</w:t>
      </w:r>
      <w:r>
        <w:rPr>
          <w:rFonts w:hint="eastAsia"/>
          <w:lang w:val="en-GB"/>
        </w:rPr>
        <w:t>2010</w:t>
      </w:r>
      <w:r>
        <w:rPr>
          <w:rFonts w:hint="eastAsia"/>
          <w:lang w:val="en-GB"/>
        </w:rPr>
        <w:t>年</w:t>
      </w:r>
      <w:r>
        <w:rPr>
          <w:rFonts w:hint="eastAsia"/>
          <w:lang w:val="en-GB"/>
        </w:rPr>
        <w:t>8</w:t>
      </w:r>
      <w:r>
        <w:rPr>
          <w:rFonts w:hint="eastAsia"/>
          <w:lang w:val="en-GB"/>
        </w:rPr>
        <w:t>月提交</w:t>
      </w:r>
    </w:p>
    <w:p w:rsidR="00B3697E" w:rsidRDefault="00B3697E">
      <w:pPr>
        <w:pStyle w:val="Bullet1GC"/>
        <w:rPr>
          <w:lang w:val="en-GB"/>
        </w:rPr>
      </w:pPr>
      <w:r>
        <w:rPr>
          <w:rFonts w:hint="eastAsia"/>
          <w:lang w:val="en-GB"/>
        </w:rPr>
        <w:t>波黑关于《儿童权利公约》执行情况的第二、第三和第四次合并定期报告，已成功提交</w:t>
      </w:r>
    </w:p>
    <w:p w:rsidR="00B3697E" w:rsidRDefault="00B3697E">
      <w:pPr>
        <w:pStyle w:val="Bullet1GC"/>
        <w:rPr>
          <w:lang w:val="en-GB"/>
        </w:rPr>
      </w:pPr>
      <w:r>
        <w:rPr>
          <w:rFonts w:hint="eastAsia"/>
          <w:lang w:val="en-GB"/>
        </w:rPr>
        <w:t>波黑关于</w:t>
      </w:r>
      <w:r>
        <w:rPr>
          <w:lang w:val="en-GB"/>
        </w:rPr>
        <w:t>《经济、社会及文化权利国际公约》</w:t>
      </w:r>
      <w:r>
        <w:rPr>
          <w:rFonts w:hint="eastAsia"/>
          <w:lang w:val="en-GB"/>
        </w:rPr>
        <w:t>执行情况的第二次定期报告</w:t>
      </w:r>
    </w:p>
    <w:p w:rsidR="00B3697E" w:rsidRDefault="00B3697E">
      <w:pPr>
        <w:pStyle w:val="Bullet1GC"/>
        <w:rPr>
          <w:lang w:val="en-GB"/>
        </w:rPr>
      </w:pPr>
      <w:r>
        <w:rPr>
          <w:lang w:val="en-GB"/>
        </w:rPr>
        <w:t>2009</w:t>
      </w:r>
      <w:r>
        <w:rPr>
          <w:rFonts w:hint="eastAsia"/>
          <w:lang w:val="en-GB"/>
        </w:rPr>
        <w:t>年</w:t>
      </w:r>
      <w:r>
        <w:rPr>
          <w:rFonts w:hint="eastAsia"/>
          <w:lang w:val="en-GB"/>
        </w:rPr>
        <w:t>9</w:t>
      </w:r>
      <w:r>
        <w:rPr>
          <w:rFonts w:hint="eastAsia"/>
          <w:lang w:val="en-GB"/>
        </w:rPr>
        <w:t>月，波黑部长理事会根据已提交的问题清单通过了提交给联合国禁止酷刑委员会的《定期报告》。该报告的计划提交时间是</w:t>
      </w:r>
      <w:r>
        <w:rPr>
          <w:rFonts w:hint="eastAsia"/>
          <w:lang w:val="en-GB"/>
        </w:rPr>
        <w:t>2010</w:t>
      </w:r>
      <w:r>
        <w:rPr>
          <w:rFonts w:hint="eastAsia"/>
          <w:lang w:val="en-GB"/>
        </w:rPr>
        <w:t>年</w:t>
      </w:r>
      <w:r>
        <w:rPr>
          <w:rFonts w:hint="eastAsia"/>
          <w:lang w:val="en-GB"/>
        </w:rPr>
        <w:t>11</w:t>
      </w:r>
      <w:r>
        <w:rPr>
          <w:rFonts w:hint="eastAsia"/>
          <w:lang w:val="en-GB"/>
        </w:rPr>
        <w:t>月</w:t>
      </w:r>
    </w:p>
    <w:p w:rsidR="00B3697E" w:rsidRDefault="00B3697E">
      <w:pPr>
        <w:pStyle w:val="Bullet1GC"/>
        <w:rPr>
          <w:lang w:val="en-GB"/>
        </w:rPr>
      </w:pPr>
      <w:r>
        <w:rPr>
          <w:rFonts w:hint="eastAsia"/>
          <w:lang w:val="en-GB"/>
        </w:rPr>
        <w:t>关于《儿童权利公约关于儿童卷入武装冲突问题及买卖儿童、儿童卖淫和儿童色情制品问题的任择议定书》的报告</w:t>
      </w:r>
    </w:p>
    <w:p w:rsidR="00B3697E" w:rsidRDefault="00B3697E">
      <w:pPr>
        <w:pStyle w:val="Bullet1GC"/>
        <w:rPr>
          <w:lang w:val="en-GB"/>
        </w:rPr>
      </w:pPr>
      <w:r>
        <w:rPr>
          <w:rFonts w:hint="eastAsia"/>
          <w:lang w:val="en-GB"/>
        </w:rPr>
        <w:t>在</w:t>
      </w:r>
      <w:r>
        <w:rPr>
          <w:rFonts w:hint="eastAsia"/>
          <w:lang w:val="en-GB"/>
        </w:rPr>
        <w:t>2009</w:t>
      </w:r>
      <w:r>
        <w:rPr>
          <w:rFonts w:hint="eastAsia"/>
          <w:lang w:val="en-GB"/>
        </w:rPr>
        <w:t>年</w:t>
      </w:r>
      <w:r>
        <w:rPr>
          <w:rFonts w:hint="eastAsia"/>
          <w:lang w:val="en-GB"/>
        </w:rPr>
        <w:t>5</w:t>
      </w:r>
      <w:r>
        <w:rPr>
          <w:rFonts w:hint="eastAsia"/>
          <w:lang w:val="en-GB"/>
        </w:rPr>
        <w:t>月进行监测之后，</w:t>
      </w:r>
      <w:r>
        <w:rPr>
          <w:lang w:val="en-GB"/>
        </w:rPr>
        <w:t>2009</w:t>
      </w:r>
      <w:r>
        <w:rPr>
          <w:rFonts w:hint="eastAsia"/>
          <w:lang w:val="en-GB"/>
        </w:rPr>
        <w:t>年</w:t>
      </w:r>
      <w:r>
        <w:rPr>
          <w:rFonts w:hint="eastAsia"/>
          <w:lang w:val="en-GB"/>
        </w:rPr>
        <w:t>9</w:t>
      </w:r>
      <w:r>
        <w:rPr>
          <w:rFonts w:hint="eastAsia"/>
          <w:lang w:val="en-GB"/>
        </w:rPr>
        <w:t>月，部长理事会通过了欧洲委员会关于酷刑和其他残忍、不人道或有辱人格的待遇的监测报告</w:t>
      </w:r>
    </w:p>
    <w:p w:rsidR="00B3697E" w:rsidRDefault="00B3697E">
      <w:pPr>
        <w:pStyle w:val="Bullet1GC"/>
        <w:rPr>
          <w:lang w:val="en-GB"/>
        </w:rPr>
      </w:pPr>
      <w:r>
        <w:rPr>
          <w:lang w:val="en-GB"/>
        </w:rPr>
        <w:t>2010</w:t>
      </w:r>
      <w:r>
        <w:rPr>
          <w:rFonts w:hint="eastAsia"/>
          <w:lang w:val="en-GB"/>
        </w:rPr>
        <w:t>年</w:t>
      </w:r>
      <w:r>
        <w:rPr>
          <w:rFonts w:hint="eastAsia"/>
          <w:lang w:val="en-GB"/>
        </w:rPr>
        <w:t>2</w:t>
      </w:r>
      <w:r>
        <w:rPr>
          <w:rFonts w:hint="eastAsia"/>
          <w:lang w:val="en-GB"/>
        </w:rPr>
        <w:t>月，通过了有关波黑人权形势的《普遍定期审议》，并成功提交给人权委员会</w:t>
      </w:r>
    </w:p>
    <w:p w:rsidR="00B3697E" w:rsidRDefault="00B3697E">
      <w:pPr>
        <w:pStyle w:val="SingleTxtGC"/>
        <w:rPr>
          <w:lang w:val="en-GB"/>
        </w:rPr>
      </w:pPr>
      <w:r>
        <w:rPr>
          <w:lang w:val="en-GB"/>
        </w:rPr>
        <w:t xml:space="preserve">213.  </w:t>
      </w:r>
      <w:r>
        <w:rPr>
          <w:rFonts w:hint="eastAsia"/>
          <w:lang w:val="en-GB"/>
        </w:rPr>
        <w:t>关于《公民及政治权利国际公约》执行情况的第二次定期报告和关于《欧洲社会宪章》</w:t>
      </w:r>
      <w:r>
        <w:rPr>
          <w:rFonts w:hint="eastAsia"/>
          <w:lang w:val="en-GB"/>
        </w:rPr>
        <w:t>(</w:t>
      </w:r>
      <w:r>
        <w:rPr>
          <w:rFonts w:hint="eastAsia"/>
          <w:lang w:val="en-GB"/>
        </w:rPr>
        <w:t>经修订</w:t>
      </w:r>
      <w:r>
        <w:rPr>
          <w:rFonts w:hint="eastAsia"/>
          <w:lang w:val="en-GB"/>
        </w:rPr>
        <w:t>)</w:t>
      </w:r>
      <w:r>
        <w:rPr>
          <w:rFonts w:hint="eastAsia"/>
          <w:lang w:val="en-GB"/>
        </w:rPr>
        <w:t>执行情况的报告正在最后的制定阶段。</w:t>
      </w:r>
    </w:p>
    <w:p w:rsidR="00B3697E" w:rsidRDefault="00B3697E">
      <w:pPr>
        <w:pStyle w:val="SingleTxtGC"/>
        <w:rPr>
          <w:lang w:val="en-GB"/>
        </w:rPr>
      </w:pPr>
      <w:r>
        <w:rPr>
          <w:lang w:val="en-GB"/>
        </w:rPr>
        <w:t>214.  2011</w:t>
      </w:r>
      <w:r>
        <w:rPr>
          <w:rFonts w:hint="eastAsia"/>
          <w:lang w:val="en-GB"/>
        </w:rPr>
        <w:t>年，计划开展各项活动，以编制波黑关于《</w:t>
      </w:r>
      <w:r>
        <w:rPr>
          <w:lang w:val="en-GB"/>
        </w:rPr>
        <w:t>消除一切形式种族歧视国际公约</w:t>
      </w:r>
      <w:r>
        <w:rPr>
          <w:rFonts w:hint="eastAsia"/>
          <w:lang w:val="en-GB"/>
        </w:rPr>
        <w:t>》执行情况的定期报告，及关于《保护所有移徙工人及其家庭成员权利国际公约》应用情况的定期报告。</w:t>
      </w:r>
    </w:p>
    <w:p w:rsidR="00B3697E" w:rsidRDefault="00B3697E">
      <w:pPr>
        <w:pStyle w:val="SingleTxtGC"/>
        <w:rPr>
          <w:rFonts w:hint="eastAsia"/>
        </w:rPr>
      </w:pPr>
    </w:p>
    <w:p w:rsidR="00B3697E" w:rsidRDefault="00B3697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B3697E" w:rsidRDefault="00B3697E">
      <w:pPr>
        <w:pStyle w:val="SingleTxtGC"/>
        <w:rPr>
          <w:rFonts w:hint="eastAsia"/>
        </w:rPr>
      </w:pPr>
    </w:p>
    <w:sectPr w:rsidR="00B3697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E96" w:rsidRDefault="00757E96">
      <w:pPr>
        <w:spacing w:after="240"/>
        <w:ind w:left="907"/>
        <w:rPr>
          <w:rFonts w:eastAsia="KaiTi_GB2312" w:hint="eastAsia"/>
          <w:szCs w:val="21"/>
        </w:rPr>
      </w:pPr>
      <w:r>
        <w:rPr>
          <w:rFonts w:eastAsia="KaiTi_GB2312" w:hint="eastAsia"/>
          <w:szCs w:val="21"/>
        </w:rPr>
        <w:t>注</w:t>
      </w:r>
    </w:p>
  </w:endnote>
  <w:endnote w:type="continuationSeparator" w:id="0">
    <w:p w:rsidR="00757E96" w:rsidRDefault="00757E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47" w:rsidRPr="00575B97" w:rsidRDefault="008E4247">
    <w:pPr>
      <w:tabs>
        <w:tab w:val="clear" w:pos="431"/>
        <w:tab w:val="right" w:pos="9639"/>
      </w:tabs>
      <w:rPr>
        <w:rStyle w:val="FooterChar"/>
        <w:rFonts w:hint="eastAsia"/>
      </w:rPr>
    </w:pPr>
    <w:r>
      <w:rPr>
        <w:rStyle w:val="PageNumber"/>
      </w:rPr>
      <w:fldChar w:fldCharType="begin"/>
    </w:r>
    <w:r>
      <w:rPr>
        <w:rStyle w:val="PageNumber"/>
      </w:rPr>
      <w:instrText xml:space="preserve"> PAGE </w:instrText>
    </w:r>
    <w:r>
      <w:rPr>
        <w:rStyle w:val="PageNumber"/>
      </w:rPr>
      <w:fldChar w:fldCharType="separate"/>
    </w:r>
    <w:r w:rsidR="00567A6A">
      <w:rPr>
        <w:rStyle w:val="PageNumber"/>
        <w:noProof/>
      </w:rPr>
      <w:t>26</w:t>
    </w:r>
    <w:r>
      <w:rPr>
        <w:rStyle w:val="PageNumber"/>
      </w:rPr>
      <w:fldChar w:fldCharType="end"/>
    </w:r>
    <w:r>
      <w:rPr>
        <w:rStyle w:val="PageNumber"/>
        <w:rFonts w:hint="eastAsia"/>
      </w:rPr>
      <w:tab/>
    </w:r>
    <w:r>
      <w:rPr>
        <w:rStyle w:val="FooterChar"/>
      </w:rPr>
      <w:t>GE.11-47441</w:t>
    </w:r>
    <w:r w:rsidRPr="00575B97">
      <w:rPr>
        <w:rStyle w:val="FooterChar"/>
      </w:rPr>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47" w:rsidRDefault="008E4247">
    <w:pPr>
      <w:tabs>
        <w:tab w:val="right" w:pos="9639"/>
      </w:tabs>
    </w:pPr>
    <w:r>
      <w:rPr>
        <w:rStyle w:val="FooterChar"/>
      </w:rPr>
      <w:t>GE.11-47441</w:t>
    </w:r>
    <w:r w:rsidRPr="00575B97">
      <w:rPr>
        <w:rStyle w:val="FooterChar"/>
      </w:rPr>
      <w:t xml:space="preserve"> (EXT)</w:t>
    </w:r>
    <w:r>
      <w:tab/>
    </w:r>
    <w:r>
      <w:rPr>
        <w:rStyle w:val="PageNumber"/>
      </w:rPr>
      <w:fldChar w:fldCharType="begin"/>
    </w:r>
    <w:r>
      <w:rPr>
        <w:rStyle w:val="PageNumber"/>
      </w:rPr>
      <w:instrText xml:space="preserve"> PAGE </w:instrText>
    </w:r>
    <w:r>
      <w:rPr>
        <w:rStyle w:val="PageNumber"/>
      </w:rPr>
      <w:fldChar w:fldCharType="separate"/>
    </w:r>
    <w:r w:rsidR="00567A6A">
      <w:rPr>
        <w:rStyle w:val="PageNumber"/>
        <w:noProof/>
      </w:rPr>
      <w:t>25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47" w:rsidRDefault="008E424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Pr>
        <w:rFonts w:eastAsia="SimSun"/>
        <w:sz w:val="20"/>
        <w:lang w:eastAsia="zh-CN"/>
      </w:rPr>
      <w:t>-47441 (</w:t>
    </w:r>
    <w:r>
      <w:rPr>
        <w:rFonts w:eastAsia="SimSun" w:hint="eastAsia"/>
        <w:sz w:val="20"/>
        <w:lang w:eastAsia="zh-CN"/>
      </w:rPr>
      <w:t>EXT</w:t>
    </w:r>
    <w:r>
      <w:rPr>
        <w:rFonts w:eastAsia="SimSun"/>
        <w:sz w:val="20"/>
        <w:lang w:eastAsia="zh-CN"/>
      </w:rPr>
      <w:t>)</w:t>
    </w:r>
    <w:r>
      <w:rPr>
        <w:rFonts w:eastAsia="SimSun"/>
        <w:sz w:val="20"/>
        <w:lang w:eastAsia="zh-CN"/>
      </w:rPr>
      <w:tab/>
    </w:r>
    <w:r>
      <w:rPr>
        <w:rFonts w:eastAsia="SimSun"/>
        <w:sz w:val="20"/>
        <w:lang w:eastAsia="zh-CN"/>
      </w:rPr>
      <w:tab/>
    </w:r>
    <w:r>
      <w:rPr>
        <w:rFonts w:eastAsia="SimSun"/>
        <w:sz w:val="20"/>
        <w:lang w:eastAsia="zh-CN"/>
      </w:rPr>
      <w:tab/>
    </w:r>
    <w:r>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E96" w:rsidRDefault="00757E96">
      <w:pPr>
        <w:tabs>
          <w:tab w:val="clear" w:pos="431"/>
          <w:tab w:val="right" w:pos="2155"/>
        </w:tabs>
        <w:spacing w:after="80" w:line="240" w:lineRule="atLeast"/>
        <w:ind w:left="680"/>
        <w:rPr>
          <w:rFonts w:hint="eastAsia"/>
          <w:u w:val="single"/>
        </w:rPr>
      </w:pPr>
      <w:r>
        <w:rPr>
          <w:rFonts w:hint="eastAsia"/>
          <w:u w:val="single"/>
        </w:rPr>
        <w:tab/>
      </w:r>
    </w:p>
  </w:footnote>
  <w:footnote w:type="continuationSeparator" w:id="0">
    <w:p w:rsidR="00757E96" w:rsidRDefault="00757E96">
      <w:pPr>
        <w:tabs>
          <w:tab w:val="clear" w:pos="431"/>
          <w:tab w:val="right" w:pos="2155"/>
        </w:tabs>
        <w:spacing w:after="80" w:line="240" w:lineRule="atLeast"/>
        <w:ind w:left="680"/>
        <w:rPr>
          <w:rFonts w:hint="eastAsia"/>
          <w:u w:val="single"/>
        </w:rPr>
      </w:pPr>
      <w:r>
        <w:rPr>
          <w:rFonts w:hint="eastAsia"/>
          <w:u w:val="single"/>
        </w:rPr>
        <w:tab/>
      </w:r>
    </w:p>
  </w:footnote>
  <w:footnote w:id="1">
    <w:p w:rsidR="008E4247" w:rsidRDefault="008E4247">
      <w:pPr>
        <w:pStyle w:val="FootnoteText"/>
        <w:widowControl w:val="0"/>
        <w:tabs>
          <w:tab w:val="clear" w:pos="1021"/>
          <w:tab w:val="right" w:pos="1020"/>
        </w:tabs>
        <w:rPr>
          <w:rFonts w:hint="eastAsia"/>
          <w:szCs w:val="18"/>
        </w:rPr>
      </w:pPr>
      <w:r>
        <w:rPr>
          <w:rFonts w:hint="eastAsia"/>
          <w:szCs w:val="18"/>
        </w:rPr>
        <w:tab/>
      </w:r>
      <w:r>
        <w:rPr>
          <w:rStyle w:val="FootnoteReference"/>
          <w:szCs w:val="18"/>
          <w:vertAlign w:val="baseline"/>
        </w:rPr>
        <w:t>*</w:t>
      </w:r>
      <w:r>
        <w:rPr>
          <w:szCs w:val="18"/>
        </w:rPr>
        <w:tab/>
      </w:r>
      <w:r>
        <w:rPr>
          <w:rFonts w:hint="eastAsia"/>
          <w:szCs w:val="18"/>
          <w:lang w:val="zh-CN"/>
        </w:rPr>
        <w:t>按照已通知各缔约国的报告处理办法</w:t>
      </w:r>
      <w:r>
        <w:rPr>
          <w:rFonts w:hint="eastAsia"/>
          <w:szCs w:val="18"/>
        </w:rPr>
        <w:t>，</w:t>
      </w:r>
      <w:r>
        <w:rPr>
          <w:rFonts w:hint="eastAsia"/>
          <w:szCs w:val="18"/>
          <w:lang w:val="zh-CN"/>
        </w:rPr>
        <w:t>本文件在送交联合国翻译部门前未经正式编辑。</w:t>
      </w:r>
    </w:p>
  </w:footnote>
  <w:footnote w:id="2">
    <w:p w:rsidR="008E4247" w:rsidRDefault="008E4247">
      <w:pPr>
        <w:pStyle w:val="FootnoteText"/>
        <w:widowControl w:val="0"/>
        <w:tabs>
          <w:tab w:val="clear" w:pos="1021"/>
          <w:tab w:val="right" w:pos="1020"/>
        </w:tabs>
        <w:rPr>
          <w:lang w:val="en"/>
        </w:rPr>
      </w:pPr>
      <w:r>
        <w:tab/>
      </w:r>
      <w:r>
        <w:rPr>
          <w:rStyle w:val="FootnoteReference"/>
        </w:rPr>
        <w:footnoteRef/>
      </w:r>
      <w:r>
        <w:tab/>
      </w:r>
      <w:r>
        <w:rPr>
          <w:rFonts w:hint="eastAsia"/>
        </w:rPr>
        <w:t>《波斯尼亚和黑塞哥维那宪法》第一条第</w:t>
      </w:r>
      <w:r>
        <w:rPr>
          <w:rFonts w:hint="eastAsia"/>
        </w:rPr>
        <w:t>1</w:t>
      </w:r>
      <w:r>
        <w:rPr>
          <w:rFonts w:hint="eastAsia"/>
        </w:rPr>
        <w:t>款规定：</w:t>
      </w:r>
      <w:r>
        <w:rPr>
          <w:rFonts w:hint="eastAsia"/>
          <w:lang w:val="en"/>
        </w:rPr>
        <w:t>“波斯尼亚和黑塞哥维那共和国的正式名称今后应为“波斯尼亚和黑塞哥维那”，应继续按照国际法作为一个国家合法存续，其内部机构按照本宪法规定进行改良，且拥有其获国际认可的现有边界。它应继续是联合国的会员国，并可以波斯尼亚和黑塞哥维那的名义保留或申请联合国系统各组织和其他国际组织的成员身份。”</w:t>
      </w:r>
    </w:p>
  </w:footnote>
  <w:footnote w:id="3">
    <w:p w:rsidR="008E4247" w:rsidRDefault="008E4247" w:rsidP="00D85D7C">
      <w:pPr>
        <w:pStyle w:val="FootnoteText"/>
        <w:widowControl w:val="0"/>
        <w:tabs>
          <w:tab w:val="clear" w:pos="1021"/>
          <w:tab w:val="right" w:pos="1020"/>
        </w:tabs>
        <w:spacing w:line="230" w:lineRule="exact"/>
      </w:pPr>
      <w:r>
        <w:tab/>
      </w:r>
      <w:r>
        <w:rPr>
          <w:rStyle w:val="FootnoteReference"/>
        </w:rPr>
        <w:footnoteRef/>
      </w:r>
      <w:r>
        <w:tab/>
      </w:r>
      <w:r>
        <w:rPr>
          <w:rFonts w:hint="eastAsia"/>
        </w:rPr>
        <w:t>2002</w:t>
      </w:r>
      <w:r>
        <w:rPr>
          <w:rFonts w:hint="eastAsia"/>
        </w:rPr>
        <w:t>年发布的《</w:t>
      </w:r>
      <w:r>
        <w:rPr>
          <w:rFonts w:hint="eastAsia"/>
        </w:rPr>
        <w:t>2001</w:t>
      </w:r>
      <w:r>
        <w:rPr>
          <w:rFonts w:hint="eastAsia"/>
        </w:rPr>
        <w:t>年人类发展报告》。</w:t>
      </w:r>
      <w:r>
        <w:rPr>
          <w:rFonts w:hint="eastAsia"/>
          <w:lang w:val="en"/>
        </w:rPr>
        <w:t>附录</w:t>
      </w:r>
      <w:r>
        <w:rPr>
          <w:lang w:val="en"/>
        </w:rPr>
        <w:t>2</w:t>
      </w:r>
      <w:r>
        <w:rPr>
          <w:lang w:val="en"/>
        </w:rPr>
        <w:t>：</w:t>
      </w:r>
      <w:r>
        <w:rPr>
          <w:rFonts w:hint="eastAsia"/>
          <w:lang w:val="en"/>
        </w:rPr>
        <w:t>1991</w:t>
      </w:r>
      <w:r>
        <w:rPr>
          <w:rFonts w:hint="eastAsia"/>
          <w:lang w:val="en"/>
        </w:rPr>
        <w:t>年至</w:t>
      </w:r>
      <w:r>
        <w:rPr>
          <w:rFonts w:hint="eastAsia"/>
          <w:lang w:val="en"/>
        </w:rPr>
        <w:t>2001</w:t>
      </w:r>
      <w:r>
        <w:rPr>
          <w:rFonts w:hint="eastAsia"/>
          <w:lang w:val="en"/>
        </w:rPr>
        <w:t>年的波黑人口。</w:t>
      </w:r>
    </w:p>
  </w:footnote>
  <w:footnote w:id="4">
    <w:p w:rsidR="008E4247" w:rsidRDefault="008E4247" w:rsidP="00956E24">
      <w:pPr>
        <w:pStyle w:val="FootnoteText"/>
        <w:widowControl w:val="0"/>
        <w:tabs>
          <w:tab w:val="clear" w:pos="1021"/>
          <w:tab w:val="right" w:pos="1020"/>
        </w:tabs>
        <w:spacing w:line="230" w:lineRule="exact"/>
        <w:jc w:val="left"/>
        <w:rPr>
          <w:lang w:val="en"/>
        </w:rPr>
      </w:pPr>
      <w:r>
        <w:tab/>
      </w:r>
      <w:r>
        <w:rPr>
          <w:rStyle w:val="FootnoteReference"/>
        </w:rPr>
        <w:footnoteRef/>
      </w:r>
      <w:r>
        <w:tab/>
      </w:r>
      <w:r>
        <w:rPr>
          <w:lang w:val="en"/>
        </w:rPr>
        <w:t>Ilijas Bošnjović</w:t>
      </w:r>
      <w:r>
        <w:t xml:space="preserve"> </w:t>
      </w:r>
      <w:r>
        <w:rPr>
          <w:rFonts w:hint="eastAsia"/>
        </w:rPr>
        <w:t>博士、教授的部分研究被波斯尼亚国际论坛发表在</w:t>
      </w:r>
      <w:bookmarkStart w:id="19" w:name="OLE_LINK46"/>
      <w:bookmarkStart w:id="20" w:name="OLE_LINK50"/>
      <w:r>
        <w:rPr>
          <w:rFonts w:hint="eastAsia"/>
        </w:rPr>
        <w:t>“</w:t>
      </w:r>
      <w:r>
        <w:rPr>
          <w:i/>
          <w:lang w:val="en"/>
        </w:rPr>
        <w:t>La guerre aux</w:t>
      </w:r>
      <w:bookmarkEnd w:id="20"/>
      <w:r>
        <w:rPr>
          <w:i/>
          <w:lang w:val="en"/>
        </w:rPr>
        <w:t xml:space="preserve"> - Bosnie – Herzegovinie</w:t>
      </w:r>
      <w:r w:rsidRPr="00D85D7C">
        <w:rPr>
          <w:rFonts w:ascii="KaiTi_GB2312" w:eastAsia="KaiTi_GB2312" w:hint="eastAsia"/>
          <w:iCs/>
          <w:lang w:val="en"/>
        </w:rPr>
        <w:t>(1992</w:t>
      </w:r>
      <w:r>
        <w:rPr>
          <w:rFonts w:ascii="KaiTi_GB2312" w:eastAsia="KaiTi_GB2312"/>
          <w:iCs/>
          <w:lang w:val="en"/>
        </w:rPr>
        <w:t>-</w:t>
      </w:r>
      <w:r w:rsidRPr="00D85D7C">
        <w:rPr>
          <w:rFonts w:ascii="KaiTi_GB2312" w:eastAsia="KaiTi_GB2312" w:hint="eastAsia"/>
          <w:iCs/>
          <w:lang w:val="en"/>
        </w:rPr>
        <w:t>1996</w:t>
      </w:r>
      <w:bookmarkEnd w:id="19"/>
      <w:r w:rsidRPr="00D85D7C">
        <w:rPr>
          <w:rFonts w:ascii="KaiTi_GB2312" w:eastAsia="KaiTi_GB2312" w:hint="eastAsia"/>
          <w:iCs/>
          <w:lang w:val="en"/>
        </w:rPr>
        <w:t>年)</w:t>
      </w:r>
      <w:r w:rsidRPr="00D85D7C">
        <w:rPr>
          <w:rFonts w:ascii="SimSun" w:hAnsi="SimSun" w:hint="eastAsia"/>
          <w:iCs/>
          <w:spacing w:val="-4"/>
          <w:lang w:val="en"/>
        </w:rPr>
        <w:t>”</w:t>
      </w:r>
      <w:r w:rsidRPr="00D85D7C">
        <w:rPr>
          <w:rFonts w:ascii="KaiTi_GB2312" w:eastAsia="KaiTi_GB2312" w:hint="eastAsia"/>
          <w:iCs/>
          <w:spacing w:val="-4"/>
          <w:lang w:val="en"/>
        </w:rPr>
        <w:t>中</w:t>
      </w:r>
      <w:r>
        <w:rPr>
          <w:i/>
          <w:spacing w:val="-4"/>
          <w:lang w:val="en"/>
        </w:rPr>
        <w:t>，</w:t>
      </w:r>
      <w:r>
        <w:rPr>
          <w:spacing w:val="-4"/>
          <w:lang w:val="en"/>
        </w:rPr>
        <w:t>L'Harmattan</w:t>
      </w:r>
      <w:r>
        <w:rPr>
          <w:spacing w:val="-4"/>
          <w:lang w:val="en"/>
        </w:rPr>
        <w:t>，</w:t>
      </w:r>
      <w:r>
        <w:rPr>
          <w:rFonts w:hint="eastAsia"/>
          <w:spacing w:val="-4"/>
          <w:lang w:val="en"/>
        </w:rPr>
        <w:t>巴黎</w:t>
      </w:r>
      <w:r>
        <w:rPr>
          <w:spacing w:val="-4"/>
          <w:lang w:val="en"/>
        </w:rPr>
        <w:t>，</w:t>
      </w:r>
      <w:r>
        <w:rPr>
          <w:spacing w:val="-4"/>
          <w:lang w:val="en"/>
        </w:rPr>
        <w:t>1997</w:t>
      </w:r>
      <w:r>
        <w:rPr>
          <w:rFonts w:hint="eastAsia"/>
          <w:spacing w:val="-4"/>
          <w:lang w:val="en"/>
        </w:rPr>
        <w:t>年；另外还发表在</w:t>
      </w:r>
      <w:r>
        <w:rPr>
          <w:rFonts w:hint="eastAsia"/>
          <w:lang w:val="en"/>
        </w:rPr>
        <w:t>“</w:t>
      </w:r>
      <w:bookmarkStart w:id="21" w:name="OLE_LINK49"/>
      <w:r>
        <w:rPr>
          <w:i/>
          <w:lang w:val="en"/>
        </w:rPr>
        <w:t>Oslobodjenje</w:t>
      </w:r>
      <w:bookmarkEnd w:id="21"/>
      <w:r>
        <w:rPr>
          <w:rFonts w:hint="eastAsia"/>
          <w:i/>
          <w:lang w:val="en"/>
        </w:rPr>
        <w:t>”</w:t>
      </w:r>
      <w:r>
        <w:rPr>
          <w:rFonts w:hint="eastAsia"/>
          <w:lang w:val="en"/>
        </w:rPr>
        <w:t>和波黑的其他报纸上。在发布《人类发展报告》时，</w:t>
      </w:r>
      <w:r>
        <w:rPr>
          <w:lang w:val="en"/>
        </w:rPr>
        <w:t xml:space="preserve">Ilijas Bošnjović </w:t>
      </w:r>
      <w:r>
        <w:rPr>
          <w:rFonts w:hint="eastAsia"/>
          <w:lang w:val="en"/>
        </w:rPr>
        <w:t>教授的研究项目“波黑的人口</w:t>
      </w:r>
      <w:r>
        <w:rPr>
          <w:rFonts w:hint="eastAsia"/>
          <w:lang w:val="en"/>
        </w:rPr>
        <w:t>(</w:t>
      </w:r>
      <w:r>
        <w:rPr>
          <w:lang w:val="en"/>
        </w:rPr>
        <w:t>1878</w:t>
      </w:r>
      <w:r>
        <w:rPr>
          <w:rFonts w:hint="eastAsia"/>
          <w:lang w:val="en"/>
        </w:rPr>
        <w:t>-</w:t>
      </w:r>
      <w:r>
        <w:rPr>
          <w:lang w:val="en"/>
        </w:rPr>
        <w:t>2001</w:t>
      </w:r>
      <w:r>
        <w:rPr>
          <w:rFonts w:hint="eastAsia"/>
          <w:lang w:val="en"/>
        </w:rPr>
        <w:t>年</w:t>
      </w:r>
      <w:r>
        <w:rPr>
          <w:rFonts w:hint="eastAsia"/>
          <w:lang w:val="en"/>
        </w:rPr>
        <w:t>)</w:t>
      </w:r>
      <w:r>
        <w:rPr>
          <w:rFonts w:hint="eastAsia"/>
          <w:lang w:val="en"/>
        </w:rPr>
        <w:t>”正在进行中。</w:t>
      </w:r>
    </w:p>
  </w:footnote>
  <w:footnote w:id="5">
    <w:p w:rsidR="008E4247" w:rsidRDefault="008E4247">
      <w:pPr>
        <w:pStyle w:val="FootnoteText"/>
        <w:widowControl w:val="0"/>
        <w:tabs>
          <w:tab w:val="clear" w:pos="1021"/>
          <w:tab w:val="right" w:pos="1020"/>
        </w:tabs>
      </w:pPr>
      <w:r>
        <w:tab/>
      </w:r>
      <w:r>
        <w:rPr>
          <w:rStyle w:val="FootnoteReference"/>
        </w:rPr>
        <w:footnoteRef/>
      </w:r>
      <w:r>
        <w:tab/>
      </w:r>
      <w:r>
        <w:rPr>
          <w:lang w:val="en"/>
        </w:rPr>
        <w:t>波斯尼亚和黑塞哥维那统计局</w:t>
      </w:r>
      <w:r>
        <w:rPr>
          <w:rFonts w:hint="eastAsia"/>
          <w:lang w:val="en"/>
        </w:rPr>
        <w:t>，专题公告“人口统计学”，</w:t>
      </w:r>
      <w:r>
        <w:rPr>
          <w:lang w:val="en"/>
        </w:rPr>
        <w:t>2009</w:t>
      </w:r>
      <w:r>
        <w:rPr>
          <w:rFonts w:hint="eastAsia"/>
          <w:lang w:val="en"/>
        </w:rPr>
        <w:t>年</w:t>
      </w:r>
      <w:r>
        <w:rPr>
          <w:rFonts w:hint="eastAsia"/>
          <w:lang w:val="en"/>
        </w:rPr>
        <w:t>12</w:t>
      </w:r>
      <w:r>
        <w:rPr>
          <w:rFonts w:hint="eastAsia"/>
          <w:lang w:val="en"/>
        </w:rPr>
        <w:t>月。</w:t>
      </w:r>
    </w:p>
  </w:footnote>
  <w:footnote w:id="6">
    <w:p w:rsidR="008E4247" w:rsidRDefault="008E4247">
      <w:pPr>
        <w:pStyle w:val="FootnoteText"/>
        <w:widowControl w:val="0"/>
        <w:tabs>
          <w:tab w:val="clear" w:pos="1021"/>
          <w:tab w:val="right" w:pos="1020"/>
        </w:tabs>
        <w:rPr>
          <w:rFonts w:hint="eastAsia"/>
        </w:rPr>
      </w:pPr>
      <w:r>
        <w:tab/>
      </w:r>
      <w:r>
        <w:rPr>
          <w:rStyle w:val="FootnoteReference"/>
        </w:rPr>
        <w:footnoteRef/>
      </w:r>
      <w:r>
        <w:tab/>
      </w:r>
      <w:r>
        <w:rPr>
          <w:rFonts w:hint="eastAsia"/>
          <w:lang w:val="en"/>
        </w:rPr>
        <w:t>中央情报局，《世界概况》</w:t>
      </w:r>
      <w:r>
        <w:rPr>
          <w:rFonts w:hint="eastAsia"/>
          <w:sz w:val="21"/>
        </w:rPr>
        <w:t>(</w:t>
      </w:r>
      <w:r>
        <w:rPr>
          <w:lang w:val="en"/>
        </w:rPr>
        <w:t>2008</w:t>
      </w:r>
      <w:r>
        <w:rPr>
          <w:rFonts w:hint="eastAsia"/>
          <w:lang w:val="en"/>
        </w:rPr>
        <w:t>年</w:t>
      </w:r>
      <w:r>
        <w:rPr>
          <w:rFonts w:hint="eastAsia"/>
          <w:lang w:val="en"/>
        </w:rPr>
        <w:t>7</w:t>
      </w:r>
      <w:r>
        <w:rPr>
          <w:rFonts w:hint="eastAsia"/>
          <w:lang w:val="en"/>
        </w:rPr>
        <w:t>月估计</w:t>
      </w:r>
      <w:r>
        <w:rPr>
          <w:rFonts w:hint="eastAsia"/>
          <w:sz w:val="21"/>
        </w:rPr>
        <w:t>)</w:t>
      </w:r>
      <w:r>
        <w:rPr>
          <w:rFonts w:hint="eastAsia"/>
          <w:lang w:val="en"/>
        </w:rPr>
        <w:t>。</w:t>
      </w:r>
    </w:p>
  </w:footnote>
  <w:footnote w:id="7">
    <w:p w:rsidR="008E4247" w:rsidRDefault="008E4247">
      <w:pPr>
        <w:pStyle w:val="FootnoteText"/>
        <w:widowControl w:val="0"/>
        <w:tabs>
          <w:tab w:val="clear" w:pos="1021"/>
          <w:tab w:val="right" w:pos="1020"/>
        </w:tabs>
      </w:pPr>
      <w:r>
        <w:tab/>
      </w:r>
      <w:r>
        <w:rPr>
          <w:rStyle w:val="FootnoteReference"/>
        </w:rPr>
        <w:footnoteRef/>
      </w:r>
      <w:r>
        <w:tab/>
      </w:r>
      <w:r>
        <w:rPr>
          <w:rFonts w:hint="eastAsia"/>
        </w:rPr>
        <w:t>难民和流离失所者获得权利对比分析，</w:t>
      </w:r>
      <w:r>
        <w:rPr>
          <w:lang w:val="en"/>
        </w:rPr>
        <w:t>2005</w:t>
      </w:r>
      <w:r>
        <w:rPr>
          <w:rFonts w:hint="eastAsia"/>
          <w:lang w:val="en"/>
        </w:rPr>
        <w:t>年</w:t>
      </w:r>
      <w:r>
        <w:rPr>
          <w:rFonts w:hint="eastAsia"/>
          <w:lang w:val="en"/>
        </w:rPr>
        <w:t>12</w:t>
      </w:r>
      <w:r>
        <w:rPr>
          <w:rFonts w:hint="eastAsia"/>
          <w:lang w:val="en"/>
        </w:rPr>
        <w:t>月。</w:t>
      </w:r>
    </w:p>
  </w:footnote>
  <w:footnote w:id="8">
    <w:p w:rsidR="008E4247" w:rsidRDefault="008E4247">
      <w:pPr>
        <w:pStyle w:val="FootnoteText"/>
        <w:widowControl w:val="0"/>
        <w:tabs>
          <w:tab w:val="clear" w:pos="1021"/>
          <w:tab w:val="right" w:pos="1020"/>
        </w:tabs>
        <w:rPr>
          <w:lang w:val="en"/>
        </w:rPr>
      </w:pPr>
      <w:r>
        <w:tab/>
      </w:r>
      <w:r>
        <w:rPr>
          <w:rStyle w:val="FootnoteReference"/>
        </w:rPr>
        <w:footnoteRef/>
      </w:r>
      <w:r>
        <w:tab/>
      </w:r>
      <w:r>
        <w:rPr>
          <w:rFonts w:hint="eastAsia"/>
          <w:lang w:val="en"/>
        </w:rPr>
        <w:t>中央选举委员会，</w:t>
      </w:r>
      <w:bookmarkStart w:id="29" w:name="OLE_LINK69"/>
      <w:r>
        <w:rPr>
          <w:lang w:val="en"/>
        </w:rPr>
        <w:t>Suad Arnautovic</w:t>
      </w:r>
      <w:bookmarkEnd w:id="29"/>
      <w:r>
        <w:rPr>
          <w:rFonts w:hint="eastAsia"/>
          <w:lang w:val="en"/>
        </w:rPr>
        <w:t>博士，总统，</w:t>
      </w:r>
      <w:smartTag w:uri="urn:schemas-microsoft-com:office:smarttags" w:element="chsdate">
        <w:smartTagPr>
          <w:attr w:name="Year" w:val="2008"/>
          <w:attr w:name="Month" w:val="6"/>
          <w:attr w:name="Day" w:val="13"/>
          <w:attr w:name="IsLunarDate" w:val="False"/>
          <w:attr w:name="IsROCDate" w:val="False"/>
        </w:smartTagPr>
        <w:r>
          <w:rPr>
            <w:rFonts w:hint="eastAsia"/>
            <w:lang w:val="en"/>
          </w:rPr>
          <w:t>2008</w:t>
        </w:r>
        <w:r>
          <w:rPr>
            <w:rFonts w:hint="eastAsia"/>
            <w:lang w:val="en"/>
          </w:rPr>
          <w:t>年</w:t>
        </w:r>
        <w:r>
          <w:rPr>
            <w:rFonts w:hint="eastAsia"/>
            <w:lang w:val="en"/>
          </w:rPr>
          <w:t>6</w:t>
        </w:r>
        <w:r>
          <w:rPr>
            <w:rFonts w:hint="eastAsia"/>
            <w:lang w:val="en"/>
          </w:rPr>
          <w:t>月</w:t>
        </w:r>
        <w:r>
          <w:rPr>
            <w:rFonts w:hint="eastAsia"/>
            <w:lang w:val="en"/>
          </w:rPr>
          <w:t>13</w:t>
        </w:r>
        <w:r>
          <w:rPr>
            <w:rFonts w:hint="eastAsia"/>
            <w:lang w:val="en"/>
          </w:rPr>
          <w:t>日</w:t>
        </w:r>
      </w:smartTag>
      <w:r>
        <w:rPr>
          <w:rFonts w:hint="eastAsia"/>
          <w:lang w:val="en"/>
        </w:rPr>
        <w:t>在新闻发布会上。</w:t>
      </w:r>
    </w:p>
    <w:p w:rsidR="008E4247" w:rsidRDefault="008E4247">
      <w:pPr>
        <w:pStyle w:val="FootnoteText"/>
        <w:widowControl w:val="0"/>
        <w:tabs>
          <w:tab w:val="clear" w:pos="1021"/>
          <w:tab w:val="right" w:pos="1020"/>
        </w:tabs>
      </w:pPr>
      <w:r>
        <w:t xml:space="preserve"> </w:t>
      </w:r>
    </w:p>
  </w:footnote>
  <w:footnote w:id="9">
    <w:p w:rsidR="008E4247" w:rsidRDefault="008E4247">
      <w:pPr>
        <w:pStyle w:val="FootnoteText"/>
        <w:widowControl w:val="0"/>
        <w:tabs>
          <w:tab w:val="clear" w:pos="1021"/>
          <w:tab w:val="right" w:pos="1020"/>
        </w:tabs>
      </w:pPr>
      <w:r>
        <w:tab/>
      </w:r>
      <w:r>
        <w:rPr>
          <w:rStyle w:val="FootnoteReference"/>
        </w:rPr>
        <w:footnoteRef/>
      </w:r>
      <w:r>
        <w:tab/>
      </w:r>
      <w:r>
        <w:rPr>
          <w:lang w:val="en"/>
        </w:rPr>
        <w:t>2000</w:t>
      </w:r>
      <w:r>
        <w:rPr>
          <w:rFonts w:hint="eastAsia"/>
          <w:lang w:val="en"/>
        </w:rPr>
        <w:t>年，波黑的国际社会设立了所谓的</w:t>
      </w:r>
      <w:bookmarkStart w:id="44" w:name="OLE_LINK33"/>
      <w:r>
        <w:rPr>
          <w:lang w:val="en"/>
        </w:rPr>
        <w:t>财产法实施计划</w:t>
      </w:r>
      <w:r>
        <w:rPr>
          <w:lang w:val="en"/>
        </w:rPr>
        <w:t>(PLIP)</w:t>
      </w:r>
      <w:r>
        <w:rPr>
          <w:rFonts w:hint="eastAsia"/>
          <w:lang w:val="en"/>
        </w:rPr>
        <w:t>小组</w:t>
      </w:r>
      <w:bookmarkEnd w:id="44"/>
      <w:r>
        <w:rPr>
          <w:rFonts w:hint="eastAsia"/>
          <w:lang w:val="en"/>
        </w:rPr>
        <w:t>，以监测和实施相关规定，该小组由国际社会</w:t>
      </w:r>
      <w:r>
        <w:rPr>
          <w:rFonts w:hint="eastAsia"/>
          <w:lang w:val="en"/>
        </w:rPr>
        <w:t>4</w:t>
      </w:r>
      <w:r>
        <w:rPr>
          <w:rFonts w:hint="eastAsia"/>
          <w:lang w:val="en"/>
        </w:rPr>
        <w:t>个主要组织构成</w:t>
      </w:r>
      <w:r>
        <w:rPr>
          <w:lang w:val="en"/>
        </w:rPr>
        <w:t>：人力资源局</w:t>
      </w:r>
      <w:r>
        <w:rPr>
          <w:rFonts w:hint="eastAsia"/>
          <w:lang w:val="en"/>
        </w:rPr>
        <w:t>(</w:t>
      </w:r>
      <w:r>
        <w:rPr>
          <w:lang w:val="en"/>
        </w:rPr>
        <w:t>OHR</w:t>
      </w:r>
      <w:r>
        <w:rPr>
          <w:rFonts w:hint="eastAsia"/>
          <w:lang w:val="en"/>
        </w:rPr>
        <w:t>)</w:t>
      </w:r>
      <w:r>
        <w:rPr>
          <w:rFonts w:hint="eastAsia"/>
          <w:lang w:val="en"/>
        </w:rPr>
        <w:t>、欧安组织</w:t>
      </w:r>
      <w:r>
        <w:rPr>
          <w:rFonts w:hint="eastAsia"/>
          <w:lang w:val="en"/>
        </w:rPr>
        <w:t>(</w:t>
      </w:r>
      <w:r>
        <w:rPr>
          <w:lang w:val="en"/>
        </w:rPr>
        <w:t>OSCE</w:t>
      </w:r>
      <w:r>
        <w:rPr>
          <w:rFonts w:hint="eastAsia"/>
          <w:lang w:val="en"/>
        </w:rPr>
        <w:t>)</w:t>
      </w:r>
      <w:r>
        <w:rPr>
          <w:rFonts w:hint="eastAsia"/>
          <w:lang w:val="en"/>
        </w:rPr>
        <w:t>、联合国难民事务高级专员办事处</w:t>
      </w:r>
      <w:r>
        <w:rPr>
          <w:rFonts w:hint="eastAsia"/>
          <w:lang w:val="en"/>
        </w:rPr>
        <w:t>(</w:t>
      </w:r>
      <w:r>
        <w:rPr>
          <w:lang w:val="en"/>
        </w:rPr>
        <w:t>UNHCR</w:t>
      </w:r>
      <w:r>
        <w:rPr>
          <w:rFonts w:hint="eastAsia"/>
          <w:lang w:val="en"/>
        </w:rPr>
        <w:t>)</w:t>
      </w:r>
      <w:r>
        <w:rPr>
          <w:rFonts w:hint="eastAsia"/>
          <w:lang w:val="en"/>
        </w:rPr>
        <w:t>和</w:t>
      </w:r>
      <w:r>
        <w:rPr>
          <w:lang w:val="en"/>
        </w:rPr>
        <w:t>流离失所者和难民不动产索偿受理委员会</w:t>
      </w:r>
      <w:r>
        <w:rPr>
          <w:rFonts w:hint="eastAsia"/>
          <w:lang w:val="en"/>
        </w:rPr>
        <w:t>(</w:t>
      </w:r>
      <w:r>
        <w:rPr>
          <w:lang w:val="en"/>
        </w:rPr>
        <w:t>CRPC</w:t>
      </w:r>
      <w:r>
        <w:rPr>
          <w:rFonts w:hint="eastAsia"/>
          <w:lang w:val="en"/>
        </w:rPr>
        <w:t>)</w:t>
      </w:r>
      <w:r>
        <w:rPr>
          <w:rFonts w:hint="eastAsia"/>
          <w:lang w:val="en"/>
        </w:rPr>
        <w:t>。</w:t>
      </w:r>
      <w:r>
        <w:rPr>
          <w:lang w:val="en"/>
        </w:rPr>
        <w:t>财产法实施计划</w:t>
      </w:r>
      <w:r>
        <w:rPr>
          <w:rFonts w:hint="eastAsia"/>
          <w:lang w:val="en"/>
        </w:rPr>
        <w:t>的代表开始发布从市级到波黑国家层面的每月统计数据，同时分析和对比各项指标。</w:t>
      </w:r>
    </w:p>
  </w:footnote>
  <w:footnote w:id="10">
    <w:p w:rsidR="008E4247" w:rsidRDefault="008E4247">
      <w:pPr>
        <w:pStyle w:val="FootnoteText"/>
        <w:widowControl w:val="0"/>
        <w:tabs>
          <w:tab w:val="clear" w:pos="1021"/>
          <w:tab w:val="right" w:pos="1020"/>
        </w:tabs>
      </w:pPr>
      <w:r>
        <w:tab/>
      </w:r>
      <w:r>
        <w:rPr>
          <w:rStyle w:val="FootnoteReference"/>
        </w:rPr>
        <w:footnoteRef/>
      </w:r>
      <w:r>
        <w:tab/>
      </w:r>
      <w:r>
        <w:rPr>
          <w:rFonts w:hint="eastAsia"/>
        </w:rPr>
        <w:t>波黑统计局，第</w:t>
      </w:r>
      <w:r>
        <w:rPr>
          <w:rFonts w:hint="eastAsia"/>
        </w:rPr>
        <w:t>11</w:t>
      </w:r>
      <w:r>
        <w:rPr>
          <w:rFonts w:hint="eastAsia"/>
        </w:rPr>
        <w:t>号发布，</w:t>
      </w:r>
      <w:r>
        <w:rPr>
          <w:rFonts w:hint="eastAsia"/>
        </w:rPr>
        <w:t>2009</w:t>
      </w:r>
      <w:r>
        <w:rPr>
          <w:rFonts w:hint="eastAsia"/>
        </w:rPr>
        <w:t>年</w:t>
      </w:r>
      <w:r>
        <w:rPr>
          <w:rFonts w:hint="eastAsia"/>
        </w:rPr>
        <w:t>11</w:t>
      </w:r>
      <w:r>
        <w:rPr>
          <w:rFonts w:hint="eastAsia"/>
        </w:rPr>
        <w:t>月按部门分列的“就业情况”</w:t>
      </w:r>
      <w:r>
        <w:rPr>
          <w:rFonts w:hint="eastAsia"/>
          <w:lang w:val="en"/>
        </w:rPr>
        <w:t>(</w:t>
      </w:r>
      <w:r>
        <w:rPr>
          <w:rFonts w:hint="eastAsia"/>
          <w:lang w:val="en"/>
        </w:rPr>
        <w:t>初步数据</w:t>
      </w:r>
      <w:r>
        <w:rPr>
          <w:rFonts w:hint="eastAsia"/>
          <w:lang w:val="en"/>
        </w:rPr>
        <w:t>)</w:t>
      </w:r>
      <w:r>
        <w:rPr>
          <w:rFonts w:hint="eastAsia"/>
          <w:lang w:val="e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47" w:rsidRDefault="008E4247">
    <w:pPr>
      <w:pStyle w:val="Header"/>
    </w:pPr>
    <w:r>
      <w:t>HRI/CORE/BIH/2011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47" w:rsidRDefault="008E4247">
    <w:pPr>
      <w:pStyle w:val="Header"/>
      <w:jc w:val="right"/>
    </w:pPr>
    <w:r>
      <w:t>HRI/CORE/BIH/2011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47" w:rsidRDefault="008E4247">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980"/>
    <w:multiLevelType w:val="hybridMultilevel"/>
    <w:tmpl w:val="87DA4CCC"/>
    <w:lvl w:ilvl="0" w:tplc="BB264B0C">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
    <w:nsid w:val="05AB2FD8"/>
    <w:multiLevelType w:val="hybridMultilevel"/>
    <w:tmpl w:val="F2181340"/>
    <w:lvl w:ilvl="0" w:tplc="CEE23148">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nsid w:val="15662C53"/>
    <w:multiLevelType w:val="hybridMultilevel"/>
    <w:tmpl w:val="2A10FF4C"/>
    <w:lvl w:ilvl="0" w:tplc="6166126C">
      <w:start w:val="1"/>
      <w:numFmt w:val="bullet"/>
      <w:pStyle w:val="FooterChar"/>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70103A5"/>
    <w:multiLevelType w:val="hybridMultilevel"/>
    <w:tmpl w:val="816A28E2"/>
    <w:lvl w:ilvl="0" w:tplc="97E25894">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CEB0131"/>
    <w:multiLevelType w:val="hybridMultilevel"/>
    <w:tmpl w:val="BB86AB7E"/>
    <w:lvl w:ilvl="0" w:tplc="19065D4C">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8">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855183"/>
    <w:multiLevelType w:val="hybridMultilevel"/>
    <w:tmpl w:val="0EEE1400"/>
    <w:lvl w:ilvl="0" w:tplc="4C8E67EA">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0">
    <w:nsid w:val="3D2919F7"/>
    <w:multiLevelType w:val="hybridMultilevel"/>
    <w:tmpl w:val="B45A897E"/>
    <w:lvl w:ilvl="0" w:tplc="E9E6ABD4">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79C5D41"/>
    <w:multiLevelType w:val="hybridMultilevel"/>
    <w:tmpl w:val="8534B8C8"/>
    <w:lvl w:ilvl="0" w:tplc="E9E6ABD4">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491601FE"/>
    <w:multiLevelType w:val="hybridMultilevel"/>
    <w:tmpl w:val="420E8364"/>
    <w:lvl w:ilvl="0" w:tplc="E9E6ABD4">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B8911D5"/>
    <w:multiLevelType w:val="hybridMultilevel"/>
    <w:tmpl w:val="B53EA2C0"/>
    <w:lvl w:ilvl="0" w:tplc="E9E6ABD4">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55001D5A"/>
    <w:multiLevelType w:val="hybridMultilevel"/>
    <w:tmpl w:val="4B125562"/>
    <w:lvl w:ilvl="0" w:tplc="8452BF24">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573C6CB7"/>
    <w:multiLevelType w:val="hybridMultilevel"/>
    <w:tmpl w:val="FEB2AF88"/>
    <w:lvl w:ilvl="0" w:tplc="E9E6ABD4">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10F5611"/>
    <w:multiLevelType w:val="hybridMultilevel"/>
    <w:tmpl w:val="1DA0FA6A"/>
    <w:lvl w:ilvl="0" w:tplc="E9E6ABD4">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64316506"/>
    <w:multiLevelType w:val="hybridMultilevel"/>
    <w:tmpl w:val="EAD81362"/>
    <w:lvl w:ilvl="0" w:tplc="E9E6ABD4">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nsid w:val="69496238"/>
    <w:multiLevelType w:val="hybridMultilevel"/>
    <w:tmpl w:val="AA700F1A"/>
    <w:lvl w:ilvl="0" w:tplc="E9E6ABD4">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751B5C14"/>
    <w:multiLevelType w:val="hybridMultilevel"/>
    <w:tmpl w:val="7EEA54FC"/>
    <w:lvl w:ilvl="0" w:tplc="E9E6ABD4">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19"/>
  </w:num>
  <w:num w:numId="3">
    <w:abstractNumId w:val="4"/>
  </w:num>
  <w:num w:numId="4">
    <w:abstractNumId w:val="8"/>
  </w:num>
  <w:num w:numId="5">
    <w:abstractNumId w:val="16"/>
  </w:num>
  <w:num w:numId="6">
    <w:abstractNumId w:val="5"/>
  </w:num>
  <w:num w:numId="7">
    <w:abstractNumId w:val="2"/>
  </w:num>
  <w:num w:numId="8">
    <w:abstractNumId w:val="10"/>
  </w:num>
  <w:num w:numId="9">
    <w:abstractNumId w:val="6"/>
  </w:num>
  <w:num w:numId="10">
    <w:abstractNumId w:val="18"/>
  </w:num>
  <w:num w:numId="11">
    <w:abstractNumId w:val="0"/>
  </w:num>
  <w:num w:numId="12">
    <w:abstractNumId w:val="17"/>
  </w:num>
  <w:num w:numId="13">
    <w:abstractNumId w:val="9"/>
  </w:num>
  <w:num w:numId="14">
    <w:abstractNumId w:val="11"/>
  </w:num>
  <w:num w:numId="15">
    <w:abstractNumId w:val="7"/>
  </w:num>
  <w:num w:numId="16">
    <w:abstractNumId w:val="12"/>
  </w:num>
  <w:num w:numId="17">
    <w:abstractNumId w:val="1"/>
  </w:num>
  <w:num w:numId="18">
    <w:abstractNumId w:val="20"/>
  </w:num>
  <w:num w:numId="19">
    <w:abstractNumId w:val="14"/>
  </w:num>
  <w:num w:numId="20">
    <w:abstractNumId w:val="21"/>
  </w:num>
  <w:num w:numId="21">
    <w:abstractNumId w:val="15"/>
  </w:num>
  <w:num w:numId="22">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CH"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balanceSingleByteDoubleByteWidth/>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5B97"/>
    <w:rsid w:val="001700F3"/>
    <w:rsid w:val="00247EDC"/>
    <w:rsid w:val="002D0CA6"/>
    <w:rsid w:val="00360608"/>
    <w:rsid w:val="00413F5A"/>
    <w:rsid w:val="0053109C"/>
    <w:rsid w:val="00567A6A"/>
    <w:rsid w:val="00575B97"/>
    <w:rsid w:val="00675F01"/>
    <w:rsid w:val="006864D8"/>
    <w:rsid w:val="006D138E"/>
    <w:rsid w:val="00757E96"/>
    <w:rsid w:val="008E4247"/>
    <w:rsid w:val="0093648C"/>
    <w:rsid w:val="00956E24"/>
    <w:rsid w:val="00A93CD6"/>
    <w:rsid w:val="00B03B88"/>
    <w:rsid w:val="00B3697E"/>
    <w:rsid w:val="00BF228D"/>
    <w:rsid w:val="00D32594"/>
    <w:rsid w:val="00D85D7C"/>
    <w:rsid w:val="00DF41D9"/>
    <w:rsid w:val="00E97B05"/>
    <w:rsid w:val="00EB6735"/>
    <w:rsid w:val="00ED779E"/>
    <w:rsid w:val="00EE16E7"/>
    <w:rsid w:val="00FA5AA8"/>
    <w:rsid w:val="00FB633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hsdate"/>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aliases w:val="Table_G"/>
    <w:basedOn w:val="Normal"/>
    <w:next w:val="Normal"/>
    <w:link w:val="Heading1Char"/>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aliases w:val="3_G"/>
    <w:basedOn w:val="Normal"/>
    <w:link w:val="FooterChar"/>
    <w:pPr>
      <w:spacing w:line="240" w:lineRule="auto"/>
    </w:pPr>
    <w:rPr>
      <w:rFonts w:eastAsia="Times New Roman"/>
      <w:sz w:val="16"/>
      <w:lang w:val="en-GB" w:eastAsia="en-US"/>
    </w:rPr>
  </w:style>
  <w:style w:type="character" w:customStyle="1" w:styleId="FooterChar">
    <w:name w:val="Footer Char"/>
    <w:aliases w:val="3_G Char"/>
    <w:link w:val="Footer"/>
    <w:rPr>
      <w:snapToGrid w:val="0"/>
      <w:sz w:val="16"/>
      <w:lang w:val="en-GB" w:eastAsia="en-US" w:bidi="ar-SA"/>
    </w:rPr>
  </w:style>
  <w:style w:type="paragraph" w:customStyle="1" w:styleId="DashGC">
    <w:name w:val="_Dash_GC"/>
    <w:basedOn w:val="Normal"/>
    <w:pPr>
      <w:numPr>
        <w:numId w:val="3"/>
      </w:numPr>
    </w:pPr>
    <w:rPr>
      <w:lang w:val="fr-CH"/>
    </w:rPr>
  </w:style>
  <w:style w:type="paragraph" w:styleId="FootnoteText">
    <w:name w:val="footnote text"/>
    <w:aliases w:val="5_G,Texto nota pie IIRSA,F1,Texto,nota,pie,Ref.,al,Footnote Text Char Char Char Char Char,Footnote Text Char Char Char Char,Footnote reference,FA Fu, Car1,Texto nota pie Car1,Texto nota pie Car Car, Car1 Car2,ft,texto de nota al pie"/>
    <w:basedOn w:val="Normal"/>
    <w:link w:val="FootnoteTextChar"/>
    <w:pPr>
      <w:tabs>
        <w:tab w:val="clear" w:pos="431"/>
        <w:tab w:val="right" w:pos="1021"/>
      </w:tabs>
      <w:spacing w:after="120" w:line="240" w:lineRule="exact"/>
      <w:ind w:left="1134" w:right="1134" w:hanging="1134"/>
    </w:pPr>
    <w:rPr>
      <w:sz w:val="18"/>
    </w:rPr>
  </w:style>
  <w:style w:type="character" w:styleId="FootnoteReference">
    <w:name w:val="footnote reference"/>
    <w:aliases w:val="4_G,referencia nota al pie"/>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pPr>
      <w:ind w:left="1565"/>
    </w:pPr>
  </w:style>
  <w:style w:type="paragraph" w:styleId="EndnoteText">
    <w:name w:val="endnote text"/>
    <w:aliases w:val="2_G"/>
    <w:basedOn w:val="FootnoteText"/>
    <w:pPr>
      <w:tabs>
        <w:tab w:val="right" w:pos="1021"/>
      </w:tabs>
    </w:pPr>
  </w:style>
  <w:style w:type="character" w:styleId="EndnoteReference">
    <w:name w:val="endnote reference"/>
    <w:aliases w:val="1_G"/>
    <w:basedOn w:val="FootnoteReference"/>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pPr>
      <w:spacing w:before="80" w:after="80" w:line="200" w:lineRule="exact"/>
      <w:ind w:left="0" w:right="113"/>
    </w:pPr>
    <w:rPr>
      <w:rFonts w:eastAsia="KaiTi_GB2312"/>
      <w:sz w:val="18"/>
    </w:rPr>
  </w:style>
  <w:style w:type="paragraph" w:customStyle="1" w:styleId="a1">
    <w:name w:val="目录段页次"/>
    <w:basedOn w:val="Normal"/>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character" w:styleId="PageNumber">
    <w:name w:val="page number"/>
    <w:aliases w:val="7_G"/>
    <w:rPr>
      <w:rFonts w:ascii="Times New Roman" w:hAnsi="Times New Roman"/>
      <w:b/>
      <w:spacing w:val="0"/>
      <w:kern w:val="0"/>
      <w:sz w:val="18"/>
    </w:rPr>
  </w:style>
  <w:style w:type="paragraph" w:styleId="Header">
    <w:name w:val="header"/>
    <w:aliases w:val="6_G"/>
    <w:basedOn w:val="Normal"/>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pPr>
      <w:numPr>
        <w:numId w:val="1"/>
      </w:numPr>
      <w:spacing w:after="120"/>
      <w:ind w:right="1134"/>
    </w:pPr>
  </w:style>
  <w:style w:type="paragraph" w:customStyle="1" w:styleId="Bullet2GC">
    <w:name w:val="_Bullet 2_GC"/>
    <w:basedOn w:val="Normal"/>
    <w:pPr>
      <w:numPr>
        <w:numId w:val="2"/>
      </w:numPr>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pPr>
      <w:tabs>
        <w:tab w:val="left" w:pos="1134"/>
        <w:tab w:val="left" w:pos="1565"/>
        <w:tab w:val="left" w:pos="1996"/>
        <w:tab w:val="left" w:pos="2427"/>
      </w:tabs>
      <w:spacing w:after="120"/>
      <w:ind w:left="1134" w:right="1134"/>
    </w:pPr>
  </w:style>
  <w:style w:type="paragraph" w:customStyle="1" w:styleId="SLGC">
    <w:name w:val="__S_L_GC"/>
    <w:basedOn w:val="Normal"/>
    <w:next w:val="SingleTxtG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pPr>
      <w:keepNext/>
      <w:keepLines/>
      <w:spacing w:before="240" w:after="240" w:line="420" w:lineRule="exact"/>
      <w:ind w:left="1134" w:right="1134"/>
      <w:jc w:val="left"/>
    </w:pPr>
    <w:rPr>
      <w:rFonts w:eastAsia="SimHei"/>
      <w:sz w:val="40"/>
    </w:rPr>
  </w:style>
  <w:style w:type="paragraph" w:customStyle="1" w:styleId="a3">
    <w:name w:val="悬挂"/>
    <w:basedOn w:val="SingleTxtGC"/>
    <w:pPr>
      <w:ind w:left="1565" w:hanging="431"/>
    </w:pPr>
  </w:style>
  <w:style w:type="paragraph" w:customStyle="1" w:styleId="a4">
    <w:name w:val="表中文字"/>
    <w:basedOn w:val="SingleTxtGC"/>
    <w:pPr>
      <w:spacing w:before="40" w:line="240" w:lineRule="atLeast"/>
      <w:ind w:left="0" w:right="113"/>
    </w:pPr>
    <w:rPr>
      <w:sz w:val="18"/>
    </w:rPr>
  </w:style>
  <w:style w:type="paragraph" w:customStyle="1" w:styleId="a5">
    <w:name w:val="表数文字"/>
    <w:basedOn w:val="SingleTxtGC"/>
    <w:pPr>
      <w:spacing w:before="40" w:after="40" w:line="240" w:lineRule="atLeast"/>
      <w:ind w:left="0" w:right="113"/>
    </w:pPr>
    <w:rPr>
      <w:sz w:val="18"/>
    </w:rPr>
  </w:style>
  <w:style w:type="paragraph" w:customStyle="1" w:styleId="HMG">
    <w:name w:val="_ H __M_G"/>
    <w:basedOn w:val="Normal"/>
    <w:next w:val="Normal"/>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link w:val="HChGChar"/>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ParaNoG">
    <w:name w:val="_ParaNo._G"/>
    <w:basedOn w:val="Normal"/>
    <w:pPr>
      <w:tabs>
        <w:tab w:val="clear" w:pos="431"/>
      </w:tabs>
      <w:suppressAutoHyphens/>
      <w:overflowPunct/>
      <w:adjustRightInd/>
      <w:snapToGrid/>
      <w:spacing w:line="240" w:lineRule="atLeast"/>
      <w:ind w:left="1134"/>
      <w:jc w:val="left"/>
    </w:pPr>
    <w:rPr>
      <w:snapToGrid/>
      <w:sz w:val="20"/>
      <w:lang w:val="en-GB" w:eastAsia="en-US"/>
    </w:rPr>
  </w:style>
  <w:style w:type="paragraph" w:customStyle="1" w:styleId="SingleTxtG">
    <w:name w:val="_ Single Txt_G"/>
    <w:basedOn w:val="Normal"/>
    <w:link w:val="SingleTxtGChar"/>
    <w:pPr>
      <w:tabs>
        <w:tab w:val="clear" w:pos="431"/>
      </w:tabs>
      <w:suppressAutoHyphens/>
      <w:overflowPunct/>
      <w:adjustRightInd/>
      <w:snapToGrid/>
      <w:spacing w:after="120" w:line="240" w:lineRule="atLeast"/>
      <w:ind w:left="1134" w:right="1134"/>
    </w:pPr>
    <w:rPr>
      <w:snapToGrid/>
      <w:sz w:val="20"/>
      <w:lang w:val="en-GB" w:eastAsia="en-US"/>
    </w:rPr>
  </w:style>
  <w:style w:type="paragraph" w:styleId="PlainText">
    <w:name w:val="Plain Text"/>
    <w:basedOn w:val="Normal"/>
    <w:semiHidden/>
    <w:pPr>
      <w:tabs>
        <w:tab w:val="clear" w:pos="431"/>
      </w:tabs>
      <w:suppressAutoHyphens/>
      <w:overflowPunct/>
      <w:adjustRightInd/>
      <w:snapToGrid/>
      <w:spacing w:line="240" w:lineRule="atLeast"/>
      <w:jc w:val="left"/>
    </w:pPr>
    <w:rPr>
      <w:rFonts w:cs="Courier New"/>
      <w:snapToGrid/>
      <w:sz w:val="20"/>
      <w:lang w:val="en-GB" w:eastAsia="en-US"/>
    </w:rPr>
  </w:style>
  <w:style w:type="paragraph" w:styleId="BodyText">
    <w:name w:val="Body Text"/>
    <w:basedOn w:val="Normal"/>
    <w:next w:val="Normal"/>
    <w:semiHidden/>
    <w:pPr>
      <w:tabs>
        <w:tab w:val="clear" w:pos="431"/>
      </w:tabs>
      <w:suppressAutoHyphens/>
      <w:overflowPunct/>
      <w:adjustRightInd/>
      <w:snapToGrid/>
      <w:spacing w:line="240" w:lineRule="atLeast"/>
      <w:jc w:val="left"/>
    </w:pPr>
    <w:rPr>
      <w:snapToGrid/>
      <w:sz w:val="20"/>
      <w:lang w:val="en-GB" w:eastAsia="en-US"/>
    </w:rPr>
  </w:style>
  <w:style w:type="paragraph" w:styleId="BodyTextIndent">
    <w:name w:val="Body Text Indent"/>
    <w:basedOn w:val="Normal"/>
    <w:semiHidden/>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BlockText">
    <w:name w:val="Block Text"/>
    <w:basedOn w:val="Normal"/>
    <w:semiHidden/>
    <w:pPr>
      <w:tabs>
        <w:tab w:val="clear" w:pos="431"/>
      </w:tabs>
      <w:suppressAutoHyphens/>
      <w:overflowPunct/>
      <w:adjustRightInd/>
      <w:snapToGrid/>
      <w:spacing w:line="240" w:lineRule="atLeast"/>
      <w:ind w:left="1440" w:right="1440"/>
      <w:jc w:val="left"/>
    </w:pPr>
    <w:rPr>
      <w:snapToGrid/>
      <w:sz w:val="20"/>
      <w:lang w:val="en-GB" w:eastAsia="en-US"/>
    </w:rPr>
  </w:style>
  <w:style w:type="paragraph" w:customStyle="1" w:styleId="SMG">
    <w:name w:val="__S_M_G"/>
    <w:basedOn w:val="Normal"/>
    <w:next w:val="Normal"/>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pPr>
      <w:tabs>
        <w:tab w:val="clear" w:pos="431"/>
        <w:tab w:val="num" w:pos="1701"/>
      </w:tabs>
      <w:suppressAutoHyphens/>
      <w:overflowPunct/>
      <w:adjustRightInd/>
      <w:snapToGrid/>
      <w:spacing w:after="120" w:line="240" w:lineRule="atLeast"/>
      <w:ind w:left="1701" w:right="1134" w:hanging="170"/>
    </w:pPr>
    <w:rPr>
      <w:snapToGrid/>
      <w:sz w:val="20"/>
      <w:lang w:val="en-GB" w:eastAsia="en-US"/>
    </w:rPr>
  </w:style>
  <w:style w:type="character" w:styleId="CommentReference">
    <w:name w:val="annotation reference"/>
    <w:semiHidden/>
    <w:rPr>
      <w:sz w:val="6"/>
    </w:rPr>
  </w:style>
  <w:style w:type="paragraph" w:styleId="CommentText">
    <w:name w:val="annotation text"/>
    <w:basedOn w:val="Normal"/>
    <w:semiHidden/>
    <w:pPr>
      <w:tabs>
        <w:tab w:val="clear" w:pos="431"/>
      </w:tabs>
      <w:suppressAutoHyphens/>
      <w:overflowPunct/>
      <w:adjustRightInd/>
      <w:snapToGrid/>
      <w:spacing w:line="240" w:lineRule="atLeast"/>
      <w:jc w:val="left"/>
    </w:pPr>
    <w:rPr>
      <w:snapToGrid/>
      <w:sz w:val="20"/>
      <w:lang w:val="en-GB" w:eastAsia="en-US"/>
    </w:rPr>
  </w:style>
  <w:style w:type="character" w:styleId="LineNumber">
    <w:name w:val="line number"/>
    <w:semiHidden/>
    <w:rPr>
      <w:sz w:val="14"/>
    </w:rPr>
  </w:style>
  <w:style w:type="paragraph" w:customStyle="1" w:styleId="Bullet2G">
    <w:name w:val="_Bullet 2_G"/>
    <w:basedOn w:val="Normal"/>
    <w:pPr>
      <w:tabs>
        <w:tab w:val="clear" w:pos="431"/>
        <w:tab w:val="num" w:pos="2268"/>
      </w:tabs>
      <w:suppressAutoHyphens/>
      <w:overflowPunct/>
      <w:adjustRightInd/>
      <w:snapToGrid/>
      <w:spacing w:after="120" w:line="240" w:lineRule="atLeast"/>
      <w:ind w:left="2268" w:right="1134" w:hanging="170"/>
    </w:pPr>
    <w:rPr>
      <w:snapToGrid/>
      <w:sz w:val="20"/>
      <w:lang w:val="en-GB" w:eastAsia="en-US"/>
    </w:rPr>
  </w:style>
  <w:style w:type="paragraph" w:customStyle="1" w:styleId="H1G">
    <w:name w:val="_ H_1_G"/>
    <w:basedOn w:val="Normal"/>
    <w:next w:val="Normal"/>
    <w:link w:val="H1GChar"/>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link w:val="H23GChar"/>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numbering" w:styleId="111111">
    <w:name w:val="Outline List 2"/>
    <w:basedOn w:val="NoList"/>
    <w:semiHidden/>
    <w:pPr>
      <w:numPr>
        <w:numId w:val="5"/>
      </w:numPr>
    </w:pPr>
  </w:style>
  <w:style w:type="numbering" w:styleId="1ai">
    <w:name w:val="Outline List 1"/>
    <w:basedOn w:val="NoList"/>
    <w:semiHidden/>
    <w:pPr>
      <w:numPr>
        <w:numId w:val="6"/>
      </w:numPr>
    </w:pPr>
  </w:style>
  <w:style w:type="numbering" w:styleId="ArticleSection">
    <w:name w:val="Outline List 3"/>
    <w:basedOn w:val="NoList"/>
    <w:semiHidden/>
    <w:pPr>
      <w:numPr>
        <w:numId w:val="7"/>
      </w:numPr>
    </w:pPr>
  </w:style>
  <w:style w:type="paragraph" w:styleId="BodyText2">
    <w:name w:val="Body Text 2"/>
    <w:basedOn w:val="Normal"/>
    <w:semiHidden/>
    <w:pPr>
      <w:tabs>
        <w:tab w:val="clear" w:pos="431"/>
      </w:tabs>
      <w:suppressAutoHyphens/>
      <w:overflowPunct/>
      <w:adjustRightInd/>
      <w:snapToGrid/>
      <w:spacing w:after="120" w:line="480" w:lineRule="auto"/>
      <w:jc w:val="left"/>
    </w:pPr>
    <w:rPr>
      <w:snapToGrid/>
      <w:sz w:val="20"/>
      <w:lang w:val="en-GB" w:eastAsia="en-US"/>
    </w:rPr>
  </w:style>
  <w:style w:type="paragraph" w:styleId="BodyText3">
    <w:name w:val="Body Text 3"/>
    <w:basedOn w:val="Normal"/>
    <w:semiHidden/>
    <w:pPr>
      <w:tabs>
        <w:tab w:val="clear" w:pos="431"/>
      </w:tabs>
      <w:suppressAutoHyphens/>
      <w:overflowPunct/>
      <w:adjustRightInd/>
      <w:snapToGrid/>
      <w:spacing w:after="120" w:line="240" w:lineRule="atLeast"/>
      <w:jc w:val="left"/>
    </w:pPr>
    <w:rPr>
      <w:snapToGrid/>
      <w:sz w:val="16"/>
      <w:szCs w:val="16"/>
      <w:lang w:val="en-GB" w:eastAsia="en-US"/>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tabs>
        <w:tab w:val="clear" w:pos="431"/>
      </w:tabs>
      <w:suppressAutoHyphens/>
      <w:overflowPunct/>
      <w:adjustRightInd/>
      <w:snapToGrid/>
      <w:spacing w:after="120" w:line="480" w:lineRule="auto"/>
      <w:ind w:left="283"/>
      <w:jc w:val="left"/>
    </w:pPr>
    <w:rPr>
      <w:snapToGrid/>
      <w:sz w:val="20"/>
      <w:lang w:val="en-GB" w:eastAsia="en-US"/>
    </w:rPr>
  </w:style>
  <w:style w:type="paragraph" w:styleId="BodyTextIndent3">
    <w:name w:val="Body Text Indent 3"/>
    <w:basedOn w:val="Normal"/>
    <w:semiHidden/>
    <w:pPr>
      <w:tabs>
        <w:tab w:val="clear" w:pos="431"/>
      </w:tabs>
      <w:suppressAutoHyphens/>
      <w:overflowPunct/>
      <w:adjustRightInd/>
      <w:snapToGrid/>
      <w:spacing w:after="120" w:line="240" w:lineRule="atLeast"/>
      <w:ind w:left="283"/>
      <w:jc w:val="left"/>
    </w:pPr>
    <w:rPr>
      <w:snapToGrid/>
      <w:sz w:val="16"/>
      <w:szCs w:val="16"/>
      <w:lang w:val="en-GB" w:eastAsia="en-US"/>
    </w:rPr>
  </w:style>
  <w:style w:type="paragraph" w:styleId="Closing">
    <w:name w:val="Closing"/>
    <w:basedOn w:val="Normal"/>
    <w:semiHidden/>
    <w:pPr>
      <w:tabs>
        <w:tab w:val="clear" w:pos="431"/>
      </w:tabs>
      <w:suppressAutoHyphens/>
      <w:overflowPunct/>
      <w:adjustRightInd/>
      <w:snapToGrid/>
      <w:spacing w:line="240" w:lineRule="atLeast"/>
      <w:ind w:left="4252"/>
      <w:jc w:val="left"/>
    </w:pPr>
    <w:rPr>
      <w:snapToGrid/>
      <w:sz w:val="20"/>
      <w:lang w:val="en-GB" w:eastAsia="en-US"/>
    </w:rPr>
  </w:style>
  <w:style w:type="paragraph" w:styleId="Date">
    <w:name w:val="Date"/>
    <w:basedOn w:val="Normal"/>
    <w:next w:val="Normal"/>
    <w:semiHidden/>
    <w:pPr>
      <w:tabs>
        <w:tab w:val="clear" w:pos="431"/>
      </w:tabs>
      <w:suppressAutoHyphens/>
      <w:overflowPunct/>
      <w:adjustRightInd/>
      <w:snapToGrid/>
      <w:spacing w:line="240" w:lineRule="atLeast"/>
      <w:jc w:val="left"/>
    </w:pPr>
    <w:rPr>
      <w:snapToGrid/>
      <w:sz w:val="20"/>
      <w:lang w:val="en-GB" w:eastAsia="en-US"/>
    </w:rPr>
  </w:style>
  <w:style w:type="paragraph" w:styleId="E-mailSignature">
    <w:name w:val="E-mail Signature"/>
    <w:basedOn w:val="Normal"/>
    <w:semiHidden/>
    <w:pPr>
      <w:tabs>
        <w:tab w:val="clear" w:pos="431"/>
      </w:tabs>
      <w:suppressAutoHyphens/>
      <w:overflowPunct/>
      <w:adjustRightInd/>
      <w:snapToGrid/>
      <w:spacing w:line="240" w:lineRule="atLeast"/>
      <w:jc w:val="left"/>
    </w:pPr>
    <w:rPr>
      <w:snapToGrid/>
      <w:sz w:val="20"/>
      <w:lang w:val="en-GB" w:eastAsia="en-US"/>
    </w:rPr>
  </w:style>
  <w:style w:type="character" w:styleId="Emphasis">
    <w:name w:val="Emphasis"/>
    <w:qFormat/>
    <w:rPr>
      <w:i/>
      <w:iCs/>
    </w:rPr>
  </w:style>
  <w:style w:type="paragraph" w:styleId="EnvelopeReturn">
    <w:name w:val="envelope return"/>
    <w:basedOn w:val="Normal"/>
    <w:semiHidden/>
    <w:pPr>
      <w:tabs>
        <w:tab w:val="clear" w:pos="431"/>
      </w:tabs>
      <w:suppressAutoHyphens/>
      <w:overflowPunct/>
      <w:adjustRightInd/>
      <w:snapToGrid/>
      <w:spacing w:line="240" w:lineRule="atLeast"/>
      <w:jc w:val="left"/>
    </w:pPr>
    <w:rPr>
      <w:rFonts w:ascii="Arial" w:hAnsi="Arial" w:cs="Arial"/>
      <w:snapToGrid/>
      <w:sz w:val="20"/>
      <w:lang w:val="en-GB" w:eastAsia="en-US"/>
    </w:rPr>
  </w:style>
  <w:style w:type="character" w:styleId="HTMLAcronym">
    <w:name w:val="HTML Acronym"/>
    <w:basedOn w:val="DefaultParagraphFont"/>
    <w:semiHidden/>
  </w:style>
  <w:style w:type="paragraph" w:styleId="HTMLAddress">
    <w:name w:val="HTML Address"/>
    <w:basedOn w:val="Normal"/>
    <w:semiHidden/>
    <w:pPr>
      <w:tabs>
        <w:tab w:val="clear" w:pos="431"/>
      </w:tabs>
      <w:suppressAutoHyphens/>
      <w:overflowPunct/>
      <w:adjustRightInd/>
      <w:snapToGrid/>
      <w:spacing w:line="240" w:lineRule="atLeast"/>
      <w:jc w:val="left"/>
    </w:pPr>
    <w:rPr>
      <w:i/>
      <w:iCs/>
      <w:snapToGrid/>
      <w:sz w:val="20"/>
      <w:lang w:val="en-GB" w:eastAsia="en-U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pPr>
      <w:tabs>
        <w:tab w:val="clear" w:pos="431"/>
      </w:tabs>
      <w:suppressAutoHyphens/>
      <w:overflowPunct/>
      <w:adjustRightInd/>
      <w:snapToGrid/>
      <w:spacing w:line="240" w:lineRule="atLeast"/>
      <w:jc w:val="left"/>
    </w:pPr>
    <w:rPr>
      <w:rFonts w:ascii="Courier New" w:hAnsi="Courier New" w:cs="Courier New"/>
      <w:snapToGrid/>
      <w:sz w:val="20"/>
      <w:lang w:val="en-GB" w:eastAsia="en-US"/>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paragraph" w:styleId="List">
    <w:name w:val="List"/>
    <w:basedOn w:val="Normal"/>
    <w:semiHidden/>
    <w:pPr>
      <w:tabs>
        <w:tab w:val="clear" w:pos="431"/>
      </w:tabs>
      <w:suppressAutoHyphens/>
      <w:overflowPunct/>
      <w:adjustRightInd/>
      <w:snapToGrid/>
      <w:spacing w:line="240" w:lineRule="atLeast"/>
      <w:ind w:left="283" w:hanging="283"/>
      <w:jc w:val="left"/>
    </w:pPr>
    <w:rPr>
      <w:snapToGrid/>
      <w:sz w:val="20"/>
      <w:lang w:val="en-GB" w:eastAsia="en-US"/>
    </w:rPr>
  </w:style>
  <w:style w:type="paragraph" w:styleId="List2">
    <w:name w:val="List 2"/>
    <w:basedOn w:val="Normal"/>
    <w:semiHidden/>
    <w:pPr>
      <w:tabs>
        <w:tab w:val="clear" w:pos="431"/>
      </w:tabs>
      <w:suppressAutoHyphens/>
      <w:overflowPunct/>
      <w:adjustRightInd/>
      <w:snapToGrid/>
      <w:spacing w:line="240" w:lineRule="atLeast"/>
      <w:ind w:left="566" w:hanging="283"/>
      <w:jc w:val="left"/>
    </w:pPr>
    <w:rPr>
      <w:snapToGrid/>
      <w:sz w:val="20"/>
      <w:lang w:val="en-GB" w:eastAsia="en-US"/>
    </w:rPr>
  </w:style>
  <w:style w:type="paragraph" w:styleId="List3">
    <w:name w:val="List 3"/>
    <w:basedOn w:val="Normal"/>
    <w:semiHidden/>
    <w:pPr>
      <w:tabs>
        <w:tab w:val="clear" w:pos="431"/>
      </w:tabs>
      <w:suppressAutoHyphens/>
      <w:overflowPunct/>
      <w:adjustRightInd/>
      <w:snapToGrid/>
      <w:spacing w:line="240" w:lineRule="atLeast"/>
      <w:ind w:left="849" w:hanging="283"/>
      <w:jc w:val="left"/>
    </w:pPr>
    <w:rPr>
      <w:snapToGrid/>
      <w:sz w:val="20"/>
      <w:lang w:val="en-GB" w:eastAsia="en-US"/>
    </w:rPr>
  </w:style>
  <w:style w:type="paragraph" w:styleId="List4">
    <w:name w:val="List 4"/>
    <w:basedOn w:val="Normal"/>
    <w:semiHidden/>
    <w:pPr>
      <w:tabs>
        <w:tab w:val="clear" w:pos="431"/>
      </w:tabs>
      <w:suppressAutoHyphens/>
      <w:overflowPunct/>
      <w:adjustRightInd/>
      <w:snapToGrid/>
      <w:spacing w:line="240" w:lineRule="atLeast"/>
      <w:ind w:left="1132" w:hanging="283"/>
      <w:jc w:val="left"/>
    </w:pPr>
    <w:rPr>
      <w:snapToGrid/>
      <w:sz w:val="20"/>
      <w:lang w:val="en-GB" w:eastAsia="en-US"/>
    </w:rPr>
  </w:style>
  <w:style w:type="paragraph" w:styleId="List5">
    <w:name w:val="List 5"/>
    <w:basedOn w:val="Normal"/>
    <w:semiHidden/>
    <w:pPr>
      <w:tabs>
        <w:tab w:val="clear" w:pos="431"/>
      </w:tabs>
      <w:suppressAutoHyphens/>
      <w:overflowPunct/>
      <w:adjustRightInd/>
      <w:snapToGrid/>
      <w:spacing w:line="240" w:lineRule="atLeast"/>
      <w:ind w:left="1415" w:hanging="283"/>
      <w:jc w:val="left"/>
    </w:pPr>
    <w:rPr>
      <w:snapToGrid/>
      <w:sz w:val="20"/>
      <w:lang w:val="en-GB" w:eastAsia="en-US"/>
    </w:rPr>
  </w:style>
  <w:style w:type="paragraph" w:styleId="ListBullet">
    <w:name w:val="List Bullet"/>
    <w:basedOn w:val="Normal"/>
    <w:semiHidden/>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Bullet2">
    <w:name w:val="List Bullet 2"/>
    <w:basedOn w:val="Normal"/>
    <w:semiHidden/>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Bullet3">
    <w:name w:val="List Bullet 3"/>
    <w:basedOn w:val="Normal"/>
    <w:semiHidden/>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Bullet4">
    <w:name w:val="List Bullet 4"/>
    <w:basedOn w:val="Normal"/>
    <w:semiHidden/>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Bullet5">
    <w:name w:val="List Bullet 5"/>
    <w:basedOn w:val="Normal"/>
    <w:semiHidden/>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ListContinue">
    <w:name w:val="List Continue"/>
    <w:basedOn w:val="Normal"/>
    <w:semiHidden/>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ListContinue2">
    <w:name w:val="List Continue 2"/>
    <w:basedOn w:val="Normal"/>
    <w:semiHidden/>
    <w:pPr>
      <w:tabs>
        <w:tab w:val="clear" w:pos="431"/>
      </w:tabs>
      <w:suppressAutoHyphens/>
      <w:overflowPunct/>
      <w:adjustRightInd/>
      <w:snapToGrid/>
      <w:spacing w:after="120" w:line="240" w:lineRule="atLeast"/>
      <w:ind w:left="566"/>
      <w:jc w:val="left"/>
    </w:pPr>
    <w:rPr>
      <w:snapToGrid/>
      <w:sz w:val="20"/>
      <w:lang w:val="en-GB" w:eastAsia="en-US"/>
    </w:rPr>
  </w:style>
  <w:style w:type="paragraph" w:styleId="ListContinue3">
    <w:name w:val="List Continue 3"/>
    <w:basedOn w:val="Normal"/>
    <w:semiHidden/>
    <w:pPr>
      <w:tabs>
        <w:tab w:val="clear" w:pos="431"/>
      </w:tabs>
      <w:suppressAutoHyphens/>
      <w:overflowPunct/>
      <w:adjustRightInd/>
      <w:snapToGrid/>
      <w:spacing w:after="120" w:line="240" w:lineRule="atLeast"/>
      <w:ind w:left="849"/>
      <w:jc w:val="left"/>
    </w:pPr>
    <w:rPr>
      <w:snapToGrid/>
      <w:sz w:val="20"/>
      <w:lang w:val="en-GB" w:eastAsia="en-US"/>
    </w:rPr>
  </w:style>
  <w:style w:type="paragraph" w:styleId="ListContinue4">
    <w:name w:val="List Continue 4"/>
    <w:basedOn w:val="Normal"/>
    <w:semiHidden/>
    <w:pPr>
      <w:tabs>
        <w:tab w:val="clear" w:pos="431"/>
      </w:tabs>
      <w:suppressAutoHyphens/>
      <w:overflowPunct/>
      <w:adjustRightInd/>
      <w:snapToGrid/>
      <w:spacing w:after="120" w:line="240" w:lineRule="atLeast"/>
      <w:ind w:left="1132"/>
      <w:jc w:val="left"/>
    </w:pPr>
    <w:rPr>
      <w:snapToGrid/>
      <w:sz w:val="20"/>
      <w:lang w:val="en-GB" w:eastAsia="en-US"/>
    </w:rPr>
  </w:style>
  <w:style w:type="paragraph" w:styleId="ListContinue5">
    <w:name w:val="List Continue 5"/>
    <w:basedOn w:val="Normal"/>
    <w:semiHidden/>
    <w:pPr>
      <w:tabs>
        <w:tab w:val="clear" w:pos="431"/>
      </w:tabs>
      <w:suppressAutoHyphens/>
      <w:overflowPunct/>
      <w:adjustRightInd/>
      <w:snapToGrid/>
      <w:spacing w:after="120" w:line="240" w:lineRule="atLeast"/>
      <w:ind w:left="1415"/>
      <w:jc w:val="left"/>
    </w:pPr>
    <w:rPr>
      <w:snapToGrid/>
      <w:sz w:val="20"/>
      <w:lang w:val="en-GB" w:eastAsia="en-US"/>
    </w:rPr>
  </w:style>
  <w:style w:type="paragraph" w:styleId="ListNumber">
    <w:name w:val="List Number"/>
    <w:basedOn w:val="Normal"/>
    <w:semiHidden/>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Number2">
    <w:name w:val="List Number 2"/>
    <w:basedOn w:val="Normal"/>
    <w:semiHidden/>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Number3">
    <w:name w:val="List Number 3"/>
    <w:basedOn w:val="Normal"/>
    <w:semiHidden/>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Number4">
    <w:name w:val="List Number 4"/>
    <w:basedOn w:val="Normal"/>
    <w:semiHidden/>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Number5">
    <w:name w:val="List Number 5"/>
    <w:basedOn w:val="Normal"/>
    <w:semiHidden/>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tabs>
        <w:tab w:val="clear" w:pos="431"/>
      </w:tabs>
      <w:suppressAutoHyphens/>
      <w:overflowPunct/>
      <w:adjustRightInd/>
      <w:snapToGrid/>
      <w:spacing w:line="240" w:lineRule="atLeast"/>
      <w:ind w:left="1134" w:hanging="1134"/>
      <w:jc w:val="left"/>
    </w:pPr>
    <w:rPr>
      <w:rFonts w:ascii="Arial" w:hAnsi="Arial" w:cs="Arial"/>
      <w:snapToGrid/>
      <w:sz w:val="24"/>
      <w:szCs w:val="24"/>
      <w:lang w:val="en-GB" w:eastAsia="en-US"/>
    </w:rPr>
  </w:style>
  <w:style w:type="paragraph" w:styleId="NormalWeb">
    <w:name w:val="Normal (Web)"/>
    <w:basedOn w:val="Normal"/>
    <w:semiHidden/>
    <w:pPr>
      <w:tabs>
        <w:tab w:val="clear" w:pos="431"/>
      </w:tabs>
      <w:suppressAutoHyphens/>
      <w:overflowPunct/>
      <w:adjustRightInd/>
      <w:snapToGrid/>
      <w:spacing w:line="240" w:lineRule="atLeast"/>
      <w:jc w:val="left"/>
    </w:pPr>
    <w:rPr>
      <w:snapToGrid/>
      <w:sz w:val="24"/>
      <w:szCs w:val="24"/>
      <w:lang w:val="en-GB" w:eastAsia="en-US"/>
    </w:rPr>
  </w:style>
  <w:style w:type="paragraph" w:styleId="NormalIndent">
    <w:name w:val="Normal Indent"/>
    <w:basedOn w:val="Normal"/>
    <w:semiHidden/>
    <w:pPr>
      <w:tabs>
        <w:tab w:val="clear" w:pos="431"/>
      </w:tabs>
      <w:suppressAutoHyphens/>
      <w:overflowPunct/>
      <w:adjustRightInd/>
      <w:snapToGrid/>
      <w:spacing w:line="240" w:lineRule="atLeast"/>
      <w:ind w:left="567"/>
      <w:jc w:val="left"/>
    </w:pPr>
    <w:rPr>
      <w:snapToGrid/>
      <w:sz w:val="20"/>
      <w:lang w:val="en-GB" w:eastAsia="en-US"/>
    </w:rPr>
  </w:style>
  <w:style w:type="paragraph" w:styleId="NoteHeading">
    <w:name w:val="Note Heading"/>
    <w:basedOn w:val="Normal"/>
    <w:next w:val="Normal"/>
    <w:semiHidden/>
    <w:pPr>
      <w:tabs>
        <w:tab w:val="clear" w:pos="431"/>
      </w:tabs>
      <w:suppressAutoHyphens/>
      <w:overflowPunct/>
      <w:adjustRightInd/>
      <w:snapToGrid/>
      <w:spacing w:line="240" w:lineRule="atLeast"/>
      <w:jc w:val="left"/>
    </w:pPr>
    <w:rPr>
      <w:snapToGrid/>
      <w:sz w:val="20"/>
      <w:lang w:val="en-GB" w:eastAsia="en-US"/>
    </w:rPr>
  </w:style>
  <w:style w:type="paragraph" w:styleId="Salutation">
    <w:name w:val="Salutation"/>
    <w:basedOn w:val="Normal"/>
    <w:next w:val="Normal"/>
    <w:semiHidden/>
    <w:pPr>
      <w:tabs>
        <w:tab w:val="clear" w:pos="431"/>
      </w:tabs>
      <w:suppressAutoHyphens/>
      <w:overflowPunct/>
      <w:adjustRightInd/>
      <w:snapToGrid/>
      <w:spacing w:line="240" w:lineRule="atLeast"/>
      <w:jc w:val="left"/>
    </w:pPr>
    <w:rPr>
      <w:snapToGrid/>
      <w:sz w:val="20"/>
      <w:lang w:val="en-GB" w:eastAsia="en-US"/>
    </w:rPr>
  </w:style>
  <w:style w:type="paragraph" w:styleId="Signature">
    <w:name w:val="Signature"/>
    <w:basedOn w:val="Normal"/>
    <w:semiHidden/>
    <w:pPr>
      <w:tabs>
        <w:tab w:val="clear" w:pos="431"/>
      </w:tabs>
      <w:suppressAutoHyphens/>
      <w:overflowPunct/>
      <w:adjustRightInd/>
      <w:snapToGrid/>
      <w:spacing w:line="240" w:lineRule="atLeast"/>
      <w:ind w:left="4252"/>
      <w:jc w:val="left"/>
    </w:pPr>
    <w:rPr>
      <w:snapToGrid/>
      <w:sz w:val="20"/>
      <w:lang w:val="en-GB" w:eastAsia="en-US"/>
    </w:rPr>
  </w:style>
  <w:style w:type="character" w:styleId="Strong">
    <w:name w:val="Strong"/>
    <w:qFormat/>
    <w:rPr>
      <w:b/>
      <w:bCs/>
    </w:rPr>
  </w:style>
  <w:style w:type="paragraph" w:styleId="Subtitle">
    <w:name w:val="Subtitle"/>
    <w:basedOn w:val="Normal"/>
    <w:qFormat/>
    <w:pPr>
      <w:tabs>
        <w:tab w:val="clear" w:pos="431"/>
      </w:tabs>
      <w:suppressAutoHyphens/>
      <w:overflowPunct/>
      <w:adjustRightInd/>
      <w:snapToGrid/>
      <w:spacing w:after="60" w:line="240" w:lineRule="atLeast"/>
      <w:jc w:val="center"/>
      <w:outlineLvl w:val="1"/>
    </w:pPr>
    <w:rPr>
      <w:rFonts w:ascii="Arial" w:hAnsi="Arial" w:cs="Arial"/>
      <w:snapToGrid/>
      <w:sz w:val="24"/>
      <w:szCs w:val="24"/>
      <w:lang w:val="en-GB" w:eastAsia="en-US"/>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pPr>
      <w:framePr w:w="7920" w:h="1980" w:hRule="exact" w:hSpace="180" w:wrap="auto" w:hAnchor="page" w:xAlign="center" w:yAlign="bottom"/>
      <w:tabs>
        <w:tab w:val="clear" w:pos="431"/>
      </w:tabs>
      <w:suppressAutoHyphens/>
      <w:overflowPunct/>
      <w:adjustRightInd/>
      <w:snapToGrid/>
      <w:spacing w:line="240" w:lineRule="atLeast"/>
      <w:ind w:left="2880"/>
      <w:jc w:val="left"/>
    </w:pPr>
    <w:rPr>
      <w:rFonts w:ascii="Arial" w:hAnsi="Arial" w:cs="Arial"/>
      <w:snapToGrid/>
      <w:sz w:val="24"/>
      <w:szCs w:val="24"/>
      <w:lang w:val="en-GB" w:eastAsia="en-US"/>
    </w:rPr>
  </w:style>
  <w:style w:type="character" w:customStyle="1" w:styleId="FootnoteTextChar">
    <w:name w:val="Footnote Text Char"/>
    <w:aliases w:val="5_G Char1,Texto nota pie IIRSA Char1,F1 Char1,Texto Char1,nota Char1,pie Char1,Ref. Char1,al Char1,Footnote Text Char Char Char Char Char Char2,Footnote Text Char Char Char Char Char3,Footnote reference Char2,FA Fu Char2, Car1 Char2"/>
    <w:link w:val="FootnoteText"/>
    <w:rPr>
      <w:rFonts w:eastAsia="SimSun"/>
      <w:snapToGrid w:val="0"/>
      <w:sz w:val="18"/>
      <w:lang w:val="en-US" w:eastAsia="zh-CN" w:bidi="ar-SA"/>
    </w:rPr>
  </w:style>
  <w:style w:type="character" w:customStyle="1" w:styleId="SingleTxtGChar">
    <w:name w:val="_ Single Txt_G Char"/>
    <w:link w:val="SingleTxtG"/>
    <w:rPr>
      <w:rFonts w:eastAsia="SimSun"/>
      <w:lang w:val="en-GB" w:eastAsia="en-US" w:bidi="ar-SA"/>
    </w:rPr>
  </w:style>
  <w:style w:type="paragraph" w:customStyle="1" w:styleId="a6">
    <w:name w:val="列出段落"/>
    <w:basedOn w:val="Normal"/>
    <w:qFormat/>
    <w:pPr>
      <w:widowControl w:val="0"/>
      <w:tabs>
        <w:tab w:val="clear" w:pos="431"/>
      </w:tabs>
      <w:overflowPunct/>
      <w:adjustRightInd/>
      <w:snapToGrid/>
      <w:spacing w:line="240" w:lineRule="auto"/>
      <w:ind w:firstLineChars="200" w:firstLine="420"/>
    </w:pPr>
    <w:rPr>
      <w:rFonts w:ascii="Calibri" w:hAnsi="Calibri"/>
      <w:snapToGrid/>
      <w:kern w:val="2"/>
      <w:szCs w:val="22"/>
    </w:rPr>
  </w:style>
  <w:style w:type="paragraph" w:styleId="TOC2">
    <w:name w:val="toc 2"/>
    <w:basedOn w:val="Normal"/>
    <w:next w:val="Normal"/>
    <w:autoRedefine/>
    <w:semiHidden/>
    <w:pPr>
      <w:tabs>
        <w:tab w:val="clear" w:pos="431"/>
      </w:tabs>
      <w:overflowPunct/>
      <w:adjustRightInd/>
      <w:snapToGrid/>
      <w:spacing w:line="240" w:lineRule="auto"/>
      <w:ind w:left="240"/>
      <w:jc w:val="left"/>
    </w:pPr>
    <w:rPr>
      <w:snapToGrid/>
      <w:sz w:val="24"/>
      <w:szCs w:val="24"/>
      <w:lang w:eastAsia="en-US"/>
    </w:rPr>
  </w:style>
  <w:style w:type="paragraph" w:styleId="TOC1">
    <w:name w:val="toc 1"/>
    <w:basedOn w:val="Normal"/>
    <w:next w:val="Normal"/>
    <w:autoRedefine/>
    <w:semiHidden/>
    <w:pPr>
      <w:tabs>
        <w:tab w:val="clear" w:pos="431"/>
      </w:tabs>
      <w:suppressAutoHyphens/>
      <w:overflowPunct/>
      <w:adjustRightInd/>
      <w:snapToGrid/>
      <w:spacing w:line="240" w:lineRule="atLeast"/>
      <w:jc w:val="left"/>
    </w:pPr>
    <w:rPr>
      <w:snapToGrid/>
      <w:sz w:val="20"/>
      <w:lang w:val="en-GB" w:eastAsia="en-US"/>
    </w:rPr>
  </w:style>
  <w:style w:type="paragraph" w:styleId="TOC3">
    <w:name w:val="toc 3"/>
    <w:basedOn w:val="Normal"/>
    <w:next w:val="Normal"/>
    <w:autoRedefine/>
    <w:semiHidden/>
    <w:pPr>
      <w:tabs>
        <w:tab w:val="clear" w:pos="431"/>
      </w:tabs>
      <w:overflowPunct/>
      <w:adjustRightInd/>
      <w:snapToGrid/>
      <w:spacing w:line="240" w:lineRule="auto"/>
      <w:ind w:left="480"/>
      <w:jc w:val="left"/>
    </w:pPr>
    <w:rPr>
      <w:snapToGrid/>
      <w:sz w:val="24"/>
      <w:szCs w:val="24"/>
      <w:lang w:eastAsia="en-US"/>
    </w:rPr>
  </w:style>
  <w:style w:type="paragraph" w:styleId="TOC7">
    <w:name w:val="toc 7"/>
    <w:basedOn w:val="Normal"/>
    <w:next w:val="Normal"/>
    <w:semiHidden/>
    <w:pPr>
      <w:tabs>
        <w:tab w:val="clear" w:pos="431"/>
      </w:tabs>
      <w:suppressAutoHyphens/>
      <w:overflowPunct/>
      <w:adjustRightInd/>
      <w:snapToGrid/>
      <w:spacing w:line="360" w:lineRule="auto"/>
      <w:ind w:left="1440"/>
      <w:jc w:val="left"/>
    </w:pPr>
    <w:rPr>
      <w:snapToGrid/>
      <w:sz w:val="18"/>
      <w:szCs w:val="18"/>
      <w:lang w:val="de-DE" w:eastAsia="ar-SA"/>
    </w:rPr>
  </w:style>
  <w:style w:type="paragraph" w:styleId="TOC8">
    <w:name w:val="toc 8"/>
    <w:basedOn w:val="Normal"/>
    <w:next w:val="Normal"/>
    <w:semiHidden/>
    <w:pPr>
      <w:tabs>
        <w:tab w:val="clear" w:pos="431"/>
      </w:tabs>
      <w:suppressAutoHyphens/>
      <w:overflowPunct/>
      <w:adjustRightInd/>
      <w:snapToGrid/>
      <w:spacing w:line="360" w:lineRule="auto"/>
      <w:ind w:left="1680"/>
      <w:jc w:val="left"/>
    </w:pPr>
    <w:rPr>
      <w:snapToGrid/>
      <w:sz w:val="18"/>
      <w:szCs w:val="18"/>
      <w:lang w:val="de-DE" w:eastAsia="ar-SA"/>
    </w:rPr>
  </w:style>
  <w:style w:type="paragraph" w:styleId="TOC4">
    <w:name w:val="toc 4"/>
    <w:basedOn w:val="Normal"/>
    <w:next w:val="Normal"/>
    <w:autoRedefine/>
    <w:semiHidden/>
    <w:pPr>
      <w:tabs>
        <w:tab w:val="clear" w:pos="431"/>
      </w:tabs>
      <w:overflowPunct/>
      <w:adjustRightInd/>
      <w:snapToGrid/>
      <w:spacing w:line="240" w:lineRule="auto"/>
      <w:ind w:left="720"/>
      <w:jc w:val="left"/>
    </w:pPr>
    <w:rPr>
      <w:snapToGrid/>
      <w:sz w:val="24"/>
      <w:szCs w:val="24"/>
      <w:lang w:eastAsia="en-US"/>
    </w:rPr>
  </w:style>
  <w:style w:type="paragraph" w:styleId="TOC5">
    <w:name w:val="toc 5"/>
    <w:basedOn w:val="Normal"/>
    <w:next w:val="Normal"/>
    <w:autoRedefine/>
    <w:semiHidden/>
    <w:pPr>
      <w:tabs>
        <w:tab w:val="clear" w:pos="431"/>
      </w:tabs>
      <w:overflowPunct/>
      <w:adjustRightInd/>
      <w:snapToGrid/>
      <w:spacing w:line="240" w:lineRule="auto"/>
      <w:ind w:left="960"/>
      <w:jc w:val="left"/>
    </w:pPr>
    <w:rPr>
      <w:snapToGrid/>
      <w:sz w:val="24"/>
      <w:szCs w:val="24"/>
      <w:lang w:eastAsia="en-US"/>
    </w:rPr>
  </w:style>
  <w:style w:type="paragraph" w:styleId="TOC6">
    <w:name w:val="toc 6"/>
    <w:basedOn w:val="Normal"/>
    <w:next w:val="Normal"/>
    <w:autoRedefine/>
    <w:semiHidden/>
    <w:pPr>
      <w:tabs>
        <w:tab w:val="clear" w:pos="431"/>
      </w:tabs>
      <w:overflowPunct/>
      <w:adjustRightInd/>
      <w:snapToGrid/>
      <w:spacing w:line="240" w:lineRule="auto"/>
      <w:ind w:left="1200"/>
      <w:jc w:val="left"/>
    </w:pPr>
    <w:rPr>
      <w:snapToGrid/>
      <w:sz w:val="24"/>
      <w:szCs w:val="24"/>
      <w:lang w:eastAsia="en-US"/>
    </w:rPr>
  </w:style>
  <w:style w:type="paragraph" w:styleId="TOC9">
    <w:name w:val="toc 9"/>
    <w:basedOn w:val="Normal"/>
    <w:next w:val="Normal"/>
    <w:autoRedefine/>
    <w:semiHidden/>
    <w:pPr>
      <w:tabs>
        <w:tab w:val="clear" w:pos="431"/>
      </w:tabs>
      <w:overflowPunct/>
      <w:adjustRightInd/>
      <w:snapToGrid/>
      <w:spacing w:line="240" w:lineRule="auto"/>
      <w:ind w:left="1920"/>
      <w:jc w:val="left"/>
    </w:pPr>
    <w:rPr>
      <w:snapToGrid/>
      <w:sz w:val="24"/>
      <w:szCs w:val="24"/>
      <w:lang w:eastAsia="en-US"/>
    </w:rPr>
  </w:style>
  <w:style w:type="character" w:customStyle="1" w:styleId="5GChar">
    <w:name w:val="5_G Char"/>
    <w:aliases w:val="Texto nota pie IIRSA Char,F1 Char,Texto Char,nota Char,pie Char,Ref. Char,al Char,Footnote Text Char Char Char Char Char Char1,Footnote Text Char Char Char Char Char2,Footnote reference Char1,FA Fu Char1, Car1 Char1,Texto nota pie Car1 Char1"/>
    <w:semiHidden/>
    <w:rPr>
      <w:sz w:val="18"/>
      <w:lang w:val="es-ES" w:eastAsia="es-ES" w:bidi="ar-SA"/>
    </w:rPr>
  </w:style>
  <w:style w:type="character" w:customStyle="1" w:styleId="3GCharChar">
    <w:name w:val="3_G Char Char"/>
    <w:rPr>
      <w:rFonts w:eastAsia="SimSun"/>
      <w:sz w:val="16"/>
      <w:lang w:val="en-GB" w:eastAsia="en-US" w:bidi="ar-SA"/>
    </w:rPr>
  </w:style>
  <w:style w:type="paragraph" w:customStyle="1" w:styleId="Default">
    <w:name w:val="Default"/>
    <w:pPr>
      <w:autoSpaceDE w:val="0"/>
      <w:autoSpaceDN w:val="0"/>
      <w:adjustRightInd w:val="0"/>
    </w:pPr>
    <w:rPr>
      <w:color w:val="000000"/>
      <w:sz w:val="24"/>
      <w:szCs w:val="24"/>
      <w:lang w:val="es-ES" w:eastAsia="es-ES"/>
    </w:rPr>
  </w:style>
  <w:style w:type="paragraph" w:customStyle="1" w:styleId="Sinespaciado1">
    <w:name w:val="Sin espaciado1"/>
    <w:qFormat/>
    <w:pPr>
      <w:widowControl w:val="0"/>
      <w:autoSpaceDE w:val="0"/>
      <w:autoSpaceDN w:val="0"/>
      <w:adjustRightInd w:val="0"/>
    </w:pPr>
    <w:rPr>
      <w:sz w:val="24"/>
      <w:szCs w:val="24"/>
      <w:lang w:val="es-PY" w:eastAsia="es-ES"/>
    </w:rPr>
  </w:style>
  <w:style w:type="paragraph" w:styleId="TOCHeading">
    <w:name w:val="TOC Heading"/>
    <w:basedOn w:val="Heading1"/>
    <w:next w:val="Normal"/>
    <w:qFormat/>
    <w:pPr>
      <w:widowControl/>
      <w:tabs>
        <w:tab w:val="clear" w:pos="431"/>
      </w:tabs>
      <w:overflowPunct/>
      <w:adjustRightInd/>
      <w:snapToGrid/>
      <w:spacing w:before="480" w:after="0" w:line="276" w:lineRule="auto"/>
      <w:jc w:val="left"/>
      <w:outlineLvl w:val="9"/>
    </w:pPr>
    <w:rPr>
      <w:rFonts w:ascii="Cambria" w:hAnsi="Cambria"/>
      <w:bCs/>
      <w:color w:val="365F91"/>
      <w:kern w:val="0"/>
      <w:sz w:val="28"/>
      <w:szCs w:val="28"/>
      <w:lang w:eastAsia="en-US"/>
    </w:rPr>
  </w:style>
  <w:style w:type="paragraph" w:customStyle="1" w:styleId="Prrafodelista">
    <w:name w:val="Párrafo de lista"/>
    <w:basedOn w:val="Normal"/>
    <w:qFormat/>
    <w:pPr>
      <w:tabs>
        <w:tab w:val="clear" w:pos="431"/>
      </w:tabs>
      <w:overflowPunct/>
      <w:adjustRightInd/>
      <w:snapToGrid/>
      <w:spacing w:after="200" w:line="276" w:lineRule="auto"/>
      <w:ind w:left="720"/>
      <w:contextualSpacing/>
      <w:jc w:val="left"/>
    </w:pPr>
    <w:rPr>
      <w:rFonts w:ascii="Calibri" w:eastAsia="Calibri" w:hAnsi="Calibri"/>
      <w:snapToGrid/>
      <w:sz w:val="22"/>
      <w:szCs w:val="22"/>
      <w:lang w:val="es-ES" w:eastAsia="en-US"/>
    </w:rPr>
  </w:style>
  <w:style w:type="character" w:customStyle="1" w:styleId="FootnoteTextCharCharCharCharCharChar">
    <w:name w:val="Footnote Text Char Char Char Char Char Char"/>
    <w:aliases w:val="Footnote Text Char Char Char Char Char1,Footnote reference Char,FA Fu Char, Car1 Char,Texto nota pie Car1 Char,Texto nota pie Car Car Char, Car1 Car2 Char,ft Char,texto de nota al pie Char"/>
    <w:rPr>
      <w:sz w:val="18"/>
      <w:lang w:val="fr-CH" w:eastAsia="en-US" w:bidi="ar-SA"/>
    </w:rPr>
  </w:style>
  <w:style w:type="paragraph" w:styleId="BalloonText">
    <w:name w:val="Balloon Text"/>
    <w:basedOn w:val="Normal"/>
    <w:semiHidden/>
    <w:pPr>
      <w:tabs>
        <w:tab w:val="clear" w:pos="431"/>
      </w:tabs>
      <w:overflowPunct/>
      <w:adjustRightInd/>
      <w:snapToGrid/>
      <w:spacing w:line="240" w:lineRule="atLeast"/>
      <w:jc w:val="left"/>
    </w:pPr>
    <w:rPr>
      <w:rFonts w:ascii="Tahoma" w:hAnsi="Tahoma" w:cs="Tahoma"/>
      <w:snapToGrid/>
      <w:sz w:val="16"/>
      <w:szCs w:val="16"/>
      <w:lang w:val="es-ES" w:eastAsia="es-ES"/>
    </w:rPr>
  </w:style>
  <w:style w:type="character" w:customStyle="1" w:styleId="H23GChar">
    <w:name w:val="_ H_2/3_G Char"/>
    <w:link w:val="H23G"/>
    <w:rPr>
      <w:rFonts w:eastAsia="SimSun"/>
      <w:b/>
      <w:lang w:val="en-GB" w:eastAsia="en-US" w:bidi="ar-SA"/>
    </w:rPr>
  </w:style>
  <w:style w:type="character" w:customStyle="1" w:styleId="Heading1Char">
    <w:name w:val="Heading 1 Char"/>
    <w:aliases w:val="Table_G Char"/>
    <w:link w:val="Heading1"/>
    <w:rPr>
      <w:rFonts w:eastAsia="SimSun"/>
      <w:b/>
      <w:kern w:val="32"/>
      <w:sz w:val="30"/>
      <w:lang w:val="en-US" w:eastAsia="zh-CN" w:bidi="ar-SA"/>
    </w:rPr>
  </w:style>
  <w:style w:type="character" w:customStyle="1" w:styleId="shorttext">
    <w:name w:val="short_text"/>
    <w:basedOn w:val="DefaultParagraphFont"/>
  </w:style>
  <w:style w:type="character" w:customStyle="1" w:styleId="longtext">
    <w:name w:val="long_text"/>
    <w:basedOn w:val="DefaultParagraphFont"/>
  </w:style>
  <w:style w:type="paragraph" w:styleId="CommentSubject">
    <w:name w:val="annotation subject"/>
    <w:basedOn w:val="CommentText"/>
    <w:next w:val="CommentText"/>
    <w:semiHidden/>
    <w:pPr>
      <w:suppressAutoHyphens w:val="0"/>
    </w:pPr>
    <w:rPr>
      <w:b/>
      <w:bCs/>
      <w:lang w:val="es-ES" w:eastAsia="es-ES"/>
    </w:rPr>
  </w:style>
  <w:style w:type="character" w:customStyle="1" w:styleId="tw4winMark">
    <w:name w:val="tw4winMark"/>
    <w:rPr>
      <w:rFonts w:ascii="Courier New" w:hAnsi="Courier New"/>
      <w:vanish/>
      <w:color w:val="800080"/>
      <w:vertAlign w:val="subscript"/>
    </w:rPr>
  </w:style>
  <w:style w:type="character" w:customStyle="1" w:styleId="HChGChar">
    <w:name w:val="_ H _Ch_G Char"/>
    <w:link w:val="HChG"/>
    <w:rPr>
      <w:rFonts w:eastAsia="SimSun"/>
      <w:b/>
      <w:sz w:val="28"/>
      <w:lang w:val="en-GB" w:eastAsia="en-US" w:bidi="ar-SA"/>
    </w:rPr>
  </w:style>
  <w:style w:type="character" w:customStyle="1" w:styleId="H1GChar">
    <w:name w:val="_ H_1_G Char"/>
    <w:link w:val="H1G"/>
    <w:rPr>
      <w:rFonts w:eastAsia="SimSun"/>
      <w:b/>
      <w:sz w:val="24"/>
      <w:lang w:val="en-GB" w:eastAsia="en-US" w:bidi="ar-SA"/>
    </w:rPr>
  </w:style>
  <w:style w:type="character" w:customStyle="1" w:styleId="SingleTxtGCChar">
    <w:name w:val="_ Single Txt_GC Char"/>
    <w:link w:val="SingleTxtGC"/>
    <w:locked/>
    <w:rPr>
      <w:rFonts w:eastAsia="SimSun"/>
      <w:snapToGrid w:val="0"/>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NEW\E-\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6</TotalTime>
  <Pages>1</Pages>
  <Words>16638</Words>
  <Characters>19635</Characters>
  <Application>Microsoft Office Word</Application>
  <DocSecurity>4</DocSecurity>
  <Lines>981</Lines>
  <Paragraphs>980</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35293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zhuang</dc:creator>
  <cp:keywords/>
  <dc:description/>
  <cp:lastModifiedBy>CSD</cp:lastModifiedBy>
  <cp:revision>3</cp:revision>
  <cp:lastPrinted>2012-01-23T13:24:00Z</cp:lastPrinted>
  <dcterms:created xsi:type="dcterms:W3CDTF">2012-01-23T13:23:00Z</dcterms:created>
  <dcterms:modified xsi:type="dcterms:W3CDTF">2012-01-23T13:28:00Z</dcterms:modified>
</cp:coreProperties>
</file>