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9272A4" w:rsidRDefault="009272A4" w:rsidP="00DC68EC">
            <w:pPr>
              <w:spacing w:line="240" w:lineRule="atLeast"/>
              <w:jc w:val="right"/>
              <w:rPr>
                <w:sz w:val="20"/>
                <w:szCs w:val="21"/>
              </w:rPr>
            </w:pPr>
            <w:r w:rsidRPr="009272A4">
              <w:rPr>
                <w:sz w:val="40"/>
                <w:szCs w:val="21"/>
              </w:rPr>
              <w:t>HRI</w:t>
            </w:r>
            <w:r>
              <w:rPr>
                <w:sz w:val="20"/>
                <w:szCs w:val="21"/>
              </w:rPr>
              <w:t>/CORE/TGO/2020</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FB6BEE" w:rsidRPr="00FB6BEE" w:rsidRDefault="00164236" w:rsidP="00FB6BEE">
            <w:pPr>
              <w:spacing w:before="240" w:line="240" w:lineRule="atLeast"/>
              <w:rPr>
                <w:sz w:val="20"/>
              </w:rPr>
            </w:pPr>
            <w:r w:rsidRPr="00F124C6">
              <w:rPr>
                <w:sz w:val="20"/>
              </w:rPr>
              <w:t xml:space="preserve">Distr.: </w:t>
            </w:r>
            <w:r w:rsidR="00FB6BEE" w:rsidRPr="00FB6BEE">
              <w:rPr>
                <w:sz w:val="20"/>
              </w:rPr>
              <w:t>General</w:t>
            </w:r>
          </w:p>
          <w:p w:rsidR="00164236" w:rsidRPr="00F124C6" w:rsidRDefault="00FB6BEE" w:rsidP="00FB6BEE">
            <w:pPr>
              <w:spacing w:line="240" w:lineRule="atLeast"/>
              <w:rPr>
                <w:sz w:val="20"/>
              </w:rPr>
            </w:pPr>
            <w:r w:rsidRPr="00FB6BEE">
              <w:rPr>
                <w:sz w:val="20"/>
              </w:rPr>
              <w:t>12 October 2020</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DC68EC">
            <w:pPr>
              <w:spacing w:line="240" w:lineRule="atLeast"/>
            </w:pPr>
            <w:r w:rsidRPr="00F124C6">
              <w:rPr>
                <w:sz w:val="20"/>
              </w:rPr>
              <w:t xml:space="preserve">Original: </w:t>
            </w:r>
            <w:r w:rsidR="00543578" w:rsidRPr="00543578">
              <w:rPr>
                <w:sz w:val="20"/>
              </w:rPr>
              <w:t>French</w:t>
            </w:r>
          </w:p>
        </w:tc>
      </w:tr>
    </w:tbl>
    <w:p w:rsidR="00164236" w:rsidRDefault="00164236" w:rsidP="00164236">
      <w:pPr>
        <w:pStyle w:val="HMGC"/>
      </w:pPr>
      <w:r>
        <w:tab/>
      </w:r>
      <w:r>
        <w:tab/>
      </w:r>
      <w:r w:rsidR="009272A4" w:rsidRPr="009272A4">
        <w:rPr>
          <w:rFonts w:hint="eastAsia"/>
        </w:rPr>
        <w:t>作为缔约国报告组成部分的共同核心文件</w:t>
      </w:r>
    </w:p>
    <w:p w:rsidR="00164236" w:rsidRPr="00164236" w:rsidRDefault="00164236" w:rsidP="00164236">
      <w:pPr>
        <w:pStyle w:val="HMGC"/>
      </w:pPr>
      <w:r>
        <w:tab/>
      </w:r>
      <w:r>
        <w:tab/>
      </w:r>
      <w:r w:rsidR="009272A4" w:rsidRPr="009272A4">
        <w:rPr>
          <w:rFonts w:hint="eastAsia"/>
        </w:rPr>
        <w:t>多哥</w:t>
      </w:r>
      <w:r w:rsidRPr="00661DAC">
        <w:rPr>
          <w:rStyle w:val="aa"/>
          <w:rFonts w:eastAsia="黑体"/>
          <w:position w:val="6"/>
          <w:sz w:val="32"/>
          <w:szCs w:val="32"/>
          <w:vertAlign w:val="baseline"/>
        </w:rPr>
        <w:footnoteReference w:customMarkFollows="1" w:id="2"/>
        <w:t>*</w:t>
      </w:r>
    </w:p>
    <w:p w:rsidR="00164236" w:rsidRDefault="00164236" w:rsidP="00164236">
      <w:pPr>
        <w:wordWrap w:val="0"/>
        <w:jc w:val="right"/>
      </w:pPr>
      <w:r>
        <w:rPr>
          <w:rFonts w:hint="eastAsia"/>
        </w:rPr>
        <w:t>［</w:t>
      </w:r>
      <w:r w:rsidR="009272A4" w:rsidRPr="009272A4">
        <w:rPr>
          <w:rFonts w:hint="eastAsia"/>
        </w:rPr>
        <w:t>收到日期：</w:t>
      </w:r>
      <w:r w:rsidR="009272A4" w:rsidRPr="009272A4">
        <w:rPr>
          <w:rFonts w:hint="eastAsia"/>
        </w:rPr>
        <w:t>2020</w:t>
      </w:r>
      <w:r w:rsidR="009272A4" w:rsidRPr="009272A4">
        <w:rPr>
          <w:rFonts w:hint="eastAsia"/>
        </w:rPr>
        <w:t>年</w:t>
      </w:r>
      <w:r w:rsidR="009272A4" w:rsidRPr="009272A4">
        <w:rPr>
          <w:rFonts w:hint="eastAsia"/>
        </w:rPr>
        <w:t>6</w:t>
      </w:r>
      <w:r w:rsidR="009272A4" w:rsidRPr="009272A4">
        <w:rPr>
          <w:rFonts w:hint="eastAsia"/>
        </w:rPr>
        <w:t>月</w:t>
      </w:r>
      <w:r w:rsidR="009272A4" w:rsidRPr="009272A4">
        <w:rPr>
          <w:rFonts w:hint="eastAsia"/>
        </w:rPr>
        <w:t>17</w:t>
      </w:r>
      <w:r w:rsidR="009272A4" w:rsidRPr="009272A4">
        <w:rPr>
          <w:rFonts w:hint="eastAsia"/>
        </w:rPr>
        <w:t>日</w:t>
      </w:r>
      <w:r>
        <w:rPr>
          <w:rFonts w:hint="eastAsia"/>
        </w:rPr>
        <w:t>］</w:t>
      </w:r>
    </w:p>
    <w:p w:rsidR="00983EA9" w:rsidRDefault="00983EA9">
      <w:pPr>
        <w:tabs>
          <w:tab w:val="clear" w:pos="431"/>
        </w:tabs>
        <w:overflowPunct/>
        <w:adjustRightInd/>
        <w:snapToGrid/>
        <w:spacing w:line="240" w:lineRule="auto"/>
        <w:jc w:val="left"/>
      </w:pPr>
      <w:r>
        <w:br w:type="page"/>
      </w:r>
    </w:p>
    <w:p w:rsidR="00CA1E0C" w:rsidRDefault="00CA1E0C" w:rsidP="006F49C1">
      <w:pPr>
        <w:spacing w:after="120"/>
        <w:rPr>
          <w:sz w:val="28"/>
          <w:szCs w:val="28"/>
        </w:rPr>
      </w:pPr>
      <w:r>
        <w:rPr>
          <w:rFonts w:hint="eastAsia"/>
          <w:sz w:val="28"/>
          <w:szCs w:val="28"/>
        </w:rPr>
        <w:lastRenderedPageBreak/>
        <w:t>目录</w:t>
      </w:r>
    </w:p>
    <w:p w:rsidR="00CA1E0C" w:rsidRPr="00115A19" w:rsidRDefault="00CA1E0C" w:rsidP="006F49C1">
      <w:pPr>
        <w:tabs>
          <w:tab w:val="right" w:pos="8789"/>
          <w:tab w:val="right" w:pos="9639"/>
        </w:tabs>
        <w:spacing w:after="120"/>
        <w:ind w:left="488"/>
        <w:rPr>
          <w:rFonts w:eastAsia="楷体"/>
          <w:sz w:val="23"/>
          <w:szCs w:val="23"/>
        </w:rPr>
      </w:pPr>
      <w:r w:rsidRPr="00115A19">
        <w:rPr>
          <w:rFonts w:eastAsia="楷体"/>
          <w:sz w:val="18"/>
          <w:szCs w:val="18"/>
          <w:lang w:val="fr-CH"/>
        </w:rPr>
        <w:tab/>
      </w:r>
      <w:r>
        <w:rPr>
          <w:rFonts w:eastAsia="楷体" w:hint="eastAsia"/>
          <w:sz w:val="18"/>
          <w:szCs w:val="18"/>
          <w:lang w:val="fr-CH"/>
        </w:rPr>
        <w:tab/>
      </w:r>
      <w:r w:rsidRPr="00115A19">
        <w:rPr>
          <w:rFonts w:eastAsia="楷体" w:hint="eastAsia"/>
          <w:sz w:val="18"/>
          <w:szCs w:val="18"/>
        </w:rPr>
        <w:t>页次</w:t>
      </w:r>
    </w:p>
    <w:p w:rsidR="00983EA9" w:rsidRPr="00CA1E0C" w:rsidRDefault="00983EA9" w:rsidP="00023A91">
      <w:pPr>
        <w:pStyle w:val="ac"/>
        <w:tabs>
          <w:tab w:val="clear" w:pos="1996"/>
        </w:tabs>
      </w:pPr>
      <w:r w:rsidRPr="00CA1E0C">
        <w:tab/>
      </w:r>
      <w:r w:rsidRPr="00CA1E0C">
        <w:tab/>
      </w:r>
      <w:r w:rsidRPr="00CA1E0C">
        <w:t>导言</w:t>
      </w:r>
      <w:r w:rsidRPr="00CA1E0C">
        <w:tab/>
      </w:r>
      <w:r w:rsidRPr="00CA1E0C">
        <w:tab/>
      </w:r>
      <w:r w:rsidRPr="00CA1E0C">
        <w:tab/>
        <w:t>3</w:t>
      </w:r>
    </w:p>
    <w:p w:rsidR="00983EA9" w:rsidRPr="00CA1E0C" w:rsidRDefault="00983EA9" w:rsidP="00CA1E0C">
      <w:pPr>
        <w:pStyle w:val="ac"/>
      </w:pPr>
      <w:r w:rsidRPr="00CA1E0C">
        <w:tab/>
      </w:r>
      <w:r w:rsidRPr="00CA1E0C">
        <w:tab/>
      </w:r>
      <w:r w:rsidRPr="00CA1E0C">
        <w:t>第一部分：多哥概况</w:t>
      </w:r>
      <w:r w:rsidRPr="00CA1E0C">
        <w:tab/>
      </w:r>
      <w:r w:rsidRPr="00CA1E0C">
        <w:tab/>
        <w:t>3</w:t>
      </w:r>
    </w:p>
    <w:p w:rsidR="00983EA9" w:rsidRPr="00CA1E0C" w:rsidRDefault="00983EA9" w:rsidP="00CA1E0C">
      <w:pPr>
        <w:pStyle w:val="ac"/>
      </w:pPr>
      <w:r w:rsidRPr="00CA1E0C">
        <w:tab/>
      </w:r>
      <w:r w:rsidRPr="00CA1E0C">
        <w:tab/>
      </w:r>
      <w:r w:rsidRPr="00CA1E0C">
        <w:tab/>
        <w:t>A.</w:t>
      </w:r>
      <w:r w:rsidRPr="00CA1E0C">
        <w:tab/>
      </w:r>
      <w:r w:rsidRPr="00CA1E0C">
        <w:t>地理</w:t>
      </w:r>
      <w:r w:rsidRPr="00CA1E0C">
        <w:tab/>
      </w:r>
      <w:r w:rsidRPr="00CA1E0C">
        <w:tab/>
        <w:t>3</w:t>
      </w:r>
    </w:p>
    <w:p w:rsidR="00983EA9" w:rsidRPr="00CA1E0C" w:rsidRDefault="00983EA9" w:rsidP="00CA1E0C">
      <w:pPr>
        <w:pStyle w:val="ac"/>
      </w:pPr>
      <w:r w:rsidRPr="00CA1E0C">
        <w:tab/>
      </w:r>
      <w:r w:rsidRPr="00CA1E0C">
        <w:tab/>
      </w:r>
      <w:r w:rsidRPr="00CA1E0C">
        <w:tab/>
        <w:t>B.</w:t>
      </w:r>
      <w:r w:rsidRPr="00CA1E0C">
        <w:tab/>
      </w:r>
      <w:r w:rsidRPr="00CA1E0C">
        <w:t>政治</w:t>
      </w:r>
      <w:r w:rsidRPr="00CA1E0C">
        <w:tab/>
      </w:r>
      <w:r w:rsidRPr="00CA1E0C">
        <w:tab/>
      </w:r>
      <w:r w:rsidR="00661DAC">
        <w:t>4</w:t>
      </w:r>
    </w:p>
    <w:p w:rsidR="00983EA9" w:rsidRPr="00CA1E0C" w:rsidRDefault="00983EA9" w:rsidP="00CA1E0C">
      <w:pPr>
        <w:pStyle w:val="ac"/>
      </w:pPr>
      <w:r w:rsidRPr="00CA1E0C">
        <w:tab/>
      </w:r>
      <w:r w:rsidRPr="00CA1E0C">
        <w:tab/>
      </w:r>
      <w:r w:rsidRPr="00CA1E0C">
        <w:tab/>
        <w:t>C.</w:t>
      </w:r>
      <w:r w:rsidRPr="00CA1E0C">
        <w:tab/>
      </w:r>
      <w:r w:rsidRPr="00CA1E0C">
        <w:t>行政</w:t>
      </w:r>
      <w:r w:rsidRPr="00CA1E0C">
        <w:tab/>
      </w:r>
      <w:r w:rsidRPr="00CA1E0C">
        <w:tab/>
      </w:r>
      <w:r w:rsidR="00AD7A22">
        <w:t>5</w:t>
      </w:r>
    </w:p>
    <w:p w:rsidR="00983EA9" w:rsidRPr="00CA1E0C" w:rsidRDefault="00983EA9" w:rsidP="00CA1E0C">
      <w:pPr>
        <w:pStyle w:val="ac"/>
      </w:pPr>
      <w:r w:rsidRPr="00CA1E0C">
        <w:tab/>
      </w:r>
      <w:r w:rsidRPr="00CA1E0C">
        <w:tab/>
      </w:r>
      <w:r w:rsidRPr="00CA1E0C">
        <w:tab/>
        <w:t>D.</w:t>
      </w:r>
      <w:r w:rsidRPr="00CA1E0C">
        <w:tab/>
      </w:r>
      <w:r w:rsidRPr="00CA1E0C">
        <w:t>社会文化</w:t>
      </w:r>
      <w:r w:rsidRPr="00CA1E0C">
        <w:tab/>
      </w:r>
      <w:r w:rsidRPr="00CA1E0C">
        <w:tab/>
      </w:r>
      <w:r w:rsidR="00AD7A22">
        <w:t>5</w:t>
      </w:r>
    </w:p>
    <w:p w:rsidR="00983EA9" w:rsidRPr="00CA1E0C" w:rsidRDefault="00983EA9" w:rsidP="00CA1E0C">
      <w:pPr>
        <w:pStyle w:val="ac"/>
      </w:pPr>
      <w:r w:rsidRPr="00CA1E0C">
        <w:tab/>
      </w:r>
      <w:r w:rsidRPr="00CA1E0C">
        <w:tab/>
      </w:r>
      <w:r w:rsidRPr="00CA1E0C">
        <w:tab/>
        <w:t>E.</w:t>
      </w:r>
      <w:r w:rsidRPr="00CA1E0C">
        <w:tab/>
      </w:r>
      <w:r w:rsidRPr="00CA1E0C">
        <w:t>经济</w:t>
      </w:r>
      <w:r w:rsidRPr="00CA1E0C">
        <w:tab/>
      </w:r>
      <w:r w:rsidRPr="00CA1E0C">
        <w:tab/>
      </w:r>
      <w:r w:rsidR="00257F23">
        <w:t>7</w:t>
      </w:r>
    </w:p>
    <w:p w:rsidR="00983EA9" w:rsidRPr="00CA1E0C" w:rsidRDefault="00023A91" w:rsidP="00CA1E0C">
      <w:pPr>
        <w:pStyle w:val="ac"/>
      </w:pPr>
      <w:r>
        <w:tab/>
      </w:r>
      <w:r>
        <w:tab/>
      </w:r>
      <w:r w:rsidR="00983EA9" w:rsidRPr="00CA1E0C">
        <w:t>第二部分：保护和促进人权的法律和体制框架</w:t>
      </w:r>
      <w:r w:rsidR="00983EA9" w:rsidRPr="00CA1E0C">
        <w:tab/>
      </w:r>
      <w:r w:rsidR="00983EA9" w:rsidRPr="00CA1E0C">
        <w:tab/>
      </w:r>
      <w:r w:rsidR="00AD7A22">
        <w:t>8</w:t>
      </w:r>
    </w:p>
    <w:p w:rsidR="00983EA9" w:rsidRPr="00CA1E0C" w:rsidRDefault="00983EA9" w:rsidP="00CA1E0C">
      <w:pPr>
        <w:pStyle w:val="ac"/>
      </w:pPr>
      <w:r w:rsidRPr="00CA1E0C">
        <w:tab/>
      </w:r>
      <w:r w:rsidR="00023A91">
        <w:tab/>
      </w:r>
      <w:r w:rsidRPr="00CA1E0C">
        <w:tab/>
        <w:t>A.</w:t>
      </w:r>
      <w:r w:rsidRPr="00CA1E0C">
        <w:tab/>
      </w:r>
      <w:r w:rsidRPr="00CA1E0C">
        <w:t>法律框架</w:t>
      </w:r>
      <w:r w:rsidRPr="00CA1E0C">
        <w:tab/>
      </w:r>
      <w:r w:rsidRPr="00CA1E0C">
        <w:tab/>
      </w:r>
      <w:r w:rsidR="00AD7A22">
        <w:t>8</w:t>
      </w:r>
    </w:p>
    <w:p w:rsidR="00983EA9" w:rsidRPr="00CA1E0C" w:rsidRDefault="00983EA9" w:rsidP="00CA1E0C">
      <w:pPr>
        <w:pStyle w:val="ac"/>
      </w:pPr>
      <w:r w:rsidRPr="00CA1E0C">
        <w:tab/>
      </w:r>
      <w:r w:rsidR="00023A91">
        <w:tab/>
      </w:r>
      <w:r w:rsidRPr="00CA1E0C">
        <w:tab/>
        <w:t>B.</w:t>
      </w:r>
      <w:r w:rsidRPr="00CA1E0C">
        <w:tab/>
      </w:r>
      <w:r w:rsidRPr="00CA1E0C">
        <w:t>体制框架</w:t>
      </w:r>
      <w:r w:rsidRPr="00CA1E0C">
        <w:tab/>
      </w:r>
      <w:r w:rsidRPr="00CA1E0C">
        <w:tab/>
        <w:t>1</w:t>
      </w:r>
      <w:r w:rsidR="00D00893">
        <w:t>1</w:t>
      </w:r>
    </w:p>
    <w:p w:rsidR="00983EA9" w:rsidRPr="00CA1E0C" w:rsidRDefault="00023A91" w:rsidP="00CA1E0C">
      <w:pPr>
        <w:pStyle w:val="ac"/>
      </w:pPr>
      <w:r>
        <w:tab/>
      </w:r>
      <w:r>
        <w:tab/>
      </w:r>
      <w:r w:rsidR="00983EA9" w:rsidRPr="00CA1E0C">
        <w:t>第三部分：关于不歧视和平等及有效补救办法的资料</w:t>
      </w:r>
      <w:r w:rsidR="00983EA9" w:rsidRPr="00CA1E0C">
        <w:tab/>
      </w:r>
      <w:r w:rsidR="00983EA9" w:rsidRPr="00CA1E0C">
        <w:tab/>
        <w:t>1</w:t>
      </w:r>
      <w:r w:rsidR="00D00893">
        <w:t>5</w:t>
      </w:r>
    </w:p>
    <w:p w:rsidR="00983EA9" w:rsidRPr="00CA1E0C" w:rsidRDefault="00983EA9" w:rsidP="00CA1E0C">
      <w:pPr>
        <w:pStyle w:val="ac"/>
      </w:pPr>
      <w:r w:rsidRPr="00CA1E0C">
        <w:tab/>
      </w:r>
      <w:r w:rsidR="00023A91">
        <w:tab/>
      </w:r>
      <w:r w:rsidRPr="00CA1E0C">
        <w:tab/>
        <w:t>A.</w:t>
      </w:r>
      <w:r w:rsidRPr="00CA1E0C">
        <w:tab/>
      </w:r>
      <w:r w:rsidRPr="00CA1E0C">
        <w:t>不歧视和平等</w:t>
      </w:r>
      <w:r w:rsidRPr="00CA1E0C">
        <w:tab/>
      </w:r>
      <w:r w:rsidRPr="00CA1E0C">
        <w:tab/>
        <w:t>1</w:t>
      </w:r>
      <w:r w:rsidR="00D00893">
        <w:t>5</w:t>
      </w:r>
    </w:p>
    <w:p w:rsidR="00983EA9" w:rsidRPr="00CA1E0C" w:rsidRDefault="00983EA9" w:rsidP="00CA1E0C">
      <w:pPr>
        <w:pStyle w:val="ac"/>
      </w:pPr>
      <w:r w:rsidRPr="00CA1E0C">
        <w:tab/>
      </w:r>
      <w:r w:rsidRPr="00CA1E0C">
        <w:tab/>
      </w:r>
      <w:r w:rsidR="00023A91">
        <w:tab/>
      </w:r>
      <w:r w:rsidRPr="00CA1E0C">
        <w:t>B.</w:t>
      </w:r>
      <w:r w:rsidRPr="00CA1E0C">
        <w:tab/>
      </w:r>
      <w:r w:rsidRPr="00CA1E0C">
        <w:t>有效补救办法</w:t>
      </w:r>
      <w:r w:rsidRPr="00CA1E0C">
        <w:tab/>
      </w:r>
      <w:r w:rsidRPr="00CA1E0C">
        <w:tab/>
        <w:t>1</w:t>
      </w:r>
      <w:r w:rsidR="00D00893">
        <w:t>6</w:t>
      </w:r>
    </w:p>
    <w:p w:rsidR="00983EA9" w:rsidRPr="00CA1E0C" w:rsidRDefault="00983EA9" w:rsidP="00CA1E0C">
      <w:pPr>
        <w:pStyle w:val="ac"/>
      </w:pPr>
    </w:p>
    <w:p w:rsidR="00983EA9" w:rsidRPr="002F1383" w:rsidRDefault="00983EA9" w:rsidP="00983EA9">
      <w:pPr>
        <w:pStyle w:val="SingleTxtGC"/>
        <w:rPr>
          <w:rFonts w:asciiTheme="majorBidi" w:hAnsiTheme="majorBidi" w:cstheme="majorBidi"/>
          <w:b/>
          <w:szCs w:val="21"/>
        </w:rPr>
      </w:pPr>
      <w:r w:rsidRPr="002F1383">
        <w:rPr>
          <w:rFonts w:asciiTheme="majorBidi" w:hAnsiTheme="majorBidi" w:cstheme="majorBidi"/>
          <w:szCs w:val="21"/>
        </w:rPr>
        <w:br w:type="page"/>
      </w:r>
    </w:p>
    <w:p w:rsidR="00983EA9" w:rsidRPr="002F1383" w:rsidRDefault="00983EA9" w:rsidP="00FB4DBF">
      <w:pPr>
        <w:pStyle w:val="HChGC"/>
      </w:pPr>
      <w:r w:rsidRPr="002F1383">
        <w:lastRenderedPageBreak/>
        <w:tab/>
      </w:r>
      <w:r w:rsidRPr="002F1383">
        <w:tab/>
      </w:r>
      <w:r w:rsidRPr="002F1383">
        <w:t>导言</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多哥根据《儿童权利公约》第</w:t>
      </w:r>
      <w:r>
        <w:rPr>
          <w:rFonts w:asciiTheme="majorBidi" w:hAnsiTheme="majorBidi" w:cstheme="majorBidi"/>
          <w:szCs w:val="21"/>
        </w:rPr>
        <w:t>44</w:t>
      </w:r>
      <w:r w:rsidRPr="002F1383">
        <w:rPr>
          <w:rFonts w:asciiTheme="majorBidi" w:hAnsiTheme="majorBidi" w:cstheme="majorBidi"/>
          <w:szCs w:val="21"/>
        </w:rPr>
        <w:t>条于</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12</w:t>
      </w:r>
      <w:r w:rsidRPr="002F1383">
        <w:rPr>
          <w:rFonts w:asciiTheme="majorBidi" w:hAnsiTheme="majorBidi" w:cstheme="majorBidi"/>
          <w:szCs w:val="21"/>
        </w:rPr>
        <w:t>年</w:t>
      </w:r>
      <w:r>
        <w:rPr>
          <w:rFonts w:asciiTheme="majorBidi" w:hAnsiTheme="majorBidi" w:cstheme="majorBidi"/>
          <w:szCs w:val="21"/>
        </w:rPr>
        <w:t>1</w:t>
      </w:r>
      <w:r w:rsidRPr="002F1383">
        <w:rPr>
          <w:rFonts w:asciiTheme="majorBidi" w:hAnsiTheme="majorBidi" w:cstheme="majorBidi"/>
          <w:szCs w:val="21"/>
        </w:rPr>
        <w:t>月</w:t>
      </w:r>
      <w:r>
        <w:rPr>
          <w:rFonts w:asciiTheme="majorBidi" w:hAnsiTheme="majorBidi" w:cstheme="majorBidi"/>
          <w:szCs w:val="21"/>
        </w:rPr>
        <w:t>23</w:t>
      </w:r>
      <w:r w:rsidRPr="002F1383">
        <w:rPr>
          <w:rFonts w:asciiTheme="majorBidi" w:hAnsiTheme="majorBidi" w:cstheme="majorBidi"/>
          <w:szCs w:val="21"/>
        </w:rPr>
        <w:t>日向儿童权利委员会第五十九届会议提交了关于《儿童权利公约》执行情况的第三次和第四次定期报告的合并报告。儿童权利委员会在</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12</w:t>
      </w:r>
      <w:r w:rsidRPr="002F1383">
        <w:rPr>
          <w:rFonts w:asciiTheme="majorBidi" w:hAnsiTheme="majorBidi" w:cstheme="majorBidi"/>
          <w:szCs w:val="21"/>
        </w:rPr>
        <w:t>年</w:t>
      </w:r>
      <w:r>
        <w:rPr>
          <w:rFonts w:asciiTheme="majorBidi" w:hAnsiTheme="majorBidi" w:cstheme="majorBidi"/>
          <w:szCs w:val="21"/>
        </w:rPr>
        <w:t>2</w:t>
      </w:r>
      <w:r w:rsidRPr="002F1383">
        <w:rPr>
          <w:rFonts w:asciiTheme="majorBidi" w:hAnsiTheme="majorBidi" w:cstheme="majorBidi"/>
          <w:szCs w:val="21"/>
        </w:rPr>
        <w:t>月</w:t>
      </w:r>
      <w:r>
        <w:rPr>
          <w:rFonts w:asciiTheme="majorBidi" w:hAnsiTheme="majorBidi" w:cstheme="majorBidi"/>
          <w:szCs w:val="21"/>
        </w:rPr>
        <w:t>3</w:t>
      </w:r>
      <w:r w:rsidRPr="002F1383">
        <w:rPr>
          <w:rFonts w:asciiTheme="majorBidi" w:hAnsiTheme="majorBidi" w:cstheme="majorBidi"/>
          <w:szCs w:val="21"/>
        </w:rPr>
        <w:t>日举行的第</w:t>
      </w:r>
      <w:r>
        <w:rPr>
          <w:rFonts w:asciiTheme="majorBidi" w:hAnsiTheme="majorBidi" w:cstheme="majorBidi"/>
          <w:szCs w:val="21"/>
        </w:rPr>
        <w:t>1697</w:t>
      </w:r>
      <w:r w:rsidRPr="002F1383">
        <w:rPr>
          <w:rFonts w:asciiTheme="majorBidi" w:hAnsiTheme="majorBidi" w:cstheme="majorBidi"/>
          <w:szCs w:val="21"/>
        </w:rPr>
        <w:t>次会议上通过了结论性意见。</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iCs/>
          <w:szCs w:val="21"/>
        </w:rPr>
        <w:t>儿童权利</w:t>
      </w:r>
      <w:r w:rsidRPr="002F1383">
        <w:rPr>
          <w:rFonts w:asciiTheme="majorBidi" w:hAnsiTheme="majorBidi" w:cstheme="majorBidi"/>
          <w:szCs w:val="21"/>
        </w:rPr>
        <w:t>委员会在其意见中请多哥在提交关于《公约》执行情况的第五次和第六次定期报告期间按照相关要求提交一份最新的核心文件。</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根据这项意见，多哥提交了最新的共同核心文件。</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文件分为三个部分：</w:t>
      </w:r>
      <w:r w:rsidRPr="002F1383">
        <w:rPr>
          <w:rFonts w:asciiTheme="majorBidi" w:hAnsiTheme="majorBidi" w:cstheme="majorBidi"/>
          <w:szCs w:val="21"/>
        </w:rPr>
        <w:t>(</w:t>
      </w:r>
      <w:r w:rsidRPr="002F1383">
        <w:rPr>
          <w:rFonts w:asciiTheme="majorBidi" w:hAnsiTheme="majorBidi" w:cstheme="majorBidi"/>
          <w:szCs w:val="21"/>
        </w:rPr>
        <w:t>一</w:t>
      </w:r>
      <w:r w:rsidRPr="002F1383">
        <w:rPr>
          <w:rFonts w:asciiTheme="majorBidi" w:hAnsiTheme="majorBidi" w:cstheme="majorBidi"/>
          <w:szCs w:val="21"/>
        </w:rPr>
        <w:t xml:space="preserve">) </w:t>
      </w:r>
      <w:r w:rsidRPr="002F1383">
        <w:rPr>
          <w:rFonts w:asciiTheme="majorBidi" w:hAnsiTheme="majorBidi" w:cstheme="majorBidi"/>
          <w:szCs w:val="21"/>
        </w:rPr>
        <w:t>多哥概况；</w:t>
      </w:r>
      <w:r w:rsidRPr="002F1383">
        <w:rPr>
          <w:rFonts w:asciiTheme="majorBidi" w:hAnsiTheme="majorBidi" w:cstheme="majorBidi"/>
          <w:szCs w:val="21"/>
        </w:rPr>
        <w:t>(</w:t>
      </w:r>
      <w:r w:rsidRPr="002F1383">
        <w:rPr>
          <w:rFonts w:asciiTheme="majorBidi" w:hAnsiTheme="majorBidi" w:cstheme="majorBidi"/>
          <w:szCs w:val="21"/>
        </w:rPr>
        <w:t>二</w:t>
      </w:r>
      <w:r w:rsidRPr="002F1383">
        <w:rPr>
          <w:rFonts w:asciiTheme="majorBidi" w:hAnsiTheme="majorBidi" w:cstheme="majorBidi"/>
          <w:szCs w:val="21"/>
        </w:rPr>
        <w:t xml:space="preserve">) </w:t>
      </w:r>
      <w:r w:rsidRPr="002F1383">
        <w:rPr>
          <w:rFonts w:asciiTheme="majorBidi" w:hAnsiTheme="majorBidi" w:cstheme="majorBidi"/>
          <w:szCs w:val="21"/>
        </w:rPr>
        <w:t>保护和促进人权的法律和体制框架；</w:t>
      </w:r>
      <w:r w:rsidRPr="002F1383">
        <w:rPr>
          <w:rFonts w:asciiTheme="majorBidi" w:hAnsiTheme="majorBidi" w:cstheme="majorBidi"/>
          <w:szCs w:val="21"/>
        </w:rPr>
        <w:t>(</w:t>
      </w:r>
      <w:r w:rsidRPr="002F1383">
        <w:rPr>
          <w:rFonts w:asciiTheme="majorBidi" w:hAnsiTheme="majorBidi" w:cstheme="majorBidi"/>
          <w:szCs w:val="21"/>
        </w:rPr>
        <w:t>三</w:t>
      </w:r>
      <w:r w:rsidRPr="002F1383">
        <w:rPr>
          <w:rFonts w:asciiTheme="majorBidi" w:hAnsiTheme="majorBidi" w:cstheme="majorBidi"/>
          <w:szCs w:val="21"/>
        </w:rPr>
        <w:t xml:space="preserve">) </w:t>
      </w:r>
      <w:r w:rsidRPr="002F1383">
        <w:rPr>
          <w:rFonts w:asciiTheme="majorBidi" w:hAnsiTheme="majorBidi" w:cstheme="majorBidi"/>
          <w:szCs w:val="21"/>
        </w:rPr>
        <w:t>关于不歧视和平等及有效补救办法的资料。</w:t>
      </w:r>
    </w:p>
    <w:p w:rsidR="00983EA9" w:rsidRPr="002F1383" w:rsidRDefault="00983EA9" w:rsidP="00023A91">
      <w:pPr>
        <w:pStyle w:val="HChGC"/>
      </w:pPr>
      <w:r w:rsidRPr="002F1383">
        <w:tab/>
      </w:r>
      <w:r w:rsidRPr="002F1383">
        <w:tab/>
      </w:r>
      <w:r w:rsidRPr="002F1383">
        <w:t>第一部分：多哥概况</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5</w:t>
      </w:r>
      <w:r w:rsidRPr="002F1383">
        <w:rPr>
          <w:rFonts w:asciiTheme="majorBidi" w:hAnsiTheme="majorBidi" w:cstheme="majorBidi"/>
          <w:iCs/>
          <w:szCs w:val="21"/>
        </w:rPr>
        <w:t>.</w:t>
      </w:r>
      <w:r w:rsidRPr="002F1383">
        <w:rPr>
          <w:rFonts w:asciiTheme="majorBidi" w:hAnsiTheme="majorBidi" w:cstheme="majorBidi"/>
          <w:iCs/>
          <w:szCs w:val="21"/>
        </w:rPr>
        <w:tab/>
      </w:r>
      <w:bookmarkStart w:id="0" w:name="_Toc428165000"/>
      <w:r w:rsidRPr="002F1383">
        <w:rPr>
          <w:rFonts w:asciiTheme="majorBidi" w:hAnsiTheme="majorBidi" w:cstheme="majorBidi"/>
          <w:szCs w:val="21"/>
        </w:rPr>
        <w:t>本部分简要介绍了多哥的地理、政治和行政组织、经济和人口。</w:t>
      </w:r>
    </w:p>
    <w:p w:rsidR="00983EA9" w:rsidRPr="002F1383" w:rsidRDefault="00983EA9" w:rsidP="00023A91">
      <w:pPr>
        <w:pStyle w:val="H1GC"/>
      </w:pPr>
      <w:r w:rsidRPr="002F1383">
        <w:tab/>
      </w:r>
      <w:r>
        <w:t>A</w:t>
      </w:r>
      <w:r w:rsidRPr="002F1383">
        <w:t>.</w:t>
      </w:r>
      <w:r w:rsidRPr="002F1383">
        <w:tab/>
      </w:r>
      <w:bookmarkEnd w:id="0"/>
      <w:r w:rsidRPr="002F1383">
        <w:t>地理</w:t>
      </w:r>
    </w:p>
    <w:p w:rsidR="00983EA9" w:rsidRPr="002F1383" w:rsidRDefault="00983EA9" w:rsidP="00983EA9">
      <w:pPr>
        <w:pStyle w:val="SingleTxtGC"/>
        <w:rPr>
          <w:rFonts w:asciiTheme="majorBidi" w:eastAsia="Calibri" w:hAnsiTheme="majorBidi" w:cstheme="majorBidi"/>
          <w:szCs w:val="21"/>
        </w:rPr>
      </w:pPr>
      <w:r>
        <w:rPr>
          <w:rFonts w:asciiTheme="majorBidi" w:eastAsia="Calibri" w:hAnsiTheme="majorBidi" w:cstheme="majorBidi"/>
          <w:iCs/>
          <w:szCs w:val="21"/>
        </w:rPr>
        <w:t>6</w:t>
      </w:r>
      <w:r w:rsidRPr="002F1383">
        <w:rPr>
          <w:rFonts w:asciiTheme="majorBidi" w:eastAsia="Calibri" w:hAnsiTheme="majorBidi" w:cstheme="majorBidi"/>
          <w:iCs/>
          <w:szCs w:val="21"/>
        </w:rPr>
        <w:t>.</w:t>
      </w:r>
      <w:r w:rsidRPr="002F1383">
        <w:rPr>
          <w:rFonts w:asciiTheme="majorBidi" w:eastAsia="Calibri" w:hAnsiTheme="majorBidi" w:cstheme="majorBidi"/>
          <w:iCs/>
          <w:szCs w:val="21"/>
        </w:rPr>
        <w:tab/>
      </w:r>
      <w:r w:rsidRPr="002F1383">
        <w:rPr>
          <w:rFonts w:asciiTheme="majorBidi" w:hAnsiTheme="majorBidi" w:cstheme="majorBidi"/>
          <w:szCs w:val="21"/>
        </w:rPr>
        <w:t>多哥位于非洲西部南沿，国土面积</w:t>
      </w:r>
      <w:r>
        <w:rPr>
          <w:rFonts w:asciiTheme="majorBidi" w:hAnsiTheme="majorBidi" w:cstheme="majorBidi"/>
          <w:szCs w:val="21"/>
        </w:rPr>
        <w:t>56</w:t>
      </w:r>
      <w:bookmarkStart w:id="1" w:name="_GoBack"/>
      <w:r>
        <w:rPr>
          <w:rFonts w:asciiTheme="majorBidi" w:hAnsiTheme="majorBidi" w:cstheme="majorBidi"/>
          <w:szCs w:val="21"/>
        </w:rPr>
        <w:t>,</w:t>
      </w:r>
      <w:bookmarkEnd w:id="1"/>
      <w:r>
        <w:rPr>
          <w:rFonts w:asciiTheme="majorBidi" w:hAnsiTheme="majorBidi" w:cstheme="majorBidi"/>
          <w:szCs w:val="21"/>
        </w:rPr>
        <w:t>6</w:t>
      </w:r>
      <w:r w:rsidRPr="002F1383">
        <w:rPr>
          <w:rFonts w:asciiTheme="majorBidi" w:hAnsiTheme="majorBidi" w:cstheme="majorBidi"/>
          <w:szCs w:val="21"/>
        </w:rPr>
        <w:t>00</w:t>
      </w:r>
      <w:r w:rsidRPr="002F1383">
        <w:rPr>
          <w:rFonts w:asciiTheme="majorBidi" w:hAnsiTheme="majorBidi" w:cstheme="majorBidi"/>
          <w:szCs w:val="21"/>
        </w:rPr>
        <w:t>平方公里，北邻布基纳法索，南临几内亚湾，东邻贝宁，西与加纳接壤。多哥位于北纬</w:t>
      </w:r>
      <w:r>
        <w:rPr>
          <w:rFonts w:asciiTheme="majorBidi" w:hAnsiTheme="majorBidi" w:cstheme="majorBidi"/>
          <w:szCs w:val="21"/>
        </w:rPr>
        <w:t>6</w:t>
      </w:r>
      <w:r w:rsidRPr="002F1383">
        <w:rPr>
          <w:rFonts w:asciiTheme="majorBidi" w:hAnsiTheme="majorBidi" w:cstheme="majorBidi"/>
          <w:szCs w:val="21"/>
        </w:rPr>
        <w:t>度至</w:t>
      </w:r>
      <w:r>
        <w:rPr>
          <w:rFonts w:asciiTheme="majorBidi" w:hAnsiTheme="majorBidi" w:cstheme="majorBidi"/>
          <w:szCs w:val="21"/>
        </w:rPr>
        <w:t>11</w:t>
      </w:r>
      <w:r w:rsidRPr="002F1383">
        <w:rPr>
          <w:rFonts w:asciiTheme="majorBidi" w:hAnsiTheme="majorBidi" w:cstheme="majorBidi"/>
          <w:szCs w:val="21"/>
        </w:rPr>
        <w:t>度之间、东经</w:t>
      </w:r>
      <w:r w:rsidRPr="002F1383">
        <w:rPr>
          <w:rFonts w:asciiTheme="majorBidi" w:hAnsiTheme="majorBidi" w:cstheme="majorBidi"/>
          <w:szCs w:val="21"/>
        </w:rPr>
        <w:t>0</w:t>
      </w:r>
      <w:r w:rsidRPr="002F1383">
        <w:rPr>
          <w:rFonts w:asciiTheme="majorBidi" w:hAnsiTheme="majorBidi" w:cstheme="majorBidi"/>
          <w:szCs w:val="21"/>
        </w:rPr>
        <w:t>度至</w:t>
      </w:r>
      <w:r>
        <w:rPr>
          <w:rFonts w:asciiTheme="majorBidi" w:hAnsiTheme="majorBidi" w:cstheme="majorBidi"/>
          <w:szCs w:val="21"/>
        </w:rPr>
        <w:t>2</w:t>
      </w:r>
      <w:r w:rsidRPr="002F1383">
        <w:rPr>
          <w:rFonts w:asciiTheme="majorBidi" w:hAnsiTheme="majorBidi" w:cstheme="majorBidi"/>
          <w:szCs w:val="21"/>
        </w:rPr>
        <w:t>度之间，南北距离</w:t>
      </w:r>
      <w:r>
        <w:rPr>
          <w:rFonts w:asciiTheme="majorBidi" w:hAnsiTheme="majorBidi" w:cstheme="majorBidi"/>
          <w:szCs w:val="21"/>
        </w:rPr>
        <w:t>6</w:t>
      </w:r>
      <w:r w:rsidRPr="002F1383">
        <w:rPr>
          <w:rFonts w:asciiTheme="majorBidi" w:hAnsiTheme="majorBidi" w:cstheme="majorBidi"/>
          <w:szCs w:val="21"/>
        </w:rPr>
        <w:t>00</w:t>
      </w:r>
      <w:r w:rsidRPr="002F1383">
        <w:rPr>
          <w:rFonts w:asciiTheme="majorBidi" w:hAnsiTheme="majorBidi" w:cstheme="majorBidi"/>
          <w:szCs w:val="21"/>
        </w:rPr>
        <w:t>公里，国土最短宽度为</w:t>
      </w:r>
      <w:r>
        <w:rPr>
          <w:rFonts w:asciiTheme="majorBidi" w:hAnsiTheme="majorBidi" w:cstheme="majorBidi"/>
          <w:szCs w:val="21"/>
        </w:rPr>
        <w:t>5</w:t>
      </w:r>
      <w:r w:rsidRPr="002F1383">
        <w:rPr>
          <w:rFonts w:asciiTheme="majorBidi" w:hAnsiTheme="majorBidi" w:cstheme="majorBidi"/>
          <w:szCs w:val="21"/>
        </w:rPr>
        <w:t>0</w:t>
      </w:r>
      <w:r w:rsidRPr="002F1383">
        <w:rPr>
          <w:rFonts w:asciiTheme="majorBidi" w:hAnsiTheme="majorBidi" w:cstheme="majorBidi"/>
          <w:szCs w:val="21"/>
        </w:rPr>
        <w:t>公里的海岸线，最长宽度为</w:t>
      </w:r>
      <w:r>
        <w:rPr>
          <w:rFonts w:asciiTheme="majorBidi" w:hAnsiTheme="majorBidi" w:cstheme="majorBidi"/>
          <w:szCs w:val="21"/>
        </w:rPr>
        <w:t>15</w:t>
      </w:r>
      <w:r w:rsidRPr="002F1383">
        <w:rPr>
          <w:rFonts w:asciiTheme="majorBidi" w:hAnsiTheme="majorBidi" w:cstheme="majorBidi"/>
          <w:szCs w:val="21"/>
        </w:rPr>
        <w:t>0</w:t>
      </w:r>
      <w:r w:rsidRPr="002F1383">
        <w:rPr>
          <w:rFonts w:asciiTheme="majorBidi" w:hAnsiTheme="majorBidi" w:cstheme="majorBidi"/>
          <w:szCs w:val="21"/>
        </w:rPr>
        <w:t>公里，位于北纬</w:t>
      </w:r>
      <w:r>
        <w:rPr>
          <w:rFonts w:asciiTheme="majorBidi" w:hAnsiTheme="majorBidi" w:cstheme="majorBidi"/>
          <w:szCs w:val="21"/>
        </w:rPr>
        <w:t>7</w:t>
      </w:r>
      <w:r w:rsidRPr="002F1383">
        <w:rPr>
          <w:rFonts w:asciiTheme="majorBidi" w:hAnsiTheme="majorBidi" w:cstheme="majorBidi"/>
          <w:szCs w:val="21"/>
        </w:rPr>
        <w:t>度至</w:t>
      </w:r>
      <w:r>
        <w:rPr>
          <w:rFonts w:asciiTheme="majorBidi" w:hAnsiTheme="majorBidi" w:cstheme="majorBidi"/>
          <w:szCs w:val="21"/>
        </w:rPr>
        <w:t>8</w:t>
      </w:r>
      <w:r w:rsidRPr="002F1383">
        <w:rPr>
          <w:rFonts w:asciiTheme="majorBidi" w:hAnsiTheme="majorBidi" w:cstheme="majorBidi"/>
          <w:szCs w:val="21"/>
        </w:rPr>
        <w:t>度之间。多哥的地理位置和深水港使该国成为这一次区域各国之间的贸易枢纽。</w:t>
      </w:r>
    </w:p>
    <w:p w:rsidR="00983EA9" w:rsidRPr="002F1383" w:rsidRDefault="00983EA9" w:rsidP="00983EA9">
      <w:pPr>
        <w:pStyle w:val="SingleTxtGC"/>
        <w:rPr>
          <w:rFonts w:asciiTheme="majorBidi" w:eastAsia="Calibri" w:hAnsiTheme="majorBidi" w:cstheme="majorBidi"/>
          <w:szCs w:val="21"/>
        </w:rPr>
      </w:pPr>
      <w:r>
        <w:rPr>
          <w:rFonts w:asciiTheme="majorBidi" w:eastAsia="Calibri" w:hAnsiTheme="majorBidi" w:cstheme="majorBidi"/>
          <w:iCs/>
          <w:szCs w:val="21"/>
        </w:rPr>
        <w:t>7</w:t>
      </w:r>
      <w:r w:rsidRPr="002F1383">
        <w:rPr>
          <w:rFonts w:asciiTheme="majorBidi" w:eastAsia="Calibri" w:hAnsiTheme="majorBidi" w:cstheme="majorBidi"/>
          <w:iCs/>
          <w:szCs w:val="21"/>
        </w:rPr>
        <w:t>.</w:t>
      </w:r>
      <w:r w:rsidRPr="002F1383">
        <w:rPr>
          <w:rFonts w:asciiTheme="majorBidi" w:eastAsia="Calibri" w:hAnsiTheme="majorBidi" w:cstheme="majorBidi"/>
          <w:iCs/>
          <w:szCs w:val="21"/>
        </w:rPr>
        <w:tab/>
      </w:r>
      <w:r w:rsidRPr="002F1383">
        <w:rPr>
          <w:rFonts w:asciiTheme="majorBidi" w:hAnsiTheme="majorBidi" w:cstheme="majorBidi"/>
          <w:szCs w:val="21"/>
        </w:rPr>
        <w:t>多哥以景观多样而著称，南部有沙滩海岸，中部是郁郁葱葱的山谷和丘陵，北部为干旱平原和散布着猴面包树的广袤热带稀树草原。多哥因其地质构造拥有丰富多样的地形，地势较低，但反差较大。其地形中最引人注目的是多哥山脉，最高峰为阿古山</w:t>
      </w:r>
      <w:r w:rsidRPr="002F1383">
        <w:rPr>
          <w:rFonts w:asciiTheme="majorBidi" w:hAnsiTheme="majorBidi" w:cstheme="majorBidi"/>
          <w:szCs w:val="21"/>
        </w:rPr>
        <w:t>(</w:t>
      </w:r>
      <w:r>
        <w:rPr>
          <w:rFonts w:asciiTheme="majorBidi" w:hAnsiTheme="majorBidi" w:cstheme="majorBidi"/>
          <w:szCs w:val="21"/>
        </w:rPr>
        <w:t>986</w:t>
      </w:r>
      <w:r w:rsidRPr="002F1383">
        <w:rPr>
          <w:rFonts w:asciiTheme="majorBidi" w:hAnsiTheme="majorBidi" w:cstheme="majorBidi"/>
          <w:szCs w:val="21"/>
        </w:rPr>
        <w:t>米</w:t>
      </w:r>
      <w:r w:rsidRPr="002F1383">
        <w:rPr>
          <w:rFonts w:asciiTheme="majorBidi" w:hAnsiTheme="majorBidi" w:cstheme="majorBidi"/>
          <w:szCs w:val="21"/>
        </w:rPr>
        <w:t>)</w:t>
      </w:r>
      <w:r w:rsidRPr="002F1383">
        <w:rPr>
          <w:rFonts w:asciiTheme="majorBidi" w:hAnsiTheme="majorBidi" w:cstheme="majorBidi"/>
          <w:szCs w:val="21"/>
        </w:rPr>
        <w:t>，是阿塔科拉山脉的延伸，阿塔科拉山脉北起贝宁，斜穿多哥，西南直至加纳。</w:t>
      </w:r>
    </w:p>
    <w:p w:rsidR="00983EA9" w:rsidRPr="002F1383" w:rsidRDefault="00983EA9" w:rsidP="00983EA9">
      <w:pPr>
        <w:pStyle w:val="SingleTxtGC"/>
        <w:rPr>
          <w:rFonts w:asciiTheme="majorBidi" w:hAnsiTheme="majorBidi" w:cstheme="majorBidi"/>
          <w:szCs w:val="21"/>
        </w:rPr>
      </w:pPr>
      <w:r>
        <w:rPr>
          <w:rFonts w:asciiTheme="majorBidi" w:eastAsia="Calibri" w:hAnsiTheme="majorBidi" w:cstheme="majorBidi"/>
          <w:iCs/>
          <w:szCs w:val="21"/>
        </w:rPr>
        <w:t>8</w:t>
      </w:r>
      <w:r w:rsidRPr="002F1383">
        <w:rPr>
          <w:rFonts w:asciiTheme="majorBidi" w:eastAsia="Calibri" w:hAnsiTheme="majorBidi" w:cstheme="majorBidi"/>
          <w:iCs/>
          <w:szCs w:val="21"/>
        </w:rPr>
        <w:t>.</w:t>
      </w:r>
      <w:r w:rsidRPr="002F1383">
        <w:rPr>
          <w:rFonts w:asciiTheme="majorBidi" w:eastAsia="Calibri" w:hAnsiTheme="majorBidi" w:cstheme="majorBidi"/>
          <w:iCs/>
          <w:szCs w:val="21"/>
        </w:rPr>
        <w:tab/>
      </w:r>
      <w:r w:rsidRPr="002F1383">
        <w:rPr>
          <w:rFonts w:asciiTheme="majorBidi" w:hAnsiTheme="majorBidi" w:cstheme="majorBidi"/>
          <w:szCs w:val="21"/>
        </w:rPr>
        <w:t>总体而言，多哥因其纬度而具有热带气候。但从南部到北部地区的气候差异显著。多哥领土的海拔起伏对气候有所影响，</w:t>
      </w:r>
      <w:r>
        <w:rPr>
          <w:rFonts w:asciiTheme="majorBidi" w:hAnsiTheme="majorBidi" w:cstheme="majorBidi" w:hint="eastAsia"/>
          <w:szCs w:val="21"/>
        </w:rPr>
        <w:t>“</w:t>
      </w:r>
      <w:r w:rsidRPr="002F1383">
        <w:rPr>
          <w:rFonts w:asciiTheme="majorBidi" w:hAnsiTheme="majorBidi" w:cstheme="majorBidi"/>
          <w:szCs w:val="21"/>
        </w:rPr>
        <w:t>南部为几内亚热带气候，北部为苏丹热带气候</w:t>
      </w:r>
      <w:r>
        <w:rPr>
          <w:rFonts w:asciiTheme="majorBidi" w:hAnsiTheme="majorBidi" w:cstheme="majorBidi" w:hint="eastAsia"/>
          <w:szCs w:val="21"/>
        </w:rPr>
        <w:t>”</w:t>
      </w:r>
      <w:r w:rsidRPr="002F1383">
        <w:rPr>
          <w:rFonts w:asciiTheme="majorBidi" w:hAnsiTheme="majorBidi" w:cstheme="majorBidi"/>
          <w:szCs w:val="21"/>
        </w:rPr>
        <w:t>。</w:t>
      </w:r>
    </w:p>
    <w:p w:rsidR="00983EA9" w:rsidRPr="002F1383" w:rsidRDefault="00983EA9" w:rsidP="00983EA9">
      <w:pPr>
        <w:pStyle w:val="SingleTxtGC"/>
        <w:rPr>
          <w:rFonts w:asciiTheme="majorBidi" w:eastAsia="Calibri" w:hAnsiTheme="majorBidi" w:cstheme="majorBidi"/>
          <w:szCs w:val="21"/>
        </w:rPr>
      </w:pPr>
      <w:r>
        <w:rPr>
          <w:rFonts w:asciiTheme="majorBidi" w:eastAsia="Calibri" w:hAnsiTheme="majorBidi" w:cstheme="majorBidi"/>
          <w:iCs/>
          <w:szCs w:val="21"/>
        </w:rPr>
        <w:t>9</w:t>
      </w:r>
      <w:r w:rsidRPr="002F1383">
        <w:rPr>
          <w:rFonts w:asciiTheme="majorBidi" w:eastAsia="Calibri" w:hAnsiTheme="majorBidi" w:cstheme="majorBidi"/>
          <w:iCs/>
          <w:szCs w:val="21"/>
        </w:rPr>
        <w:t>.</w:t>
      </w:r>
      <w:r w:rsidRPr="002F1383">
        <w:rPr>
          <w:rFonts w:asciiTheme="majorBidi" w:eastAsia="Calibri" w:hAnsiTheme="majorBidi" w:cstheme="majorBidi"/>
          <w:iCs/>
          <w:szCs w:val="21"/>
        </w:rPr>
        <w:tab/>
      </w:r>
      <w:r w:rsidRPr="002F1383">
        <w:rPr>
          <w:rFonts w:asciiTheme="majorBidi" w:hAnsiTheme="majorBidi" w:cstheme="majorBidi"/>
          <w:szCs w:val="21"/>
        </w:rPr>
        <w:t>多哥水文系统由三个主要流域组成，包括：</w:t>
      </w:r>
    </w:p>
    <w:p w:rsidR="00983EA9" w:rsidRPr="002F1383" w:rsidRDefault="00983EA9" w:rsidP="00023A91">
      <w:pPr>
        <w:pStyle w:val="SingleTxtGC"/>
        <w:ind w:left="1996" w:hanging="431"/>
        <w:rPr>
          <w:rFonts w:eastAsia="Calibri"/>
        </w:rPr>
      </w:pPr>
      <w:r w:rsidRPr="002F1383">
        <w:rPr>
          <w:rFonts w:eastAsia="Calibri"/>
        </w:rPr>
        <w:t>•</w:t>
      </w:r>
      <w:r w:rsidRPr="002F1383">
        <w:rPr>
          <w:rFonts w:eastAsia="Calibri"/>
        </w:rPr>
        <w:tab/>
      </w:r>
      <w:r w:rsidRPr="002F1383">
        <w:t>北部的沃尔特河流域，由奥蒂河及其支流</w:t>
      </w:r>
      <w:r w:rsidRPr="002F1383">
        <w:t>(</w:t>
      </w:r>
      <w:r w:rsidRPr="002F1383">
        <w:t>凯郎河、库蒙古河、莫河</w:t>
      </w:r>
      <w:r w:rsidRPr="002F1383">
        <w:t>)</w:t>
      </w:r>
      <w:r w:rsidRPr="002F1383">
        <w:t>汇入；</w:t>
      </w:r>
    </w:p>
    <w:p w:rsidR="00983EA9" w:rsidRPr="002F1383" w:rsidRDefault="00983EA9" w:rsidP="00023A91">
      <w:pPr>
        <w:pStyle w:val="SingleTxtGC"/>
        <w:ind w:left="1996" w:hanging="431"/>
        <w:rPr>
          <w:rFonts w:eastAsia="Calibri"/>
        </w:rPr>
      </w:pPr>
      <w:r w:rsidRPr="002F1383">
        <w:rPr>
          <w:rFonts w:eastAsia="Calibri"/>
        </w:rPr>
        <w:t>•</w:t>
      </w:r>
      <w:r w:rsidRPr="002F1383">
        <w:rPr>
          <w:rFonts w:eastAsia="Calibri"/>
        </w:rPr>
        <w:tab/>
      </w:r>
      <w:r w:rsidRPr="002F1383">
        <w:t>中部和东南部的莫诺河流域以及莫诺河及其支流</w:t>
      </w:r>
      <w:r w:rsidRPr="002F1383">
        <w:t>(</w:t>
      </w:r>
      <w:r w:rsidRPr="002F1383">
        <w:t>阿尼耶河、阿穆河、奥古河</w:t>
      </w:r>
      <w:r w:rsidRPr="002F1383">
        <w:t>)</w:t>
      </w:r>
      <w:r w:rsidRPr="002F1383">
        <w:t>；</w:t>
      </w:r>
    </w:p>
    <w:p w:rsidR="00983EA9" w:rsidRPr="002F1383" w:rsidRDefault="00983EA9" w:rsidP="00023A91">
      <w:pPr>
        <w:pStyle w:val="SingleTxtGC"/>
        <w:ind w:left="1996" w:hanging="431"/>
        <w:rPr>
          <w:rFonts w:eastAsia="Calibri"/>
        </w:rPr>
      </w:pPr>
      <w:r w:rsidRPr="002F1383">
        <w:rPr>
          <w:rFonts w:eastAsia="Calibri"/>
        </w:rPr>
        <w:t>•</w:t>
      </w:r>
      <w:r w:rsidRPr="002F1383">
        <w:rPr>
          <w:rFonts w:eastAsia="Calibri"/>
        </w:rPr>
        <w:tab/>
      </w:r>
      <w:r w:rsidRPr="002F1383">
        <w:t>南部的多哥湖流域以及滨海河流齐奥河和哈霍河。</w:t>
      </w:r>
    </w:p>
    <w:p w:rsidR="00983EA9" w:rsidRPr="002F1383" w:rsidRDefault="00983EA9" w:rsidP="00023A91">
      <w:pPr>
        <w:pStyle w:val="H1GC"/>
      </w:pPr>
      <w:r w:rsidRPr="002F1383">
        <w:lastRenderedPageBreak/>
        <w:tab/>
      </w:r>
      <w:r>
        <w:t>B</w:t>
      </w:r>
      <w:r w:rsidRPr="002F1383">
        <w:t>.</w:t>
      </w:r>
      <w:r w:rsidRPr="002F1383">
        <w:tab/>
      </w:r>
      <w:r w:rsidRPr="002F1383">
        <w:t>政治</w:t>
      </w:r>
    </w:p>
    <w:p w:rsidR="00983EA9" w:rsidRPr="002F1383" w:rsidRDefault="00983EA9" w:rsidP="00317D1F">
      <w:pPr>
        <w:pStyle w:val="SingleTxtGC"/>
      </w:pPr>
      <w:r>
        <w:rPr>
          <w:rFonts w:eastAsia="Calibri"/>
          <w:iCs/>
        </w:rPr>
        <w:t>1</w:t>
      </w:r>
      <w:r w:rsidRPr="002F1383">
        <w:rPr>
          <w:rFonts w:eastAsia="Calibri"/>
          <w:iCs/>
        </w:rPr>
        <w:t>0.</w:t>
      </w:r>
      <w:r w:rsidRPr="002F1383">
        <w:rPr>
          <w:rFonts w:eastAsia="Calibri"/>
          <w:iCs/>
        </w:rPr>
        <w:tab/>
      </w:r>
      <w:r w:rsidRPr="002F1383">
        <w:t>在政治方面，多哥目前的政治行政组织是其殖民历史遗留下来的产物。多哥被德国殖民后，又经历了英国统治和法国委任统治。自</w:t>
      </w:r>
      <w:r>
        <w:t>1884</w:t>
      </w:r>
      <w:r w:rsidRPr="002F1383">
        <w:t>年受德国保护的多哥在《凡尔赛条约》签署后被分成两块领土，由国际联盟委任统治，随后被置于联合国的托管之下，并委托给英国和法国。</w:t>
      </w:r>
      <w:r>
        <w:t>1956</w:t>
      </w:r>
      <w:r w:rsidRPr="002F1383">
        <w:t>年，英属多哥</w:t>
      </w:r>
      <w:r w:rsidRPr="002F1383">
        <w:t>(</w:t>
      </w:r>
      <w:r>
        <w:t>33,8</w:t>
      </w:r>
      <w:r w:rsidRPr="002F1383">
        <w:t>00</w:t>
      </w:r>
      <w:r w:rsidRPr="002F1383">
        <w:t>平方公里</w:t>
      </w:r>
      <w:r w:rsidRPr="002F1383">
        <w:t>)</w:t>
      </w:r>
      <w:r w:rsidRPr="002F1383">
        <w:t>并入黄金海岸，成为独立国家加纳。其余</w:t>
      </w:r>
      <w:r>
        <w:t>56,6</w:t>
      </w:r>
      <w:r w:rsidRPr="002F1383">
        <w:t>00</w:t>
      </w:r>
      <w:r w:rsidRPr="002F1383">
        <w:t>平方公里领土于</w:t>
      </w:r>
      <w:r>
        <w:t>196</w:t>
      </w:r>
      <w:r w:rsidRPr="002F1383">
        <w:t>0</w:t>
      </w:r>
      <w:r w:rsidRPr="002F1383">
        <w:t>年</w:t>
      </w:r>
      <w:r>
        <w:t>4</w:t>
      </w:r>
      <w:r w:rsidRPr="002F1383">
        <w:t>月</w:t>
      </w:r>
      <w:r>
        <w:t>27</w:t>
      </w:r>
      <w:r w:rsidRPr="002F1383">
        <w:t>日获得独立，成立多哥共和国。</w:t>
      </w:r>
    </w:p>
    <w:p w:rsidR="00983EA9" w:rsidRPr="002F1383" w:rsidRDefault="00983EA9" w:rsidP="00983EA9">
      <w:pPr>
        <w:pStyle w:val="SingleTxtGC"/>
        <w:rPr>
          <w:rFonts w:asciiTheme="majorBidi" w:hAnsiTheme="majorBidi" w:cstheme="majorBidi"/>
          <w:szCs w:val="21"/>
        </w:rPr>
      </w:pPr>
      <w:r>
        <w:rPr>
          <w:rFonts w:asciiTheme="majorBidi" w:eastAsia="Calibri" w:hAnsiTheme="majorBidi" w:cstheme="majorBidi"/>
          <w:iCs/>
          <w:szCs w:val="21"/>
        </w:rPr>
        <w:t>11</w:t>
      </w:r>
      <w:r w:rsidRPr="002F1383">
        <w:rPr>
          <w:rFonts w:asciiTheme="majorBidi" w:eastAsia="Calibri" w:hAnsiTheme="majorBidi" w:cstheme="majorBidi"/>
          <w:iCs/>
          <w:szCs w:val="21"/>
        </w:rPr>
        <w:t>.</w:t>
      </w:r>
      <w:r w:rsidRPr="002F1383">
        <w:rPr>
          <w:rFonts w:asciiTheme="majorBidi" w:eastAsia="Calibri" w:hAnsiTheme="majorBidi" w:cstheme="majorBidi"/>
          <w:iCs/>
          <w:szCs w:val="21"/>
        </w:rPr>
        <w:tab/>
      </w:r>
      <w:r>
        <w:rPr>
          <w:rFonts w:asciiTheme="majorBidi" w:hAnsiTheme="majorBidi" w:cstheme="majorBidi"/>
          <w:szCs w:val="21"/>
        </w:rPr>
        <w:t>196</w:t>
      </w:r>
      <w:r w:rsidRPr="002F1383">
        <w:rPr>
          <w:rFonts w:asciiTheme="majorBidi" w:hAnsiTheme="majorBidi" w:cstheme="majorBidi"/>
          <w:szCs w:val="21"/>
        </w:rPr>
        <w:t>0</w:t>
      </w:r>
      <w:r w:rsidRPr="002F1383">
        <w:rPr>
          <w:rFonts w:asciiTheme="majorBidi" w:hAnsiTheme="majorBidi" w:cstheme="majorBidi"/>
          <w:szCs w:val="21"/>
        </w:rPr>
        <w:t>年至今，多哥经历过四个共和国。第一共和国诞生于</w:t>
      </w:r>
      <w:r>
        <w:rPr>
          <w:rFonts w:asciiTheme="majorBidi" w:hAnsiTheme="majorBidi" w:cstheme="majorBidi"/>
          <w:szCs w:val="21"/>
        </w:rPr>
        <w:t>196</w:t>
      </w:r>
      <w:r w:rsidRPr="002F1383">
        <w:rPr>
          <w:rFonts w:asciiTheme="majorBidi" w:hAnsiTheme="majorBidi" w:cstheme="majorBidi"/>
          <w:szCs w:val="21"/>
        </w:rPr>
        <w:t>0</w:t>
      </w:r>
      <w:r w:rsidRPr="002F1383">
        <w:rPr>
          <w:rFonts w:asciiTheme="majorBidi" w:hAnsiTheme="majorBidi" w:cstheme="majorBidi"/>
          <w:szCs w:val="21"/>
        </w:rPr>
        <w:t>年</w:t>
      </w:r>
      <w:r>
        <w:rPr>
          <w:rFonts w:asciiTheme="majorBidi" w:hAnsiTheme="majorBidi" w:cstheme="majorBidi"/>
          <w:szCs w:val="21"/>
        </w:rPr>
        <w:t>11</w:t>
      </w:r>
      <w:r w:rsidRPr="002F1383">
        <w:rPr>
          <w:rFonts w:asciiTheme="majorBidi" w:hAnsiTheme="majorBidi" w:cstheme="majorBidi"/>
          <w:szCs w:val="21"/>
        </w:rPr>
        <w:t>月</w:t>
      </w:r>
      <w:r>
        <w:rPr>
          <w:rFonts w:asciiTheme="majorBidi" w:hAnsiTheme="majorBidi" w:cstheme="majorBidi"/>
          <w:szCs w:val="21"/>
        </w:rPr>
        <w:t>14</w:t>
      </w:r>
      <w:r w:rsidRPr="002F1383">
        <w:rPr>
          <w:rFonts w:asciiTheme="majorBidi" w:hAnsiTheme="majorBidi" w:cstheme="majorBidi"/>
          <w:szCs w:val="21"/>
        </w:rPr>
        <w:t>日，实行总统制政体，第二共和国成立于</w:t>
      </w:r>
      <w:r>
        <w:rPr>
          <w:rFonts w:asciiTheme="majorBidi" w:hAnsiTheme="majorBidi" w:cstheme="majorBidi"/>
          <w:szCs w:val="21"/>
        </w:rPr>
        <w:t>1963</w:t>
      </w:r>
      <w:r w:rsidRPr="002F1383">
        <w:rPr>
          <w:rFonts w:asciiTheme="majorBidi" w:hAnsiTheme="majorBidi" w:cstheme="majorBidi"/>
          <w:szCs w:val="21"/>
        </w:rPr>
        <w:t>年</w:t>
      </w:r>
      <w:r>
        <w:rPr>
          <w:rFonts w:asciiTheme="majorBidi" w:hAnsiTheme="majorBidi" w:cstheme="majorBidi"/>
          <w:szCs w:val="21"/>
        </w:rPr>
        <w:t>5</w:t>
      </w:r>
      <w:r w:rsidRPr="002F1383">
        <w:rPr>
          <w:rFonts w:asciiTheme="majorBidi" w:hAnsiTheme="majorBidi" w:cstheme="majorBidi"/>
          <w:szCs w:val="21"/>
        </w:rPr>
        <w:t>月</w:t>
      </w:r>
      <w:r>
        <w:rPr>
          <w:rFonts w:asciiTheme="majorBidi" w:hAnsiTheme="majorBidi" w:cstheme="majorBidi"/>
          <w:szCs w:val="21"/>
        </w:rPr>
        <w:t>11</w:t>
      </w:r>
      <w:r w:rsidRPr="002F1383">
        <w:rPr>
          <w:rFonts w:asciiTheme="majorBidi" w:hAnsiTheme="majorBidi" w:cstheme="majorBidi"/>
          <w:szCs w:val="21"/>
        </w:rPr>
        <w:t>日，实行半总统制政体，第三共和国始于</w:t>
      </w:r>
      <w:r>
        <w:rPr>
          <w:rFonts w:asciiTheme="majorBidi" w:hAnsiTheme="majorBidi" w:cstheme="majorBidi"/>
          <w:szCs w:val="21"/>
        </w:rPr>
        <w:t>198</w:t>
      </w:r>
      <w:r w:rsidRPr="002F1383">
        <w:rPr>
          <w:rFonts w:asciiTheme="majorBidi" w:hAnsiTheme="majorBidi" w:cstheme="majorBidi"/>
          <w:szCs w:val="21"/>
        </w:rPr>
        <w:t>0</w:t>
      </w:r>
      <w:r w:rsidRPr="002F1383">
        <w:rPr>
          <w:rFonts w:asciiTheme="majorBidi" w:hAnsiTheme="majorBidi" w:cstheme="majorBidi"/>
          <w:szCs w:val="21"/>
        </w:rPr>
        <w:t>年</w:t>
      </w:r>
      <w:r>
        <w:rPr>
          <w:rFonts w:asciiTheme="majorBidi" w:hAnsiTheme="majorBidi" w:cstheme="majorBidi"/>
          <w:szCs w:val="21"/>
        </w:rPr>
        <w:t>1</w:t>
      </w:r>
      <w:r w:rsidRPr="002F1383">
        <w:rPr>
          <w:rFonts w:asciiTheme="majorBidi" w:hAnsiTheme="majorBidi" w:cstheme="majorBidi"/>
          <w:szCs w:val="21"/>
        </w:rPr>
        <w:t>月</w:t>
      </w:r>
      <w:r>
        <w:rPr>
          <w:rFonts w:asciiTheme="majorBidi" w:hAnsiTheme="majorBidi" w:cstheme="majorBidi"/>
          <w:szCs w:val="21"/>
        </w:rPr>
        <w:t>9</w:t>
      </w:r>
      <w:r w:rsidRPr="002F1383">
        <w:rPr>
          <w:rFonts w:asciiTheme="majorBidi" w:hAnsiTheme="majorBidi" w:cstheme="majorBidi"/>
          <w:szCs w:val="21"/>
        </w:rPr>
        <w:t>日，实行总统制，第四共和国成立于</w:t>
      </w:r>
      <w:r>
        <w:rPr>
          <w:rFonts w:asciiTheme="majorBidi" w:hAnsiTheme="majorBidi" w:cstheme="majorBidi"/>
          <w:szCs w:val="21"/>
        </w:rPr>
        <w:t>1992</w:t>
      </w:r>
      <w:r w:rsidRPr="002F1383">
        <w:rPr>
          <w:rFonts w:asciiTheme="majorBidi" w:hAnsiTheme="majorBidi" w:cstheme="majorBidi"/>
          <w:szCs w:val="21"/>
        </w:rPr>
        <w:t>年</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月</w:t>
      </w:r>
      <w:r>
        <w:rPr>
          <w:rFonts w:asciiTheme="majorBidi" w:hAnsiTheme="majorBidi" w:cstheme="majorBidi"/>
          <w:szCs w:val="21"/>
        </w:rPr>
        <w:t>14</w:t>
      </w:r>
      <w:r w:rsidRPr="002F1383">
        <w:rPr>
          <w:rFonts w:asciiTheme="majorBidi" w:hAnsiTheme="majorBidi" w:cstheme="majorBidi"/>
          <w:szCs w:val="21"/>
        </w:rPr>
        <w:t>日，采用半总统制和多党制国民议会。</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12</w:t>
      </w:r>
      <w:r w:rsidRPr="002F1383">
        <w:rPr>
          <w:rFonts w:asciiTheme="majorBidi" w:hAnsiTheme="majorBidi" w:cstheme="majorBidi"/>
          <w:iCs/>
          <w:szCs w:val="21"/>
        </w:rPr>
        <w:t>.</w:t>
      </w:r>
      <w:r w:rsidRPr="002F1383">
        <w:rPr>
          <w:rFonts w:asciiTheme="majorBidi" w:hAnsiTheme="majorBidi" w:cstheme="majorBidi"/>
          <w:iCs/>
          <w:szCs w:val="21"/>
        </w:rPr>
        <w:tab/>
      </w:r>
      <w:r>
        <w:rPr>
          <w:rFonts w:asciiTheme="majorBidi" w:hAnsiTheme="majorBidi" w:cstheme="majorBidi"/>
          <w:szCs w:val="21"/>
        </w:rPr>
        <w:t>199</w:t>
      </w:r>
      <w:r w:rsidRPr="002F1383">
        <w:rPr>
          <w:rFonts w:asciiTheme="majorBidi" w:hAnsiTheme="majorBidi" w:cstheme="majorBidi"/>
          <w:szCs w:val="21"/>
        </w:rPr>
        <w:t>0</w:t>
      </w:r>
      <w:r w:rsidRPr="002F1383">
        <w:rPr>
          <w:rFonts w:asciiTheme="majorBidi" w:hAnsiTheme="majorBidi" w:cstheme="majorBidi"/>
          <w:szCs w:val="21"/>
        </w:rPr>
        <w:t>年代开始的民主进程经历了多次政治危机，总统纳辛贝</w:t>
      </w:r>
      <w:r w:rsidR="00317D1F">
        <w:rPr>
          <w:rFonts w:asciiTheme="majorBidi" w:hAnsiTheme="majorBidi" w:cstheme="majorBidi" w:hint="eastAsia"/>
          <w:szCs w:val="21"/>
        </w:rPr>
        <w:t>·</w:t>
      </w:r>
      <w:r w:rsidRPr="002F1383">
        <w:rPr>
          <w:rFonts w:asciiTheme="majorBidi" w:hAnsiTheme="majorBidi" w:cstheme="majorBidi"/>
          <w:szCs w:val="21"/>
        </w:rPr>
        <w:t>埃亚德马去世后，</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5</w:t>
      </w:r>
      <w:r w:rsidRPr="002F1383">
        <w:rPr>
          <w:rFonts w:asciiTheme="majorBidi" w:hAnsiTheme="majorBidi" w:cstheme="majorBidi"/>
          <w:szCs w:val="21"/>
        </w:rPr>
        <w:t>年</w:t>
      </w:r>
      <w:r>
        <w:rPr>
          <w:rFonts w:asciiTheme="majorBidi" w:hAnsiTheme="majorBidi" w:cstheme="majorBidi"/>
          <w:szCs w:val="21"/>
        </w:rPr>
        <w:t>4</w:t>
      </w:r>
      <w:r w:rsidRPr="002F1383">
        <w:rPr>
          <w:rFonts w:asciiTheme="majorBidi" w:hAnsiTheme="majorBidi" w:cstheme="majorBidi"/>
          <w:szCs w:val="21"/>
        </w:rPr>
        <w:t>月总统选举期间危机加剧。</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13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为解决这些危机，在进行政治对话之后，</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6</w:t>
      </w:r>
      <w:r w:rsidRPr="002F1383">
        <w:rPr>
          <w:rFonts w:asciiTheme="majorBidi" w:hAnsiTheme="majorBidi" w:cstheme="majorBidi"/>
          <w:szCs w:val="21"/>
        </w:rPr>
        <w:t>年</w:t>
      </w:r>
      <w:r>
        <w:rPr>
          <w:rFonts w:asciiTheme="majorBidi" w:hAnsiTheme="majorBidi" w:cstheme="majorBidi"/>
          <w:szCs w:val="21"/>
        </w:rPr>
        <w:t>4</w:t>
      </w:r>
      <w:r w:rsidRPr="002F1383">
        <w:rPr>
          <w:rFonts w:asciiTheme="majorBidi" w:hAnsiTheme="majorBidi" w:cstheme="majorBidi"/>
          <w:szCs w:val="21"/>
        </w:rPr>
        <w:t>月签署了《全面政治协议》。</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bCs/>
          <w:iCs/>
          <w:szCs w:val="21"/>
        </w:rPr>
        <w:t>14</w:t>
      </w:r>
      <w:r w:rsidRPr="002F1383">
        <w:rPr>
          <w:rFonts w:asciiTheme="majorBidi" w:hAnsiTheme="majorBidi" w:cstheme="majorBidi"/>
          <w:bCs/>
          <w:iCs/>
          <w:szCs w:val="21"/>
        </w:rPr>
        <w:t>.</w:t>
      </w:r>
      <w:r w:rsidRPr="002F1383">
        <w:rPr>
          <w:rFonts w:asciiTheme="majorBidi" w:hAnsiTheme="majorBidi" w:cstheme="majorBidi"/>
          <w:bCs/>
          <w:iCs/>
          <w:szCs w:val="21"/>
        </w:rPr>
        <w:tab/>
      </w:r>
      <w:r w:rsidRPr="002F1383">
        <w:rPr>
          <w:rFonts w:asciiTheme="majorBidi" w:hAnsiTheme="majorBidi" w:cstheme="majorBidi"/>
          <w:szCs w:val="21"/>
        </w:rPr>
        <w:t>根据这项协议，</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年</w:t>
      </w:r>
      <w:r>
        <w:rPr>
          <w:rFonts w:asciiTheme="majorBidi" w:hAnsiTheme="majorBidi" w:cstheme="majorBidi"/>
          <w:szCs w:val="21"/>
        </w:rPr>
        <w:t>2</w:t>
      </w:r>
      <w:r w:rsidRPr="002F1383">
        <w:rPr>
          <w:rFonts w:asciiTheme="majorBidi" w:hAnsiTheme="majorBidi" w:cstheme="majorBidi"/>
          <w:szCs w:val="21"/>
        </w:rPr>
        <w:t>月</w:t>
      </w:r>
      <w:r>
        <w:rPr>
          <w:rFonts w:asciiTheme="majorBidi" w:hAnsiTheme="majorBidi" w:cstheme="majorBidi"/>
          <w:szCs w:val="21"/>
        </w:rPr>
        <w:t>25</w:t>
      </w:r>
      <w:r w:rsidRPr="002F1383">
        <w:rPr>
          <w:rFonts w:asciiTheme="majorBidi" w:hAnsiTheme="majorBidi" w:cstheme="majorBidi"/>
          <w:szCs w:val="21"/>
        </w:rPr>
        <w:t>日成立了真相、正义与和解委员会，这是一项过渡期正义机制，其任务是提出各种途径和方法，</w:t>
      </w:r>
      <w:r>
        <w:rPr>
          <w:rFonts w:asciiTheme="majorBidi" w:hAnsiTheme="majorBidi" w:cstheme="majorBidi" w:hint="eastAsia"/>
          <w:szCs w:val="21"/>
        </w:rPr>
        <w:t>“</w:t>
      </w:r>
      <w:r w:rsidRPr="002F1383">
        <w:rPr>
          <w:rFonts w:asciiTheme="majorBidi" w:hAnsiTheme="majorBidi" w:cstheme="majorBidi"/>
          <w:szCs w:val="21"/>
        </w:rPr>
        <w:t>查明</w:t>
      </w:r>
      <w:r>
        <w:rPr>
          <w:rFonts w:asciiTheme="majorBidi" w:hAnsiTheme="majorBidi" w:cstheme="majorBidi"/>
          <w:szCs w:val="21"/>
        </w:rPr>
        <w:t>1958</w:t>
      </w:r>
      <w:r w:rsidRPr="002F1383">
        <w:rPr>
          <w:rFonts w:asciiTheme="majorBidi" w:hAnsiTheme="majorBidi" w:cstheme="majorBidi"/>
          <w:szCs w:val="21"/>
        </w:rPr>
        <w:t>年至</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5</w:t>
      </w:r>
      <w:r w:rsidRPr="002F1383">
        <w:rPr>
          <w:rFonts w:asciiTheme="majorBidi" w:hAnsiTheme="majorBidi" w:cstheme="majorBidi"/>
          <w:szCs w:val="21"/>
        </w:rPr>
        <w:t>年间多哥历史上的政治案件和侵犯人权案件的真相，从而促进民族团结</w:t>
      </w:r>
      <w:r>
        <w:rPr>
          <w:rFonts w:asciiTheme="majorBidi" w:hAnsiTheme="majorBidi" w:cstheme="majorBidi" w:hint="eastAsia"/>
          <w:szCs w:val="21"/>
        </w:rPr>
        <w:t>”</w:t>
      </w:r>
      <w:r w:rsidRPr="002F1383">
        <w:rPr>
          <w:rFonts w:asciiTheme="majorBidi" w:hAnsiTheme="majorBidi" w:cstheme="majorBidi"/>
          <w:szCs w:val="21"/>
        </w:rPr>
        <w:t>。</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15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经过两年十个月的密集活动，真相、正义与和解委员会于</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12</w:t>
      </w:r>
      <w:r w:rsidRPr="002F1383">
        <w:rPr>
          <w:rFonts w:asciiTheme="majorBidi" w:hAnsiTheme="majorBidi" w:cstheme="majorBidi"/>
          <w:szCs w:val="21"/>
        </w:rPr>
        <w:t>年</w:t>
      </w:r>
      <w:r>
        <w:rPr>
          <w:rFonts w:asciiTheme="majorBidi" w:hAnsiTheme="majorBidi" w:cstheme="majorBidi"/>
          <w:szCs w:val="21"/>
        </w:rPr>
        <w:t>4</w:t>
      </w:r>
      <w:r w:rsidRPr="002F1383">
        <w:rPr>
          <w:rFonts w:asciiTheme="majorBidi" w:hAnsiTheme="majorBidi" w:cstheme="majorBidi"/>
          <w:szCs w:val="21"/>
        </w:rPr>
        <w:t>月</w:t>
      </w:r>
      <w:r>
        <w:rPr>
          <w:rFonts w:asciiTheme="majorBidi" w:hAnsiTheme="majorBidi" w:cstheme="majorBidi"/>
          <w:szCs w:val="21"/>
        </w:rPr>
        <w:t>3</w:t>
      </w:r>
      <w:r w:rsidRPr="002F1383">
        <w:rPr>
          <w:rFonts w:asciiTheme="majorBidi" w:hAnsiTheme="majorBidi" w:cstheme="majorBidi"/>
          <w:szCs w:val="21"/>
        </w:rPr>
        <w:t>日向国家元首提交了最后报告，其中载有向政府、各机构和民众提出的</w:t>
      </w:r>
      <w:r>
        <w:rPr>
          <w:rFonts w:asciiTheme="majorBidi" w:hAnsiTheme="majorBidi" w:cstheme="majorBidi"/>
          <w:szCs w:val="21"/>
        </w:rPr>
        <w:t>68</w:t>
      </w:r>
      <w:r w:rsidRPr="002F1383">
        <w:rPr>
          <w:rFonts w:asciiTheme="majorBidi" w:hAnsiTheme="majorBidi" w:cstheme="majorBidi"/>
          <w:szCs w:val="21"/>
        </w:rPr>
        <w:t>项建议。</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bCs/>
          <w:iCs/>
          <w:szCs w:val="21"/>
        </w:rPr>
        <w:t>16</w:t>
      </w:r>
      <w:r w:rsidRPr="002F1383">
        <w:rPr>
          <w:rFonts w:asciiTheme="majorBidi" w:hAnsiTheme="majorBidi" w:cstheme="majorBidi"/>
          <w:bCs/>
          <w:iCs/>
          <w:szCs w:val="21"/>
        </w:rPr>
        <w:t>.</w:t>
      </w:r>
      <w:r w:rsidRPr="002F1383">
        <w:rPr>
          <w:rFonts w:asciiTheme="majorBidi" w:hAnsiTheme="majorBidi" w:cstheme="majorBidi"/>
          <w:bCs/>
          <w:iCs/>
          <w:szCs w:val="21"/>
        </w:rPr>
        <w:tab/>
      </w:r>
      <w:r w:rsidRPr="002F1383">
        <w:rPr>
          <w:rFonts w:asciiTheme="majorBidi" w:hAnsiTheme="majorBidi" w:cstheme="majorBidi"/>
          <w:color w:val="000000"/>
          <w:szCs w:val="21"/>
        </w:rPr>
        <w:t>为此，</w:t>
      </w:r>
      <w:r>
        <w:rPr>
          <w:rFonts w:asciiTheme="majorBidi" w:hAnsiTheme="majorBidi" w:cstheme="majorBidi"/>
          <w:color w:val="000000"/>
          <w:szCs w:val="21"/>
        </w:rPr>
        <w:t>2</w:t>
      </w:r>
      <w:r w:rsidRPr="002F1383">
        <w:rPr>
          <w:rFonts w:asciiTheme="majorBidi" w:hAnsiTheme="majorBidi" w:cstheme="majorBidi"/>
          <w:color w:val="000000"/>
          <w:szCs w:val="21"/>
        </w:rPr>
        <w:t>0</w:t>
      </w:r>
      <w:r>
        <w:rPr>
          <w:rFonts w:asciiTheme="majorBidi" w:hAnsiTheme="majorBidi" w:cstheme="majorBidi"/>
          <w:color w:val="000000"/>
          <w:szCs w:val="21"/>
        </w:rPr>
        <w:t>14</w:t>
      </w:r>
      <w:r w:rsidRPr="002F1383">
        <w:rPr>
          <w:rFonts w:asciiTheme="majorBidi" w:hAnsiTheme="majorBidi" w:cstheme="majorBidi"/>
          <w:color w:val="000000"/>
          <w:szCs w:val="21"/>
        </w:rPr>
        <w:t>年设立了和解与加强民族团结高级专员。该专员负责落实</w:t>
      </w:r>
      <w:r w:rsidRPr="002F1383">
        <w:rPr>
          <w:rFonts w:asciiTheme="majorBidi" w:hAnsiTheme="majorBidi" w:cstheme="majorBidi"/>
          <w:szCs w:val="21"/>
        </w:rPr>
        <w:t>真相、正义与和解委员会制定的建议和赔偿方案。这项方案适用于</w:t>
      </w:r>
      <w:r>
        <w:rPr>
          <w:rFonts w:asciiTheme="majorBidi" w:hAnsiTheme="majorBidi" w:cstheme="majorBidi"/>
          <w:szCs w:val="21"/>
        </w:rPr>
        <w:t>1958</w:t>
      </w:r>
      <w:r w:rsidRPr="002F1383">
        <w:rPr>
          <w:rFonts w:asciiTheme="majorBidi" w:hAnsiTheme="majorBidi" w:cstheme="majorBidi"/>
          <w:szCs w:val="21"/>
        </w:rPr>
        <w:t>年至</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5</w:t>
      </w:r>
      <w:r w:rsidRPr="002F1383">
        <w:rPr>
          <w:rFonts w:asciiTheme="majorBidi" w:hAnsiTheme="majorBidi" w:cstheme="majorBidi"/>
          <w:szCs w:val="21"/>
        </w:rPr>
        <w:t>年间多哥政治事件的受害者。</w:t>
      </w:r>
    </w:p>
    <w:p w:rsidR="00983EA9" w:rsidRPr="002F1383" w:rsidRDefault="00983EA9" w:rsidP="00317D1F">
      <w:pPr>
        <w:pStyle w:val="SingleTxtGC"/>
        <w:rPr>
          <w:rFonts w:asciiTheme="majorBidi" w:hAnsiTheme="majorBidi" w:cstheme="majorBidi"/>
          <w:color w:val="000000"/>
          <w:szCs w:val="21"/>
        </w:rPr>
      </w:pPr>
      <w:r>
        <w:rPr>
          <w:rFonts w:asciiTheme="majorBidi" w:hAnsiTheme="majorBidi" w:cstheme="majorBidi"/>
          <w:iCs/>
          <w:szCs w:val="21"/>
        </w:rPr>
        <w:t>17</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color w:val="000000"/>
          <w:szCs w:val="21"/>
        </w:rPr>
        <w:t>和解与加强民族团结高级专员为其工作制定了一项</w:t>
      </w:r>
      <w:r w:rsidRPr="002F1383">
        <w:rPr>
          <w:rFonts w:asciiTheme="majorBidi" w:hAnsiTheme="majorBidi" w:cstheme="majorBidi"/>
          <w:szCs w:val="21"/>
        </w:rPr>
        <w:t>行动计划，以</w:t>
      </w:r>
      <w:r w:rsidRPr="002F1383">
        <w:rPr>
          <w:rFonts w:asciiTheme="majorBidi" w:hAnsiTheme="majorBidi" w:cstheme="majorBidi"/>
          <w:color w:val="000000"/>
          <w:szCs w:val="21"/>
        </w:rPr>
        <w:t>落实</w:t>
      </w:r>
      <w:r w:rsidRPr="002F1383">
        <w:rPr>
          <w:rFonts w:asciiTheme="majorBidi" w:hAnsiTheme="majorBidi" w:cstheme="majorBidi"/>
          <w:szCs w:val="21"/>
        </w:rPr>
        <w:t>真相、正义与和解委员会的</w:t>
      </w:r>
      <w:r>
        <w:rPr>
          <w:rFonts w:asciiTheme="majorBidi" w:hAnsiTheme="majorBidi" w:cstheme="majorBidi"/>
          <w:szCs w:val="21"/>
        </w:rPr>
        <w:t>68</w:t>
      </w:r>
      <w:r w:rsidRPr="002F1383">
        <w:rPr>
          <w:rFonts w:asciiTheme="majorBidi" w:hAnsiTheme="majorBidi" w:cstheme="majorBidi"/>
          <w:szCs w:val="21"/>
        </w:rPr>
        <w:t>项建议。这项计划的主旨之一是赔偿，目的是</w:t>
      </w:r>
      <w:r>
        <w:rPr>
          <w:rFonts w:asciiTheme="majorBidi" w:hAnsiTheme="majorBidi" w:cstheme="majorBidi" w:hint="eastAsia"/>
          <w:szCs w:val="21"/>
        </w:rPr>
        <w:t>“</w:t>
      </w:r>
      <w:r w:rsidRPr="002F1383">
        <w:rPr>
          <w:rFonts w:asciiTheme="majorBidi" w:hAnsiTheme="majorBidi" w:cstheme="majorBidi"/>
          <w:szCs w:val="21"/>
        </w:rPr>
        <w:t>安抚受害者和多哥人民的心灵，减轻他们在身体、精神和心理上的痛苦</w:t>
      </w:r>
      <w:r>
        <w:rPr>
          <w:rFonts w:asciiTheme="majorBidi" w:hAnsiTheme="majorBidi" w:cstheme="majorBidi" w:hint="eastAsia"/>
          <w:szCs w:val="21"/>
        </w:rPr>
        <w:t>”</w:t>
      </w:r>
      <w:r w:rsidRPr="002F1383">
        <w:rPr>
          <w:rFonts w:asciiTheme="majorBidi" w:hAnsiTheme="majorBidi" w:cstheme="majorBidi"/>
          <w:szCs w:val="21"/>
        </w:rPr>
        <w:t>。</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18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赔偿的第一阶段提供</w:t>
      </w:r>
      <w:r>
        <w:rPr>
          <w:rFonts w:asciiTheme="majorBidi" w:hAnsiTheme="majorBidi" w:cstheme="majorBidi"/>
          <w:szCs w:val="21"/>
        </w:rPr>
        <w:t>2</w:t>
      </w:r>
      <w:r w:rsidRPr="002F1383">
        <w:rPr>
          <w:rFonts w:asciiTheme="majorBidi" w:hAnsiTheme="majorBidi" w:cstheme="majorBidi"/>
          <w:szCs w:val="21"/>
        </w:rPr>
        <w:t>0</w:t>
      </w:r>
      <w:r w:rsidRPr="002F1383">
        <w:rPr>
          <w:rFonts w:asciiTheme="majorBidi" w:hAnsiTheme="majorBidi" w:cstheme="majorBidi"/>
          <w:szCs w:val="21"/>
        </w:rPr>
        <w:t>亿非洲法郎用于赔偿受害者。在这一阶段，有</w:t>
      </w:r>
      <w:r>
        <w:rPr>
          <w:rFonts w:asciiTheme="majorBidi" w:hAnsiTheme="majorBidi" w:cstheme="majorBidi"/>
          <w:szCs w:val="21"/>
        </w:rPr>
        <w:t>2,51</w:t>
      </w:r>
      <w:r w:rsidRPr="002F1383">
        <w:rPr>
          <w:rFonts w:asciiTheme="majorBidi" w:hAnsiTheme="majorBidi" w:cstheme="majorBidi"/>
          <w:szCs w:val="21"/>
        </w:rPr>
        <w:t>0</w:t>
      </w:r>
      <w:r w:rsidRPr="002F1383">
        <w:rPr>
          <w:rFonts w:asciiTheme="majorBidi" w:hAnsiTheme="majorBidi" w:cstheme="majorBidi"/>
          <w:szCs w:val="21"/>
        </w:rPr>
        <w:t>名受害者不仅得到经济赔偿，还获得了医疗和心理援助。</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19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第二阶段提供了</w:t>
      </w:r>
      <w:r>
        <w:rPr>
          <w:rFonts w:asciiTheme="majorBidi" w:hAnsiTheme="majorBidi" w:cstheme="majorBidi"/>
          <w:szCs w:val="21"/>
        </w:rPr>
        <w:t>5</w:t>
      </w:r>
      <w:r w:rsidRPr="002F1383">
        <w:rPr>
          <w:rFonts w:asciiTheme="majorBidi" w:hAnsiTheme="majorBidi" w:cstheme="majorBidi"/>
          <w:szCs w:val="21"/>
        </w:rPr>
        <w:t>0</w:t>
      </w:r>
      <w:r w:rsidRPr="002F1383">
        <w:rPr>
          <w:rFonts w:asciiTheme="majorBidi" w:hAnsiTheme="majorBidi" w:cstheme="majorBidi"/>
          <w:szCs w:val="21"/>
        </w:rPr>
        <w:t>亿非洲法郎，使截至</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19</w:t>
      </w:r>
      <w:r w:rsidRPr="002F1383">
        <w:rPr>
          <w:rFonts w:asciiTheme="majorBidi" w:hAnsiTheme="majorBidi" w:cstheme="majorBidi"/>
          <w:szCs w:val="21"/>
        </w:rPr>
        <w:t>年</w:t>
      </w:r>
      <w:r>
        <w:rPr>
          <w:rFonts w:asciiTheme="majorBidi" w:hAnsiTheme="majorBidi" w:cstheme="majorBidi"/>
          <w:szCs w:val="21"/>
        </w:rPr>
        <w:t>8</w:t>
      </w:r>
      <w:r w:rsidRPr="002F1383">
        <w:rPr>
          <w:rFonts w:asciiTheme="majorBidi" w:hAnsiTheme="majorBidi" w:cstheme="majorBidi"/>
          <w:szCs w:val="21"/>
        </w:rPr>
        <w:t>月获得赔偿的受害者人数达到</w:t>
      </w:r>
      <w:r>
        <w:rPr>
          <w:rFonts w:asciiTheme="majorBidi" w:hAnsiTheme="majorBidi" w:cstheme="majorBidi"/>
          <w:szCs w:val="21"/>
        </w:rPr>
        <w:t>7,66</w:t>
      </w:r>
      <w:r w:rsidRPr="002F1383">
        <w:rPr>
          <w:rFonts w:asciiTheme="majorBidi" w:hAnsiTheme="majorBidi" w:cstheme="majorBidi"/>
          <w:szCs w:val="21"/>
        </w:rPr>
        <w:t>0</w:t>
      </w:r>
      <w:r w:rsidRPr="002F1383">
        <w:rPr>
          <w:rFonts w:asciiTheme="majorBidi" w:hAnsiTheme="majorBidi" w:cstheme="majorBidi"/>
          <w:szCs w:val="21"/>
        </w:rPr>
        <w:t>人，受害者满意率为</w:t>
      </w:r>
      <w:r>
        <w:rPr>
          <w:rFonts w:asciiTheme="majorBidi" w:hAnsiTheme="majorBidi" w:cstheme="majorBidi"/>
          <w:szCs w:val="21"/>
        </w:rPr>
        <w:t>99</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2</w:t>
      </w:r>
      <w:r w:rsidRPr="002F1383">
        <w:rPr>
          <w:rFonts w:asciiTheme="majorBidi" w:hAnsiTheme="majorBidi" w:cstheme="majorBidi"/>
          <w:iCs/>
          <w:szCs w:val="21"/>
        </w:rPr>
        <w:t>0.</w:t>
      </w:r>
      <w:r w:rsidRPr="002F1383">
        <w:rPr>
          <w:rFonts w:asciiTheme="majorBidi" w:hAnsiTheme="majorBidi" w:cstheme="majorBidi"/>
          <w:iCs/>
          <w:szCs w:val="21"/>
        </w:rPr>
        <w:tab/>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17</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w:t>
      </w:r>
      <w:r>
        <w:rPr>
          <w:rFonts w:asciiTheme="majorBidi" w:hAnsiTheme="majorBidi" w:cstheme="majorBidi"/>
          <w:szCs w:val="21"/>
        </w:rPr>
        <w:t>12</w:t>
      </w:r>
      <w:r w:rsidRPr="002F1383">
        <w:rPr>
          <w:rFonts w:asciiTheme="majorBidi" w:hAnsiTheme="majorBidi" w:cstheme="majorBidi"/>
          <w:szCs w:val="21"/>
        </w:rPr>
        <w:t>日至</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19</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w:t>
      </w:r>
      <w:r>
        <w:rPr>
          <w:rFonts w:asciiTheme="majorBidi" w:hAnsiTheme="majorBidi" w:cstheme="majorBidi"/>
          <w:szCs w:val="21"/>
        </w:rPr>
        <w:t>21</w:t>
      </w:r>
      <w:r w:rsidRPr="002F1383">
        <w:rPr>
          <w:rFonts w:asciiTheme="majorBidi" w:hAnsiTheme="majorBidi" w:cstheme="majorBidi"/>
          <w:szCs w:val="21"/>
        </w:rPr>
        <w:t>日，共有逾</w:t>
      </w:r>
      <w:r>
        <w:rPr>
          <w:rFonts w:asciiTheme="majorBidi" w:hAnsiTheme="majorBidi" w:cstheme="majorBidi"/>
          <w:szCs w:val="21"/>
        </w:rPr>
        <w:t>8,725</w:t>
      </w:r>
      <w:r w:rsidRPr="002F1383">
        <w:rPr>
          <w:rFonts w:asciiTheme="majorBidi" w:hAnsiTheme="majorBidi" w:cstheme="majorBidi"/>
          <w:szCs w:val="21"/>
        </w:rPr>
        <w:t>名受害者获得赔偿，相关经费总额为</w:t>
      </w:r>
      <w:r>
        <w:rPr>
          <w:rFonts w:asciiTheme="majorBidi" w:hAnsiTheme="majorBidi" w:cstheme="majorBidi"/>
          <w:szCs w:val="21"/>
        </w:rPr>
        <w:t>63</w:t>
      </w:r>
      <w:r w:rsidRPr="002F1383">
        <w:rPr>
          <w:rFonts w:asciiTheme="majorBidi" w:hAnsiTheme="majorBidi" w:cstheme="majorBidi"/>
          <w:szCs w:val="21"/>
        </w:rPr>
        <w:t>亿</w:t>
      </w:r>
      <w:r>
        <w:rPr>
          <w:rFonts w:asciiTheme="majorBidi" w:hAnsiTheme="majorBidi" w:cstheme="majorBidi"/>
          <w:szCs w:val="21"/>
        </w:rPr>
        <w:t>7</w:t>
      </w:r>
      <w:r w:rsidRPr="002F1383">
        <w:rPr>
          <w:rFonts w:asciiTheme="majorBidi" w:hAnsiTheme="majorBidi" w:cstheme="majorBidi"/>
          <w:szCs w:val="21"/>
        </w:rPr>
        <w:t>0</w:t>
      </w:r>
      <w:r>
        <w:rPr>
          <w:rFonts w:asciiTheme="majorBidi" w:hAnsiTheme="majorBidi" w:cstheme="majorBidi"/>
          <w:szCs w:val="21"/>
        </w:rPr>
        <w:t>77</w:t>
      </w:r>
      <w:r w:rsidRPr="002F1383">
        <w:rPr>
          <w:rFonts w:asciiTheme="majorBidi" w:hAnsiTheme="majorBidi" w:cstheme="majorBidi"/>
          <w:szCs w:val="21"/>
        </w:rPr>
        <w:t>万非洲法郎。</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21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这项进程仍在进行中，根据真相、正义与和解委员会的建议</w:t>
      </w:r>
      <w:r>
        <w:rPr>
          <w:rFonts w:asciiTheme="majorBidi" w:hAnsiTheme="majorBidi" w:cstheme="majorBidi"/>
          <w:szCs w:val="21"/>
        </w:rPr>
        <w:t>54</w:t>
      </w:r>
      <w:r w:rsidRPr="002F1383">
        <w:rPr>
          <w:rFonts w:asciiTheme="majorBidi" w:hAnsiTheme="majorBidi" w:cstheme="majorBidi"/>
          <w:szCs w:val="21"/>
        </w:rPr>
        <w:t>提供社区和集体赔偿。</w:t>
      </w:r>
    </w:p>
    <w:p w:rsidR="00983EA9" w:rsidRPr="002F1383" w:rsidRDefault="00983EA9" w:rsidP="00023A91">
      <w:pPr>
        <w:pStyle w:val="H1GC"/>
      </w:pPr>
      <w:r w:rsidRPr="002F1383">
        <w:lastRenderedPageBreak/>
        <w:tab/>
      </w:r>
      <w:r>
        <w:t>C</w:t>
      </w:r>
      <w:r w:rsidRPr="002F1383">
        <w:t>.</w:t>
      </w:r>
      <w:r w:rsidRPr="002F1383">
        <w:tab/>
      </w:r>
      <w:r w:rsidRPr="002F1383">
        <w:t>行政</w:t>
      </w:r>
    </w:p>
    <w:p w:rsidR="00983EA9" w:rsidRPr="002F1383" w:rsidRDefault="00983EA9" w:rsidP="007E27F5">
      <w:pPr>
        <w:pStyle w:val="SingleTxtGC"/>
      </w:pPr>
      <w:r>
        <w:rPr>
          <w:rFonts w:eastAsia="Calibri"/>
          <w:iCs/>
        </w:rPr>
        <w:t>22</w:t>
      </w:r>
      <w:r w:rsidRPr="002F1383">
        <w:rPr>
          <w:rFonts w:eastAsia="Calibri"/>
          <w:iCs/>
        </w:rPr>
        <w:t>.</w:t>
      </w:r>
      <w:r w:rsidRPr="002F1383">
        <w:rPr>
          <w:rFonts w:eastAsia="Calibri"/>
          <w:iCs/>
        </w:rPr>
        <w:tab/>
      </w:r>
      <w:r w:rsidRPr="002F1383">
        <w:t>在行政方面，全国分为五个行政区，这些行政区又分为</w:t>
      </w:r>
      <w:r>
        <w:t>39</w:t>
      </w:r>
      <w:r w:rsidRPr="002F1383">
        <w:t>个省。多哥有</w:t>
      </w:r>
      <w:r>
        <w:t>117</w:t>
      </w:r>
      <w:r w:rsidRPr="002F1383">
        <w:t>个市，其中包括洛美市，该市分为五个区。</w:t>
      </w:r>
    </w:p>
    <w:p w:rsidR="00983EA9" w:rsidRPr="002F1383" w:rsidRDefault="00983EA9" w:rsidP="007E27F5">
      <w:pPr>
        <w:pStyle w:val="SingleTxtGC"/>
        <w:rPr>
          <w:rFonts w:eastAsia="Calibri"/>
        </w:rPr>
      </w:pPr>
      <w:r>
        <w:rPr>
          <w:rFonts w:eastAsia="Calibri"/>
          <w:iCs/>
        </w:rPr>
        <w:t>23</w:t>
      </w:r>
      <w:r w:rsidRPr="002F1383">
        <w:rPr>
          <w:rFonts w:eastAsia="Calibri"/>
          <w:iCs/>
        </w:rPr>
        <w:t>.</w:t>
      </w:r>
      <w:r w:rsidRPr="002F1383">
        <w:rPr>
          <w:rFonts w:eastAsia="Calibri"/>
          <w:iCs/>
        </w:rPr>
        <w:tab/>
      </w:r>
      <w:r w:rsidRPr="002F1383">
        <w:t>大洛美自治区是一个特殊的地方政府，旨在执行首都专有的行动，其规划、维护和功能的某些方面超出了市的管辖权。</w:t>
      </w:r>
    </w:p>
    <w:p w:rsidR="00983EA9" w:rsidRPr="002F1383" w:rsidRDefault="00983EA9" w:rsidP="007E27F5">
      <w:pPr>
        <w:pStyle w:val="SingleTxtGC"/>
      </w:pPr>
      <w:r>
        <w:rPr>
          <w:rFonts w:eastAsia="Calibri"/>
          <w:iCs/>
        </w:rPr>
        <w:t>24</w:t>
      </w:r>
      <w:r w:rsidRPr="002F1383">
        <w:rPr>
          <w:rFonts w:eastAsia="Calibri"/>
          <w:iCs/>
        </w:rPr>
        <w:t>.</w:t>
      </w:r>
      <w:r w:rsidRPr="002F1383">
        <w:rPr>
          <w:rFonts w:eastAsia="Calibri"/>
          <w:iCs/>
        </w:rPr>
        <w:tab/>
      </w:r>
      <w:r w:rsidRPr="002F1383">
        <w:t>五个行政区由南至北分别为：滨海区、高原区、中部区、卡拉区和草原区。省下设镇，镇下设村。</w:t>
      </w:r>
    </w:p>
    <w:p w:rsidR="00983EA9" w:rsidRPr="002F1383" w:rsidRDefault="00983EA9" w:rsidP="007E27F5">
      <w:pPr>
        <w:pStyle w:val="SingleTxtGC"/>
      </w:pPr>
      <w:r>
        <w:rPr>
          <w:rFonts w:eastAsia="Calibri"/>
          <w:iCs/>
        </w:rPr>
        <w:t>25</w:t>
      </w:r>
      <w:r w:rsidRPr="002F1383">
        <w:rPr>
          <w:rFonts w:eastAsia="Calibri"/>
          <w:iCs/>
        </w:rPr>
        <w:t>.</w:t>
      </w:r>
      <w:r w:rsidRPr="002F1383">
        <w:rPr>
          <w:rFonts w:eastAsia="Calibri"/>
          <w:iCs/>
        </w:rPr>
        <w:tab/>
      </w:r>
      <w:r w:rsidRPr="002F1383">
        <w:t>由于多哥政府推行权力下放进程，</w:t>
      </w:r>
      <w:r>
        <w:t>2</w:t>
      </w:r>
      <w:r w:rsidRPr="002F1383">
        <w:t>0</w:t>
      </w:r>
      <w:r>
        <w:t>19</w:t>
      </w:r>
      <w:r w:rsidRPr="002F1383">
        <w:t>年</w:t>
      </w:r>
      <w:r>
        <w:t>6</w:t>
      </w:r>
      <w:r w:rsidRPr="002F1383">
        <w:t>月</w:t>
      </w:r>
      <w:r>
        <w:t>3</w:t>
      </w:r>
      <w:r w:rsidRPr="002F1383">
        <w:t>0</w:t>
      </w:r>
      <w:r w:rsidRPr="002F1383">
        <w:t>日举行了市政选举。</w:t>
      </w:r>
    </w:p>
    <w:p w:rsidR="00983EA9" w:rsidRPr="002F1383" w:rsidRDefault="00983EA9" w:rsidP="00023A91">
      <w:pPr>
        <w:pStyle w:val="H1GC"/>
      </w:pPr>
      <w:r w:rsidRPr="002F1383">
        <w:tab/>
      </w:r>
      <w:r>
        <w:t>D</w:t>
      </w:r>
      <w:r w:rsidRPr="002F1383">
        <w:t>.</w:t>
      </w:r>
      <w:r w:rsidRPr="002F1383">
        <w:tab/>
      </w:r>
      <w:r w:rsidRPr="002F1383">
        <w:t>社会文化</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26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多哥人口增长迅速，年均增长率为</w:t>
      </w:r>
      <w:r>
        <w:rPr>
          <w:rFonts w:asciiTheme="majorBidi" w:hAnsiTheme="majorBidi" w:cstheme="majorBidi"/>
          <w:szCs w:val="21"/>
        </w:rPr>
        <w:t>2</w:t>
      </w:r>
      <w:r w:rsidRPr="002F1383">
        <w:rPr>
          <w:rFonts w:asciiTheme="majorBidi" w:hAnsiTheme="majorBidi" w:cstheme="majorBidi"/>
          <w:szCs w:val="21"/>
        </w:rPr>
        <w:t>.</w:t>
      </w:r>
      <w:r>
        <w:rPr>
          <w:rFonts w:asciiTheme="majorBidi" w:hAnsiTheme="majorBidi" w:cstheme="majorBidi"/>
          <w:szCs w:val="21"/>
        </w:rPr>
        <w:t>84</w:t>
      </w:r>
      <w:r w:rsidRPr="002F1383">
        <w:rPr>
          <w:rFonts w:asciiTheme="majorBidi" w:hAnsiTheme="majorBidi" w:cstheme="majorBidi"/>
          <w:szCs w:val="21"/>
        </w:rPr>
        <w:t>%</w:t>
      </w:r>
      <w:r w:rsidRPr="002F1383">
        <w:rPr>
          <w:rFonts w:asciiTheme="majorBidi" w:hAnsiTheme="majorBidi" w:cstheme="majorBidi"/>
          <w:szCs w:val="21"/>
        </w:rPr>
        <w:t>，出生时预期寿命为</w:t>
      </w:r>
      <w:r>
        <w:rPr>
          <w:rFonts w:asciiTheme="majorBidi" w:hAnsiTheme="majorBidi" w:cstheme="majorBidi"/>
          <w:szCs w:val="21"/>
        </w:rPr>
        <w:t>6</w:t>
      </w:r>
      <w:r w:rsidRPr="002F1383">
        <w:rPr>
          <w:rFonts w:asciiTheme="majorBidi" w:hAnsiTheme="majorBidi" w:cstheme="majorBidi"/>
          <w:szCs w:val="21"/>
        </w:rPr>
        <w:t>0.</w:t>
      </w:r>
      <w:r>
        <w:rPr>
          <w:rFonts w:asciiTheme="majorBidi" w:hAnsiTheme="majorBidi" w:cstheme="majorBidi"/>
          <w:szCs w:val="21"/>
        </w:rPr>
        <w:t>8</w:t>
      </w:r>
      <w:r w:rsidRPr="002F1383">
        <w:rPr>
          <w:rFonts w:asciiTheme="majorBidi" w:hAnsiTheme="majorBidi" w:cstheme="majorBidi"/>
          <w:szCs w:val="21"/>
        </w:rPr>
        <w:t>岁</w:t>
      </w:r>
      <w:r>
        <w:rPr>
          <w:rFonts w:asciiTheme="majorBidi" w:hAnsiTheme="majorBidi" w:cstheme="majorBidi"/>
          <w:szCs w:val="21"/>
        </w:rPr>
        <w:t>(</w:t>
      </w:r>
      <w:r w:rsidRPr="002F1383">
        <w:rPr>
          <w:rFonts w:asciiTheme="majorBidi" w:hAnsiTheme="majorBidi" w:cstheme="majorBidi"/>
          <w:szCs w:val="21"/>
        </w:rPr>
        <w:t>男性</w:t>
      </w:r>
      <w:r>
        <w:rPr>
          <w:rFonts w:asciiTheme="majorBidi" w:hAnsiTheme="majorBidi" w:cstheme="majorBidi"/>
          <w:szCs w:val="21"/>
        </w:rPr>
        <w:t>56</w:t>
      </w:r>
      <w:r w:rsidRPr="002F1383">
        <w:rPr>
          <w:rFonts w:asciiTheme="majorBidi" w:hAnsiTheme="majorBidi" w:cstheme="majorBidi"/>
          <w:szCs w:val="21"/>
        </w:rPr>
        <w:t>.</w:t>
      </w:r>
      <w:r>
        <w:rPr>
          <w:rFonts w:asciiTheme="majorBidi" w:hAnsiTheme="majorBidi" w:cstheme="majorBidi"/>
          <w:szCs w:val="21"/>
        </w:rPr>
        <w:t>4</w:t>
      </w:r>
      <w:r w:rsidRPr="002F1383">
        <w:rPr>
          <w:rFonts w:asciiTheme="majorBidi" w:hAnsiTheme="majorBidi" w:cstheme="majorBidi"/>
          <w:szCs w:val="21"/>
        </w:rPr>
        <w:t>岁，女性</w:t>
      </w:r>
      <w:r>
        <w:rPr>
          <w:rFonts w:asciiTheme="majorBidi" w:hAnsiTheme="majorBidi" w:cstheme="majorBidi"/>
          <w:szCs w:val="21"/>
        </w:rPr>
        <w:t>64</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岁</w:t>
      </w:r>
      <w:r>
        <w:rPr>
          <w:rFonts w:asciiTheme="majorBidi" w:hAnsiTheme="majorBidi" w:cstheme="majorBidi"/>
          <w:szCs w:val="21"/>
        </w:rPr>
        <w:t>)</w:t>
      </w:r>
      <w:r w:rsidRPr="002F1383">
        <w:rPr>
          <w:rFonts w:asciiTheme="majorBidi" w:hAnsiTheme="majorBidi" w:cstheme="majorBidi"/>
          <w:szCs w:val="21"/>
        </w:rPr>
        <w:t>。根据</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年</w:t>
      </w:r>
      <w:r>
        <w:rPr>
          <w:rFonts w:asciiTheme="majorBidi" w:hAnsiTheme="majorBidi" w:cstheme="majorBidi"/>
          <w:szCs w:val="21"/>
        </w:rPr>
        <w:t>11</w:t>
      </w:r>
      <w:r w:rsidRPr="002F1383">
        <w:rPr>
          <w:rFonts w:asciiTheme="majorBidi" w:hAnsiTheme="majorBidi" w:cstheme="majorBidi"/>
          <w:szCs w:val="21"/>
        </w:rPr>
        <w:t>月进行的最新人口和住房普查结果，人口估计为</w:t>
      </w:r>
      <w:r>
        <w:rPr>
          <w:rFonts w:asciiTheme="majorBidi" w:hAnsiTheme="majorBidi" w:cstheme="majorBidi"/>
          <w:szCs w:val="21"/>
        </w:rPr>
        <w:t>6,191,155</w:t>
      </w:r>
      <w:r w:rsidRPr="002F1383">
        <w:rPr>
          <w:rFonts w:asciiTheme="majorBidi" w:hAnsiTheme="majorBidi" w:cstheme="majorBidi"/>
          <w:szCs w:val="21"/>
        </w:rPr>
        <w:t>人，其中</w:t>
      </w:r>
      <w:r>
        <w:rPr>
          <w:rFonts w:asciiTheme="majorBidi" w:hAnsiTheme="majorBidi" w:cstheme="majorBidi"/>
          <w:szCs w:val="21"/>
        </w:rPr>
        <w:t>51</w:t>
      </w:r>
      <w:r w:rsidRPr="002F1383">
        <w:rPr>
          <w:rFonts w:asciiTheme="majorBidi" w:hAnsiTheme="majorBidi" w:cstheme="majorBidi"/>
          <w:szCs w:val="21"/>
        </w:rPr>
        <w:t>.</w:t>
      </w:r>
      <w:r>
        <w:rPr>
          <w:rFonts w:asciiTheme="majorBidi" w:hAnsiTheme="majorBidi" w:cstheme="majorBidi"/>
          <w:szCs w:val="21"/>
        </w:rPr>
        <w:t>1</w:t>
      </w:r>
      <w:r w:rsidRPr="002F1383">
        <w:rPr>
          <w:rFonts w:asciiTheme="majorBidi" w:hAnsiTheme="majorBidi" w:cstheme="majorBidi"/>
          <w:szCs w:val="21"/>
        </w:rPr>
        <w:t>%</w:t>
      </w:r>
      <w:r w:rsidRPr="002F1383">
        <w:rPr>
          <w:rFonts w:asciiTheme="majorBidi" w:hAnsiTheme="majorBidi" w:cstheme="majorBidi"/>
          <w:szCs w:val="21"/>
        </w:rPr>
        <w:t>为妇女。多哥人口非常年轻。</w:t>
      </w:r>
      <w:r>
        <w:rPr>
          <w:rFonts w:asciiTheme="majorBidi" w:hAnsiTheme="majorBidi" w:cstheme="majorBidi"/>
          <w:szCs w:val="21"/>
        </w:rPr>
        <w:t>15</w:t>
      </w:r>
      <w:r w:rsidRPr="002F1383">
        <w:rPr>
          <w:rFonts w:asciiTheme="majorBidi" w:hAnsiTheme="majorBidi" w:cstheme="majorBidi"/>
          <w:szCs w:val="21"/>
        </w:rPr>
        <w:t>岁以下人口占</w:t>
      </w:r>
      <w:r>
        <w:rPr>
          <w:rFonts w:asciiTheme="majorBidi" w:hAnsiTheme="majorBidi" w:cstheme="majorBidi"/>
          <w:szCs w:val="21"/>
        </w:rPr>
        <w:t>42</w:t>
      </w:r>
      <w:r w:rsidRPr="002F1383">
        <w:rPr>
          <w:rFonts w:asciiTheme="majorBidi" w:hAnsiTheme="majorBidi" w:cstheme="majorBidi"/>
          <w:szCs w:val="21"/>
        </w:rPr>
        <w:t>%</w:t>
      </w:r>
      <w:r w:rsidRPr="002F1383">
        <w:rPr>
          <w:rFonts w:asciiTheme="majorBidi" w:hAnsiTheme="majorBidi" w:cstheme="majorBidi"/>
          <w:szCs w:val="21"/>
        </w:rPr>
        <w:t>，</w:t>
      </w:r>
      <w:r>
        <w:rPr>
          <w:rFonts w:asciiTheme="majorBidi" w:hAnsiTheme="majorBidi" w:cstheme="majorBidi"/>
          <w:szCs w:val="21"/>
        </w:rPr>
        <w:t>25</w:t>
      </w:r>
      <w:r w:rsidRPr="002F1383">
        <w:rPr>
          <w:rFonts w:asciiTheme="majorBidi" w:hAnsiTheme="majorBidi" w:cstheme="majorBidi"/>
          <w:szCs w:val="21"/>
        </w:rPr>
        <w:t>岁以下人口占</w:t>
      </w:r>
      <w:r>
        <w:rPr>
          <w:rFonts w:asciiTheme="majorBidi" w:hAnsiTheme="majorBidi" w:cstheme="majorBidi"/>
          <w:szCs w:val="21"/>
        </w:rPr>
        <w:t>61</w:t>
      </w:r>
      <w:r w:rsidRPr="002F1383">
        <w:rPr>
          <w:rFonts w:asciiTheme="majorBidi" w:hAnsiTheme="majorBidi" w:cstheme="majorBidi"/>
          <w:szCs w:val="21"/>
        </w:rPr>
        <w:t>%</w:t>
      </w:r>
      <w:r w:rsidRPr="002F1383">
        <w:rPr>
          <w:rFonts w:asciiTheme="majorBidi" w:hAnsiTheme="majorBidi" w:cstheme="majorBidi"/>
          <w:szCs w:val="21"/>
        </w:rPr>
        <w:t>，而</w:t>
      </w:r>
      <w:r>
        <w:rPr>
          <w:rFonts w:asciiTheme="majorBidi" w:hAnsiTheme="majorBidi" w:cstheme="majorBidi"/>
          <w:szCs w:val="21"/>
        </w:rPr>
        <w:t>6</w:t>
      </w:r>
      <w:r w:rsidRPr="002F1383">
        <w:rPr>
          <w:rFonts w:asciiTheme="majorBidi" w:hAnsiTheme="majorBidi" w:cstheme="majorBidi"/>
          <w:szCs w:val="21"/>
        </w:rPr>
        <w:t>0</w:t>
      </w:r>
      <w:r w:rsidRPr="002F1383">
        <w:rPr>
          <w:rFonts w:asciiTheme="majorBidi" w:hAnsiTheme="majorBidi" w:cstheme="majorBidi"/>
          <w:szCs w:val="21"/>
        </w:rPr>
        <w:t>岁及以上的人口仅占</w:t>
      </w:r>
      <w:r>
        <w:rPr>
          <w:rFonts w:asciiTheme="majorBidi" w:hAnsiTheme="majorBidi" w:cstheme="majorBidi"/>
          <w:szCs w:val="21"/>
        </w:rPr>
        <w:t>5</w:t>
      </w:r>
      <w:r w:rsidRPr="002F1383">
        <w:rPr>
          <w:rFonts w:asciiTheme="majorBidi" w:hAnsiTheme="majorBidi" w:cstheme="majorBidi"/>
          <w:szCs w:val="21"/>
        </w:rPr>
        <w:t>.</w:t>
      </w:r>
      <w:r>
        <w:rPr>
          <w:rFonts w:asciiTheme="majorBidi" w:hAnsiTheme="majorBidi" w:cstheme="majorBidi"/>
          <w:szCs w:val="21"/>
        </w:rPr>
        <w:t>5</w:t>
      </w:r>
      <w:r w:rsidRPr="002F1383">
        <w:rPr>
          <w:rFonts w:asciiTheme="majorBidi" w:hAnsiTheme="majorBidi" w:cstheme="majorBidi"/>
          <w:szCs w:val="21"/>
        </w:rPr>
        <w:t>%</w:t>
      </w:r>
      <w:r w:rsidRPr="002F1383">
        <w:rPr>
          <w:rFonts w:asciiTheme="majorBidi" w:hAnsiTheme="majorBidi" w:cstheme="majorBidi"/>
          <w:szCs w:val="21"/>
        </w:rPr>
        <w:t>，其中近四分之三居住在农村。残疾人的比例为</w:t>
      </w:r>
      <w:r>
        <w:rPr>
          <w:rFonts w:asciiTheme="majorBidi" w:hAnsiTheme="majorBidi" w:cstheme="majorBidi"/>
          <w:szCs w:val="21"/>
        </w:rPr>
        <w:t>1</w:t>
      </w:r>
      <w:r w:rsidRPr="002F1383">
        <w:rPr>
          <w:rFonts w:asciiTheme="majorBidi" w:hAnsiTheme="majorBidi" w:cstheme="majorBidi"/>
          <w:szCs w:val="21"/>
        </w:rPr>
        <w:t>.</w:t>
      </w:r>
      <w:r>
        <w:rPr>
          <w:rFonts w:asciiTheme="majorBidi" w:hAnsiTheme="majorBidi" w:cstheme="majorBidi"/>
          <w:szCs w:val="21"/>
        </w:rPr>
        <w:t>6</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27</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多哥人口主要为农村人口</w:t>
      </w:r>
      <w:r w:rsidRPr="002F1383">
        <w:rPr>
          <w:rFonts w:asciiTheme="majorBidi" w:hAnsiTheme="majorBidi" w:cstheme="majorBidi"/>
          <w:szCs w:val="21"/>
        </w:rPr>
        <w:t>(</w:t>
      </w:r>
      <w:r>
        <w:rPr>
          <w:rFonts w:asciiTheme="majorBidi" w:hAnsiTheme="majorBidi" w:cstheme="majorBidi"/>
          <w:szCs w:val="21"/>
        </w:rPr>
        <w:t>62</w:t>
      </w:r>
      <w:r w:rsidRPr="002F1383">
        <w:rPr>
          <w:rFonts w:asciiTheme="majorBidi" w:hAnsiTheme="majorBidi" w:cstheme="majorBidi"/>
          <w:szCs w:val="21"/>
        </w:rPr>
        <w:t>%)</w:t>
      </w:r>
      <w:r w:rsidRPr="002F1383">
        <w:rPr>
          <w:rFonts w:asciiTheme="majorBidi" w:hAnsiTheme="majorBidi" w:cstheme="majorBidi"/>
          <w:szCs w:val="21"/>
        </w:rPr>
        <w:t>。然而，大批人口离开农村导致出现快速城市化的趋势。人口根据经济机会从农村迁移到城市和国外。城市化现象尤其有利于首都洛美的人口聚集，这里居住着</w:t>
      </w:r>
      <w:r>
        <w:rPr>
          <w:rFonts w:asciiTheme="majorBidi" w:hAnsiTheme="majorBidi" w:cstheme="majorBidi"/>
          <w:szCs w:val="21"/>
        </w:rPr>
        <w:t>23</w:t>
      </w:r>
      <w:r w:rsidRPr="002F1383">
        <w:rPr>
          <w:rFonts w:asciiTheme="majorBidi" w:hAnsiTheme="majorBidi" w:cstheme="majorBidi"/>
          <w:szCs w:val="21"/>
        </w:rPr>
        <w:t>.</w:t>
      </w:r>
      <w:r>
        <w:rPr>
          <w:rFonts w:asciiTheme="majorBidi" w:hAnsiTheme="majorBidi" w:cstheme="majorBidi"/>
          <w:szCs w:val="21"/>
        </w:rPr>
        <w:t>9</w:t>
      </w:r>
      <w:r w:rsidRPr="002F1383">
        <w:rPr>
          <w:rFonts w:asciiTheme="majorBidi" w:hAnsiTheme="majorBidi" w:cstheme="majorBidi"/>
          <w:szCs w:val="21"/>
        </w:rPr>
        <w:t>%</w:t>
      </w:r>
      <w:r w:rsidRPr="002F1383">
        <w:rPr>
          <w:rFonts w:asciiTheme="majorBidi" w:hAnsiTheme="majorBidi" w:cstheme="majorBidi"/>
          <w:szCs w:val="21"/>
        </w:rPr>
        <w:t>的人口。</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28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此外，人口族裔丰富多样，各民族特有的古老传统带来了文化活力。自</w:t>
      </w:r>
      <w:r>
        <w:rPr>
          <w:rFonts w:asciiTheme="majorBidi" w:hAnsiTheme="majorBidi" w:cstheme="majorBidi"/>
          <w:szCs w:val="21"/>
        </w:rPr>
        <w:t>197</w:t>
      </w:r>
      <w:r w:rsidRPr="002F1383">
        <w:rPr>
          <w:rFonts w:asciiTheme="majorBidi" w:hAnsiTheme="majorBidi" w:cstheme="majorBidi"/>
          <w:szCs w:val="21"/>
        </w:rPr>
        <w:t>0</w:t>
      </w:r>
      <w:r w:rsidRPr="002F1383">
        <w:rPr>
          <w:rFonts w:asciiTheme="majorBidi" w:hAnsiTheme="majorBidi" w:cstheme="majorBidi"/>
          <w:szCs w:val="21"/>
        </w:rPr>
        <w:t>年代以来，政府实施政策，通过庆祝各个民族的农业、成人、宗教或纪念性传统节日来落实弘扬积极文化传统。应当指出，这种集体参与有助于相互理解和增进社会团结，有利于民族文化发展。</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29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多哥约有四十多个民族，根据其相似之处可划分为五大群体：</w:t>
      </w:r>
    </w:p>
    <w:p w:rsidR="00983EA9" w:rsidRPr="002F1383" w:rsidRDefault="00983EA9" w:rsidP="00023A91">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阿贾</w:t>
      </w:r>
      <w:r w:rsidR="00023A91">
        <w:rPr>
          <w:rFonts w:asciiTheme="majorBidi" w:hAnsiTheme="majorBidi" w:cstheme="majorBidi" w:hint="eastAsia"/>
          <w:szCs w:val="21"/>
        </w:rPr>
        <w:t>－</w:t>
      </w:r>
      <w:r w:rsidRPr="002F1383">
        <w:rPr>
          <w:rFonts w:asciiTheme="majorBidi" w:hAnsiTheme="majorBidi" w:cstheme="majorBidi"/>
          <w:szCs w:val="21"/>
        </w:rPr>
        <w:t>埃维人，其中人数最多的民族是埃维人、瓦奇人和古因人；</w:t>
      </w:r>
    </w:p>
    <w:p w:rsidR="00983EA9" w:rsidRPr="002F1383" w:rsidRDefault="00983EA9" w:rsidP="00023A91">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阿克波索</w:t>
      </w:r>
      <w:r w:rsidR="00023A91">
        <w:rPr>
          <w:rFonts w:asciiTheme="majorBidi" w:hAnsiTheme="majorBidi" w:cstheme="majorBidi" w:hint="eastAsia"/>
          <w:szCs w:val="21"/>
        </w:rPr>
        <w:t>－</w:t>
      </w:r>
      <w:r w:rsidRPr="002F1383">
        <w:rPr>
          <w:rFonts w:asciiTheme="majorBidi" w:hAnsiTheme="majorBidi" w:cstheme="majorBidi"/>
          <w:szCs w:val="21"/>
        </w:rPr>
        <w:t>阿克布人，由阿克波索人和阿克布人组成；</w:t>
      </w:r>
    </w:p>
    <w:p w:rsidR="00983EA9" w:rsidRPr="002F1383" w:rsidRDefault="00983EA9" w:rsidP="00023A91">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阿纳</w:t>
      </w:r>
      <w:r w:rsidR="00023A91">
        <w:rPr>
          <w:rFonts w:asciiTheme="majorBidi" w:hAnsiTheme="majorBidi" w:cstheme="majorBidi" w:hint="eastAsia"/>
          <w:szCs w:val="21"/>
        </w:rPr>
        <w:t>－</w:t>
      </w:r>
      <w:r w:rsidRPr="002F1383">
        <w:rPr>
          <w:rFonts w:asciiTheme="majorBidi" w:hAnsiTheme="majorBidi" w:cstheme="majorBidi"/>
          <w:szCs w:val="21"/>
        </w:rPr>
        <w:t>伊费人，由阿纳人和伊费人组成；</w:t>
      </w:r>
    </w:p>
    <w:p w:rsidR="00983EA9" w:rsidRPr="002F1383" w:rsidRDefault="00983EA9" w:rsidP="00023A91">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特姆</w:t>
      </w:r>
      <w:r w:rsidR="00023A91">
        <w:rPr>
          <w:rFonts w:asciiTheme="majorBidi" w:hAnsiTheme="majorBidi" w:cstheme="majorBidi" w:hint="eastAsia"/>
          <w:szCs w:val="21"/>
        </w:rPr>
        <w:t>－</w:t>
      </w:r>
      <w:r w:rsidRPr="002F1383">
        <w:rPr>
          <w:rFonts w:asciiTheme="majorBidi" w:hAnsiTheme="majorBidi" w:cstheme="majorBidi"/>
          <w:szCs w:val="21"/>
        </w:rPr>
        <w:t>卡布列人，其中人数较多的民族是卡布列人、科托科利人、洛索人和兰巴人；</w:t>
      </w:r>
    </w:p>
    <w:p w:rsidR="00983EA9" w:rsidRPr="002F1383" w:rsidRDefault="00983EA9" w:rsidP="00023A91">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7E27F5">
        <w:rPr>
          <w:rFonts w:asciiTheme="majorBidi" w:hAnsiTheme="majorBidi" w:cstheme="majorBidi"/>
          <w:spacing w:val="-3"/>
          <w:szCs w:val="21"/>
        </w:rPr>
        <w:t>泛恩古尔马人，由多个民族组成，其中最重要的是莫巴人和古尔马人。</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3</w:t>
      </w:r>
      <w:r w:rsidRPr="002F1383">
        <w:rPr>
          <w:rFonts w:asciiTheme="majorBidi" w:hAnsiTheme="majorBidi" w:cstheme="majorBidi"/>
          <w:iCs/>
          <w:szCs w:val="21"/>
        </w:rPr>
        <w:t>0.</w:t>
      </w:r>
      <w:r w:rsidRPr="002F1383">
        <w:rPr>
          <w:rFonts w:asciiTheme="majorBidi" w:hAnsiTheme="majorBidi" w:cstheme="majorBidi"/>
          <w:iCs/>
          <w:szCs w:val="21"/>
        </w:rPr>
        <w:tab/>
      </w:r>
      <w:r w:rsidRPr="002F1383">
        <w:rPr>
          <w:rFonts w:asciiTheme="majorBidi" w:hAnsiTheme="majorBidi" w:cstheme="majorBidi"/>
          <w:szCs w:val="21"/>
        </w:rPr>
        <w:t>其他群体包括豪萨人、颇尔人以及无法根据其相似程度列入上述群体的其他诸多民族。这些不同民族与所讨论的族群具有相同的语言或方言。</w:t>
      </w:r>
    </w:p>
    <w:p w:rsidR="001C5722" w:rsidRDefault="00983EA9" w:rsidP="00983EA9">
      <w:pPr>
        <w:pStyle w:val="SingleTxtGC"/>
        <w:rPr>
          <w:rFonts w:asciiTheme="majorBidi" w:hAnsiTheme="majorBidi" w:cstheme="majorBidi"/>
          <w:szCs w:val="21"/>
        </w:rPr>
      </w:pPr>
      <w:r>
        <w:rPr>
          <w:rFonts w:asciiTheme="majorBidi" w:hAnsiTheme="majorBidi" w:cstheme="majorBidi"/>
          <w:iCs/>
          <w:szCs w:val="21"/>
        </w:rPr>
        <w:t>31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下表介绍了各个族裔群体。</w:t>
      </w:r>
    </w:p>
    <w:p w:rsidR="001C5722" w:rsidRDefault="001C5722" w:rsidP="001C5722">
      <w:r>
        <w:br w:type="page"/>
      </w:r>
    </w:p>
    <w:p w:rsidR="00983EA9" w:rsidRPr="002F1383" w:rsidRDefault="00983EA9" w:rsidP="004D7F58">
      <w:pPr>
        <w:pStyle w:val="H23GC"/>
      </w:pPr>
      <w:r w:rsidRPr="002F1383">
        <w:lastRenderedPageBreak/>
        <w:tab/>
      </w:r>
      <w:r w:rsidRPr="002F1383">
        <w:tab/>
      </w:r>
      <w:r w:rsidRPr="002F1383">
        <w:t>按民族和性别分列的人口分布情况</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946"/>
        <w:gridCol w:w="1080"/>
        <w:gridCol w:w="703"/>
        <w:gridCol w:w="994"/>
        <w:gridCol w:w="703"/>
        <w:gridCol w:w="1130"/>
        <w:gridCol w:w="814"/>
      </w:tblGrid>
      <w:tr w:rsidR="009150F5" w:rsidRPr="002F1383" w:rsidTr="00B84A54">
        <w:trPr>
          <w:tblHeader/>
        </w:trPr>
        <w:tc>
          <w:tcPr>
            <w:tcW w:w="1946" w:type="dxa"/>
            <w:vMerge w:val="restart"/>
            <w:shd w:val="clear" w:color="auto" w:fill="auto"/>
            <w:vAlign w:val="bottom"/>
          </w:tcPr>
          <w:p w:rsidR="009150F5" w:rsidRPr="001C5722" w:rsidRDefault="009150F5" w:rsidP="007E27F5">
            <w:pPr>
              <w:pStyle w:val="a7"/>
              <w:spacing w:after="80"/>
              <w:rPr>
                <w:rFonts w:ascii="Time New Roman" w:eastAsia="楷体" w:hAnsi="Time New Roman"/>
              </w:rPr>
            </w:pPr>
            <w:r w:rsidRPr="001C5722">
              <w:rPr>
                <w:rFonts w:ascii="Time New Roman" w:eastAsia="楷体" w:hAnsi="Time New Roman"/>
              </w:rPr>
              <w:t>民族</w:t>
            </w:r>
          </w:p>
        </w:tc>
        <w:tc>
          <w:tcPr>
            <w:tcW w:w="1783" w:type="dxa"/>
            <w:gridSpan w:val="2"/>
            <w:tcBorders>
              <w:bottom w:val="single" w:sz="4" w:space="0" w:color="auto"/>
              <w:right w:val="single" w:sz="12" w:space="0" w:color="FFFFFF" w:themeColor="background1"/>
            </w:tcBorders>
            <w:shd w:val="clear" w:color="auto" w:fill="auto"/>
            <w:tcMar>
              <w:right w:w="0" w:type="dxa"/>
            </w:tcMar>
            <w:vAlign w:val="bottom"/>
          </w:tcPr>
          <w:p w:rsidR="009150F5" w:rsidRPr="001C5722" w:rsidRDefault="009150F5" w:rsidP="009150F5">
            <w:pPr>
              <w:pStyle w:val="a7"/>
              <w:spacing w:after="80"/>
              <w:ind w:right="0"/>
              <w:jc w:val="center"/>
              <w:rPr>
                <w:rFonts w:ascii="Time New Roman" w:eastAsia="楷体" w:hAnsi="Time New Roman"/>
                <w:i/>
              </w:rPr>
            </w:pPr>
            <w:r w:rsidRPr="001C5722">
              <w:rPr>
                <w:rFonts w:ascii="Time New Roman" w:eastAsia="楷体" w:hAnsi="Time New Roman"/>
              </w:rPr>
              <w:t>男性</w:t>
            </w:r>
          </w:p>
        </w:tc>
        <w:tc>
          <w:tcPr>
            <w:tcW w:w="1697" w:type="dxa"/>
            <w:gridSpan w:val="2"/>
            <w:tcBorders>
              <w:left w:val="single" w:sz="12" w:space="0" w:color="FFFFFF" w:themeColor="background1"/>
              <w:bottom w:val="single" w:sz="4" w:space="0" w:color="auto"/>
              <w:right w:val="single" w:sz="12" w:space="0" w:color="FFFFFF" w:themeColor="background1"/>
            </w:tcBorders>
            <w:shd w:val="clear" w:color="auto" w:fill="auto"/>
            <w:tcMar>
              <w:right w:w="0" w:type="dxa"/>
            </w:tcMar>
            <w:vAlign w:val="bottom"/>
          </w:tcPr>
          <w:p w:rsidR="009150F5" w:rsidRPr="001C5722" w:rsidRDefault="009150F5" w:rsidP="009150F5">
            <w:pPr>
              <w:pStyle w:val="a7"/>
              <w:spacing w:after="80"/>
              <w:ind w:right="0"/>
              <w:jc w:val="center"/>
              <w:rPr>
                <w:rFonts w:ascii="Time New Roman" w:eastAsia="楷体" w:hAnsi="Time New Roman"/>
              </w:rPr>
            </w:pPr>
            <w:r w:rsidRPr="001C5722">
              <w:rPr>
                <w:rFonts w:ascii="Time New Roman" w:eastAsia="楷体" w:hAnsi="Time New Roman"/>
              </w:rPr>
              <w:t>女性</w:t>
            </w:r>
          </w:p>
        </w:tc>
        <w:tc>
          <w:tcPr>
            <w:tcW w:w="1944" w:type="dxa"/>
            <w:gridSpan w:val="2"/>
            <w:tcBorders>
              <w:left w:val="single" w:sz="12" w:space="0" w:color="FFFFFF" w:themeColor="background1"/>
              <w:bottom w:val="single" w:sz="4" w:space="0" w:color="auto"/>
            </w:tcBorders>
            <w:shd w:val="clear" w:color="auto" w:fill="auto"/>
            <w:tcMar>
              <w:right w:w="0" w:type="dxa"/>
            </w:tcMar>
            <w:vAlign w:val="bottom"/>
          </w:tcPr>
          <w:p w:rsidR="009150F5" w:rsidRPr="001C5722" w:rsidRDefault="009150F5" w:rsidP="009150F5">
            <w:pPr>
              <w:pStyle w:val="a7"/>
              <w:spacing w:after="80"/>
              <w:ind w:right="0"/>
              <w:jc w:val="center"/>
              <w:rPr>
                <w:rFonts w:ascii="Time New Roman" w:eastAsia="楷体" w:hAnsi="Time New Roman"/>
              </w:rPr>
            </w:pPr>
            <w:r w:rsidRPr="001C5722">
              <w:rPr>
                <w:rFonts w:ascii="Time New Roman" w:eastAsia="楷体" w:hAnsi="Time New Roman"/>
              </w:rPr>
              <w:t>合计</w:t>
            </w:r>
          </w:p>
        </w:tc>
      </w:tr>
      <w:tr w:rsidR="00983EA9" w:rsidRPr="002F1383" w:rsidTr="00B84A54">
        <w:tc>
          <w:tcPr>
            <w:tcW w:w="1946" w:type="dxa"/>
            <w:vMerge/>
            <w:tcBorders>
              <w:bottom w:val="single" w:sz="12" w:space="0" w:color="auto"/>
            </w:tcBorders>
            <w:shd w:val="clear" w:color="auto" w:fill="auto"/>
          </w:tcPr>
          <w:p w:rsidR="00983EA9" w:rsidRPr="001C5722" w:rsidRDefault="00983EA9" w:rsidP="007E27F5">
            <w:pPr>
              <w:pStyle w:val="a7"/>
              <w:spacing w:after="80"/>
              <w:rPr>
                <w:rFonts w:ascii="Time New Roman" w:eastAsia="楷体" w:hAnsi="Time New Roman"/>
                <w:i/>
                <w:spacing w:val="4"/>
                <w:w w:val="103"/>
                <w:kern w:val="14"/>
              </w:rPr>
            </w:pPr>
          </w:p>
        </w:tc>
        <w:tc>
          <w:tcPr>
            <w:tcW w:w="1080" w:type="dxa"/>
            <w:tcBorders>
              <w:top w:val="single" w:sz="4" w:space="0" w:color="auto"/>
              <w:bottom w:val="single" w:sz="12" w:space="0" w:color="auto"/>
            </w:tcBorders>
            <w:shd w:val="clear" w:color="auto" w:fill="auto"/>
            <w:tcMar>
              <w:right w:w="0" w:type="dxa"/>
            </w:tcMar>
            <w:vAlign w:val="bottom"/>
          </w:tcPr>
          <w:p w:rsidR="00983EA9" w:rsidRPr="001C5722" w:rsidRDefault="00983EA9" w:rsidP="001C5722">
            <w:pPr>
              <w:pStyle w:val="a7"/>
              <w:spacing w:after="80"/>
              <w:ind w:right="0"/>
              <w:jc w:val="right"/>
              <w:rPr>
                <w:rFonts w:ascii="Time New Roman" w:eastAsia="楷体" w:hAnsi="Time New Roman"/>
                <w:i/>
                <w:spacing w:val="4"/>
                <w:w w:val="103"/>
                <w:kern w:val="14"/>
              </w:rPr>
            </w:pPr>
            <w:r w:rsidRPr="001C5722">
              <w:rPr>
                <w:rFonts w:ascii="Time New Roman" w:eastAsia="楷体" w:hAnsi="Time New Roman"/>
              </w:rPr>
              <w:t>人数</w:t>
            </w:r>
          </w:p>
        </w:tc>
        <w:tc>
          <w:tcPr>
            <w:tcW w:w="703" w:type="dxa"/>
            <w:tcBorders>
              <w:top w:val="single" w:sz="4" w:space="0" w:color="auto"/>
              <w:bottom w:val="single" w:sz="12" w:space="0" w:color="auto"/>
              <w:right w:val="single" w:sz="12" w:space="0" w:color="FFFFFF" w:themeColor="background1"/>
            </w:tcBorders>
            <w:shd w:val="clear" w:color="auto" w:fill="auto"/>
            <w:tcMar>
              <w:right w:w="0" w:type="dxa"/>
            </w:tcMar>
            <w:vAlign w:val="bottom"/>
          </w:tcPr>
          <w:p w:rsidR="00983EA9" w:rsidRPr="001C5722" w:rsidRDefault="00983EA9" w:rsidP="001C5722">
            <w:pPr>
              <w:pStyle w:val="a7"/>
              <w:spacing w:after="80"/>
              <w:ind w:right="0"/>
              <w:jc w:val="right"/>
              <w:rPr>
                <w:rFonts w:ascii="Time New Roman" w:eastAsia="楷体" w:hAnsi="Time New Roman"/>
                <w:i/>
                <w:spacing w:val="4"/>
                <w:w w:val="103"/>
                <w:kern w:val="14"/>
              </w:rPr>
            </w:pPr>
            <w:r w:rsidRPr="001C5722">
              <w:rPr>
                <w:rFonts w:ascii="Time New Roman" w:eastAsia="楷体" w:hAnsi="Time New Roman"/>
                <w:i/>
                <w:spacing w:val="4"/>
                <w:w w:val="103"/>
                <w:kern w:val="14"/>
              </w:rPr>
              <w:t>%</w:t>
            </w:r>
          </w:p>
        </w:tc>
        <w:tc>
          <w:tcPr>
            <w:tcW w:w="994" w:type="dxa"/>
            <w:tcBorders>
              <w:top w:val="single" w:sz="4" w:space="0" w:color="auto"/>
              <w:left w:val="single" w:sz="12" w:space="0" w:color="FFFFFF" w:themeColor="background1"/>
              <w:bottom w:val="single" w:sz="12" w:space="0" w:color="auto"/>
            </w:tcBorders>
            <w:shd w:val="clear" w:color="auto" w:fill="auto"/>
            <w:tcMar>
              <w:right w:w="0" w:type="dxa"/>
            </w:tcMar>
            <w:vAlign w:val="bottom"/>
          </w:tcPr>
          <w:p w:rsidR="00983EA9" w:rsidRPr="001C5722" w:rsidRDefault="00983EA9" w:rsidP="001C5722">
            <w:pPr>
              <w:pStyle w:val="a7"/>
              <w:spacing w:after="80"/>
              <w:ind w:right="0"/>
              <w:jc w:val="right"/>
              <w:rPr>
                <w:rFonts w:ascii="Time New Roman" w:eastAsia="楷体" w:hAnsi="Time New Roman"/>
                <w:i/>
                <w:spacing w:val="4"/>
                <w:w w:val="103"/>
                <w:kern w:val="14"/>
              </w:rPr>
            </w:pPr>
            <w:r w:rsidRPr="001C5722">
              <w:rPr>
                <w:rFonts w:ascii="Time New Roman" w:eastAsia="楷体" w:hAnsi="Time New Roman"/>
              </w:rPr>
              <w:t>人数</w:t>
            </w:r>
          </w:p>
        </w:tc>
        <w:tc>
          <w:tcPr>
            <w:tcW w:w="703" w:type="dxa"/>
            <w:tcBorders>
              <w:top w:val="single" w:sz="4" w:space="0" w:color="auto"/>
              <w:bottom w:val="single" w:sz="12" w:space="0" w:color="auto"/>
              <w:right w:val="single" w:sz="12" w:space="0" w:color="FFFFFF" w:themeColor="background1"/>
            </w:tcBorders>
            <w:shd w:val="clear" w:color="auto" w:fill="auto"/>
            <w:tcMar>
              <w:right w:w="0" w:type="dxa"/>
            </w:tcMar>
            <w:vAlign w:val="bottom"/>
          </w:tcPr>
          <w:p w:rsidR="00983EA9" w:rsidRPr="001C5722" w:rsidRDefault="00983EA9" w:rsidP="001C5722">
            <w:pPr>
              <w:pStyle w:val="a7"/>
              <w:spacing w:after="80"/>
              <w:ind w:right="0"/>
              <w:jc w:val="right"/>
              <w:rPr>
                <w:rFonts w:ascii="Time New Roman" w:eastAsia="楷体" w:hAnsi="Time New Roman"/>
                <w:i/>
                <w:spacing w:val="4"/>
                <w:w w:val="103"/>
                <w:kern w:val="14"/>
              </w:rPr>
            </w:pPr>
            <w:r w:rsidRPr="001C5722">
              <w:rPr>
                <w:rFonts w:ascii="Time New Roman" w:eastAsia="楷体" w:hAnsi="Time New Roman"/>
                <w:i/>
                <w:spacing w:val="4"/>
                <w:w w:val="103"/>
                <w:kern w:val="14"/>
              </w:rPr>
              <w:t>%</w:t>
            </w:r>
          </w:p>
        </w:tc>
        <w:tc>
          <w:tcPr>
            <w:tcW w:w="1130" w:type="dxa"/>
            <w:tcBorders>
              <w:top w:val="single" w:sz="4" w:space="0" w:color="auto"/>
              <w:left w:val="single" w:sz="12" w:space="0" w:color="FFFFFF" w:themeColor="background1"/>
              <w:bottom w:val="single" w:sz="12" w:space="0" w:color="auto"/>
            </w:tcBorders>
            <w:shd w:val="clear" w:color="auto" w:fill="auto"/>
            <w:tcMar>
              <w:right w:w="0" w:type="dxa"/>
            </w:tcMar>
            <w:vAlign w:val="bottom"/>
          </w:tcPr>
          <w:p w:rsidR="00983EA9" w:rsidRPr="001C5722" w:rsidRDefault="00983EA9" w:rsidP="001C5722">
            <w:pPr>
              <w:pStyle w:val="a7"/>
              <w:spacing w:after="80"/>
              <w:ind w:right="0"/>
              <w:jc w:val="right"/>
              <w:rPr>
                <w:rFonts w:ascii="Time New Roman" w:eastAsia="楷体" w:hAnsi="Time New Roman"/>
                <w:spacing w:val="4"/>
                <w:w w:val="103"/>
                <w:kern w:val="14"/>
              </w:rPr>
            </w:pPr>
            <w:r w:rsidRPr="001C5722">
              <w:rPr>
                <w:rFonts w:ascii="Time New Roman" w:eastAsia="楷体" w:hAnsi="Time New Roman"/>
              </w:rPr>
              <w:t>人数</w:t>
            </w:r>
          </w:p>
        </w:tc>
        <w:tc>
          <w:tcPr>
            <w:tcW w:w="814" w:type="dxa"/>
            <w:tcBorders>
              <w:top w:val="single" w:sz="4" w:space="0" w:color="auto"/>
              <w:bottom w:val="single" w:sz="12" w:space="0" w:color="auto"/>
            </w:tcBorders>
            <w:shd w:val="clear" w:color="auto" w:fill="auto"/>
            <w:tcMar>
              <w:right w:w="0" w:type="dxa"/>
            </w:tcMar>
            <w:vAlign w:val="bottom"/>
          </w:tcPr>
          <w:p w:rsidR="00983EA9" w:rsidRPr="001C5722" w:rsidRDefault="00983EA9" w:rsidP="001C5722">
            <w:pPr>
              <w:pStyle w:val="a7"/>
              <w:spacing w:after="80"/>
              <w:ind w:right="0"/>
              <w:jc w:val="right"/>
              <w:rPr>
                <w:rFonts w:ascii="Time New Roman" w:eastAsia="楷体" w:hAnsi="Time New Roman"/>
                <w:i/>
                <w:spacing w:val="4"/>
                <w:w w:val="103"/>
                <w:kern w:val="14"/>
              </w:rPr>
            </w:pPr>
            <w:r w:rsidRPr="001C5722">
              <w:rPr>
                <w:rFonts w:ascii="Time New Roman" w:eastAsia="楷体" w:hAnsi="Time New Roman"/>
                <w:i/>
                <w:spacing w:val="4"/>
                <w:w w:val="103"/>
                <w:kern w:val="14"/>
              </w:rPr>
              <w:t>%</w:t>
            </w:r>
          </w:p>
        </w:tc>
      </w:tr>
      <w:tr w:rsidR="00FC63D4" w:rsidRPr="002F1383" w:rsidTr="009150F5">
        <w:tc>
          <w:tcPr>
            <w:tcW w:w="1946" w:type="dxa"/>
            <w:tcBorders>
              <w:top w:val="single" w:sz="12" w:space="0" w:color="auto"/>
              <w:bottom w:val="nil"/>
            </w:tcBorders>
            <w:shd w:val="clear" w:color="auto" w:fill="auto"/>
          </w:tcPr>
          <w:p w:rsidR="00FC63D4" w:rsidRPr="002F1383" w:rsidRDefault="00FC63D4" w:rsidP="00FC63D4">
            <w:pPr>
              <w:pStyle w:val="a7"/>
              <w:spacing w:after="80"/>
            </w:pPr>
            <w:r w:rsidRPr="002F1383">
              <w:t>阿贾</w:t>
            </w:r>
            <w:r w:rsidRPr="002F1383">
              <w:t>(</w:t>
            </w:r>
            <w:r w:rsidRPr="002F1383">
              <w:t>惠</w:t>
            </w:r>
            <w:r w:rsidRPr="002F1383">
              <w:t>)</w:t>
            </w:r>
          </w:p>
        </w:tc>
        <w:tc>
          <w:tcPr>
            <w:tcW w:w="1080" w:type="dxa"/>
            <w:tcBorders>
              <w:top w:val="single" w:sz="12" w:space="0" w:color="auto"/>
              <w:bottom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111 461</w:t>
            </w:r>
          </w:p>
        </w:tc>
        <w:tc>
          <w:tcPr>
            <w:tcW w:w="703" w:type="dxa"/>
            <w:tcBorders>
              <w:top w:val="single" w:sz="12" w:space="0" w:color="auto"/>
              <w:bottom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3.86</w:t>
            </w:r>
          </w:p>
        </w:tc>
        <w:tc>
          <w:tcPr>
            <w:tcW w:w="994" w:type="dxa"/>
            <w:tcBorders>
              <w:top w:val="single" w:sz="12" w:space="0" w:color="auto"/>
              <w:bottom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121 235</w:t>
            </w:r>
          </w:p>
        </w:tc>
        <w:tc>
          <w:tcPr>
            <w:tcW w:w="703" w:type="dxa"/>
            <w:tcBorders>
              <w:top w:val="single" w:sz="12" w:space="0" w:color="auto"/>
              <w:bottom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3.96</w:t>
            </w:r>
          </w:p>
        </w:tc>
        <w:tc>
          <w:tcPr>
            <w:tcW w:w="1130" w:type="dxa"/>
            <w:tcBorders>
              <w:top w:val="single" w:sz="12" w:space="0" w:color="auto"/>
              <w:bottom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232 696</w:t>
            </w:r>
          </w:p>
        </w:tc>
        <w:tc>
          <w:tcPr>
            <w:tcW w:w="814" w:type="dxa"/>
            <w:tcBorders>
              <w:top w:val="single" w:sz="12" w:space="0" w:color="auto"/>
              <w:bottom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3.91</w:t>
            </w:r>
          </w:p>
        </w:tc>
      </w:tr>
      <w:tr w:rsidR="00FC63D4" w:rsidRPr="002F1383" w:rsidTr="009150F5">
        <w:tc>
          <w:tcPr>
            <w:tcW w:w="1946" w:type="dxa"/>
            <w:tcBorders>
              <w:top w:val="nil"/>
            </w:tcBorders>
            <w:shd w:val="clear" w:color="auto" w:fill="auto"/>
          </w:tcPr>
          <w:p w:rsidR="00FC63D4" w:rsidRPr="002F1383" w:rsidRDefault="00FC63D4" w:rsidP="00FC63D4">
            <w:pPr>
              <w:pStyle w:val="a7"/>
              <w:spacing w:after="80"/>
            </w:pPr>
            <w:r w:rsidRPr="002F1383">
              <w:t>阿尼奥</w:t>
            </w:r>
          </w:p>
        </w:tc>
        <w:tc>
          <w:tcPr>
            <w:tcW w:w="1080" w:type="dxa"/>
            <w:tcBorders>
              <w:top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1 177</w:t>
            </w:r>
          </w:p>
        </w:tc>
        <w:tc>
          <w:tcPr>
            <w:tcW w:w="703" w:type="dxa"/>
            <w:tcBorders>
              <w:top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0.04</w:t>
            </w:r>
          </w:p>
        </w:tc>
        <w:tc>
          <w:tcPr>
            <w:tcW w:w="994" w:type="dxa"/>
            <w:tcBorders>
              <w:top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1 390</w:t>
            </w:r>
          </w:p>
        </w:tc>
        <w:tc>
          <w:tcPr>
            <w:tcW w:w="703" w:type="dxa"/>
            <w:tcBorders>
              <w:top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0.05</w:t>
            </w:r>
          </w:p>
        </w:tc>
        <w:tc>
          <w:tcPr>
            <w:tcW w:w="1130" w:type="dxa"/>
            <w:tcBorders>
              <w:top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2 567</w:t>
            </w:r>
          </w:p>
        </w:tc>
        <w:tc>
          <w:tcPr>
            <w:tcW w:w="814" w:type="dxa"/>
            <w:tcBorders>
              <w:top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0.04</w:t>
            </w:r>
          </w:p>
        </w:tc>
      </w:tr>
      <w:tr w:rsidR="00FC63D4" w:rsidRPr="002F1383" w:rsidTr="001C5722">
        <w:tc>
          <w:tcPr>
            <w:tcW w:w="1946" w:type="dxa"/>
            <w:shd w:val="clear" w:color="auto" w:fill="auto"/>
          </w:tcPr>
          <w:p w:rsidR="00FC63D4" w:rsidRPr="002F1383" w:rsidRDefault="00FC63D4" w:rsidP="00FC63D4">
            <w:pPr>
              <w:pStyle w:val="a7"/>
              <w:spacing w:after="80"/>
            </w:pPr>
            <w:r w:rsidRPr="002F1383">
              <w:t>埃维</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632 637</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21.91</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691 520</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22.58</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1 324 157</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22.25</w:t>
            </w:r>
          </w:p>
        </w:tc>
      </w:tr>
      <w:tr w:rsidR="00FC63D4" w:rsidRPr="002F1383" w:rsidTr="001C5722">
        <w:tc>
          <w:tcPr>
            <w:tcW w:w="1946" w:type="dxa"/>
            <w:shd w:val="clear" w:color="auto" w:fill="auto"/>
          </w:tcPr>
          <w:p w:rsidR="00FC63D4" w:rsidRPr="002F1383" w:rsidRDefault="00FC63D4" w:rsidP="00FC63D4">
            <w:pPr>
              <w:pStyle w:val="a7"/>
              <w:spacing w:after="80"/>
            </w:pPr>
            <w:r w:rsidRPr="002F1383">
              <w:t>丰</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26 185</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0.91</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26 836</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0.88</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53 021</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0.89</w:t>
            </w:r>
          </w:p>
        </w:tc>
      </w:tr>
      <w:tr w:rsidR="00FC63D4" w:rsidRPr="002F1383" w:rsidTr="001C5722">
        <w:tc>
          <w:tcPr>
            <w:tcW w:w="1946" w:type="dxa"/>
            <w:shd w:val="clear" w:color="auto" w:fill="auto"/>
          </w:tcPr>
          <w:p w:rsidR="00FC63D4" w:rsidRPr="002F1383" w:rsidRDefault="00FC63D4" w:rsidP="00FC63D4">
            <w:pPr>
              <w:pStyle w:val="a7"/>
              <w:spacing w:after="80"/>
            </w:pPr>
            <w:r w:rsidRPr="002F1383">
              <w:t>佩西</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1 777</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0.06</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1 932</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0.06</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3 709</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0.06</w:t>
            </w:r>
          </w:p>
        </w:tc>
      </w:tr>
      <w:tr w:rsidR="00FC63D4" w:rsidRPr="002F1383" w:rsidTr="001C5722">
        <w:tc>
          <w:tcPr>
            <w:tcW w:w="1946" w:type="dxa"/>
            <w:shd w:val="clear" w:color="auto" w:fill="auto"/>
          </w:tcPr>
          <w:p w:rsidR="00FC63D4" w:rsidRPr="002F1383" w:rsidRDefault="00FC63D4" w:rsidP="00FC63D4">
            <w:pPr>
              <w:pStyle w:val="a7"/>
              <w:spacing w:after="80"/>
            </w:pPr>
            <w:r w:rsidRPr="002F1383">
              <w:t>米纳</w:t>
            </w:r>
            <w:r w:rsidRPr="002F1383">
              <w:t>(</w:t>
            </w:r>
            <w:r w:rsidRPr="002F1383">
              <w:t>古因</w:t>
            </w:r>
            <w:r w:rsidRPr="002F1383">
              <w:t>)</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130 949</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4.54</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142 723</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4.66</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273 672</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4.60</w:t>
            </w:r>
          </w:p>
        </w:tc>
      </w:tr>
      <w:tr w:rsidR="00FC63D4" w:rsidRPr="002F1383" w:rsidTr="001C5722">
        <w:tc>
          <w:tcPr>
            <w:tcW w:w="1946" w:type="dxa"/>
            <w:shd w:val="clear" w:color="auto" w:fill="auto"/>
          </w:tcPr>
          <w:p w:rsidR="00FC63D4" w:rsidRPr="002F1383" w:rsidRDefault="00FC63D4" w:rsidP="00FC63D4">
            <w:pPr>
              <w:pStyle w:val="a7"/>
              <w:spacing w:after="80"/>
            </w:pPr>
            <w:r w:rsidRPr="002F1383">
              <w:t>瓦奇</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279 666</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9.69</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304 579</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9.94</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584 245</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9.82</w:t>
            </w:r>
          </w:p>
        </w:tc>
      </w:tr>
      <w:tr w:rsidR="00FC63D4" w:rsidRPr="002F1383" w:rsidTr="001C5722">
        <w:tc>
          <w:tcPr>
            <w:tcW w:w="1946" w:type="dxa"/>
            <w:shd w:val="clear" w:color="auto" w:fill="auto"/>
          </w:tcPr>
          <w:p w:rsidR="00FC63D4" w:rsidRPr="002F1383" w:rsidRDefault="00FC63D4" w:rsidP="00FC63D4">
            <w:pPr>
              <w:pStyle w:val="a7"/>
              <w:spacing w:after="80"/>
            </w:pPr>
            <w:r w:rsidRPr="002F1383">
              <w:t>费拉</w:t>
            </w:r>
            <w:r w:rsidRPr="002F1383">
              <w:t>(</w:t>
            </w:r>
            <w:r w:rsidRPr="002F1383">
              <w:t>夫拉</w:t>
            </w:r>
            <w:r w:rsidRPr="002F1383">
              <w:t>)</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8 396</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0.29</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7 837</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0.26</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16 233</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0.27</w:t>
            </w:r>
          </w:p>
        </w:tc>
      </w:tr>
      <w:tr w:rsidR="00FC63D4" w:rsidRPr="002F1383" w:rsidTr="001C5722">
        <w:tc>
          <w:tcPr>
            <w:tcW w:w="1946" w:type="dxa"/>
            <w:shd w:val="clear" w:color="auto" w:fill="auto"/>
          </w:tcPr>
          <w:p w:rsidR="00FC63D4" w:rsidRPr="002F1383" w:rsidRDefault="00FC63D4" w:rsidP="00FC63D4">
            <w:pPr>
              <w:pStyle w:val="a7"/>
              <w:spacing w:after="80"/>
            </w:pPr>
            <w:r w:rsidRPr="002F1383">
              <w:t>阿德勒</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6 501</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0.23</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6 989</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0.23</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13 490</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0.23</w:t>
            </w:r>
          </w:p>
        </w:tc>
      </w:tr>
      <w:tr w:rsidR="00FC63D4" w:rsidRPr="002F1383" w:rsidTr="001C5722">
        <w:tc>
          <w:tcPr>
            <w:tcW w:w="1946" w:type="dxa"/>
            <w:shd w:val="clear" w:color="auto" w:fill="auto"/>
          </w:tcPr>
          <w:p w:rsidR="00FC63D4" w:rsidRPr="002F1383" w:rsidRDefault="00FC63D4" w:rsidP="00FC63D4">
            <w:pPr>
              <w:pStyle w:val="a7"/>
              <w:spacing w:after="80"/>
            </w:pPr>
            <w:r w:rsidRPr="002F1383">
              <w:t>阿克布</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31 876</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1.10</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31 259</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1.02</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63 135</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1.06</w:t>
            </w:r>
          </w:p>
        </w:tc>
      </w:tr>
      <w:tr w:rsidR="00FC63D4" w:rsidRPr="002F1383" w:rsidTr="001C5722">
        <w:tc>
          <w:tcPr>
            <w:tcW w:w="1946" w:type="dxa"/>
            <w:shd w:val="clear" w:color="auto" w:fill="auto"/>
          </w:tcPr>
          <w:p w:rsidR="00FC63D4" w:rsidRPr="002F1383" w:rsidRDefault="00FC63D4" w:rsidP="00FC63D4">
            <w:pPr>
              <w:pStyle w:val="a7"/>
              <w:spacing w:after="80"/>
            </w:pPr>
            <w:r w:rsidRPr="002F1383">
              <w:t>阿克波索</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59 343</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2.06</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63 026</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2.06</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122 369</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2.06</w:t>
            </w:r>
          </w:p>
        </w:tc>
      </w:tr>
      <w:tr w:rsidR="00FC63D4" w:rsidRPr="002F1383" w:rsidTr="001C5722">
        <w:tc>
          <w:tcPr>
            <w:tcW w:w="1946" w:type="dxa"/>
            <w:shd w:val="clear" w:color="auto" w:fill="auto"/>
          </w:tcPr>
          <w:p w:rsidR="00FC63D4" w:rsidRPr="002F1383" w:rsidRDefault="00FC63D4" w:rsidP="00FC63D4">
            <w:pPr>
              <w:pStyle w:val="a7"/>
              <w:spacing w:after="80"/>
            </w:pPr>
            <w:r w:rsidRPr="002F1383">
              <w:t>阿尼扬贾</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7 324</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0.25</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7 681</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0.25</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15 005</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0.25</w:t>
            </w:r>
          </w:p>
        </w:tc>
      </w:tr>
      <w:tr w:rsidR="00FC63D4" w:rsidRPr="002F1383" w:rsidTr="001C5722">
        <w:tc>
          <w:tcPr>
            <w:tcW w:w="1946" w:type="dxa"/>
            <w:shd w:val="clear" w:color="auto" w:fill="auto"/>
          </w:tcPr>
          <w:p w:rsidR="00FC63D4" w:rsidRPr="002F1383" w:rsidRDefault="00FC63D4" w:rsidP="00FC63D4">
            <w:pPr>
              <w:pStyle w:val="a7"/>
              <w:spacing w:after="80"/>
            </w:pPr>
            <w:r w:rsidRPr="002F1383">
              <w:t>阿隆</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1 997</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0.07</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2 123</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0.07</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4 120</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0.07</w:t>
            </w:r>
          </w:p>
        </w:tc>
      </w:tr>
      <w:tr w:rsidR="00FC63D4" w:rsidRPr="002F1383" w:rsidTr="001C5722">
        <w:tc>
          <w:tcPr>
            <w:tcW w:w="1946" w:type="dxa"/>
            <w:shd w:val="clear" w:color="auto" w:fill="auto"/>
          </w:tcPr>
          <w:p w:rsidR="00FC63D4" w:rsidRPr="002F1383" w:rsidRDefault="00FC63D4" w:rsidP="00FC63D4">
            <w:pPr>
              <w:pStyle w:val="a7"/>
              <w:spacing w:after="80"/>
            </w:pPr>
            <w:r w:rsidRPr="002F1383">
              <w:t>阿纳</w:t>
            </w:r>
            <w:r>
              <w:rPr>
                <w:rFonts w:hint="eastAsia"/>
              </w:rPr>
              <w:t>－</w:t>
            </w:r>
            <w:r w:rsidRPr="002F1383">
              <w:t>伊费</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80 615</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2.79</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84 464</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2.76</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165 079</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2.77</w:t>
            </w:r>
          </w:p>
        </w:tc>
      </w:tr>
      <w:tr w:rsidR="00FC63D4" w:rsidRPr="002F1383" w:rsidTr="001C5722">
        <w:tc>
          <w:tcPr>
            <w:tcW w:w="1946" w:type="dxa"/>
            <w:shd w:val="clear" w:color="auto" w:fill="auto"/>
          </w:tcPr>
          <w:p w:rsidR="00FC63D4" w:rsidRPr="002F1383" w:rsidRDefault="00FC63D4" w:rsidP="00FC63D4">
            <w:pPr>
              <w:pStyle w:val="a7"/>
              <w:spacing w:after="80"/>
            </w:pPr>
            <w:r w:rsidRPr="002F1383">
              <w:t>纳戈</w:t>
            </w:r>
            <w:r w:rsidRPr="002F1383">
              <w:t>/</w:t>
            </w:r>
            <w:r w:rsidRPr="002F1383">
              <w:t>约鲁巴</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11 019</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0.38</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10 360</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0.34</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21 379</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0.36</w:t>
            </w:r>
          </w:p>
        </w:tc>
      </w:tr>
      <w:tr w:rsidR="00FC63D4" w:rsidRPr="002F1383" w:rsidTr="001C5722">
        <w:tc>
          <w:tcPr>
            <w:tcW w:w="1946" w:type="dxa"/>
            <w:shd w:val="clear" w:color="auto" w:fill="auto"/>
          </w:tcPr>
          <w:p w:rsidR="00FC63D4" w:rsidRPr="002F1383" w:rsidRDefault="00FC63D4" w:rsidP="00FC63D4">
            <w:pPr>
              <w:pStyle w:val="a7"/>
              <w:spacing w:after="80"/>
            </w:pPr>
            <w:r w:rsidRPr="002F1383">
              <w:t>卡布列</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417 895</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14.48</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435 496</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14.22</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853 391</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14.34</w:t>
            </w:r>
          </w:p>
        </w:tc>
      </w:tr>
      <w:tr w:rsidR="00FC63D4" w:rsidRPr="002F1383" w:rsidTr="001C5722">
        <w:tc>
          <w:tcPr>
            <w:tcW w:w="1946" w:type="dxa"/>
            <w:shd w:val="clear" w:color="auto" w:fill="auto"/>
          </w:tcPr>
          <w:p w:rsidR="00FC63D4" w:rsidRPr="002F1383" w:rsidRDefault="00FC63D4" w:rsidP="00FC63D4">
            <w:pPr>
              <w:pStyle w:val="a7"/>
              <w:spacing w:after="80"/>
            </w:pPr>
            <w:r w:rsidRPr="002F1383">
              <w:t>科托科利</w:t>
            </w:r>
            <w:r w:rsidRPr="002F1383">
              <w:t>(</w:t>
            </w:r>
            <w:r w:rsidRPr="002F1383">
              <w:t>特姆</w:t>
            </w:r>
            <w:r w:rsidRPr="002F1383">
              <w:t>)</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176 158</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6.10</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175 680</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5.74</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351 838</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5.91</w:t>
            </w:r>
          </w:p>
        </w:tc>
      </w:tr>
      <w:tr w:rsidR="00FC63D4" w:rsidRPr="002F1383" w:rsidTr="001C5722">
        <w:tc>
          <w:tcPr>
            <w:tcW w:w="1946" w:type="dxa"/>
            <w:shd w:val="clear" w:color="auto" w:fill="auto"/>
          </w:tcPr>
          <w:p w:rsidR="00FC63D4" w:rsidRPr="002F1383" w:rsidRDefault="00FC63D4" w:rsidP="00FC63D4">
            <w:pPr>
              <w:pStyle w:val="a7"/>
              <w:spacing w:after="80"/>
            </w:pPr>
            <w:r w:rsidRPr="002F1383">
              <w:t>洛索，兰巴，</w:t>
            </w:r>
            <w:r>
              <w:br/>
            </w:r>
            <w:proofErr w:type="gramStart"/>
            <w:r w:rsidRPr="002F1383">
              <w:t>瑙</w:t>
            </w:r>
            <w:proofErr w:type="gramEnd"/>
            <w:r w:rsidRPr="002F1383">
              <w:t>登，塔乌拉</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219 518</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7.60</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232 194</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7.58</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451 712</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7.59</w:t>
            </w:r>
          </w:p>
        </w:tc>
      </w:tr>
      <w:tr w:rsidR="00FC63D4" w:rsidRPr="002F1383" w:rsidTr="001C5722">
        <w:tc>
          <w:tcPr>
            <w:tcW w:w="1946" w:type="dxa"/>
            <w:shd w:val="clear" w:color="auto" w:fill="auto"/>
          </w:tcPr>
          <w:p w:rsidR="00FC63D4" w:rsidRPr="002F1383" w:rsidRDefault="00FC63D4" w:rsidP="00FC63D4">
            <w:pPr>
              <w:pStyle w:val="a7"/>
              <w:spacing w:after="80"/>
            </w:pPr>
            <w:r w:rsidRPr="002F1383">
              <w:t>巴利巴</w:t>
            </w:r>
            <w:r>
              <w:rPr>
                <w:rFonts w:hint="eastAsia"/>
              </w:rPr>
              <w:t>－</w:t>
            </w:r>
            <w:r w:rsidRPr="002F1383">
              <w:t>坦贝马</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15 382</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0.53</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15 035</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0.49</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30 417</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0.51</w:t>
            </w:r>
          </w:p>
        </w:tc>
      </w:tr>
      <w:tr w:rsidR="00FC63D4" w:rsidRPr="002F1383" w:rsidTr="001C5722">
        <w:tc>
          <w:tcPr>
            <w:tcW w:w="1946" w:type="dxa"/>
            <w:shd w:val="clear" w:color="auto" w:fill="auto"/>
          </w:tcPr>
          <w:p w:rsidR="00FC63D4" w:rsidRPr="002F1383" w:rsidRDefault="00FC63D4" w:rsidP="00FC63D4">
            <w:pPr>
              <w:pStyle w:val="a7"/>
              <w:spacing w:after="80"/>
            </w:pPr>
            <w:r w:rsidRPr="002F1383">
              <w:t>巴萨尔</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47 704</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1.65</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49 348</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1.61</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97 052</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1.63</w:t>
            </w:r>
          </w:p>
        </w:tc>
      </w:tr>
      <w:tr w:rsidR="00FC63D4" w:rsidRPr="002F1383" w:rsidTr="001C5722">
        <w:tc>
          <w:tcPr>
            <w:tcW w:w="1946" w:type="dxa"/>
            <w:shd w:val="clear" w:color="auto" w:fill="auto"/>
          </w:tcPr>
          <w:p w:rsidR="00FC63D4" w:rsidRPr="002F1383" w:rsidRDefault="00FC63D4" w:rsidP="00FC63D4">
            <w:pPr>
              <w:pStyle w:val="a7"/>
              <w:spacing w:after="80"/>
            </w:pPr>
            <w:r w:rsidRPr="002F1383">
              <w:t>古尔马</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76 633</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2.65</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80 912</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2.64</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19 745</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2.65</w:t>
            </w:r>
          </w:p>
        </w:tc>
      </w:tr>
      <w:tr w:rsidR="00FC63D4" w:rsidRPr="002F1383" w:rsidTr="001C5722">
        <w:tc>
          <w:tcPr>
            <w:tcW w:w="1946" w:type="dxa"/>
            <w:shd w:val="clear" w:color="auto" w:fill="auto"/>
          </w:tcPr>
          <w:p w:rsidR="00FC63D4" w:rsidRPr="002F1383" w:rsidRDefault="00FC63D4" w:rsidP="00FC63D4">
            <w:pPr>
              <w:pStyle w:val="a7"/>
              <w:spacing w:after="80"/>
            </w:pPr>
            <w:r w:rsidRPr="002F1383">
              <w:t>孔孔巴</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60 683</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2.10</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63 022</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2.06</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123 705</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2.08</w:t>
            </w:r>
          </w:p>
        </w:tc>
      </w:tr>
      <w:tr w:rsidR="00FC63D4" w:rsidRPr="002F1383" w:rsidTr="001C5722">
        <w:tc>
          <w:tcPr>
            <w:tcW w:w="1946" w:type="dxa"/>
            <w:shd w:val="clear" w:color="auto" w:fill="auto"/>
          </w:tcPr>
          <w:p w:rsidR="00FC63D4" w:rsidRPr="002F1383" w:rsidRDefault="00FC63D4" w:rsidP="00FC63D4">
            <w:pPr>
              <w:pStyle w:val="a7"/>
              <w:spacing w:after="80"/>
            </w:pPr>
            <w:r w:rsidRPr="002F1383">
              <w:t>莫巴</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240 376</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8.33</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257 733</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8.41</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498 109</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8.37</w:t>
            </w:r>
          </w:p>
        </w:tc>
      </w:tr>
      <w:tr w:rsidR="00FC63D4" w:rsidRPr="002F1383" w:rsidTr="001C5722">
        <w:tc>
          <w:tcPr>
            <w:tcW w:w="1946" w:type="dxa"/>
            <w:shd w:val="clear" w:color="auto" w:fill="auto"/>
          </w:tcPr>
          <w:p w:rsidR="00FC63D4" w:rsidRPr="002F1383" w:rsidRDefault="00FC63D4" w:rsidP="00FC63D4">
            <w:pPr>
              <w:pStyle w:val="a7"/>
              <w:spacing w:after="80"/>
            </w:pPr>
            <w:r w:rsidRPr="002F1383">
              <w:t>莫西</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10 631</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0.37</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10 596</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0.35</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21 227</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0.36</w:t>
            </w:r>
          </w:p>
        </w:tc>
      </w:tr>
      <w:tr w:rsidR="00FC63D4" w:rsidRPr="002F1383" w:rsidTr="001C5722">
        <w:tc>
          <w:tcPr>
            <w:tcW w:w="1946" w:type="dxa"/>
            <w:shd w:val="clear" w:color="auto" w:fill="auto"/>
          </w:tcPr>
          <w:p w:rsidR="00FC63D4" w:rsidRPr="002F1383" w:rsidRDefault="00FC63D4" w:rsidP="00FC63D4">
            <w:pPr>
              <w:pStyle w:val="a7"/>
              <w:spacing w:after="80"/>
            </w:pPr>
            <w:r w:rsidRPr="002F1383">
              <w:t>恩甘甘</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29 343</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1.02</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31 627</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1.03</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60 970</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1.02</w:t>
            </w:r>
          </w:p>
        </w:tc>
      </w:tr>
      <w:tr w:rsidR="00FC63D4" w:rsidRPr="002F1383" w:rsidTr="001C5722">
        <w:tc>
          <w:tcPr>
            <w:tcW w:w="1946" w:type="dxa"/>
            <w:shd w:val="clear" w:color="auto" w:fill="auto"/>
          </w:tcPr>
          <w:p w:rsidR="00FC63D4" w:rsidRPr="002F1383" w:rsidRDefault="00FC63D4" w:rsidP="00FC63D4">
            <w:pPr>
              <w:pStyle w:val="a7"/>
              <w:spacing w:after="80"/>
            </w:pPr>
            <w:r w:rsidRPr="002F1383">
              <w:t>昌巴</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33 542</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1.16</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32 566</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1.06</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66 108</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1.11</w:t>
            </w:r>
          </w:p>
        </w:tc>
      </w:tr>
      <w:tr w:rsidR="00FC63D4" w:rsidRPr="002F1383" w:rsidTr="001C5722">
        <w:tc>
          <w:tcPr>
            <w:tcW w:w="1946" w:type="dxa"/>
            <w:shd w:val="clear" w:color="auto" w:fill="auto"/>
          </w:tcPr>
          <w:p w:rsidR="00FC63D4" w:rsidRPr="002F1383" w:rsidRDefault="00FC63D4" w:rsidP="00FC63D4">
            <w:pPr>
              <w:pStyle w:val="a7"/>
              <w:spacing w:after="80"/>
            </w:pPr>
            <w:r w:rsidRPr="002F1383">
              <w:t>楚克奇</w:t>
            </w:r>
            <w:r w:rsidRPr="002F1383">
              <w:t>(</w:t>
            </w:r>
            <w:r w:rsidRPr="002F1383">
              <w:t>阿努佛</w:t>
            </w:r>
            <w:r w:rsidRPr="002F1383">
              <w:t>)</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38 073</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1.32</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39 570</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1.29</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77 643</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1.30</w:t>
            </w:r>
          </w:p>
        </w:tc>
      </w:tr>
      <w:tr w:rsidR="00FC63D4" w:rsidRPr="002F1383" w:rsidTr="001C5722">
        <w:tc>
          <w:tcPr>
            <w:tcW w:w="1946" w:type="dxa"/>
            <w:shd w:val="clear" w:color="auto" w:fill="auto"/>
          </w:tcPr>
          <w:p w:rsidR="00FC63D4" w:rsidRPr="002F1383" w:rsidRDefault="00FC63D4" w:rsidP="00FC63D4">
            <w:pPr>
              <w:pStyle w:val="a7"/>
              <w:spacing w:after="80"/>
            </w:pPr>
            <w:r w:rsidRPr="002F1383">
              <w:t>扬加</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11 102</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0.38</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10 924</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0.36</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22 026</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0.37</w:t>
            </w:r>
          </w:p>
        </w:tc>
      </w:tr>
      <w:tr w:rsidR="00FC63D4" w:rsidRPr="002F1383" w:rsidTr="001C5722">
        <w:tc>
          <w:tcPr>
            <w:tcW w:w="1946" w:type="dxa"/>
            <w:shd w:val="clear" w:color="auto" w:fill="auto"/>
          </w:tcPr>
          <w:p w:rsidR="00FC63D4" w:rsidRPr="002F1383" w:rsidRDefault="00FC63D4" w:rsidP="00FC63D4">
            <w:pPr>
              <w:pStyle w:val="a7"/>
              <w:spacing w:after="80"/>
            </w:pPr>
            <w:r w:rsidRPr="002F1383">
              <w:t>巴希拉</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464</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0.02</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471</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0.02</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935</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0.02</w:t>
            </w:r>
          </w:p>
        </w:tc>
      </w:tr>
      <w:tr w:rsidR="00FC63D4" w:rsidRPr="002F1383" w:rsidTr="001C5722">
        <w:tc>
          <w:tcPr>
            <w:tcW w:w="1946" w:type="dxa"/>
            <w:shd w:val="clear" w:color="auto" w:fill="auto"/>
          </w:tcPr>
          <w:p w:rsidR="00FC63D4" w:rsidRPr="002F1383" w:rsidRDefault="00FC63D4" w:rsidP="00FC63D4">
            <w:pPr>
              <w:pStyle w:val="a7"/>
              <w:spacing w:after="80"/>
            </w:pPr>
            <w:r w:rsidRPr="002F1383">
              <w:t>豪萨</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7 596</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0.26</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7 304</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0.24</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14 900</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0.25</w:t>
            </w:r>
          </w:p>
        </w:tc>
      </w:tr>
      <w:tr w:rsidR="00FC63D4" w:rsidRPr="002F1383" w:rsidTr="001C5722">
        <w:tc>
          <w:tcPr>
            <w:tcW w:w="1946" w:type="dxa"/>
            <w:shd w:val="clear" w:color="auto" w:fill="auto"/>
          </w:tcPr>
          <w:p w:rsidR="00FC63D4" w:rsidRPr="002F1383" w:rsidRDefault="00FC63D4" w:rsidP="00FC63D4">
            <w:pPr>
              <w:pStyle w:val="a7"/>
              <w:spacing w:after="80"/>
            </w:pPr>
            <w:r w:rsidRPr="002F1383">
              <w:t>颇尔</w:t>
            </w:r>
          </w:p>
        </w:tc>
        <w:tc>
          <w:tcPr>
            <w:tcW w:w="108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54 831</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1.90</w:t>
            </w:r>
          </w:p>
        </w:tc>
        <w:tc>
          <w:tcPr>
            <w:tcW w:w="99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54 529</w:t>
            </w:r>
          </w:p>
        </w:tc>
        <w:tc>
          <w:tcPr>
            <w:tcW w:w="703"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1.78</w:t>
            </w:r>
          </w:p>
        </w:tc>
        <w:tc>
          <w:tcPr>
            <w:tcW w:w="1130"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109 360</w:t>
            </w:r>
          </w:p>
        </w:tc>
        <w:tc>
          <w:tcPr>
            <w:tcW w:w="814" w:type="dxa"/>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1.84</w:t>
            </w:r>
          </w:p>
        </w:tc>
      </w:tr>
      <w:tr w:rsidR="00FC63D4" w:rsidRPr="002F1383" w:rsidTr="001C5722">
        <w:tc>
          <w:tcPr>
            <w:tcW w:w="1946" w:type="dxa"/>
            <w:tcBorders>
              <w:bottom w:val="nil"/>
            </w:tcBorders>
            <w:shd w:val="clear" w:color="auto" w:fill="auto"/>
          </w:tcPr>
          <w:p w:rsidR="00FC63D4" w:rsidRPr="002F1383" w:rsidRDefault="00FC63D4" w:rsidP="00FC63D4">
            <w:pPr>
              <w:pStyle w:val="a7"/>
              <w:spacing w:after="80"/>
            </w:pPr>
            <w:r w:rsidRPr="002F1383">
              <w:t>多哥其他民族</w:t>
            </w:r>
          </w:p>
        </w:tc>
        <w:tc>
          <w:tcPr>
            <w:tcW w:w="1080" w:type="dxa"/>
            <w:tcBorders>
              <w:bottom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55 588</w:t>
            </w:r>
          </w:p>
        </w:tc>
        <w:tc>
          <w:tcPr>
            <w:tcW w:w="703" w:type="dxa"/>
            <w:tcBorders>
              <w:bottom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1.93</w:t>
            </w:r>
          </w:p>
        </w:tc>
        <w:tc>
          <w:tcPr>
            <w:tcW w:w="994" w:type="dxa"/>
            <w:tcBorders>
              <w:bottom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61 839</w:t>
            </w:r>
          </w:p>
        </w:tc>
        <w:tc>
          <w:tcPr>
            <w:tcW w:w="703" w:type="dxa"/>
            <w:tcBorders>
              <w:bottom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2.02</w:t>
            </w:r>
          </w:p>
        </w:tc>
        <w:tc>
          <w:tcPr>
            <w:tcW w:w="1130" w:type="dxa"/>
            <w:tcBorders>
              <w:bottom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117 427</w:t>
            </w:r>
          </w:p>
        </w:tc>
        <w:tc>
          <w:tcPr>
            <w:tcW w:w="814" w:type="dxa"/>
            <w:tcBorders>
              <w:bottom w:val="nil"/>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1.97</w:t>
            </w:r>
          </w:p>
        </w:tc>
      </w:tr>
      <w:tr w:rsidR="00FC63D4" w:rsidRPr="002F1383" w:rsidTr="001C5722">
        <w:tc>
          <w:tcPr>
            <w:tcW w:w="1946" w:type="dxa"/>
            <w:tcBorders>
              <w:top w:val="nil"/>
              <w:bottom w:val="single" w:sz="4" w:space="0" w:color="auto"/>
            </w:tcBorders>
            <w:shd w:val="clear" w:color="auto" w:fill="auto"/>
          </w:tcPr>
          <w:p w:rsidR="00FC63D4" w:rsidRPr="002F1383" w:rsidRDefault="00FC63D4" w:rsidP="00FC63D4">
            <w:pPr>
              <w:pStyle w:val="a7"/>
              <w:spacing w:after="80"/>
            </w:pPr>
            <w:r w:rsidRPr="002F1383">
              <w:t>不详</w:t>
            </w:r>
          </w:p>
        </w:tc>
        <w:tc>
          <w:tcPr>
            <w:tcW w:w="1080" w:type="dxa"/>
            <w:tcBorders>
              <w:top w:val="nil"/>
              <w:bottom w:val="single" w:sz="4" w:space="0" w:color="auto"/>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376</w:t>
            </w:r>
          </w:p>
        </w:tc>
        <w:tc>
          <w:tcPr>
            <w:tcW w:w="703" w:type="dxa"/>
            <w:tcBorders>
              <w:top w:val="nil"/>
              <w:bottom w:val="single" w:sz="4" w:space="0" w:color="auto"/>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0.01</w:t>
            </w:r>
          </w:p>
        </w:tc>
        <w:tc>
          <w:tcPr>
            <w:tcW w:w="994" w:type="dxa"/>
            <w:tcBorders>
              <w:top w:val="nil"/>
              <w:bottom w:val="single" w:sz="4" w:space="0" w:color="auto"/>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325</w:t>
            </w:r>
          </w:p>
        </w:tc>
        <w:tc>
          <w:tcPr>
            <w:tcW w:w="703" w:type="dxa"/>
            <w:tcBorders>
              <w:top w:val="nil"/>
              <w:bottom w:val="single" w:sz="4" w:space="0" w:color="auto"/>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0.01</w:t>
            </w:r>
          </w:p>
        </w:tc>
        <w:tc>
          <w:tcPr>
            <w:tcW w:w="1130" w:type="dxa"/>
            <w:tcBorders>
              <w:top w:val="nil"/>
              <w:bottom w:val="single" w:sz="4" w:space="0" w:color="auto"/>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701</w:t>
            </w:r>
          </w:p>
        </w:tc>
        <w:tc>
          <w:tcPr>
            <w:tcW w:w="814" w:type="dxa"/>
            <w:tcBorders>
              <w:top w:val="nil"/>
              <w:bottom w:val="single" w:sz="4" w:space="0" w:color="auto"/>
            </w:tcBorders>
            <w:shd w:val="clear" w:color="auto" w:fill="auto"/>
            <w:tcMar>
              <w:right w:w="0" w:type="dxa"/>
            </w:tcMar>
            <w:vAlign w:val="bottom"/>
          </w:tcPr>
          <w:p w:rsidR="00FC63D4" w:rsidRPr="00FC63D4" w:rsidRDefault="00FC63D4" w:rsidP="00FC63D4">
            <w:pPr>
              <w:spacing w:before="40" w:after="40" w:line="220" w:lineRule="exact"/>
              <w:ind w:right="57"/>
              <w:jc w:val="right"/>
              <w:rPr>
                <w:sz w:val="18"/>
                <w:szCs w:val="18"/>
              </w:rPr>
            </w:pPr>
            <w:r w:rsidRPr="00FC63D4">
              <w:rPr>
                <w:sz w:val="18"/>
                <w:szCs w:val="18"/>
              </w:rPr>
              <w:t>0.01</w:t>
            </w:r>
          </w:p>
        </w:tc>
      </w:tr>
      <w:tr w:rsidR="00983EA9" w:rsidRPr="002F1383" w:rsidTr="001C5722">
        <w:tc>
          <w:tcPr>
            <w:tcW w:w="1946" w:type="dxa"/>
            <w:tcBorders>
              <w:top w:val="single" w:sz="4" w:space="0" w:color="auto"/>
            </w:tcBorders>
            <w:shd w:val="clear" w:color="auto" w:fill="auto"/>
          </w:tcPr>
          <w:p w:rsidR="00983EA9" w:rsidRPr="004D7F58" w:rsidRDefault="00983EA9" w:rsidP="007E27F5">
            <w:pPr>
              <w:pStyle w:val="a7"/>
              <w:spacing w:after="80"/>
              <w:ind w:left="215"/>
            </w:pPr>
            <w:r w:rsidRPr="004D7F58">
              <w:rPr>
                <w:rFonts w:eastAsia="黑体"/>
              </w:rPr>
              <w:t>共计</w:t>
            </w:r>
          </w:p>
        </w:tc>
        <w:tc>
          <w:tcPr>
            <w:tcW w:w="1080" w:type="dxa"/>
            <w:tcBorders>
              <w:top w:val="single" w:sz="4" w:space="0" w:color="auto"/>
            </w:tcBorders>
            <w:shd w:val="clear" w:color="auto" w:fill="auto"/>
            <w:tcMar>
              <w:right w:w="0" w:type="dxa"/>
            </w:tcMar>
            <w:vAlign w:val="bottom"/>
          </w:tcPr>
          <w:p w:rsidR="00983EA9" w:rsidRPr="002F1383" w:rsidRDefault="00983EA9" w:rsidP="001C5722">
            <w:pPr>
              <w:pStyle w:val="a7"/>
              <w:spacing w:after="80"/>
              <w:ind w:right="0"/>
              <w:jc w:val="right"/>
              <w:rPr>
                <w:b/>
                <w:bCs/>
              </w:rPr>
            </w:pPr>
            <w:r>
              <w:rPr>
                <w:b/>
                <w:bCs/>
              </w:rPr>
              <w:t>2</w:t>
            </w:r>
            <w:r w:rsidRPr="002F1383">
              <w:rPr>
                <w:b/>
                <w:bCs/>
              </w:rPr>
              <w:t xml:space="preserve"> </w:t>
            </w:r>
            <w:r>
              <w:rPr>
                <w:b/>
                <w:bCs/>
              </w:rPr>
              <w:t>886</w:t>
            </w:r>
            <w:r w:rsidRPr="002F1383">
              <w:rPr>
                <w:b/>
                <w:bCs/>
              </w:rPr>
              <w:t xml:space="preserve"> </w:t>
            </w:r>
            <w:r>
              <w:rPr>
                <w:b/>
                <w:bCs/>
              </w:rPr>
              <w:t>817</w:t>
            </w:r>
          </w:p>
        </w:tc>
        <w:tc>
          <w:tcPr>
            <w:tcW w:w="703" w:type="dxa"/>
            <w:tcBorders>
              <w:top w:val="single" w:sz="4" w:space="0" w:color="auto"/>
            </w:tcBorders>
            <w:shd w:val="clear" w:color="auto" w:fill="auto"/>
            <w:tcMar>
              <w:right w:w="0" w:type="dxa"/>
            </w:tcMar>
            <w:vAlign w:val="bottom"/>
          </w:tcPr>
          <w:p w:rsidR="00983EA9" w:rsidRPr="002F1383" w:rsidRDefault="00983EA9" w:rsidP="001C5722">
            <w:pPr>
              <w:pStyle w:val="a7"/>
              <w:spacing w:after="80"/>
              <w:ind w:right="0"/>
              <w:jc w:val="right"/>
              <w:rPr>
                <w:b/>
                <w:bCs/>
              </w:rPr>
            </w:pPr>
            <w:r>
              <w:rPr>
                <w:b/>
                <w:bCs/>
              </w:rPr>
              <w:t>1</w:t>
            </w:r>
            <w:r w:rsidRPr="002F1383">
              <w:rPr>
                <w:b/>
                <w:bCs/>
              </w:rPr>
              <w:t>00</w:t>
            </w:r>
          </w:p>
        </w:tc>
        <w:tc>
          <w:tcPr>
            <w:tcW w:w="994" w:type="dxa"/>
            <w:tcBorders>
              <w:top w:val="single" w:sz="4" w:space="0" w:color="auto"/>
            </w:tcBorders>
            <w:shd w:val="clear" w:color="auto" w:fill="auto"/>
            <w:tcMar>
              <w:right w:w="0" w:type="dxa"/>
            </w:tcMar>
            <w:vAlign w:val="bottom"/>
          </w:tcPr>
          <w:p w:rsidR="00983EA9" w:rsidRPr="002F1383" w:rsidRDefault="00983EA9" w:rsidP="001C5722">
            <w:pPr>
              <w:pStyle w:val="a7"/>
              <w:spacing w:after="80"/>
              <w:ind w:right="0"/>
              <w:jc w:val="right"/>
              <w:rPr>
                <w:b/>
                <w:bCs/>
              </w:rPr>
            </w:pPr>
            <w:r>
              <w:rPr>
                <w:b/>
                <w:bCs/>
              </w:rPr>
              <w:t>3</w:t>
            </w:r>
            <w:r w:rsidRPr="002F1383">
              <w:rPr>
                <w:b/>
                <w:bCs/>
              </w:rPr>
              <w:t xml:space="preserve"> 0</w:t>
            </w:r>
            <w:r>
              <w:rPr>
                <w:b/>
                <w:bCs/>
              </w:rPr>
              <w:t>63</w:t>
            </w:r>
            <w:r w:rsidRPr="002F1383">
              <w:rPr>
                <w:b/>
                <w:bCs/>
              </w:rPr>
              <w:t xml:space="preserve"> </w:t>
            </w:r>
            <w:r>
              <w:rPr>
                <w:b/>
                <w:bCs/>
              </w:rPr>
              <w:t>126</w:t>
            </w:r>
          </w:p>
        </w:tc>
        <w:tc>
          <w:tcPr>
            <w:tcW w:w="703" w:type="dxa"/>
            <w:tcBorders>
              <w:top w:val="single" w:sz="4" w:space="0" w:color="auto"/>
            </w:tcBorders>
            <w:shd w:val="clear" w:color="auto" w:fill="auto"/>
            <w:tcMar>
              <w:right w:w="0" w:type="dxa"/>
            </w:tcMar>
            <w:vAlign w:val="bottom"/>
          </w:tcPr>
          <w:p w:rsidR="00983EA9" w:rsidRPr="002F1383" w:rsidRDefault="00983EA9" w:rsidP="001C5722">
            <w:pPr>
              <w:pStyle w:val="a7"/>
              <w:spacing w:after="80"/>
              <w:ind w:right="0"/>
              <w:jc w:val="right"/>
              <w:rPr>
                <w:b/>
                <w:bCs/>
              </w:rPr>
            </w:pPr>
            <w:r>
              <w:rPr>
                <w:b/>
                <w:bCs/>
              </w:rPr>
              <w:t>1</w:t>
            </w:r>
            <w:r w:rsidRPr="002F1383">
              <w:rPr>
                <w:b/>
                <w:bCs/>
              </w:rPr>
              <w:t>00</w:t>
            </w:r>
          </w:p>
        </w:tc>
        <w:tc>
          <w:tcPr>
            <w:tcW w:w="1130" w:type="dxa"/>
            <w:tcBorders>
              <w:top w:val="single" w:sz="4" w:space="0" w:color="auto"/>
            </w:tcBorders>
            <w:shd w:val="clear" w:color="auto" w:fill="auto"/>
            <w:tcMar>
              <w:right w:w="0" w:type="dxa"/>
            </w:tcMar>
            <w:vAlign w:val="bottom"/>
          </w:tcPr>
          <w:p w:rsidR="00983EA9" w:rsidRPr="002F1383" w:rsidRDefault="00983EA9" w:rsidP="001C5722">
            <w:pPr>
              <w:pStyle w:val="a7"/>
              <w:spacing w:after="80"/>
              <w:ind w:right="0"/>
              <w:jc w:val="right"/>
              <w:rPr>
                <w:b/>
                <w:bCs/>
              </w:rPr>
            </w:pPr>
            <w:r>
              <w:rPr>
                <w:b/>
                <w:bCs/>
              </w:rPr>
              <w:t>5</w:t>
            </w:r>
            <w:r w:rsidRPr="002F1383">
              <w:rPr>
                <w:b/>
                <w:bCs/>
              </w:rPr>
              <w:t xml:space="preserve"> </w:t>
            </w:r>
            <w:r>
              <w:rPr>
                <w:b/>
                <w:bCs/>
              </w:rPr>
              <w:t>949</w:t>
            </w:r>
            <w:r w:rsidRPr="002F1383">
              <w:rPr>
                <w:b/>
                <w:bCs/>
              </w:rPr>
              <w:t xml:space="preserve"> </w:t>
            </w:r>
            <w:r>
              <w:rPr>
                <w:b/>
                <w:bCs/>
              </w:rPr>
              <w:t>943</w:t>
            </w:r>
          </w:p>
        </w:tc>
        <w:tc>
          <w:tcPr>
            <w:tcW w:w="814" w:type="dxa"/>
            <w:tcBorders>
              <w:top w:val="single" w:sz="4" w:space="0" w:color="auto"/>
            </w:tcBorders>
            <w:shd w:val="clear" w:color="auto" w:fill="auto"/>
            <w:tcMar>
              <w:right w:w="0" w:type="dxa"/>
            </w:tcMar>
            <w:vAlign w:val="bottom"/>
          </w:tcPr>
          <w:p w:rsidR="00983EA9" w:rsidRPr="002F1383" w:rsidRDefault="00983EA9" w:rsidP="001C5722">
            <w:pPr>
              <w:pStyle w:val="a7"/>
              <w:spacing w:after="80"/>
              <w:ind w:right="0"/>
              <w:jc w:val="right"/>
              <w:rPr>
                <w:b/>
                <w:bCs/>
              </w:rPr>
            </w:pPr>
            <w:r>
              <w:rPr>
                <w:b/>
                <w:bCs/>
              </w:rPr>
              <w:t>1</w:t>
            </w:r>
            <w:r w:rsidRPr="002F1383">
              <w:rPr>
                <w:b/>
                <w:bCs/>
              </w:rPr>
              <w:t>00</w:t>
            </w:r>
          </w:p>
        </w:tc>
      </w:tr>
    </w:tbl>
    <w:p w:rsidR="004D7F58" w:rsidRPr="003E491A" w:rsidRDefault="004D7F58">
      <w:pPr>
        <w:pStyle w:val="SingleTxtGC"/>
        <w:spacing w:before="120"/>
        <w:rPr>
          <w:rFonts w:eastAsiaTheme="minorEastAsia"/>
        </w:rPr>
      </w:pPr>
      <w:r w:rsidRPr="00016580">
        <w:rPr>
          <w:rFonts w:eastAsia="楷体" w:hint="eastAsia"/>
          <w:sz w:val="19"/>
          <w:szCs w:val="19"/>
        </w:rPr>
        <w:t>资料来源</w:t>
      </w:r>
      <w:r w:rsidRPr="003E491A">
        <w:rPr>
          <w:rFonts w:eastAsiaTheme="minorEastAsia" w:hint="eastAsia"/>
          <w:sz w:val="19"/>
          <w:szCs w:val="19"/>
        </w:rPr>
        <w:t>：</w:t>
      </w:r>
      <w:r w:rsidRPr="004D7F58">
        <w:rPr>
          <w:rFonts w:eastAsiaTheme="minorEastAsia" w:hint="eastAsia"/>
          <w:sz w:val="19"/>
          <w:szCs w:val="19"/>
        </w:rPr>
        <w:t>人口研究单位研究人员的研究，</w:t>
      </w:r>
      <w:r w:rsidRPr="004D7F58">
        <w:rPr>
          <w:rFonts w:eastAsiaTheme="minorEastAsia" w:hint="eastAsia"/>
          <w:sz w:val="19"/>
          <w:szCs w:val="19"/>
        </w:rPr>
        <w:t>1989</w:t>
      </w:r>
      <w:r w:rsidRPr="004D7F58">
        <w:rPr>
          <w:rFonts w:eastAsiaTheme="minorEastAsia" w:hint="eastAsia"/>
          <w:sz w:val="19"/>
          <w:szCs w:val="19"/>
        </w:rPr>
        <w:t>年</w:t>
      </w:r>
      <w:r w:rsidRPr="004D7F58">
        <w:rPr>
          <w:rFonts w:eastAsiaTheme="minorEastAsia" w:hint="eastAsia"/>
          <w:sz w:val="19"/>
          <w:szCs w:val="19"/>
        </w:rPr>
        <w:t>8</w:t>
      </w:r>
      <w:r w:rsidRPr="004D7F58">
        <w:rPr>
          <w:rFonts w:eastAsiaTheme="minorEastAsia" w:hint="eastAsia"/>
          <w:sz w:val="19"/>
          <w:szCs w:val="19"/>
        </w:rPr>
        <w:t>月。</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lastRenderedPageBreak/>
        <w:t>32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多哥的官方语言是法语。埃维语和卡布列语自</w:t>
      </w:r>
      <w:r>
        <w:rPr>
          <w:rFonts w:asciiTheme="majorBidi" w:hAnsiTheme="majorBidi" w:cstheme="majorBidi"/>
          <w:szCs w:val="21"/>
        </w:rPr>
        <w:t>198</w:t>
      </w:r>
      <w:r w:rsidRPr="002F1383">
        <w:rPr>
          <w:rFonts w:asciiTheme="majorBidi" w:hAnsiTheme="majorBidi" w:cstheme="majorBidi"/>
          <w:szCs w:val="21"/>
        </w:rPr>
        <w:t>0</w:t>
      </w:r>
      <w:r w:rsidRPr="002F1383">
        <w:rPr>
          <w:rFonts w:asciiTheme="majorBidi" w:hAnsiTheme="majorBidi" w:cstheme="majorBidi"/>
          <w:szCs w:val="21"/>
        </w:rPr>
        <w:t>年以来是民族语言。</w:t>
      </w:r>
    </w:p>
    <w:p w:rsidR="00983EA9" w:rsidRPr="002F1383" w:rsidRDefault="00983EA9" w:rsidP="004D7F58">
      <w:pPr>
        <w:pStyle w:val="H1GC"/>
      </w:pPr>
      <w:r w:rsidRPr="002F1383">
        <w:tab/>
      </w:r>
      <w:r>
        <w:t>E</w:t>
      </w:r>
      <w:r w:rsidRPr="002F1383">
        <w:t>.</w:t>
      </w:r>
      <w:r w:rsidRPr="002F1383">
        <w:tab/>
      </w:r>
      <w:r w:rsidRPr="002F1383">
        <w:t>经济</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33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根据国家统计及人口经济学研究所</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17</w:t>
      </w:r>
      <w:r w:rsidRPr="002F1383">
        <w:rPr>
          <w:rFonts w:asciiTheme="majorBidi" w:hAnsiTheme="majorBidi" w:cstheme="majorBidi"/>
          <w:szCs w:val="21"/>
        </w:rPr>
        <w:t>年在多哥开展的一项调查，</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15</w:t>
      </w:r>
      <w:r w:rsidRPr="002F1383">
        <w:rPr>
          <w:rFonts w:asciiTheme="majorBidi" w:hAnsiTheme="majorBidi" w:cstheme="majorBidi"/>
          <w:szCs w:val="21"/>
        </w:rPr>
        <w:t>年至</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17</w:t>
      </w:r>
      <w:r w:rsidRPr="002F1383">
        <w:rPr>
          <w:rFonts w:asciiTheme="majorBidi" w:hAnsiTheme="majorBidi" w:cstheme="majorBidi"/>
          <w:szCs w:val="21"/>
        </w:rPr>
        <w:t>年，贫困率从</w:t>
      </w:r>
      <w:r>
        <w:rPr>
          <w:rFonts w:asciiTheme="majorBidi" w:hAnsiTheme="majorBidi" w:cstheme="majorBidi"/>
          <w:szCs w:val="21"/>
        </w:rPr>
        <w:t>55</w:t>
      </w:r>
      <w:r w:rsidRPr="002F1383">
        <w:rPr>
          <w:rFonts w:asciiTheme="majorBidi" w:hAnsiTheme="majorBidi" w:cstheme="majorBidi"/>
          <w:szCs w:val="21"/>
        </w:rPr>
        <w:t>.</w:t>
      </w:r>
      <w:r>
        <w:rPr>
          <w:rFonts w:asciiTheme="majorBidi" w:hAnsiTheme="majorBidi" w:cstheme="majorBidi"/>
          <w:szCs w:val="21"/>
        </w:rPr>
        <w:t>1</w:t>
      </w:r>
      <w:r w:rsidRPr="002F1383">
        <w:rPr>
          <w:rFonts w:asciiTheme="majorBidi" w:hAnsiTheme="majorBidi" w:cstheme="majorBidi"/>
          <w:szCs w:val="21"/>
        </w:rPr>
        <w:t>%</w:t>
      </w:r>
      <w:r w:rsidRPr="002F1383">
        <w:rPr>
          <w:rFonts w:asciiTheme="majorBidi" w:hAnsiTheme="majorBidi" w:cstheme="majorBidi"/>
          <w:szCs w:val="21"/>
        </w:rPr>
        <w:t>下降至</w:t>
      </w:r>
      <w:r>
        <w:rPr>
          <w:rFonts w:asciiTheme="majorBidi" w:hAnsiTheme="majorBidi" w:cstheme="majorBidi"/>
          <w:szCs w:val="21"/>
        </w:rPr>
        <w:t>53</w:t>
      </w:r>
      <w:r w:rsidRPr="002F1383">
        <w:rPr>
          <w:rFonts w:asciiTheme="majorBidi" w:hAnsiTheme="majorBidi" w:cstheme="majorBidi"/>
          <w:szCs w:val="21"/>
        </w:rPr>
        <w:t>.</w:t>
      </w:r>
      <w:r>
        <w:rPr>
          <w:rFonts w:asciiTheme="majorBidi" w:hAnsiTheme="majorBidi" w:cstheme="majorBidi"/>
          <w:szCs w:val="21"/>
        </w:rPr>
        <w:t>5</w:t>
      </w:r>
      <w:r w:rsidRPr="002F1383">
        <w:rPr>
          <w:rFonts w:asciiTheme="majorBidi" w:hAnsiTheme="majorBidi" w:cstheme="majorBidi"/>
          <w:szCs w:val="21"/>
        </w:rPr>
        <w:t>%</w:t>
      </w:r>
      <w:r w:rsidRPr="002F1383">
        <w:rPr>
          <w:rFonts w:asciiTheme="majorBidi" w:hAnsiTheme="majorBidi" w:cstheme="majorBidi"/>
          <w:szCs w:val="21"/>
        </w:rPr>
        <w:t>，下降了</w:t>
      </w:r>
      <w:r>
        <w:rPr>
          <w:rFonts w:asciiTheme="majorBidi" w:hAnsiTheme="majorBidi" w:cstheme="majorBidi"/>
          <w:szCs w:val="21"/>
        </w:rPr>
        <w:t>1</w:t>
      </w:r>
      <w:r w:rsidRPr="002F1383">
        <w:rPr>
          <w:rFonts w:asciiTheme="majorBidi" w:hAnsiTheme="majorBidi" w:cstheme="majorBidi"/>
          <w:szCs w:val="21"/>
        </w:rPr>
        <w:t>.</w:t>
      </w:r>
      <w:r>
        <w:rPr>
          <w:rFonts w:asciiTheme="majorBidi" w:hAnsiTheme="majorBidi" w:cstheme="majorBidi"/>
          <w:szCs w:val="21"/>
        </w:rPr>
        <w:t>6</w:t>
      </w:r>
      <w:r w:rsidRPr="002F1383">
        <w:rPr>
          <w:rFonts w:asciiTheme="majorBidi" w:hAnsiTheme="majorBidi" w:cstheme="majorBidi"/>
          <w:szCs w:val="21"/>
        </w:rPr>
        <w:t>个百分点。</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34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相较于</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年的</w:t>
      </w:r>
      <w:r>
        <w:rPr>
          <w:rFonts w:asciiTheme="majorBidi" w:hAnsiTheme="majorBidi" w:cstheme="majorBidi"/>
          <w:szCs w:val="21"/>
        </w:rPr>
        <w:t>58</w:t>
      </w:r>
      <w:r w:rsidRPr="002F1383">
        <w:rPr>
          <w:rFonts w:asciiTheme="majorBidi" w:hAnsiTheme="majorBidi" w:cstheme="majorBidi"/>
          <w:szCs w:val="21"/>
        </w:rPr>
        <w:t>.</w:t>
      </w:r>
      <w:r>
        <w:rPr>
          <w:rFonts w:asciiTheme="majorBidi" w:hAnsiTheme="majorBidi" w:cstheme="majorBidi"/>
          <w:szCs w:val="21"/>
        </w:rPr>
        <w:t>7</w:t>
      </w:r>
      <w:r w:rsidRPr="002F1383">
        <w:rPr>
          <w:rFonts w:asciiTheme="majorBidi" w:hAnsiTheme="majorBidi" w:cstheme="majorBidi"/>
          <w:szCs w:val="21"/>
        </w:rPr>
        <w:t>%</w:t>
      </w:r>
      <w:r w:rsidRPr="002F1383">
        <w:rPr>
          <w:rFonts w:asciiTheme="majorBidi" w:hAnsiTheme="majorBidi" w:cstheme="majorBidi"/>
          <w:szCs w:val="21"/>
        </w:rPr>
        <w:t>，被界定为贫困人口的多哥人比例有所下降。这些数据表明，农村和城市都出现了这种贫困率下降的现象。</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35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贫困指数显著下降的原因是多哥政府近年来推行的各项减贫政策，具体体现为通过加速增长和促进就业战略实施促进经济、社会和文化权利的方案，其中包括：加强公共财政管理和打击腐败，改善商业环境，加强伙伴关系和官方发展援助的实效，加强规划和国家统计系统。</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36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政府利用这些杠杆来加强经济治理，以保持近年出现的发展势头。</w:t>
      </w:r>
    </w:p>
    <w:p w:rsidR="00983EA9" w:rsidRPr="002F1383" w:rsidRDefault="00983EA9" w:rsidP="004D7F58">
      <w:pPr>
        <w:pStyle w:val="H23GC"/>
        <w:rPr>
          <w:lang w:val="fr-FR"/>
        </w:rPr>
      </w:pPr>
      <w:r w:rsidRPr="002F1383">
        <w:rPr>
          <w:lang w:val="fr-FR"/>
        </w:rPr>
        <w:tab/>
      </w:r>
      <w:r w:rsidRPr="002F1383">
        <w:rPr>
          <w:lang w:val="fr-FR"/>
        </w:rPr>
        <w:tab/>
      </w:r>
      <w:r w:rsidRPr="002F1383">
        <w:rPr>
          <w:lang w:val="fr-FR"/>
        </w:rPr>
        <w:t>财政整顿、合理调整支出链和打击腐败</w:t>
      </w:r>
    </w:p>
    <w:p w:rsidR="00983EA9" w:rsidRPr="002F1383" w:rsidRDefault="00983EA9" w:rsidP="00983EA9">
      <w:pPr>
        <w:pStyle w:val="SingleTxtGC"/>
        <w:rPr>
          <w:rFonts w:asciiTheme="majorBidi" w:hAnsiTheme="majorBidi" w:cstheme="majorBidi"/>
          <w:szCs w:val="21"/>
          <w:lang w:val="fr-FR"/>
        </w:rPr>
      </w:pPr>
      <w:r>
        <w:rPr>
          <w:rFonts w:asciiTheme="majorBidi" w:hAnsiTheme="majorBidi" w:cstheme="majorBidi"/>
          <w:iCs/>
          <w:szCs w:val="21"/>
          <w:lang w:val="fr-FR"/>
        </w:rPr>
        <w:t>37</w:t>
      </w:r>
      <w:r w:rsidRPr="002F1383">
        <w:rPr>
          <w:rFonts w:asciiTheme="majorBidi" w:hAnsiTheme="majorBidi" w:cstheme="majorBidi"/>
          <w:iCs/>
          <w:szCs w:val="21"/>
          <w:lang w:val="fr-FR"/>
        </w:rPr>
        <w:t>.</w:t>
      </w:r>
      <w:r w:rsidRPr="002F1383">
        <w:rPr>
          <w:rFonts w:asciiTheme="majorBidi" w:hAnsiTheme="majorBidi" w:cstheme="majorBidi"/>
          <w:iCs/>
          <w:szCs w:val="21"/>
          <w:lang w:val="fr-FR"/>
        </w:rPr>
        <w:tab/>
      </w:r>
      <w:r w:rsidRPr="002F1383">
        <w:rPr>
          <w:rFonts w:asciiTheme="majorBidi" w:hAnsiTheme="majorBidi" w:cstheme="majorBidi"/>
          <w:szCs w:val="21"/>
          <w:lang w:val="fr-FR"/>
        </w:rPr>
        <w:t>在公共财政方面，多哥自</w:t>
      </w:r>
      <w:r>
        <w:rPr>
          <w:rFonts w:asciiTheme="majorBidi" w:hAnsiTheme="majorBidi" w:cstheme="majorBidi"/>
          <w:szCs w:val="21"/>
          <w:lang w:val="fr-FR"/>
        </w:rPr>
        <w:t>2</w:t>
      </w:r>
      <w:r w:rsidRPr="002F1383">
        <w:rPr>
          <w:rFonts w:asciiTheme="majorBidi" w:hAnsiTheme="majorBidi" w:cstheme="majorBidi"/>
          <w:szCs w:val="21"/>
          <w:lang w:val="fr-FR"/>
        </w:rPr>
        <w:t>0</w:t>
      </w:r>
      <w:r>
        <w:rPr>
          <w:rFonts w:asciiTheme="majorBidi" w:hAnsiTheme="majorBidi" w:cstheme="majorBidi"/>
          <w:szCs w:val="21"/>
          <w:lang w:val="fr-FR"/>
        </w:rPr>
        <w:t>1</w:t>
      </w:r>
      <w:r w:rsidRPr="002F1383">
        <w:rPr>
          <w:rFonts w:asciiTheme="majorBidi" w:hAnsiTheme="majorBidi" w:cstheme="majorBidi"/>
          <w:szCs w:val="21"/>
          <w:lang w:val="fr-FR"/>
        </w:rPr>
        <w:t>0</w:t>
      </w:r>
      <w:r w:rsidRPr="002F1383">
        <w:rPr>
          <w:rFonts w:asciiTheme="majorBidi" w:hAnsiTheme="majorBidi" w:cstheme="majorBidi"/>
          <w:szCs w:val="21"/>
          <w:lang w:val="fr-FR"/>
        </w:rPr>
        <w:t>年以来在国际货币基金组织的支持下取得一些进展，制定了《中期支出框架》和《中期预算框架》。</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38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为此，政府设立了财政监察总局、国家监察总局、审计法院、国家金融情报处理中心和警察总局的打击非法贩运毒品和洗钱中央办公室等机构。</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39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此外，多哥还加入了《采掘业透明度倡议》和非洲同行审议机制，就透明度作出承诺。</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4</w:t>
      </w:r>
      <w:r w:rsidRPr="002F1383">
        <w:rPr>
          <w:rFonts w:asciiTheme="majorBidi" w:hAnsiTheme="majorBidi" w:cstheme="majorBidi"/>
          <w:iCs/>
          <w:szCs w:val="21"/>
        </w:rPr>
        <w:t>0.</w:t>
      </w:r>
      <w:r w:rsidRPr="002F1383">
        <w:rPr>
          <w:rFonts w:asciiTheme="majorBidi" w:hAnsiTheme="majorBidi" w:cstheme="majorBidi"/>
          <w:iCs/>
          <w:szCs w:val="21"/>
        </w:rPr>
        <w:tab/>
      </w:r>
      <w:r w:rsidRPr="002F1383">
        <w:rPr>
          <w:rFonts w:asciiTheme="majorBidi" w:hAnsiTheme="majorBidi" w:cstheme="majorBidi"/>
          <w:szCs w:val="21"/>
        </w:rPr>
        <w:t>最终，原始赤字有所改善，由</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年至</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16</w:t>
      </w:r>
      <w:r w:rsidRPr="002F1383">
        <w:rPr>
          <w:rFonts w:asciiTheme="majorBidi" w:hAnsiTheme="majorBidi" w:cstheme="majorBidi"/>
          <w:szCs w:val="21"/>
        </w:rPr>
        <w:t>年年均占</w:t>
      </w:r>
      <w:r>
        <w:rPr>
          <w:rFonts w:asciiTheme="majorBidi" w:hAnsiTheme="majorBidi" w:cstheme="majorBidi"/>
          <w:szCs w:val="21"/>
        </w:rPr>
        <w:t>GDP</w:t>
      </w:r>
      <w:r w:rsidRPr="002F1383">
        <w:rPr>
          <w:rFonts w:asciiTheme="majorBidi" w:hAnsiTheme="majorBidi" w:cstheme="majorBidi"/>
          <w:szCs w:val="21"/>
        </w:rPr>
        <w:t>的</w:t>
      </w:r>
      <w:r>
        <w:rPr>
          <w:rFonts w:asciiTheme="majorBidi" w:hAnsiTheme="majorBidi" w:cstheme="majorBidi"/>
          <w:szCs w:val="21"/>
        </w:rPr>
        <w:t>6</w:t>
      </w:r>
      <w:r w:rsidRPr="002F1383">
        <w:rPr>
          <w:rFonts w:asciiTheme="majorBidi" w:hAnsiTheme="majorBidi" w:cstheme="majorBidi"/>
          <w:szCs w:val="21"/>
        </w:rPr>
        <w:t>%</w:t>
      </w:r>
      <w:r w:rsidRPr="002F1383">
        <w:rPr>
          <w:rFonts w:asciiTheme="majorBidi" w:hAnsiTheme="majorBidi" w:cstheme="majorBidi"/>
          <w:szCs w:val="21"/>
        </w:rPr>
        <w:t>左右降至</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17</w:t>
      </w:r>
      <w:r w:rsidRPr="002F1383">
        <w:rPr>
          <w:rFonts w:asciiTheme="majorBidi" w:hAnsiTheme="majorBidi" w:cstheme="majorBidi"/>
          <w:szCs w:val="21"/>
        </w:rPr>
        <w:t>年上半年略超</w:t>
      </w:r>
      <w:r>
        <w:rPr>
          <w:rFonts w:asciiTheme="majorBidi" w:hAnsiTheme="majorBidi" w:cstheme="majorBidi"/>
          <w:szCs w:val="21"/>
        </w:rPr>
        <w:t>GDP</w:t>
      </w:r>
      <w:r w:rsidRPr="002F1383">
        <w:rPr>
          <w:rFonts w:asciiTheme="majorBidi" w:hAnsiTheme="majorBidi" w:cstheme="majorBidi"/>
          <w:szCs w:val="21"/>
        </w:rPr>
        <w:t>的</w:t>
      </w:r>
      <w:r>
        <w:rPr>
          <w:rFonts w:asciiTheme="majorBidi" w:hAnsiTheme="majorBidi" w:cstheme="majorBidi"/>
          <w:szCs w:val="21"/>
        </w:rPr>
        <w:t>1</w:t>
      </w:r>
      <w:r w:rsidRPr="002F1383">
        <w:rPr>
          <w:rFonts w:asciiTheme="majorBidi" w:hAnsiTheme="majorBidi" w:cstheme="majorBidi"/>
          <w:szCs w:val="21"/>
        </w:rPr>
        <w:t>.</w:t>
      </w:r>
      <w:r>
        <w:rPr>
          <w:rFonts w:asciiTheme="majorBidi" w:hAnsiTheme="majorBidi" w:cstheme="majorBidi"/>
          <w:szCs w:val="21"/>
        </w:rPr>
        <w:t>4</w:t>
      </w:r>
      <w:r w:rsidRPr="002F1383">
        <w:rPr>
          <w:rFonts w:asciiTheme="majorBidi" w:hAnsiTheme="majorBidi" w:cstheme="majorBidi"/>
          <w:szCs w:val="21"/>
        </w:rPr>
        <w:t>%</w:t>
      </w:r>
      <w:r w:rsidRPr="002F1383">
        <w:rPr>
          <w:rFonts w:asciiTheme="majorBidi" w:hAnsiTheme="majorBidi" w:cstheme="majorBidi"/>
          <w:szCs w:val="21"/>
        </w:rPr>
        <w:t>，这主要得益于控制支出以及停止对公共投资项目的非正统融资。预计到</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17</w:t>
      </w:r>
      <w:r w:rsidRPr="002F1383">
        <w:rPr>
          <w:rFonts w:asciiTheme="majorBidi" w:hAnsiTheme="majorBidi" w:cstheme="majorBidi"/>
          <w:szCs w:val="21"/>
        </w:rPr>
        <w:t>年底，公共债务在</w:t>
      </w:r>
      <w:r>
        <w:rPr>
          <w:rFonts w:asciiTheme="majorBidi" w:hAnsiTheme="majorBidi" w:cstheme="majorBidi"/>
          <w:szCs w:val="21"/>
        </w:rPr>
        <w:t>GDP</w:t>
      </w:r>
      <w:r w:rsidRPr="002F1383">
        <w:rPr>
          <w:rFonts w:asciiTheme="majorBidi" w:hAnsiTheme="majorBidi" w:cstheme="majorBidi"/>
          <w:szCs w:val="21"/>
        </w:rPr>
        <w:t>中所占比例将从</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16</w:t>
      </w:r>
      <w:r w:rsidRPr="002F1383">
        <w:rPr>
          <w:rFonts w:asciiTheme="majorBidi" w:hAnsiTheme="majorBidi" w:cstheme="majorBidi"/>
          <w:szCs w:val="21"/>
        </w:rPr>
        <w:t>年底达到峰值的</w:t>
      </w:r>
      <w:r>
        <w:rPr>
          <w:rFonts w:asciiTheme="majorBidi" w:hAnsiTheme="majorBidi" w:cstheme="majorBidi"/>
          <w:szCs w:val="21"/>
        </w:rPr>
        <w:t>79</w:t>
      </w:r>
      <w:r w:rsidRPr="002F1383">
        <w:rPr>
          <w:rFonts w:asciiTheme="majorBidi" w:hAnsiTheme="majorBidi" w:cstheme="majorBidi"/>
          <w:szCs w:val="21"/>
        </w:rPr>
        <w:t>.</w:t>
      </w:r>
      <w:r>
        <w:rPr>
          <w:rFonts w:asciiTheme="majorBidi" w:hAnsiTheme="majorBidi" w:cstheme="majorBidi"/>
          <w:szCs w:val="21"/>
        </w:rPr>
        <w:t>4</w:t>
      </w:r>
      <w:r w:rsidRPr="002F1383">
        <w:rPr>
          <w:rFonts w:asciiTheme="majorBidi" w:hAnsiTheme="majorBidi" w:cstheme="majorBidi"/>
          <w:szCs w:val="21"/>
        </w:rPr>
        <w:t>%</w:t>
      </w:r>
      <w:r w:rsidRPr="002F1383">
        <w:rPr>
          <w:rFonts w:asciiTheme="majorBidi" w:hAnsiTheme="majorBidi" w:cstheme="majorBidi"/>
          <w:szCs w:val="21"/>
        </w:rPr>
        <w:t>降至</w:t>
      </w:r>
      <w:r>
        <w:rPr>
          <w:rFonts w:asciiTheme="majorBidi" w:hAnsiTheme="majorBidi" w:cstheme="majorBidi"/>
          <w:szCs w:val="21"/>
        </w:rPr>
        <w:t>77</w:t>
      </w:r>
      <w:r w:rsidRPr="002F1383">
        <w:rPr>
          <w:rFonts w:asciiTheme="majorBidi" w:hAnsiTheme="majorBidi" w:cstheme="majorBidi"/>
          <w:szCs w:val="21"/>
        </w:rPr>
        <w:t>.</w:t>
      </w:r>
      <w:r>
        <w:rPr>
          <w:rFonts w:asciiTheme="majorBidi" w:hAnsiTheme="majorBidi" w:cstheme="majorBidi"/>
          <w:szCs w:val="21"/>
        </w:rPr>
        <w:t>3</w:t>
      </w:r>
      <w:r w:rsidRPr="002F1383">
        <w:rPr>
          <w:rFonts w:asciiTheme="majorBidi" w:hAnsiTheme="majorBidi" w:cstheme="majorBidi"/>
          <w:szCs w:val="21"/>
        </w:rPr>
        <w:t>%</w:t>
      </w:r>
      <w:r w:rsidRPr="002F1383">
        <w:rPr>
          <w:rFonts w:asciiTheme="majorBidi" w:hAnsiTheme="majorBidi" w:cstheme="majorBidi"/>
          <w:szCs w:val="21"/>
        </w:rPr>
        <w:t>。根据最新估计，</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17</w:t>
      </w:r>
      <w:r w:rsidRPr="002F1383">
        <w:rPr>
          <w:rFonts w:asciiTheme="majorBidi" w:hAnsiTheme="majorBidi" w:cstheme="majorBidi"/>
          <w:szCs w:val="21"/>
        </w:rPr>
        <w:t>年经济活动增长为</w:t>
      </w:r>
      <w:r>
        <w:rPr>
          <w:rFonts w:asciiTheme="majorBidi" w:hAnsiTheme="majorBidi" w:cstheme="majorBidi"/>
          <w:szCs w:val="21"/>
        </w:rPr>
        <w:t>4</w:t>
      </w:r>
      <w:r w:rsidRPr="002F1383">
        <w:rPr>
          <w:rFonts w:asciiTheme="majorBidi" w:hAnsiTheme="majorBidi" w:cstheme="majorBidi"/>
          <w:szCs w:val="21"/>
        </w:rPr>
        <w:t>.</w:t>
      </w:r>
      <w:r>
        <w:rPr>
          <w:rFonts w:asciiTheme="majorBidi" w:hAnsiTheme="majorBidi" w:cstheme="majorBidi"/>
          <w:szCs w:val="21"/>
        </w:rPr>
        <w:t>9</w:t>
      </w:r>
      <w:r w:rsidRPr="002F1383">
        <w:rPr>
          <w:rFonts w:asciiTheme="majorBidi" w:hAnsiTheme="majorBidi" w:cstheme="majorBidi"/>
          <w:szCs w:val="21"/>
        </w:rPr>
        <w:t>%</w:t>
      </w:r>
      <w:r w:rsidRPr="002F1383">
        <w:rPr>
          <w:rFonts w:asciiTheme="majorBidi" w:hAnsiTheme="majorBidi" w:cstheme="majorBidi"/>
          <w:szCs w:val="21"/>
        </w:rPr>
        <w:t>，并伴随有轻微通胀。经常账户赤字仍然较大，但将逐渐减少。</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41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由于这些改革，多哥在若干国际机构评价报告中的表现有所改善。例如，多哥在《</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17</w:t>
      </w:r>
      <w:r w:rsidRPr="002F1383">
        <w:rPr>
          <w:rFonts w:asciiTheme="majorBidi" w:hAnsiTheme="majorBidi" w:cstheme="majorBidi"/>
          <w:szCs w:val="21"/>
        </w:rPr>
        <w:t>年莫</w:t>
      </w:r>
      <w:r w:rsidR="00317D1F">
        <w:rPr>
          <w:rFonts w:asciiTheme="majorBidi" w:hAnsiTheme="majorBidi" w:cstheme="majorBidi" w:hint="eastAsia"/>
          <w:szCs w:val="21"/>
        </w:rPr>
        <w:t>·</w:t>
      </w:r>
      <w:r w:rsidRPr="002F1383">
        <w:rPr>
          <w:rFonts w:asciiTheme="majorBidi" w:hAnsiTheme="majorBidi" w:cstheme="majorBidi"/>
          <w:szCs w:val="21"/>
        </w:rPr>
        <w:t>易卜拉欣报告》中位居非洲治理改革国家的前三名。</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42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这些改革使多哥的吸引力增加，投资率有所提高，恢复了自</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8</w:t>
      </w:r>
      <w:r w:rsidRPr="002F1383">
        <w:rPr>
          <w:rFonts w:asciiTheme="majorBidi" w:hAnsiTheme="majorBidi" w:cstheme="majorBidi"/>
          <w:szCs w:val="21"/>
        </w:rPr>
        <w:t>年以来稳步提高的经济增长。</w:t>
      </w:r>
    </w:p>
    <w:p w:rsidR="00983EA9" w:rsidRPr="002F1383" w:rsidRDefault="00983EA9" w:rsidP="004D7F58">
      <w:pPr>
        <w:pStyle w:val="H23GC"/>
        <w:rPr>
          <w:lang w:val="fr-FR"/>
        </w:rPr>
      </w:pPr>
      <w:r w:rsidRPr="002F1383">
        <w:rPr>
          <w:lang w:val="fr-FR"/>
        </w:rPr>
        <w:tab/>
      </w:r>
      <w:r w:rsidRPr="002F1383">
        <w:rPr>
          <w:lang w:val="fr-FR"/>
        </w:rPr>
        <w:tab/>
      </w:r>
      <w:r w:rsidRPr="002F1383">
        <w:rPr>
          <w:lang w:val="fr-FR"/>
        </w:rPr>
        <w:t>改善商业环境</w:t>
      </w:r>
    </w:p>
    <w:p w:rsidR="00983EA9" w:rsidRPr="002F1383" w:rsidRDefault="00983EA9" w:rsidP="00983EA9">
      <w:pPr>
        <w:pStyle w:val="SingleTxtGC"/>
        <w:rPr>
          <w:rFonts w:asciiTheme="majorBidi" w:hAnsiTheme="majorBidi" w:cstheme="majorBidi"/>
          <w:szCs w:val="21"/>
          <w:lang w:val="fr-FR"/>
        </w:rPr>
      </w:pPr>
      <w:r>
        <w:rPr>
          <w:rFonts w:asciiTheme="majorBidi" w:hAnsiTheme="majorBidi" w:cstheme="majorBidi"/>
          <w:iCs/>
          <w:szCs w:val="21"/>
          <w:lang w:val="fr-FR"/>
        </w:rPr>
        <w:t>43</w:t>
      </w:r>
      <w:r w:rsidRPr="002F1383">
        <w:rPr>
          <w:rFonts w:asciiTheme="majorBidi" w:hAnsiTheme="majorBidi" w:cstheme="majorBidi"/>
          <w:iCs/>
          <w:szCs w:val="21"/>
          <w:lang w:val="fr-FR"/>
        </w:rPr>
        <w:t>.</w:t>
      </w:r>
      <w:r w:rsidRPr="002F1383">
        <w:rPr>
          <w:rFonts w:asciiTheme="majorBidi" w:hAnsiTheme="majorBidi" w:cstheme="majorBidi"/>
          <w:iCs/>
          <w:szCs w:val="21"/>
          <w:lang w:val="fr-FR"/>
        </w:rPr>
        <w:tab/>
      </w:r>
      <w:r w:rsidRPr="002F1383">
        <w:rPr>
          <w:rFonts w:asciiTheme="majorBidi" w:hAnsiTheme="majorBidi" w:cstheme="majorBidi"/>
          <w:szCs w:val="21"/>
          <w:lang w:val="fr-FR"/>
        </w:rPr>
        <w:t>多哥商业环境近年来有很大改善，这主要归功于建立了工商程序中心，以及用于公告企业成立、修改和解散程序的网站的制度化和投入运营。政府采取了适当措施为多哥的日常商业活动提供便利，为经济转型铺平道路，并且极其重视改革，以提高该国在世界银行每年发布的《营商环境报告》中的排名。</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lang w:val="fr-FR"/>
        </w:rPr>
        <w:t>44</w:t>
      </w:r>
      <w:r w:rsidRPr="002F1383">
        <w:rPr>
          <w:rFonts w:asciiTheme="majorBidi" w:hAnsiTheme="majorBidi" w:cstheme="majorBidi"/>
          <w:iCs/>
          <w:szCs w:val="21"/>
          <w:lang w:val="fr-FR"/>
        </w:rPr>
        <w:t>.</w:t>
      </w:r>
      <w:r w:rsidRPr="002F1383">
        <w:rPr>
          <w:rFonts w:asciiTheme="majorBidi" w:hAnsiTheme="majorBidi" w:cstheme="majorBidi"/>
          <w:iCs/>
          <w:szCs w:val="21"/>
          <w:lang w:val="fr-FR"/>
        </w:rPr>
        <w:tab/>
      </w:r>
      <w:r w:rsidRPr="002F1383">
        <w:rPr>
          <w:rFonts w:asciiTheme="majorBidi" w:hAnsiTheme="majorBidi" w:cstheme="majorBidi"/>
          <w:szCs w:val="21"/>
          <w:lang w:val="fr-FR"/>
        </w:rPr>
        <w:t>因此，自</w:t>
      </w:r>
      <w:r>
        <w:rPr>
          <w:rFonts w:asciiTheme="majorBidi" w:hAnsiTheme="majorBidi" w:cstheme="majorBidi"/>
          <w:szCs w:val="21"/>
          <w:lang w:val="fr-FR"/>
        </w:rPr>
        <w:t>2</w:t>
      </w:r>
      <w:r w:rsidRPr="002F1383">
        <w:rPr>
          <w:rFonts w:asciiTheme="majorBidi" w:hAnsiTheme="majorBidi" w:cstheme="majorBidi"/>
          <w:szCs w:val="21"/>
          <w:lang w:val="fr-FR"/>
        </w:rPr>
        <w:t>0</w:t>
      </w:r>
      <w:r>
        <w:rPr>
          <w:rFonts w:asciiTheme="majorBidi" w:hAnsiTheme="majorBidi" w:cstheme="majorBidi"/>
          <w:szCs w:val="21"/>
          <w:lang w:val="fr-FR"/>
        </w:rPr>
        <w:t>16</w:t>
      </w:r>
      <w:r w:rsidRPr="002F1383">
        <w:rPr>
          <w:rFonts w:asciiTheme="majorBidi" w:hAnsiTheme="majorBidi" w:cstheme="majorBidi"/>
          <w:szCs w:val="21"/>
          <w:lang w:val="fr-FR"/>
        </w:rPr>
        <w:t>年来，创办企业的平均天数为</w:t>
      </w:r>
      <w:r>
        <w:rPr>
          <w:rFonts w:asciiTheme="majorBidi" w:hAnsiTheme="majorBidi" w:cstheme="majorBidi"/>
          <w:szCs w:val="21"/>
          <w:lang w:val="fr-FR"/>
        </w:rPr>
        <w:t>1</w:t>
      </w:r>
      <w:r w:rsidRPr="002F1383">
        <w:rPr>
          <w:rFonts w:asciiTheme="majorBidi" w:hAnsiTheme="majorBidi" w:cstheme="majorBidi"/>
          <w:szCs w:val="21"/>
          <w:lang w:val="fr-FR"/>
        </w:rPr>
        <w:t>天，费用统一为</w:t>
      </w:r>
      <w:r>
        <w:rPr>
          <w:rFonts w:asciiTheme="majorBidi" w:hAnsiTheme="majorBidi" w:cstheme="majorBidi"/>
          <w:szCs w:val="21"/>
          <w:lang w:val="fr-FR"/>
        </w:rPr>
        <w:t>5,</w:t>
      </w:r>
      <w:r w:rsidRPr="002F1383">
        <w:rPr>
          <w:rFonts w:asciiTheme="majorBidi" w:hAnsiTheme="majorBidi" w:cstheme="majorBidi"/>
          <w:szCs w:val="21"/>
        </w:rPr>
        <w:t>000</w:t>
      </w:r>
      <w:r w:rsidRPr="002F1383">
        <w:rPr>
          <w:rFonts w:asciiTheme="majorBidi" w:hAnsiTheme="majorBidi" w:cstheme="majorBidi"/>
          <w:szCs w:val="21"/>
        </w:rPr>
        <w:t>非洲法郎。</w:t>
      </w:r>
    </w:p>
    <w:p w:rsidR="00983EA9" w:rsidRPr="002F1383" w:rsidRDefault="00983EA9" w:rsidP="00983EA9">
      <w:pPr>
        <w:pStyle w:val="SingleTxtGC"/>
        <w:rPr>
          <w:rFonts w:asciiTheme="majorBidi" w:hAnsiTheme="majorBidi" w:cstheme="majorBidi"/>
          <w:szCs w:val="21"/>
          <w:lang w:val="fr-FR"/>
        </w:rPr>
      </w:pPr>
      <w:r>
        <w:rPr>
          <w:rFonts w:asciiTheme="majorBidi" w:hAnsiTheme="majorBidi" w:cstheme="majorBidi"/>
          <w:iCs/>
          <w:szCs w:val="21"/>
          <w:lang w:val="fr-FR"/>
        </w:rPr>
        <w:t>45</w:t>
      </w:r>
      <w:r w:rsidRPr="002F1383">
        <w:rPr>
          <w:rFonts w:asciiTheme="majorBidi" w:hAnsiTheme="majorBidi" w:cstheme="majorBidi"/>
          <w:iCs/>
          <w:szCs w:val="21"/>
          <w:lang w:val="fr-FR"/>
        </w:rPr>
        <w:t>.</w:t>
      </w:r>
      <w:r w:rsidRPr="002F1383">
        <w:rPr>
          <w:rFonts w:asciiTheme="majorBidi" w:hAnsiTheme="majorBidi" w:cstheme="majorBidi"/>
          <w:iCs/>
          <w:szCs w:val="21"/>
          <w:lang w:val="fr-FR"/>
        </w:rPr>
        <w:tab/>
      </w:r>
      <w:r w:rsidRPr="002F1383">
        <w:rPr>
          <w:rFonts w:asciiTheme="majorBidi" w:hAnsiTheme="majorBidi" w:cstheme="majorBidi"/>
          <w:szCs w:val="21"/>
          <w:lang w:val="fr-FR"/>
        </w:rPr>
        <w:t>工商程序中心的结构调整使真正的一站式创业得以实现。</w:t>
      </w:r>
    </w:p>
    <w:p w:rsidR="00983EA9" w:rsidRPr="002F1383" w:rsidRDefault="00983EA9" w:rsidP="00983EA9">
      <w:pPr>
        <w:pStyle w:val="SingleTxtGC"/>
        <w:rPr>
          <w:rFonts w:asciiTheme="majorBidi" w:hAnsiTheme="majorBidi" w:cstheme="majorBidi"/>
          <w:szCs w:val="21"/>
          <w:lang w:val="fr-FR"/>
        </w:rPr>
      </w:pPr>
      <w:r>
        <w:rPr>
          <w:rFonts w:asciiTheme="majorBidi" w:hAnsiTheme="majorBidi" w:cstheme="majorBidi"/>
          <w:iCs/>
          <w:szCs w:val="21"/>
          <w:lang w:val="fr-FR"/>
        </w:rPr>
        <w:lastRenderedPageBreak/>
        <w:t>46</w:t>
      </w:r>
      <w:r w:rsidRPr="002F1383">
        <w:rPr>
          <w:rFonts w:asciiTheme="majorBidi" w:hAnsiTheme="majorBidi" w:cstheme="majorBidi"/>
          <w:iCs/>
          <w:szCs w:val="21"/>
          <w:lang w:val="fr-FR"/>
        </w:rPr>
        <w:t>.</w:t>
      </w:r>
      <w:r w:rsidRPr="002F1383">
        <w:rPr>
          <w:rFonts w:asciiTheme="majorBidi" w:hAnsiTheme="majorBidi" w:cstheme="majorBidi"/>
          <w:iCs/>
          <w:szCs w:val="21"/>
          <w:lang w:val="fr-FR"/>
        </w:rPr>
        <w:tab/>
      </w:r>
      <w:r w:rsidRPr="002F1383">
        <w:rPr>
          <w:rFonts w:asciiTheme="majorBidi" w:hAnsiTheme="majorBidi" w:cstheme="majorBidi"/>
          <w:szCs w:val="21"/>
          <w:lang w:val="fr-FR"/>
        </w:rPr>
        <w:t>为使投资和自由贸易区促进署能够应对日益增长的大量待批投资申请，部长会议于</w:t>
      </w:r>
      <w:r>
        <w:rPr>
          <w:rFonts w:asciiTheme="majorBidi" w:hAnsiTheme="majorBidi" w:cstheme="majorBidi"/>
          <w:szCs w:val="21"/>
          <w:lang w:val="fr-FR"/>
        </w:rPr>
        <w:t>2</w:t>
      </w:r>
      <w:r w:rsidRPr="002F1383">
        <w:rPr>
          <w:rFonts w:asciiTheme="majorBidi" w:hAnsiTheme="majorBidi" w:cstheme="majorBidi"/>
          <w:szCs w:val="21"/>
          <w:lang w:val="fr-FR"/>
        </w:rPr>
        <w:t>0</w:t>
      </w:r>
      <w:r>
        <w:rPr>
          <w:rFonts w:asciiTheme="majorBidi" w:hAnsiTheme="majorBidi" w:cstheme="majorBidi"/>
          <w:szCs w:val="21"/>
          <w:lang w:val="fr-FR"/>
        </w:rPr>
        <w:t>16</w:t>
      </w:r>
      <w:r w:rsidRPr="002F1383">
        <w:rPr>
          <w:rFonts w:asciiTheme="majorBidi" w:hAnsiTheme="majorBidi" w:cstheme="majorBidi"/>
          <w:szCs w:val="21"/>
          <w:lang w:val="fr-FR"/>
        </w:rPr>
        <w:t>年</w:t>
      </w:r>
      <w:r>
        <w:rPr>
          <w:rFonts w:asciiTheme="majorBidi" w:hAnsiTheme="majorBidi" w:cstheme="majorBidi"/>
          <w:szCs w:val="21"/>
          <w:lang w:val="fr-FR"/>
        </w:rPr>
        <w:t>8</w:t>
      </w:r>
      <w:r w:rsidRPr="002F1383">
        <w:rPr>
          <w:rFonts w:asciiTheme="majorBidi" w:hAnsiTheme="majorBidi" w:cstheme="majorBidi"/>
          <w:szCs w:val="21"/>
          <w:lang w:val="fr-FR"/>
        </w:rPr>
        <w:t>月</w:t>
      </w:r>
      <w:r>
        <w:rPr>
          <w:rFonts w:asciiTheme="majorBidi" w:hAnsiTheme="majorBidi" w:cstheme="majorBidi"/>
          <w:szCs w:val="21"/>
          <w:lang w:val="fr-FR"/>
        </w:rPr>
        <w:t>25</w:t>
      </w:r>
      <w:r w:rsidRPr="002F1383">
        <w:rPr>
          <w:rFonts w:asciiTheme="majorBidi" w:hAnsiTheme="majorBidi" w:cstheme="majorBidi"/>
          <w:szCs w:val="21"/>
          <w:lang w:val="fr-FR"/>
        </w:rPr>
        <w:t>日颁布了一项法令。这项法令修订了第</w:t>
      </w:r>
      <w:r>
        <w:rPr>
          <w:rFonts w:asciiTheme="majorBidi" w:hAnsiTheme="majorBidi" w:cstheme="majorBidi"/>
          <w:szCs w:val="21"/>
          <w:lang w:val="fr-FR"/>
        </w:rPr>
        <w:t>2</w:t>
      </w:r>
      <w:r w:rsidRPr="002F1383">
        <w:rPr>
          <w:rFonts w:asciiTheme="majorBidi" w:hAnsiTheme="majorBidi" w:cstheme="majorBidi"/>
          <w:szCs w:val="21"/>
          <w:lang w:val="fr-FR"/>
        </w:rPr>
        <w:t>0</w:t>
      </w:r>
      <w:r>
        <w:rPr>
          <w:rFonts w:asciiTheme="majorBidi" w:hAnsiTheme="majorBidi" w:cstheme="majorBidi"/>
          <w:szCs w:val="21"/>
          <w:lang w:val="fr-FR"/>
        </w:rPr>
        <w:t>13</w:t>
      </w:r>
      <w:r w:rsidRPr="002F1383">
        <w:rPr>
          <w:rFonts w:asciiTheme="majorBidi" w:hAnsiTheme="majorBidi" w:cstheme="majorBidi"/>
          <w:szCs w:val="21"/>
          <w:lang w:val="fr-FR"/>
        </w:rPr>
        <w:t>-0</w:t>
      </w:r>
      <w:r>
        <w:rPr>
          <w:rFonts w:asciiTheme="majorBidi" w:hAnsiTheme="majorBidi" w:cstheme="majorBidi"/>
          <w:szCs w:val="21"/>
          <w:lang w:val="fr-FR"/>
        </w:rPr>
        <w:t>92</w:t>
      </w:r>
      <w:r w:rsidRPr="002F1383">
        <w:rPr>
          <w:rFonts w:asciiTheme="majorBidi" w:hAnsiTheme="majorBidi" w:cstheme="majorBidi"/>
          <w:szCs w:val="21"/>
          <w:lang w:val="fr-FR"/>
        </w:rPr>
        <w:t>/</w:t>
      </w:r>
      <w:r>
        <w:rPr>
          <w:rFonts w:asciiTheme="majorBidi" w:hAnsiTheme="majorBidi" w:cstheme="majorBidi"/>
          <w:szCs w:val="21"/>
          <w:lang w:val="fr-FR"/>
        </w:rPr>
        <w:t>PR</w:t>
      </w:r>
      <w:r w:rsidRPr="002F1383">
        <w:rPr>
          <w:rFonts w:asciiTheme="majorBidi" w:hAnsiTheme="majorBidi" w:cstheme="majorBidi"/>
          <w:szCs w:val="21"/>
          <w:lang w:val="fr-FR"/>
        </w:rPr>
        <w:t>号法令的规定，并对监事会和董事会进行了调整，其成员的选择标准将仅限于道德操守、资格和经证明的专业经验。</w:t>
      </w:r>
    </w:p>
    <w:p w:rsidR="00983EA9" w:rsidRPr="002F1383" w:rsidRDefault="00983EA9" w:rsidP="00983EA9">
      <w:pPr>
        <w:pStyle w:val="SingleTxtGC"/>
        <w:rPr>
          <w:rFonts w:asciiTheme="majorBidi" w:hAnsiTheme="majorBidi" w:cstheme="majorBidi"/>
          <w:szCs w:val="21"/>
          <w:lang w:val="fr-FR"/>
        </w:rPr>
      </w:pPr>
      <w:r>
        <w:rPr>
          <w:rFonts w:asciiTheme="majorBidi" w:hAnsiTheme="majorBidi" w:cstheme="majorBidi"/>
          <w:iCs/>
          <w:szCs w:val="21"/>
          <w:lang w:val="fr-FR"/>
        </w:rPr>
        <w:t>47</w:t>
      </w:r>
      <w:r w:rsidRPr="002F1383">
        <w:rPr>
          <w:rFonts w:asciiTheme="majorBidi" w:hAnsiTheme="majorBidi" w:cstheme="majorBidi"/>
          <w:iCs/>
          <w:szCs w:val="21"/>
          <w:lang w:val="fr-FR"/>
        </w:rPr>
        <w:t>.</w:t>
      </w:r>
      <w:r w:rsidRPr="002F1383">
        <w:rPr>
          <w:rFonts w:asciiTheme="majorBidi" w:hAnsiTheme="majorBidi" w:cstheme="majorBidi"/>
          <w:iCs/>
          <w:szCs w:val="21"/>
          <w:lang w:val="fr-FR"/>
        </w:rPr>
        <w:tab/>
      </w:r>
      <w:r w:rsidRPr="002F1383">
        <w:rPr>
          <w:rFonts w:asciiTheme="majorBidi" w:hAnsiTheme="majorBidi" w:cstheme="majorBidi"/>
          <w:szCs w:val="21"/>
          <w:lang w:val="fr-FR"/>
        </w:rPr>
        <w:t>投资和自由贸易区促进署投入运作能够促进对各个活动部门的国家和国际投资，从而为人民创造就业机会和财富。</w:t>
      </w:r>
    </w:p>
    <w:p w:rsidR="00983EA9" w:rsidRPr="002F1383" w:rsidRDefault="00983EA9" w:rsidP="00983EA9">
      <w:pPr>
        <w:pStyle w:val="SingleTxtGC"/>
        <w:rPr>
          <w:rFonts w:asciiTheme="majorBidi" w:hAnsiTheme="majorBidi" w:cstheme="majorBidi"/>
          <w:szCs w:val="21"/>
          <w:lang w:val="fr-FR"/>
        </w:rPr>
      </w:pPr>
      <w:r>
        <w:rPr>
          <w:rFonts w:asciiTheme="majorBidi" w:hAnsiTheme="majorBidi" w:cstheme="majorBidi"/>
          <w:iCs/>
          <w:szCs w:val="21"/>
          <w:lang w:val="fr-FR"/>
        </w:rPr>
        <w:t>48</w:t>
      </w:r>
      <w:r w:rsidRPr="002F1383">
        <w:rPr>
          <w:rFonts w:asciiTheme="majorBidi" w:hAnsiTheme="majorBidi" w:cstheme="majorBidi"/>
          <w:iCs/>
          <w:szCs w:val="21"/>
          <w:lang w:val="fr-FR"/>
        </w:rPr>
        <w:t>.</w:t>
      </w:r>
      <w:r w:rsidRPr="002F1383">
        <w:rPr>
          <w:rFonts w:asciiTheme="majorBidi" w:hAnsiTheme="majorBidi" w:cstheme="majorBidi"/>
          <w:iCs/>
          <w:szCs w:val="21"/>
          <w:lang w:val="fr-FR"/>
        </w:rPr>
        <w:tab/>
      </w:r>
      <w:r w:rsidRPr="002F1383">
        <w:rPr>
          <w:rFonts w:asciiTheme="majorBidi" w:hAnsiTheme="majorBidi" w:cstheme="majorBidi"/>
          <w:szCs w:val="21"/>
          <w:lang w:val="fr-FR"/>
        </w:rPr>
        <w:t>此外，金融部门发展战略的实施降低了银行、小额信贷机构和分散的金融系统的信贷风险和成本，改善了商业环境。司法现代化和反腐败措施的加强也促进了和平政治环境中的私营部门发展和外国直接投资。</w:t>
      </w:r>
    </w:p>
    <w:p w:rsidR="00983EA9" w:rsidRPr="002F1383" w:rsidRDefault="00983EA9" w:rsidP="00983EA9">
      <w:pPr>
        <w:pStyle w:val="SingleTxtGC"/>
        <w:rPr>
          <w:rFonts w:asciiTheme="majorBidi" w:hAnsiTheme="majorBidi" w:cstheme="majorBidi"/>
          <w:color w:val="000000"/>
          <w:szCs w:val="21"/>
        </w:rPr>
      </w:pPr>
      <w:r>
        <w:rPr>
          <w:rFonts w:asciiTheme="majorBidi" w:hAnsiTheme="majorBidi" w:cstheme="majorBidi"/>
          <w:iCs/>
          <w:szCs w:val="21"/>
        </w:rPr>
        <w:t>49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color w:val="000000"/>
          <w:szCs w:val="21"/>
        </w:rPr>
        <w:t>这些措施使多哥在</w:t>
      </w:r>
      <w:r>
        <w:rPr>
          <w:rFonts w:asciiTheme="majorBidi" w:hAnsiTheme="majorBidi" w:cstheme="majorBidi"/>
          <w:color w:val="000000"/>
          <w:szCs w:val="21"/>
        </w:rPr>
        <w:t>2</w:t>
      </w:r>
      <w:r w:rsidRPr="002F1383">
        <w:rPr>
          <w:rFonts w:asciiTheme="majorBidi" w:hAnsiTheme="majorBidi" w:cstheme="majorBidi"/>
          <w:color w:val="000000"/>
          <w:szCs w:val="21"/>
        </w:rPr>
        <w:t>0</w:t>
      </w:r>
      <w:r>
        <w:rPr>
          <w:rFonts w:asciiTheme="majorBidi" w:hAnsiTheme="majorBidi" w:cstheme="majorBidi"/>
          <w:color w:val="000000"/>
          <w:szCs w:val="21"/>
        </w:rPr>
        <w:t>19</w:t>
      </w:r>
      <w:r w:rsidRPr="002F1383">
        <w:rPr>
          <w:rFonts w:asciiTheme="majorBidi" w:hAnsiTheme="majorBidi" w:cstheme="majorBidi"/>
          <w:color w:val="000000"/>
          <w:szCs w:val="21"/>
        </w:rPr>
        <w:t>年实现上升</w:t>
      </w:r>
      <w:r>
        <w:rPr>
          <w:rFonts w:asciiTheme="majorBidi" w:hAnsiTheme="majorBidi" w:cstheme="majorBidi"/>
          <w:color w:val="000000"/>
          <w:szCs w:val="21"/>
        </w:rPr>
        <w:t>19</w:t>
      </w:r>
      <w:r w:rsidRPr="002F1383">
        <w:rPr>
          <w:rFonts w:asciiTheme="majorBidi" w:hAnsiTheme="majorBidi" w:cstheme="majorBidi"/>
          <w:color w:val="000000"/>
          <w:szCs w:val="21"/>
        </w:rPr>
        <w:t>名的质的飞跃，在世界银行</w:t>
      </w:r>
      <w:r>
        <w:rPr>
          <w:rFonts w:asciiTheme="majorBidi" w:hAnsiTheme="majorBidi" w:cstheme="majorBidi"/>
          <w:color w:val="000000"/>
          <w:szCs w:val="21"/>
        </w:rPr>
        <w:t>2</w:t>
      </w:r>
      <w:r w:rsidRPr="002F1383">
        <w:rPr>
          <w:rFonts w:asciiTheme="majorBidi" w:hAnsiTheme="majorBidi" w:cstheme="majorBidi"/>
          <w:color w:val="000000"/>
          <w:szCs w:val="21"/>
        </w:rPr>
        <w:t>0</w:t>
      </w:r>
      <w:r>
        <w:rPr>
          <w:rFonts w:asciiTheme="majorBidi" w:hAnsiTheme="majorBidi" w:cstheme="majorBidi"/>
          <w:color w:val="000000"/>
          <w:szCs w:val="21"/>
        </w:rPr>
        <w:t>19</w:t>
      </w:r>
      <w:r w:rsidRPr="002F1383">
        <w:rPr>
          <w:rFonts w:asciiTheme="majorBidi" w:hAnsiTheme="majorBidi" w:cstheme="majorBidi"/>
          <w:color w:val="000000"/>
          <w:szCs w:val="21"/>
        </w:rPr>
        <w:t>年</w:t>
      </w:r>
      <w:r>
        <w:rPr>
          <w:rFonts w:asciiTheme="majorBidi" w:hAnsiTheme="majorBidi" w:cstheme="majorBidi"/>
          <w:color w:val="000000"/>
          <w:szCs w:val="21"/>
        </w:rPr>
        <w:t>1</w:t>
      </w:r>
      <w:r w:rsidRPr="002F1383">
        <w:rPr>
          <w:rFonts w:asciiTheme="majorBidi" w:hAnsiTheme="majorBidi" w:cstheme="majorBidi"/>
          <w:color w:val="000000"/>
          <w:szCs w:val="21"/>
        </w:rPr>
        <w:t>0</w:t>
      </w:r>
      <w:r w:rsidRPr="002F1383">
        <w:rPr>
          <w:rFonts w:asciiTheme="majorBidi" w:hAnsiTheme="majorBidi" w:cstheme="majorBidi"/>
          <w:color w:val="000000"/>
          <w:szCs w:val="21"/>
        </w:rPr>
        <w:t>月</w:t>
      </w:r>
      <w:r>
        <w:rPr>
          <w:rFonts w:asciiTheme="majorBidi" w:hAnsiTheme="majorBidi" w:cstheme="majorBidi"/>
          <w:color w:val="000000"/>
          <w:szCs w:val="21"/>
        </w:rPr>
        <w:t>24</w:t>
      </w:r>
      <w:r w:rsidRPr="002F1383">
        <w:rPr>
          <w:rFonts w:asciiTheme="majorBidi" w:hAnsiTheme="majorBidi" w:cstheme="majorBidi"/>
          <w:color w:val="000000"/>
          <w:szCs w:val="21"/>
        </w:rPr>
        <w:t>日星期四发布的</w:t>
      </w:r>
      <w:r>
        <w:rPr>
          <w:rFonts w:asciiTheme="majorBidi" w:hAnsiTheme="majorBidi" w:cstheme="majorBidi"/>
          <w:color w:val="000000"/>
          <w:szCs w:val="21"/>
        </w:rPr>
        <w:t>2</w:t>
      </w:r>
      <w:r w:rsidRPr="002F1383">
        <w:rPr>
          <w:rFonts w:asciiTheme="majorBidi" w:hAnsiTheme="majorBidi" w:cstheme="majorBidi"/>
          <w:color w:val="000000"/>
          <w:szCs w:val="21"/>
        </w:rPr>
        <w:t>0</w:t>
      </w:r>
      <w:r>
        <w:rPr>
          <w:rFonts w:asciiTheme="majorBidi" w:hAnsiTheme="majorBidi" w:cstheme="majorBidi"/>
          <w:color w:val="000000"/>
          <w:szCs w:val="21"/>
        </w:rPr>
        <w:t>2</w:t>
      </w:r>
      <w:r w:rsidRPr="002F1383">
        <w:rPr>
          <w:rFonts w:asciiTheme="majorBidi" w:hAnsiTheme="majorBidi" w:cstheme="majorBidi"/>
          <w:color w:val="000000"/>
          <w:szCs w:val="21"/>
        </w:rPr>
        <w:t>0</w:t>
      </w:r>
      <w:r w:rsidRPr="002F1383">
        <w:rPr>
          <w:rFonts w:asciiTheme="majorBidi" w:hAnsiTheme="majorBidi" w:cstheme="majorBidi"/>
          <w:color w:val="000000"/>
          <w:szCs w:val="21"/>
        </w:rPr>
        <w:t>年《营商环境报告》中跃升</w:t>
      </w:r>
      <w:r>
        <w:rPr>
          <w:rFonts w:asciiTheme="majorBidi" w:hAnsiTheme="majorBidi" w:cstheme="majorBidi"/>
          <w:color w:val="000000"/>
          <w:szCs w:val="21"/>
        </w:rPr>
        <w:t>4</w:t>
      </w:r>
      <w:r w:rsidRPr="002F1383">
        <w:rPr>
          <w:rFonts w:asciiTheme="majorBidi" w:hAnsiTheme="majorBidi" w:cstheme="majorBidi"/>
          <w:color w:val="000000"/>
          <w:szCs w:val="21"/>
        </w:rPr>
        <w:t>0</w:t>
      </w:r>
      <w:r w:rsidRPr="002F1383">
        <w:rPr>
          <w:rFonts w:asciiTheme="majorBidi" w:hAnsiTheme="majorBidi" w:cstheme="majorBidi"/>
          <w:color w:val="000000"/>
          <w:szCs w:val="21"/>
        </w:rPr>
        <w:t>位。</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5</w:t>
      </w:r>
      <w:r w:rsidRPr="002F1383">
        <w:rPr>
          <w:rFonts w:asciiTheme="majorBidi" w:hAnsiTheme="majorBidi" w:cstheme="majorBidi"/>
          <w:iCs/>
          <w:szCs w:val="21"/>
        </w:rPr>
        <w:t>0.</w:t>
      </w:r>
      <w:r w:rsidRPr="002F1383">
        <w:rPr>
          <w:rFonts w:asciiTheme="majorBidi" w:hAnsiTheme="majorBidi" w:cstheme="majorBidi"/>
          <w:iCs/>
          <w:szCs w:val="21"/>
        </w:rPr>
        <w:tab/>
      </w:r>
      <w:r w:rsidRPr="002F1383">
        <w:rPr>
          <w:rFonts w:asciiTheme="majorBidi" w:hAnsiTheme="majorBidi" w:cstheme="majorBidi"/>
          <w:color w:val="000000"/>
          <w:szCs w:val="21"/>
        </w:rPr>
        <w:t>多哥连续两年跻身全球改革经济体前十名。</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51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多哥凭借这一排名成为世界第三的改革国家，仅次于沙特阿拉伯和约旦，位居非洲大陆榜首。</w:t>
      </w:r>
    </w:p>
    <w:p w:rsidR="00983EA9" w:rsidRPr="002F1383" w:rsidRDefault="00983EA9" w:rsidP="004D7F58">
      <w:pPr>
        <w:pStyle w:val="H23GC"/>
      </w:pPr>
      <w:r w:rsidRPr="002F1383">
        <w:tab/>
      </w:r>
      <w:r w:rsidRPr="002F1383">
        <w:tab/>
      </w:r>
      <w:r w:rsidRPr="002F1383">
        <w:t>未来展望</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52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多哥选择更具雄心的发展目标，力求到</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3</w:t>
      </w:r>
      <w:r w:rsidRPr="002F1383">
        <w:rPr>
          <w:rFonts w:asciiTheme="majorBidi" w:hAnsiTheme="majorBidi" w:cstheme="majorBidi"/>
          <w:szCs w:val="21"/>
        </w:rPr>
        <w:t>0</w:t>
      </w:r>
      <w:r w:rsidRPr="002F1383">
        <w:rPr>
          <w:rFonts w:asciiTheme="majorBidi" w:hAnsiTheme="majorBidi" w:cstheme="majorBidi"/>
          <w:szCs w:val="21"/>
        </w:rPr>
        <w:t>年成为新兴国家，并为此实施了国家发展方案</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18</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22</w:t>
      </w:r>
      <w:r w:rsidRPr="002F1383">
        <w:rPr>
          <w:rFonts w:asciiTheme="majorBidi" w:hAnsiTheme="majorBidi" w:cstheme="majorBidi"/>
          <w:szCs w:val="21"/>
        </w:rPr>
        <w:t>年</w:t>
      </w:r>
      <w:r>
        <w:rPr>
          <w:rFonts w:asciiTheme="majorBidi" w:hAnsiTheme="majorBidi" w:cstheme="majorBidi"/>
          <w:szCs w:val="21"/>
        </w:rPr>
        <w:t>)</w:t>
      </w:r>
      <w:r w:rsidRPr="002F1383">
        <w:rPr>
          <w:rFonts w:asciiTheme="majorBidi" w:hAnsiTheme="majorBidi" w:cstheme="majorBidi"/>
          <w:szCs w:val="21"/>
        </w:rPr>
        <w:t>，其主旨包括：</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建成这一次区域的优秀物流枢纽和一流商贸中心；</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发展农业加工业、制造业和采掘业枢纽；</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巩固社会发展，加强包容机制。</w:t>
      </w:r>
    </w:p>
    <w:p w:rsidR="00983EA9" w:rsidRPr="002F1383" w:rsidRDefault="00983EA9" w:rsidP="00983EA9">
      <w:pPr>
        <w:pStyle w:val="SingleTxtGC"/>
        <w:rPr>
          <w:rFonts w:asciiTheme="majorBidi" w:hAnsiTheme="majorBidi" w:cstheme="majorBidi"/>
          <w:color w:val="000000"/>
          <w:szCs w:val="21"/>
        </w:rPr>
      </w:pPr>
      <w:r>
        <w:rPr>
          <w:rFonts w:asciiTheme="majorBidi" w:hAnsiTheme="majorBidi" w:cstheme="majorBidi"/>
          <w:iCs/>
          <w:szCs w:val="21"/>
        </w:rPr>
        <w:t>53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iCs/>
          <w:szCs w:val="21"/>
        </w:rPr>
        <w:t>国家发展方案是发动公共行政部门、共和国各机构、私营部门、民间社会以及技术和金融伙伴等各个利益攸关方积极参与进程的成果。如今，国家发展方案是指导政府行动以及多哥所有伙伴关系的参考文件。</w:t>
      </w:r>
    </w:p>
    <w:p w:rsidR="00983EA9" w:rsidRPr="002F1383" w:rsidRDefault="00983EA9" w:rsidP="00983EA9">
      <w:pPr>
        <w:pStyle w:val="SingleTxtGC"/>
        <w:rPr>
          <w:rFonts w:asciiTheme="majorBidi" w:hAnsiTheme="majorBidi" w:cstheme="majorBidi"/>
          <w:color w:val="000000"/>
          <w:szCs w:val="21"/>
        </w:rPr>
      </w:pPr>
      <w:r>
        <w:rPr>
          <w:rFonts w:asciiTheme="majorBidi" w:hAnsiTheme="majorBidi" w:cstheme="majorBidi"/>
          <w:iCs/>
          <w:szCs w:val="21"/>
        </w:rPr>
        <w:t>54</w:t>
      </w:r>
      <w:r w:rsidRPr="002F1383">
        <w:rPr>
          <w:rFonts w:asciiTheme="majorBidi" w:hAnsiTheme="majorBidi" w:cstheme="majorBidi"/>
          <w:iCs/>
          <w:szCs w:val="21"/>
        </w:rPr>
        <w:t>.</w:t>
      </w:r>
      <w:r w:rsidRPr="002F1383">
        <w:rPr>
          <w:rFonts w:asciiTheme="majorBidi" w:hAnsiTheme="majorBidi" w:cstheme="majorBidi"/>
          <w:iCs/>
          <w:szCs w:val="21"/>
        </w:rPr>
        <w:tab/>
      </w:r>
      <w:r>
        <w:rPr>
          <w:rFonts w:asciiTheme="majorBidi" w:hAnsiTheme="majorBidi" w:cstheme="majorBidi"/>
          <w:iCs/>
          <w:szCs w:val="21"/>
        </w:rPr>
        <w:t>2</w:t>
      </w:r>
      <w:r w:rsidRPr="002F1383">
        <w:rPr>
          <w:rFonts w:asciiTheme="majorBidi" w:hAnsiTheme="majorBidi" w:cstheme="majorBidi"/>
          <w:iCs/>
          <w:szCs w:val="21"/>
        </w:rPr>
        <w:t>0</w:t>
      </w:r>
      <w:r>
        <w:rPr>
          <w:rFonts w:asciiTheme="majorBidi" w:hAnsiTheme="majorBidi" w:cstheme="majorBidi"/>
          <w:iCs/>
          <w:szCs w:val="21"/>
        </w:rPr>
        <w:t>18</w:t>
      </w:r>
      <w:r w:rsidRPr="002F1383">
        <w:rPr>
          <w:rFonts w:asciiTheme="majorBidi" w:hAnsiTheme="majorBidi" w:cstheme="majorBidi"/>
          <w:iCs/>
          <w:szCs w:val="21"/>
        </w:rPr>
        <w:t>年至</w:t>
      </w:r>
      <w:r>
        <w:rPr>
          <w:rFonts w:asciiTheme="majorBidi" w:hAnsiTheme="majorBidi" w:cstheme="majorBidi"/>
          <w:iCs/>
          <w:szCs w:val="21"/>
        </w:rPr>
        <w:t>2</w:t>
      </w:r>
      <w:r w:rsidRPr="002F1383">
        <w:rPr>
          <w:rFonts w:asciiTheme="majorBidi" w:hAnsiTheme="majorBidi" w:cstheme="majorBidi"/>
          <w:iCs/>
          <w:szCs w:val="21"/>
        </w:rPr>
        <w:t>0</w:t>
      </w:r>
      <w:r>
        <w:rPr>
          <w:rFonts w:asciiTheme="majorBidi" w:hAnsiTheme="majorBidi" w:cstheme="majorBidi"/>
          <w:iCs/>
          <w:szCs w:val="21"/>
        </w:rPr>
        <w:t>22</w:t>
      </w:r>
      <w:r w:rsidRPr="002F1383">
        <w:rPr>
          <w:rFonts w:asciiTheme="majorBidi" w:hAnsiTheme="majorBidi" w:cstheme="majorBidi"/>
          <w:iCs/>
          <w:szCs w:val="21"/>
        </w:rPr>
        <w:t>年间实施国家发展方案所需的资金估计为</w:t>
      </w:r>
      <w:r>
        <w:rPr>
          <w:rFonts w:asciiTheme="majorBidi" w:hAnsiTheme="majorBidi" w:cstheme="majorBidi"/>
          <w:iCs/>
          <w:szCs w:val="21"/>
        </w:rPr>
        <w:t>46,222</w:t>
      </w:r>
      <w:r w:rsidRPr="002F1383">
        <w:rPr>
          <w:rFonts w:asciiTheme="majorBidi" w:hAnsiTheme="majorBidi" w:cstheme="majorBidi"/>
          <w:iCs/>
          <w:szCs w:val="21"/>
        </w:rPr>
        <w:t>亿非洲法郎。公共投资支出估计为</w:t>
      </w:r>
      <w:r>
        <w:rPr>
          <w:rFonts w:asciiTheme="majorBidi" w:hAnsiTheme="majorBidi" w:cstheme="majorBidi"/>
          <w:iCs/>
          <w:szCs w:val="21"/>
        </w:rPr>
        <w:t>16,231</w:t>
      </w:r>
      <w:r w:rsidRPr="002F1383">
        <w:rPr>
          <w:rFonts w:asciiTheme="majorBidi" w:hAnsiTheme="majorBidi" w:cstheme="majorBidi"/>
          <w:iCs/>
          <w:szCs w:val="21"/>
        </w:rPr>
        <w:t>亿非洲法郎，占总费用的</w:t>
      </w:r>
      <w:r>
        <w:rPr>
          <w:rFonts w:asciiTheme="majorBidi" w:hAnsiTheme="majorBidi" w:cstheme="majorBidi"/>
          <w:iCs/>
          <w:szCs w:val="21"/>
        </w:rPr>
        <w:t>35</w:t>
      </w:r>
      <w:r w:rsidRPr="002F1383">
        <w:rPr>
          <w:rFonts w:asciiTheme="majorBidi" w:hAnsiTheme="majorBidi" w:cstheme="majorBidi"/>
          <w:iCs/>
          <w:szCs w:val="21"/>
        </w:rPr>
        <w:t>%</w:t>
      </w:r>
      <w:r w:rsidRPr="002F1383">
        <w:rPr>
          <w:rFonts w:asciiTheme="majorBidi" w:hAnsiTheme="majorBidi" w:cstheme="majorBidi"/>
          <w:iCs/>
          <w:szCs w:val="21"/>
        </w:rPr>
        <w:t>。私人投资为</w:t>
      </w:r>
      <w:r>
        <w:rPr>
          <w:rFonts w:asciiTheme="majorBidi" w:hAnsiTheme="majorBidi" w:cstheme="majorBidi"/>
          <w:iCs/>
          <w:szCs w:val="21"/>
        </w:rPr>
        <w:t>29,991</w:t>
      </w:r>
      <w:r w:rsidRPr="002F1383">
        <w:rPr>
          <w:rFonts w:asciiTheme="majorBidi" w:hAnsiTheme="majorBidi" w:cstheme="majorBidi"/>
          <w:iCs/>
          <w:szCs w:val="21"/>
        </w:rPr>
        <w:t>亿非洲法郎，占国家发展方案总费用的</w:t>
      </w:r>
      <w:r>
        <w:rPr>
          <w:rFonts w:asciiTheme="majorBidi" w:hAnsiTheme="majorBidi" w:cstheme="majorBidi"/>
          <w:iCs/>
          <w:szCs w:val="21"/>
        </w:rPr>
        <w:t>65</w:t>
      </w:r>
      <w:r w:rsidRPr="002F1383">
        <w:rPr>
          <w:rFonts w:asciiTheme="majorBidi" w:hAnsiTheme="majorBidi" w:cstheme="majorBidi"/>
          <w:iCs/>
          <w:szCs w:val="21"/>
        </w:rPr>
        <w:t>%</w:t>
      </w:r>
      <w:r w:rsidRPr="002F1383">
        <w:rPr>
          <w:rFonts w:asciiTheme="majorBidi" w:hAnsiTheme="majorBidi" w:cstheme="majorBidi"/>
          <w:iCs/>
          <w:szCs w:val="21"/>
        </w:rPr>
        <w:t>。</w:t>
      </w:r>
    </w:p>
    <w:p w:rsidR="00983EA9" w:rsidRPr="002F1383" w:rsidRDefault="00983EA9" w:rsidP="004D7F58">
      <w:pPr>
        <w:pStyle w:val="HChGC"/>
      </w:pPr>
      <w:r w:rsidRPr="002F1383">
        <w:tab/>
      </w:r>
      <w:r w:rsidRPr="002F1383">
        <w:tab/>
      </w:r>
      <w:r w:rsidRPr="002F1383">
        <w:t>第二部分：保护和促进人权的法律和体制框架</w:t>
      </w:r>
    </w:p>
    <w:p w:rsidR="00983EA9" w:rsidRPr="002F1383" w:rsidRDefault="00983EA9" w:rsidP="004D7F58">
      <w:pPr>
        <w:pStyle w:val="H1GC"/>
      </w:pPr>
      <w:r w:rsidRPr="002F1383">
        <w:tab/>
      </w:r>
      <w:r>
        <w:t>A</w:t>
      </w:r>
      <w:r w:rsidRPr="002F1383">
        <w:t>.</w:t>
      </w:r>
      <w:r w:rsidRPr="002F1383">
        <w:tab/>
      </w:r>
      <w:r w:rsidRPr="002F1383">
        <w:t>法律框架</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55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保护和促进人权的法律框架以服从法律规则的原则为基础。多哥的法律渊源是</w:t>
      </w:r>
      <w:r>
        <w:rPr>
          <w:rFonts w:asciiTheme="majorBidi" w:hAnsiTheme="majorBidi" w:cstheme="majorBidi"/>
          <w:szCs w:val="21"/>
        </w:rPr>
        <w:t>1992</w:t>
      </w:r>
      <w:r w:rsidRPr="002F1383">
        <w:rPr>
          <w:rFonts w:asciiTheme="majorBidi" w:hAnsiTheme="majorBidi" w:cstheme="majorBidi"/>
          <w:szCs w:val="21"/>
        </w:rPr>
        <w:t>年</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月</w:t>
      </w:r>
      <w:r>
        <w:rPr>
          <w:rFonts w:asciiTheme="majorBidi" w:hAnsiTheme="majorBidi" w:cstheme="majorBidi"/>
          <w:szCs w:val="21"/>
        </w:rPr>
        <w:t>14</w:t>
      </w:r>
      <w:r w:rsidRPr="002F1383">
        <w:rPr>
          <w:rFonts w:asciiTheme="majorBidi" w:hAnsiTheme="majorBidi" w:cstheme="majorBidi"/>
          <w:szCs w:val="21"/>
        </w:rPr>
        <w:t>日《宪法》、正式批准的国际文书以及各项法律法规。</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56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《宪法》包含保护人权的条款。其中包括与以下权利有关的条款：生命权</w:t>
      </w:r>
      <w:r w:rsidRPr="002F1383">
        <w:rPr>
          <w:rFonts w:asciiTheme="majorBidi" w:hAnsiTheme="majorBidi" w:cstheme="majorBidi"/>
          <w:szCs w:val="21"/>
        </w:rPr>
        <w:t>(</w:t>
      </w:r>
      <w:r w:rsidRPr="002F1383">
        <w:rPr>
          <w:rFonts w:asciiTheme="majorBidi" w:hAnsiTheme="majorBidi" w:cstheme="majorBidi"/>
          <w:szCs w:val="21"/>
        </w:rPr>
        <w:t>第</w:t>
      </w:r>
      <w:r>
        <w:rPr>
          <w:rFonts w:asciiTheme="majorBidi" w:hAnsiTheme="majorBidi" w:cstheme="majorBidi"/>
          <w:szCs w:val="21"/>
        </w:rPr>
        <w:t>13</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、公平审判权</w:t>
      </w:r>
      <w:r w:rsidRPr="002F1383">
        <w:rPr>
          <w:rFonts w:asciiTheme="majorBidi" w:hAnsiTheme="majorBidi" w:cstheme="majorBidi"/>
          <w:szCs w:val="21"/>
        </w:rPr>
        <w:t>(</w:t>
      </w:r>
      <w:r w:rsidRPr="002F1383">
        <w:rPr>
          <w:rFonts w:asciiTheme="majorBidi" w:hAnsiTheme="majorBidi" w:cstheme="majorBidi"/>
          <w:szCs w:val="21"/>
        </w:rPr>
        <w:t>第</w:t>
      </w:r>
      <w:r>
        <w:rPr>
          <w:rFonts w:asciiTheme="majorBidi" w:hAnsiTheme="majorBidi" w:cstheme="majorBidi"/>
          <w:szCs w:val="21"/>
        </w:rPr>
        <w:t>19</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、思想、良心、宗教、礼拜、意见和表达自由权</w:t>
      </w:r>
      <w:r w:rsidRPr="002F1383">
        <w:rPr>
          <w:rFonts w:asciiTheme="majorBidi" w:hAnsiTheme="majorBidi" w:cstheme="majorBidi"/>
          <w:szCs w:val="21"/>
        </w:rPr>
        <w:t>(</w:t>
      </w:r>
      <w:r w:rsidRPr="002F1383">
        <w:rPr>
          <w:rFonts w:asciiTheme="majorBidi" w:hAnsiTheme="majorBidi" w:cstheme="majorBidi"/>
          <w:szCs w:val="21"/>
        </w:rPr>
        <w:t>第</w:t>
      </w:r>
      <w:r>
        <w:rPr>
          <w:rFonts w:asciiTheme="majorBidi" w:hAnsiTheme="majorBidi" w:cstheme="majorBidi"/>
          <w:szCs w:val="21"/>
        </w:rPr>
        <w:t>25</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、健康权</w:t>
      </w:r>
      <w:r w:rsidRPr="002F1383">
        <w:rPr>
          <w:rFonts w:asciiTheme="majorBidi" w:hAnsiTheme="majorBidi" w:cstheme="majorBidi"/>
          <w:szCs w:val="21"/>
        </w:rPr>
        <w:t>(</w:t>
      </w:r>
      <w:r w:rsidRPr="002F1383">
        <w:rPr>
          <w:rFonts w:asciiTheme="majorBidi" w:hAnsiTheme="majorBidi" w:cstheme="majorBidi"/>
          <w:szCs w:val="21"/>
        </w:rPr>
        <w:t>第</w:t>
      </w:r>
      <w:r>
        <w:rPr>
          <w:rFonts w:asciiTheme="majorBidi" w:hAnsiTheme="majorBidi" w:cstheme="majorBidi"/>
          <w:szCs w:val="21"/>
        </w:rPr>
        <w:t>34</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、教育权</w:t>
      </w:r>
      <w:r w:rsidRPr="002F1383">
        <w:rPr>
          <w:rFonts w:asciiTheme="majorBidi" w:hAnsiTheme="majorBidi" w:cstheme="majorBidi"/>
          <w:szCs w:val="21"/>
        </w:rPr>
        <w:t>(</w:t>
      </w:r>
      <w:r w:rsidRPr="002F1383">
        <w:rPr>
          <w:rFonts w:asciiTheme="majorBidi" w:hAnsiTheme="majorBidi" w:cstheme="majorBidi"/>
          <w:szCs w:val="21"/>
        </w:rPr>
        <w:t>第</w:t>
      </w:r>
      <w:r>
        <w:rPr>
          <w:rFonts w:asciiTheme="majorBidi" w:hAnsiTheme="majorBidi" w:cstheme="majorBidi"/>
          <w:szCs w:val="21"/>
        </w:rPr>
        <w:t>35</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57</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多哥</w:t>
      </w:r>
      <w:r>
        <w:rPr>
          <w:rFonts w:asciiTheme="majorBidi" w:hAnsiTheme="majorBidi" w:cstheme="majorBidi"/>
          <w:szCs w:val="21"/>
        </w:rPr>
        <w:t>1992</w:t>
      </w:r>
      <w:r w:rsidRPr="002F1383">
        <w:rPr>
          <w:rFonts w:asciiTheme="majorBidi" w:hAnsiTheme="majorBidi" w:cstheme="majorBidi"/>
          <w:szCs w:val="21"/>
        </w:rPr>
        <w:t>年</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月</w:t>
      </w:r>
      <w:r>
        <w:rPr>
          <w:rFonts w:asciiTheme="majorBidi" w:hAnsiTheme="majorBidi" w:cstheme="majorBidi"/>
          <w:szCs w:val="21"/>
        </w:rPr>
        <w:t>14</w:t>
      </w:r>
      <w:r w:rsidRPr="002F1383">
        <w:rPr>
          <w:rFonts w:asciiTheme="majorBidi" w:hAnsiTheme="majorBidi" w:cstheme="majorBidi"/>
          <w:szCs w:val="21"/>
        </w:rPr>
        <w:t>日《宪法》第</w:t>
      </w:r>
      <w:r>
        <w:rPr>
          <w:rFonts w:asciiTheme="majorBidi" w:hAnsiTheme="majorBidi" w:cstheme="majorBidi"/>
          <w:szCs w:val="21"/>
        </w:rPr>
        <w:t>5</w:t>
      </w:r>
      <w:r w:rsidRPr="002F1383">
        <w:rPr>
          <w:rFonts w:asciiTheme="majorBidi" w:hAnsiTheme="majorBidi" w:cstheme="majorBidi"/>
          <w:szCs w:val="21"/>
        </w:rPr>
        <w:t>0</w:t>
      </w:r>
      <w:r w:rsidRPr="002F1383">
        <w:rPr>
          <w:rFonts w:asciiTheme="majorBidi" w:hAnsiTheme="majorBidi" w:cstheme="majorBidi"/>
          <w:szCs w:val="21"/>
        </w:rPr>
        <w:t>条规定，</w:t>
      </w:r>
      <w:r>
        <w:rPr>
          <w:rFonts w:asciiTheme="majorBidi" w:hAnsiTheme="majorBidi" w:cstheme="majorBidi" w:hint="eastAsia"/>
          <w:szCs w:val="21"/>
        </w:rPr>
        <w:t>“</w:t>
      </w:r>
      <w:r w:rsidRPr="002F1383">
        <w:rPr>
          <w:rFonts w:asciiTheme="majorBidi" w:hAnsiTheme="majorBidi" w:cstheme="majorBidi"/>
          <w:szCs w:val="21"/>
        </w:rPr>
        <w:t>《世界人权宣言》和多哥批准的国际人权文书规定的权利和义务是本《宪法》的组成部分</w:t>
      </w:r>
      <w:r>
        <w:rPr>
          <w:rFonts w:asciiTheme="majorBidi" w:hAnsiTheme="majorBidi" w:cstheme="majorBidi" w:hint="eastAsia"/>
          <w:szCs w:val="21"/>
        </w:rPr>
        <w:t>”</w:t>
      </w:r>
      <w:r w:rsidRPr="002F1383">
        <w:rPr>
          <w:rFonts w:asciiTheme="majorBidi" w:hAnsiTheme="majorBidi" w:cstheme="majorBidi"/>
          <w:szCs w:val="21"/>
        </w:rPr>
        <w:t>。</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lastRenderedPageBreak/>
        <w:t>58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《宪法》第</w:t>
      </w:r>
      <w:r>
        <w:rPr>
          <w:rFonts w:asciiTheme="majorBidi" w:hAnsiTheme="majorBidi" w:cstheme="majorBidi"/>
          <w:szCs w:val="21"/>
        </w:rPr>
        <w:t>14</w:t>
      </w:r>
      <w:r w:rsidRPr="002F1383">
        <w:rPr>
          <w:rFonts w:asciiTheme="majorBidi" w:hAnsiTheme="majorBidi" w:cstheme="majorBidi"/>
          <w:szCs w:val="21"/>
        </w:rPr>
        <w:t>0</w:t>
      </w:r>
      <w:r w:rsidRPr="002F1383">
        <w:rPr>
          <w:rFonts w:asciiTheme="majorBidi" w:hAnsiTheme="majorBidi" w:cstheme="majorBidi"/>
          <w:szCs w:val="21"/>
        </w:rPr>
        <w:t>条规定：</w:t>
      </w:r>
      <w:r>
        <w:rPr>
          <w:rFonts w:asciiTheme="majorBidi" w:hAnsiTheme="majorBidi" w:cstheme="majorBidi" w:hint="eastAsia"/>
          <w:szCs w:val="21"/>
        </w:rPr>
        <w:t>“</w:t>
      </w:r>
      <w:r w:rsidRPr="002F1383">
        <w:rPr>
          <w:rFonts w:asciiTheme="majorBidi" w:hAnsiTheme="majorBidi" w:cstheme="majorBidi"/>
          <w:szCs w:val="21"/>
        </w:rPr>
        <w:t>依法批准或通过的条约或协定自公布之日起即拥有高于法律的效力，条件是另一方履行该协定或条约</w:t>
      </w:r>
      <w:r>
        <w:rPr>
          <w:rFonts w:asciiTheme="majorBidi" w:hAnsiTheme="majorBidi" w:cstheme="majorBidi" w:hint="eastAsia"/>
          <w:szCs w:val="21"/>
        </w:rPr>
        <w:t>”</w:t>
      </w:r>
      <w:r w:rsidRPr="002F1383">
        <w:rPr>
          <w:rFonts w:asciiTheme="majorBidi" w:hAnsiTheme="majorBidi" w:cstheme="majorBidi"/>
          <w:szCs w:val="21"/>
        </w:rPr>
        <w:t>。</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59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《宪法》规定的各项权利的行使方式由国民议会通过的法律和政府制定的法规确定。</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6</w:t>
      </w:r>
      <w:r w:rsidRPr="002F1383">
        <w:rPr>
          <w:rFonts w:asciiTheme="majorBidi" w:hAnsiTheme="majorBidi" w:cstheme="majorBidi"/>
          <w:iCs/>
          <w:szCs w:val="21"/>
        </w:rPr>
        <w:t>0.</w:t>
      </w:r>
      <w:r w:rsidRPr="002F1383">
        <w:rPr>
          <w:rFonts w:asciiTheme="majorBidi" w:hAnsiTheme="majorBidi" w:cstheme="majorBidi"/>
          <w:iCs/>
          <w:szCs w:val="21"/>
        </w:rPr>
        <w:tab/>
      </w:r>
      <w:r w:rsidRPr="002F1383">
        <w:rPr>
          <w:rFonts w:asciiTheme="majorBidi" w:hAnsiTheme="majorBidi" w:cstheme="majorBidi"/>
          <w:szCs w:val="21"/>
        </w:rPr>
        <w:t>其中最重要的法律包括：</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关于私有和公有土地法的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18</w:t>
      </w:r>
      <w:r w:rsidRPr="002F1383">
        <w:rPr>
          <w:rFonts w:asciiTheme="majorBidi" w:hAnsiTheme="majorBidi" w:cstheme="majorBidi"/>
          <w:szCs w:val="21"/>
        </w:rPr>
        <w:t>年</w:t>
      </w:r>
      <w:r>
        <w:rPr>
          <w:rFonts w:asciiTheme="majorBidi" w:hAnsiTheme="majorBidi" w:cstheme="majorBidi"/>
          <w:szCs w:val="21"/>
        </w:rPr>
        <w:t>6</w:t>
      </w:r>
      <w:r w:rsidRPr="002F1383">
        <w:rPr>
          <w:rFonts w:asciiTheme="majorBidi" w:hAnsiTheme="majorBidi" w:cstheme="majorBidi"/>
          <w:szCs w:val="21"/>
        </w:rPr>
        <w:t>月</w:t>
      </w:r>
      <w:r>
        <w:rPr>
          <w:rFonts w:asciiTheme="majorBidi" w:hAnsiTheme="majorBidi" w:cstheme="majorBidi"/>
          <w:szCs w:val="21"/>
        </w:rPr>
        <w:t>14</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18</w:t>
      </w:r>
      <w:r w:rsidRPr="002F1383">
        <w:rPr>
          <w:rFonts w:asciiTheme="majorBidi" w:hAnsiTheme="majorBidi" w:cstheme="majorBidi"/>
          <w:szCs w:val="21"/>
        </w:rPr>
        <w:t>-00</w:t>
      </w:r>
      <w:r>
        <w:rPr>
          <w:rFonts w:asciiTheme="majorBidi" w:hAnsiTheme="majorBidi" w:cstheme="majorBidi"/>
          <w:szCs w:val="21"/>
        </w:rPr>
        <w:t>5</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color w:val="000000" w:themeColor="text1"/>
          <w:szCs w:val="21"/>
        </w:rPr>
        <w:t>关于全国人权委员会的构成、组织和运作的</w:t>
      </w:r>
      <w:r>
        <w:rPr>
          <w:rFonts w:asciiTheme="majorBidi" w:hAnsiTheme="majorBidi" w:cstheme="majorBidi"/>
          <w:color w:val="000000" w:themeColor="text1"/>
          <w:szCs w:val="21"/>
        </w:rPr>
        <w:t>2</w:t>
      </w:r>
      <w:r w:rsidRPr="002F1383">
        <w:rPr>
          <w:rFonts w:asciiTheme="majorBidi" w:hAnsiTheme="majorBidi" w:cstheme="majorBidi"/>
          <w:color w:val="000000" w:themeColor="text1"/>
          <w:szCs w:val="21"/>
        </w:rPr>
        <w:t>0</w:t>
      </w:r>
      <w:r>
        <w:rPr>
          <w:rFonts w:asciiTheme="majorBidi" w:hAnsiTheme="majorBidi" w:cstheme="majorBidi"/>
          <w:color w:val="000000" w:themeColor="text1"/>
          <w:szCs w:val="21"/>
        </w:rPr>
        <w:t>18</w:t>
      </w:r>
      <w:r w:rsidRPr="002F1383">
        <w:rPr>
          <w:rFonts w:asciiTheme="majorBidi" w:hAnsiTheme="majorBidi" w:cstheme="majorBidi"/>
          <w:color w:val="000000" w:themeColor="text1"/>
          <w:szCs w:val="21"/>
        </w:rPr>
        <w:t>年</w:t>
      </w:r>
      <w:r>
        <w:rPr>
          <w:rFonts w:asciiTheme="majorBidi" w:hAnsiTheme="majorBidi" w:cstheme="majorBidi"/>
          <w:color w:val="000000" w:themeColor="text1"/>
          <w:szCs w:val="21"/>
        </w:rPr>
        <w:t>6</w:t>
      </w:r>
      <w:r w:rsidRPr="002F1383">
        <w:rPr>
          <w:rFonts w:asciiTheme="majorBidi" w:hAnsiTheme="majorBidi" w:cstheme="majorBidi"/>
          <w:color w:val="000000" w:themeColor="text1"/>
          <w:szCs w:val="21"/>
        </w:rPr>
        <w:t>月</w:t>
      </w:r>
      <w:r>
        <w:rPr>
          <w:rFonts w:asciiTheme="majorBidi" w:hAnsiTheme="majorBidi" w:cstheme="majorBidi"/>
          <w:color w:val="000000" w:themeColor="text1"/>
          <w:szCs w:val="21"/>
        </w:rPr>
        <w:t>2</w:t>
      </w:r>
      <w:r w:rsidRPr="002F1383">
        <w:rPr>
          <w:rFonts w:asciiTheme="majorBidi" w:hAnsiTheme="majorBidi" w:cstheme="majorBidi"/>
          <w:color w:val="000000" w:themeColor="text1"/>
          <w:szCs w:val="21"/>
        </w:rPr>
        <w:t>0</w:t>
      </w:r>
      <w:r w:rsidRPr="002F1383">
        <w:rPr>
          <w:rFonts w:asciiTheme="majorBidi" w:hAnsiTheme="majorBidi" w:cstheme="majorBidi"/>
          <w:color w:val="000000" w:themeColor="text1"/>
          <w:szCs w:val="21"/>
        </w:rPr>
        <w:t>日第</w:t>
      </w:r>
      <w:r>
        <w:rPr>
          <w:rFonts w:asciiTheme="majorBidi" w:hAnsiTheme="majorBidi" w:cstheme="majorBidi"/>
          <w:color w:val="000000" w:themeColor="text1"/>
          <w:szCs w:val="21"/>
        </w:rPr>
        <w:t>2</w:t>
      </w:r>
      <w:r w:rsidRPr="002F1383">
        <w:rPr>
          <w:rFonts w:asciiTheme="majorBidi" w:hAnsiTheme="majorBidi" w:cstheme="majorBidi"/>
          <w:color w:val="000000" w:themeColor="text1"/>
          <w:szCs w:val="21"/>
        </w:rPr>
        <w:t>0</w:t>
      </w:r>
      <w:r>
        <w:rPr>
          <w:rFonts w:asciiTheme="majorBidi" w:hAnsiTheme="majorBidi" w:cstheme="majorBidi"/>
          <w:color w:val="000000" w:themeColor="text1"/>
          <w:szCs w:val="21"/>
        </w:rPr>
        <w:t>18</w:t>
      </w:r>
      <w:r w:rsidRPr="002F1383">
        <w:rPr>
          <w:rFonts w:asciiTheme="majorBidi" w:hAnsiTheme="majorBidi" w:cstheme="majorBidi"/>
          <w:color w:val="000000" w:themeColor="text1"/>
          <w:szCs w:val="21"/>
        </w:rPr>
        <w:t>-00</w:t>
      </w:r>
      <w:r>
        <w:rPr>
          <w:rFonts w:asciiTheme="majorBidi" w:hAnsiTheme="majorBidi" w:cstheme="majorBidi"/>
          <w:color w:val="000000" w:themeColor="text1"/>
          <w:szCs w:val="21"/>
        </w:rPr>
        <w:t>6</w:t>
      </w:r>
      <w:r w:rsidRPr="002F1383">
        <w:rPr>
          <w:rFonts w:asciiTheme="majorBidi" w:hAnsiTheme="majorBidi" w:cstheme="majorBidi"/>
          <w:color w:val="000000" w:themeColor="text1"/>
          <w:szCs w:val="21"/>
        </w:rPr>
        <w:t>号组织法；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修订关于新刑法的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15</w:t>
      </w:r>
      <w:r w:rsidRPr="002F1383">
        <w:rPr>
          <w:rFonts w:asciiTheme="majorBidi" w:hAnsiTheme="majorBidi" w:cstheme="majorBidi"/>
          <w:szCs w:val="21"/>
        </w:rPr>
        <w:t>年</w:t>
      </w:r>
      <w:r>
        <w:rPr>
          <w:rFonts w:asciiTheme="majorBidi" w:hAnsiTheme="majorBidi" w:cstheme="majorBidi"/>
          <w:szCs w:val="21"/>
        </w:rPr>
        <w:t>11</w:t>
      </w:r>
      <w:r w:rsidRPr="002F1383">
        <w:rPr>
          <w:rFonts w:asciiTheme="majorBidi" w:hAnsiTheme="majorBidi" w:cstheme="majorBidi"/>
          <w:szCs w:val="21"/>
        </w:rPr>
        <w:t>月</w:t>
      </w:r>
      <w:r>
        <w:rPr>
          <w:rFonts w:asciiTheme="majorBidi" w:hAnsiTheme="majorBidi" w:cstheme="majorBidi"/>
          <w:szCs w:val="21"/>
        </w:rPr>
        <w:t>24</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15</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号法的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16</w:t>
      </w:r>
      <w:r w:rsidRPr="002F1383">
        <w:rPr>
          <w:rFonts w:asciiTheme="majorBidi" w:hAnsiTheme="majorBidi" w:cstheme="majorBidi"/>
          <w:szCs w:val="21"/>
        </w:rPr>
        <w:t>年</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月</w:t>
      </w:r>
      <w:r>
        <w:rPr>
          <w:rFonts w:asciiTheme="majorBidi" w:hAnsiTheme="majorBidi" w:cstheme="majorBidi"/>
          <w:szCs w:val="21"/>
        </w:rPr>
        <w:t>11</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16</w:t>
      </w:r>
      <w:r w:rsidRPr="002F1383">
        <w:rPr>
          <w:rFonts w:asciiTheme="majorBidi" w:hAnsiTheme="majorBidi" w:cstheme="majorBidi"/>
          <w:szCs w:val="21"/>
        </w:rPr>
        <w:t>-0</w:t>
      </w:r>
      <w:r>
        <w:rPr>
          <w:rFonts w:asciiTheme="majorBidi" w:hAnsiTheme="majorBidi" w:cstheme="majorBidi"/>
          <w:szCs w:val="21"/>
        </w:rPr>
        <w:t>27</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关于多哥难民地位的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16</w:t>
      </w:r>
      <w:r w:rsidRPr="002F1383">
        <w:rPr>
          <w:rFonts w:asciiTheme="majorBidi" w:hAnsiTheme="majorBidi" w:cstheme="majorBidi"/>
          <w:szCs w:val="21"/>
        </w:rPr>
        <w:t>年</w:t>
      </w:r>
      <w:r>
        <w:rPr>
          <w:rFonts w:asciiTheme="majorBidi" w:hAnsiTheme="majorBidi" w:cstheme="majorBidi"/>
          <w:szCs w:val="21"/>
        </w:rPr>
        <w:t>8</w:t>
      </w:r>
      <w:r w:rsidRPr="002F1383">
        <w:rPr>
          <w:rFonts w:asciiTheme="majorBidi" w:hAnsiTheme="majorBidi" w:cstheme="majorBidi"/>
          <w:szCs w:val="21"/>
        </w:rPr>
        <w:t>月</w:t>
      </w:r>
      <w:r>
        <w:rPr>
          <w:rFonts w:asciiTheme="majorBidi" w:hAnsiTheme="majorBidi" w:cstheme="majorBidi"/>
          <w:szCs w:val="21"/>
        </w:rPr>
        <w:t>24</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16</w:t>
      </w:r>
      <w:r w:rsidRPr="002F1383">
        <w:rPr>
          <w:rFonts w:asciiTheme="majorBidi" w:hAnsiTheme="majorBidi" w:cstheme="majorBidi"/>
          <w:szCs w:val="21"/>
        </w:rPr>
        <w:t>-0</w:t>
      </w:r>
      <w:r>
        <w:rPr>
          <w:rFonts w:asciiTheme="majorBidi" w:hAnsiTheme="majorBidi" w:cstheme="majorBidi"/>
          <w:szCs w:val="21"/>
        </w:rPr>
        <w:t>21</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b/>
          <w:bCs/>
          <w:color w:val="000000"/>
          <w:szCs w:val="21"/>
        </w:rPr>
      </w:pPr>
      <w:r w:rsidRPr="002F1383">
        <w:rPr>
          <w:rFonts w:asciiTheme="majorBidi" w:hAnsiTheme="majorBidi" w:cstheme="majorBidi"/>
          <w:bCs/>
          <w:color w:val="000000"/>
          <w:szCs w:val="21"/>
        </w:rPr>
        <w:t>•</w:t>
      </w:r>
      <w:r w:rsidRPr="002F1383">
        <w:rPr>
          <w:rFonts w:asciiTheme="majorBidi" w:hAnsiTheme="majorBidi" w:cstheme="majorBidi"/>
          <w:bCs/>
          <w:color w:val="000000"/>
          <w:szCs w:val="21"/>
        </w:rPr>
        <w:tab/>
      </w:r>
      <w:r w:rsidRPr="002F1383">
        <w:rPr>
          <w:rFonts w:asciiTheme="majorBidi" w:hAnsiTheme="majorBidi" w:cstheme="majorBidi"/>
          <w:bCs/>
          <w:color w:val="000000"/>
          <w:szCs w:val="21"/>
        </w:rPr>
        <w:t>关于自由获取信息和公开文件的</w:t>
      </w:r>
      <w:r>
        <w:rPr>
          <w:rFonts w:asciiTheme="majorBidi" w:hAnsiTheme="majorBidi" w:cstheme="majorBidi"/>
          <w:bCs/>
          <w:color w:val="000000"/>
          <w:szCs w:val="21"/>
        </w:rPr>
        <w:t>2</w:t>
      </w:r>
      <w:r w:rsidRPr="002F1383">
        <w:rPr>
          <w:rFonts w:asciiTheme="majorBidi" w:hAnsiTheme="majorBidi" w:cstheme="majorBidi"/>
          <w:bCs/>
          <w:color w:val="000000"/>
          <w:szCs w:val="21"/>
        </w:rPr>
        <w:t>0</w:t>
      </w:r>
      <w:r>
        <w:rPr>
          <w:rFonts w:asciiTheme="majorBidi" w:hAnsiTheme="majorBidi" w:cstheme="majorBidi"/>
          <w:bCs/>
          <w:color w:val="000000"/>
          <w:szCs w:val="21"/>
        </w:rPr>
        <w:t>16</w:t>
      </w:r>
      <w:r w:rsidRPr="002F1383">
        <w:rPr>
          <w:rFonts w:asciiTheme="majorBidi" w:hAnsiTheme="majorBidi" w:cstheme="majorBidi"/>
          <w:bCs/>
          <w:color w:val="000000"/>
          <w:szCs w:val="21"/>
        </w:rPr>
        <w:t>年</w:t>
      </w:r>
      <w:r>
        <w:rPr>
          <w:rFonts w:asciiTheme="majorBidi" w:hAnsiTheme="majorBidi" w:cstheme="majorBidi"/>
          <w:bCs/>
          <w:color w:val="000000"/>
          <w:szCs w:val="21"/>
        </w:rPr>
        <w:t>3</w:t>
      </w:r>
      <w:r w:rsidRPr="002F1383">
        <w:rPr>
          <w:rFonts w:asciiTheme="majorBidi" w:hAnsiTheme="majorBidi" w:cstheme="majorBidi"/>
          <w:bCs/>
          <w:color w:val="000000"/>
          <w:szCs w:val="21"/>
        </w:rPr>
        <w:t>月</w:t>
      </w:r>
      <w:r>
        <w:rPr>
          <w:rFonts w:asciiTheme="majorBidi" w:hAnsiTheme="majorBidi" w:cstheme="majorBidi"/>
          <w:bCs/>
          <w:color w:val="000000"/>
          <w:szCs w:val="21"/>
        </w:rPr>
        <w:t>3</w:t>
      </w:r>
      <w:r w:rsidRPr="002F1383">
        <w:rPr>
          <w:rFonts w:asciiTheme="majorBidi" w:hAnsiTheme="majorBidi" w:cstheme="majorBidi"/>
          <w:bCs/>
          <w:color w:val="000000"/>
          <w:szCs w:val="21"/>
        </w:rPr>
        <w:t>0</w:t>
      </w:r>
      <w:r w:rsidRPr="002F1383">
        <w:rPr>
          <w:rFonts w:asciiTheme="majorBidi" w:hAnsiTheme="majorBidi" w:cstheme="majorBidi"/>
          <w:bCs/>
          <w:color w:val="000000"/>
          <w:szCs w:val="21"/>
        </w:rPr>
        <w:t>日第</w:t>
      </w:r>
      <w:r>
        <w:rPr>
          <w:rFonts w:asciiTheme="majorBidi" w:hAnsiTheme="majorBidi" w:cstheme="majorBidi"/>
          <w:bCs/>
          <w:color w:val="000000"/>
          <w:szCs w:val="21"/>
        </w:rPr>
        <w:t>2</w:t>
      </w:r>
      <w:r w:rsidRPr="002F1383">
        <w:rPr>
          <w:rFonts w:asciiTheme="majorBidi" w:hAnsiTheme="majorBidi" w:cstheme="majorBidi"/>
          <w:bCs/>
          <w:color w:val="000000"/>
          <w:szCs w:val="21"/>
        </w:rPr>
        <w:t>0</w:t>
      </w:r>
      <w:r>
        <w:rPr>
          <w:rFonts w:asciiTheme="majorBidi" w:hAnsiTheme="majorBidi" w:cstheme="majorBidi"/>
          <w:bCs/>
          <w:color w:val="000000"/>
          <w:szCs w:val="21"/>
        </w:rPr>
        <w:t>16</w:t>
      </w:r>
      <w:r w:rsidRPr="002F1383">
        <w:rPr>
          <w:rFonts w:asciiTheme="majorBidi" w:hAnsiTheme="majorBidi" w:cstheme="majorBidi"/>
          <w:bCs/>
          <w:color w:val="000000"/>
          <w:szCs w:val="21"/>
        </w:rPr>
        <w:t>-00</w:t>
      </w:r>
      <w:r>
        <w:rPr>
          <w:rFonts w:asciiTheme="majorBidi" w:hAnsiTheme="majorBidi" w:cstheme="majorBidi"/>
          <w:bCs/>
          <w:color w:val="000000"/>
          <w:szCs w:val="21"/>
        </w:rPr>
        <w:t>6</w:t>
      </w:r>
      <w:r w:rsidRPr="002F1383">
        <w:rPr>
          <w:rFonts w:asciiTheme="majorBidi" w:hAnsiTheme="majorBidi" w:cstheme="majorBidi"/>
          <w:bCs/>
          <w:color w:val="000000"/>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关于建立防止腐败和类似犯罪高级管理局的法律</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15</w:t>
      </w:r>
      <w:r w:rsidRPr="002F1383">
        <w:rPr>
          <w:rFonts w:asciiTheme="majorBidi" w:hAnsiTheme="majorBidi" w:cstheme="majorBidi"/>
          <w:szCs w:val="21"/>
        </w:rPr>
        <w:t>年</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关于国家警察特殊地位的法律</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15</w:t>
      </w:r>
      <w:r w:rsidRPr="002F1383">
        <w:rPr>
          <w:rFonts w:asciiTheme="majorBidi" w:hAnsiTheme="majorBidi" w:cstheme="majorBidi"/>
          <w:szCs w:val="21"/>
        </w:rPr>
        <w:t>年</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关于国家促进经济行动现代化的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14</w:t>
      </w:r>
      <w:r w:rsidRPr="002F1383">
        <w:rPr>
          <w:rFonts w:asciiTheme="majorBidi" w:hAnsiTheme="majorBidi" w:cstheme="majorBidi"/>
          <w:szCs w:val="21"/>
        </w:rPr>
        <w:t>年</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月</w:t>
      </w:r>
      <w:r>
        <w:rPr>
          <w:rFonts w:asciiTheme="majorBidi" w:hAnsiTheme="majorBidi" w:cstheme="majorBidi"/>
          <w:szCs w:val="21"/>
        </w:rPr>
        <w:t>22</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14</w:t>
      </w:r>
      <w:r w:rsidRPr="002F1383">
        <w:rPr>
          <w:rFonts w:asciiTheme="majorBidi" w:hAnsiTheme="majorBidi" w:cstheme="majorBidi"/>
          <w:szCs w:val="21"/>
        </w:rPr>
        <w:t>-0</w:t>
      </w:r>
      <w:r>
        <w:rPr>
          <w:rFonts w:asciiTheme="majorBidi" w:hAnsiTheme="majorBidi" w:cstheme="majorBidi"/>
          <w:szCs w:val="21"/>
        </w:rPr>
        <w:t>14</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关于公共财政管理透明法的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14</w:t>
      </w:r>
      <w:r w:rsidRPr="002F1383">
        <w:rPr>
          <w:rFonts w:asciiTheme="majorBidi" w:hAnsiTheme="majorBidi" w:cstheme="majorBidi"/>
          <w:szCs w:val="21"/>
        </w:rPr>
        <w:t>年</w:t>
      </w:r>
      <w:r>
        <w:rPr>
          <w:rFonts w:asciiTheme="majorBidi" w:hAnsiTheme="majorBidi" w:cstheme="majorBidi"/>
          <w:szCs w:val="21"/>
        </w:rPr>
        <w:t>6</w:t>
      </w:r>
      <w:r w:rsidRPr="002F1383">
        <w:rPr>
          <w:rFonts w:asciiTheme="majorBidi" w:hAnsiTheme="majorBidi" w:cstheme="majorBidi"/>
          <w:szCs w:val="21"/>
        </w:rPr>
        <w:t>月</w:t>
      </w:r>
      <w:r>
        <w:rPr>
          <w:rFonts w:asciiTheme="majorBidi" w:hAnsiTheme="majorBidi" w:cstheme="majorBidi"/>
          <w:szCs w:val="21"/>
        </w:rPr>
        <w:t>11</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14</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关于个人和家庭法的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12</w:t>
      </w:r>
      <w:r w:rsidRPr="002F1383">
        <w:rPr>
          <w:rFonts w:asciiTheme="majorBidi" w:hAnsiTheme="majorBidi" w:cstheme="majorBidi"/>
          <w:szCs w:val="21"/>
        </w:rPr>
        <w:t>年</w:t>
      </w:r>
      <w:r>
        <w:rPr>
          <w:rFonts w:asciiTheme="majorBidi" w:hAnsiTheme="majorBidi" w:cstheme="majorBidi"/>
          <w:szCs w:val="21"/>
        </w:rPr>
        <w:t>7</w:t>
      </w:r>
      <w:r w:rsidRPr="002F1383">
        <w:rPr>
          <w:rFonts w:asciiTheme="majorBidi" w:hAnsiTheme="majorBidi" w:cstheme="majorBidi"/>
          <w:szCs w:val="21"/>
        </w:rPr>
        <w:t>月</w:t>
      </w:r>
      <w:r>
        <w:rPr>
          <w:rFonts w:asciiTheme="majorBidi" w:hAnsiTheme="majorBidi" w:cstheme="majorBidi"/>
          <w:szCs w:val="21"/>
        </w:rPr>
        <w:t>6</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12</w:t>
      </w:r>
      <w:r w:rsidRPr="002F1383">
        <w:rPr>
          <w:rFonts w:asciiTheme="majorBidi" w:hAnsiTheme="majorBidi" w:cstheme="majorBidi"/>
          <w:szCs w:val="21"/>
        </w:rPr>
        <w:t>-0</w:t>
      </w:r>
      <w:r>
        <w:rPr>
          <w:rFonts w:asciiTheme="majorBidi" w:hAnsiTheme="majorBidi" w:cstheme="majorBidi"/>
          <w:szCs w:val="21"/>
        </w:rPr>
        <w:t>14</w:t>
      </w:r>
      <w:r w:rsidRPr="002F1383">
        <w:rPr>
          <w:rFonts w:asciiTheme="majorBidi" w:hAnsiTheme="majorBidi" w:cstheme="majorBidi"/>
          <w:szCs w:val="21"/>
        </w:rPr>
        <w:t>号法，经</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14</w:t>
      </w:r>
      <w:r w:rsidRPr="002F1383">
        <w:rPr>
          <w:rFonts w:asciiTheme="majorBidi" w:hAnsiTheme="majorBidi" w:cstheme="majorBidi"/>
          <w:szCs w:val="21"/>
        </w:rPr>
        <w:t>年</w:t>
      </w:r>
      <w:r>
        <w:rPr>
          <w:rFonts w:asciiTheme="majorBidi" w:hAnsiTheme="majorBidi" w:cstheme="majorBidi"/>
          <w:szCs w:val="21"/>
        </w:rPr>
        <w:t>11</w:t>
      </w:r>
      <w:r w:rsidRPr="002F1383">
        <w:rPr>
          <w:rFonts w:asciiTheme="majorBidi" w:hAnsiTheme="majorBidi" w:cstheme="majorBidi"/>
          <w:szCs w:val="21"/>
        </w:rPr>
        <w:t>月</w:t>
      </w:r>
      <w:r>
        <w:rPr>
          <w:rFonts w:asciiTheme="majorBidi" w:hAnsiTheme="majorBidi" w:cstheme="majorBidi"/>
          <w:szCs w:val="21"/>
        </w:rPr>
        <w:t>17</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14</w:t>
      </w:r>
      <w:r w:rsidRPr="002F1383">
        <w:rPr>
          <w:rFonts w:asciiTheme="majorBidi" w:hAnsiTheme="majorBidi" w:cstheme="majorBidi"/>
          <w:szCs w:val="21"/>
        </w:rPr>
        <w:t>-0</w:t>
      </w:r>
      <w:r>
        <w:rPr>
          <w:rFonts w:asciiTheme="majorBidi" w:hAnsiTheme="majorBidi" w:cstheme="majorBidi"/>
          <w:szCs w:val="21"/>
        </w:rPr>
        <w:t>19</w:t>
      </w:r>
      <w:r w:rsidRPr="002F1383">
        <w:rPr>
          <w:rFonts w:asciiTheme="majorBidi" w:hAnsiTheme="majorBidi" w:cstheme="majorBidi"/>
          <w:szCs w:val="21"/>
        </w:rPr>
        <w:t>号法修订；</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关于反对党地位的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年</w:t>
      </w:r>
      <w:r>
        <w:rPr>
          <w:rFonts w:asciiTheme="majorBidi" w:hAnsiTheme="majorBidi" w:cstheme="majorBidi"/>
          <w:szCs w:val="21"/>
        </w:rPr>
        <w:t>6</w:t>
      </w:r>
      <w:r w:rsidRPr="002F1383">
        <w:rPr>
          <w:rFonts w:asciiTheme="majorBidi" w:hAnsiTheme="majorBidi" w:cstheme="majorBidi"/>
          <w:szCs w:val="21"/>
        </w:rPr>
        <w:t>月</w:t>
      </w:r>
      <w:r>
        <w:rPr>
          <w:rFonts w:asciiTheme="majorBidi" w:hAnsiTheme="majorBidi" w:cstheme="majorBidi"/>
          <w:szCs w:val="21"/>
        </w:rPr>
        <w:t>13</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-0</w:t>
      </w:r>
      <w:r>
        <w:rPr>
          <w:rFonts w:asciiTheme="majorBidi" w:hAnsiTheme="majorBidi" w:cstheme="majorBidi"/>
          <w:szCs w:val="21"/>
        </w:rPr>
        <w:t>15</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关于选举法的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12</w:t>
      </w:r>
      <w:r w:rsidRPr="002F1383">
        <w:rPr>
          <w:rFonts w:asciiTheme="majorBidi" w:hAnsiTheme="majorBidi" w:cstheme="majorBidi"/>
          <w:szCs w:val="21"/>
        </w:rPr>
        <w:t>年</w:t>
      </w:r>
      <w:r>
        <w:rPr>
          <w:rFonts w:asciiTheme="majorBidi" w:hAnsiTheme="majorBidi" w:cstheme="majorBidi"/>
          <w:szCs w:val="21"/>
        </w:rPr>
        <w:t>5</w:t>
      </w:r>
      <w:r w:rsidRPr="002F1383">
        <w:rPr>
          <w:rFonts w:asciiTheme="majorBidi" w:hAnsiTheme="majorBidi" w:cstheme="majorBidi"/>
          <w:szCs w:val="21"/>
        </w:rPr>
        <w:t>月</w:t>
      </w:r>
      <w:r>
        <w:rPr>
          <w:rFonts w:asciiTheme="majorBidi" w:hAnsiTheme="majorBidi" w:cstheme="majorBidi"/>
          <w:szCs w:val="21"/>
        </w:rPr>
        <w:t>29</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12</w:t>
      </w:r>
      <w:r w:rsidRPr="002F1383">
        <w:rPr>
          <w:rFonts w:asciiTheme="majorBidi" w:hAnsiTheme="majorBidi" w:cstheme="majorBidi"/>
          <w:szCs w:val="21"/>
        </w:rPr>
        <w:t>-00</w:t>
      </w:r>
      <w:r>
        <w:rPr>
          <w:rFonts w:asciiTheme="majorBidi" w:hAnsiTheme="majorBidi" w:cstheme="majorBidi"/>
          <w:szCs w:val="21"/>
        </w:rPr>
        <w:t>2</w:t>
      </w:r>
      <w:r w:rsidRPr="002F1383">
        <w:rPr>
          <w:rFonts w:asciiTheme="majorBidi" w:hAnsiTheme="majorBidi" w:cstheme="majorBidi"/>
          <w:szCs w:val="21"/>
        </w:rPr>
        <w:t>号法，经</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年</w:t>
      </w:r>
      <w:r>
        <w:rPr>
          <w:rFonts w:asciiTheme="majorBidi" w:hAnsiTheme="majorBidi" w:cstheme="majorBidi"/>
          <w:szCs w:val="21"/>
        </w:rPr>
        <w:t>2</w:t>
      </w:r>
      <w:r w:rsidRPr="002F1383">
        <w:rPr>
          <w:rFonts w:asciiTheme="majorBidi" w:hAnsiTheme="majorBidi" w:cstheme="majorBidi"/>
          <w:szCs w:val="21"/>
        </w:rPr>
        <w:t>月</w:t>
      </w:r>
      <w:r>
        <w:rPr>
          <w:rFonts w:asciiTheme="majorBidi" w:hAnsiTheme="majorBidi" w:cstheme="majorBidi"/>
          <w:szCs w:val="21"/>
        </w:rPr>
        <w:t>19</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号法和</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年</w:t>
      </w:r>
      <w:r>
        <w:rPr>
          <w:rFonts w:asciiTheme="majorBidi" w:hAnsiTheme="majorBidi" w:cstheme="majorBidi"/>
          <w:szCs w:val="21"/>
        </w:rPr>
        <w:t>3</w:t>
      </w:r>
      <w:r w:rsidRPr="002F1383">
        <w:rPr>
          <w:rFonts w:asciiTheme="majorBidi" w:hAnsiTheme="majorBidi" w:cstheme="majorBidi"/>
          <w:szCs w:val="21"/>
        </w:rPr>
        <w:t>月</w:t>
      </w:r>
      <w:r>
        <w:rPr>
          <w:rFonts w:asciiTheme="majorBidi" w:hAnsiTheme="majorBidi" w:cstheme="majorBidi"/>
          <w:szCs w:val="21"/>
        </w:rPr>
        <w:t>22</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-00</w:t>
      </w:r>
      <w:r>
        <w:rPr>
          <w:rFonts w:asciiTheme="majorBidi" w:hAnsiTheme="majorBidi" w:cstheme="majorBidi"/>
          <w:szCs w:val="21"/>
        </w:rPr>
        <w:t>8</w:t>
      </w:r>
      <w:r w:rsidRPr="002F1383">
        <w:rPr>
          <w:rFonts w:asciiTheme="majorBidi" w:hAnsiTheme="majorBidi" w:cstheme="majorBidi"/>
          <w:szCs w:val="21"/>
        </w:rPr>
        <w:t>号法修订；</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关于视听和传播高级管理局的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年</w:t>
      </w:r>
      <w:r>
        <w:rPr>
          <w:rFonts w:asciiTheme="majorBidi" w:hAnsiTheme="majorBidi" w:cstheme="majorBidi"/>
          <w:szCs w:val="21"/>
        </w:rPr>
        <w:t>7</w:t>
      </w:r>
      <w:r w:rsidRPr="002F1383">
        <w:rPr>
          <w:rFonts w:asciiTheme="majorBidi" w:hAnsiTheme="majorBidi" w:cstheme="majorBidi"/>
          <w:szCs w:val="21"/>
        </w:rPr>
        <w:t>月</w:t>
      </w:r>
      <w:r>
        <w:rPr>
          <w:rFonts w:asciiTheme="majorBidi" w:hAnsiTheme="majorBidi" w:cstheme="majorBidi"/>
          <w:szCs w:val="21"/>
        </w:rPr>
        <w:t>8</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-0</w:t>
      </w:r>
      <w:r>
        <w:rPr>
          <w:rFonts w:asciiTheme="majorBidi" w:hAnsiTheme="majorBidi" w:cstheme="majorBidi"/>
          <w:szCs w:val="21"/>
        </w:rPr>
        <w:t>16</w:t>
      </w:r>
      <w:r w:rsidRPr="002F1383">
        <w:rPr>
          <w:rFonts w:asciiTheme="majorBidi" w:hAnsiTheme="majorBidi" w:cstheme="majorBidi"/>
          <w:szCs w:val="21"/>
        </w:rPr>
        <w:t>号组织法；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关于公务总条例的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年</w:t>
      </w:r>
      <w:r>
        <w:rPr>
          <w:rFonts w:asciiTheme="majorBidi" w:hAnsiTheme="majorBidi" w:cstheme="majorBidi"/>
          <w:szCs w:val="21"/>
        </w:rPr>
        <w:t>1</w:t>
      </w:r>
      <w:r w:rsidRPr="002F1383">
        <w:rPr>
          <w:rFonts w:asciiTheme="majorBidi" w:hAnsiTheme="majorBidi" w:cstheme="majorBidi"/>
          <w:szCs w:val="21"/>
        </w:rPr>
        <w:t>月</w:t>
      </w:r>
      <w:r>
        <w:rPr>
          <w:rFonts w:asciiTheme="majorBidi" w:hAnsiTheme="majorBidi" w:cstheme="majorBidi"/>
          <w:szCs w:val="21"/>
        </w:rPr>
        <w:t>21</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-00</w:t>
      </w:r>
      <w:r>
        <w:rPr>
          <w:rFonts w:asciiTheme="majorBidi" w:hAnsiTheme="majorBidi" w:cstheme="majorBidi"/>
          <w:szCs w:val="21"/>
        </w:rPr>
        <w:t>2</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对行使公开和平集会和游行自由的条件作出规定的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年</w:t>
      </w:r>
      <w:r>
        <w:rPr>
          <w:rFonts w:asciiTheme="majorBidi" w:hAnsiTheme="majorBidi" w:cstheme="majorBidi"/>
          <w:szCs w:val="21"/>
        </w:rPr>
        <w:t>5</w:t>
      </w:r>
      <w:r w:rsidRPr="002F1383">
        <w:rPr>
          <w:rFonts w:asciiTheme="majorBidi" w:hAnsiTheme="majorBidi" w:cstheme="majorBidi"/>
          <w:szCs w:val="21"/>
        </w:rPr>
        <w:t>月</w:t>
      </w:r>
      <w:r>
        <w:rPr>
          <w:rFonts w:asciiTheme="majorBidi" w:hAnsiTheme="majorBidi" w:cstheme="majorBidi"/>
          <w:szCs w:val="21"/>
        </w:rPr>
        <w:t>16</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号法，经</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19</w:t>
      </w:r>
      <w:r w:rsidRPr="002F1383">
        <w:rPr>
          <w:rFonts w:asciiTheme="majorBidi" w:hAnsiTheme="majorBidi" w:cstheme="majorBidi"/>
          <w:szCs w:val="21"/>
        </w:rPr>
        <w:t>年</w:t>
      </w:r>
      <w:r>
        <w:rPr>
          <w:rFonts w:asciiTheme="majorBidi" w:hAnsiTheme="majorBidi" w:cstheme="majorBidi"/>
          <w:szCs w:val="21"/>
        </w:rPr>
        <w:t>8</w:t>
      </w:r>
      <w:r w:rsidRPr="002F1383">
        <w:rPr>
          <w:rFonts w:asciiTheme="majorBidi" w:hAnsiTheme="majorBidi" w:cstheme="majorBidi"/>
          <w:szCs w:val="21"/>
        </w:rPr>
        <w:t>月</w:t>
      </w:r>
      <w:r>
        <w:rPr>
          <w:rFonts w:asciiTheme="majorBidi" w:hAnsiTheme="majorBidi" w:cstheme="majorBidi"/>
          <w:szCs w:val="21"/>
        </w:rPr>
        <w:t>7</w:t>
      </w:r>
      <w:r w:rsidRPr="002F1383">
        <w:rPr>
          <w:rFonts w:asciiTheme="majorBidi" w:hAnsiTheme="majorBidi" w:cstheme="majorBidi"/>
          <w:szCs w:val="21"/>
        </w:rPr>
        <w:t>日法律修订，这项法律修订了对行使公开和平集会和游行自由的条件作出规定的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年</w:t>
      </w:r>
      <w:r>
        <w:rPr>
          <w:rFonts w:asciiTheme="majorBidi" w:hAnsiTheme="majorBidi" w:cstheme="majorBidi"/>
          <w:szCs w:val="21"/>
        </w:rPr>
        <w:t>5</w:t>
      </w:r>
      <w:r w:rsidRPr="002F1383">
        <w:rPr>
          <w:rFonts w:asciiTheme="majorBidi" w:hAnsiTheme="majorBidi" w:cstheme="majorBidi"/>
          <w:szCs w:val="21"/>
        </w:rPr>
        <w:t>月</w:t>
      </w:r>
      <w:r>
        <w:rPr>
          <w:rFonts w:asciiTheme="majorBidi" w:hAnsiTheme="majorBidi" w:cstheme="majorBidi"/>
          <w:szCs w:val="21"/>
        </w:rPr>
        <w:t>16</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号法，以期更好地规范游行权利，保障公民安全；</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关于社会保障法的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年</w:t>
      </w:r>
      <w:r>
        <w:rPr>
          <w:rFonts w:asciiTheme="majorBidi" w:hAnsiTheme="majorBidi" w:cstheme="majorBidi"/>
          <w:szCs w:val="21"/>
        </w:rPr>
        <w:t>2</w:t>
      </w:r>
      <w:r w:rsidRPr="002F1383">
        <w:rPr>
          <w:rFonts w:asciiTheme="majorBidi" w:hAnsiTheme="majorBidi" w:cstheme="majorBidi"/>
          <w:szCs w:val="21"/>
        </w:rPr>
        <w:t>月</w:t>
      </w:r>
      <w:r>
        <w:rPr>
          <w:rFonts w:asciiTheme="majorBidi" w:hAnsiTheme="majorBidi" w:cstheme="majorBidi"/>
          <w:szCs w:val="21"/>
        </w:rPr>
        <w:t>21</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-00</w:t>
      </w:r>
      <w:r>
        <w:rPr>
          <w:rFonts w:asciiTheme="majorBidi" w:hAnsiTheme="majorBidi" w:cstheme="majorBidi"/>
          <w:szCs w:val="21"/>
        </w:rPr>
        <w:t>6</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修订关于保护艾滋病毒</w:t>
      </w:r>
      <w:r w:rsidRPr="002F1383">
        <w:rPr>
          <w:rFonts w:asciiTheme="majorBidi" w:hAnsiTheme="majorBidi" w:cstheme="majorBidi"/>
          <w:szCs w:val="21"/>
        </w:rPr>
        <w:t>/</w:t>
      </w:r>
      <w:r w:rsidRPr="002F1383">
        <w:rPr>
          <w:rFonts w:asciiTheme="majorBidi" w:hAnsiTheme="majorBidi" w:cstheme="majorBidi"/>
          <w:szCs w:val="21"/>
        </w:rPr>
        <w:t>艾滋病患者的</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5</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w:t>
      </w:r>
      <w:r>
        <w:rPr>
          <w:rFonts w:asciiTheme="majorBidi" w:hAnsiTheme="majorBidi" w:cstheme="majorBidi"/>
          <w:szCs w:val="21"/>
        </w:rPr>
        <w:t>14</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5</w:t>
      </w:r>
      <w:r w:rsidRPr="002F1383">
        <w:rPr>
          <w:rFonts w:asciiTheme="majorBidi" w:hAnsiTheme="majorBidi" w:cstheme="majorBidi"/>
          <w:szCs w:val="21"/>
        </w:rPr>
        <w:t>-0</w:t>
      </w:r>
      <w:r>
        <w:rPr>
          <w:rFonts w:asciiTheme="majorBidi" w:hAnsiTheme="majorBidi" w:cstheme="majorBidi"/>
          <w:szCs w:val="21"/>
        </w:rPr>
        <w:t>12</w:t>
      </w:r>
      <w:r w:rsidRPr="002F1383">
        <w:rPr>
          <w:rFonts w:asciiTheme="majorBidi" w:hAnsiTheme="majorBidi" w:cstheme="majorBidi"/>
          <w:szCs w:val="21"/>
        </w:rPr>
        <w:t>号法的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w:t>
      </w:r>
      <w:r>
        <w:rPr>
          <w:rFonts w:asciiTheme="majorBidi" w:hAnsiTheme="majorBidi" w:cstheme="majorBidi"/>
          <w:szCs w:val="21"/>
        </w:rPr>
        <w:t>31</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0-0</w:t>
      </w:r>
      <w:r>
        <w:rPr>
          <w:rFonts w:asciiTheme="majorBidi" w:hAnsiTheme="majorBidi" w:cstheme="majorBidi"/>
          <w:szCs w:val="21"/>
        </w:rPr>
        <w:t>18</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关于组织安全饮用水公用事业和生活污水集体处理的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年</w:t>
      </w:r>
      <w:r>
        <w:rPr>
          <w:rFonts w:asciiTheme="majorBidi" w:hAnsiTheme="majorBidi" w:cstheme="majorBidi"/>
          <w:szCs w:val="21"/>
        </w:rPr>
        <w:t>6</w:t>
      </w:r>
      <w:r w:rsidRPr="002F1383">
        <w:rPr>
          <w:rFonts w:asciiTheme="majorBidi" w:hAnsiTheme="majorBidi" w:cstheme="majorBidi"/>
          <w:szCs w:val="21"/>
        </w:rPr>
        <w:t>月</w:t>
      </w:r>
      <w:r>
        <w:rPr>
          <w:rFonts w:asciiTheme="majorBidi" w:hAnsiTheme="majorBidi" w:cstheme="majorBidi"/>
          <w:szCs w:val="21"/>
        </w:rPr>
        <w:t>18</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0-00</w:t>
      </w:r>
      <w:r>
        <w:rPr>
          <w:rFonts w:asciiTheme="majorBidi" w:hAnsiTheme="majorBidi" w:cstheme="majorBidi"/>
          <w:szCs w:val="21"/>
        </w:rPr>
        <w:t>6</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关于水法的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年</w:t>
      </w:r>
      <w:r>
        <w:rPr>
          <w:rFonts w:asciiTheme="majorBidi" w:hAnsiTheme="majorBidi" w:cstheme="majorBidi"/>
          <w:szCs w:val="21"/>
        </w:rPr>
        <w:t>6</w:t>
      </w:r>
      <w:r w:rsidRPr="002F1383">
        <w:rPr>
          <w:rFonts w:asciiTheme="majorBidi" w:hAnsiTheme="majorBidi" w:cstheme="majorBidi"/>
          <w:szCs w:val="21"/>
        </w:rPr>
        <w:t>月</w:t>
      </w:r>
      <w:r>
        <w:rPr>
          <w:rFonts w:asciiTheme="majorBidi" w:hAnsiTheme="majorBidi" w:cstheme="majorBidi"/>
          <w:szCs w:val="21"/>
        </w:rPr>
        <w:t>14</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0-00</w:t>
      </w:r>
      <w:r>
        <w:rPr>
          <w:rFonts w:asciiTheme="majorBidi" w:hAnsiTheme="majorBidi" w:cstheme="majorBidi"/>
          <w:szCs w:val="21"/>
        </w:rPr>
        <w:t>4</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关于废除死刑的</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年</w:t>
      </w:r>
      <w:r>
        <w:rPr>
          <w:rFonts w:asciiTheme="majorBidi" w:hAnsiTheme="majorBidi" w:cstheme="majorBidi"/>
          <w:szCs w:val="21"/>
        </w:rPr>
        <w:t>6</w:t>
      </w:r>
      <w:r w:rsidRPr="002F1383">
        <w:rPr>
          <w:rFonts w:asciiTheme="majorBidi" w:hAnsiTheme="majorBidi" w:cstheme="majorBidi"/>
          <w:szCs w:val="21"/>
        </w:rPr>
        <w:t>月</w:t>
      </w:r>
      <w:r>
        <w:rPr>
          <w:rFonts w:asciiTheme="majorBidi" w:hAnsiTheme="majorBidi" w:cstheme="majorBidi"/>
          <w:szCs w:val="21"/>
        </w:rPr>
        <w:t>24</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关于组织民事登记的</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年</w:t>
      </w:r>
      <w:r>
        <w:rPr>
          <w:rFonts w:asciiTheme="majorBidi" w:hAnsiTheme="majorBidi" w:cstheme="majorBidi"/>
          <w:szCs w:val="21"/>
        </w:rPr>
        <w:t>6</w:t>
      </w:r>
      <w:r w:rsidRPr="002F1383">
        <w:rPr>
          <w:rFonts w:asciiTheme="majorBidi" w:hAnsiTheme="majorBidi" w:cstheme="majorBidi"/>
          <w:szCs w:val="21"/>
        </w:rPr>
        <w:t>月</w:t>
      </w:r>
      <w:r>
        <w:rPr>
          <w:rFonts w:asciiTheme="majorBidi" w:hAnsiTheme="majorBidi" w:cstheme="majorBidi"/>
          <w:szCs w:val="21"/>
        </w:rPr>
        <w:t>11</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lastRenderedPageBreak/>
        <w:t>•</w:t>
      </w:r>
      <w:r w:rsidRPr="002F1383">
        <w:rPr>
          <w:rFonts w:asciiTheme="majorBidi" w:hAnsiTheme="majorBidi" w:cstheme="majorBidi"/>
          <w:szCs w:val="21"/>
        </w:rPr>
        <w:tab/>
      </w:r>
      <w:r w:rsidRPr="002F1383">
        <w:rPr>
          <w:rFonts w:asciiTheme="majorBidi" w:hAnsiTheme="majorBidi" w:cstheme="majorBidi"/>
          <w:szCs w:val="21"/>
        </w:rPr>
        <w:t>关于生物技术安全的</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年</w:t>
      </w:r>
      <w:r>
        <w:rPr>
          <w:rFonts w:asciiTheme="majorBidi" w:hAnsiTheme="majorBidi" w:cstheme="majorBidi"/>
          <w:szCs w:val="21"/>
        </w:rPr>
        <w:t>1</w:t>
      </w:r>
      <w:r w:rsidRPr="002F1383">
        <w:rPr>
          <w:rFonts w:asciiTheme="majorBidi" w:hAnsiTheme="majorBidi" w:cstheme="majorBidi"/>
          <w:szCs w:val="21"/>
        </w:rPr>
        <w:t>月</w:t>
      </w:r>
      <w:r>
        <w:rPr>
          <w:rFonts w:asciiTheme="majorBidi" w:hAnsiTheme="majorBidi" w:cstheme="majorBidi"/>
          <w:szCs w:val="21"/>
        </w:rPr>
        <w:t>6</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-00</w:t>
      </w:r>
      <w:r>
        <w:rPr>
          <w:rFonts w:asciiTheme="majorBidi" w:hAnsiTheme="majorBidi" w:cstheme="majorBidi"/>
          <w:szCs w:val="21"/>
        </w:rPr>
        <w:t>1</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eastAsia="PingFang SC Regular"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关于共和国调解员的地位、职权及其部门的构成、组织和运作的</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3</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w:t>
      </w:r>
      <w:r>
        <w:rPr>
          <w:rFonts w:asciiTheme="majorBidi" w:hAnsiTheme="majorBidi" w:cstheme="majorBidi"/>
          <w:szCs w:val="21"/>
        </w:rPr>
        <w:t>9</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3</w:t>
      </w:r>
      <w:r w:rsidRPr="002F1383">
        <w:rPr>
          <w:rFonts w:asciiTheme="majorBidi" w:hAnsiTheme="majorBidi" w:cstheme="majorBidi"/>
          <w:szCs w:val="21"/>
        </w:rPr>
        <w:t>-0</w:t>
      </w:r>
      <w:r>
        <w:rPr>
          <w:rFonts w:asciiTheme="majorBidi" w:hAnsiTheme="majorBidi" w:cstheme="majorBidi"/>
          <w:szCs w:val="21"/>
        </w:rPr>
        <w:t>21</w:t>
      </w:r>
      <w:r w:rsidRPr="002F1383">
        <w:rPr>
          <w:rFonts w:asciiTheme="majorBidi" w:hAnsiTheme="majorBidi" w:cstheme="majorBidi"/>
          <w:szCs w:val="21"/>
        </w:rPr>
        <w:t>号组织法；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年</w:t>
      </w:r>
      <w:r>
        <w:rPr>
          <w:rFonts w:asciiTheme="majorBidi" w:hAnsiTheme="majorBidi" w:cstheme="majorBidi"/>
          <w:szCs w:val="21"/>
        </w:rPr>
        <w:t>8</w:t>
      </w:r>
      <w:r w:rsidRPr="002F1383">
        <w:rPr>
          <w:rFonts w:asciiTheme="majorBidi" w:hAnsiTheme="majorBidi" w:cstheme="majorBidi"/>
          <w:szCs w:val="21"/>
        </w:rPr>
        <w:t>月</w:t>
      </w:r>
      <w:r>
        <w:rPr>
          <w:rFonts w:asciiTheme="majorBidi" w:hAnsiTheme="majorBidi" w:cstheme="majorBidi"/>
          <w:szCs w:val="21"/>
        </w:rPr>
        <w:t>27</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-0</w:t>
      </w:r>
      <w:r>
        <w:rPr>
          <w:rFonts w:asciiTheme="majorBidi" w:hAnsiTheme="majorBidi" w:cstheme="majorBidi"/>
          <w:szCs w:val="21"/>
        </w:rPr>
        <w:t>15</w:t>
      </w:r>
      <w:r w:rsidRPr="002F1383">
        <w:rPr>
          <w:rFonts w:asciiTheme="majorBidi" w:hAnsiTheme="majorBidi" w:cstheme="majorBidi"/>
          <w:szCs w:val="21"/>
        </w:rPr>
        <w:t>号法，该法修订了</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2</w:t>
      </w:r>
      <w:r w:rsidRPr="002F1383">
        <w:rPr>
          <w:rFonts w:asciiTheme="majorBidi" w:hAnsiTheme="majorBidi" w:cstheme="majorBidi"/>
          <w:szCs w:val="21"/>
        </w:rPr>
        <w:t>年</w:t>
      </w:r>
      <w:r>
        <w:rPr>
          <w:rFonts w:asciiTheme="majorBidi" w:hAnsiTheme="majorBidi" w:cstheme="majorBidi"/>
          <w:szCs w:val="21"/>
        </w:rPr>
        <w:t>9</w:t>
      </w:r>
      <w:r w:rsidRPr="002F1383">
        <w:rPr>
          <w:rFonts w:asciiTheme="majorBidi" w:hAnsiTheme="majorBidi" w:cstheme="majorBidi"/>
          <w:szCs w:val="21"/>
        </w:rPr>
        <w:t>月</w:t>
      </w:r>
      <w:r>
        <w:rPr>
          <w:rFonts w:asciiTheme="majorBidi" w:hAnsiTheme="majorBidi" w:cstheme="majorBidi"/>
          <w:szCs w:val="21"/>
        </w:rPr>
        <w:t>25</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26</w:t>
      </w:r>
      <w:r w:rsidRPr="002F1383">
        <w:rPr>
          <w:rFonts w:asciiTheme="majorBidi" w:hAnsiTheme="majorBidi" w:cstheme="majorBidi"/>
          <w:szCs w:val="21"/>
        </w:rPr>
        <w:t>号法，后者修订了修订关于新闻广播法的</w:t>
      </w:r>
      <w:r>
        <w:rPr>
          <w:rFonts w:asciiTheme="majorBidi" w:hAnsiTheme="majorBidi" w:cstheme="majorBidi"/>
          <w:szCs w:val="21"/>
        </w:rPr>
        <w:t>1998</w:t>
      </w:r>
      <w:r w:rsidRPr="002F1383">
        <w:rPr>
          <w:rFonts w:asciiTheme="majorBidi" w:hAnsiTheme="majorBidi" w:cstheme="majorBidi"/>
          <w:szCs w:val="21"/>
        </w:rPr>
        <w:t>年</w:t>
      </w:r>
      <w:r>
        <w:rPr>
          <w:rFonts w:asciiTheme="majorBidi" w:hAnsiTheme="majorBidi" w:cstheme="majorBidi"/>
          <w:szCs w:val="21"/>
        </w:rPr>
        <w:t>2</w:t>
      </w:r>
      <w:r w:rsidRPr="002F1383">
        <w:rPr>
          <w:rFonts w:asciiTheme="majorBidi" w:hAnsiTheme="majorBidi" w:cstheme="majorBidi"/>
          <w:szCs w:val="21"/>
        </w:rPr>
        <w:t>月</w:t>
      </w:r>
      <w:r>
        <w:rPr>
          <w:rFonts w:asciiTheme="majorBidi" w:hAnsiTheme="majorBidi" w:cstheme="majorBidi"/>
          <w:szCs w:val="21"/>
        </w:rPr>
        <w:t>11</w:t>
      </w:r>
      <w:r w:rsidRPr="002F1383">
        <w:rPr>
          <w:rFonts w:asciiTheme="majorBidi" w:hAnsiTheme="majorBidi" w:cstheme="majorBidi"/>
          <w:szCs w:val="21"/>
        </w:rPr>
        <w:t>日第</w:t>
      </w:r>
      <w:r>
        <w:rPr>
          <w:rFonts w:asciiTheme="majorBidi" w:hAnsiTheme="majorBidi" w:cstheme="majorBidi"/>
          <w:szCs w:val="21"/>
        </w:rPr>
        <w:t>98</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号法的</w:t>
      </w:r>
      <w:r>
        <w:rPr>
          <w:rFonts w:asciiTheme="majorBidi" w:hAnsiTheme="majorBidi" w:cstheme="majorBidi"/>
          <w:szCs w:val="21"/>
        </w:rPr>
        <w:t>2</w:t>
      </w:r>
      <w:r w:rsidRPr="002F1383">
        <w:rPr>
          <w:rFonts w:asciiTheme="majorBidi" w:hAnsiTheme="majorBidi" w:cstheme="majorBidi"/>
          <w:szCs w:val="21"/>
        </w:rPr>
        <w:t>000</w:t>
      </w:r>
      <w:r w:rsidRPr="002F1383">
        <w:rPr>
          <w:rFonts w:asciiTheme="majorBidi" w:hAnsiTheme="majorBidi" w:cstheme="majorBidi"/>
          <w:szCs w:val="21"/>
        </w:rPr>
        <w:t>年</w:t>
      </w:r>
      <w:r>
        <w:rPr>
          <w:rFonts w:asciiTheme="majorBidi" w:hAnsiTheme="majorBidi" w:cstheme="majorBidi"/>
          <w:szCs w:val="21"/>
        </w:rPr>
        <w:t>2</w:t>
      </w:r>
      <w:r w:rsidRPr="002F1383">
        <w:rPr>
          <w:rFonts w:asciiTheme="majorBidi" w:hAnsiTheme="majorBidi" w:cstheme="majorBidi"/>
          <w:szCs w:val="21"/>
        </w:rPr>
        <w:t>月</w:t>
      </w:r>
      <w:r>
        <w:rPr>
          <w:rFonts w:asciiTheme="majorBidi" w:hAnsiTheme="majorBidi" w:cstheme="majorBidi"/>
          <w:szCs w:val="21"/>
        </w:rPr>
        <w:t>23</w:t>
      </w:r>
      <w:r w:rsidRPr="002F1383">
        <w:rPr>
          <w:rFonts w:asciiTheme="majorBidi" w:hAnsiTheme="majorBidi" w:cstheme="majorBidi"/>
          <w:szCs w:val="21"/>
        </w:rPr>
        <w:t>号第</w:t>
      </w:r>
      <w:r>
        <w:rPr>
          <w:rFonts w:asciiTheme="majorBidi" w:hAnsiTheme="majorBidi" w:cstheme="majorBidi"/>
          <w:szCs w:val="21"/>
        </w:rPr>
        <w:t>2</w:t>
      </w:r>
      <w:r w:rsidRPr="002F1383">
        <w:rPr>
          <w:rFonts w:asciiTheme="majorBidi" w:hAnsiTheme="majorBidi" w:cstheme="majorBidi"/>
          <w:szCs w:val="21"/>
        </w:rPr>
        <w:t>000-0</w:t>
      </w:r>
      <w:r>
        <w:rPr>
          <w:rFonts w:asciiTheme="majorBidi" w:hAnsiTheme="majorBidi" w:cstheme="majorBidi"/>
          <w:szCs w:val="21"/>
        </w:rPr>
        <w:t>6</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关于残疾人社会保障的</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年</w:t>
      </w:r>
      <w:r>
        <w:rPr>
          <w:rFonts w:asciiTheme="majorBidi" w:hAnsiTheme="majorBidi" w:cstheme="majorBidi"/>
          <w:szCs w:val="21"/>
        </w:rPr>
        <w:t>4</w:t>
      </w:r>
      <w:r w:rsidRPr="002F1383">
        <w:rPr>
          <w:rFonts w:asciiTheme="majorBidi" w:hAnsiTheme="majorBidi" w:cstheme="majorBidi"/>
          <w:szCs w:val="21"/>
        </w:rPr>
        <w:t>月</w:t>
      </w:r>
      <w:r>
        <w:rPr>
          <w:rFonts w:asciiTheme="majorBidi" w:hAnsiTheme="majorBidi" w:cstheme="majorBidi"/>
          <w:szCs w:val="21"/>
        </w:rPr>
        <w:t>23</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-00</w:t>
      </w:r>
      <w:r>
        <w:rPr>
          <w:rFonts w:asciiTheme="majorBidi" w:hAnsiTheme="majorBidi" w:cstheme="majorBidi"/>
          <w:szCs w:val="21"/>
        </w:rPr>
        <w:t>5</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关于劳动法的</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6</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w:t>
      </w:r>
      <w:r>
        <w:rPr>
          <w:rFonts w:asciiTheme="majorBidi" w:hAnsiTheme="majorBidi" w:cstheme="majorBidi"/>
          <w:szCs w:val="21"/>
        </w:rPr>
        <w:t>13</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6</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关于儿童法的</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7</w:t>
      </w:r>
      <w:r w:rsidRPr="002F1383">
        <w:rPr>
          <w:rFonts w:asciiTheme="majorBidi" w:hAnsiTheme="majorBidi" w:cstheme="majorBidi"/>
          <w:szCs w:val="21"/>
        </w:rPr>
        <w:t>年</w:t>
      </w:r>
      <w:r>
        <w:rPr>
          <w:rFonts w:asciiTheme="majorBidi" w:hAnsiTheme="majorBidi" w:cstheme="majorBidi"/>
          <w:szCs w:val="21"/>
        </w:rPr>
        <w:t>7</w:t>
      </w:r>
      <w:r w:rsidRPr="002F1383">
        <w:rPr>
          <w:rFonts w:asciiTheme="majorBidi" w:hAnsiTheme="majorBidi" w:cstheme="majorBidi"/>
          <w:szCs w:val="21"/>
        </w:rPr>
        <w:t>月</w:t>
      </w:r>
      <w:r>
        <w:rPr>
          <w:rFonts w:asciiTheme="majorBidi" w:hAnsiTheme="majorBidi" w:cstheme="majorBidi"/>
          <w:szCs w:val="21"/>
        </w:rPr>
        <w:t>6</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7</w:t>
      </w:r>
      <w:r w:rsidRPr="002F1383">
        <w:rPr>
          <w:rFonts w:asciiTheme="majorBidi" w:hAnsiTheme="majorBidi" w:cstheme="majorBidi"/>
          <w:szCs w:val="21"/>
        </w:rPr>
        <w:t>-0</w:t>
      </w:r>
      <w:r>
        <w:rPr>
          <w:rFonts w:asciiTheme="majorBidi" w:hAnsiTheme="majorBidi" w:cstheme="majorBidi"/>
          <w:szCs w:val="21"/>
        </w:rPr>
        <w:t>17</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关于环境框架法的</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8</w:t>
      </w:r>
      <w:r w:rsidRPr="002F1383">
        <w:rPr>
          <w:rFonts w:asciiTheme="majorBidi" w:hAnsiTheme="majorBidi" w:cstheme="majorBidi"/>
          <w:szCs w:val="21"/>
        </w:rPr>
        <w:t>年</w:t>
      </w:r>
      <w:r>
        <w:rPr>
          <w:rFonts w:asciiTheme="majorBidi" w:hAnsiTheme="majorBidi" w:cstheme="majorBidi"/>
          <w:szCs w:val="21"/>
        </w:rPr>
        <w:t>5</w:t>
      </w:r>
      <w:r w:rsidRPr="002F1383">
        <w:rPr>
          <w:rFonts w:asciiTheme="majorBidi" w:hAnsiTheme="majorBidi" w:cstheme="majorBidi"/>
          <w:szCs w:val="21"/>
        </w:rPr>
        <w:t>月</w:t>
      </w:r>
      <w:r>
        <w:rPr>
          <w:rFonts w:asciiTheme="majorBidi" w:hAnsiTheme="majorBidi" w:cstheme="majorBidi"/>
          <w:szCs w:val="21"/>
        </w:rPr>
        <w:t>3</w:t>
      </w:r>
      <w:r w:rsidRPr="002F1383">
        <w:rPr>
          <w:rFonts w:asciiTheme="majorBidi" w:hAnsiTheme="majorBidi" w:cstheme="majorBidi"/>
          <w:szCs w:val="21"/>
        </w:rPr>
        <w:t>0</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8</w:t>
      </w:r>
      <w:r w:rsidRPr="002F1383">
        <w:rPr>
          <w:rFonts w:asciiTheme="majorBidi" w:hAnsiTheme="majorBidi" w:cstheme="majorBidi"/>
          <w:szCs w:val="21"/>
        </w:rPr>
        <w:t>-00</w:t>
      </w:r>
      <w:r>
        <w:rPr>
          <w:rFonts w:asciiTheme="majorBidi" w:hAnsiTheme="majorBidi" w:cstheme="majorBidi"/>
          <w:szCs w:val="21"/>
        </w:rPr>
        <w:t>5</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关于森林法的</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8</w:t>
      </w:r>
      <w:r w:rsidRPr="002F1383">
        <w:rPr>
          <w:rFonts w:asciiTheme="majorBidi" w:hAnsiTheme="majorBidi" w:cstheme="majorBidi"/>
          <w:szCs w:val="21"/>
        </w:rPr>
        <w:t>年</w:t>
      </w:r>
      <w:r>
        <w:rPr>
          <w:rFonts w:asciiTheme="majorBidi" w:hAnsiTheme="majorBidi" w:cstheme="majorBidi"/>
          <w:szCs w:val="21"/>
        </w:rPr>
        <w:t>6</w:t>
      </w:r>
      <w:r w:rsidRPr="002F1383">
        <w:rPr>
          <w:rFonts w:asciiTheme="majorBidi" w:hAnsiTheme="majorBidi" w:cstheme="majorBidi"/>
          <w:szCs w:val="21"/>
        </w:rPr>
        <w:t>月</w:t>
      </w:r>
      <w:r>
        <w:rPr>
          <w:rFonts w:asciiTheme="majorBidi" w:hAnsiTheme="majorBidi" w:cstheme="majorBidi"/>
          <w:szCs w:val="21"/>
        </w:rPr>
        <w:t>19</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8</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关于公共卫生法的</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年</w:t>
      </w:r>
      <w:r>
        <w:rPr>
          <w:rFonts w:asciiTheme="majorBidi" w:hAnsiTheme="majorBidi" w:cstheme="majorBidi"/>
          <w:szCs w:val="21"/>
        </w:rPr>
        <w:t>5</w:t>
      </w:r>
      <w:r w:rsidRPr="002F1383">
        <w:rPr>
          <w:rFonts w:asciiTheme="majorBidi" w:hAnsiTheme="majorBidi" w:cstheme="majorBidi"/>
          <w:szCs w:val="21"/>
        </w:rPr>
        <w:t>月</w:t>
      </w:r>
      <w:r>
        <w:rPr>
          <w:rFonts w:asciiTheme="majorBidi" w:hAnsiTheme="majorBidi" w:cstheme="majorBidi"/>
          <w:szCs w:val="21"/>
        </w:rPr>
        <w:t>15</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-00</w:t>
      </w:r>
      <w:r>
        <w:rPr>
          <w:rFonts w:asciiTheme="majorBidi" w:hAnsiTheme="majorBidi" w:cstheme="majorBidi"/>
          <w:szCs w:val="21"/>
        </w:rPr>
        <w:t>7</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为公职人员和类似人员设立强制性医疗保险计划的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年</w:t>
      </w:r>
      <w:r>
        <w:rPr>
          <w:rFonts w:asciiTheme="majorBidi" w:hAnsiTheme="majorBidi" w:cstheme="majorBidi"/>
          <w:szCs w:val="21"/>
        </w:rPr>
        <w:t>2</w:t>
      </w:r>
      <w:r w:rsidRPr="002F1383">
        <w:rPr>
          <w:rFonts w:asciiTheme="majorBidi" w:hAnsiTheme="majorBidi" w:cstheme="majorBidi"/>
          <w:szCs w:val="21"/>
        </w:rPr>
        <w:t>月</w:t>
      </w:r>
      <w:r>
        <w:rPr>
          <w:rFonts w:asciiTheme="majorBidi" w:hAnsiTheme="majorBidi" w:cstheme="majorBidi"/>
          <w:szCs w:val="21"/>
        </w:rPr>
        <w:t>18</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-00</w:t>
      </w:r>
      <w:r>
        <w:rPr>
          <w:rFonts w:asciiTheme="majorBidi" w:hAnsiTheme="majorBidi" w:cstheme="majorBidi"/>
          <w:szCs w:val="21"/>
        </w:rPr>
        <w:t>3</w:t>
      </w:r>
      <w:r w:rsidRPr="002F1383">
        <w:rPr>
          <w:rFonts w:asciiTheme="majorBidi" w:hAnsiTheme="majorBidi" w:cstheme="majorBidi"/>
          <w:szCs w:val="21"/>
        </w:rPr>
        <w:t>号法；</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关于贩运儿童的</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5</w:t>
      </w:r>
      <w:r w:rsidRPr="002F1383">
        <w:rPr>
          <w:rFonts w:asciiTheme="majorBidi" w:hAnsiTheme="majorBidi" w:cstheme="majorBidi"/>
          <w:szCs w:val="21"/>
        </w:rPr>
        <w:t>年</w:t>
      </w:r>
      <w:r>
        <w:rPr>
          <w:rFonts w:asciiTheme="majorBidi" w:hAnsiTheme="majorBidi" w:cstheme="majorBidi"/>
          <w:szCs w:val="21"/>
        </w:rPr>
        <w:t>8</w:t>
      </w:r>
      <w:r w:rsidRPr="002F1383">
        <w:rPr>
          <w:rFonts w:asciiTheme="majorBidi" w:hAnsiTheme="majorBidi" w:cstheme="majorBidi"/>
          <w:szCs w:val="21"/>
        </w:rPr>
        <w:t>月</w:t>
      </w:r>
      <w:r>
        <w:rPr>
          <w:rFonts w:asciiTheme="majorBidi" w:hAnsiTheme="majorBidi" w:cstheme="majorBidi"/>
          <w:szCs w:val="21"/>
        </w:rPr>
        <w:t>3</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5</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号法。</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61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此外，多哥是几乎所有国际和区域人权文书的缔约国。</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62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在区域一级，多哥是以下文书的缔约国：</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《非统组织防止和打击恐怖主义公约》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3</w:t>
      </w:r>
      <w:r w:rsidRPr="002F1383">
        <w:rPr>
          <w:rFonts w:asciiTheme="majorBidi" w:hAnsiTheme="majorBidi" w:cstheme="majorBidi"/>
          <w:szCs w:val="21"/>
        </w:rPr>
        <w:t>年</w:t>
      </w:r>
      <w:r>
        <w:rPr>
          <w:rFonts w:asciiTheme="majorBidi" w:hAnsiTheme="majorBidi" w:cstheme="majorBidi"/>
          <w:szCs w:val="21"/>
        </w:rPr>
        <w:t>1</w:t>
      </w:r>
      <w:r w:rsidRPr="002F1383">
        <w:rPr>
          <w:rFonts w:asciiTheme="majorBidi" w:hAnsiTheme="majorBidi" w:cstheme="majorBidi"/>
          <w:szCs w:val="21"/>
        </w:rPr>
        <w:t>月</w:t>
      </w:r>
      <w:r>
        <w:rPr>
          <w:rFonts w:asciiTheme="majorBidi" w:hAnsiTheme="majorBidi" w:cstheme="majorBidi"/>
          <w:szCs w:val="21"/>
        </w:rPr>
        <w:t>3</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《非统组织关于非洲难民问题某些特定方面的公约》</w:t>
      </w:r>
      <w:r w:rsidRPr="002F1383">
        <w:rPr>
          <w:rFonts w:asciiTheme="majorBidi" w:hAnsiTheme="majorBidi" w:cstheme="majorBidi"/>
          <w:szCs w:val="21"/>
        </w:rPr>
        <w:t>(</w:t>
      </w:r>
      <w:r>
        <w:rPr>
          <w:rFonts w:asciiTheme="majorBidi" w:hAnsiTheme="majorBidi" w:cstheme="majorBidi"/>
          <w:szCs w:val="21"/>
        </w:rPr>
        <w:t>197</w:t>
      </w:r>
      <w:r w:rsidRPr="002F1383">
        <w:rPr>
          <w:rFonts w:asciiTheme="majorBidi" w:hAnsiTheme="majorBidi" w:cstheme="majorBidi"/>
          <w:szCs w:val="21"/>
        </w:rPr>
        <w:t>0</w:t>
      </w:r>
      <w:r w:rsidRPr="002F1383">
        <w:rPr>
          <w:rFonts w:asciiTheme="majorBidi" w:hAnsiTheme="majorBidi" w:cstheme="majorBidi"/>
          <w:szCs w:val="21"/>
        </w:rPr>
        <w:t>年</w:t>
      </w:r>
      <w:r>
        <w:rPr>
          <w:rFonts w:asciiTheme="majorBidi" w:hAnsiTheme="majorBidi" w:cstheme="majorBidi"/>
          <w:szCs w:val="21"/>
        </w:rPr>
        <w:t>4</w:t>
      </w:r>
      <w:r w:rsidRPr="002F1383">
        <w:rPr>
          <w:rFonts w:asciiTheme="majorBidi" w:hAnsiTheme="majorBidi" w:cstheme="majorBidi"/>
          <w:szCs w:val="21"/>
        </w:rPr>
        <w:t>月</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《非洲人权和人民权利宪章关于设立非洲人权和人民权利法院的议定书》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3</w:t>
      </w:r>
      <w:r w:rsidRPr="002F1383">
        <w:rPr>
          <w:rFonts w:asciiTheme="majorBidi" w:hAnsiTheme="majorBidi" w:cstheme="majorBidi"/>
          <w:szCs w:val="21"/>
        </w:rPr>
        <w:t>年</w:t>
      </w:r>
      <w:r>
        <w:rPr>
          <w:rFonts w:asciiTheme="majorBidi" w:hAnsiTheme="majorBidi" w:cstheme="majorBidi"/>
          <w:szCs w:val="21"/>
        </w:rPr>
        <w:t>6</w:t>
      </w:r>
      <w:r w:rsidRPr="002F1383">
        <w:rPr>
          <w:rFonts w:asciiTheme="majorBidi" w:hAnsiTheme="majorBidi" w:cstheme="majorBidi"/>
          <w:szCs w:val="21"/>
        </w:rPr>
        <w:t>月</w:t>
      </w:r>
      <w:r>
        <w:rPr>
          <w:rFonts w:asciiTheme="majorBidi" w:hAnsiTheme="majorBidi" w:cstheme="majorBidi"/>
          <w:szCs w:val="21"/>
        </w:rPr>
        <w:t>23</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《非洲青年宪章》</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8</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w:t>
      </w:r>
      <w:r>
        <w:rPr>
          <w:rFonts w:asciiTheme="majorBidi" w:hAnsiTheme="majorBidi" w:cstheme="majorBidi"/>
          <w:szCs w:val="21"/>
        </w:rPr>
        <w:t>28</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《非洲联盟互不侵犯和共同防御条约》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7</w:t>
      </w:r>
      <w:r w:rsidRPr="002F1383">
        <w:rPr>
          <w:rFonts w:asciiTheme="majorBidi" w:hAnsiTheme="majorBidi" w:cstheme="majorBidi"/>
          <w:szCs w:val="21"/>
        </w:rPr>
        <w:t>年</w:t>
      </w:r>
      <w:r>
        <w:rPr>
          <w:rFonts w:asciiTheme="majorBidi" w:hAnsiTheme="majorBidi" w:cstheme="majorBidi"/>
          <w:szCs w:val="21"/>
        </w:rPr>
        <w:t>6</w:t>
      </w:r>
      <w:r w:rsidRPr="002F1383">
        <w:rPr>
          <w:rFonts w:asciiTheme="majorBidi" w:hAnsiTheme="majorBidi" w:cstheme="majorBidi"/>
          <w:szCs w:val="21"/>
        </w:rPr>
        <w:t>月</w:t>
      </w:r>
      <w:r>
        <w:rPr>
          <w:rFonts w:asciiTheme="majorBidi" w:hAnsiTheme="majorBidi" w:cstheme="majorBidi"/>
          <w:szCs w:val="21"/>
        </w:rPr>
        <w:t>29</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《非洲联盟预防和打击腐败公约》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年</w:t>
      </w:r>
      <w:r>
        <w:rPr>
          <w:rFonts w:asciiTheme="majorBidi" w:hAnsiTheme="majorBidi" w:cstheme="majorBidi"/>
          <w:szCs w:val="21"/>
        </w:rPr>
        <w:t>9</w:t>
      </w:r>
      <w:r w:rsidRPr="002F1383">
        <w:rPr>
          <w:rFonts w:asciiTheme="majorBidi" w:hAnsiTheme="majorBidi" w:cstheme="majorBidi"/>
          <w:szCs w:val="21"/>
        </w:rPr>
        <w:t>月</w:t>
      </w:r>
      <w:r>
        <w:rPr>
          <w:rFonts w:asciiTheme="majorBidi" w:hAnsiTheme="majorBidi" w:cstheme="majorBidi"/>
          <w:szCs w:val="21"/>
        </w:rPr>
        <w:t>14</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《非洲联盟保护和援助非洲境内流离失所者公约》</w:t>
      </w:r>
      <w:r w:rsidRPr="002F1383">
        <w:rPr>
          <w:rFonts w:asciiTheme="majorBidi" w:hAnsiTheme="majorBidi" w:cstheme="majorBidi"/>
          <w:szCs w:val="21"/>
        </w:rPr>
        <w:t>(</w:t>
      </w:r>
      <w:r w:rsidRPr="002F1383">
        <w:rPr>
          <w:rFonts w:asciiTheme="majorBidi" w:hAnsiTheme="majorBidi" w:cstheme="majorBidi"/>
          <w:szCs w:val="21"/>
        </w:rPr>
        <w:t>《坎帕拉公约》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年</w:t>
      </w:r>
      <w:r>
        <w:rPr>
          <w:rFonts w:asciiTheme="majorBidi" w:hAnsiTheme="majorBidi" w:cstheme="majorBidi"/>
          <w:szCs w:val="21"/>
        </w:rPr>
        <w:t>7</w:t>
      </w:r>
      <w:r w:rsidRPr="002F1383">
        <w:rPr>
          <w:rFonts w:asciiTheme="majorBidi" w:hAnsiTheme="majorBidi" w:cstheme="majorBidi"/>
          <w:szCs w:val="21"/>
        </w:rPr>
        <w:t>月</w:t>
      </w:r>
      <w:r>
        <w:rPr>
          <w:rFonts w:asciiTheme="majorBidi" w:hAnsiTheme="majorBidi" w:cstheme="majorBidi"/>
          <w:szCs w:val="21"/>
        </w:rPr>
        <w:t>8</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《关于成立非洲联盟和平与安全理事会的议定书》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年</w:t>
      </w:r>
      <w:r>
        <w:rPr>
          <w:rFonts w:asciiTheme="majorBidi" w:hAnsiTheme="majorBidi" w:cstheme="majorBidi"/>
          <w:szCs w:val="21"/>
        </w:rPr>
        <w:t>2</w:t>
      </w:r>
      <w:r w:rsidRPr="002F1383">
        <w:rPr>
          <w:rFonts w:asciiTheme="majorBidi" w:hAnsiTheme="majorBidi" w:cstheme="majorBidi"/>
          <w:szCs w:val="21"/>
        </w:rPr>
        <w:t>月</w:t>
      </w:r>
      <w:r>
        <w:rPr>
          <w:rFonts w:asciiTheme="majorBidi" w:hAnsiTheme="majorBidi" w:cstheme="majorBidi"/>
          <w:szCs w:val="21"/>
        </w:rPr>
        <w:t>23</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《建立非洲经济共同体条约关于泛非议会的议定书》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3</w:t>
      </w:r>
      <w:r w:rsidRPr="002F1383">
        <w:rPr>
          <w:rFonts w:asciiTheme="majorBidi" w:hAnsiTheme="majorBidi" w:cstheme="majorBidi"/>
          <w:szCs w:val="21"/>
        </w:rPr>
        <w:t>年</w:t>
      </w:r>
      <w:r>
        <w:rPr>
          <w:rFonts w:asciiTheme="majorBidi" w:hAnsiTheme="majorBidi" w:cstheme="majorBidi"/>
          <w:szCs w:val="21"/>
        </w:rPr>
        <w:t>1</w:t>
      </w:r>
      <w:r w:rsidRPr="002F1383">
        <w:rPr>
          <w:rFonts w:asciiTheme="majorBidi" w:hAnsiTheme="majorBidi" w:cstheme="majorBidi"/>
          <w:szCs w:val="21"/>
        </w:rPr>
        <w:t>月</w:t>
      </w:r>
      <w:r>
        <w:rPr>
          <w:rFonts w:asciiTheme="majorBidi" w:hAnsiTheme="majorBidi" w:cstheme="majorBidi"/>
          <w:szCs w:val="21"/>
        </w:rPr>
        <w:t>3</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《非洲联盟组织法修正案议定书》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7</w:t>
      </w:r>
      <w:r w:rsidRPr="002F1383">
        <w:rPr>
          <w:rFonts w:asciiTheme="majorBidi" w:hAnsiTheme="majorBidi" w:cstheme="majorBidi"/>
          <w:szCs w:val="21"/>
        </w:rPr>
        <w:t>年</w:t>
      </w:r>
      <w:r>
        <w:rPr>
          <w:rFonts w:asciiTheme="majorBidi" w:hAnsiTheme="majorBidi" w:cstheme="majorBidi"/>
          <w:szCs w:val="21"/>
        </w:rPr>
        <w:t>1</w:t>
      </w:r>
      <w:r w:rsidRPr="002F1383">
        <w:rPr>
          <w:rFonts w:asciiTheme="majorBidi" w:hAnsiTheme="majorBidi" w:cstheme="majorBidi"/>
          <w:szCs w:val="21"/>
        </w:rPr>
        <w:t>月</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《非洲联盟组织法》</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000</w:t>
      </w:r>
      <w:r w:rsidRPr="002F1383">
        <w:rPr>
          <w:rFonts w:asciiTheme="majorBidi" w:hAnsiTheme="majorBidi" w:cstheme="majorBidi"/>
          <w:szCs w:val="21"/>
        </w:rPr>
        <w:t>年</w:t>
      </w:r>
      <w:r>
        <w:rPr>
          <w:rFonts w:asciiTheme="majorBidi" w:hAnsiTheme="majorBidi" w:cstheme="majorBidi"/>
          <w:szCs w:val="21"/>
        </w:rPr>
        <w:t>8</w:t>
      </w:r>
      <w:r w:rsidRPr="002F1383">
        <w:rPr>
          <w:rFonts w:asciiTheme="majorBidi" w:hAnsiTheme="majorBidi" w:cstheme="majorBidi"/>
          <w:szCs w:val="21"/>
        </w:rPr>
        <w:t>月</w:t>
      </w:r>
      <w:r>
        <w:rPr>
          <w:rFonts w:asciiTheme="majorBidi" w:hAnsiTheme="majorBidi" w:cstheme="majorBidi"/>
          <w:szCs w:val="21"/>
        </w:rPr>
        <w:t>3</w:t>
      </w:r>
      <w:r w:rsidRPr="002F1383">
        <w:rPr>
          <w:rFonts w:asciiTheme="majorBidi" w:hAnsiTheme="majorBidi" w:cstheme="majorBidi"/>
          <w:szCs w:val="21"/>
        </w:rPr>
        <w:t>0</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b/>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《建立非洲经济共同体条约》</w:t>
      </w:r>
      <w:r w:rsidRPr="002F1383">
        <w:rPr>
          <w:rFonts w:asciiTheme="majorBidi" w:hAnsiTheme="majorBidi" w:cstheme="majorBidi"/>
          <w:szCs w:val="21"/>
        </w:rPr>
        <w:t>(</w:t>
      </w:r>
      <w:r>
        <w:rPr>
          <w:rFonts w:asciiTheme="majorBidi" w:hAnsiTheme="majorBidi" w:cstheme="majorBidi"/>
          <w:szCs w:val="21"/>
        </w:rPr>
        <w:t>1998</w:t>
      </w:r>
      <w:r w:rsidRPr="002F1383">
        <w:rPr>
          <w:rFonts w:asciiTheme="majorBidi" w:hAnsiTheme="majorBidi" w:cstheme="majorBidi"/>
          <w:szCs w:val="21"/>
        </w:rPr>
        <w:t>年</w:t>
      </w:r>
      <w:r>
        <w:rPr>
          <w:rFonts w:asciiTheme="majorBidi" w:hAnsiTheme="majorBidi" w:cstheme="majorBidi"/>
          <w:szCs w:val="21"/>
        </w:rPr>
        <w:t>5</w:t>
      </w:r>
      <w:r w:rsidRPr="002F1383">
        <w:rPr>
          <w:rFonts w:asciiTheme="majorBidi" w:hAnsiTheme="majorBidi" w:cstheme="majorBidi"/>
          <w:szCs w:val="21"/>
        </w:rPr>
        <w:t>月</w:t>
      </w:r>
      <w:r>
        <w:rPr>
          <w:rFonts w:asciiTheme="majorBidi" w:hAnsiTheme="majorBidi" w:cstheme="majorBidi"/>
          <w:szCs w:val="21"/>
        </w:rPr>
        <w:t>5</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63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在国际一级，多哥是以下公约的缔约国：</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lastRenderedPageBreak/>
        <w:t>•</w:t>
      </w:r>
      <w:r w:rsidRPr="002F1383">
        <w:rPr>
          <w:rFonts w:asciiTheme="majorBidi" w:hAnsiTheme="majorBidi" w:cstheme="majorBidi"/>
          <w:szCs w:val="21"/>
        </w:rPr>
        <w:tab/>
      </w:r>
      <w:r w:rsidRPr="002F1383">
        <w:rPr>
          <w:rFonts w:asciiTheme="majorBidi" w:hAnsiTheme="majorBidi" w:cstheme="majorBidi"/>
          <w:szCs w:val="21"/>
        </w:rPr>
        <w:t>《公民及政治权利国际公约》</w:t>
      </w:r>
      <w:r w:rsidRPr="002F1383">
        <w:rPr>
          <w:rFonts w:asciiTheme="majorBidi" w:hAnsiTheme="majorBidi" w:cstheme="majorBidi"/>
          <w:szCs w:val="21"/>
        </w:rPr>
        <w:t>(</w:t>
      </w:r>
      <w:r>
        <w:rPr>
          <w:rFonts w:asciiTheme="majorBidi" w:hAnsiTheme="majorBidi" w:cstheme="majorBidi"/>
          <w:szCs w:val="21"/>
        </w:rPr>
        <w:t>1984</w:t>
      </w:r>
      <w:r w:rsidRPr="002F1383">
        <w:rPr>
          <w:rFonts w:asciiTheme="majorBidi" w:hAnsiTheme="majorBidi" w:cstheme="majorBidi"/>
          <w:szCs w:val="21"/>
        </w:rPr>
        <w:t>年</w:t>
      </w:r>
      <w:r>
        <w:rPr>
          <w:rFonts w:asciiTheme="majorBidi" w:hAnsiTheme="majorBidi" w:cstheme="majorBidi"/>
          <w:szCs w:val="21"/>
        </w:rPr>
        <w:t>5</w:t>
      </w:r>
      <w:r w:rsidRPr="002F1383">
        <w:rPr>
          <w:rFonts w:asciiTheme="majorBidi" w:hAnsiTheme="majorBidi" w:cstheme="majorBidi"/>
          <w:szCs w:val="21"/>
        </w:rPr>
        <w:t>月</w:t>
      </w:r>
      <w:r>
        <w:rPr>
          <w:rFonts w:asciiTheme="majorBidi" w:hAnsiTheme="majorBidi" w:cstheme="majorBidi"/>
          <w:szCs w:val="21"/>
        </w:rPr>
        <w:t>24</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及其各项议定书，即：</w:t>
      </w:r>
    </w:p>
    <w:p w:rsidR="00983EA9" w:rsidRPr="002F1383" w:rsidRDefault="00983EA9" w:rsidP="00E56E21">
      <w:pPr>
        <w:pStyle w:val="SingleTxtGC"/>
        <w:tabs>
          <w:tab w:val="clear" w:pos="1996"/>
          <w:tab w:val="clear" w:pos="2427"/>
        </w:tabs>
        <w:ind w:left="2563" w:hanging="567"/>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《公民及政治权利国际公约任择议定书》</w:t>
      </w:r>
      <w:r w:rsidRPr="002F1383">
        <w:rPr>
          <w:rFonts w:asciiTheme="majorBidi" w:hAnsiTheme="majorBidi" w:cstheme="majorBidi"/>
          <w:szCs w:val="21"/>
        </w:rPr>
        <w:t>(</w:t>
      </w:r>
      <w:r>
        <w:rPr>
          <w:rFonts w:asciiTheme="majorBidi" w:hAnsiTheme="majorBidi" w:cstheme="majorBidi"/>
          <w:szCs w:val="21"/>
        </w:rPr>
        <w:t>1988</w:t>
      </w:r>
      <w:r w:rsidRPr="002F1383">
        <w:rPr>
          <w:rFonts w:asciiTheme="majorBidi" w:hAnsiTheme="majorBidi" w:cstheme="majorBidi"/>
          <w:szCs w:val="21"/>
        </w:rPr>
        <w:t>年</w:t>
      </w:r>
      <w:r>
        <w:rPr>
          <w:rFonts w:asciiTheme="majorBidi" w:hAnsiTheme="majorBidi" w:cstheme="majorBidi"/>
          <w:szCs w:val="21"/>
        </w:rPr>
        <w:t>3</w:t>
      </w:r>
      <w:r w:rsidRPr="002F1383">
        <w:rPr>
          <w:rFonts w:asciiTheme="majorBidi" w:hAnsiTheme="majorBidi" w:cstheme="majorBidi"/>
          <w:szCs w:val="21"/>
        </w:rPr>
        <w:t>月</w:t>
      </w:r>
      <w:r>
        <w:rPr>
          <w:rFonts w:asciiTheme="majorBidi" w:hAnsiTheme="majorBidi" w:cstheme="majorBidi"/>
          <w:szCs w:val="21"/>
        </w:rPr>
        <w:t>3</w:t>
      </w:r>
      <w:r w:rsidRPr="002F1383">
        <w:rPr>
          <w:rFonts w:asciiTheme="majorBidi" w:hAnsiTheme="majorBidi" w:cstheme="majorBidi"/>
          <w:szCs w:val="21"/>
        </w:rPr>
        <w:t>0</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E56E21">
      <w:pPr>
        <w:pStyle w:val="SingleTxtGC"/>
        <w:tabs>
          <w:tab w:val="clear" w:pos="1996"/>
          <w:tab w:val="clear" w:pos="2427"/>
        </w:tabs>
        <w:ind w:left="2563" w:hanging="567"/>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《旨在废除死刑的〈公民权利和政治权利国际公约〉第二项任择议定书》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16</w:t>
      </w:r>
      <w:r w:rsidRPr="002F1383">
        <w:rPr>
          <w:rFonts w:asciiTheme="majorBidi" w:hAnsiTheme="majorBidi" w:cstheme="majorBidi"/>
          <w:szCs w:val="21"/>
        </w:rPr>
        <w:t>年</w:t>
      </w:r>
      <w:r>
        <w:rPr>
          <w:rFonts w:asciiTheme="majorBidi" w:hAnsiTheme="majorBidi" w:cstheme="majorBidi"/>
          <w:szCs w:val="21"/>
        </w:rPr>
        <w:t>9</w:t>
      </w:r>
      <w:r w:rsidRPr="002F1383">
        <w:rPr>
          <w:rFonts w:asciiTheme="majorBidi" w:hAnsiTheme="majorBidi" w:cstheme="majorBidi"/>
          <w:szCs w:val="21"/>
        </w:rPr>
        <w:t>月</w:t>
      </w:r>
      <w:r>
        <w:rPr>
          <w:rFonts w:asciiTheme="majorBidi" w:hAnsiTheme="majorBidi" w:cstheme="majorBidi"/>
          <w:szCs w:val="21"/>
        </w:rPr>
        <w:t>14</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《经济社会文化权利国际公约》</w:t>
      </w:r>
      <w:r w:rsidRPr="002F1383">
        <w:rPr>
          <w:rFonts w:asciiTheme="majorBidi" w:hAnsiTheme="majorBidi" w:cstheme="majorBidi"/>
          <w:szCs w:val="21"/>
        </w:rPr>
        <w:t>(</w:t>
      </w:r>
      <w:r>
        <w:rPr>
          <w:rFonts w:asciiTheme="majorBidi" w:hAnsiTheme="majorBidi" w:cstheme="majorBidi"/>
          <w:szCs w:val="21"/>
        </w:rPr>
        <w:t>1984</w:t>
      </w:r>
      <w:r w:rsidRPr="002F1383">
        <w:rPr>
          <w:rFonts w:asciiTheme="majorBidi" w:hAnsiTheme="majorBidi" w:cstheme="majorBidi"/>
          <w:szCs w:val="21"/>
        </w:rPr>
        <w:t>年</w:t>
      </w:r>
      <w:r>
        <w:rPr>
          <w:rFonts w:asciiTheme="majorBidi" w:hAnsiTheme="majorBidi" w:cstheme="majorBidi"/>
          <w:szCs w:val="21"/>
        </w:rPr>
        <w:t>5</w:t>
      </w:r>
      <w:r w:rsidRPr="002F1383">
        <w:rPr>
          <w:rFonts w:asciiTheme="majorBidi" w:hAnsiTheme="majorBidi" w:cstheme="majorBidi"/>
          <w:szCs w:val="21"/>
        </w:rPr>
        <w:t>月</w:t>
      </w:r>
      <w:r>
        <w:rPr>
          <w:rFonts w:asciiTheme="majorBidi" w:hAnsiTheme="majorBidi" w:cstheme="majorBidi"/>
          <w:szCs w:val="21"/>
        </w:rPr>
        <w:t>24</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《儿童权利公约》</w:t>
      </w:r>
      <w:r w:rsidRPr="002F1383">
        <w:rPr>
          <w:rFonts w:asciiTheme="majorBidi" w:hAnsiTheme="majorBidi" w:cstheme="majorBidi"/>
          <w:szCs w:val="21"/>
        </w:rPr>
        <w:t>(</w:t>
      </w:r>
      <w:r>
        <w:rPr>
          <w:rFonts w:asciiTheme="majorBidi" w:hAnsiTheme="majorBidi" w:cstheme="majorBidi"/>
          <w:szCs w:val="21"/>
        </w:rPr>
        <w:t>199</w:t>
      </w:r>
      <w:r w:rsidRPr="002F1383">
        <w:rPr>
          <w:rFonts w:asciiTheme="majorBidi" w:hAnsiTheme="majorBidi" w:cstheme="majorBidi"/>
          <w:szCs w:val="21"/>
        </w:rPr>
        <w:t>0</w:t>
      </w:r>
      <w:r w:rsidRPr="002F1383">
        <w:rPr>
          <w:rFonts w:asciiTheme="majorBidi" w:hAnsiTheme="majorBidi" w:cstheme="majorBidi"/>
          <w:szCs w:val="21"/>
        </w:rPr>
        <w:t>年</w:t>
      </w:r>
      <w:r>
        <w:rPr>
          <w:rFonts w:asciiTheme="majorBidi" w:hAnsiTheme="majorBidi" w:cstheme="majorBidi"/>
          <w:szCs w:val="21"/>
        </w:rPr>
        <w:t>8</w:t>
      </w:r>
      <w:r w:rsidRPr="002F1383">
        <w:rPr>
          <w:rFonts w:asciiTheme="majorBidi" w:hAnsiTheme="majorBidi" w:cstheme="majorBidi"/>
          <w:szCs w:val="21"/>
        </w:rPr>
        <w:t>月</w:t>
      </w:r>
      <w:r>
        <w:rPr>
          <w:rFonts w:asciiTheme="majorBidi" w:hAnsiTheme="majorBidi" w:cstheme="majorBidi"/>
          <w:szCs w:val="21"/>
        </w:rPr>
        <w:t>1</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《儿童权利公约关于买卖儿童、儿童卖淫和儿童色情制品问题的任择议定书》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年</w:t>
      </w:r>
      <w:r>
        <w:rPr>
          <w:rFonts w:asciiTheme="majorBidi" w:hAnsiTheme="majorBidi" w:cstheme="majorBidi"/>
          <w:szCs w:val="21"/>
        </w:rPr>
        <w:t>7</w:t>
      </w:r>
      <w:r w:rsidRPr="002F1383">
        <w:rPr>
          <w:rFonts w:asciiTheme="majorBidi" w:hAnsiTheme="majorBidi" w:cstheme="majorBidi"/>
          <w:szCs w:val="21"/>
        </w:rPr>
        <w:t>月</w:t>
      </w:r>
      <w:r>
        <w:rPr>
          <w:rFonts w:asciiTheme="majorBidi" w:hAnsiTheme="majorBidi" w:cstheme="majorBidi"/>
          <w:szCs w:val="21"/>
        </w:rPr>
        <w:t>2</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《联合国打击跨国有组织犯罪公约关于贩运人口特别是妇女和儿童行为的补充议定书》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8</w:t>
      </w:r>
      <w:r w:rsidRPr="002F1383">
        <w:rPr>
          <w:rFonts w:asciiTheme="majorBidi" w:hAnsiTheme="majorBidi" w:cstheme="majorBidi"/>
          <w:szCs w:val="21"/>
        </w:rPr>
        <w:t>年</w:t>
      </w:r>
      <w:r>
        <w:rPr>
          <w:rFonts w:asciiTheme="majorBidi" w:hAnsiTheme="majorBidi" w:cstheme="majorBidi"/>
          <w:szCs w:val="21"/>
        </w:rPr>
        <w:t>11</w:t>
      </w:r>
      <w:r w:rsidRPr="002F1383">
        <w:rPr>
          <w:rFonts w:asciiTheme="majorBidi" w:hAnsiTheme="majorBidi" w:cstheme="majorBidi"/>
          <w:szCs w:val="21"/>
        </w:rPr>
        <w:t>月</w:t>
      </w:r>
      <w:r>
        <w:rPr>
          <w:rFonts w:asciiTheme="majorBidi" w:hAnsiTheme="majorBidi" w:cstheme="majorBidi"/>
          <w:szCs w:val="21"/>
        </w:rPr>
        <w:t>14</w:t>
      </w:r>
      <w:r w:rsidRPr="002F1383">
        <w:rPr>
          <w:rFonts w:asciiTheme="majorBidi" w:hAnsiTheme="majorBidi" w:cstheme="majorBidi"/>
          <w:szCs w:val="21"/>
        </w:rPr>
        <w:t>日</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《跨国收养方面保护儿童及合作海牙公约》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年</w:t>
      </w:r>
      <w:r>
        <w:rPr>
          <w:rFonts w:asciiTheme="majorBidi" w:hAnsiTheme="majorBidi" w:cstheme="majorBidi"/>
          <w:szCs w:val="21"/>
        </w:rPr>
        <w:t>11</w:t>
      </w:r>
      <w:r w:rsidRPr="002F1383">
        <w:rPr>
          <w:rFonts w:asciiTheme="majorBidi" w:hAnsiTheme="majorBidi" w:cstheme="majorBidi"/>
          <w:szCs w:val="21"/>
        </w:rPr>
        <w:t>月</w:t>
      </w:r>
      <w:r>
        <w:rPr>
          <w:rFonts w:asciiTheme="majorBidi" w:hAnsiTheme="majorBidi" w:cstheme="majorBidi"/>
          <w:szCs w:val="21"/>
        </w:rPr>
        <w:t>14</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《儿童权利公约关于儿童卷入武装冲突问题的任择议定书》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5</w:t>
      </w:r>
      <w:r w:rsidRPr="002F1383">
        <w:rPr>
          <w:rFonts w:asciiTheme="majorBidi" w:hAnsiTheme="majorBidi" w:cstheme="majorBidi"/>
          <w:szCs w:val="21"/>
        </w:rPr>
        <w:t>年</w:t>
      </w:r>
      <w:r>
        <w:rPr>
          <w:rFonts w:asciiTheme="majorBidi" w:hAnsiTheme="majorBidi" w:cstheme="majorBidi"/>
          <w:szCs w:val="21"/>
        </w:rPr>
        <w:t>11</w:t>
      </w:r>
      <w:r w:rsidRPr="002F1383">
        <w:rPr>
          <w:rFonts w:asciiTheme="majorBidi" w:hAnsiTheme="majorBidi" w:cstheme="majorBidi"/>
          <w:szCs w:val="21"/>
        </w:rPr>
        <w:t>月</w:t>
      </w:r>
      <w:r>
        <w:rPr>
          <w:rFonts w:asciiTheme="majorBidi" w:hAnsiTheme="majorBidi" w:cstheme="majorBidi"/>
          <w:szCs w:val="21"/>
        </w:rPr>
        <w:t>28</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《禁止酷刑和其他残忍、不人道或有辱人格的待遇或处罚公约》</w:t>
      </w:r>
      <w:r w:rsidRPr="002F1383">
        <w:rPr>
          <w:rFonts w:asciiTheme="majorBidi" w:hAnsiTheme="majorBidi" w:cstheme="majorBidi"/>
          <w:szCs w:val="21"/>
        </w:rPr>
        <w:t>(</w:t>
      </w:r>
      <w:r>
        <w:rPr>
          <w:rFonts w:asciiTheme="majorBidi" w:hAnsiTheme="majorBidi" w:cstheme="majorBidi"/>
          <w:szCs w:val="21"/>
        </w:rPr>
        <w:t>1987</w:t>
      </w:r>
      <w:r w:rsidRPr="002F1383">
        <w:rPr>
          <w:rFonts w:asciiTheme="majorBidi" w:hAnsiTheme="majorBidi" w:cstheme="majorBidi"/>
          <w:szCs w:val="21"/>
        </w:rPr>
        <w:t>年</w:t>
      </w:r>
      <w:r>
        <w:rPr>
          <w:rFonts w:asciiTheme="majorBidi" w:hAnsiTheme="majorBidi" w:cstheme="majorBidi"/>
          <w:szCs w:val="21"/>
        </w:rPr>
        <w:t>11</w:t>
      </w:r>
      <w:r w:rsidRPr="002F1383">
        <w:rPr>
          <w:rFonts w:asciiTheme="majorBidi" w:hAnsiTheme="majorBidi" w:cstheme="majorBidi"/>
          <w:szCs w:val="21"/>
        </w:rPr>
        <w:t>月</w:t>
      </w:r>
      <w:r>
        <w:rPr>
          <w:rFonts w:asciiTheme="majorBidi" w:hAnsiTheme="majorBidi" w:cstheme="majorBidi"/>
          <w:szCs w:val="21"/>
        </w:rPr>
        <w:t>18</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及其任择议定书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年</w:t>
      </w:r>
      <w:r>
        <w:rPr>
          <w:rFonts w:asciiTheme="majorBidi" w:hAnsiTheme="majorBidi" w:cstheme="majorBidi"/>
          <w:szCs w:val="21"/>
        </w:rPr>
        <w:t>7</w:t>
      </w:r>
      <w:r w:rsidRPr="002F1383">
        <w:rPr>
          <w:rFonts w:asciiTheme="majorBidi" w:hAnsiTheme="majorBidi" w:cstheme="majorBidi"/>
          <w:szCs w:val="21"/>
        </w:rPr>
        <w:t>月</w:t>
      </w:r>
      <w:r>
        <w:rPr>
          <w:rFonts w:asciiTheme="majorBidi" w:hAnsiTheme="majorBidi" w:cstheme="majorBidi"/>
          <w:szCs w:val="21"/>
        </w:rPr>
        <w:t>2</w:t>
      </w:r>
      <w:r w:rsidRPr="002F1383">
        <w:rPr>
          <w:rFonts w:asciiTheme="majorBidi" w:hAnsiTheme="majorBidi" w:cstheme="majorBidi"/>
          <w:szCs w:val="21"/>
        </w:rPr>
        <w:t>0</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《残疾人权利公约》及其议定书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年</w:t>
      </w:r>
      <w:r>
        <w:rPr>
          <w:rFonts w:asciiTheme="majorBidi" w:hAnsiTheme="majorBidi" w:cstheme="majorBidi"/>
          <w:szCs w:val="21"/>
        </w:rPr>
        <w:t>3</w:t>
      </w:r>
      <w:r w:rsidRPr="002F1383">
        <w:rPr>
          <w:rFonts w:asciiTheme="majorBidi" w:hAnsiTheme="majorBidi" w:cstheme="majorBidi"/>
          <w:szCs w:val="21"/>
        </w:rPr>
        <w:t>月</w:t>
      </w:r>
      <w:r>
        <w:rPr>
          <w:rFonts w:asciiTheme="majorBidi" w:hAnsiTheme="majorBidi" w:cstheme="majorBidi"/>
          <w:szCs w:val="21"/>
        </w:rPr>
        <w:t>1</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《消除对妇女一切形式歧视公约》</w:t>
      </w:r>
      <w:r w:rsidRPr="002F1383">
        <w:rPr>
          <w:rFonts w:asciiTheme="majorBidi" w:hAnsiTheme="majorBidi" w:cstheme="majorBidi"/>
          <w:szCs w:val="21"/>
        </w:rPr>
        <w:t>(</w:t>
      </w:r>
      <w:r>
        <w:rPr>
          <w:rFonts w:asciiTheme="majorBidi" w:hAnsiTheme="majorBidi" w:cstheme="majorBidi"/>
          <w:szCs w:val="21"/>
        </w:rPr>
        <w:t>1983</w:t>
      </w:r>
      <w:r w:rsidRPr="002F1383">
        <w:rPr>
          <w:rFonts w:asciiTheme="majorBidi" w:hAnsiTheme="majorBidi" w:cstheme="majorBidi"/>
          <w:szCs w:val="21"/>
        </w:rPr>
        <w:t>年</w:t>
      </w:r>
      <w:r>
        <w:rPr>
          <w:rFonts w:asciiTheme="majorBidi" w:hAnsiTheme="majorBidi" w:cstheme="majorBidi"/>
          <w:szCs w:val="21"/>
        </w:rPr>
        <w:t>9</w:t>
      </w:r>
      <w:r w:rsidRPr="002F1383">
        <w:rPr>
          <w:rFonts w:asciiTheme="majorBidi" w:hAnsiTheme="majorBidi" w:cstheme="majorBidi"/>
          <w:szCs w:val="21"/>
        </w:rPr>
        <w:t>月</w:t>
      </w:r>
      <w:r>
        <w:rPr>
          <w:rFonts w:asciiTheme="majorBidi" w:hAnsiTheme="majorBidi" w:cstheme="majorBidi"/>
          <w:szCs w:val="21"/>
        </w:rPr>
        <w:t>26</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《强迫失踪问题公约》</w:t>
      </w:r>
      <w:r w:rsidRPr="002F1383">
        <w:rPr>
          <w:rFonts w:asciiTheme="majorBidi" w:hAnsiTheme="majorBidi" w:cstheme="majorBidi"/>
          <w:szCs w:val="21"/>
        </w:rPr>
        <w:t>(</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14</w:t>
      </w:r>
      <w:r w:rsidRPr="002F1383">
        <w:rPr>
          <w:rFonts w:asciiTheme="majorBidi" w:hAnsiTheme="majorBidi" w:cstheme="majorBidi"/>
          <w:szCs w:val="21"/>
        </w:rPr>
        <w:t>年</w:t>
      </w:r>
      <w:r>
        <w:rPr>
          <w:rFonts w:asciiTheme="majorBidi" w:hAnsiTheme="majorBidi" w:cstheme="majorBidi"/>
          <w:szCs w:val="21"/>
        </w:rPr>
        <w:t>7</w:t>
      </w:r>
      <w:r w:rsidRPr="002F1383">
        <w:rPr>
          <w:rFonts w:asciiTheme="majorBidi" w:hAnsiTheme="majorBidi" w:cstheme="majorBidi"/>
          <w:szCs w:val="21"/>
        </w:rPr>
        <w:t>月</w:t>
      </w:r>
      <w:r>
        <w:rPr>
          <w:rFonts w:asciiTheme="majorBidi" w:hAnsiTheme="majorBidi" w:cstheme="majorBidi"/>
          <w:szCs w:val="21"/>
        </w:rPr>
        <w:t>21</w:t>
      </w:r>
      <w:r w:rsidRPr="002F1383">
        <w:rPr>
          <w:rFonts w:asciiTheme="majorBidi" w:hAnsiTheme="majorBidi" w:cstheme="majorBidi"/>
          <w:szCs w:val="21"/>
        </w:rPr>
        <w:t>日</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64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这些不同文书确保向公民提供法律保护，并使他们能够获得尊重。</w:t>
      </w:r>
    </w:p>
    <w:p w:rsidR="00983EA9" w:rsidRPr="002F1383" w:rsidRDefault="00983EA9" w:rsidP="004D7F58">
      <w:pPr>
        <w:pStyle w:val="H1GC"/>
      </w:pPr>
      <w:r w:rsidRPr="002F1383">
        <w:rPr>
          <w:lang w:val="fr-FR"/>
        </w:rPr>
        <w:tab/>
      </w:r>
      <w:bookmarkStart w:id="2" w:name="_Toc428165004"/>
      <w:r>
        <w:t>B</w:t>
      </w:r>
      <w:r w:rsidRPr="002F1383">
        <w:t>.</w:t>
      </w:r>
      <w:r w:rsidRPr="002F1383">
        <w:tab/>
      </w:r>
      <w:bookmarkEnd w:id="2"/>
      <w:r w:rsidRPr="002F1383">
        <w:t>体制框架</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65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体制框架由行政、立法和司法部门以及监管和制衡的机构和机关组成。</w:t>
      </w:r>
    </w:p>
    <w:p w:rsidR="00983EA9" w:rsidRPr="002F1383" w:rsidRDefault="00983EA9" w:rsidP="004D7F58">
      <w:pPr>
        <w:pStyle w:val="H23GC"/>
      </w:pPr>
      <w:bookmarkStart w:id="3" w:name="_Toc428165005"/>
      <w:r w:rsidRPr="002F1383">
        <w:tab/>
      </w:r>
      <w:r w:rsidRPr="002F1383">
        <w:tab/>
      </w:r>
      <w:bookmarkEnd w:id="3"/>
      <w:r w:rsidRPr="002F1383">
        <w:t>行政部门</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66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多哥</w:t>
      </w:r>
      <w:r>
        <w:rPr>
          <w:rFonts w:asciiTheme="majorBidi" w:hAnsiTheme="majorBidi" w:cstheme="majorBidi"/>
          <w:szCs w:val="21"/>
        </w:rPr>
        <w:t>1992</w:t>
      </w:r>
      <w:r w:rsidRPr="002F1383">
        <w:rPr>
          <w:rFonts w:asciiTheme="majorBidi" w:hAnsiTheme="majorBidi" w:cstheme="majorBidi"/>
          <w:szCs w:val="21"/>
        </w:rPr>
        <w:t>年《宪法》将行政权力赋予以下机构：</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共和国总统由普遍、自由、直接、平等的不记名投票选举产生，任期五年，可连任一次。共和国总统留任至选举产生的继任者就职为止</w:t>
      </w:r>
      <w:r w:rsidRPr="002F1383">
        <w:rPr>
          <w:rFonts w:asciiTheme="majorBidi" w:hAnsiTheme="majorBidi" w:cstheme="majorBidi"/>
          <w:szCs w:val="21"/>
        </w:rPr>
        <w:t>(</w:t>
      </w:r>
      <w:r w:rsidRPr="002F1383">
        <w:rPr>
          <w:rFonts w:asciiTheme="majorBidi" w:hAnsiTheme="majorBidi" w:cstheme="majorBidi"/>
          <w:szCs w:val="21"/>
        </w:rPr>
        <w:t>《宪法》新第</w:t>
      </w:r>
      <w:r>
        <w:rPr>
          <w:rFonts w:asciiTheme="majorBidi" w:hAnsiTheme="majorBidi" w:cstheme="majorBidi"/>
          <w:szCs w:val="21"/>
        </w:rPr>
        <w:t>59</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共和国总统的选举为两轮单名投票多数制。共和国总统由所投选票的绝对多数选出。如果第一轮投票未产生绝对多数，在第一轮投票最终结果公布后的第</w:t>
      </w:r>
      <w:r>
        <w:rPr>
          <w:rFonts w:asciiTheme="majorBidi" w:hAnsiTheme="majorBidi" w:cstheme="majorBidi"/>
          <w:szCs w:val="21"/>
        </w:rPr>
        <w:t>15</w:t>
      </w:r>
      <w:r w:rsidRPr="002F1383">
        <w:rPr>
          <w:rFonts w:asciiTheme="majorBidi" w:hAnsiTheme="majorBidi" w:cstheme="majorBidi"/>
          <w:szCs w:val="21"/>
        </w:rPr>
        <w:t>日举行第二轮投票</w:t>
      </w:r>
      <w:r w:rsidRPr="002F1383">
        <w:rPr>
          <w:rFonts w:asciiTheme="majorBidi" w:hAnsiTheme="majorBidi" w:cstheme="majorBidi"/>
          <w:szCs w:val="21"/>
        </w:rPr>
        <w:t>(</w:t>
      </w:r>
      <w:r w:rsidRPr="002F1383">
        <w:rPr>
          <w:rFonts w:asciiTheme="majorBidi" w:hAnsiTheme="majorBidi" w:cstheme="majorBidi"/>
          <w:szCs w:val="21"/>
        </w:rPr>
        <w:t>《宪法》新第</w:t>
      </w:r>
      <w:r>
        <w:rPr>
          <w:rFonts w:asciiTheme="majorBidi" w:hAnsiTheme="majorBidi" w:cstheme="majorBidi"/>
          <w:szCs w:val="21"/>
        </w:rPr>
        <w:t>6</w:t>
      </w:r>
      <w:r w:rsidRPr="002F1383">
        <w:rPr>
          <w:rFonts w:asciiTheme="majorBidi" w:hAnsiTheme="majorBidi" w:cstheme="majorBidi"/>
          <w:szCs w:val="21"/>
        </w:rPr>
        <w:t>0</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23328D">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总理是政府首脑，由共和国总统任命，负责领导和协调政府的行动</w:t>
      </w:r>
      <w:r w:rsidRPr="002F1383">
        <w:rPr>
          <w:rFonts w:asciiTheme="majorBidi" w:hAnsiTheme="majorBidi" w:cstheme="majorBidi"/>
          <w:szCs w:val="21"/>
        </w:rPr>
        <w:t>(</w:t>
      </w:r>
      <w:r w:rsidRPr="002F1383">
        <w:rPr>
          <w:rFonts w:asciiTheme="majorBidi" w:hAnsiTheme="majorBidi" w:cstheme="majorBidi"/>
          <w:szCs w:val="21"/>
        </w:rPr>
        <w:t>第</w:t>
      </w:r>
      <w:r>
        <w:rPr>
          <w:rFonts w:asciiTheme="majorBidi" w:hAnsiTheme="majorBidi" w:cstheme="majorBidi"/>
          <w:szCs w:val="21"/>
        </w:rPr>
        <w:t>78</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4D7F58">
      <w:pPr>
        <w:pStyle w:val="H23GC"/>
      </w:pPr>
      <w:bookmarkStart w:id="4" w:name="_Toc428165006"/>
      <w:r w:rsidRPr="002F1383">
        <w:tab/>
      </w:r>
      <w:r w:rsidRPr="002F1383">
        <w:tab/>
      </w:r>
      <w:bookmarkEnd w:id="4"/>
      <w:r w:rsidRPr="002F1383">
        <w:t>立法部门</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67</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立法部门负责立法和监督政府行动。立法部门由人民授权，由议会履行职能，议会由国民议会和参议院组成。</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lastRenderedPageBreak/>
        <w:t>68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国民议会议员的头衔为众议员，参议院议员的头衔为参议员</w:t>
      </w:r>
      <w:r w:rsidRPr="002F1383">
        <w:rPr>
          <w:rFonts w:asciiTheme="majorBidi" w:hAnsiTheme="majorBidi" w:cstheme="majorBidi"/>
          <w:szCs w:val="21"/>
        </w:rPr>
        <w:t>(</w:t>
      </w:r>
      <w:r w:rsidRPr="002F1383">
        <w:rPr>
          <w:rFonts w:asciiTheme="majorBidi" w:hAnsiTheme="majorBidi" w:cstheme="majorBidi"/>
          <w:szCs w:val="21"/>
        </w:rPr>
        <w:t>《宪法》第</w:t>
      </w:r>
      <w:r>
        <w:rPr>
          <w:rFonts w:asciiTheme="majorBidi" w:hAnsiTheme="majorBidi" w:cstheme="majorBidi"/>
          <w:szCs w:val="21"/>
        </w:rPr>
        <w:t>51</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69</w:t>
      </w:r>
      <w:r w:rsidRPr="002F1383">
        <w:rPr>
          <w:rFonts w:asciiTheme="majorBidi" w:hAnsiTheme="majorBidi" w:cstheme="majorBidi"/>
          <w:iCs/>
          <w:szCs w:val="21"/>
        </w:rPr>
        <w:t>.</w:t>
      </w:r>
      <w:r w:rsidRPr="002F1383">
        <w:rPr>
          <w:rFonts w:asciiTheme="majorBidi" w:hAnsiTheme="majorBidi" w:cstheme="majorBidi"/>
          <w:iCs/>
          <w:szCs w:val="21"/>
        </w:rPr>
        <w:tab/>
      </w:r>
      <w:bookmarkStart w:id="5" w:name="_Toc428165007"/>
      <w:r w:rsidRPr="002F1383">
        <w:rPr>
          <w:rFonts w:asciiTheme="majorBidi" w:hAnsiTheme="majorBidi" w:cstheme="majorBidi"/>
          <w:szCs w:val="21"/>
        </w:rPr>
        <w:t>参议院尚未开始运作，其职权暂时由国民议会行使。本届国民议会由</w:t>
      </w:r>
      <w:r>
        <w:rPr>
          <w:rFonts w:asciiTheme="majorBidi" w:hAnsiTheme="majorBidi" w:cstheme="majorBidi"/>
          <w:szCs w:val="21"/>
        </w:rPr>
        <w:t>91</w:t>
      </w:r>
      <w:r w:rsidRPr="002F1383">
        <w:rPr>
          <w:rFonts w:asciiTheme="majorBidi" w:hAnsiTheme="majorBidi" w:cstheme="majorBidi"/>
          <w:szCs w:val="21"/>
        </w:rPr>
        <w:t>名直接普选产生的众议员组成。</w:t>
      </w:r>
    </w:p>
    <w:p w:rsidR="00983EA9" w:rsidRPr="002F1383" w:rsidRDefault="00983EA9" w:rsidP="004D7F58">
      <w:pPr>
        <w:pStyle w:val="H23GC"/>
      </w:pPr>
      <w:r w:rsidRPr="002F1383">
        <w:tab/>
      </w:r>
      <w:r w:rsidRPr="002F1383">
        <w:tab/>
      </w:r>
      <w:bookmarkEnd w:id="5"/>
      <w:r w:rsidRPr="002F1383">
        <w:t>司法部门</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7</w:t>
      </w:r>
      <w:r w:rsidRPr="002F1383">
        <w:rPr>
          <w:rFonts w:asciiTheme="majorBidi" w:hAnsiTheme="majorBidi" w:cstheme="majorBidi"/>
          <w:iCs/>
          <w:szCs w:val="21"/>
        </w:rPr>
        <w:t>0.</w:t>
      </w:r>
      <w:r w:rsidRPr="002F1383">
        <w:rPr>
          <w:rFonts w:asciiTheme="majorBidi" w:hAnsiTheme="majorBidi" w:cstheme="majorBidi"/>
          <w:iCs/>
          <w:szCs w:val="21"/>
        </w:rPr>
        <w:tab/>
      </w:r>
      <w:r w:rsidRPr="002F1383">
        <w:rPr>
          <w:rFonts w:asciiTheme="majorBidi" w:hAnsiTheme="majorBidi" w:cstheme="majorBidi"/>
          <w:szCs w:val="21"/>
        </w:rPr>
        <w:t>司法部门保障公民的个人自由和基本权利。《宪法》第一条规定了法治原则。法院和法庭以多哥人民的名义主持司法</w:t>
      </w:r>
      <w:r w:rsidRPr="002F1383">
        <w:rPr>
          <w:rFonts w:asciiTheme="majorBidi" w:hAnsiTheme="majorBidi" w:cstheme="majorBidi"/>
          <w:szCs w:val="21"/>
        </w:rPr>
        <w:t>(</w:t>
      </w:r>
      <w:r w:rsidRPr="002F1383">
        <w:rPr>
          <w:rFonts w:asciiTheme="majorBidi" w:hAnsiTheme="majorBidi" w:cstheme="majorBidi"/>
          <w:szCs w:val="21"/>
        </w:rPr>
        <w:t>《宪法》第</w:t>
      </w:r>
      <w:r>
        <w:rPr>
          <w:rFonts w:asciiTheme="majorBidi" w:hAnsiTheme="majorBidi" w:cstheme="majorBidi"/>
          <w:szCs w:val="21"/>
        </w:rPr>
        <w:t>112</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71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司法独立受到《宪法》</w:t>
      </w:r>
      <w:r w:rsidRPr="002F1383">
        <w:rPr>
          <w:rFonts w:asciiTheme="majorBidi" w:hAnsiTheme="majorBidi" w:cstheme="majorBidi"/>
          <w:szCs w:val="21"/>
        </w:rPr>
        <w:t>(</w:t>
      </w:r>
      <w:r w:rsidRPr="002F1383">
        <w:rPr>
          <w:rFonts w:asciiTheme="majorBidi" w:hAnsiTheme="majorBidi" w:cstheme="majorBidi"/>
          <w:szCs w:val="21"/>
        </w:rPr>
        <w:t>第</w:t>
      </w:r>
      <w:r>
        <w:rPr>
          <w:rFonts w:asciiTheme="majorBidi" w:hAnsiTheme="majorBidi" w:cstheme="majorBidi"/>
          <w:szCs w:val="21"/>
        </w:rPr>
        <w:t>113</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保障，由经</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年</w:t>
      </w:r>
      <w:r>
        <w:rPr>
          <w:rFonts w:asciiTheme="majorBidi" w:hAnsiTheme="majorBidi" w:cstheme="majorBidi"/>
          <w:szCs w:val="21"/>
        </w:rPr>
        <w:t>2</w:t>
      </w:r>
      <w:r w:rsidRPr="002F1383">
        <w:rPr>
          <w:rFonts w:asciiTheme="majorBidi" w:hAnsiTheme="majorBidi" w:cstheme="majorBidi"/>
          <w:szCs w:val="21"/>
        </w:rPr>
        <w:t>月</w:t>
      </w:r>
      <w:r>
        <w:rPr>
          <w:rFonts w:asciiTheme="majorBidi" w:hAnsiTheme="majorBidi" w:cstheme="majorBidi"/>
          <w:szCs w:val="21"/>
        </w:rPr>
        <w:t>25</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-00</w:t>
      </w:r>
      <w:r>
        <w:rPr>
          <w:rFonts w:asciiTheme="majorBidi" w:hAnsiTheme="majorBidi" w:cstheme="majorBidi"/>
          <w:szCs w:val="21"/>
        </w:rPr>
        <w:t>7</w:t>
      </w:r>
      <w:r w:rsidRPr="002F1383">
        <w:rPr>
          <w:rFonts w:asciiTheme="majorBidi" w:hAnsiTheme="majorBidi" w:cstheme="majorBidi"/>
          <w:szCs w:val="21"/>
        </w:rPr>
        <w:t>号法修订的确立法官特殊地位的</w:t>
      </w:r>
      <w:r>
        <w:rPr>
          <w:rFonts w:asciiTheme="majorBidi" w:hAnsiTheme="majorBidi" w:cstheme="majorBidi"/>
          <w:szCs w:val="21"/>
        </w:rPr>
        <w:t>1996</w:t>
      </w:r>
      <w:r w:rsidRPr="002F1383">
        <w:rPr>
          <w:rFonts w:asciiTheme="majorBidi" w:hAnsiTheme="majorBidi" w:cstheme="majorBidi"/>
          <w:szCs w:val="21"/>
        </w:rPr>
        <w:t>年</w:t>
      </w:r>
      <w:r>
        <w:rPr>
          <w:rFonts w:asciiTheme="majorBidi" w:hAnsiTheme="majorBidi" w:cstheme="majorBidi"/>
          <w:szCs w:val="21"/>
        </w:rPr>
        <w:t>8</w:t>
      </w:r>
      <w:r w:rsidRPr="002F1383">
        <w:rPr>
          <w:rFonts w:asciiTheme="majorBidi" w:hAnsiTheme="majorBidi" w:cstheme="majorBidi"/>
          <w:szCs w:val="21"/>
        </w:rPr>
        <w:t>月</w:t>
      </w:r>
      <w:r>
        <w:rPr>
          <w:rFonts w:asciiTheme="majorBidi" w:hAnsiTheme="majorBidi" w:cstheme="majorBidi"/>
          <w:szCs w:val="21"/>
        </w:rPr>
        <w:t>21</w:t>
      </w:r>
      <w:r w:rsidRPr="002F1383">
        <w:rPr>
          <w:rFonts w:asciiTheme="majorBidi" w:hAnsiTheme="majorBidi" w:cstheme="majorBidi"/>
          <w:szCs w:val="21"/>
        </w:rPr>
        <w:t>日第</w:t>
      </w:r>
      <w:r>
        <w:rPr>
          <w:rFonts w:asciiTheme="majorBidi" w:hAnsiTheme="majorBidi" w:cstheme="majorBidi"/>
          <w:szCs w:val="21"/>
        </w:rPr>
        <w:t>96</w:t>
      </w:r>
      <w:r w:rsidRPr="002F1383">
        <w:rPr>
          <w:rFonts w:asciiTheme="majorBidi" w:hAnsiTheme="majorBidi" w:cstheme="majorBidi"/>
          <w:szCs w:val="21"/>
        </w:rPr>
        <w:t>-</w:t>
      </w:r>
      <w:r>
        <w:rPr>
          <w:rFonts w:asciiTheme="majorBidi" w:hAnsiTheme="majorBidi" w:cstheme="majorBidi"/>
          <w:szCs w:val="21"/>
        </w:rPr>
        <w:t>11</w:t>
      </w:r>
      <w:r w:rsidRPr="002F1383">
        <w:rPr>
          <w:rFonts w:asciiTheme="majorBidi" w:hAnsiTheme="majorBidi" w:cstheme="majorBidi"/>
          <w:szCs w:val="21"/>
        </w:rPr>
        <w:t>号组织法予以规定。《宪法》第</w:t>
      </w:r>
      <w:r>
        <w:rPr>
          <w:rFonts w:asciiTheme="majorBidi" w:hAnsiTheme="majorBidi" w:cstheme="majorBidi"/>
          <w:szCs w:val="21"/>
        </w:rPr>
        <w:t>114</w:t>
      </w:r>
      <w:r w:rsidRPr="002F1383">
        <w:rPr>
          <w:rFonts w:asciiTheme="majorBidi" w:hAnsiTheme="majorBidi" w:cstheme="majorBidi"/>
          <w:szCs w:val="21"/>
        </w:rPr>
        <w:t>条规定的法官不可撤职原则加强了这种独立性。</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72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关于多哥共和国司法组织法的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19</w:t>
      </w:r>
      <w:r w:rsidRPr="002F1383">
        <w:rPr>
          <w:rFonts w:asciiTheme="majorBidi" w:hAnsiTheme="majorBidi" w:cstheme="majorBidi"/>
          <w:szCs w:val="21"/>
        </w:rPr>
        <w:t>年</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月</w:t>
      </w:r>
      <w:r>
        <w:rPr>
          <w:rFonts w:asciiTheme="majorBidi" w:hAnsiTheme="majorBidi" w:cstheme="majorBidi"/>
          <w:szCs w:val="21"/>
        </w:rPr>
        <w:t>3</w:t>
      </w:r>
      <w:r w:rsidRPr="002F1383">
        <w:rPr>
          <w:rFonts w:asciiTheme="majorBidi" w:hAnsiTheme="majorBidi" w:cstheme="majorBidi"/>
          <w:szCs w:val="21"/>
        </w:rPr>
        <w:t>0</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19</w:t>
      </w:r>
      <w:r w:rsidRPr="002F1383">
        <w:rPr>
          <w:rFonts w:asciiTheme="majorBidi" w:hAnsiTheme="majorBidi" w:cstheme="majorBidi"/>
          <w:szCs w:val="21"/>
        </w:rPr>
        <w:t>-0</w:t>
      </w:r>
      <w:r>
        <w:rPr>
          <w:rFonts w:asciiTheme="majorBidi" w:hAnsiTheme="majorBidi" w:cstheme="majorBidi"/>
          <w:szCs w:val="21"/>
        </w:rPr>
        <w:t>15</w:t>
      </w:r>
      <w:r w:rsidRPr="002F1383">
        <w:rPr>
          <w:rFonts w:asciiTheme="majorBidi" w:hAnsiTheme="majorBidi" w:cstheme="majorBidi"/>
          <w:szCs w:val="21"/>
        </w:rPr>
        <w:t>号法构成管辖司法机关的基本条文。这项法律对普通法院和专门法院作出了规定。</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73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普通法院包括最高法院，上诉法院和刑事上诉法院，大审法庭和刑事法庭，具有轻罪和民事管辖权的治安法庭，具有民事管辖权的治安法庭。</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74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专门法院包括劳动法庭，商事法庭，未成年人法官和未成年人法庭，军事法庭和军事上诉法院。</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75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最高法院是国家司法和行政事务的最高司法机构。最高法院由司法庭和行政庭组成。</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76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自</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5</w:t>
      </w:r>
      <w:r w:rsidRPr="002F1383">
        <w:rPr>
          <w:rFonts w:asciiTheme="majorBidi" w:hAnsiTheme="majorBidi" w:cstheme="majorBidi"/>
          <w:szCs w:val="21"/>
        </w:rPr>
        <w:t>年以来，为满足快速司法的需要，多哥进行了司法系统现代化，至</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年每年招聘至少</w:t>
      </w:r>
      <w:r>
        <w:rPr>
          <w:rFonts w:asciiTheme="majorBidi" w:hAnsiTheme="majorBidi" w:cstheme="majorBidi"/>
          <w:szCs w:val="21"/>
        </w:rPr>
        <w:t>2</w:t>
      </w:r>
      <w:r w:rsidRPr="002F1383">
        <w:rPr>
          <w:rFonts w:asciiTheme="majorBidi" w:hAnsiTheme="majorBidi" w:cstheme="majorBidi"/>
          <w:szCs w:val="21"/>
        </w:rPr>
        <w:t>0</w:t>
      </w:r>
      <w:r w:rsidRPr="002F1383">
        <w:rPr>
          <w:rFonts w:asciiTheme="majorBidi" w:hAnsiTheme="majorBidi" w:cstheme="majorBidi"/>
          <w:szCs w:val="21"/>
        </w:rPr>
        <w:t>名法官和</w:t>
      </w:r>
      <w:r>
        <w:rPr>
          <w:rFonts w:asciiTheme="majorBidi" w:hAnsiTheme="majorBidi" w:cstheme="majorBidi"/>
          <w:szCs w:val="21"/>
        </w:rPr>
        <w:t>2</w:t>
      </w:r>
      <w:r w:rsidRPr="002F1383">
        <w:rPr>
          <w:rFonts w:asciiTheme="majorBidi" w:hAnsiTheme="majorBidi" w:cstheme="majorBidi"/>
          <w:szCs w:val="21"/>
        </w:rPr>
        <w:t>0</w:t>
      </w:r>
      <w:r w:rsidRPr="002F1383">
        <w:rPr>
          <w:rFonts w:asciiTheme="majorBidi" w:hAnsiTheme="majorBidi" w:cstheme="majorBidi"/>
          <w:szCs w:val="21"/>
        </w:rPr>
        <w:t>名书记官。</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19</w:t>
      </w:r>
      <w:r w:rsidRPr="002F1383">
        <w:rPr>
          <w:rFonts w:asciiTheme="majorBidi" w:hAnsiTheme="majorBidi" w:cstheme="majorBidi"/>
          <w:szCs w:val="21"/>
        </w:rPr>
        <w:t>年进行了新一轮招聘。</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77</w:t>
      </w:r>
      <w:r w:rsidRPr="002F1383">
        <w:rPr>
          <w:rFonts w:asciiTheme="majorBidi" w:hAnsiTheme="majorBidi" w:cstheme="majorBidi"/>
          <w:iCs/>
          <w:szCs w:val="21"/>
        </w:rPr>
        <w:t>.</w:t>
      </w:r>
      <w:r w:rsidRPr="002F1383">
        <w:rPr>
          <w:rFonts w:asciiTheme="majorBidi" w:hAnsiTheme="majorBidi" w:cstheme="majorBidi"/>
          <w:iCs/>
          <w:szCs w:val="21"/>
        </w:rPr>
        <w:tab/>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年设立了司法专业人员培训中心，向司法专业人员提供基础培训和进修培训。</w:t>
      </w:r>
    </w:p>
    <w:p w:rsidR="00983EA9" w:rsidRPr="002F1383" w:rsidRDefault="00983EA9" w:rsidP="004D7F58">
      <w:pPr>
        <w:pStyle w:val="H23GC"/>
      </w:pPr>
      <w:r w:rsidRPr="002F1383">
        <w:tab/>
      </w:r>
      <w:r w:rsidRPr="002F1383">
        <w:tab/>
      </w:r>
      <w:r w:rsidRPr="002F1383">
        <w:t>共和国各机构及其他</w:t>
      </w:r>
    </w:p>
    <w:p w:rsidR="00983EA9" w:rsidRPr="002F1383" w:rsidRDefault="00983EA9" w:rsidP="004D7F58">
      <w:pPr>
        <w:pStyle w:val="H4GC"/>
      </w:pPr>
      <w:bookmarkStart w:id="6" w:name="_Toc428165008"/>
      <w:r w:rsidRPr="002F1383">
        <w:tab/>
      </w:r>
      <w:r w:rsidRPr="002F1383">
        <w:tab/>
      </w:r>
      <w:bookmarkEnd w:id="6"/>
      <w:r w:rsidRPr="002F1383">
        <w:t>宪法法院</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78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多哥基本法第</w:t>
      </w:r>
      <w:r>
        <w:rPr>
          <w:rFonts w:asciiTheme="majorBidi" w:hAnsiTheme="majorBidi" w:cstheme="majorBidi"/>
          <w:szCs w:val="21"/>
        </w:rPr>
        <w:t>99</w:t>
      </w:r>
      <w:r w:rsidRPr="002F1383">
        <w:rPr>
          <w:rFonts w:asciiTheme="majorBidi" w:hAnsiTheme="majorBidi" w:cstheme="majorBidi"/>
          <w:szCs w:val="21"/>
        </w:rPr>
        <w:t>条规定：</w:t>
      </w:r>
      <w:r>
        <w:rPr>
          <w:rFonts w:asciiTheme="majorBidi" w:hAnsiTheme="majorBidi" w:cstheme="majorBidi" w:hint="eastAsia"/>
          <w:szCs w:val="21"/>
        </w:rPr>
        <w:t>“</w:t>
      </w:r>
      <w:r w:rsidRPr="002F1383">
        <w:rPr>
          <w:rFonts w:asciiTheme="majorBidi" w:hAnsiTheme="majorBidi" w:cstheme="majorBidi"/>
          <w:szCs w:val="21"/>
        </w:rPr>
        <w:t>宪法法院是国家宪法事务的最高司法机关。宪法法院负责裁定法律是否符合宪法，并保障基本人权和公共自由。宪法法院是机构运作和政府活动的监管机关。</w:t>
      </w:r>
      <w:r>
        <w:rPr>
          <w:rFonts w:asciiTheme="majorBidi" w:hAnsiTheme="majorBidi" w:cstheme="majorBidi" w:hint="eastAsia"/>
          <w:szCs w:val="21"/>
        </w:rPr>
        <w:t>”</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79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宪法法院宣布总统选举、立法选举和全民公决的最终结果，并解决相关争议。宪法法院在事前和事后监管方面拥有最广泛的权力。宪法法院的组织和运作由</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年</w:t>
      </w:r>
      <w:r>
        <w:rPr>
          <w:rFonts w:asciiTheme="majorBidi" w:hAnsiTheme="majorBidi" w:cstheme="majorBidi"/>
          <w:szCs w:val="21"/>
        </w:rPr>
        <w:t>3</w:t>
      </w:r>
      <w:r w:rsidRPr="002F1383">
        <w:rPr>
          <w:rFonts w:asciiTheme="majorBidi" w:hAnsiTheme="majorBidi" w:cstheme="majorBidi"/>
          <w:szCs w:val="21"/>
        </w:rPr>
        <w:t>月</w:t>
      </w:r>
      <w:r>
        <w:rPr>
          <w:rFonts w:asciiTheme="majorBidi" w:hAnsiTheme="majorBidi" w:cstheme="majorBidi"/>
          <w:szCs w:val="21"/>
        </w:rPr>
        <w:t>1</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号组织法管辖。</w:t>
      </w:r>
    </w:p>
    <w:p w:rsidR="00983EA9" w:rsidRPr="002F1383" w:rsidRDefault="00983EA9" w:rsidP="004D7F58">
      <w:pPr>
        <w:pStyle w:val="H4GC"/>
      </w:pPr>
      <w:bookmarkStart w:id="7" w:name="_Toc428165009"/>
      <w:r w:rsidRPr="002F1383">
        <w:tab/>
      </w:r>
      <w:r w:rsidRPr="002F1383">
        <w:tab/>
      </w:r>
      <w:bookmarkEnd w:id="7"/>
      <w:r w:rsidRPr="002F1383">
        <w:t>全国人权委员会</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8</w:t>
      </w:r>
      <w:r w:rsidRPr="002F1383">
        <w:rPr>
          <w:rFonts w:asciiTheme="majorBidi" w:hAnsiTheme="majorBidi" w:cstheme="majorBidi"/>
          <w:iCs/>
          <w:szCs w:val="21"/>
        </w:rPr>
        <w:t>0.</w:t>
      </w:r>
      <w:r w:rsidRPr="002F1383">
        <w:rPr>
          <w:rFonts w:asciiTheme="majorBidi" w:hAnsiTheme="majorBidi" w:cstheme="majorBidi"/>
          <w:iCs/>
          <w:szCs w:val="21"/>
        </w:rPr>
        <w:tab/>
      </w:r>
      <w:r w:rsidRPr="002F1383">
        <w:rPr>
          <w:rFonts w:asciiTheme="majorBidi" w:hAnsiTheme="majorBidi" w:cstheme="majorBidi"/>
          <w:szCs w:val="21"/>
        </w:rPr>
        <w:t>全国人权委员会由</w:t>
      </w:r>
      <w:r>
        <w:rPr>
          <w:rFonts w:asciiTheme="majorBidi" w:hAnsiTheme="majorBidi" w:cstheme="majorBidi"/>
          <w:szCs w:val="21"/>
        </w:rPr>
        <w:t>1987</w:t>
      </w:r>
      <w:r w:rsidRPr="002F1383">
        <w:rPr>
          <w:rFonts w:asciiTheme="majorBidi" w:hAnsiTheme="majorBidi" w:cstheme="majorBidi"/>
          <w:szCs w:val="21"/>
        </w:rPr>
        <w:t>年</w:t>
      </w:r>
      <w:r>
        <w:rPr>
          <w:rFonts w:asciiTheme="majorBidi" w:hAnsiTheme="majorBidi" w:cstheme="majorBidi"/>
          <w:szCs w:val="21"/>
        </w:rPr>
        <w:t>6</w:t>
      </w:r>
      <w:r w:rsidRPr="002F1383">
        <w:rPr>
          <w:rFonts w:asciiTheme="majorBidi" w:hAnsiTheme="majorBidi" w:cstheme="majorBidi"/>
          <w:szCs w:val="21"/>
        </w:rPr>
        <w:t>月</w:t>
      </w:r>
      <w:r>
        <w:rPr>
          <w:rFonts w:asciiTheme="majorBidi" w:hAnsiTheme="majorBidi" w:cstheme="majorBidi"/>
          <w:szCs w:val="21"/>
        </w:rPr>
        <w:t>9</w:t>
      </w:r>
      <w:r w:rsidRPr="002F1383">
        <w:rPr>
          <w:rFonts w:asciiTheme="majorBidi" w:hAnsiTheme="majorBidi" w:cstheme="majorBidi"/>
          <w:szCs w:val="21"/>
        </w:rPr>
        <w:t>日第</w:t>
      </w:r>
      <w:r>
        <w:rPr>
          <w:rFonts w:asciiTheme="majorBidi" w:hAnsiTheme="majorBidi" w:cstheme="majorBidi"/>
          <w:szCs w:val="21"/>
        </w:rPr>
        <w:t>87</w:t>
      </w:r>
      <w:r w:rsidRPr="002F1383">
        <w:rPr>
          <w:rFonts w:asciiTheme="majorBidi" w:hAnsiTheme="majorBidi" w:cstheme="majorBidi"/>
          <w:szCs w:val="21"/>
        </w:rPr>
        <w:t>-0</w:t>
      </w:r>
      <w:r>
        <w:rPr>
          <w:rFonts w:asciiTheme="majorBidi" w:hAnsiTheme="majorBidi" w:cstheme="majorBidi"/>
          <w:szCs w:val="21"/>
        </w:rPr>
        <w:t>9</w:t>
      </w:r>
      <w:r w:rsidRPr="002F1383">
        <w:rPr>
          <w:rFonts w:asciiTheme="majorBidi" w:hAnsiTheme="majorBidi" w:cstheme="majorBidi"/>
          <w:szCs w:val="21"/>
        </w:rPr>
        <w:t>号法设立，</w:t>
      </w:r>
      <w:r>
        <w:rPr>
          <w:rFonts w:asciiTheme="majorBidi" w:hAnsiTheme="majorBidi" w:cstheme="majorBidi"/>
          <w:szCs w:val="21"/>
        </w:rPr>
        <w:t>1992</w:t>
      </w:r>
      <w:r w:rsidRPr="002F1383">
        <w:rPr>
          <w:rFonts w:asciiTheme="majorBidi" w:hAnsiTheme="majorBidi" w:cstheme="majorBidi"/>
          <w:szCs w:val="21"/>
        </w:rPr>
        <w:t>年写入《宪法》</w:t>
      </w:r>
      <w:r w:rsidRPr="002F1383">
        <w:rPr>
          <w:rFonts w:asciiTheme="majorBidi" w:hAnsiTheme="majorBidi" w:cstheme="majorBidi"/>
          <w:szCs w:val="21"/>
        </w:rPr>
        <w:t>(</w:t>
      </w:r>
      <w:r w:rsidRPr="002F1383">
        <w:rPr>
          <w:rFonts w:asciiTheme="majorBidi" w:hAnsiTheme="majorBidi" w:cstheme="majorBidi"/>
          <w:szCs w:val="21"/>
        </w:rPr>
        <w:t>第</w:t>
      </w:r>
      <w:r>
        <w:rPr>
          <w:rFonts w:asciiTheme="majorBidi" w:hAnsiTheme="majorBidi" w:cstheme="majorBidi"/>
          <w:szCs w:val="21"/>
        </w:rPr>
        <w:t>152</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，由关于其构成、组织和运作的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18</w:t>
      </w:r>
      <w:r w:rsidRPr="002F1383">
        <w:rPr>
          <w:rFonts w:asciiTheme="majorBidi" w:hAnsiTheme="majorBidi" w:cstheme="majorBidi"/>
          <w:szCs w:val="21"/>
        </w:rPr>
        <w:t>年</w:t>
      </w:r>
      <w:r>
        <w:rPr>
          <w:rFonts w:asciiTheme="majorBidi" w:hAnsiTheme="majorBidi" w:cstheme="majorBidi"/>
          <w:szCs w:val="21"/>
        </w:rPr>
        <w:t>6</w:t>
      </w:r>
      <w:r w:rsidRPr="002F1383">
        <w:rPr>
          <w:rFonts w:asciiTheme="majorBidi" w:hAnsiTheme="majorBidi" w:cstheme="majorBidi"/>
          <w:szCs w:val="21"/>
        </w:rPr>
        <w:t>月</w:t>
      </w:r>
      <w:r>
        <w:rPr>
          <w:rFonts w:asciiTheme="majorBidi" w:hAnsiTheme="majorBidi" w:cstheme="majorBidi"/>
          <w:szCs w:val="21"/>
        </w:rPr>
        <w:t>2</w:t>
      </w:r>
      <w:r w:rsidRPr="002F1383">
        <w:rPr>
          <w:rFonts w:asciiTheme="majorBidi" w:hAnsiTheme="majorBidi" w:cstheme="majorBidi"/>
          <w:szCs w:val="21"/>
        </w:rPr>
        <w:t>0</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18</w:t>
      </w:r>
      <w:r w:rsidRPr="002F1383">
        <w:rPr>
          <w:rFonts w:asciiTheme="majorBidi" w:hAnsiTheme="majorBidi" w:cstheme="majorBidi"/>
          <w:szCs w:val="21"/>
        </w:rPr>
        <w:t>-00</w:t>
      </w:r>
      <w:r>
        <w:rPr>
          <w:rFonts w:asciiTheme="majorBidi" w:hAnsiTheme="majorBidi" w:cstheme="majorBidi"/>
          <w:szCs w:val="21"/>
        </w:rPr>
        <w:t>6</w:t>
      </w:r>
      <w:r w:rsidRPr="002F1383">
        <w:rPr>
          <w:rFonts w:asciiTheme="majorBidi" w:hAnsiTheme="majorBidi" w:cstheme="majorBidi"/>
          <w:szCs w:val="21"/>
        </w:rPr>
        <w:t>号组织法重组。全国人权委员会是受《宪法》和法律约束的独立机构，具有法人资格。其成员在履行职责期间和终止职责后一年内享有豁免权。</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lastRenderedPageBreak/>
        <w:t>81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全国人权委员会自</w:t>
      </w:r>
      <w:r>
        <w:rPr>
          <w:rFonts w:asciiTheme="majorBidi" w:hAnsiTheme="majorBidi" w:cstheme="majorBidi"/>
          <w:szCs w:val="21"/>
        </w:rPr>
        <w:t>1999</w:t>
      </w:r>
      <w:r w:rsidRPr="002F1383">
        <w:rPr>
          <w:rFonts w:asciiTheme="majorBidi" w:hAnsiTheme="majorBidi" w:cstheme="majorBidi"/>
          <w:szCs w:val="21"/>
        </w:rPr>
        <w:t>年起具有促进和保护人权国家机构国际协调委员会认证的</w:t>
      </w:r>
      <w:r>
        <w:rPr>
          <w:rFonts w:asciiTheme="majorBidi" w:hAnsiTheme="majorBidi" w:cstheme="majorBidi"/>
          <w:szCs w:val="21"/>
        </w:rPr>
        <w:t>A</w:t>
      </w:r>
      <w:r w:rsidRPr="002F1383">
        <w:rPr>
          <w:rFonts w:asciiTheme="majorBidi" w:hAnsiTheme="majorBidi" w:cstheme="majorBidi"/>
          <w:szCs w:val="21"/>
        </w:rPr>
        <w:t>级地位，</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19</w:t>
      </w:r>
      <w:r w:rsidRPr="002F1383">
        <w:rPr>
          <w:rFonts w:asciiTheme="majorBidi" w:hAnsiTheme="majorBidi" w:cstheme="majorBidi"/>
          <w:szCs w:val="21"/>
        </w:rPr>
        <w:t>年</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月，全国人权委员会的这一地位得到重新认证。</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82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全国人权委员会的任务包括：</w:t>
      </w:r>
      <w:r w:rsidRPr="002F1383">
        <w:rPr>
          <w:rFonts w:asciiTheme="majorBidi" w:hAnsiTheme="majorBidi" w:cstheme="majorBidi"/>
          <w:szCs w:val="21"/>
        </w:rPr>
        <w:t>(</w:t>
      </w:r>
      <w:r w:rsidRPr="002F1383">
        <w:rPr>
          <w:rFonts w:asciiTheme="majorBidi" w:hAnsiTheme="majorBidi" w:cstheme="majorBidi"/>
          <w:szCs w:val="21"/>
        </w:rPr>
        <w:t>一</w:t>
      </w:r>
      <w:r w:rsidRPr="002F1383">
        <w:rPr>
          <w:rFonts w:asciiTheme="majorBidi" w:hAnsiTheme="majorBidi" w:cstheme="majorBidi"/>
          <w:szCs w:val="21"/>
        </w:rPr>
        <w:t xml:space="preserve">) </w:t>
      </w:r>
      <w:r w:rsidRPr="002F1383">
        <w:rPr>
          <w:rFonts w:asciiTheme="majorBidi" w:hAnsiTheme="majorBidi" w:cstheme="majorBidi"/>
          <w:szCs w:val="21"/>
        </w:rPr>
        <w:t>促进和保护人权；</w:t>
      </w:r>
      <w:r w:rsidRPr="002F1383">
        <w:rPr>
          <w:rFonts w:asciiTheme="majorBidi" w:hAnsiTheme="majorBidi" w:cstheme="majorBidi"/>
          <w:szCs w:val="21"/>
        </w:rPr>
        <w:t>(</w:t>
      </w:r>
      <w:r w:rsidRPr="002F1383">
        <w:rPr>
          <w:rFonts w:asciiTheme="majorBidi" w:hAnsiTheme="majorBidi" w:cstheme="majorBidi"/>
          <w:szCs w:val="21"/>
        </w:rPr>
        <w:t>二</w:t>
      </w:r>
      <w:r w:rsidRPr="002F1383">
        <w:rPr>
          <w:rFonts w:asciiTheme="majorBidi" w:hAnsiTheme="majorBidi" w:cstheme="majorBidi"/>
          <w:szCs w:val="21"/>
        </w:rPr>
        <w:t xml:space="preserve">) </w:t>
      </w:r>
      <w:r w:rsidRPr="002F1383">
        <w:rPr>
          <w:rFonts w:asciiTheme="majorBidi" w:hAnsiTheme="majorBidi" w:cstheme="majorBidi"/>
          <w:szCs w:val="21"/>
        </w:rPr>
        <w:t>防止酷刑或其他形式的残忍、不人道或有辱人格的待遇，包括在剥夺自由场所或该委员会查明的任何其他场所。</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83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全国人权委员会将国家防范酷刑机制纳入该委员会内。</w:t>
      </w:r>
    </w:p>
    <w:p w:rsidR="00983EA9" w:rsidRPr="002F1383" w:rsidRDefault="00983EA9" w:rsidP="00CE6282">
      <w:pPr>
        <w:pStyle w:val="H4GC"/>
      </w:pPr>
      <w:bookmarkStart w:id="8" w:name="_Toc428165010"/>
      <w:r w:rsidRPr="002F1383">
        <w:tab/>
      </w:r>
      <w:r w:rsidRPr="002F1383">
        <w:tab/>
      </w:r>
      <w:bookmarkEnd w:id="8"/>
      <w:r w:rsidRPr="002F1383">
        <w:t>视听和传播高级管理局</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84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视听和传播高级管理局由</w:t>
      </w:r>
      <w:r>
        <w:rPr>
          <w:rFonts w:asciiTheme="majorBidi" w:hAnsiTheme="majorBidi" w:cstheme="majorBidi"/>
          <w:szCs w:val="21"/>
        </w:rPr>
        <w:t>1996</w:t>
      </w:r>
      <w:r w:rsidRPr="002F1383">
        <w:rPr>
          <w:rFonts w:asciiTheme="majorBidi" w:hAnsiTheme="majorBidi" w:cstheme="majorBidi"/>
          <w:szCs w:val="21"/>
        </w:rPr>
        <w:t>年</w:t>
      </w:r>
      <w:r>
        <w:rPr>
          <w:rFonts w:asciiTheme="majorBidi" w:hAnsiTheme="majorBidi" w:cstheme="majorBidi"/>
          <w:szCs w:val="21"/>
        </w:rPr>
        <w:t>8</w:t>
      </w:r>
      <w:r w:rsidRPr="002F1383">
        <w:rPr>
          <w:rFonts w:asciiTheme="majorBidi" w:hAnsiTheme="majorBidi" w:cstheme="majorBidi"/>
          <w:szCs w:val="21"/>
        </w:rPr>
        <w:t>月</w:t>
      </w:r>
      <w:r>
        <w:rPr>
          <w:rFonts w:asciiTheme="majorBidi" w:hAnsiTheme="majorBidi" w:cstheme="majorBidi"/>
          <w:szCs w:val="21"/>
        </w:rPr>
        <w:t>21</w:t>
      </w:r>
      <w:r w:rsidRPr="002F1383">
        <w:rPr>
          <w:rFonts w:asciiTheme="majorBidi" w:hAnsiTheme="majorBidi" w:cstheme="majorBidi"/>
          <w:szCs w:val="21"/>
        </w:rPr>
        <w:t>日第</w:t>
      </w:r>
      <w:r>
        <w:rPr>
          <w:rFonts w:asciiTheme="majorBidi" w:hAnsiTheme="majorBidi" w:cstheme="majorBidi"/>
          <w:szCs w:val="21"/>
        </w:rPr>
        <w:t>96</w:t>
      </w:r>
      <w:r w:rsidRPr="002F1383">
        <w:rPr>
          <w:rFonts w:asciiTheme="majorBidi" w:hAnsiTheme="majorBidi" w:cstheme="majorBidi"/>
          <w:szCs w:val="21"/>
        </w:rPr>
        <w:t>-</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号组织法设立，经</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w:t>
      </w:r>
      <w:r>
        <w:rPr>
          <w:rFonts w:asciiTheme="majorBidi" w:hAnsiTheme="majorBidi" w:cstheme="majorBidi"/>
          <w:szCs w:val="21"/>
        </w:rPr>
        <w:t>15</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-0</w:t>
      </w:r>
      <w:r>
        <w:rPr>
          <w:rFonts w:asciiTheme="majorBidi" w:hAnsiTheme="majorBidi" w:cstheme="majorBidi"/>
          <w:szCs w:val="21"/>
        </w:rPr>
        <w:t>21</w:t>
      </w:r>
      <w:r w:rsidRPr="002F1383">
        <w:rPr>
          <w:rFonts w:asciiTheme="majorBidi" w:hAnsiTheme="majorBidi" w:cstheme="majorBidi"/>
          <w:szCs w:val="21"/>
        </w:rPr>
        <w:t>号组织法修订和补充，又经载有修订的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18</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18</w:t>
      </w:r>
      <w:r w:rsidRPr="002F1383">
        <w:rPr>
          <w:rFonts w:asciiTheme="majorBidi" w:hAnsiTheme="majorBidi" w:cstheme="majorBidi"/>
          <w:szCs w:val="21"/>
        </w:rPr>
        <w:t>-0</w:t>
      </w:r>
      <w:r>
        <w:rPr>
          <w:rFonts w:asciiTheme="majorBidi" w:hAnsiTheme="majorBidi" w:cstheme="majorBidi"/>
          <w:szCs w:val="21"/>
        </w:rPr>
        <w:t>29</w:t>
      </w:r>
      <w:r w:rsidRPr="002F1383">
        <w:rPr>
          <w:rFonts w:asciiTheme="majorBidi" w:hAnsiTheme="majorBidi" w:cstheme="majorBidi"/>
          <w:szCs w:val="21"/>
        </w:rPr>
        <w:t>号组织法以及关于视听和传播高级管理局的</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w:t>
      </w:r>
      <w:r>
        <w:rPr>
          <w:rFonts w:asciiTheme="majorBidi" w:hAnsiTheme="majorBidi" w:cstheme="majorBidi"/>
          <w:szCs w:val="21"/>
        </w:rPr>
        <w:t>15</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-0</w:t>
      </w:r>
      <w:r>
        <w:rPr>
          <w:rFonts w:asciiTheme="majorBidi" w:hAnsiTheme="majorBidi" w:cstheme="majorBidi"/>
          <w:szCs w:val="21"/>
        </w:rPr>
        <w:t>21</w:t>
      </w:r>
      <w:r w:rsidRPr="002F1383">
        <w:rPr>
          <w:rFonts w:asciiTheme="majorBidi" w:hAnsiTheme="majorBidi" w:cstheme="majorBidi"/>
          <w:szCs w:val="21"/>
        </w:rPr>
        <w:t>号组织法修订。</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85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根据《宪法》第</w:t>
      </w:r>
      <w:r>
        <w:rPr>
          <w:rFonts w:asciiTheme="majorBidi" w:hAnsiTheme="majorBidi" w:cstheme="majorBidi"/>
          <w:szCs w:val="21"/>
        </w:rPr>
        <w:t>13</w:t>
      </w:r>
      <w:r w:rsidRPr="002F1383">
        <w:rPr>
          <w:rFonts w:asciiTheme="majorBidi" w:hAnsiTheme="majorBidi" w:cstheme="majorBidi"/>
          <w:szCs w:val="21"/>
        </w:rPr>
        <w:t>0</w:t>
      </w:r>
      <w:r w:rsidRPr="002F1383">
        <w:rPr>
          <w:rFonts w:asciiTheme="majorBidi" w:hAnsiTheme="majorBidi" w:cstheme="majorBidi"/>
          <w:szCs w:val="21"/>
        </w:rPr>
        <w:t>条，</w:t>
      </w:r>
      <w:r>
        <w:rPr>
          <w:rFonts w:asciiTheme="majorBidi" w:hAnsiTheme="majorBidi" w:cstheme="majorBidi" w:hint="eastAsia"/>
          <w:szCs w:val="21"/>
        </w:rPr>
        <w:t>“</w:t>
      </w:r>
      <w:r w:rsidRPr="002F1383">
        <w:rPr>
          <w:rFonts w:asciiTheme="majorBidi" w:hAnsiTheme="majorBidi" w:cstheme="majorBidi"/>
          <w:szCs w:val="21"/>
        </w:rPr>
        <w:t>视听和传播高级管理局的任务是保障和确保新闻媒体和其他大众传媒享有自由并受到保护。视听和传播高级管理局确保信息和传播道德得到遵守，还确保各个政党和协会公平使用官方信息和传播手段。</w:t>
      </w:r>
      <w:r>
        <w:rPr>
          <w:rFonts w:asciiTheme="majorBidi" w:hAnsiTheme="majorBidi" w:cstheme="majorBidi" w:hint="eastAsia"/>
          <w:szCs w:val="21"/>
        </w:rPr>
        <w:t>”</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86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视听和传播高级管理局负责在电影和视听作品的制作和传播中保持和保护价值观、习俗和文化伦理。</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87</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视听和传播高级管理局还负责监管媒体广告，包括健康方面的媒体广告</w:t>
      </w:r>
      <w:r w:rsidRPr="002F1383">
        <w:rPr>
          <w:rFonts w:asciiTheme="majorBidi" w:hAnsiTheme="majorBidi" w:cstheme="majorBidi"/>
          <w:szCs w:val="21"/>
        </w:rPr>
        <w:t>(</w:t>
      </w:r>
      <w:r w:rsidRPr="002F1383">
        <w:rPr>
          <w:rFonts w:asciiTheme="majorBidi" w:hAnsiTheme="majorBidi" w:cstheme="majorBidi"/>
          <w:szCs w:val="21"/>
        </w:rPr>
        <w:t>组织法第</w:t>
      </w:r>
      <w:r>
        <w:rPr>
          <w:rFonts w:asciiTheme="majorBidi" w:hAnsiTheme="majorBidi" w:cstheme="majorBidi"/>
          <w:szCs w:val="21"/>
        </w:rPr>
        <w:t>22</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88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视听和传播高级管理局是一个独立机构，其成员在任期内和任期结束后一年内享有豁免权</w:t>
      </w:r>
      <w:r w:rsidRPr="002F1383">
        <w:rPr>
          <w:rFonts w:asciiTheme="majorBidi" w:hAnsiTheme="majorBidi" w:cstheme="majorBidi"/>
          <w:szCs w:val="21"/>
        </w:rPr>
        <w:t>(</w:t>
      </w:r>
      <w:r w:rsidRPr="002F1383">
        <w:rPr>
          <w:rFonts w:asciiTheme="majorBidi" w:hAnsiTheme="majorBidi" w:cstheme="majorBidi"/>
          <w:szCs w:val="21"/>
        </w:rPr>
        <w:t>该法第</w:t>
      </w:r>
      <w:r>
        <w:rPr>
          <w:rFonts w:asciiTheme="majorBidi" w:hAnsiTheme="majorBidi" w:cstheme="majorBidi"/>
          <w:szCs w:val="21"/>
        </w:rPr>
        <w:t>1</w:t>
      </w:r>
      <w:r w:rsidRPr="002F1383">
        <w:rPr>
          <w:rFonts w:asciiTheme="majorBidi" w:hAnsiTheme="majorBidi" w:cstheme="majorBidi"/>
          <w:szCs w:val="21"/>
        </w:rPr>
        <w:t>条和第</w:t>
      </w:r>
      <w:r>
        <w:rPr>
          <w:rFonts w:asciiTheme="majorBidi" w:hAnsiTheme="majorBidi" w:cstheme="majorBidi"/>
          <w:szCs w:val="21"/>
        </w:rPr>
        <w:t>13</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CE6282">
      <w:pPr>
        <w:pStyle w:val="H4GC"/>
      </w:pPr>
      <w:bookmarkStart w:id="9" w:name="_Toc428165011"/>
      <w:r w:rsidRPr="002F1383">
        <w:tab/>
      </w:r>
      <w:r w:rsidRPr="002F1383">
        <w:tab/>
      </w:r>
      <w:bookmarkEnd w:id="9"/>
      <w:r w:rsidRPr="002F1383">
        <w:t>共和国调解员</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89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《宪法》第</w:t>
      </w:r>
      <w:r>
        <w:rPr>
          <w:rFonts w:asciiTheme="majorBidi" w:hAnsiTheme="majorBidi" w:cstheme="majorBidi"/>
          <w:szCs w:val="21"/>
        </w:rPr>
        <w:t>154</w:t>
      </w:r>
      <w:r w:rsidRPr="002F1383">
        <w:rPr>
          <w:rFonts w:asciiTheme="majorBidi" w:hAnsiTheme="majorBidi" w:cstheme="majorBidi"/>
          <w:szCs w:val="21"/>
        </w:rPr>
        <w:t>条设立的共和国调解员是一个独立行政机关，由共和国总统任命，任期三年。共和国调解员负责调查公民就国家、地方政府、公立机构或任何其他公用事业单位的行政失当提出的申诉和投诉，以期友好解决。这一机构的组织和运作受</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3</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w:t>
      </w:r>
      <w:r>
        <w:rPr>
          <w:rFonts w:asciiTheme="majorBidi" w:hAnsiTheme="majorBidi" w:cstheme="majorBidi"/>
          <w:szCs w:val="21"/>
        </w:rPr>
        <w:t>9</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3</w:t>
      </w:r>
      <w:r w:rsidRPr="002F1383">
        <w:rPr>
          <w:rFonts w:asciiTheme="majorBidi" w:hAnsiTheme="majorBidi" w:cstheme="majorBidi"/>
          <w:szCs w:val="21"/>
        </w:rPr>
        <w:t>-0</w:t>
      </w:r>
      <w:r>
        <w:rPr>
          <w:rFonts w:asciiTheme="majorBidi" w:hAnsiTheme="majorBidi" w:cstheme="majorBidi"/>
          <w:szCs w:val="21"/>
        </w:rPr>
        <w:t>21</w:t>
      </w:r>
      <w:r w:rsidRPr="002F1383">
        <w:rPr>
          <w:rFonts w:asciiTheme="majorBidi" w:hAnsiTheme="majorBidi" w:cstheme="majorBidi"/>
          <w:szCs w:val="21"/>
        </w:rPr>
        <w:t>号组织法管辖。</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9</w:t>
      </w:r>
      <w:r w:rsidRPr="002F1383">
        <w:rPr>
          <w:rFonts w:asciiTheme="majorBidi" w:hAnsiTheme="majorBidi" w:cstheme="majorBidi"/>
          <w:iCs/>
          <w:szCs w:val="21"/>
        </w:rPr>
        <w:t>0.</w:t>
      </w:r>
      <w:r w:rsidRPr="002F1383">
        <w:rPr>
          <w:rFonts w:asciiTheme="majorBidi" w:hAnsiTheme="majorBidi" w:cstheme="majorBidi"/>
          <w:iCs/>
          <w:szCs w:val="21"/>
        </w:rPr>
        <w:tab/>
      </w:r>
      <w:r w:rsidRPr="002F1383">
        <w:rPr>
          <w:rFonts w:asciiTheme="majorBidi" w:hAnsiTheme="majorBidi" w:cstheme="majorBidi"/>
          <w:szCs w:val="21"/>
        </w:rPr>
        <w:t>现任共和国调解员于</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14</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月被任命。</w:t>
      </w:r>
    </w:p>
    <w:p w:rsidR="00983EA9" w:rsidRPr="002F1383" w:rsidRDefault="00983EA9" w:rsidP="00CE6282">
      <w:pPr>
        <w:pStyle w:val="H4GC"/>
      </w:pPr>
      <w:r w:rsidRPr="002F1383">
        <w:tab/>
      </w:r>
      <w:r w:rsidRPr="002F1383">
        <w:tab/>
      </w:r>
      <w:r w:rsidRPr="002F1383">
        <w:t>审计法院</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91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审计法院由关于审计法院的组织和运作的</w:t>
      </w:r>
      <w:r>
        <w:rPr>
          <w:rFonts w:asciiTheme="majorBidi" w:hAnsiTheme="majorBidi" w:cstheme="majorBidi"/>
          <w:szCs w:val="21"/>
        </w:rPr>
        <w:t>1998</w:t>
      </w:r>
      <w:r w:rsidRPr="002F1383">
        <w:rPr>
          <w:rFonts w:asciiTheme="majorBidi" w:hAnsiTheme="majorBidi" w:cstheme="majorBidi"/>
          <w:szCs w:val="21"/>
        </w:rPr>
        <w:t>年</w:t>
      </w:r>
      <w:r>
        <w:rPr>
          <w:rFonts w:asciiTheme="majorBidi" w:hAnsiTheme="majorBidi" w:cstheme="majorBidi"/>
          <w:szCs w:val="21"/>
        </w:rPr>
        <w:t>7</w:t>
      </w:r>
      <w:r w:rsidRPr="002F1383">
        <w:rPr>
          <w:rFonts w:asciiTheme="majorBidi" w:hAnsiTheme="majorBidi" w:cstheme="majorBidi"/>
          <w:szCs w:val="21"/>
        </w:rPr>
        <w:t>月</w:t>
      </w:r>
      <w:r>
        <w:rPr>
          <w:rFonts w:asciiTheme="majorBidi" w:hAnsiTheme="majorBidi" w:cstheme="majorBidi"/>
          <w:szCs w:val="21"/>
        </w:rPr>
        <w:t>1</w:t>
      </w:r>
      <w:r w:rsidRPr="002F1383">
        <w:rPr>
          <w:rFonts w:asciiTheme="majorBidi" w:hAnsiTheme="majorBidi" w:cstheme="majorBidi"/>
          <w:szCs w:val="21"/>
        </w:rPr>
        <w:t>0</w:t>
      </w:r>
      <w:r w:rsidRPr="002F1383">
        <w:rPr>
          <w:rFonts w:asciiTheme="majorBidi" w:hAnsiTheme="majorBidi" w:cstheme="majorBidi"/>
          <w:szCs w:val="21"/>
        </w:rPr>
        <w:t>日第</w:t>
      </w:r>
      <w:r>
        <w:rPr>
          <w:rFonts w:asciiTheme="majorBidi" w:hAnsiTheme="majorBidi" w:cstheme="majorBidi"/>
          <w:szCs w:val="21"/>
        </w:rPr>
        <w:t>98</w:t>
      </w:r>
      <w:r w:rsidRPr="002F1383">
        <w:rPr>
          <w:rFonts w:asciiTheme="majorBidi" w:hAnsiTheme="majorBidi" w:cstheme="majorBidi"/>
          <w:szCs w:val="21"/>
        </w:rPr>
        <w:t>-</w:t>
      </w:r>
      <w:r>
        <w:rPr>
          <w:rFonts w:asciiTheme="majorBidi" w:hAnsiTheme="majorBidi" w:cstheme="majorBidi"/>
          <w:szCs w:val="21"/>
        </w:rPr>
        <w:t>14</w:t>
      </w:r>
      <w:r w:rsidRPr="002F1383">
        <w:rPr>
          <w:rFonts w:asciiTheme="majorBidi" w:hAnsiTheme="majorBidi" w:cstheme="majorBidi"/>
          <w:szCs w:val="21"/>
        </w:rPr>
        <w:t>号法设立。审计法院审理公共会计师的账目，并协助议会和政府监督财政法律的执行情况。</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92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《宪法》新第</w:t>
      </w:r>
      <w:r>
        <w:rPr>
          <w:rFonts w:asciiTheme="majorBidi" w:hAnsiTheme="majorBidi" w:cstheme="majorBidi"/>
          <w:szCs w:val="21"/>
        </w:rPr>
        <w:t>1</w:t>
      </w:r>
      <w:r w:rsidRPr="002F1383">
        <w:rPr>
          <w:rFonts w:asciiTheme="majorBidi" w:hAnsiTheme="majorBidi" w:cstheme="majorBidi"/>
          <w:szCs w:val="21"/>
        </w:rPr>
        <w:t>0</w:t>
      </w:r>
      <w:r>
        <w:rPr>
          <w:rFonts w:asciiTheme="majorBidi" w:hAnsiTheme="majorBidi" w:cstheme="majorBidi"/>
          <w:szCs w:val="21"/>
        </w:rPr>
        <w:t>7</w:t>
      </w:r>
      <w:r w:rsidRPr="002F1383">
        <w:rPr>
          <w:rFonts w:asciiTheme="majorBidi" w:hAnsiTheme="majorBidi" w:cstheme="majorBidi"/>
          <w:szCs w:val="21"/>
        </w:rPr>
        <w:t>条规定：</w:t>
      </w:r>
    </w:p>
    <w:p w:rsidR="00983EA9" w:rsidRPr="002F1383" w:rsidRDefault="00983EA9" w:rsidP="008F5E5C">
      <w:pPr>
        <w:pStyle w:val="ad"/>
        <w:ind w:firstLine="431"/>
      </w:pPr>
      <w:r>
        <w:rPr>
          <w:rFonts w:hint="eastAsia"/>
        </w:rPr>
        <w:t>“</w:t>
      </w:r>
      <w:r w:rsidRPr="002F1383">
        <w:t>审计法院和地区审计法院审理公共会计师的账目。</w:t>
      </w:r>
    </w:p>
    <w:p w:rsidR="00983EA9" w:rsidRPr="002F1383" w:rsidRDefault="00983EA9" w:rsidP="008F5E5C">
      <w:pPr>
        <w:pStyle w:val="ad"/>
        <w:ind w:firstLine="431"/>
      </w:pPr>
      <w:r w:rsidRPr="002F1383">
        <w:t>审计法院和地区审计法院负责审核公共机构和国有企业的账目和管理。</w:t>
      </w:r>
    </w:p>
    <w:p w:rsidR="00983EA9" w:rsidRPr="002F1383" w:rsidRDefault="00983EA9" w:rsidP="008F5E5C">
      <w:pPr>
        <w:pStyle w:val="ad"/>
        <w:ind w:firstLine="431"/>
      </w:pPr>
      <w:r w:rsidRPr="002F1383">
        <w:t>地区审计法院在其管辖范围内负责监督地方政府及其公共机构的账目和管理。</w:t>
      </w:r>
    </w:p>
    <w:p w:rsidR="00983EA9" w:rsidRPr="002F1383" w:rsidRDefault="00983EA9" w:rsidP="008F5E5C">
      <w:pPr>
        <w:pStyle w:val="ad"/>
        <w:ind w:firstLine="431"/>
      </w:pPr>
      <w:r w:rsidRPr="002F1383">
        <w:lastRenderedPageBreak/>
        <w:t>审计法院和地区审计法院负责审理涉及预算拨款审批官员和代理审批官员、方案管理者、财政审计者以及公共采购和公共会计师管理部门的预算和财政纪律案件。审计法院和地区审计法院酌情处罚违反此类行为规定的不当行为。审计法院和地区审计法院协助议会和政府监督财政法律的执行情况。</w:t>
      </w:r>
    </w:p>
    <w:p w:rsidR="00983EA9" w:rsidRPr="002F1383" w:rsidRDefault="00983EA9" w:rsidP="008F5E5C">
      <w:pPr>
        <w:pStyle w:val="ad"/>
        <w:ind w:firstLine="431"/>
      </w:pPr>
      <w:r w:rsidRPr="002F1383">
        <w:t>审计法院和地区审计法院应政府、国民议会、参议院或经济和社会理事会的要求进行关于公共财政和公共会计的研究。</w:t>
      </w:r>
    </w:p>
    <w:p w:rsidR="00983EA9" w:rsidRPr="002F1383" w:rsidRDefault="00983EA9" w:rsidP="008F5E5C">
      <w:pPr>
        <w:pStyle w:val="ad"/>
        <w:ind w:firstLine="431"/>
      </w:pPr>
      <w:r w:rsidRPr="002F1383">
        <w:t>审计法院每年编制一份审计法院和地区审计法院的活动报告并提交给共和国总统、政府和国民议会，其中酌情报告违法行为、所承担的责任和审计法院的建议。</w:t>
      </w:r>
      <w:r>
        <w:rPr>
          <w:rFonts w:hint="eastAsia"/>
        </w:rPr>
        <w:t>”</w:t>
      </w:r>
    </w:p>
    <w:p w:rsidR="00983EA9" w:rsidRPr="002F1383" w:rsidRDefault="00983EA9" w:rsidP="00CE6282">
      <w:pPr>
        <w:pStyle w:val="H4GC"/>
      </w:pPr>
      <w:r w:rsidRPr="002F1383">
        <w:rPr>
          <w:color w:val="000000" w:themeColor="text1"/>
        </w:rPr>
        <w:tab/>
      </w:r>
      <w:r w:rsidRPr="002F1383">
        <w:rPr>
          <w:color w:val="000000" w:themeColor="text1"/>
        </w:rPr>
        <w:tab/>
      </w:r>
      <w:r w:rsidRPr="002F1383">
        <w:t>和解与加强民族团结高级专员</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93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和解与加强民族团结高级专员是根据真相、正义与和解委员会的建议</w:t>
      </w:r>
      <w:r>
        <w:rPr>
          <w:rFonts w:asciiTheme="majorBidi" w:hAnsiTheme="majorBidi" w:cstheme="majorBidi"/>
          <w:szCs w:val="21"/>
        </w:rPr>
        <w:t>58,</w:t>
      </w:r>
      <w:r w:rsidR="00311D9A">
        <w:rPr>
          <w:rFonts w:asciiTheme="majorBidi" w:hAnsiTheme="majorBidi" w:cstheme="majorBidi"/>
          <w:szCs w:val="21"/>
        </w:rPr>
        <w:t xml:space="preserve"> </w:t>
      </w:r>
      <w:r w:rsidRPr="002F1383">
        <w:rPr>
          <w:rFonts w:asciiTheme="majorBidi" w:hAnsiTheme="majorBidi" w:cstheme="majorBidi"/>
          <w:szCs w:val="21"/>
        </w:rPr>
        <w:t>由修订关于设立和解与加强民族团结高级专员的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年</w:t>
      </w:r>
      <w:r>
        <w:rPr>
          <w:rFonts w:asciiTheme="majorBidi" w:hAnsiTheme="majorBidi" w:cstheme="majorBidi"/>
          <w:szCs w:val="21"/>
        </w:rPr>
        <w:t>5</w:t>
      </w:r>
      <w:r w:rsidRPr="002F1383">
        <w:rPr>
          <w:rFonts w:asciiTheme="majorBidi" w:hAnsiTheme="majorBidi" w:cstheme="majorBidi"/>
          <w:szCs w:val="21"/>
        </w:rPr>
        <w:t>月</w:t>
      </w:r>
      <w:r>
        <w:rPr>
          <w:rFonts w:asciiTheme="majorBidi" w:hAnsiTheme="majorBidi" w:cstheme="majorBidi"/>
          <w:szCs w:val="21"/>
        </w:rPr>
        <w:t>24</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-0</w:t>
      </w:r>
      <w:r>
        <w:rPr>
          <w:rFonts w:asciiTheme="majorBidi" w:hAnsiTheme="majorBidi" w:cstheme="majorBidi"/>
          <w:szCs w:val="21"/>
        </w:rPr>
        <w:t>4</w:t>
      </w:r>
      <w:r w:rsidRPr="002F1383">
        <w:rPr>
          <w:rFonts w:asciiTheme="majorBidi" w:hAnsiTheme="majorBidi" w:cstheme="majorBidi"/>
          <w:szCs w:val="21"/>
        </w:rPr>
        <w:t>0/</w:t>
      </w:r>
      <w:r>
        <w:rPr>
          <w:rFonts w:asciiTheme="majorBidi" w:hAnsiTheme="majorBidi" w:cstheme="majorBidi"/>
          <w:szCs w:val="21"/>
        </w:rPr>
        <w:t>PR</w:t>
      </w:r>
      <w:r w:rsidRPr="002F1383">
        <w:rPr>
          <w:rFonts w:asciiTheme="majorBidi" w:hAnsiTheme="majorBidi" w:cstheme="majorBidi"/>
          <w:szCs w:val="21"/>
        </w:rPr>
        <w:t>号法令的第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14</w:t>
      </w:r>
      <w:r w:rsidRPr="002F1383">
        <w:rPr>
          <w:rFonts w:asciiTheme="majorBidi" w:hAnsiTheme="majorBidi" w:cstheme="majorBidi"/>
          <w:szCs w:val="21"/>
        </w:rPr>
        <w:t>-</w:t>
      </w:r>
      <w:r>
        <w:rPr>
          <w:rFonts w:asciiTheme="majorBidi" w:hAnsiTheme="majorBidi" w:cstheme="majorBidi"/>
          <w:szCs w:val="21"/>
        </w:rPr>
        <w:t>1</w:t>
      </w:r>
      <w:r w:rsidRPr="002F1383">
        <w:rPr>
          <w:rFonts w:asciiTheme="majorBidi" w:hAnsiTheme="majorBidi" w:cstheme="majorBidi"/>
          <w:szCs w:val="21"/>
        </w:rPr>
        <w:t>0</w:t>
      </w:r>
      <w:r>
        <w:rPr>
          <w:rFonts w:asciiTheme="majorBidi" w:hAnsiTheme="majorBidi" w:cstheme="majorBidi"/>
          <w:szCs w:val="21"/>
        </w:rPr>
        <w:t>3</w:t>
      </w:r>
      <w:r w:rsidRPr="002F1383">
        <w:rPr>
          <w:rFonts w:asciiTheme="majorBidi" w:hAnsiTheme="majorBidi" w:cstheme="majorBidi"/>
          <w:szCs w:val="21"/>
        </w:rPr>
        <w:t>/</w:t>
      </w:r>
      <w:r>
        <w:rPr>
          <w:rFonts w:asciiTheme="majorBidi" w:hAnsiTheme="majorBidi" w:cstheme="majorBidi"/>
          <w:szCs w:val="21"/>
        </w:rPr>
        <w:t>PR</w:t>
      </w:r>
      <w:r w:rsidRPr="002F1383">
        <w:rPr>
          <w:rFonts w:asciiTheme="majorBidi" w:hAnsiTheme="majorBidi" w:cstheme="majorBidi"/>
          <w:szCs w:val="21"/>
        </w:rPr>
        <w:t>号法令设立的，其任务是落实真相、正义与和解委员会制定的各项建议和赔偿方案。</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94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和解与加强民族团结高级专员主要负责：</w:t>
      </w:r>
    </w:p>
    <w:p w:rsidR="00983EA9" w:rsidRPr="002F1383" w:rsidRDefault="00983EA9" w:rsidP="00C33287">
      <w:pPr>
        <w:pStyle w:val="SingleTxtGC"/>
        <w:ind w:left="1996" w:hanging="431"/>
      </w:pPr>
      <w:r w:rsidRPr="002F1383">
        <w:t>•</w:t>
      </w:r>
      <w:r w:rsidRPr="002F1383">
        <w:tab/>
      </w:r>
      <w:r w:rsidRPr="002F1383">
        <w:t>提出纳入真相、正义与和解委员会关于打击有罪不罚现象、保证不再发生和赔偿受害者的建议的各个方面的一切立法、监管或体制措施；</w:t>
      </w:r>
    </w:p>
    <w:p w:rsidR="00983EA9" w:rsidRPr="002F1383" w:rsidRDefault="00983EA9" w:rsidP="00C33287">
      <w:pPr>
        <w:pStyle w:val="SingleTxtGC"/>
        <w:ind w:left="1996" w:hanging="431"/>
      </w:pPr>
      <w:r w:rsidRPr="002F1383">
        <w:t>•</w:t>
      </w:r>
      <w:r w:rsidRPr="002F1383">
        <w:tab/>
      </w:r>
      <w:r w:rsidRPr="002F1383">
        <w:t>向共和国总统提出为其执行任务提供便利的一切措施；</w:t>
      </w:r>
    </w:p>
    <w:p w:rsidR="00983EA9" w:rsidRPr="002F1383" w:rsidRDefault="00983EA9" w:rsidP="00C33287">
      <w:pPr>
        <w:pStyle w:val="SingleTxtGC"/>
        <w:ind w:left="1996" w:hanging="431"/>
      </w:pPr>
      <w:r w:rsidRPr="002F1383">
        <w:t>•</w:t>
      </w:r>
      <w:r w:rsidRPr="002F1383">
        <w:tab/>
      </w:r>
      <w:r w:rsidRPr="002F1383">
        <w:t>管理分配给赔偿方案的资金；</w:t>
      </w:r>
    </w:p>
    <w:p w:rsidR="00983EA9" w:rsidRPr="002F1383" w:rsidRDefault="00983EA9" w:rsidP="00C33287">
      <w:pPr>
        <w:pStyle w:val="SingleTxtGC"/>
        <w:ind w:left="1996" w:hanging="431"/>
      </w:pPr>
      <w:r w:rsidRPr="002F1383">
        <w:t>•</w:t>
      </w:r>
      <w:r w:rsidRPr="002F1383">
        <w:tab/>
      </w:r>
      <w:r w:rsidRPr="002F1383">
        <w:t>发起有助于建立民族和解所需的和平社会和政治气氛的行动；</w:t>
      </w:r>
    </w:p>
    <w:p w:rsidR="00983EA9" w:rsidRPr="002F1383" w:rsidRDefault="00983EA9" w:rsidP="00C33287">
      <w:pPr>
        <w:pStyle w:val="SingleTxtGC"/>
        <w:ind w:left="1996" w:hanging="431"/>
      </w:pPr>
      <w:r w:rsidRPr="002F1383">
        <w:t>•</w:t>
      </w:r>
      <w:r w:rsidRPr="002F1383">
        <w:tab/>
      </w:r>
      <w:r w:rsidRPr="002F1383">
        <w:t>促进和平共处的价值观、对话与团结的文化以及公民在接受差异的基础上参与集体生活；</w:t>
      </w:r>
    </w:p>
    <w:p w:rsidR="00983EA9" w:rsidRPr="002F1383" w:rsidRDefault="00983EA9" w:rsidP="00C33287">
      <w:pPr>
        <w:pStyle w:val="SingleTxtGC"/>
        <w:ind w:left="1996" w:hanging="431"/>
      </w:pPr>
      <w:r w:rsidRPr="002F1383">
        <w:t>•</w:t>
      </w:r>
      <w:r w:rsidRPr="002F1383">
        <w:tab/>
      </w:r>
      <w:r w:rsidRPr="002F1383">
        <w:t>确保国家生活的所有机构和行为体遵守并有效落实打击有罪不罚现象、促进和解、实现和平和国家统一的目标；</w:t>
      </w:r>
    </w:p>
    <w:p w:rsidR="00983EA9" w:rsidRPr="002F1383" w:rsidRDefault="00983EA9" w:rsidP="00C33287">
      <w:pPr>
        <w:pStyle w:val="SingleTxtGC"/>
        <w:ind w:left="1996" w:hanging="431"/>
      </w:pPr>
      <w:r w:rsidRPr="002F1383">
        <w:t>•</w:t>
      </w:r>
      <w:r w:rsidRPr="002F1383">
        <w:tab/>
      </w:r>
      <w:r w:rsidRPr="002F1383">
        <w:t>确保在真相、正义与和解委员会执行任务期间保存其档案和财产。</w:t>
      </w:r>
    </w:p>
    <w:p w:rsidR="00983EA9" w:rsidRPr="002F1383" w:rsidRDefault="00983EA9" w:rsidP="00D25D71">
      <w:pPr>
        <w:pStyle w:val="H4GC"/>
      </w:pPr>
      <w:r w:rsidRPr="002F1383">
        <w:tab/>
      </w:r>
      <w:r w:rsidRPr="002F1383">
        <w:tab/>
      </w:r>
      <w:r w:rsidRPr="002F1383">
        <w:t>高等司法法院</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95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高等司法法院是唯一有权审理共和国总统和前共和国总统的罪行的法院。共和国总统仅在犯下严重叛国罪时承担政治责任</w:t>
      </w:r>
      <w:r w:rsidRPr="002F1383">
        <w:rPr>
          <w:rFonts w:asciiTheme="majorBidi" w:hAnsiTheme="majorBidi" w:cstheme="majorBidi"/>
          <w:szCs w:val="21"/>
        </w:rPr>
        <w:t>(</w:t>
      </w:r>
      <w:r w:rsidRPr="002F1383">
        <w:rPr>
          <w:rFonts w:asciiTheme="majorBidi" w:hAnsiTheme="majorBidi" w:cstheme="majorBidi"/>
          <w:szCs w:val="21"/>
        </w:rPr>
        <w:t>《宪法》新第</w:t>
      </w:r>
      <w:r>
        <w:rPr>
          <w:rFonts w:asciiTheme="majorBidi" w:hAnsiTheme="majorBidi" w:cstheme="majorBidi"/>
          <w:szCs w:val="21"/>
        </w:rPr>
        <w:t>127</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D25D71">
      <w:pPr>
        <w:pStyle w:val="H4GC"/>
      </w:pPr>
      <w:r w:rsidRPr="002F1383">
        <w:tab/>
      </w:r>
      <w:r w:rsidRPr="002F1383">
        <w:tab/>
      </w:r>
      <w:r w:rsidRPr="002F1383">
        <w:t>最高司法委员会</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96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最高司法委员会由关于最高司法委员会的组织和运作的</w:t>
      </w:r>
      <w:r>
        <w:rPr>
          <w:rFonts w:asciiTheme="majorBidi" w:hAnsiTheme="majorBidi" w:cstheme="majorBidi"/>
          <w:szCs w:val="21"/>
        </w:rPr>
        <w:t>1997</w:t>
      </w:r>
      <w:r w:rsidRPr="002F1383">
        <w:rPr>
          <w:rFonts w:asciiTheme="majorBidi" w:hAnsiTheme="majorBidi" w:cstheme="majorBidi"/>
          <w:szCs w:val="21"/>
        </w:rPr>
        <w:t>年</w:t>
      </w:r>
      <w:r>
        <w:rPr>
          <w:rFonts w:asciiTheme="majorBidi" w:hAnsiTheme="majorBidi" w:cstheme="majorBidi"/>
          <w:szCs w:val="21"/>
        </w:rPr>
        <w:t>3</w:t>
      </w:r>
      <w:r w:rsidRPr="002F1383">
        <w:rPr>
          <w:rFonts w:asciiTheme="majorBidi" w:hAnsiTheme="majorBidi" w:cstheme="majorBidi"/>
          <w:szCs w:val="21"/>
        </w:rPr>
        <w:t>月</w:t>
      </w:r>
      <w:r>
        <w:rPr>
          <w:rFonts w:asciiTheme="majorBidi" w:hAnsiTheme="majorBidi" w:cstheme="majorBidi"/>
          <w:szCs w:val="21"/>
        </w:rPr>
        <w:t>6</w:t>
      </w:r>
      <w:r w:rsidRPr="002F1383">
        <w:rPr>
          <w:rFonts w:asciiTheme="majorBidi" w:hAnsiTheme="majorBidi" w:cstheme="majorBidi"/>
          <w:szCs w:val="21"/>
        </w:rPr>
        <w:t>日第</w:t>
      </w:r>
      <w:r>
        <w:rPr>
          <w:rFonts w:asciiTheme="majorBidi" w:hAnsiTheme="majorBidi" w:cstheme="majorBidi"/>
          <w:szCs w:val="21"/>
        </w:rPr>
        <w:t>97</w:t>
      </w:r>
      <w:r w:rsidRPr="002F1383">
        <w:rPr>
          <w:rFonts w:asciiTheme="majorBidi" w:hAnsiTheme="majorBidi" w:cstheme="majorBidi"/>
          <w:szCs w:val="21"/>
        </w:rPr>
        <w:t>-0</w:t>
      </w:r>
      <w:r>
        <w:rPr>
          <w:rFonts w:asciiTheme="majorBidi" w:hAnsiTheme="majorBidi" w:cstheme="majorBidi"/>
          <w:szCs w:val="21"/>
        </w:rPr>
        <w:t>4</w:t>
      </w:r>
      <w:r w:rsidRPr="002F1383">
        <w:rPr>
          <w:rFonts w:asciiTheme="majorBidi" w:hAnsiTheme="majorBidi" w:cstheme="majorBidi"/>
          <w:szCs w:val="21"/>
        </w:rPr>
        <w:t>号组织法设立。</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iCs/>
          <w:szCs w:val="21"/>
        </w:rPr>
        <w:t>97</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最高司法委员会的职能是法官纪律委员会。纪律委员会所作的决定应当说明理由。这些理由全文公布。关于司法部门组织问题的组织法规定了适用的处罚和程序</w:t>
      </w:r>
      <w:r w:rsidRPr="002F1383">
        <w:rPr>
          <w:rFonts w:asciiTheme="majorBidi" w:hAnsiTheme="majorBidi" w:cstheme="majorBidi"/>
          <w:szCs w:val="21"/>
        </w:rPr>
        <w:t>(</w:t>
      </w:r>
      <w:r w:rsidRPr="002F1383">
        <w:rPr>
          <w:rFonts w:asciiTheme="majorBidi" w:hAnsiTheme="majorBidi" w:cstheme="majorBidi"/>
          <w:szCs w:val="21"/>
        </w:rPr>
        <w:t>《宪法》新第</w:t>
      </w:r>
      <w:r>
        <w:rPr>
          <w:rFonts w:asciiTheme="majorBidi" w:hAnsiTheme="majorBidi" w:cstheme="majorBidi"/>
          <w:szCs w:val="21"/>
        </w:rPr>
        <w:t>116</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D25D71">
      <w:pPr>
        <w:pStyle w:val="H4GC"/>
      </w:pPr>
      <w:r w:rsidRPr="002F1383">
        <w:lastRenderedPageBreak/>
        <w:tab/>
      </w:r>
      <w:r w:rsidRPr="002F1383">
        <w:tab/>
      </w:r>
      <w:r w:rsidRPr="002F1383">
        <w:t>反对党领袖</w:t>
      </w:r>
    </w:p>
    <w:p w:rsidR="00983EA9" w:rsidRPr="002F1383" w:rsidRDefault="00983EA9" w:rsidP="00983EA9">
      <w:pPr>
        <w:pStyle w:val="SingleTxtGC"/>
        <w:rPr>
          <w:rFonts w:asciiTheme="majorBidi" w:hAnsiTheme="majorBidi" w:cstheme="majorBidi"/>
          <w:szCs w:val="21"/>
        </w:rPr>
      </w:pPr>
      <w:r>
        <w:rPr>
          <w:rFonts w:asciiTheme="majorBidi" w:hAnsiTheme="majorBidi" w:cstheme="majorBidi"/>
          <w:bCs/>
          <w:iCs/>
          <w:szCs w:val="21"/>
          <w:lang w:val="fr-FR"/>
        </w:rPr>
        <w:t>98</w:t>
      </w:r>
      <w:r w:rsidRPr="002F1383">
        <w:rPr>
          <w:rFonts w:asciiTheme="majorBidi" w:hAnsiTheme="majorBidi" w:cstheme="majorBidi"/>
          <w:bCs/>
          <w:iCs/>
          <w:szCs w:val="21"/>
          <w:lang w:val="fr-FR"/>
        </w:rPr>
        <w:t>.</w:t>
      </w:r>
      <w:r w:rsidRPr="002F1383">
        <w:rPr>
          <w:rFonts w:asciiTheme="majorBidi" w:hAnsiTheme="majorBidi" w:cstheme="majorBidi"/>
          <w:bCs/>
          <w:iCs/>
          <w:szCs w:val="21"/>
          <w:lang w:val="fr-FR"/>
        </w:rPr>
        <w:tab/>
      </w:r>
      <w:r w:rsidRPr="002F1383">
        <w:rPr>
          <w:rFonts w:asciiTheme="majorBidi" w:hAnsiTheme="majorBidi" w:cstheme="majorBidi"/>
          <w:szCs w:val="21"/>
          <w:lang w:val="fr-FR"/>
        </w:rPr>
        <w:t>关于反对派地位的</w:t>
      </w:r>
      <w:r>
        <w:rPr>
          <w:rFonts w:asciiTheme="majorBidi" w:hAnsiTheme="majorBidi" w:cstheme="majorBidi"/>
          <w:szCs w:val="21"/>
          <w:lang w:val="fr-FR"/>
        </w:rPr>
        <w:t>2</w:t>
      </w:r>
      <w:r w:rsidRPr="002F1383">
        <w:rPr>
          <w:rFonts w:asciiTheme="majorBidi" w:hAnsiTheme="majorBidi" w:cstheme="majorBidi"/>
          <w:szCs w:val="21"/>
          <w:lang w:val="fr-FR"/>
        </w:rPr>
        <w:t>0</w:t>
      </w:r>
      <w:r>
        <w:rPr>
          <w:rFonts w:asciiTheme="majorBidi" w:hAnsiTheme="majorBidi" w:cstheme="majorBidi"/>
          <w:szCs w:val="21"/>
          <w:lang w:val="fr-FR"/>
        </w:rPr>
        <w:t>13</w:t>
      </w:r>
      <w:r w:rsidRPr="002F1383">
        <w:rPr>
          <w:rFonts w:asciiTheme="majorBidi" w:hAnsiTheme="majorBidi" w:cstheme="majorBidi"/>
          <w:szCs w:val="21"/>
          <w:lang w:val="fr-FR"/>
        </w:rPr>
        <w:t>年</w:t>
      </w:r>
      <w:r>
        <w:rPr>
          <w:rFonts w:asciiTheme="majorBidi" w:hAnsiTheme="majorBidi" w:cstheme="majorBidi"/>
          <w:szCs w:val="21"/>
          <w:lang w:val="fr-FR"/>
        </w:rPr>
        <w:t>6</w:t>
      </w:r>
      <w:r w:rsidRPr="002F1383">
        <w:rPr>
          <w:rFonts w:asciiTheme="majorBidi" w:hAnsiTheme="majorBidi" w:cstheme="majorBidi"/>
          <w:szCs w:val="21"/>
          <w:lang w:val="fr-FR"/>
        </w:rPr>
        <w:t>月</w:t>
      </w:r>
      <w:r>
        <w:rPr>
          <w:rFonts w:asciiTheme="majorBidi" w:hAnsiTheme="majorBidi" w:cstheme="majorBidi"/>
          <w:szCs w:val="21"/>
          <w:lang w:val="fr-FR"/>
        </w:rPr>
        <w:t>13</w:t>
      </w:r>
      <w:r w:rsidRPr="002F1383">
        <w:rPr>
          <w:rFonts w:asciiTheme="majorBidi" w:hAnsiTheme="majorBidi" w:cstheme="majorBidi"/>
          <w:szCs w:val="21"/>
          <w:lang w:val="fr-FR"/>
        </w:rPr>
        <w:t>日第</w:t>
      </w:r>
      <w:r>
        <w:rPr>
          <w:rFonts w:asciiTheme="majorBidi" w:hAnsiTheme="majorBidi" w:cstheme="majorBidi"/>
          <w:szCs w:val="21"/>
          <w:lang w:val="fr-FR"/>
        </w:rPr>
        <w:t>2</w:t>
      </w:r>
      <w:r w:rsidRPr="002F1383">
        <w:rPr>
          <w:rFonts w:asciiTheme="majorBidi" w:hAnsiTheme="majorBidi" w:cstheme="majorBidi"/>
          <w:szCs w:val="21"/>
          <w:lang w:val="fr-FR"/>
        </w:rPr>
        <w:t>0</w:t>
      </w:r>
      <w:r>
        <w:rPr>
          <w:rFonts w:asciiTheme="majorBidi" w:hAnsiTheme="majorBidi" w:cstheme="majorBidi"/>
          <w:szCs w:val="21"/>
          <w:lang w:val="fr-FR"/>
        </w:rPr>
        <w:t>13</w:t>
      </w:r>
      <w:r w:rsidRPr="002F1383">
        <w:rPr>
          <w:rFonts w:asciiTheme="majorBidi" w:hAnsiTheme="majorBidi" w:cstheme="majorBidi"/>
          <w:szCs w:val="21"/>
          <w:lang w:val="fr-FR"/>
        </w:rPr>
        <w:t>-0</w:t>
      </w:r>
      <w:r>
        <w:rPr>
          <w:rFonts w:asciiTheme="majorBidi" w:hAnsiTheme="majorBidi" w:cstheme="majorBidi"/>
          <w:szCs w:val="21"/>
          <w:lang w:val="fr-FR"/>
        </w:rPr>
        <w:t>15</w:t>
      </w:r>
      <w:r w:rsidRPr="002F1383">
        <w:rPr>
          <w:rFonts w:asciiTheme="majorBidi" w:hAnsiTheme="majorBidi" w:cstheme="majorBidi"/>
          <w:szCs w:val="21"/>
          <w:lang w:val="fr-FR"/>
        </w:rPr>
        <w:t>号法的实施法令规定了反对党领袖的特权，反对党领袖在国家外交礼节中享有国家机构主席的地位，并因此根据部长会议法令享有金钱和物质利益</w:t>
      </w:r>
      <w:r w:rsidRPr="002F1383">
        <w:rPr>
          <w:rFonts w:asciiTheme="majorBidi" w:hAnsiTheme="majorBidi" w:cstheme="majorBidi"/>
          <w:szCs w:val="21"/>
        </w:rPr>
        <w:t>(</w:t>
      </w:r>
      <w:r w:rsidRPr="002F1383">
        <w:rPr>
          <w:rFonts w:asciiTheme="majorBidi" w:hAnsiTheme="majorBidi" w:cstheme="majorBidi"/>
          <w:szCs w:val="21"/>
        </w:rPr>
        <w:t>第</w:t>
      </w:r>
      <w:r>
        <w:rPr>
          <w:rFonts w:asciiTheme="majorBidi" w:hAnsiTheme="majorBidi" w:cstheme="majorBidi"/>
          <w:szCs w:val="21"/>
        </w:rPr>
        <w:t>26</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983EA9">
      <w:pPr>
        <w:pStyle w:val="SingleTxtGC"/>
        <w:rPr>
          <w:rFonts w:asciiTheme="majorBidi" w:hAnsiTheme="majorBidi" w:cstheme="majorBidi"/>
          <w:szCs w:val="21"/>
          <w:lang w:val="fr-FR"/>
        </w:rPr>
      </w:pPr>
      <w:r>
        <w:rPr>
          <w:rFonts w:asciiTheme="majorBidi" w:hAnsiTheme="majorBidi" w:cstheme="majorBidi"/>
          <w:iCs/>
          <w:szCs w:val="21"/>
          <w:lang w:val="fr-FR"/>
        </w:rPr>
        <w:t>99</w:t>
      </w:r>
      <w:r w:rsidRPr="002F1383">
        <w:rPr>
          <w:rFonts w:asciiTheme="majorBidi" w:hAnsiTheme="majorBidi" w:cstheme="majorBidi"/>
          <w:iCs/>
          <w:szCs w:val="21"/>
          <w:lang w:val="fr-FR"/>
        </w:rPr>
        <w:t>.</w:t>
      </w:r>
      <w:r w:rsidRPr="002F1383">
        <w:rPr>
          <w:rFonts w:asciiTheme="majorBidi" w:hAnsiTheme="majorBidi" w:cstheme="majorBidi"/>
          <w:iCs/>
          <w:szCs w:val="21"/>
          <w:lang w:val="fr-FR"/>
        </w:rPr>
        <w:tab/>
      </w:r>
      <w:r w:rsidRPr="002F1383">
        <w:rPr>
          <w:rFonts w:asciiTheme="majorBidi" w:hAnsiTheme="majorBidi" w:cstheme="majorBidi"/>
          <w:szCs w:val="21"/>
          <w:lang w:val="fr-FR"/>
        </w:rPr>
        <w:t>根据</w:t>
      </w:r>
      <w:r>
        <w:rPr>
          <w:rFonts w:asciiTheme="majorBidi" w:hAnsiTheme="majorBidi" w:cstheme="majorBidi"/>
          <w:szCs w:val="21"/>
          <w:lang w:val="fr-FR"/>
        </w:rPr>
        <w:t>2</w:t>
      </w:r>
      <w:r w:rsidRPr="002F1383">
        <w:rPr>
          <w:rFonts w:asciiTheme="majorBidi" w:hAnsiTheme="majorBidi" w:cstheme="majorBidi"/>
          <w:szCs w:val="21"/>
          <w:lang w:val="fr-FR"/>
        </w:rPr>
        <w:t>0</w:t>
      </w:r>
      <w:r>
        <w:rPr>
          <w:rFonts w:asciiTheme="majorBidi" w:hAnsiTheme="majorBidi" w:cstheme="majorBidi"/>
          <w:szCs w:val="21"/>
          <w:lang w:val="fr-FR"/>
        </w:rPr>
        <w:t>13</w:t>
      </w:r>
      <w:r w:rsidRPr="002F1383">
        <w:rPr>
          <w:rFonts w:asciiTheme="majorBidi" w:hAnsiTheme="majorBidi" w:cstheme="majorBidi"/>
          <w:szCs w:val="21"/>
          <w:lang w:val="fr-FR"/>
        </w:rPr>
        <w:t>年</w:t>
      </w:r>
      <w:r>
        <w:rPr>
          <w:rFonts w:asciiTheme="majorBidi" w:hAnsiTheme="majorBidi" w:cstheme="majorBidi"/>
          <w:szCs w:val="21"/>
          <w:lang w:val="fr-FR"/>
        </w:rPr>
        <w:t>6</w:t>
      </w:r>
      <w:r w:rsidRPr="002F1383">
        <w:rPr>
          <w:rFonts w:asciiTheme="majorBidi" w:hAnsiTheme="majorBidi" w:cstheme="majorBidi"/>
          <w:szCs w:val="21"/>
          <w:lang w:val="fr-FR"/>
        </w:rPr>
        <w:t>月</w:t>
      </w:r>
      <w:r>
        <w:rPr>
          <w:rFonts w:asciiTheme="majorBidi" w:hAnsiTheme="majorBidi" w:cstheme="majorBidi"/>
          <w:szCs w:val="21"/>
          <w:lang w:val="fr-FR"/>
        </w:rPr>
        <w:t>13</w:t>
      </w:r>
      <w:r w:rsidRPr="002F1383">
        <w:rPr>
          <w:rFonts w:asciiTheme="majorBidi" w:hAnsiTheme="majorBidi" w:cstheme="majorBidi"/>
          <w:szCs w:val="21"/>
          <w:lang w:val="fr-FR"/>
        </w:rPr>
        <w:t>日法第</w:t>
      </w:r>
      <w:r>
        <w:rPr>
          <w:rFonts w:asciiTheme="majorBidi" w:hAnsiTheme="majorBidi" w:cstheme="majorBidi"/>
          <w:szCs w:val="21"/>
          <w:lang w:val="fr-FR"/>
        </w:rPr>
        <w:t>24</w:t>
      </w:r>
      <w:r w:rsidRPr="002F1383">
        <w:rPr>
          <w:rFonts w:asciiTheme="majorBidi" w:hAnsiTheme="majorBidi" w:cstheme="majorBidi"/>
          <w:szCs w:val="21"/>
          <w:lang w:val="fr-FR"/>
        </w:rPr>
        <w:t>条，反对党领袖是国民议会议员人数最多的反对派政党的第一领导人。</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lang w:val="fr-FR"/>
        </w:rPr>
      </w:pPr>
      <w:r>
        <w:rPr>
          <w:rFonts w:asciiTheme="majorBidi" w:hAnsiTheme="majorBidi" w:cstheme="majorBidi"/>
          <w:iCs/>
          <w:szCs w:val="21"/>
          <w:lang w:val="fr-FR"/>
        </w:rPr>
        <w:t>1</w:t>
      </w:r>
      <w:r w:rsidRPr="002F1383">
        <w:rPr>
          <w:rFonts w:asciiTheme="majorBidi" w:hAnsiTheme="majorBidi" w:cstheme="majorBidi"/>
          <w:iCs/>
          <w:szCs w:val="21"/>
          <w:lang w:val="fr-FR"/>
        </w:rPr>
        <w:t>00.</w:t>
      </w:r>
      <w:r w:rsidRPr="002F1383">
        <w:rPr>
          <w:rFonts w:asciiTheme="majorBidi" w:hAnsiTheme="majorBidi" w:cstheme="majorBidi"/>
          <w:iCs/>
          <w:szCs w:val="21"/>
          <w:lang w:val="fr-FR"/>
        </w:rPr>
        <w:tab/>
      </w:r>
      <w:r w:rsidRPr="002F1383">
        <w:rPr>
          <w:rFonts w:asciiTheme="majorBidi" w:hAnsiTheme="majorBidi" w:cstheme="majorBidi"/>
          <w:szCs w:val="21"/>
          <w:lang w:val="fr-FR"/>
        </w:rPr>
        <w:t>在席位</w:t>
      </w:r>
      <w:r w:rsidRPr="00F72820">
        <w:rPr>
          <w:rFonts w:asciiTheme="majorBidi" w:hAnsiTheme="majorBidi" w:cstheme="majorBidi"/>
          <w:szCs w:val="21"/>
        </w:rPr>
        <w:t>数量</w:t>
      </w:r>
      <w:r w:rsidRPr="002F1383">
        <w:rPr>
          <w:rFonts w:asciiTheme="majorBidi" w:hAnsiTheme="majorBidi" w:cstheme="majorBidi"/>
          <w:szCs w:val="21"/>
          <w:lang w:val="fr-FR"/>
        </w:rPr>
        <w:t>均等的情况下，反对党领袖是上次立法选举中票数最高的政党的第一领导人。</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lang w:val="fr-FR"/>
        </w:rPr>
        <w:t>1</w:t>
      </w:r>
      <w:r w:rsidRPr="002F1383">
        <w:rPr>
          <w:rFonts w:asciiTheme="majorBidi" w:hAnsiTheme="majorBidi" w:cstheme="majorBidi"/>
          <w:iCs/>
          <w:szCs w:val="21"/>
          <w:lang w:val="fr-FR"/>
        </w:rPr>
        <w:t>0</w:t>
      </w:r>
      <w:r>
        <w:rPr>
          <w:rFonts w:asciiTheme="majorBidi" w:hAnsiTheme="majorBidi" w:cstheme="majorBidi"/>
          <w:iCs/>
          <w:szCs w:val="21"/>
          <w:lang w:val="fr-FR"/>
        </w:rPr>
        <w:t>1</w:t>
      </w:r>
      <w:r w:rsidRPr="002F1383">
        <w:rPr>
          <w:rFonts w:asciiTheme="majorBidi" w:hAnsiTheme="majorBidi" w:cstheme="majorBidi"/>
          <w:iCs/>
          <w:szCs w:val="21"/>
          <w:lang w:val="fr-FR"/>
        </w:rPr>
        <w:t>.</w:t>
      </w:r>
      <w:r w:rsidRPr="002F1383">
        <w:rPr>
          <w:rFonts w:asciiTheme="majorBidi" w:hAnsiTheme="majorBidi" w:cstheme="majorBidi"/>
          <w:iCs/>
          <w:szCs w:val="21"/>
          <w:lang w:val="fr-FR"/>
        </w:rPr>
        <w:tab/>
      </w:r>
      <w:r w:rsidRPr="002F1383">
        <w:rPr>
          <w:rFonts w:asciiTheme="majorBidi" w:hAnsiTheme="majorBidi" w:cstheme="majorBidi"/>
          <w:bCs/>
          <w:szCs w:val="21"/>
          <w:lang w:val="fr-FR"/>
        </w:rPr>
        <w:t>反对党领袖的地位在以下情况下终止：死亡；辞职；宪法法院正式判定永久丧失工作能力；行使反对党领袖职务时所代表政党的第一领导人职务终止；受到监禁的最终</w:t>
      </w:r>
      <w:r w:rsidRPr="00F72820">
        <w:rPr>
          <w:rFonts w:asciiTheme="majorBidi" w:hAnsiTheme="majorBidi" w:cstheme="majorBidi"/>
          <w:szCs w:val="21"/>
        </w:rPr>
        <w:t>判决</w:t>
      </w:r>
      <w:r w:rsidRPr="002F1383">
        <w:rPr>
          <w:rFonts w:asciiTheme="majorBidi" w:hAnsiTheme="majorBidi" w:cstheme="majorBidi"/>
          <w:bCs/>
          <w:szCs w:val="21"/>
          <w:lang w:val="fr-FR"/>
        </w:rPr>
        <w:t>；接受有冲突的职位</w:t>
      </w:r>
      <w:r w:rsidRPr="002F1383">
        <w:rPr>
          <w:rFonts w:asciiTheme="majorBidi" w:hAnsiTheme="majorBidi" w:cstheme="majorBidi"/>
          <w:bCs/>
          <w:szCs w:val="21"/>
        </w:rPr>
        <w:t>(</w:t>
      </w:r>
      <w:r w:rsidRPr="002F1383">
        <w:rPr>
          <w:rFonts w:asciiTheme="majorBidi" w:hAnsiTheme="majorBidi" w:cstheme="majorBidi"/>
          <w:bCs/>
          <w:szCs w:val="21"/>
        </w:rPr>
        <w:t>第</w:t>
      </w:r>
      <w:r>
        <w:rPr>
          <w:rFonts w:asciiTheme="majorBidi" w:hAnsiTheme="majorBidi" w:cstheme="majorBidi"/>
          <w:bCs/>
          <w:szCs w:val="21"/>
        </w:rPr>
        <w:t>27</w:t>
      </w:r>
      <w:r w:rsidRPr="002F1383">
        <w:rPr>
          <w:rFonts w:asciiTheme="majorBidi" w:hAnsiTheme="majorBidi" w:cstheme="majorBidi"/>
          <w:bCs/>
          <w:szCs w:val="21"/>
        </w:rPr>
        <w:t>条</w:t>
      </w:r>
      <w:r w:rsidRPr="002F1383">
        <w:rPr>
          <w:rFonts w:asciiTheme="majorBidi" w:hAnsiTheme="majorBidi" w:cstheme="majorBidi"/>
          <w:bCs/>
          <w:szCs w:val="21"/>
        </w:rPr>
        <w:t>)</w:t>
      </w:r>
      <w:r w:rsidRPr="002F1383">
        <w:rPr>
          <w:rFonts w:asciiTheme="majorBidi" w:hAnsiTheme="majorBidi" w:cstheme="majorBidi"/>
          <w:bCs/>
          <w:szCs w:val="21"/>
        </w:rPr>
        <w:t>。</w:t>
      </w:r>
    </w:p>
    <w:p w:rsidR="00983EA9" w:rsidRPr="002F1383" w:rsidRDefault="00983EA9" w:rsidP="00983EA9">
      <w:pPr>
        <w:pStyle w:val="SingleTxtGC"/>
        <w:rPr>
          <w:rFonts w:asciiTheme="majorBidi" w:hAnsiTheme="majorBidi" w:cstheme="majorBidi"/>
          <w:szCs w:val="21"/>
        </w:rPr>
      </w:pPr>
      <w:r w:rsidRPr="002F1383">
        <w:rPr>
          <w:rFonts w:asciiTheme="majorBidi" w:hAnsiTheme="majorBidi" w:cstheme="majorBidi"/>
          <w:szCs w:val="21"/>
        </w:rPr>
        <w:tab/>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18</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月的立法选举之后，变革力量联盟党主席</w:t>
      </w:r>
      <w:r>
        <w:rPr>
          <w:rFonts w:asciiTheme="majorBidi" w:hAnsiTheme="majorBidi" w:cstheme="majorBidi"/>
          <w:szCs w:val="21"/>
        </w:rPr>
        <w:t>Gilchrist</w:t>
      </w:r>
      <w:r w:rsidRPr="002F1383">
        <w:rPr>
          <w:rFonts w:asciiTheme="majorBidi" w:hAnsiTheme="majorBidi" w:cstheme="majorBidi"/>
          <w:szCs w:val="21"/>
        </w:rPr>
        <w:t xml:space="preserve"> </w:t>
      </w:r>
      <w:r>
        <w:rPr>
          <w:rFonts w:asciiTheme="majorBidi" w:hAnsiTheme="majorBidi" w:cstheme="majorBidi"/>
          <w:szCs w:val="21"/>
        </w:rPr>
        <w:t>Olympio</w:t>
      </w:r>
      <w:r w:rsidRPr="002F1383">
        <w:rPr>
          <w:rFonts w:asciiTheme="majorBidi" w:hAnsiTheme="majorBidi" w:cstheme="majorBidi"/>
          <w:szCs w:val="21"/>
        </w:rPr>
        <w:t>先生成为新的反对党领袖。</w:t>
      </w:r>
    </w:p>
    <w:p w:rsidR="00983EA9" w:rsidRPr="002F1383" w:rsidRDefault="00983EA9" w:rsidP="00D25D71">
      <w:pPr>
        <w:pStyle w:val="H4GC"/>
        <w:rPr>
          <w:i/>
        </w:rPr>
      </w:pPr>
      <w:r w:rsidRPr="002F1383">
        <w:tab/>
      </w:r>
      <w:r w:rsidRPr="002F1383">
        <w:tab/>
      </w:r>
      <w:r w:rsidRPr="002F1383">
        <w:t>独立选举委员会</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w:t>
      </w:r>
      <w:r w:rsidRPr="002F1383">
        <w:rPr>
          <w:rFonts w:asciiTheme="majorBidi" w:hAnsiTheme="majorBidi" w:cstheme="majorBidi"/>
          <w:iCs/>
          <w:szCs w:val="21"/>
        </w:rPr>
        <w:t>0</w:t>
      </w:r>
      <w:r>
        <w:rPr>
          <w:rFonts w:asciiTheme="majorBidi" w:hAnsiTheme="majorBidi" w:cstheme="majorBidi"/>
          <w:iCs/>
          <w:szCs w:val="21"/>
        </w:rPr>
        <w:t>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独立选举委员会由</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12</w:t>
      </w:r>
      <w:r w:rsidRPr="002F1383">
        <w:rPr>
          <w:rFonts w:asciiTheme="majorBidi" w:hAnsiTheme="majorBidi" w:cstheme="majorBidi"/>
          <w:szCs w:val="21"/>
        </w:rPr>
        <w:t>年</w:t>
      </w:r>
      <w:r>
        <w:rPr>
          <w:rFonts w:asciiTheme="majorBidi" w:hAnsiTheme="majorBidi" w:cstheme="majorBidi"/>
          <w:szCs w:val="21"/>
        </w:rPr>
        <w:t>5</w:t>
      </w:r>
      <w:r w:rsidRPr="002F1383">
        <w:rPr>
          <w:rFonts w:asciiTheme="majorBidi" w:hAnsiTheme="majorBidi" w:cstheme="majorBidi"/>
          <w:szCs w:val="21"/>
        </w:rPr>
        <w:t>月</w:t>
      </w:r>
      <w:r>
        <w:rPr>
          <w:rFonts w:asciiTheme="majorBidi" w:hAnsiTheme="majorBidi" w:cstheme="majorBidi"/>
          <w:szCs w:val="21"/>
        </w:rPr>
        <w:t>29</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12</w:t>
      </w:r>
      <w:r w:rsidRPr="002F1383">
        <w:rPr>
          <w:rFonts w:asciiTheme="majorBidi" w:hAnsiTheme="majorBidi" w:cstheme="majorBidi"/>
          <w:szCs w:val="21"/>
        </w:rPr>
        <w:t>-00</w:t>
      </w:r>
      <w:r>
        <w:rPr>
          <w:rFonts w:asciiTheme="majorBidi" w:hAnsiTheme="majorBidi" w:cstheme="majorBidi"/>
          <w:szCs w:val="21"/>
        </w:rPr>
        <w:t>2</w:t>
      </w:r>
      <w:r w:rsidRPr="002F1383">
        <w:rPr>
          <w:rFonts w:asciiTheme="majorBidi" w:hAnsiTheme="majorBidi" w:cstheme="majorBidi"/>
          <w:szCs w:val="21"/>
        </w:rPr>
        <w:t>号法设立，并经</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年</w:t>
      </w:r>
      <w:r>
        <w:rPr>
          <w:rFonts w:asciiTheme="majorBidi" w:hAnsiTheme="majorBidi" w:cstheme="majorBidi"/>
          <w:szCs w:val="21"/>
        </w:rPr>
        <w:t>2</w:t>
      </w:r>
      <w:r w:rsidRPr="002F1383">
        <w:rPr>
          <w:rFonts w:asciiTheme="majorBidi" w:hAnsiTheme="majorBidi" w:cstheme="majorBidi"/>
          <w:szCs w:val="21"/>
        </w:rPr>
        <w:t>月</w:t>
      </w:r>
      <w:r>
        <w:rPr>
          <w:rFonts w:asciiTheme="majorBidi" w:hAnsiTheme="majorBidi" w:cstheme="majorBidi"/>
          <w:szCs w:val="21"/>
        </w:rPr>
        <w:t>19</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-00</w:t>
      </w:r>
      <w:r>
        <w:rPr>
          <w:rFonts w:asciiTheme="majorBidi" w:hAnsiTheme="majorBidi" w:cstheme="majorBidi"/>
          <w:szCs w:val="21"/>
        </w:rPr>
        <w:t>4</w:t>
      </w:r>
      <w:r w:rsidRPr="002F1383">
        <w:rPr>
          <w:rFonts w:asciiTheme="majorBidi" w:hAnsiTheme="majorBidi" w:cstheme="majorBidi"/>
          <w:szCs w:val="21"/>
        </w:rPr>
        <w:t>号法和</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年</w:t>
      </w:r>
      <w:r>
        <w:rPr>
          <w:rFonts w:asciiTheme="majorBidi" w:hAnsiTheme="majorBidi" w:cstheme="majorBidi"/>
          <w:szCs w:val="21"/>
        </w:rPr>
        <w:t>3</w:t>
      </w:r>
      <w:r w:rsidRPr="002F1383">
        <w:rPr>
          <w:rFonts w:asciiTheme="majorBidi" w:hAnsiTheme="majorBidi" w:cstheme="majorBidi"/>
          <w:szCs w:val="21"/>
        </w:rPr>
        <w:t>月</w:t>
      </w:r>
      <w:r>
        <w:rPr>
          <w:rFonts w:asciiTheme="majorBidi" w:hAnsiTheme="majorBidi" w:cstheme="majorBidi"/>
          <w:szCs w:val="21"/>
        </w:rPr>
        <w:t>22</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-00</w:t>
      </w:r>
      <w:r>
        <w:rPr>
          <w:rFonts w:asciiTheme="majorBidi" w:hAnsiTheme="majorBidi" w:cstheme="majorBidi"/>
          <w:szCs w:val="21"/>
        </w:rPr>
        <w:t>8</w:t>
      </w:r>
      <w:r w:rsidRPr="002F1383">
        <w:rPr>
          <w:rFonts w:asciiTheme="majorBidi" w:hAnsiTheme="majorBidi" w:cstheme="majorBidi"/>
          <w:szCs w:val="21"/>
        </w:rPr>
        <w:t>号法修订，是负责组织和监督公民投票和选举活动的机构。独立选举委员会确保选举以合法、安全和透明的方式进行，并确保选民和候选人自由行使其权利。</w:t>
      </w:r>
    </w:p>
    <w:p w:rsidR="00983EA9" w:rsidRPr="002F1383" w:rsidRDefault="00983EA9" w:rsidP="00D25D71">
      <w:pPr>
        <w:pStyle w:val="H4GC"/>
      </w:pPr>
      <w:r w:rsidRPr="002F1383">
        <w:tab/>
      </w:r>
      <w:r w:rsidRPr="002F1383">
        <w:tab/>
      </w:r>
      <w:r w:rsidRPr="002F1383">
        <w:t>经济和社会理事会</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w:t>
      </w:r>
      <w:r w:rsidRPr="002F1383">
        <w:rPr>
          <w:rFonts w:asciiTheme="majorBidi" w:hAnsiTheme="majorBidi" w:cstheme="majorBidi"/>
          <w:iCs/>
          <w:szCs w:val="21"/>
        </w:rPr>
        <w:t>0</w:t>
      </w:r>
      <w:r>
        <w:rPr>
          <w:rFonts w:asciiTheme="majorBidi" w:hAnsiTheme="majorBidi" w:cstheme="majorBidi"/>
          <w:iCs/>
          <w:szCs w:val="21"/>
        </w:rPr>
        <w:t>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经济和社会理事会即将建立。经济和社会理事会由来自各行各业的</w:t>
      </w:r>
      <w:r>
        <w:rPr>
          <w:rFonts w:asciiTheme="majorBidi" w:hAnsiTheme="majorBidi" w:cstheme="majorBidi"/>
          <w:szCs w:val="21"/>
        </w:rPr>
        <w:t>7</w:t>
      </w:r>
      <w:r w:rsidRPr="002F1383">
        <w:rPr>
          <w:rFonts w:asciiTheme="majorBidi" w:hAnsiTheme="majorBidi" w:cstheme="majorBidi"/>
          <w:szCs w:val="21"/>
        </w:rPr>
        <w:t>0</w:t>
      </w:r>
      <w:r w:rsidRPr="002F1383">
        <w:rPr>
          <w:rFonts w:asciiTheme="majorBidi" w:hAnsiTheme="majorBidi" w:cstheme="majorBidi"/>
          <w:szCs w:val="21"/>
        </w:rPr>
        <w:t>名成员组成。</w:t>
      </w:r>
    </w:p>
    <w:p w:rsidR="00983EA9" w:rsidRPr="002F1383" w:rsidRDefault="00983EA9" w:rsidP="00D25D71">
      <w:pPr>
        <w:pStyle w:val="HChGC"/>
      </w:pPr>
      <w:r w:rsidRPr="002F1383">
        <w:tab/>
      </w:r>
      <w:r w:rsidRPr="002F1383">
        <w:tab/>
      </w:r>
      <w:r w:rsidRPr="002F1383">
        <w:t>第三部分：关于不歧视和平等及有效补救办法的资料</w:t>
      </w:r>
    </w:p>
    <w:p w:rsidR="00983EA9" w:rsidRPr="002F1383" w:rsidRDefault="00983EA9" w:rsidP="00D25D71">
      <w:pPr>
        <w:pStyle w:val="H1GC"/>
      </w:pPr>
      <w:r w:rsidRPr="002F1383">
        <w:tab/>
      </w:r>
      <w:r>
        <w:t>A</w:t>
      </w:r>
      <w:r w:rsidRPr="002F1383">
        <w:t>.</w:t>
      </w:r>
      <w:r w:rsidRPr="002F1383">
        <w:tab/>
      </w:r>
      <w:r w:rsidRPr="002F1383">
        <w:t>不歧视和平等</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w:t>
      </w:r>
      <w:r w:rsidRPr="002F1383">
        <w:rPr>
          <w:rFonts w:asciiTheme="majorBidi" w:hAnsiTheme="majorBidi" w:cstheme="majorBidi"/>
          <w:iCs/>
          <w:szCs w:val="21"/>
        </w:rPr>
        <w:t>0</w:t>
      </w:r>
      <w:r>
        <w:rPr>
          <w:rFonts w:asciiTheme="majorBidi" w:hAnsiTheme="majorBidi" w:cstheme="majorBidi"/>
          <w:iCs/>
          <w:szCs w:val="21"/>
        </w:rPr>
        <w:t>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多哥《宪法》载有关于消除一切形式歧视的条款。第</w:t>
      </w:r>
      <w:r>
        <w:rPr>
          <w:rFonts w:asciiTheme="majorBidi" w:hAnsiTheme="majorBidi" w:cstheme="majorBidi"/>
          <w:szCs w:val="21"/>
        </w:rPr>
        <w:t>2</w:t>
      </w:r>
      <w:r w:rsidRPr="002F1383">
        <w:rPr>
          <w:rFonts w:asciiTheme="majorBidi" w:hAnsiTheme="majorBidi" w:cstheme="majorBidi"/>
          <w:szCs w:val="21"/>
        </w:rPr>
        <w:t>条规定：</w:t>
      </w:r>
      <w:r>
        <w:rPr>
          <w:rFonts w:asciiTheme="majorBidi" w:hAnsiTheme="majorBidi" w:cstheme="majorBidi" w:hint="eastAsia"/>
          <w:szCs w:val="21"/>
        </w:rPr>
        <w:t>“</w:t>
      </w:r>
      <w:r w:rsidRPr="002F1383">
        <w:rPr>
          <w:rFonts w:asciiTheme="majorBidi" w:hAnsiTheme="majorBidi" w:cstheme="majorBidi"/>
          <w:szCs w:val="21"/>
        </w:rPr>
        <w:t>多哥共和国确保所有公民在法律前一律平等，不分出身、种族、性别、社会地位或宗教。多哥共和国尊重一切政治见解、哲学见解和宗教信仰。</w:t>
      </w:r>
      <w:r>
        <w:rPr>
          <w:rFonts w:asciiTheme="majorBidi" w:hAnsiTheme="majorBidi" w:cstheme="majorBidi" w:hint="eastAsia"/>
          <w:szCs w:val="21"/>
        </w:rPr>
        <w:t>”</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w:t>
      </w:r>
      <w:r w:rsidRPr="002F1383">
        <w:rPr>
          <w:rFonts w:asciiTheme="majorBidi" w:hAnsiTheme="majorBidi" w:cstheme="majorBidi"/>
          <w:iCs/>
          <w:szCs w:val="21"/>
        </w:rPr>
        <w:t>0</w:t>
      </w:r>
      <w:r>
        <w:rPr>
          <w:rFonts w:asciiTheme="majorBidi" w:hAnsiTheme="majorBidi" w:cstheme="majorBidi"/>
          <w:iCs/>
          <w:szCs w:val="21"/>
        </w:rPr>
        <w:t>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第</w:t>
      </w:r>
      <w:r>
        <w:rPr>
          <w:rFonts w:asciiTheme="majorBidi" w:hAnsiTheme="majorBidi" w:cstheme="majorBidi"/>
          <w:szCs w:val="21"/>
        </w:rPr>
        <w:t>7</w:t>
      </w:r>
      <w:r w:rsidRPr="002F1383">
        <w:rPr>
          <w:rFonts w:asciiTheme="majorBidi" w:hAnsiTheme="majorBidi" w:cstheme="majorBidi"/>
          <w:szCs w:val="21"/>
        </w:rPr>
        <w:t>条规定：</w:t>
      </w:r>
      <w:r>
        <w:rPr>
          <w:rFonts w:asciiTheme="majorBidi" w:hAnsiTheme="majorBidi" w:cstheme="majorBidi" w:hint="eastAsia"/>
          <w:szCs w:val="21"/>
        </w:rPr>
        <w:t>“</w:t>
      </w:r>
      <w:r w:rsidRPr="002F1383">
        <w:rPr>
          <w:rFonts w:asciiTheme="majorBidi" w:hAnsiTheme="majorBidi" w:cstheme="majorBidi"/>
          <w:szCs w:val="21"/>
        </w:rPr>
        <w:t>政党和政党团体应遵守《宪法》。政党和政党联盟不得自认为属于某一地区、族裔或宗教。</w:t>
      </w:r>
      <w:r>
        <w:rPr>
          <w:rFonts w:asciiTheme="majorBidi" w:hAnsiTheme="majorBidi" w:cstheme="majorBidi" w:hint="eastAsia"/>
          <w:szCs w:val="21"/>
        </w:rPr>
        <w:t>”</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w:t>
      </w:r>
      <w:r w:rsidRPr="002F1383">
        <w:rPr>
          <w:rFonts w:asciiTheme="majorBidi" w:hAnsiTheme="majorBidi" w:cstheme="majorBidi"/>
          <w:iCs/>
          <w:szCs w:val="21"/>
        </w:rPr>
        <w:t>0</w:t>
      </w:r>
      <w:r>
        <w:rPr>
          <w:rFonts w:asciiTheme="majorBidi" w:hAnsiTheme="majorBidi" w:cstheme="majorBidi"/>
          <w:iCs/>
          <w:szCs w:val="21"/>
        </w:rPr>
        <w:t>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此外，第</w:t>
      </w:r>
      <w:r>
        <w:rPr>
          <w:rFonts w:asciiTheme="majorBidi" w:hAnsiTheme="majorBidi" w:cstheme="majorBidi"/>
          <w:szCs w:val="21"/>
        </w:rPr>
        <w:t>11</w:t>
      </w:r>
      <w:r w:rsidRPr="002F1383">
        <w:rPr>
          <w:rFonts w:asciiTheme="majorBidi" w:hAnsiTheme="majorBidi" w:cstheme="majorBidi"/>
          <w:szCs w:val="21"/>
        </w:rPr>
        <w:t>条规定，</w:t>
      </w:r>
      <w:r>
        <w:rPr>
          <w:rFonts w:asciiTheme="majorBidi" w:hAnsiTheme="majorBidi" w:cstheme="majorBidi" w:hint="eastAsia"/>
          <w:szCs w:val="21"/>
        </w:rPr>
        <w:t>“</w:t>
      </w:r>
      <w:r w:rsidRPr="002F1383">
        <w:rPr>
          <w:rFonts w:asciiTheme="majorBidi" w:hAnsiTheme="majorBidi" w:cstheme="majorBidi"/>
          <w:szCs w:val="21"/>
        </w:rPr>
        <w:t>所有人在尊严和权利上一律平等。男女在尊严和权利上平等。任何人不得因其家庭、族裔或地区出身、经济或社会地位、政治、宗教、哲学或其他信仰而处于有利或不利地位</w:t>
      </w:r>
      <w:r>
        <w:rPr>
          <w:rFonts w:asciiTheme="majorBidi" w:hAnsiTheme="majorBidi" w:cstheme="majorBidi" w:hint="eastAsia"/>
          <w:szCs w:val="21"/>
        </w:rPr>
        <w:t>”</w:t>
      </w:r>
      <w:r w:rsidRPr="002F1383">
        <w:rPr>
          <w:rFonts w:asciiTheme="majorBidi" w:hAnsiTheme="majorBidi" w:cstheme="majorBidi"/>
          <w:szCs w:val="21"/>
        </w:rPr>
        <w:t>。</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lang w:val="fr-FR"/>
        </w:rPr>
      </w:pPr>
      <w:r>
        <w:rPr>
          <w:rFonts w:asciiTheme="majorBidi" w:hAnsiTheme="majorBidi" w:cstheme="majorBidi"/>
          <w:iCs/>
          <w:szCs w:val="21"/>
          <w:lang w:val="fr-FR"/>
        </w:rPr>
        <w:t>1</w:t>
      </w:r>
      <w:r w:rsidRPr="002F1383">
        <w:rPr>
          <w:rFonts w:asciiTheme="majorBidi" w:hAnsiTheme="majorBidi" w:cstheme="majorBidi"/>
          <w:iCs/>
          <w:szCs w:val="21"/>
          <w:lang w:val="fr-FR"/>
        </w:rPr>
        <w:t>0</w:t>
      </w:r>
      <w:r>
        <w:rPr>
          <w:rFonts w:asciiTheme="majorBidi" w:hAnsiTheme="majorBidi" w:cstheme="majorBidi"/>
          <w:iCs/>
          <w:szCs w:val="21"/>
          <w:lang w:val="fr-FR"/>
        </w:rPr>
        <w:t>7</w:t>
      </w:r>
      <w:r w:rsidRPr="002F1383">
        <w:rPr>
          <w:rFonts w:asciiTheme="majorBidi" w:hAnsiTheme="majorBidi" w:cstheme="majorBidi"/>
          <w:iCs/>
          <w:szCs w:val="21"/>
          <w:lang w:val="fr-FR"/>
        </w:rPr>
        <w:t>.</w:t>
      </w:r>
      <w:r w:rsidRPr="002F1383">
        <w:rPr>
          <w:rFonts w:asciiTheme="majorBidi" w:hAnsiTheme="majorBidi" w:cstheme="majorBidi"/>
          <w:iCs/>
          <w:szCs w:val="21"/>
          <w:lang w:val="fr-FR"/>
        </w:rPr>
        <w:tab/>
      </w:r>
      <w:r w:rsidRPr="002F1383">
        <w:rPr>
          <w:rFonts w:asciiTheme="majorBidi" w:hAnsiTheme="majorBidi" w:cstheme="majorBidi"/>
          <w:szCs w:val="21"/>
          <w:lang w:val="fr-FR"/>
        </w:rPr>
        <w:t>同样，第</w:t>
      </w:r>
      <w:r w:rsidRPr="00F72820">
        <w:rPr>
          <w:rFonts w:asciiTheme="majorBidi" w:hAnsiTheme="majorBidi" w:cstheme="majorBidi"/>
          <w:szCs w:val="21"/>
        </w:rPr>
        <w:t>25</w:t>
      </w:r>
      <w:r w:rsidRPr="002F1383">
        <w:rPr>
          <w:rFonts w:asciiTheme="majorBidi" w:hAnsiTheme="majorBidi" w:cstheme="majorBidi"/>
          <w:szCs w:val="21"/>
          <w:lang w:val="fr-FR"/>
        </w:rPr>
        <w:t>条保障思想、良心、宗教、礼拜、意见和表达自由并且不受任何歧视。</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w:t>
      </w:r>
      <w:r w:rsidRPr="002F1383">
        <w:rPr>
          <w:rFonts w:asciiTheme="majorBidi" w:hAnsiTheme="majorBidi" w:cstheme="majorBidi"/>
          <w:iCs/>
          <w:szCs w:val="21"/>
        </w:rPr>
        <w:t>0</w:t>
      </w:r>
      <w:r>
        <w:rPr>
          <w:rFonts w:asciiTheme="majorBidi" w:hAnsiTheme="majorBidi" w:cstheme="majorBidi"/>
          <w:iCs/>
          <w:szCs w:val="21"/>
        </w:rPr>
        <w:t>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《政党宪章》第</w:t>
      </w:r>
      <w:r>
        <w:rPr>
          <w:rFonts w:asciiTheme="majorBidi" w:hAnsiTheme="majorBidi" w:cstheme="majorBidi"/>
          <w:szCs w:val="21"/>
        </w:rPr>
        <w:t>3</w:t>
      </w:r>
      <w:r w:rsidRPr="002F1383">
        <w:rPr>
          <w:rFonts w:asciiTheme="majorBidi" w:hAnsiTheme="majorBidi" w:cstheme="majorBidi"/>
          <w:szCs w:val="21"/>
        </w:rPr>
        <w:t>条禁止</w:t>
      </w:r>
      <w:r>
        <w:rPr>
          <w:rFonts w:asciiTheme="majorBidi" w:hAnsiTheme="majorBidi" w:cstheme="majorBidi" w:hint="eastAsia"/>
          <w:szCs w:val="21"/>
        </w:rPr>
        <w:t>“</w:t>
      </w:r>
      <w:r w:rsidRPr="002F1383">
        <w:rPr>
          <w:rFonts w:asciiTheme="majorBidi" w:hAnsiTheme="majorBidi" w:cstheme="majorBidi"/>
          <w:szCs w:val="21"/>
        </w:rPr>
        <w:t>使用或煽动暴力和仇恨</w:t>
      </w:r>
      <w:r>
        <w:rPr>
          <w:rFonts w:asciiTheme="majorBidi" w:hAnsiTheme="majorBidi" w:cstheme="majorBidi" w:hint="eastAsia"/>
          <w:szCs w:val="21"/>
        </w:rPr>
        <w:t>”</w:t>
      </w:r>
      <w:r w:rsidRPr="002F1383">
        <w:rPr>
          <w:rFonts w:asciiTheme="majorBidi" w:hAnsiTheme="majorBidi" w:cstheme="majorBidi"/>
          <w:szCs w:val="21"/>
        </w:rPr>
        <w:t>以及</w:t>
      </w:r>
      <w:r>
        <w:rPr>
          <w:rFonts w:asciiTheme="majorBidi" w:hAnsiTheme="majorBidi" w:cstheme="majorBidi" w:hint="eastAsia"/>
          <w:szCs w:val="21"/>
        </w:rPr>
        <w:t>“</w:t>
      </w:r>
      <w:r w:rsidRPr="002F1383">
        <w:rPr>
          <w:rFonts w:asciiTheme="majorBidi" w:hAnsiTheme="majorBidi" w:cstheme="majorBidi"/>
          <w:szCs w:val="21"/>
        </w:rPr>
        <w:t>一切形式的部落主义、种族中心主义、地方主义、种族主义、仇外主义和宗教不容忍</w:t>
      </w:r>
      <w:r>
        <w:rPr>
          <w:rFonts w:asciiTheme="majorBidi" w:hAnsiTheme="majorBidi" w:cstheme="majorBidi" w:hint="eastAsia"/>
          <w:szCs w:val="21"/>
        </w:rPr>
        <w:t>”</w:t>
      </w:r>
      <w:r w:rsidRPr="002F1383">
        <w:rPr>
          <w:rFonts w:asciiTheme="majorBidi" w:hAnsiTheme="majorBidi" w:cstheme="majorBidi"/>
          <w:szCs w:val="21"/>
        </w:rPr>
        <w:t>。</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bCs/>
          <w:szCs w:val="21"/>
        </w:rPr>
      </w:pPr>
      <w:r>
        <w:rPr>
          <w:rFonts w:asciiTheme="majorBidi" w:hAnsiTheme="majorBidi" w:cstheme="majorBidi"/>
          <w:bCs/>
          <w:iCs/>
          <w:szCs w:val="21"/>
          <w:lang w:val="fr-FR"/>
        </w:rPr>
        <w:lastRenderedPageBreak/>
        <w:t>1</w:t>
      </w:r>
      <w:r w:rsidRPr="002F1383">
        <w:rPr>
          <w:rFonts w:asciiTheme="majorBidi" w:hAnsiTheme="majorBidi" w:cstheme="majorBidi"/>
          <w:bCs/>
          <w:iCs/>
          <w:szCs w:val="21"/>
          <w:lang w:val="fr-FR"/>
        </w:rPr>
        <w:t>0</w:t>
      </w:r>
      <w:r>
        <w:rPr>
          <w:rFonts w:asciiTheme="majorBidi" w:hAnsiTheme="majorBidi" w:cstheme="majorBidi"/>
          <w:bCs/>
          <w:iCs/>
          <w:szCs w:val="21"/>
          <w:lang w:val="fr-FR"/>
        </w:rPr>
        <w:t>9</w:t>
      </w:r>
      <w:r w:rsidRPr="002F1383">
        <w:rPr>
          <w:rFonts w:asciiTheme="majorBidi" w:hAnsiTheme="majorBidi" w:cstheme="majorBidi"/>
          <w:bCs/>
          <w:iCs/>
          <w:szCs w:val="21"/>
          <w:lang w:val="fr-FR"/>
        </w:rPr>
        <w:t>.</w:t>
      </w:r>
      <w:r w:rsidRPr="002F1383">
        <w:rPr>
          <w:rFonts w:asciiTheme="majorBidi" w:hAnsiTheme="majorBidi" w:cstheme="majorBidi"/>
          <w:bCs/>
          <w:iCs/>
          <w:szCs w:val="21"/>
          <w:lang w:val="fr-FR"/>
        </w:rPr>
        <w:tab/>
      </w:r>
      <w:r w:rsidRPr="002F1383">
        <w:rPr>
          <w:rFonts w:asciiTheme="majorBidi" w:hAnsiTheme="majorBidi" w:cstheme="majorBidi"/>
          <w:bCs/>
          <w:szCs w:val="21"/>
          <w:lang w:val="fr-FR"/>
        </w:rPr>
        <w:t>新《刑法》专门用一整节来处理歧视问题。即题为</w:t>
      </w:r>
      <w:r>
        <w:rPr>
          <w:rFonts w:asciiTheme="majorBidi" w:hAnsiTheme="majorBidi" w:cstheme="majorBidi" w:hint="eastAsia"/>
          <w:bCs/>
          <w:szCs w:val="21"/>
          <w:lang w:val="fr-FR"/>
        </w:rPr>
        <w:t>“</w:t>
      </w:r>
      <w:r w:rsidRPr="002F1383">
        <w:rPr>
          <w:rFonts w:asciiTheme="majorBidi" w:hAnsiTheme="majorBidi" w:cstheme="majorBidi"/>
          <w:bCs/>
          <w:szCs w:val="21"/>
          <w:lang w:val="fr-FR"/>
        </w:rPr>
        <w:t>歧视问题</w:t>
      </w:r>
      <w:r>
        <w:rPr>
          <w:rFonts w:asciiTheme="majorBidi" w:hAnsiTheme="majorBidi" w:cstheme="majorBidi" w:hint="eastAsia"/>
          <w:bCs/>
          <w:szCs w:val="21"/>
          <w:lang w:val="fr-FR"/>
        </w:rPr>
        <w:t>”</w:t>
      </w:r>
      <w:r w:rsidRPr="002F1383">
        <w:rPr>
          <w:rFonts w:asciiTheme="majorBidi" w:hAnsiTheme="majorBidi" w:cstheme="majorBidi"/>
          <w:bCs/>
          <w:szCs w:val="21"/>
          <w:lang w:val="fr-FR"/>
        </w:rPr>
        <w:t>的第二节。该节第一部分第</w:t>
      </w:r>
      <w:r>
        <w:rPr>
          <w:rFonts w:asciiTheme="majorBidi" w:hAnsiTheme="majorBidi" w:cstheme="majorBidi"/>
          <w:bCs/>
          <w:szCs w:val="21"/>
          <w:lang w:val="fr-FR"/>
        </w:rPr>
        <w:t>3</w:t>
      </w:r>
      <w:r w:rsidRPr="002F1383">
        <w:rPr>
          <w:rFonts w:asciiTheme="majorBidi" w:hAnsiTheme="majorBidi" w:cstheme="majorBidi"/>
          <w:bCs/>
          <w:szCs w:val="21"/>
          <w:lang w:val="fr-FR"/>
        </w:rPr>
        <w:t>0</w:t>
      </w:r>
      <w:r>
        <w:rPr>
          <w:rFonts w:asciiTheme="majorBidi" w:hAnsiTheme="majorBidi" w:cstheme="majorBidi"/>
          <w:bCs/>
          <w:szCs w:val="21"/>
          <w:lang w:val="fr-FR"/>
        </w:rPr>
        <w:t>4</w:t>
      </w:r>
      <w:r w:rsidRPr="002F1383">
        <w:rPr>
          <w:rFonts w:asciiTheme="majorBidi" w:hAnsiTheme="majorBidi" w:cstheme="majorBidi"/>
          <w:bCs/>
          <w:szCs w:val="21"/>
          <w:lang w:val="fr-FR"/>
        </w:rPr>
        <w:t>至第</w:t>
      </w:r>
      <w:r>
        <w:rPr>
          <w:rFonts w:asciiTheme="majorBidi" w:hAnsiTheme="majorBidi" w:cstheme="majorBidi"/>
          <w:bCs/>
          <w:szCs w:val="21"/>
          <w:lang w:val="fr-FR"/>
        </w:rPr>
        <w:t>31</w:t>
      </w:r>
      <w:r w:rsidRPr="002F1383">
        <w:rPr>
          <w:rFonts w:asciiTheme="majorBidi" w:hAnsiTheme="majorBidi" w:cstheme="majorBidi"/>
          <w:bCs/>
          <w:szCs w:val="21"/>
          <w:lang w:val="fr-FR"/>
        </w:rPr>
        <w:t>0</w:t>
      </w:r>
      <w:r w:rsidRPr="002F1383">
        <w:rPr>
          <w:rFonts w:asciiTheme="majorBidi" w:hAnsiTheme="majorBidi" w:cstheme="majorBidi"/>
          <w:bCs/>
          <w:szCs w:val="21"/>
          <w:lang w:val="fr-FR"/>
        </w:rPr>
        <w:t>条对一般歧视予以界定和禁止。第二部分第</w:t>
      </w:r>
      <w:r>
        <w:rPr>
          <w:rFonts w:asciiTheme="majorBidi" w:hAnsiTheme="majorBidi" w:cstheme="majorBidi"/>
          <w:bCs/>
          <w:szCs w:val="21"/>
          <w:lang w:val="fr-FR"/>
        </w:rPr>
        <w:t>311</w:t>
      </w:r>
      <w:r w:rsidRPr="002F1383">
        <w:rPr>
          <w:rFonts w:asciiTheme="majorBidi" w:hAnsiTheme="majorBidi" w:cstheme="majorBidi"/>
          <w:bCs/>
          <w:szCs w:val="21"/>
          <w:lang w:val="fr-FR"/>
        </w:rPr>
        <w:t>至第</w:t>
      </w:r>
      <w:r>
        <w:rPr>
          <w:rFonts w:asciiTheme="majorBidi" w:hAnsiTheme="majorBidi" w:cstheme="majorBidi"/>
          <w:bCs/>
          <w:szCs w:val="21"/>
          <w:lang w:val="fr-FR"/>
        </w:rPr>
        <w:t>313</w:t>
      </w:r>
      <w:r w:rsidRPr="002F1383">
        <w:rPr>
          <w:rFonts w:asciiTheme="majorBidi" w:hAnsiTheme="majorBidi" w:cstheme="majorBidi"/>
          <w:bCs/>
          <w:szCs w:val="21"/>
          <w:lang w:val="fr-FR"/>
        </w:rPr>
        <w:t>条涉及对妇女的歧视，最后一部分涉及对艾滋病毒</w:t>
      </w:r>
      <w:r w:rsidRPr="002F1383">
        <w:rPr>
          <w:rFonts w:asciiTheme="majorBidi" w:hAnsiTheme="majorBidi" w:cstheme="majorBidi"/>
          <w:bCs/>
          <w:szCs w:val="21"/>
        </w:rPr>
        <w:t>/</w:t>
      </w:r>
      <w:r w:rsidRPr="002F1383">
        <w:rPr>
          <w:rFonts w:asciiTheme="majorBidi" w:hAnsiTheme="majorBidi" w:cstheme="majorBidi"/>
          <w:bCs/>
          <w:szCs w:val="21"/>
        </w:rPr>
        <w:t>艾滋病患者的歧视</w:t>
      </w:r>
      <w:r w:rsidRPr="002F1383">
        <w:rPr>
          <w:rFonts w:asciiTheme="majorBidi" w:hAnsiTheme="majorBidi" w:cstheme="majorBidi"/>
          <w:bCs/>
          <w:szCs w:val="21"/>
        </w:rPr>
        <w:t>(</w:t>
      </w:r>
      <w:r w:rsidRPr="002F1383">
        <w:rPr>
          <w:rFonts w:asciiTheme="majorBidi" w:hAnsiTheme="majorBidi" w:cstheme="majorBidi"/>
          <w:bCs/>
          <w:szCs w:val="21"/>
        </w:rPr>
        <w:t>第</w:t>
      </w:r>
      <w:r>
        <w:rPr>
          <w:rFonts w:asciiTheme="majorBidi" w:hAnsiTheme="majorBidi" w:cstheme="majorBidi"/>
          <w:bCs/>
          <w:szCs w:val="21"/>
        </w:rPr>
        <w:t>314</w:t>
      </w:r>
      <w:r w:rsidRPr="002F1383">
        <w:rPr>
          <w:rFonts w:asciiTheme="majorBidi" w:hAnsiTheme="majorBidi" w:cstheme="majorBidi"/>
          <w:bCs/>
          <w:szCs w:val="21"/>
        </w:rPr>
        <w:t>至第</w:t>
      </w:r>
      <w:r>
        <w:rPr>
          <w:rFonts w:asciiTheme="majorBidi" w:hAnsiTheme="majorBidi" w:cstheme="majorBidi"/>
          <w:bCs/>
          <w:szCs w:val="21"/>
        </w:rPr>
        <w:t>316</w:t>
      </w:r>
      <w:r w:rsidRPr="002F1383">
        <w:rPr>
          <w:rFonts w:asciiTheme="majorBidi" w:hAnsiTheme="majorBidi" w:cstheme="majorBidi"/>
          <w:bCs/>
          <w:szCs w:val="21"/>
        </w:rPr>
        <w:t>条</w:t>
      </w:r>
      <w:r w:rsidRPr="002F1383">
        <w:rPr>
          <w:rFonts w:asciiTheme="majorBidi" w:hAnsiTheme="majorBidi" w:cstheme="majorBidi"/>
          <w:bCs/>
          <w:szCs w:val="21"/>
        </w:rPr>
        <w:t>)</w:t>
      </w:r>
      <w:r w:rsidRPr="002F1383">
        <w:rPr>
          <w:rFonts w:asciiTheme="majorBidi" w:hAnsiTheme="majorBidi" w:cstheme="majorBidi"/>
          <w:bCs/>
          <w:szCs w:val="21"/>
        </w:rPr>
        <w:t>。</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bCs/>
          <w:szCs w:val="21"/>
        </w:rPr>
      </w:pPr>
      <w:r>
        <w:rPr>
          <w:rFonts w:asciiTheme="majorBidi" w:hAnsiTheme="majorBidi" w:cstheme="majorBidi"/>
          <w:bCs/>
          <w:iCs/>
          <w:szCs w:val="21"/>
        </w:rPr>
        <w:t>11</w:t>
      </w:r>
      <w:r w:rsidRPr="002F1383">
        <w:rPr>
          <w:rFonts w:asciiTheme="majorBidi" w:hAnsiTheme="majorBidi" w:cstheme="majorBidi"/>
          <w:bCs/>
          <w:iCs/>
          <w:szCs w:val="21"/>
        </w:rPr>
        <w:t>0.</w:t>
      </w:r>
      <w:r w:rsidRPr="002F1383">
        <w:rPr>
          <w:rFonts w:asciiTheme="majorBidi" w:hAnsiTheme="majorBidi" w:cstheme="majorBidi"/>
          <w:bCs/>
          <w:iCs/>
          <w:szCs w:val="21"/>
        </w:rPr>
        <w:tab/>
      </w:r>
      <w:r w:rsidRPr="002F1383">
        <w:rPr>
          <w:rFonts w:asciiTheme="majorBidi" w:hAnsiTheme="majorBidi" w:cstheme="majorBidi"/>
          <w:bCs/>
          <w:szCs w:val="21"/>
        </w:rPr>
        <w:t>此外，</w:t>
      </w:r>
      <w:r w:rsidRPr="00F72820">
        <w:rPr>
          <w:rFonts w:asciiTheme="majorBidi" w:hAnsiTheme="majorBidi" w:cstheme="majorBidi"/>
          <w:szCs w:val="21"/>
        </w:rPr>
        <w:t>2010</w:t>
      </w:r>
      <w:r w:rsidRPr="002F1383">
        <w:rPr>
          <w:rFonts w:asciiTheme="majorBidi" w:hAnsiTheme="majorBidi" w:cstheme="majorBidi"/>
          <w:bCs/>
          <w:szCs w:val="21"/>
        </w:rPr>
        <w:t>年</w:t>
      </w:r>
      <w:r>
        <w:rPr>
          <w:rFonts w:asciiTheme="majorBidi" w:hAnsiTheme="majorBidi" w:cstheme="majorBidi"/>
          <w:bCs/>
          <w:szCs w:val="21"/>
        </w:rPr>
        <w:t>12</w:t>
      </w:r>
      <w:r w:rsidRPr="002F1383">
        <w:rPr>
          <w:rFonts w:asciiTheme="majorBidi" w:hAnsiTheme="majorBidi" w:cstheme="majorBidi"/>
          <w:bCs/>
          <w:szCs w:val="21"/>
        </w:rPr>
        <w:t>月</w:t>
      </w:r>
      <w:r>
        <w:rPr>
          <w:rFonts w:asciiTheme="majorBidi" w:hAnsiTheme="majorBidi" w:cstheme="majorBidi"/>
          <w:bCs/>
          <w:szCs w:val="21"/>
        </w:rPr>
        <w:t>31</w:t>
      </w:r>
      <w:r w:rsidRPr="002F1383">
        <w:rPr>
          <w:rFonts w:asciiTheme="majorBidi" w:hAnsiTheme="majorBidi" w:cstheme="majorBidi"/>
          <w:bCs/>
          <w:szCs w:val="21"/>
        </w:rPr>
        <w:t>日通过了一项关于消除对艾滋病毒</w:t>
      </w:r>
      <w:r w:rsidRPr="002F1383">
        <w:rPr>
          <w:rFonts w:asciiTheme="majorBidi" w:hAnsiTheme="majorBidi" w:cstheme="majorBidi"/>
          <w:bCs/>
          <w:szCs w:val="21"/>
        </w:rPr>
        <w:t>/</w:t>
      </w:r>
      <w:r w:rsidRPr="002F1383">
        <w:rPr>
          <w:rFonts w:asciiTheme="majorBidi" w:hAnsiTheme="majorBidi" w:cstheme="majorBidi"/>
          <w:bCs/>
          <w:szCs w:val="21"/>
        </w:rPr>
        <w:t>艾滋病感染者的歧视的法律。</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111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《个人和家庭法》和《公职总条例》同样保障公民在法律面前一律平等。这些法律禁止基于种族、肤色、性别、宗教等理由的歧视。</w:t>
      </w:r>
    </w:p>
    <w:p w:rsidR="00983EA9" w:rsidRPr="002F1383" w:rsidRDefault="00983EA9" w:rsidP="00D25D71">
      <w:pPr>
        <w:pStyle w:val="H1GC"/>
      </w:pPr>
      <w:r w:rsidRPr="002F1383">
        <w:tab/>
      </w:r>
      <w:r>
        <w:t>B</w:t>
      </w:r>
      <w:r w:rsidRPr="002F1383">
        <w:t>.</w:t>
      </w:r>
      <w:r w:rsidRPr="002F1383">
        <w:tab/>
      </w:r>
      <w:r w:rsidRPr="002F1383">
        <w:t>有效补救办法</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112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每个公民都有权由法庭进行审理。此外，还可以寻求非司法机制的补救办法。</w:t>
      </w:r>
    </w:p>
    <w:p w:rsidR="00983EA9" w:rsidRPr="002F1383" w:rsidRDefault="00983EA9" w:rsidP="00D25D71">
      <w:pPr>
        <w:pStyle w:val="H23GC"/>
        <w:rPr>
          <w:lang w:val="fr-FR"/>
        </w:rPr>
      </w:pPr>
      <w:r w:rsidRPr="002F1383">
        <w:rPr>
          <w:lang w:val="fr-FR"/>
        </w:rPr>
        <w:tab/>
      </w:r>
      <w:r w:rsidRPr="002F1383">
        <w:rPr>
          <w:lang w:val="fr-FR"/>
        </w:rPr>
        <w:tab/>
      </w:r>
      <w:r w:rsidRPr="002F1383">
        <w:rPr>
          <w:lang w:val="fr-FR"/>
        </w:rPr>
        <w:t>司法途径的补救办法</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113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人权的司法保护由宪法事务的最高司法机构，即宪法法院以及普通法的法院和法庭提供。</w:t>
      </w:r>
    </w:p>
    <w:p w:rsidR="00983EA9" w:rsidRPr="002F1383" w:rsidRDefault="00983EA9" w:rsidP="00D25D71">
      <w:pPr>
        <w:pStyle w:val="H4GC"/>
      </w:pPr>
      <w:r w:rsidRPr="002F1383">
        <w:tab/>
      </w:r>
      <w:r w:rsidRPr="002F1383">
        <w:tab/>
      </w:r>
      <w:r w:rsidRPr="002F1383">
        <w:t>向宪法法院申诉</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114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《宪法》新第</w:t>
      </w:r>
      <w:r>
        <w:rPr>
          <w:rFonts w:asciiTheme="majorBidi" w:hAnsiTheme="majorBidi" w:cstheme="majorBidi"/>
          <w:szCs w:val="21"/>
        </w:rPr>
        <w:t>1</w:t>
      </w:r>
      <w:r w:rsidRPr="002F1383">
        <w:rPr>
          <w:rFonts w:asciiTheme="majorBidi" w:hAnsiTheme="majorBidi" w:cstheme="majorBidi"/>
          <w:szCs w:val="21"/>
        </w:rPr>
        <w:t>0</w:t>
      </w:r>
      <w:r>
        <w:rPr>
          <w:rFonts w:asciiTheme="majorBidi" w:hAnsiTheme="majorBidi" w:cstheme="majorBidi"/>
          <w:szCs w:val="21"/>
        </w:rPr>
        <w:t>4</w:t>
      </w:r>
      <w:r w:rsidRPr="002F1383">
        <w:rPr>
          <w:rFonts w:asciiTheme="majorBidi" w:hAnsiTheme="majorBidi" w:cstheme="majorBidi"/>
          <w:szCs w:val="21"/>
        </w:rPr>
        <w:t>条规定：</w:t>
      </w:r>
      <w:r>
        <w:rPr>
          <w:rFonts w:asciiTheme="majorBidi" w:hAnsiTheme="majorBidi" w:cstheme="majorBidi" w:hint="eastAsia"/>
          <w:szCs w:val="21"/>
        </w:rPr>
        <w:t>“</w:t>
      </w:r>
      <w:r w:rsidRPr="002F1383">
        <w:rPr>
          <w:rFonts w:asciiTheme="majorBidi" w:hAnsiTheme="majorBidi" w:cstheme="majorBidi"/>
          <w:szCs w:val="21"/>
        </w:rPr>
        <w:t>宪法法院是负责确保遵守《宪法》规定的法院。宪法法院审理全民公决以及总统选举、立法选举和参议院选举是否合法。宪法法院就这些选举的争议作出裁决。宪法法院审理法律是否符合宪法。</w:t>
      </w:r>
      <w:r>
        <w:rPr>
          <w:rFonts w:asciiTheme="majorBidi" w:hAnsiTheme="majorBidi" w:cstheme="majorBidi" w:hint="eastAsia"/>
          <w:szCs w:val="21"/>
        </w:rPr>
        <w:t>”</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115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法律在颁布之前，可由共和国总统、总理、国民议会议长、参议院议长、视听和传播高级管理局局长、经济和社会理事会主席、全国人权委员会主席、最高司法委员会主席、共和国调解员、议会小组主席或国民议会或参议院的五分之一成员提交宪法法院。</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116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同样，组织法在颁布之前，以及国民议会、参议院、视听和传播高级管理局、经济和社会理事会、全国人权委员会、最高司法委员会的议事规则在实施之前，同样应当提交宪法法院。</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117</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共和国总统、总理、国民议会议长、参议院议长、视听和传播高级管理局局长、经济和社会理事会主席、全国人权委员会主席、最高司法委员会主席、共和国调解员以及议会小组主席可以就《宪法》条款的含义向宪法法院征求意见。</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118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一项组织法规定了其他可以向宪法法院提交基本权利保护问题的当局和法人。</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119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在司法诉讼期间，任何自然人或法人自诉讼伊始即可向法院和法庭提出法律违宪的抗辩。在这种情况下，法院应推迟判决并将这一问题提交宪法法院。</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12</w:t>
      </w:r>
      <w:r w:rsidRPr="002F1383">
        <w:rPr>
          <w:rFonts w:asciiTheme="majorBidi" w:hAnsiTheme="majorBidi" w:cstheme="majorBidi"/>
          <w:iCs/>
          <w:szCs w:val="21"/>
        </w:rPr>
        <w:t>0.</w:t>
      </w:r>
      <w:r w:rsidRPr="002F1383">
        <w:rPr>
          <w:rFonts w:asciiTheme="majorBidi" w:hAnsiTheme="majorBidi" w:cstheme="majorBidi"/>
          <w:iCs/>
          <w:szCs w:val="21"/>
        </w:rPr>
        <w:tab/>
      </w:r>
      <w:r w:rsidRPr="002F1383">
        <w:rPr>
          <w:rFonts w:asciiTheme="majorBidi" w:hAnsiTheme="majorBidi" w:cstheme="majorBidi"/>
          <w:szCs w:val="21"/>
        </w:rPr>
        <w:t>宪法法院应在一个月内作出裁决，在紧急情况下，这一期限可缩短至</w:t>
      </w:r>
      <w:r>
        <w:rPr>
          <w:rFonts w:asciiTheme="majorBidi" w:hAnsiTheme="majorBidi" w:cstheme="majorBidi"/>
          <w:szCs w:val="21"/>
        </w:rPr>
        <w:t>8</w:t>
      </w:r>
      <w:r w:rsidRPr="002F1383">
        <w:rPr>
          <w:rFonts w:asciiTheme="majorBidi" w:hAnsiTheme="majorBidi" w:cstheme="majorBidi"/>
          <w:szCs w:val="21"/>
        </w:rPr>
        <w:t>日。被宣布违宪的法律条文不得颁布。如果该法律条文已经实施，则应将其从法律中删除。</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121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宪法法院就根据现行《宪法》第</w:t>
      </w:r>
      <w:r>
        <w:rPr>
          <w:rFonts w:asciiTheme="majorBidi" w:hAnsiTheme="majorBidi" w:cstheme="majorBidi"/>
          <w:szCs w:val="21"/>
        </w:rPr>
        <w:t>69</w:t>
      </w:r>
      <w:r w:rsidRPr="002F1383">
        <w:rPr>
          <w:rFonts w:asciiTheme="majorBidi" w:hAnsiTheme="majorBidi" w:cstheme="majorBidi"/>
          <w:szCs w:val="21"/>
        </w:rPr>
        <w:t>条和第</w:t>
      </w:r>
      <w:r>
        <w:rPr>
          <w:rFonts w:asciiTheme="majorBidi" w:hAnsiTheme="majorBidi" w:cstheme="majorBidi"/>
          <w:szCs w:val="21"/>
        </w:rPr>
        <w:t>86</w:t>
      </w:r>
      <w:r w:rsidRPr="002F1383">
        <w:rPr>
          <w:rFonts w:asciiTheme="majorBidi" w:hAnsiTheme="majorBidi" w:cstheme="majorBidi"/>
          <w:szCs w:val="21"/>
        </w:rPr>
        <w:t>条发布的法令发表意见</w:t>
      </w:r>
      <w:r w:rsidRPr="002F1383">
        <w:rPr>
          <w:rFonts w:asciiTheme="majorBidi" w:hAnsiTheme="majorBidi" w:cstheme="majorBidi"/>
          <w:szCs w:val="21"/>
        </w:rPr>
        <w:t>(</w:t>
      </w:r>
      <w:r w:rsidRPr="002F1383">
        <w:rPr>
          <w:rFonts w:asciiTheme="majorBidi" w:hAnsiTheme="majorBidi" w:cstheme="majorBidi"/>
          <w:szCs w:val="21"/>
        </w:rPr>
        <w:t>第</w:t>
      </w:r>
      <w:r>
        <w:rPr>
          <w:rFonts w:asciiTheme="majorBidi" w:hAnsiTheme="majorBidi" w:cstheme="majorBidi"/>
          <w:szCs w:val="21"/>
        </w:rPr>
        <w:t>1</w:t>
      </w:r>
      <w:r w:rsidRPr="002F1383">
        <w:rPr>
          <w:rFonts w:asciiTheme="majorBidi" w:hAnsiTheme="majorBidi" w:cstheme="majorBidi"/>
          <w:szCs w:val="21"/>
        </w:rPr>
        <w:t>0</w:t>
      </w:r>
      <w:r>
        <w:rPr>
          <w:rFonts w:asciiTheme="majorBidi" w:hAnsiTheme="majorBidi" w:cstheme="majorBidi"/>
          <w:szCs w:val="21"/>
        </w:rPr>
        <w:t>5</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lastRenderedPageBreak/>
        <w:t>122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宪法法院的诉讼程序是对抗性的。诉讼各方都能够发表意见。</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123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iCs/>
          <w:szCs w:val="21"/>
        </w:rPr>
        <w:t>不得</w:t>
      </w:r>
      <w:r w:rsidRPr="002F1383">
        <w:rPr>
          <w:rFonts w:asciiTheme="majorBidi" w:hAnsiTheme="majorBidi" w:cstheme="majorBidi"/>
          <w:szCs w:val="21"/>
        </w:rPr>
        <w:t>对宪法法院的裁决提起上诉。宪法法院的裁决对政府机关以及所有民事、军事和司法当局以及法人和自然人都具有约束力</w:t>
      </w:r>
      <w:r w:rsidRPr="002F1383">
        <w:rPr>
          <w:rFonts w:asciiTheme="majorBidi" w:hAnsiTheme="majorBidi" w:cstheme="majorBidi"/>
          <w:szCs w:val="21"/>
        </w:rPr>
        <w:t>(</w:t>
      </w:r>
      <w:r w:rsidRPr="002F1383">
        <w:rPr>
          <w:rFonts w:asciiTheme="majorBidi" w:hAnsiTheme="majorBidi" w:cstheme="majorBidi"/>
          <w:szCs w:val="21"/>
        </w:rPr>
        <w:t>第</w:t>
      </w:r>
      <w:r>
        <w:rPr>
          <w:rFonts w:asciiTheme="majorBidi" w:hAnsiTheme="majorBidi" w:cstheme="majorBidi"/>
          <w:szCs w:val="21"/>
        </w:rPr>
        <w:t>1</w:t>
      </w:r>
      <w:r w:rsidRPr="002F1383">
        <w:rPr>
          <w:rFonts w:asciiTheme="majorBidi" w:hAnsiTheme="majorBidi" w:cstheme="majorBidi"/>
          <w:szCs w:val="21"/>
        </w:rPr>
        <w:t>0</w:t>
      </w:r>
      <w:r>
        <w:rPr>
          <w:rFonts w:asciiTheme="majorBidi" w:hAnsiTheme="majorBidi" w:cstheme="majorBidi"/>
          <w:szCs w:val="21"/>
        </w:rPr>
        <w:t>6</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124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在选举事务中，众议员选举和总统选举的候选资格争议以及关于投票过程和全国独立选举委员会所宣布结果一致性的争议均属于宪法法院的管辖范围</w:t>
      </w:r>
      <w:r w:rsidRPr="002F1383">
        <w:rPr>
          <w:rFonts w:asciiTheme="majorBidi" w:hAnsiTheme="majorBidi" w:cstheme="majorBidi"/>
          <w:szCs w:val="21"/>
        </w:rPr>
        <w:t>(</w:t>
      </w:r>
      <w:r w:rsidRPr="002F1383">
        <w:rPr>
          <w:rFonts w:asciiTheme="majorBidi" w:hAnsiTheme="majorBidi" w:cstheme="majorBidi"/>
          <w:szCs w:val="21"/>
        </w:rPr>
        <w:t>第</w:t>
      </w:r>
      <w:r>
        <w:rPr>
          <w:rFonts w:asciiTheme="majorBidi" w:hAnsiTheme="majorBidi" w:cstheme="majorBidi"/>
          <w:szCs w:val="21"/>
        </w:rPr>
        <w:t>63</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125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任何候选人或候选人名单均可向宪法法院提出申诉，质疑选举过程的合法性，期限为总统选举公布结果后</w:t>
      </w:r>
      <w:r>
        <w:rPr>
          <w:rFonts w:asciiTheme="majorBidi" w:hAnsiTheme="majorBidi" w:cstheme="majorBidi"/>
          <w:szCs w:val="21"/>
        </w:rPr>
        <w:t>48</w:t>
      </w:r>
      <w:r w:rsidRPr="002F1383">
        <w:rPr>
          <w:rFonts w:asciiTheme="majorBidi" w:hAnsiTheme="majorBidi" w:cstheme="majorBidi"/>
          <w:szCs w:val="21"/>
        </w:rPr>
        <w:t>小时内，立法选举公布结果后</w:t>
      </w:r>
      <w:r>
        <w:rPr>
          <w:rFonts w:asciiTheme="majorBidi" w:hAnsiTheme="majorBidi" w:cstheme="majorBidi"/>
          <w:szCs w:val="21"/>
        </w:rPr>
        <w:t>72</w:t>
      </w:r>
      <w:r w:rsidRPr="002F1383">
        <w:rPr>
          <w:rFonts w:asciiTheme="majorBidi" w:hAnsiTheme="majorBidi" w:cstheme="majorBidi"/>
          <w:szCs w:val="21"/>
        </w:rPr>
        <w:t>小时内。申诉应包含申诉者的指控。如果宪法法院审议案卷后发现存在严重违规，有损投票的可靠性并影响整个投票结果的有效性，则宣布投票无效。</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126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如果投票被宣布无效，政府应根据全国独立选举委员会和选举管理部门的联合建议，确定新的选举日期，至迟应在宣布投票无效后</w:t>
      </w:r>
      <w:r>
        <w:rPr>
          <w:rFonts w:asciiTheme="majorBidi" w:hAnsiTheme="majorBidi" w:cstheme="majorBidi"/>
          <w:szCs w:val="21"/>
        </w:rPr>
        <w:t>6</w:t>
      </w:r>
      <w:r w:rsidRPr="002F1383">
        <w:rPr>
          <w:rFonts w:asciiTheme="majorBidi" w:hAnsiTheme="majorBidi" w:cstheme="majorBidi"/>
          <w:szCs w:val="21"/>
        </w:rPr>
        <w:t>0</w:t>
      </w:r>
      <w:r w:rsidRPr="002F1383">
        <w:rPr>
          <w:rFonts w:asciiTheme="majorBidi" w:hAnsiTheme="majorBidi" w:cstheme="majorBidi"/>
          <w:szCs w:val="21"/>
        </w:rPr>
        <w:t>日内举行新的选举。</w:t>
      </w:r>
    </w:p>
    <w:p w:rsidR="00983EA9" w:rsidRPr="002F1383" w:rsidRDefault="00983EA9" w:rsidP="00D25D71">
      <w:pPr>
        <w:pStyle w:val="H4GC"/>
      </w:pPr>
      <w:r w:rsidRPr="002F1383">
        <w:tab/>
      </w:r>
      <w:r w:rsidRPr="002F1383">
        <w:tab/>
      </w:r>
      <w:r w:rsidRPr="002F1383">
        <w:t>向法院申诉</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lang w:val="fr-FR"/>
        </w:rPr>
      </w:pPr>
      <w:r>
        <w:rPr>
          <w:rFonts w:asciiTheme="majorBidi" w:hAnsiTheme="majorBidi" w:cstheme="majorBidi"/>
          <w:iCs/>
          <w:szCs w:val="21"/>
          <w:lang w:val="fr-FR"/>
        </w:rPr>
        <w:t>127</w:t>
      </w:r>
      <w:r w:rsidRPr="002F1383">
        <w:rPr>
          <w:rFonts w:asciiTheme="majorBidi" w:hAnsiTheme="majorBidi" w:cstheme="majorBidi"/>
          <w:iCs/>
          <w:szCs w:val="21"/>
          <w:lang w:val="fr-FR"/>
        </w:rPr>
        <w:t>.</w:t>
      </w:r>
      <w:r w:rsidRPr="002F1383">
        <w:rPr>
          <w:rFonts w:asciiTheme="majorBidi" w:hAnsiTheme="majorBidi" w:cstheme="majorBidi"/>
          <w:iCs/>
          <w:szCs w:val="21"/>
          <w:lang w:val="fr-FR"/>
        </w:rPr>
        <w:tab/>
      </w:r>
      <w:r w:rsidRPr="002F1383">
        <w:rPr>
          <w:rFonts w:asciiTheme="majorBidi" w:hAnsiTheme="majorBidi" w:cstheme="majorBidi"/>
          <w:szCs w:val="21"/>
          <w:lang w:val="fr-FR"/>
        </w:rPr>
        <w:t>行使</w:t>
      </w:r>
      <w:r w:rsidRPr="00F72820">
        <w:rPr>
          <w:rFonts w:asciiTheme="majorBidi" w:hAnsiTheme="majorBidi" w:cstheme="majorBidi"/>
          <w:szCs w:val="21"/>
        </w:rPr>
        <w:t>司法</w:t>
      </w:r>
      <w:r w:rsidRPr="002F1383">
        <w:rPr>
          <w:rFonts w:asciiTheme="majorBidi" w:hAnsiTheme="majorBidi" w:cstheme="majorBidi"/>
          <w:szCs w:val="21"/>
          <w:lang w:val="fr-FR"/>
        </w:rPr>
        <w:t>时不应存在任何基于性别、宗教或财产的歧视。</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128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《宪法》第</w:t>
      </w:r>
      <w:r>
        <w:rPr>
          <w:rFonts w:asciiTheme="majorBidi" w:hAnsiTheme="majorBidi" w:cstheme="majorBidi"/>
          <w:szCs w:val="21"/>
        </w:rPr>
        <w:t>19</w:t>
      </w:r>
      <w:r w:rsidRPr="002F1383">
        <w:rPr>
          <w:rFonts w:asciiTheme="majorBidi" w:hAnsiTheme="majorBidi" w:cstheme="majorBidi"/>
          <w:szCs w:val="21"/>
        </w:rPr>
        <w:t>条规定：</w:t>
      </w:r>
      <w:r>
        <w:rPr>
          <w:rFonts w:asciiTheme="majorBidi" w:hAnsiTheme="majorBidi" w:cstheme="majorBidi" w:hint="eastAsia"/>
          <w:szCs w:val="21"/>
        </w:rPr>
        <w:t>“</w:t>
      </w:r>
      <w:r w:rsidRPr="002F1383">
        <w:rPr>
          <w:rFonts w:asciiTheme="majorBidi" w:hAnsiTheme="majorBidi" w:cstheme="majorBidi"/>
          <w:szCs w:val="21"/>
        </w:rPr>
        <w:t>任何人都有权就任何事项在合理时间内由独立和无偏倚的法院进行公正审理和裁决。</w:t>
      </w:r>
      <w:r>
        <w:rPr>
          <w:rFonts w:asciiTheme="majorBidi" w:hAnsiTheme="majorBidi" w:cstheme="majorBidi" w:hint="eastAsia"/>
          <w:szCs w:val="21"/>
        </w:rPr>
        <w:t>”</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129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各项法律规定，任何人都有权自由诉诸多哥司法</w:t>
      </w:r>
      <w:r w:rsidRPr="002F1383">
        <w:rPr>
          <w:rFonts w:asciiTheme="majorBidi" w:hAnsiTheme="majorBidi" w:cstheme="majorBidi"/>
          <w:szCs w:val="21"/>
        </w:rPr>
        <w:t>(</w:t>
      </w:r>
      <w:r w:rsidRPr="002F1383">
        <w:rPr>
          <w:rFonts w:asciiTheme="majorBidi" w:hAnsiTheme="majorBidi" w:cstheme="majorBidi"/>
          <w:szCs w:val="21"/>
        </w:rPr>
        <w:t>《刑事诉讼法》第</w:t>
      </w:r>
      <w:r>
        <w:rPr>
          <w:rFonts w:asciiTheme="majorBidi" w:hAnsiTheme="majorBidi" w:cstheme="majorBidi"/>
          <w:szCs w:val="21"/>
        </w:rPr>
        <w:t>1</w:t>
      </w:r>
      <w:r w:rsidRPr="002F1383">
        <w:rPr>
          <w:rFonts w:asciiTheme="majorBidi" w:hAnsiTheme="majorBidi" w:cstheme="majorBidi"/>
          <w:szCs w:val="21"/>
        </w:rPr>
        <w:t>条和第</w:t>
      </w:r>
      <w:r>
        <w:rPr>
          <w:rFonts w:asciiTheme="majorBidi" w:hAnsiTheme="majorBidi" w:cstheme="majorBidi"/>
          <w:szCs w:val="21"/>
        </w:rPr>
        <w:t>2</w:t>
      </w:r>
      <w:r w:rsidRPr="002F1383">
        <w:rPr>
          <w:rFonts w:asciiTheme="majorBidi" w:hAnsiTheme="majorBidi" w:cstheme="majorBidi"/>
          <w:szCs w:val="21"/>
        </w:rPr>
        <w:t>条以及《民事诉讼法》第</w:t>
      </w:r>
      <w:r>
        <w:rPr>
          <w:rFonts w:asciiTheme="majorBidi" w:hAnsiTheme="majorBidi" w:cstheme="majorBidi"/>
          <w:szCs w:val="21"/>
        </w:rPr>
        <w:t>3</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13</w:t>
      </w:r>
      <w:r w:rsidRPr="002F1383">
        <w:rPr>
          <w:rFonts w:asciiTheme="majorBidi" w:hAnsiTheme="majorBidi" w:cstheme="majorBidi"/>
          <w:iCs/>
          <w:szCs w:val="21"/>
        </w:rPr>
        <w:t>0.</w:t>
      </w:r>
      <w:r w:rsidRPr="002F1383">
        <w:rPr>
          <w:rFonts w:asciiTheme="majorBidi" w:hAnsiTheme="majorBidi" w:cstheme="majorBidi"/>
          <w:iCs/>
          <w:szCs w:val="21"/>
        </w:rPr>
        <w:tab/>
      </w:r>
      <w:r w:rsidRPr="002F1383">
        <w:rPr>
          <w:rFonts w:asciiTheme="majorBidi" w:hAnsiTheme="majorBidi" w:cstheme="majorBidi"/>
          <w:szCs w:val="21"/>
        </w:rPr>
        <w:t>在普通法院中，受审者除所有受审人员享有的权利外，还享有刑事诉讼中规定的权利，特别是交叉质证原则和对辩方的尊重。</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131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此外，根据《宪法》第</w:t>
      </w:r>
      <w:r>
        <w:rPr>
          <w:rFonts w:asciiTheme="majorBidi" w:hAnsiTheme="majorBidi" w:cstheme="majorBidi"/>
          <w:szCs w:val="21"/>
        </w:rPr>
        <w:t>21</w:t>
      </w:r>
      <w:r w:rsidRPr="002F1383">
        <w:rPr>
          <w:rFonts w:asciiTheme="majorBidi" w:hAnsiTheme="majorBidi" w:cstheme="majorBidi"/>
          <w:szCs w:val="21"/>
        </w:rPr>
        <w:t>条，被告有权在身心健康方面得到尊重，该条规定，</w:t>
      </w:r>
      <w:r>
        <w:rPr>
          <w:rFonts w:asciiTheme="majorBidi" w:hAnsiTheme="majorBidi" w:cstheme="majorBidi" w:hint="eastAsia"/>
          <w:szCs w:val="21"/>
        </w:rPr>
        <w:t>“</w:t>
      </w:r>
      <w:r w:rsidRPr="002F1383">
        <w:rPr>
          <w:rFonts w:asciiTheme="majorBidi" w:hAnsiTheme="majorBidi" w:cstheme="majorBidi"/>
          <w:szCs w:val="21"/>
        </w:rPr>
        <w:t>任何人不得遭受酷刑或其他形式的残忍、不人道或有辱人格的待遇</w:t>
      </w:r>
      <w:r>
        <w:rPr>
          <w:rFonts w:asciiTheme="majorBidi" w:hAnsiTheme="majorBidi" w:cstheme="majorBidi" w:hint="eastAsia"/>
          <w:szCs w:val="21"/>
        </w:rPr>
        <w:t>”</w:t>
      </w:r>
      <w:r w:rsidRPr="002F1383">
        <w:rPr>
          <w:rFonts w:asciiTheme="majorBidi" w:hAnsiTheme="majorBidi" w:cstheme="majorBidi"/>
          <w:szCs w:val="21"/>
        </w:rPr>
        <w:t>。</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132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在任何情况下，被告均享有多哥加入的国际人权文书和基本法条款规定的所有权利。</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133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基本法规定司法机关应当维护人权和公共自由。基本法第</w:t>
      </w:r>
      <w:r>
        <w:rPr>
          <w:rFonts w:asciiTheme="majorBidi" w:hAnsiTheme="majorBidi" w:cstheme="majorBidi"/>
          <w:szCs w:val="21"/>
        </w:rPr>
        <w:t>18</w:t>
      </w:r>
      <w:r w:rsidRPr="002F1383">
        <w:rPr>
          <w:rFonts w:asciiTheme="majorBidi" w:hAnsiTheme="majorBidi" w:cstheme="majorBidi"/>
          <w:szCs w:val="21"/>
        </w:rPr>
        <w:t>条第</w:t>
      </w:r>
      <w:r>
        <w:rPr>
          <w:rFonts w:asciiTheme="majorBidi" w:hAnsiTheme="majorBidi" w:cstheme="majorBidi"/>
          <w:szCs w:val="21"/>
        </w:rPr>
        <w:t>2</w:t>
      </w:r>
      <w:r w:rsidRPr="002F1383">
        <w:rPr>
          <w:rFonts w:asciiTheme="majorBidi" w:hAnsiTheme="majorBidi" w:cstheme="majorBidi"/>
          <w:szCs w:val="21"/>
        </w:rPr>
        <w:t>款规定：</w:t>
      </w:r>
      <w:r>
        <w:rPr>
          <w:rFonts w:asciiTheme="majorBidi" w:hAnsiTheme="majorBidi" w:cstheme="majorBidi" w:hint="eastAsia"/>
          <w:szCs w:val="21"/>
        </w:rPr>
        <w:t>“</w:t>
      </w:r>
      <w:r w:rsidRPr="002F1383">
        <w:rPr>
          <w:rFonts w:asciiTheme="majorBidi" w:hAnsiTheme="majorBidi" w:cstheme="majorBidi"/>
          <w:szCs w:val="21"/>
        </w:rPr>
        <w:t>司法机关是个人自由的维护者，应当确保在法律规定的条件下遵守这一原则。</w:t>
      </w:r>
      <w:r>
        <w:rPr>
          <w:rFonts w:asciiTheme="majorBidi" w:hAnsiTheme="majorBidi" w:cstheme="majorBidi" w:hint="eastAsia"/>
          <w:szCs w:val="21"/>
        </w:rPr>
        <w:t>”</w:t>
      </w:r>
    </w:p>
    <w:p w:rsidR="00983EA9" w:rsidRPr="002F1383" w:rsidRDefault="00983EA9" w:rsidP="00F72820">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134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侵犯人权行为的受害者可以根据</w:t>
      </w:r>
      <w:r>
        <w:rPr>
          <w:rFonts w:asciiTheme="majorBidi" w:hAnsiTheme="majorBidi" w:cstheme="majorBidi"/>
          <w:szCs w:val="21"/>
        </w:rPr>
        <w:t>1982</w:t>
      </w:r>
      <w:r w:rsidRPr="002F1383">
        <w:rPr>
          <w:rFonts w:asciiTheme="majorBidi" w:hAnsiTheme="majorBidi" w:cstheme="majorBidi"/>
          <w:szCs w:val="21"/>
        </w:rPr>
        <w:t>年</w:t>
      </w:r>
      <w:r>
        <w:rPr>
          <w:rFonts w:asciiTheme="majorBidi" w:hAnsiTheme="majorBidi" w:cstheme="majorBidi"/>
          <w:szCs w:val="21"/>
        </w:rPr>
        <w:t>3</w:t>
      </w:r>
      <w:r w:rsidRPr="002F1383">
        <w:rPr>
          <w:rFonts w:asciiTheme="majorBidi" w:hAnsiTheme="majorBidi" w:cstheme="majorBidi"/>
          <w:szCs w:val="21"/>
        </w:rPr>
        <w:t>月</w:t>
      </w:r>
      <w:r>
        <w:rPr>
          <w:rFonts w:asciiTheme="majorBidi" w:hAnsiTheme="majorBidi" w:cstheme="majorBidi"/>
          <w:szCs w:val="21"/>
        </w:rPr>
        <w:t>15</w:t>
      </w:r>
      <w:r w:rsidRPr="002F1383">
        <w:rPr>
          <w:rFonts w:asciiTheme="majorBidi" w:hAnsiTheme="majorBidi" w:cstheme="majorBidi"/>
          <w:szCs w:val="21"/>
        </w:rPr>
        <w:t>日《民事诉讼法》、新《刑法》、《刑事诉讼法》或在多哥仍然有效的法国《民法》第</w:t>
      </w:r>
      <w:r>
        <w:rPr>
          <w:rFonts w:asciiTheme="majorBidi" w:hAnsiTheme="majorBidi" w:cstheme="majorBidi"/>
          <w:szCs w:val="21"/>
        </w:rPr>
        <w:t>1382</w:t>
      </w:r>
      <w:r w:rsidRPr="002F1383">
        <w:rPr>
          <w:rFonts w:asciiTheme="majorBidi" w:hAnsiTheme="majorBidi" w:cstheme="majorBidi"/>
          <w:szCs w:val="21"/>
        </w:rPr>
        <w:t>条向法庭提起诉讼。然而，对于根据《刑法》提出的申诉，作为起诉对象的违法行为首先必须列入《刑法》，被定为犯罪，并对违法者规定惩罚。</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135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在实践中，诉讼程序的费用和速度缓慢对补救办法造成制约，甚至使许多当事人望而却步。</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136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被告受到一系列权利的保护：接受保护其身心健康的治疗的权利，由其自行选择的医生进行检查的权利，在初步调查阶段得到律师协助的权利</w:t>
      </w:r>
      <w:r w:rsidRPr="002F1383">
        <w:rPr>
          <w:rFonts w:asciiTheme="majorBidi" w:hAnsiTheme="majorBidi" w:cstheme="majorBidi"/>
          <w:szCs w:val="21"/>
        </w:rPr>
        <w:t>(</w:t>
      </w:r>
      <w:r w:rsidRPr="002F1383">
        <w:rPr>
          <w:rFonts w:asciiTheme="majorBidi" w:hAnsiTheme="majorBidi" w:cstheme="majorBidi"/>
          <w:szCs w:val="21"/>
        </w:rPr>
        <w:t>《宪法》第</w:t>
      </w:r>
      <w:r>
        <w:rPr>
          <w:rFonts w:asciiTheme="majorBidi" w:hAnsiTheme="majorBidi" w:cstheme="majorBidi"/>
          <w:szCs w:val="21"/>
        </w:rPr>
        <w:t>16</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b/>
          <w:bCs/>
          <w:szCs w:val="21"/>
        </w:rPr>
      </w:pPr>
      <w:r>
        <w:rPr>
          <w:rFonts w:asciiTheme="majorBidi" w:hAnsiTheme="majorBidi" w:cstheme="majorBidi"/>
          <w:bCs/>
          <w:iCs/>
          <w:szCs w:val="21"/>
        </w:rPr>
        <w:lastRenderedPageBreak/>
        <w:t>137</w:t>
      </w:r>
      <w:r w:rsidRPr="002F1383">
        <w:rPr>
          <w:rFonts w:asciiTheme="majorBidi" w:hAnsiTheme="majorBidi" w:cstheme="majorBidi"/>
          <w:bCs/>
          <w:iCs/>
          <w:szCs w:val="21"/>
        </w:rPr>
        <w:t>.</w:t>
      </w:r>
      <w:r w:rsidRPr="002F1383">
        <w:rPr>
          <w:rFonts w:asciiTheme="majorBidi" w:hAnsiTheme="majorBidi" w:cstheme="majorBidi"/>
          <w:bCs/>
          <w:iCs/>
          <w:szCs w:val="21"/>
        </w:rPr>
        <w:tab/>
      </w:r>
      <w:r w:rsidRPr="002F1383">
        <w:rPr>
          <w:rFonts w:asciiTheme="majorBidi" w:hAnsiTheme="majorBidi" w:cstheme="majorBidi"/>
          <w:szCs w:val="21"/>
        </w:rPr>
        <w:t>为使各个阶层的民众可以无差别地诉诸司法，根据公平原则，</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13</w:t>
      </w:r>
      <w:r w:rsidRPr="002F1383">
        <w:rPr>
          <w:rFonts w:asciiTheme="majorBidi" w:hAnsiTheme="majorBidi" w:cstheme="majorBidi"/>
          <w:szCs w:val="21"/>
        </w:rPr>
        <w:t>年通过了一项关于司法援助的法律。</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b/>
          <w:bCs/>
          <w:szCs w:val="21"/>
        </w:rPr>
      </w:pPr>
      <w:r>
        <w:rPr>
          <w:rFonts w:asciiTheme="majorBidi" w:hAnsiTheme="majorBidi" w:cstheme="majorBidi"/>
          <w:bCs/>
          <w:iCs/>
          <w:szCs w:val="21"/>
        </w:rPr>
        <w:t>138</w:t>
      </w:r>
      <w:r w:rsidRPr="002F1383">
        <w:rPr>
          <w:rFonts w:asciiTheme="majorBidi" w:hAnsiTheme="majorBidi" w:cstheme="majorBidi"/>
          <w:bCs/>
          <w:iCs/>
          <w:szCs w:val="21"/>
        </w:rPr>
        <w:t>.</w:t>
      </w:r>
      <w:r w:rsidRPr="002F1383">
        <w:rPr>
          <w:rFonts w:asciiTheme="majorBidi" w:hAnsiTheme="majorBidi" w:cstheme="majorBidi"/>
          <w:bCs/>
          <w:iCs/>
          <w:szCs w:val="21"/>
        </w:rPr>
        <w:tab/>
      </w:r>
      <w:r w:rsidRPr="002F1383">
        <w:rPr>
          <w:rFonts w:asciiTheme="majorBidi" w:hAnsiTheme="majorBidi" w:cstheme="majorBidi"/>
          <w:szCs w:val="21"/>
        </w:rPr>
        <w:t>每年的开年典礼之际，洛美律师协会都会为没有经济能力的被告和被指控者组织免费的法律援助活动。</w:t>
      </w:r>
    </w:p>
    <w:p w:rsidR="00983EA9" w:rsidRPr="002F1383" w:rsidRDefault="00983EA9" w:rsidP="00D25D71">
      <w:pPr>
        <w:pStyle w:val="H23GC"/>
      </w:pPr>
      <w:r w:rsidRPr="002F1383">
        <w:tab/>
      </w:r>
      <w:r w:rsidRPr="002F1383">
        <w:tab/>
      </w:r>
      <w:r w:rsidRPr="002F1383">
        <w:rPr>
          <w:lang w:val="fr-FR"/>
        </w:rPr>
        <w:t>非司法补救办法</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139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非司法补救办法包括向全国人权委员会、人权部、共和国调解员、司法中心寻求的补救办法，专门面向行政公职人员、私营部门劳动者以及自由贸易区劳动者的补救办法，以及面向任何利益相关者或公众的其他补救办法。</w:t>
      </w:r>
    </w:p>
    <w:p w:rsidR="00983EA9" w:rsidRPr="002F1383" w:rsidRDefault="00983EA9" w:rsidP="00D25D71">
      <w:pPr>
        <w:pStyle w:val="H4GC"/>
      </w:pPr>
      <w:r w:rsidRPr="002F1383">
        <w:tab/>
      </w:r>
      <w:r w:rsidRPr="002F1383">
        <w:tab/>
      </w:r>
      <w:r w:rsidRPr="002F1383">
        <w:t>全国人权委员会</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color w:val="000000" w:themeColor="text1"/>
          <w:szCs w:val="21"/>
        </w:rPr>
      </w:pPr>
      <w:r>
        <w:rPr>
          <w:rFonts w:asciiTheme="majorBidi" w:hAnsiTheme="majorBidi" w:cstheme="majorBidi"/>
          <w:iCs/>
          <w:szCs w:val="21"/>
        </w:rPr>
        <w:t>14</w:t>
      </w:r>
      <w:r w:rsidRPr="002F1383">
        <w:rPr>
          <w:rFonts w:asciiTheme="majorBidi" w:hAnsiTheme="majorBidi" w:cstheme="majorBidi"/>
          <w:iCs/>
          <w:szCs w:val="21"/>
        </w:rPr>
        <w:t>0.</w:t>
      </w:r>
      <w:r w:rsidRPr="002F1383">
        <w:rPr>
          <w:rFonts w:asciiTheme="majorBidi" w:hAnsiTheme="majorBidi" w:cstheme="majorBidi"/>
          <w:iCs/>
          <w:szCs w:val="21"/>
        </w:rPr>
        <w:tab/>
      </w:r>
      <w:r w:rsidRPr="002F1383">
        <w:rPr>
          <w:rFonts w:asciiTheme="majorBidi" w:hAnsiTheme="majorBidi" w:cstheme="majorBidi"/>
          <w:color w:val="000000" w:themeColor="text1"/>
          <w:szCs w:val="21"/>
        </w:rPr>
        <w:t>关于</w:t>
      </w:r>
      <w:r w:rsidRPr="002F1383">
        <w:rPr>
          <w:rFonts w:asciiTheme="majorBidi" w:hAnsiTheme="majorBidi" w:cstheme="majorBidi"/>
          <w:szCs w:val="21"/>
        </w:rPr>
        <w:t>全国人权委员会的构成、组织和运作的组织法第</w:t>
      </w:r>
      <w:r>
        <w:rPr>
          <w:rFonts w:asciiTheme="majorBidi" w:hAnsiTheme="majorBidi" w:cstheme="majorBidi"/>
          <w:szCs w:val="21"/>
        </w:rPr>
        <w:t>35</w:t>
      </w:r>
      <w:r w:rsidRPr="002F1383">
        <w:rPr>
          <w:rFonts w:asciiTheme="majorBidi" w:hAnsiTheme="majorBidi" w:cstheme="majorBidi"/>
          <w:szCs w:val="21"/>
        </w:rPr>
        <w:t>至第</w:t>
      </w:r>
      <w:r>
        <w:rPr>
          <w:rFonts w:asciiTheme="majorBidi" w:hAnsiTheme="majorBidi" w:cstheme="majorBidi"/>
          <w:szCs w:val="21"/>
        </w:rPr>
        <w:t>45</w:t>
      </w:r>
      <w:r w:rsidRPr="002F1383">
        <w:rPr>
          <w:rFonts w:asciiTheme="majorBidi" w:hAnsiTheme="majorBidi" w:cstheme="majorBidi"/>
          <w:szCs w:val="21"/>
        </w:rPr>
        <w:t>条就向全国人权委员会提出申诉以及侵犯人权案件的处理作出了规定。</w:t>
      </w:r>
    </w:p>
    <w:p w:rsidR="00983EA9" w:rsidRPr="002F1383" w:rsidRDefault="00983EA9" w:rsidP="00D25D71">
      <w:pPr>
        <w:pStyle w:val="H4GC"/>
        <w:rPr>
          <w:lang w:val="fr-FR"/>
        </w:rPr>
      </w:pPr>
      <w:r w:rsidRPr="002F1383">
        <w:rPr>
          <w:lang w:val="fr-FR"/>
        </w:rPr>
        <w:tab/>
      </w:r>
      <w:r w:rsidRPr="002F1383">
        <w:rPr>
          <w:lang w:val="fr-FR"/>
        </w:rPr>
        <w:tab/>
      </w:r>
      <w:r w:rsidRPr="002F1383">
        <w:rPr>
          <w:lang w:val="fr-FR"/>
        </w:rPr>
        <w:t>申诉程序</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141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任何认为自己的人权受到侵犯的个人、第三方或民间社会组织均可向全国人权委员会提出书面或口头申诉。</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142</w:t>
      </w:r>
      <w:r w:rsidRPr="002F1383">
        <w:rPr>
          <w:rFonts w:asciiTheme="majorBidi" w:hAnsiTheme="majorBidi" w:cstheme="majorBidi"/>
          <w:iCs/>
          <w:szCs w:val="21"/>
        </w:rPr>
        <w:t>.</w:t>
      </w:r>
      <w:r w:rsidR="008F5E5C">
        <w:rPr>
          <w:rFonts w:asciiTheme="majorBidi" w:hAnsiTheme="majorBidi" w:cstheme="majorBidi"/>
          <w:iCs/>
          <w:szCs w:val="21"/>
        </w:rPr>
        <w:tab/>
      </w:r>
      <w:r w:rsidRPr="002F1383">
        <w:rPr>
          <w:rFonts w:asciiTheme="majorBidi" w:hAnsiTheme="majorBidi" w:cstheme="majorBidi"/>
          <w:iCs/>
          <w:szCs w:val="21"/>
        </w:rPr>
        <w:t>在</w:t>
      </w:r>
      <w:r w:rsidRPr="002F1383">
        <w:rPr>
          <w:rFonts w:asciiTheme="majorBidi" w:hAnsiTheme="majorBidi" w:cstheme="majorBidi"/>
          <w:szCs w:val="21"/>
        </w:rPr>
        <w:t>全国人权委员会主席或其一名成员的要求下，全国人权委员会可主动处理所了解的侵犯人权案件。</w:t>
      </w:r>
    </w:p>
    <w:p w:rsidR="00983EA9" w:rsidRPr="002F1383" w:rsidRDefault="00983EA9" w:rsidP="00D25D71">
      <w:pPr>
        <w:pStyle w:val="H56GC"/>
        <w:rPr>
          <w:lang w:val="fr-FR"/>
        </w:rPr>
      </w:pPr>
      <w:r w:rsidRPr="002F1383">
        <w:rPr>
          <w:lang w:val="fr-FR"/>
        </w:rPr>
        <w:tab/>
      </w:r>
      <w:r w:rsidRPr="002F1383">
        <w:rPr>
          <w:lang w:val="fr-FR"/>
        </w:rPr>
        <w:tab/>
      </w:r>
      <w:r w:rsidRPr="002F1383">
        <w:rPr>
          <w:lang w:val="fr-FR"/>
        </w:rPr>
        <w:t>受理条件</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143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申诉应当满足以下条件，否则不予受理：</w:t>
      </w:r>
    </w:p>
    <w:p w:rsidR="00983EA9" w:rsidRPr="002F1383" w:rsidRDefault="00983EA9" w:rsidP="00517E18">
      <w:pPr>
        <w:pStyle w:val="SingleTxtGC"/>
        <w:ind w:left="1565"/>
        <w:rPr>
          <w:rFonts w:asciiTheme="majorBidi" w:hAnsiTheme="majorBidi" w:cstheme="majorBidi"/>
          <w:b/>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说明申诉人的身份和地址；</w:t>
      </w:r>
    </w:p>
    <w:p w:rsidR="00983EA9" w:rsidRPr="002F1383" w:rsidRDefault="00983EA9" w:rsidP="00517E18">
      <w:pPr>
        <w:pStyle w:val="SingleTxtGC"/>
        <w:ind w:left="1565"/>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详细说明侵权情况；</w:t>
      </w:r>
    </w:p>
    <w:p w:rsidR="00983EA9" w:rsidRPr="002F1383" w:rsidRDefault="00983EA9" w:rsidP="00517E18">
      <w:pPr>
        <w:pStyle w:val="SingleTxtGC"/>
        <w:ind w:left="1565"/>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不涉及已提交司法机关审理的事实，除非存在明显执法不公；</w:t>
      </w:r>
    </w:p>
    <w:p w:rsidR="00983EA9" w:rsidRPr="002F1383" w:rsidRDefault="00983EA9" w:rsidP="00517E18">
      <w:pPr>
        <w:pStyle w:val="SingleTxtGC"/>
        <w:ind w:left="1565"/>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不含有贬低或攻击所涉官员或政府部门的语言。</w:t>
      </w:r>
    </w:p>
    <w:p w:rsidR="00983EA9" w:rsidRPr="002F1383" w:rsidRDefault="00983EA9" w:rsidP="004F731C">
      <w:pPr>
        <w:pStyle w:val="H56GC"/>
        <w:rPr>
          <w:lang w:val="fr-FR"/>
        </w:rPr>
      </w:pPr>
      <w:r w:rsidRPr="002F1383">
        <w:rPr>
          <w:lang w:val="fr-FR"/>
        </w:rPr>
        <w:tab/>
      </w:r>
      <w:r w:rsidRPr="002F1383">
        <w:rPr>
          <w:lang w:val="fr-FR"/>
        </w:rPr>
        <w:tab/>
      </w:r>
      <w:r w:rsidRPr="002F1383">
        <w:rPr>
          <w:lang w:val="fr-FR"/>
        </w:rPr>
        <w:t>侵犯人权案件的处理</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144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全国人权委员会迅速处理向其提交的申诉。如果全国人权委员会认为满足受理条件，则根据案件的性质，从其成员中任命一名特别报告员或设立一个工作组，以便对案件进行调查。</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145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特别报告员或工作组可以建议在法律规定的范围内友好解决侵权问题。如达成友好解决，应向全国人权委员会提交详细报告，供其批准和结案。</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146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否则，特别报告员或工作组应将其报告转交全国人权委员会供其决定。</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147</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为此，执行办公室应在</w:t>
      </w:r>
      <w:r>
        <w:rPr>
          <w:rFonts w:asciiTheme="majorBidi" w:hAnsiTheme="majorBidi" w:cstheme="majorBidi"/>
          <w:szCs w:val="21"/>
        </w:rPr>
        <w:t>48</w:t>
      </w:r>
      <w:r w:rsidRPr="002F1383">
        <w:rPr>
          <w:rFonts w:asciiTheme="majorBidi" w:hAnsiTheme="majorBidi" w:cstheme="majorBidi"/>
          <w:szCs w:val="21"/>
        </w:rPr>
        <w:t>小时内举行会议，以便就报告作出决定。如果执行办公室无法在上述期限内开会，或因法定人数不足而无法有效审议时，全国人权委员会主席有权行使赋予执行办公室的职权。</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148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特别报告员在其调查过程中有权：</w:t>
      </w:r>
    </w:p>
    <w:p w:rsidR="00983EA9" w:rsidRPr="002F1383" w:rsidRDefault="00983EA9" w:rsidP="00517E18">
      <w:pPr>
        <w:pStyle w:val="SingleTxtGC"/>
        <w:ind w:left="1565"/>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出于说明目的，将申诉通知所涉官员或政府部门；</w:t>
      </w:r>
    </w:p>
    <w:p w:rsidR="00983EA9" w:rsidRPr="002F1383" w:rsidRDefault="00983EA9" w:rsidP="00517E18">
      <w:pPr>
        <w:pStyle w:val="SingleTxtGC"/>
        <w:ind w:left="1565"/>
        <w:rPr>
          <w:rFonts w:asciiTheme="majorBidi" w:hAnsiTheme="majorBidi" w:cstheme="majorBidi"/>
          <w:szCs w:val="21"/>
        </w:rPr>
      </w:pPr>
      <w:r w:rsidRPr="002F1383">
        <w:rPr>
          <w:rFonts w:asciiTheme="majorBidi" w:hAnsiTheme="majorBidi" w:cstheme="majorBidi"/>
          <w:szCs w:val="21"/>
        </w:rPr>
        <w:lastRenderedPageBreak/>
        <w:t>•</w:t>
      </w:r>
      <w:r w:rsidRPr="002F1383">
        <w:rPr>
          <w:rFonts w:asciiTheme="majorBidi" w:hAnsiTheme="majorBidi" w:cstheme="majorBidi"/>
          <w:szCs w:val="21"/>
        </w:rPr>
        <w:tab/>
      </w:r>
      <w:r w:rsidRPr="002F1383">
        <w:rPr>
          <w:rFonts w:asciiTheme="majorBidi" w:hAnsiTheme="majorBidi" w:cstheme="majorBidi"/>
          <w:szCs w:val="21"/>
        </w:rPr>
        <w:t>听取受害者、涉案官员和任何能够向其说明情况的人的陈述；</w:t>
      </w:r>
    </w:p>
    <w:p w:rsidR="00983EA9" w:rsidRPr="002F1383" w:rsidRDefault="00983EA9" w:rsidP="00517E18">
      <w:pPr>
        <w:pStyle w:val="SingleTxtGC"/>
        <w:ind w:left="1996" w:hanging="431"/>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查阅所有报告、记录和其他文件，接触一切与调查有关的物品以及进入一切与调查有关的场所；</w:t>
      </w:r>
    </w:p>
    <w:p w:rsidR="00983EA9" w:rsidRPr="002F1383" w:rsidRDefault="00983EA9" w:rsidP="00517E18">
      <w:pPr>
        <w:pStyle w:val="SingleTxtGC"/>
        <w:ind w:left="1565"/>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在执行任务期间获得涉案官员的上级的协助。</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149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特别报告员应酌情与所涉政府部门共同探讨可以制止被申诉的侵权行为的途径和手段。特别报告员可以要求任何主管当局或部门制止经证实的侵权行为，并在必要时提出赔偿建议。特别报告员应在受到任命后十五日内提交一份报告，说明已开展的所有工作，并酌情向全国人权委员会提出意见和建议，供其就侵权行为作出决定。</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15</w:t>
      </w:r>
      <w:r w:rsidRPr="002F1383">
        <w:rPr>
          <w:rFonts w:asciiTheme="majorBidi" w:hAnsiTheme="majorBidi" w:cstheme="majorBidi"/>
          <w:iCs/>
          <w:szCs w:val="21"/>
        </w:rPr>
        <w:t>0.</w:t>
      </w:r>
      <w:r w:rsidRPr="002F1383">
        <w:rPr>
          <w:rFonts w:asciiTheme="majorBidi" w:hAnsiTheme="majorBidi" w:cstheme="majorBidi"/>
          <w:iCs/>
          <w:szCs w:val="21"/>
        </w:rPr>
        <w:tab/>
      </w:r>
      <w:r w:rsidRPr="002F1383">
        <w:rPr>
          <w:rFonts w:asciiTheme="majorBidi" w:hAnsiTheme="majorBidi" w:cstheme="majorBidi"/>
          <w:szCs w:val="21"/>
        </w:rPr>
        <w:t>如果侵权行为持续存在，全国人权委员会应立刻举行会议审议特别报告员或工作组提交的报告，并确定可能制止侵权行为的一切措施，包括：</w:t>
      </w:r>
    </w:p>
    <w:p w:rsidR="00983EA9" w:rsidRPr="002F1383" w:rsidRDefault="00983EA9" w:rsidP="00517E18">
      <w:pPr>
        <w:pStyle w:val="SingleTxtGC"/>
        <w:ind w:left="1565"/>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求助于国家元首；</w:t>
      </w:r>
    </w:p>
    <w:p w:rsidR="00983EA9" w:rsidRPr="002F1383" w:rsidRDefault="00983EA9" w:rsidP="00517E18">
      <w:pPr>
        <w:pStyle w:val="SingleTxtGC"/>
        <w:ind w:left="1565"/>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求助于国民议会主席，由其报告国民议会；</w:t>
      </w:r>
    </w:p>
    <w:p w:rsidR="00983EA9" w:rsidRPr="002F1383" w:rsidRDefault="00983EA9" w:rsidP="00517E18">
      <w:pPr>
        <w:pStyle w:val="SingleTxtGC"/>
        <w:ind w:left="1565"/>
        <w:rPr>
          <w:rFonts w:asciiTheme="majorBidi" w:hAnsiTheme="majorBidi" w:cstheme="majorBidi"/>
          <w:szCs w:val="21"/>
        </w:rPr>
      </w:pPr>
      <w:r w:rsidRPr="002F1383">
        <w:rPr>
          <w:rFonts w:asciiTheme="majorBidi" w:hAnsiTheme="majorBidi" w:cstheme="majorBidi"/>
          <w:szCs w:val="21"/>
        </w:rPr>
        <w:t>•</w:t>
      </w:r>
      <w:r w:rsidRPr="002F1383">
        <w:rPr>
          <w:rFonts w:asciiTheme="majorBidi" w:hAnsiTheme="majorBidi" w:cstheme="majorBidi"/>
          <w:szCs w:val="21"/>
        </w:rPr>
        <w:tab/>
      </w:r>
      <w:r w:rsidRPr="002F1383">
        <w:rPr>
          <w:rFonts w:asciiTheme="majorBidi" w:hAnsiTheme="majorBidi" w:cstheme="majorBidi"/>
          <w:szCs w:val="21"/>
        </w:rPr>
        <w:t>向主管司法机关报告相关事实。</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151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如果根据第</w:t>
      </w:r>
      <w:r>
        <w:rPr>
          <w:rFonts w:asciiTheme="majorBidi" w:hAnsiTheme="majorBidi" w:cstheme="majorBidi"/>
          <w:szCs w:val="21"/>
        </w:rPr>
        <w:t>4</w:t>
      </w:r>
      <w:r w:rsidRPr="002F1383">
        <w:rPr>
          <w:rFonts w:asciiTheme="majorBidi" w:hAnsiTheme="majorBidi" w:cstheme="majorBidi"/>
          <w:szCs w:val="21"/>
        </w:rPr>
        <w:t>0</w:t>
      </w:r>
      <w:r w:rsidRPr="002F1383">
        <w:rPr>
          <w:rFonts w:asciiTheme="majorBidi" w:hAnsiTheme="majorBidi" w:cstheme="majorBidi"/>
          <w:szCs w:val="21"/>
        </w:rPr>
        <w:t>条采取的措施被证明无效，并且全国人权委员会认为有必要，应立即公布报告内容。</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152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任何人如被全国人权委员会传唤出席听证会，都必须对这一要求作出回应。全国人权委员会应酌情向其提供保护。</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153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iCs/>
          <w:szCs w:val="21"/>
        </w:rPr>
        <w:t>如果</w:t>
      </w:r>
      <w:r w:rsidRPr="002F1383">
        <w:rPr>
          <w:rFonts w:asciiTheme="majorBidi" w:hAnsiTheme="majorBidi" w:cstheme="majorBidi"/>
          <w:szCs w:val="21"/>
        </w:rPr>
        <w:t>全国人权委员会要求国家或私营机构的负责人转交与调查有关的一切报告、记录以及其他文件或物品，应当将其交给全国人权委员会。</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154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全国人权委员会可以在主管地方法院的共和国检察官的协作下征用执法人员，以使任何拒绝遵从传唤或与全国人权委员会合作的受传唤者到场。</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155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根据本节所规定程序审议的侵犯人权案件应当保密，除非全国人权委员会另有决定，且不妨碍其在定期报告中进行匿名报告。</w:t>
      </w:r>
    </w:p>
    <w:p w:rsidR="00983EA9" w:rsidRPr="002F1383" w:rsidRDefault="00983EA9" w:rsidP="004F731C">
      <w:pPr>
        <w:pStyle w:val="H4GC"/>
      </w:pPr>
      <w:r w:rsidRPr="002F1383">
        <w:tab/>
      </w:r>
      <w:r w:rsidRPr="002F1383">
        <w:tab/>
      </w:r>
      <w:r w:rsidRPr="002F1383">
        <w:t>共和国调解员</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156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参见：</w:t>
      </w:r>
      <w:r>
        <w:rPr>
          <w:rFonts w:asciiTheme="majorBidi" w:hAnsiTheme="majorBidi" w:cstheme="majorBidi"/>
          <w:szCs w:val="21"/>
        </w:rPr>
        <w:t>B</w:t>
      </w:r>
      <w:r w:rsidR="00625096">
        <w:rPr>
          <w:rFonts w:asciiTheme="majorBidi" w:hAnsiTheme="majorBidi" w:cstheme="majorBidi" w:hint="eastAsia"/>
          <w:szCs w:val="21"/>
        </w:rPr>
        <w:t>－</w:t>
      </w:r>
      <w:r w:rsidRPr="002F1383">
        <w:rPr>
          <w:rFonts w:asciiTheme="majorBidi" w:hAnsiTheme="majorBidi" w:cstheme="majorBidi"/>
          <w:szCs w:val="21"/>
        </w:rPr>
        <w:t>体制框架。</w:t>
      </w:r>
    </w:p>
    <w:p w:rsidR="00983EA9" w:rsidRPr="002F1383" w:rsidRDefault="00983EA9" w:rsidP="004F731C">
      <w:pPr>
        <w:pStyle w:val="H4GC"/>
      </w:pPr>
      <w:r w:rsidRPr="002F1383">
        <w:tab/>
      </w:r>
      <w:r w:rsidRPr="002F1383">
        <w:tab/>
      </w:r>
      <w:r w:rsidRPr="002F1383">
        <w:t>司法中心</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eastAsia="Calibri" w:hAnsiTheme="majorBidi" w:cstheme="majorBidi"/>
          <w:szCs w:val="21"/>
        </w:rPr>
      </w:pPr>
      <w:r>
        <w:rPr>
          <w:rFonts w:asciiTheme="majorBidi" w:eastAsia="Calibri" w:hAnsiTheme="majorBidi" w:cstheme="majorBidi"/>
          <w:iCs/>
          <w:szCs w:val="21"/>
        </w:rPr>
        <w:t>157</w:t>
      </w:r>
      <w:r w:rsidRPr="002F1383">
        <w:rPr>
          <w:rFonts w:asciiTheme="majorBidi" w:eastAsia="Calibri" w:hAnsiTheme="majorBidi" w:cstheme="majorBidi"/>
          <w:iCs/>
          <w:szCs w:val="21"/>
        </w:rPr>
        <w:t>.</w:t>
      </w:r>
      <w:r w:rsidRPr="002F1383">
        <w:rPr>
          <w:rFonts w:asciiTheme="majorBidi" w:eastAsia="Calibri" w:hAnsiTheme="majorBidi" w:cstheme="majorBidi"/>
          <w:iCs/>
          <w:szCs w:val="21"/>
        </w:rPr>
        <w:tab/>
      </w:r>
      <w:r w:rsidRPr="002F1383">
        <w:rPr>
          <w:rFonts w:asciiTheme="majorBidi" w:hAnsiTheme="majorBidi" w:cstheme="majorBidi"/>
          <w:szCs w:val="21"/>
        </w:rPr>
        <w:t>司法中心由</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18</w:t>
      </w:r>
      <w:r w:rsidRPr="002F1383">
        <w:rPr>
          <w:rFonts w:asciiTheme="majorBidi" w:hAnsiTheme="majorBidi" w:cstheme="majorBidi"/>
          <w:szCs w:val="21"/>
        </w:rPr>
        <w:t>年</w:t>
      </w:r>
      <w:r>
        <w:rPr>
          <w:rFonts w:asciiTheme="majorBidi" w:hAnsiTheme="majorBidi" w:cstheme="majorBidi"/>
          <w:szCs w:val="21"/>
        </w:rPr>
        <w:t>2</w:t>
      </w:r>
      <w:r w:rsidRPr="002F1383">
        <w:rPr>
          <w:rFonts w:asciiTheme="majorBidi" w:hAnsiTheme="majorBidi" w:cstheme="majorBidi"/>
          <w:szCs w:val="21"/>
        </w:rPr>
        <w:t>月</w:t>
      </w:r>
      <w:r>
        <w:rPr>
          <w:rFonts w:asciiTheme="majorBidi" w:hAnsiTheme="majorBidi" w:cstheme="majorBidi"/>
          <w:szCs w:val="21"/>
        </w:rPr>
        <w:t>27</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18</w:t>
      </w:r>
      <w:r w:rsidRPr="002F1383">
        <w:rPr>
          <w:rFonts w:asciiTheme="majorBidi" w:hAnsiTheme="majorBidi" w:cstheme="majorBidi"/>
          <w:szCs w:val="21"/>
        </w:rPr>
        <w:t>-0</w:t>
      </w:r>
      <w:r>
        <w:rPr>
          <w:rFonts w:asciiTheme="majorBidi" w:hAnsiTheme="majorBidi" w:cstheme="majorBidi"/>
          <w:szCs w:val="21"/>
        </w:rPr>
        <w:t>34</w:t>
      </w:r>
      <w:r w:rsidRPr="002F1383">
        <w:rPr>
          <w:rFonts w:asciiTheme="majorBidi" w:hAnsiTheme="majorBidi" w:cstheme="majorBidi"/>
          <w:szCs w:val="21"/>
        </w:rPr>
        <w:t>/</w:t>
      </w:r>
      <w:r>
        <w:rPr>
          <w:rFonts w:asciiTheme="majorBidi" w:hAnsiTheme="majorBidi" w:cstheme="majorBidi"/>
          <w:szCs w:val="21"/>
        </w:rPr>
        <w:t>PR</w:t>
      </w:r>
      <w:r w:rsidRPr="002F1383">
        <w:rPr>
          <w:rFonts w:asciiTheme="majorBidi" w:hAnsiTheme="majorBidi" w:cstheme="majorBidi"/>
          <w:szCs w:val="21"/>
        </w:rPr>
        <w:t>号法令设立。这项法令决定引入和解和调解，作为解决纠纷的替代性办法。</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eastAsia="Calibri" w:hAnsiTheme="majorBidi" w:cstheme="majorBidi"/>
          <w:szCs w:val="21"/>
        </w:rPr>
      </w:pPr>
      <w:r>
        <w:rPr>
          <w:rFonts w:asciiTheme="majorBidi" w:eastAsia="Calibri" w:hAnsiTheme="majorBidi" w:cstheme="majorBidi"/>
          <w:iCs/>
          <w:szCs w:val="21"/>
        </w:rPr>
        <w:t>158</w:t>
      </w:r>
      <w:r w:rsidRPr="002F1383">
        <w:rPr>
          <w:rFonts w:asciiTheme="majorBidi" w:eastAsia="Calibri" w:hAnsiTheme="majorBidi" w:cstheme="majorBidi"/>
          <w:iCs/>
          <w:szCs w:val="21"/>
        </w:rPr>
        <w:t>.</w:t>
      </w:r>
      <w:r w:rsidRPr="002F1383">
        <w:rPr>
          <w:rFonts w:asciiTheme="majorBidi" w:eastAsia="Calibri" w:hAnsiTheme="majorBidi" w:cstheme="majorBidi"/>
          <w:iCs/>
          <w:szCs w:val="21"/>
        </w:rPr>
        <w:tab/>
      </w:r>
      <w:r w:rsidRPr="002F1383">
        <w:rPr>
          <w:rFonts w:asciiTheme="majorBidi" w:hAnsiTheme="majorBidi" w:cstheme="majorBidi"/>
          <w:szCs w:val="21"/>
        </w:rPr>
        <w:t>司法之家的主要目的是加强社会和平，促进免费和迅速解决家庭内部、个人之间或社区之间的冲突。此外，司法之家还肩负着向公民提供信息和指导的任务。</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eastAsia="Calibri" w:hAnsiTheme="majorBidi" w:cstheme="majorBidi"/>
          <w:szCs w:val="21"/>
        </w:rPr>
      </w:pPr>
      <w:r>
        <w:rPr>
          <w:rFonts w:asciiTheme="majorBidi" w:eastAsia="Calibri" w:hAnsiTheme="majorBidi" w:cstheme="majorBidi"/>
          <w:iCs/>
          <w:szCs w:val="21"/>
        </w:rPr>
        <w:t>159</w:t>
      </w:r>
      <w:r w:rsidRPr="002F1383">
        <w:rPr>
          <w:rFonts w:asciiTheme="majorBidi" w:eastAsia="Calibri" w:hAnsiTheme="majorBidi" w:cstheme="majorBidi"/>
          <w:iCs/>
          <w:szCs w:val="21"/>
        </w:rPr>
        <w:t>.</w:t>
      </w:r>
      <w:r w:rsidRPr="002F1383">
        <w:rPr>
          <w:rFonts w:asciiTheme="majorBidi" w:eastAsia="Calibri" w:hAnsiTheme="majorBidi" w:cstheme="majorBidi"/>
          <w:iCs/>
          <w:szCs w:val="21"/>
        </w:rPr>
        <w:tab/>
      </w:r>
      <w:r w:rsidRPr="002F1383">
        <w:rPr>
          <w:rFonts w:asciiTheme="majorBidi" w:hAnsiTheme="majorBidi" w:cstheme="majorBidi"/>
          <w:szCs w:val="21"/>
        </w:rPr>
        <w:t>司法中心一年间进行了</w:t>
      </w:r>
      <w:r>
        <w:rPr>
          <w:rFonts w:asciiTheme="majorBidi" w:hAnsiTheme="majorBidi" w:cstheme="majorBidi"/>
          <w:szCs w:val="21"/>
        </w:rPr>
        <w:t>362</w:t>
      </w:r>
      <w:r w:rsidRPr="002F1383">
        <w:rPr>
          <w:rFonts w:asciiTheme="majorBidi" w:hAnsiTheme="majorBidi" w:cstheme="majorBidi"/>
          <w:szCs w:val="21"/>
        </w:rPr>
        <w:t>次调解及和解，</w:t>
      </w:r>
      <w:r>
        <w:rPr>
          <w:rFonts w:asciiTheme="majorBidi" w:hAnsiTheme="majorBidi" w:cstheme="majorBidi"/>
          <w:szCs w:val="21"/>
        </w:rPr>
        <w:t>798</w:t>
      </w:r>
      <w:r w:rsidRPr="002F1383">
        <w:rPr>
          <w:rFonts w:asciiTheme="majorBidi" w:hAnsiTheme="majorBidi" w:cstheme="majorBidi"/>
          <w:szCs w:val="21"/>
        </w:rPr>
        <w:t>次司法咨询。</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eastAsia="Calibri" w:hAnsiTheme="majorBidi" w:cstheme="majorBidi"/>
          <w:iCs/>
          <w:szCs w:val="21"/>
        </w:rPr>
        <w:t>16</w:t>
      </w:r>
      <w:r w:rsidRPr="002F1383">
        <w:rPr>
          <w:rFonts w:asciiTheme="majorBidi" w:eastAsia="Calibri" w:hAnsiTheme="majorBidi" w:cstheme="majorBidi"/>
          <w:iCs/>
          <w:szCs w:val="21"/>
        </w:rPr>
        <w:t>0.</w:t>
      </w:r>
      <w:r w:rsidRPr="002F1383">
        <w:rPr>
          <w:rFonts w:asciiTheme="majorBidi" w:eastAsia="Calibri" w:hAnsiTheme="majorBidi" w:cstheme="majorBidi"/>
          <w:iCs/>
          <w:szCs w:val="21"/>
        </w:rPr>
        <w:tab/>
      </w:r>
      <w:r w:rsidRPr="002F1383">
        <w:rPr>
          <w:rFonts w:asciiTheme="majorBidi" w:hAnsiTheme="majorBidi" w:cstheme="majorBidi"/>
          <w:szCs w:val="21"/>
        </w:rPr>
        <w:t>已确定五处可以设立新的司法之家的地点。</w:t>
      </w:r>
    </w:p>
    <w:p w:rsidR="00983EA9" w:rsidRPr="002F1383" w:rsidRDefault="00983EA9" w:rsidP="004F731C">
      <w:pPr>
        <w:pStyle w:val="H4GC"/>
      </w:pPr>
      <w:r w:rsidRPr="002F1383">
        <w:lastRenderedPageBreak/>
        <w:tab/>
      </w:r>
      <w:r w:rsidRPr="002F1383">
        <w:tab/>
      </w:r>
      <w:r w:rsidRPr="002F1383">
        <w:t>最高司法委员会</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161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最高司法委员会协助共和国总统履行保障司法独立的任务</w:t>
      </w:r>
      <w:r w:rsidRPr="002F1383">
        <w:rPr>
          <w:rFonts w:asciiTheme="majorBidi" w:hAnsiTheme="majorBidi" w:cstheme="majorBidi"/>
          <w:szCs w:val="21"/>
        </w:rPr>
        <w:t>(</w:t>
      </w:r>
      <w:r w:rsidRPr="002F1383">
        <w:rPr>
          <w:rFonts w:asciiTheme="majorBidi" w:hAnsiTheme="majorBidi" w:cstheme="majorBidi"/>
          <w:szCs w:val="21"/>
        </w:rPr>
        <w:t>《宪法》第</w:t>
      </w:r>
      <w:r>
        <w:rPr>
          <w:rFonts w:asciiTheme="majorBidi" w:hAnsiTheme="majorBidi" w:cstheme="majorBidi"/>
          <w:szCs w:val="21"/>
        </w:rPr>
        <w:t>115</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162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最高司法委员会可以给予以下处罚：法官停职，降级，推迟晋升，吊销资格，等等。</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163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最高司法委员会的职权包括就以下事项发表意见：</w:t>
      </w:r>
    </w:p>
    <w:p w:rsidR="00983EA9" w:rsidRPr="002F1383" w:rsidRDefault="00983EA9" w:rsidP="00642CBD">
      <w:pPr>
        <w:pStyle w:val="SingleTxtGC"/>
        <w:ind w:left="1565"/>
      </w:pPr>
      <w:r w:rsidRPr="002F1383">
        <w:t>•</w:t>
      </w:r>
      <w:r w:rsidRPr="002F1383">
        <w:tab/>
      </w:r>
      <w:r w:rsidRPr="002F1383">
        <w:t>所有法官招聘；</w:t>
      </w:r>
    </w:p>
    <w:p w:rsidR="00983EA9" w:rsidRPr="002F1383" w:rsidRDefault="00983EA9" w:rsidP="00642CBD">
      <w:pPr>
        <w:pStyle w:val="SingleTxtGC"/>
        <w:ind w:left="1565"/>
      </w:pPr>
      <w:r w:rsidRPr="002F1383">
        <w:t>•</w:t>
      </w:r>
      <w:r w:rsidRPr="002F1383">
        <w:tab/>
      </w:r>
      <w:r w:rsidRPr="002F1383">
        <w:t>检察官的任命；</w:t>
      </w:r>
    </w:p>
    <w:p w:rsidR="00983EA9" w:rsidRPr="002F1383" w:rsidRDefault="00983EA9" w:rsidP="00642CBD">
      <w:pPr>
        <w:pStyle w:val="SingleTxtGC"/>
        <w:ind w:left="1565"/>
      </w:pPr>
      <w:r w:rsidRPr="002F1383">
        <w:t>•</w:t>
      </w:r>
      <w:r w:rsidRPr="002F1383">
        <w:tab/>
      </w:r>
      <w:r w:rsidRPr="002F1383">
        <w:t>赦免请求和大赦法草案；</w:t>
      </w:r>
    </w:p>
    <w:p w:rsidR="00983EA9" w:rsidRPr="002F1383" w:rsidRDefault="00983EA9" w:rsidP="00642CBD">
      <w:pPr>
        <w:pStyle w:val="SingleTxtGC"/>
        <w:ind w:left="1565"/>
      </w:pPr>
      <w:r w:rsidRPr="002F1383">
        <w:t>•</w:t>
      </w:r>
      <w:r w:rsidRPr="002F1383">
        <w:tab/>
      </w:r>
      <w:r w:rsidRPr="002F1383">
        <w:t>特赦。</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164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法官的任命也是根据最高司法委员会的建议，由部长会议法令作出的。最高司法委员会每年监管和确定法官晋升名单，并力图为法官提出的要求寻找解决办法。</w:t>
      </w:r>
    </w:p>
    <w:p w:rsidR="00983EA9" w:rsidRPr="002F1383" w:rsidRDefault="00983EA9" w:rsidP="004F731C">
      <w:pPr>
        <w:pStyle w:val="H4GC"/>
      </w:pPr>
      <w:r w:rsidRPr="002F1383">
        <w:tab/>
      </w:r>
      <w:r w:rsidRPr="002F1383">
        <w:tab/>
      </w:r>
      <w:r w:rsidRPr="002F1383">
        <w:t>视听和传播高级管理局</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165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任何自然人或法人均可将一切违反新闻法行为和新闻犯罪的案件提交视听和传播高级管理局，以期根据《新闻和传播法》的规定达成友好解决</w:t>
      </w:r>
      <w:r w:rsidRPr="002F1383">
        <w:rPr>
          <w:rFonts w:asciiTheme="majorBidi" w:hAnsiTheme="majorBidi" w:cstheme="majorBidi"/>
          <w:szCs w:val="21"/>
        </w:rPr>
        <w:t>(</w:t>
      </w:r>
      <w:r w:rsidRPr="002F1383">
        <w:rPr>
          <w:rFonts w:asciiTheme="majorBidi" w:hAnsiTheme="majorBidi" w:cstheme="majorBidi"/>
          <w:szCs w:val="21"/>
        </w:rPr>
        <w:t>组织法第</w:t>
      </w:r>
      <w:r>
        <w:rPr>
          <w:rFonts w:asciiTheme="majorBidi" w:hAnsiTheme="majorBidi" w:cstheme="majorBidi"/>
          <w:szCs w:val="21"/>
        </w:rPr>
        <w:t>66</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166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作出的决定应当说明理由，并在通知有关媒体后生效。可以向最高法院行政庭申请撤销视听和传播高级管理局的决定。申请期限为</w:t>
      </w:r>
      <w:r>
        <w:rPr>
          <w:rFonts w:asciiTheme="majorBidi" w:hAnsiTheme="majorBidi" w:cstheme="majorBidi"/>
          <w:szCs w:val="21"/>
        </w:rPr>
        <w:t>5</w:t>
      </w:r>
      <w:r w:rsidRPr="002F1383">
        <w:rPr>
          <w:rFonts w:asciiTheme="majorBidi" w:hAnsiTheme="majorBidi" w:cstheme="majorBidi"/>
          <w:szCs w:val="21"/>
        </w:rPr>
        <w:t>日，行政庭应当在一个月内作出裁决</w:t>
      </w:r>
      <w:r w:rsidRPr="002F1383">
        <w:rPr>
          <w:rFonts w:asciiTheme="majorBidi" w:hAnsiTheme="majorBidi" w:cstheme="majorBidi"/>
          <w:szCs w:val="21"/>
        </w:rPr>
        <w:t>(</w:t>
      </w:r>
      <w:r w:rsidRPr="002F1383">
        <w:rPr>
          <w:rFonts w:asciiTheme="majorBidi" w:hAnsiTheme="majorBidi" w:cstheme="majorBidi"/>
          <w:szCs w:val="21"/>
        </w:rPr>
        <w:t>视听和传播高级管理局法第</w:t>
      </w:r>
      <w:r>
        <w:rPr>
          <w:rFonts w:asciiTheme="majorBidi" w:hAnsiTheme="majorBidi" w:cstheme="majorBidi"/>
          <w:szCs w:val="21"/>
        </w:rPr>
        <w:t>67</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167</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如果对已超过三年的事实没有采取任何行动进行调查、确认或处罚，则不得将其提交视听和传播高级管理局。</w:t>
      </w:r>
    </w:p>
    <w:p w:rsidR="00983EA9" w:rsidRPr="002F1383" w:rsidRDefault="00983EA9" w:rsidP="004F731C">
      <w:pPr>
        <w:pStyle w:val="H4GC"/>
        <w:rPr>
          <w:i/>
        </w:rPr>
      </w:pPr>
      <w:r w:rsidRPr="002F1383">
        <w:tab/>
      </w:r>
      <w:r w:rsidRPr="002F1383">
        <w:tab/>
      </w:r>
      <w:r w:rsidRPr="002F1383">
        <w:t>公共采购管理局</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168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公共采购管理局由修订关于公共采购管理局的任务、职权、组织和运作的</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w:t>
      </w:r>
      <w:r>
        <w:rPr>
          <w:rFonts w:asciiTheme="majorBidi" w:hAnsiTheme="majorBidi" w:cstheme="majorBidi"/>
          <w:szCs w:val="21"/>
        </w:rPr>
        <w:t>3</w:t>
      </w:r>
      <w:r w:rsidRPr="002F1383">
        <w:rPr>
          <w:rFonts w:asciiTheme="majorBidi" w:hAnsiTheme="majorBidi" w:cstheme="majorBidi"/>
          <w:szCs w:val="21"/>
        </w:rPr>
        <w:t>0</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00</w:t>
      </w:r>
      <w:r>
        <w:rPr>
          <w:rFonts w:asciiTheme="majorBidi" w:hAnsiTheme="majorBidi" w:cstheme="majorBidi"/>
          <w:szCs w:val="21"/>
        </w:rPr>
        <w:t>9</w:t>
      </w:r>
      <w:r w:rsidRPr="002F1383">
        <w:rPr>
          <w:rFonts w:asciiTheme="majorBidi" w:hAnsiTheme="majorBidi" w:cstheme="majorBidi"/>
          <w:szCs w:val="21"/>
        </w:rPr>
        <w:t>-</w:t>
      </w:r>
      <w:r>
        <w:rPr>
          <w:rFonts w:asciiTheme="majorBidi" w:hAnsiTheme="majorBidi" w:cstheme="majorBidi"/>
          <w:szCs w:val="21"/>
        </w:rPr>
        <w:t>296</w:t>
      </w:r>
      <w:r w:rsidRPr="002F1383">
        <w:rPr>
          <w:rFonts w:asciiTheme="majorBidi" w:hAnsiTheme="majorBidi" w:cstheme="majorBidi"/>
          <w:szCs w:val="21"/>
        </w:rPr>
        <w:t>/</w:t>
      </w:r>
      <w:r>
        <w:rPr>
          <w:rFonts w:asciiTheme="majorBidi" w:hAnsiTheme="majorBidi" w:cstheme="majorBidi"/>
          <w:szCs w:val="21"/>
        </w:rPr>
        <w:t>PR</w:t>
      </w:r>
      <w:r w:rsidRPr="002F1383">
        <w:rPr>
          <w:rFonts w:asciiTheme="majorBidi" w:hAnsiTheme="majorBidi" w:cstheme="majorBidi"/>
          <w:szCs w:val="21"/>
        </w:rPr>
        <w:t>号法令的</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年</w:t>
      </w:r>
      <w:r>
        <w:rPr>
          <w:rFonts w:asciiTheme="majorBidi" w:hAnsiTheme="majorBidi" w:cstheme="majorBidi"/>
          <w:szCs w:val="21"/>
        </w:rPr>
        <w:t>12</w:t>
      </w:r>
      <w:r w:rsidRPr="002F1383">
        <w:rPr>
          <w:rFonts w:asciiTheme="majorBidi" w:hAnsiTheme="majorBidi" w:cstheme="majorBidi"/>
          <w:szCs w:val="21"/>
        </w:rPr>
        <w:t>月</w:t>
      </w:r>
      <w:r>
        <w:rPr>
          <w:rFonts w:asciiTheme="majorBidi" w:hAnsiTheme="majorBidi" w:cstheme="majorBidi"/>
          <w:szCs w:val="21"/>
        </w:rPr>
        <w:t>28</w:t>
      </w:r>
      <w:r w:rsidRPr="002F1383">
        <w:rPr>
          <w:rFonts w:asciiTheme="majorBidi" w:hAnsiTheme="majorBidi" w:cstheme="majorBidi"/>
          <w:szCs w:val="21"/>
        </w:rPr>
        <w:t>日第</w:t>
      </w:r>
      <w:r>
        <w:rPr>
          <w:rFonts w:asciiTheme="majorBidi" w:hAnsiTheme="majorBidi" w:cstheme="majorBidi"/>
          <w:szCs w:val="21"/>
        </w:rPr>
        <w:t>2</w:t>
      </w:r>
      <w:r w:rsidRPr="002F1383">
        <w:rPr>
          <w:rFonts w:asciiTheme="majorBidi" w:hAnsiTheme="majorBidi" w:cstheme="majorBidi"/>
          <w:szCs w:val="21"/>
        </w:rPr>
        <w:t>0</w:t>
      </w:r>
      <w:r>
        <w:rPr>
          <w:rFonts w:asciiTheme="majorBidi" w:hAnsiTheme="majorBidi" w:cstheme="majorBidi"/>
          <w:szCs w:val="21"/>
        </w:rPr>
        <w:t>11</w:t>
      </w:r>
      <w:r w:rsidRPr="002F1383">
        <w:rPr>
          <w:rFonts w:asciiTheme="majorBidi" w:hAnsiTheme="majorBidi" w:cstheme="majorBidi"/>
          <w:szCs w:val="21"/>
        </w:rPr>
        <w:t>-</w:t>
      </w:r>
      <w:r>
        <w:rPr>
          <w:rFonts w:asciiTheme="majorBidi" w:hAnsiTheme="majorBidi" w:cstheme="majorBidi"/>
          <w:szCs w:val="21"/>
        </w:rPr>
        <w:t>182</w:t>
      </w:r>
      <w:r w:rsidRPr="002F1383">
        <w:rPr>
          <w:rFonts w:asciiTheme="majorBidi" w:hAnsiTheme="majorBidi" w:cstheme="majorBidi"/>
          <w:szCs w:val="21"/>
        </w:rPr>
        <w:t>/</w:t>
      </w:r>
      <w:r>
        <w:rPr>
          <w:rFonts w:asciiTheme="majorBidi" w:hAnsiTheme="majorBidi" w:cstheme="majorBidi"/>
          <w:szCs w:val="21"/>
        </w:rPr>
        <w:t>PR</w:t>
      </w:r>
      <w:r w:rsidRPr="002F1383">
        <w:rPr>
          <w:rFonts w:asciiTheme="majorBidi" w:hAnsiTheme="majorBidi" w:cstheme="majorBidi"/>
          <w:szCs w:val="21"/>
        </w:rPr>
        <w:t>号法令设立。</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169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因订立或履行公共采购合同而产生的纠纷可提交公共采购管理局。</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17</w:t>
      </w:r>
      <w:r w:rsidRPr="002F1383">
        <w:rPr>
          <w:rFonts w:asciiTheme="majorBidi" w:hAnsiTheme="majorBidi" w:cstheme="majorBidi"/>
          <w:iCs/>
          <w:szCs w:val="21"/>
        </w:rPr>
        <w:t>0.</w:t>
      </w:r>
      <w:r w:rsidRPr="002F1383">
        <w:rPr>
          <w:rFonts w:asciiTheme="majorBidi" w:hAnsiTheme="majorBidi" w:cstheme="majorBidi"/>
          <w:iCs/>
          <w:szCs w:val="21"/>
        </w:rPr>
        <w:tab/>
      </w:r>
      <w:r w:rsidRPr="002F1383">
        <w:rPr>
          <w:rFonts w:asciiTheme="majorBidi" w:hAnsiTheme="majorBidi" w:cstheme="majorBidi"/>
          <w:szCs w:val="21"/>
        </w:rPr>
        <w:t>任何候选人或投标人如果认为自己被不公正地排除在公共采购程序之外，可以向公共采购管理局的争端解决委员会提出申诉，以期恢复其权利。应以附回执挂号信或电子邮件的形式向争端解决委员会主席提出申诉。</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171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任何相关人员均可举报订立或履行公共采购合同方面的违规行为。举报应提交给公共采购管理局。</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172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举报应使用邮政信件或电子邮件的方式，或拨打公共采购管理局的热线电话</w:t>
      </w:r>
      <w:r w:rsidRPr="002F1383">
        <w:rPr>
          <w:rFonts w:asciiTheme="majorBidi" w:hAnsiTheme="majorBidi" w:cstheme="majorBidi"/>
          <w:szCs w:val="21"/>
        </w:rPr>
        <w:t>(</w:t>
      </w:r>
      <w:r>
        <w:rPr>
          <w:rFonts w:asciiTheme="majorBidi" w:hAnsiTheme="majorBidi" w:cstheme="majorBidi"/>
          <w:szCs w:val="21"/>
        </w:rPr>
        <w:t>8</w:t>
      </w:r>
      <w:r w:rsidRPr="002F1383">
        <w:rPr>
          <w:rFonts w:asciiTheme="majorBidi" w:hAnsiTheme="majorBidi" w:cstheme="majorBidi"/>
          <w:szCs w:val="21"/>
        </w:rPr>
        <w:t xml:space="preserve">0 00 </w:t>
      </w:r>
      <w:r>
        <w:rPr>
          <w:rFonts w:asciiTheme="majorBidi" w:hAnsiTheme="majorBidi" w:cstheme="majorBidi"/>
          <w:szCs w:val="21"/>
        </w:rPr>
        <w:t>88</w:t>
      </w:r>
      <w:r w:rsidRPr="002F1383">
        <w:rPr>
          <w:rFonts w:asciiTheme="majorBidi" w:hAnsiTheme="majorBidi" w:cstheme="majorBidi"/>
          <w:szCs w:val="21"/>
        </w:rPr>
        <w:t xml:space="preserve"> </w:t>
      </w:r>
      <w:r>
        <w:rPr>
          <w:rFonts w:asciiTheme="majorBidi" w:hAnsiTheme="majorBidi" w:cstheme="majorBidi"/>
          <w:szCs w:val="21"/>
        </w:rPr>
        <w:t>88</w:t>
      </w:r>
      <w:r w:rsidRPr="002F1383">
        <w:rPr>
          <w:rFonts w:asciiTheme="majorBidi" w:hAnsiTheme="majorBidi" w:cstheme="majorBidi"/>
          <w:szCs w:val="21"/>
        </w:rPr>
        <w:t>)</w:t>
      </w:r>
      <w:r w:rsidRPr="002F1383">
        <w:rPr>
          <w:rFonts w:asciiTheme="majorBidi" w:hAnsiTheme="majorBidi" w:cstheme="majorBidi"/>
          <w:szCs w:val="21"/>
        </w:rPr>
        <w:t>。举报可以是匿名或实名。</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173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举报不应存在特殊条件：应当仅以确定存在违规或违反公共采购条例的事实为条件。</w:t>
      </w:r>
    </w:p>
    <w:p w:rsidR="00983EA9" w:rsidRPr="002F1383" w:rsidRDefault="00983EA9" w:rsidP="004F731C">
      <w:pPr>
        <w:pStyle w:val="H4GC"/>
        <w:rPr>
          <w:bCs/>
        </w:rPr>
      </w:pPr>
      <w:r w:rsidRPr="002F1383">
        <w:lastRenderedPageBreak/>
        <w:tab/>
      </w:r>
      <w:r w:rsidRPr="002F1383">
        <w:tab/>
      </w:r>
      <w:r w:rsidRPr="002F1383">
        <w:t>防止腐败和类似犯罪高级管理局</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bCs/>
          <w:szCs w:val="21"/>
        </w:rPr>
      </w:pPr>
      <w:r>
        <w:rPr>
          <w:rFonts w:asciiTheme="majorBidi" w:hAnsiTheme="majorBidi" w:cstheme="majorBidi"/>
          <w:bCs/>
          <w:iCs/>
          <w:szCs w:val="21"/>
        </w:rPr>
        <w:t>174</w:t>
      </w:r>
      <w:r w:rsidRPr="002F1383">
        <w:rPr>
          <w:rFonts w:asciiTheme="majorBidi" w:hAnsiTheme="majorBidi" w:cstheme="majorBidi"/>
          <w:bCs/>
          <w:iCs/>
          <w:szCs w:val="21"/>
        </w:rPr>
        <w:t>.</w:t>
      </w:r>
      <w:r w:rsidRPr="002F1383">
        <w:rPr>
          <w:rFonts w:asciiTheme="majorBidi" w:hAnsiTheme="majorBidi" w:cstheme="majorBidi"/>
          <w:bCs/>
          <w:iCs/>
          <w:szCs w:val="21"/>
        </w:rPr>
        <w:tab/>
      </w:r>
      <w:r w:rsidRPr="002F1383">
        <w:rPr>
          <w:rFonts w:asciiTheme="majorBidi" w:hAnsiTheme="majorBidi" w:cstheme="majorBidi"/>
          <w:bCs/>
          <w:szCs w:val="21"/>
        </w:rPr>
        <w:t>防止</w:t>
      </w:r>
      <w:r w:rsidRPr="00E85FCE">
        <w:rPr>
          <w:rFonts w:asciiTheme="majorBidi" w:hAnsiTheme="majorBidi" w:cstheme="majorBidi"/>
          <w:szCs w:val="21"/>
        </w:rPr>
        <w:t>腐败</w:t>
      </w:r>
      <w:r w:rsidRPr="002F1383">
        <w:rPr>
          <w:rFonts w:asciiTheme="majorBidi" w:hAnsiTheme="majorBidi" w:cstheme="majorBidi"/>
          <w:bCs/>
          <w:szCs w:val="21"/>
        </w:rPr>
        <w:t>和类似犯罪高级管理局由关于设立防止腐败和类似犯罪高级管理局的</w:t>
      </w:r>
      <w:r>
        <w:rPr>
          <w:rFonts w:asciiTheme="majorBidi" w:hAnsiTheme="majorBidi" w:cstheme="majorBidi"/>
          <w:bCs/>
          <w:szCs w:val="21"/>
        </w:rPr>
        <w:t>2</w:t>
      </w:r>
      <w:r w:rsidRPr="002F1383">
        <w:rPr>
          <w:rFonts w:asciiTheme="majorBidi" w:hAnsiTheme="majorBidi" w:cstheme="majorBidi"/>
          <w:bCs/>
          <w:szCs w:val="21"/>
        </w:rPr>
        <w:t>0</w:t>
      </w:r>
      <w:r>
        <w:rPr>
          <w:rFonts w:asciiTheme="majorBidi" w:hAnsiTheme="majorBidi" w:cstheme="majorBidi"/>
          <w:bCs/>
          <w:szCs w:val="21"/>
        </w:rPr>
        <w:t>15</w:t>
      </w:r>
      <w:r w:rsidRPr="002F1383">
        <w:rPr>
          <w:rFonts w:asciiTheme="majorBidi" w:hAnsiTheme="majorBidi" w:cstheme="majorBidi"/>
          <w:bCs/>
          <w:szCs w:val="21"/>
        </w:rPr>
        <w:t>年</w:t>
      </w:r>
      <w:r>
        <w:rPr>
          <w:rFonts w:asciiTheme="majorBidi" w:hAnsiTheme="majorBidi" w:cstheme="majorBidi"/>
          <w:bCs/>
          <w:szCs w:val="21"/>
        </w:rPr>
        <w:t>7</w:t>
      </w:r>
      <w:r w:rsidRPr="002F1383">
        <w:rPr>
          <w:rFonts w:asciiTheme="majorBidi" w:hAnsiTheme="majorBidi" w:cstheme="majorBidi"/>
          <w:bCs/>
          <w:szCs w:val="21"/>
        </w:rPr>
        <w:t>月</w:t>
      </w:r>
      <w:r>
        <w:rPr>
          <w:rFonts w:asciiTheme="majorBidi" w:hAnsiTheme="majorBidi" w:cstheme="majorBidi"/>
          <w:bCs/>
          <w:szCs w:val="21"/>
        </w:rPr>
        <w:t>28</w:t>
      </w:r>
      <w:r w:rsidRPr="002F1383">
        <w:rPr>
          <w:rFonts w:asciiTheme="majorBidi" w:hAnsiTheme="majorBidi" w:cstheme="majorBidi"/>
          <w:bCs/>
          <w:szCs w:val="21"/>
        </w:rPr>
        <w:t>日第</w:t>
      </w:r>
      <w:r>
        <w:rPr>
          <w:rFonts w:asciiTheme="majorBidi" w:hAnsiTheme="majorBidi" w:cstheme="majorBidi"/>
          <w:bCs/>
          <w:szCs w:val="21"/>
        </w:rPr>
        <w:t>2</w:t>
      </w:r>
      <w:r w:rsidRPr="002F1383">
        <w:rPr>
          <w:rFonts w:asciiTheme="majorBidi" w:hAnsiTheme="majorBidi" w:cstheme="majorBidi"/>
          <w:bCs/>
          <w:szCs w:val="21"/>
        </w:rPr>
        <w:t>0</w:t>
      </w:r>
      <w:r>
        <w:rPr>
          <w:rFonts w:asciiTheme="majorBidi" w:hAnsiTheme="majorBidi" w:cstheme="majorBidi"/>
          <w:bCs/>
          <w:szCs w:val="21"/>
        </w:rPr>
        <w:t>15</w:t>
      </w:r>
      <w:r w:rsidRPr="002F1383">
        <w:rPr>
          <w:rFonts w:asciiTheme="majorBidi" w:hAnsiTheme="majorBidi" w:cstheme="majorBidi"/>
          <w:bCs/>
          <w:szCs w:val="21"/>
        </w:rPr>
        <w:t>-00</w:t>
      </w:r>
      <w:r>
        <w:rPr>
          <w:rFonts w:asciiTheme="majorBidi" w:hAnsiTheme="majorBidi" w:cstheme="majorBidi"/>
          <w:bCs/>
          <w:szCs w:val="21"/>
        </w:rPr>
        <w:t>6</w:t>
      </w:r>
      <w:r w:rsidRPr="002F1383">
        <w:rPr>
          <w:rFonts w:asciiTheme="majorBidi" w:hAnsiTheme="majorBidi" w:cstheme="majorBidi"/>
          <w:bCs/>
          <w:szCs w:val="21"/>
        </w:rPr>
        <w:t>号法设立。</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bCs/>
          <w:szCs w:val="21"/>
        </w:rPr>
      </w:pPr>
      <w:r>
        <w:rPr>
          <w:rFonts w:asciiTheme="majorBidi" w:hAnsiTheme="majorBidi" w:cstheme="majorBidi"/>
          <w:bCs/>
          <w:iCs/>
          <w:szCs w:val="21"/>
        </w:rPr>
        <w:t>175</w:t>
      </w:r>
      <w:r w:rsidRPr="002F1383">
        <w:rPr>
          <w:rFonts w:asciiTheme="majorBidi" w:hAnsiTheme="majorBidi" w:cstheme="majorBidi"/>
          <w:bCs/>
          <w:iCs/>
          <w:szCs w:val="21"/>
        </w:rPr>
        <w:t>.</w:t>
      </w:r>
      <w:r w:rsidRPr="002F1383">
        <w:rPr>
          <w:rFonts w:asciiTheme="majorBidi" w:hAnsiTheme="majorBidi" w:cstheme="majorBidi"/>
          <w:bCs/>
          <w:iCs/>
          <w:szCs w:val="21"/>
        </w:rPr>
        <w:tab/>
      </w:r>
      <w:r w:rsidRPr="002F1383">
        <w:rPr>
          <w:rFonts w:asciiTheme="majorBidi" w:hAnsiTheme="majorBidi" w:cstheme="majorBidi"/>
          <w:bCs/>
          <w:szCs w:val="21"/>
        </w:rPr>
        <w:t>防止</w:t>
      </w:r>
      <w:r w:rsidRPr="00E85FCE">
        <w:rPr>
          <w:rFonts w:asciiTheme="majorBidi" w:hAnsiTheme="majorBidi" w:cstheme="majorBidi"/>
          <w:szCs w:val="21"/>
        </w:rPr>
        <w:t>腐败</w:t>
      </w:r>
      <w:r w:rsidRPr="002F1383">
        <w:rPr>
          <w:rFonts w:asciiTheme="majorBidi" w:hAnsiTheme="majorBidi" w:cstheme="majorBidi"/>
          <w:bCs/>
          <w:szCs w:val="21"/>
        </w:rPr>
        <w:t>和类似犯罪高级管理局负责促进和加强打击腐败和类似犯罪。</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bCs/>
          <w:szCs w:val="21"/>
        </w:rPr>
      </w:pPr>
      <w:r>
        <w:rPr>
          <w:rFonts w:asciiTheme="majorBidi" w:hAnsiTheme="majorBidi" w:cstheme="majorBidi"/>
          <w:bCs/>
          <w:iCs/>
          <w:szCs w:val="21"/>
        </w:rPr>
        <w:t>176</w:t>
      </w:r>
      <w:r w:rsidRPr="002F1383">
        <w:rPr>
          <w:rFonts w:asciiTheme="majorBidi" w:hAnsiTheme="majorBidi" w:cstheme="majorBidi"/>
          <w:bCs/>
          <w:iCs/>
          <w:szCs w:val="21"/>
        </w:rPr>
        <w:t>.</w:t>
      </w:r>
      <w:r w:rsidRPr="002F1383">
        <w:rPr>
          <w:rFonts w:asciiTheme="majorBidi" w:hAnsiTheme="majorBidi" w:cstheme="majorBidi"/>
          <w:bCs/>
          <w:iCs/>
          <w:szCs w:val="21"/>
        </w:rPr>
        <w:tab/>
      </w:r>
      <w:r w:rsidRPr="002F1383">
        <w:rPr>
          <w:rFonts w:asciiTheme="majorBidi" w:hAnsiTheme="majorBidi" w:cstheme="majorBidi"/>
          <w:bCs/>
          <w:szCs w:val="21"/>
        </w:rPr>
        <w:t>为防止非法敛财，部长会议</w:t>
      </w:r>
      <w:r>
        <w:rPr>
          <w:rFonts w:asciiTheme="majorBidi" w:hAnsiTheme="majorBidi" w:cstheme="majorBidi"/>
          <w:bCs/>
          <w:szCs w:val="21"/>
        </w:rPr>
        <w:t>2</w:t>
      </w:r>
      <w:r w:rsidRPr="002F1383">
        <w:rPr>
          <w:rFonts w:asciiTheme="majorBidi" w:hAnsiTheme="majorBidi" w:cstheme="majorBidi"/>
          <w:bCs/>
          <w:szCs w:val="21"/>
        </w:rPr>
        <w:t>0</w:t>
      </w:r>
      <w:r>
        <w:rPr>
          <w:rFonts w:asciiTheme="majorBidi" w:hAnsiTheme="majorBidi" w:cstheme="majorBidi"/>
          <w:bCs/>
          <w:szCs w:val="21"/>
        </w:rPr>
        <w:t>19</w:t>
      </w:r>
      <w:r w:rsidRPr="002F1383">
        <w:rPr>
          <w:rFonts w:asciiTheme="majorBidi" w:hAnsiTheme="majorBidi" w:cstheme="majorBidi"/>
          <w:bCs/>
          <w:szCs w:val="21"/>
        </w:rPr>
        <w:t>年</w:t>
      </w:r>
      <w:r>
        <w:rPr>
          <w:rFonts w:asciiTheme="majorBidi" w:hAnsiTheme="majorBidi" w:cstheme="majorBidi"/>
          <w:bCs/>
          <w:szCs w:val="21"/>
        </w:rPr>
        <w:t>11</w:t>
      </w:r>
      <w:r w:rsidRPr="002F1383">
        <w:rPr>
          <w:rFonts w:asciiTheme="majorBidi" w:hAnsiTheme="majorBidi" w:cstheme="majorBidi"/>
          <w:bCs/>
          <w:szCs w:val="21"/>
        </w:rPr>
        <w:t>月</w:t>
      </w:r>
      <w:r>
        <w:rPr>
          <w:rFonts w:asciiTheme="majorBidi" w:hAnsiTheme="majorBidi" w:cstheme="majorBidi"/>
          <w:bCs/>
          <w:szCs w:val="21"/>
        </w:rPr>
        <w:t>27</w:t>
      </w:r>
      <w:r w:rsidRPr="002F1383">
        <w:rPr>
          <w:rFonts w:asciiTheme="majorBidi" w:hAnsiTheme="majorBidi" w:cstheme="majorBidi"/>
          <w:bCs/>
          <w:szCs w:val="21"/>
        </w:rPr>
        <w:t>日根据《宪法》第</w:t>
      </w:r>
      <w:r>
        <w:rPr>
          <w:rFonts w:asciiTheme="majorBidi" w:hAnsiTheme="majorBidi" w:cstheme="majorBidi"/>
          <w:bCs/>
          <w:szCs w:val="21"/>
        </w:rPr>
        <w:t>145</w:t>
      </w:r>
      <w:r w:rsidRPr="002F1383">
        <w:rPr>
          <w:rFonts w:asciiTheme="majorBidi" w:hAnsiTheme="majorBidi" w:cstheme="majorBidi"/>
          <w:bCs/>
          <w:szCs w:val="21"/>
        </w:rPr>
        <w:t>条通过了一项</w:t>
      </w:r>
      <w:r w:rsidRPr="00E85FCE">
        <w:rPr>
          <w:rFonts w:asciiTheme="majorBidi" w:hAnsiTheme="majorBidi" w:cstheme="majorBidi"/>
          <w:szCs w:val="21"/>
        </w:rPr>
        <w:t>组织法</w:t>
      </w:r>
      <w:r w:rsidRPr="002F1383">
        <w:rPr>
          <w:rFonts w:asciiTheme="majorBidi" w:hAnsiTheme="majorBidi" w:cstheme="majorBidi"/>
          <w:bCs/>
          <w:szCs w:val="21"/>
        </w:rPr>
        <w:t>草案，规定了高级官员、高级别公务员和其他公职人员申报财产和资产的条件。</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bCs/>
          <w:szCs w:val="21"/>
        </w:rPr>
      </w:pPr>
      <w:r>
        <w:rPr>
          <w:rFonts w:asciiTheme="majorBidi" w:hAnsiTheme="majorBidi" w:cstheme="majorBidi"/>
          <w:bCs/>
          <w:iCs/>
          <w:szCs w:val="21"/>
        </w:rPr>
        <w:t>177</w:t>
      </w:r>
      <w:r w:rsidRPr="002F1383">
        <w:rPr>
          <w:rFonts w:asciiTheme="majorBidi" w:hAnsiTheme="majorBidi" w:cstheme="majorBidi"/>
          <w:bCs/>
          <w:iCs/>
          <w:szCs w:val="21"/>
        </w:rPr>
        <w:t>.</w:t>
      </w:r>
      <w:r w:rsidRPr="002F1383">
        <w:rPr>
          <w:rFonts w:asciiTheme="majorBidi" w:hAnsiTheme="majorBidi" w:cstheme="majorBidi"/>
          <w:bCs/>
          <w:iCs/>
          <w:szCs w:val="21"/>
        </w:rPr>
        <w:tab/>
      </w:r>
      <w:r w:rsidRPr="002F1383">
        <w:rPr>
          <w:rFonts w:asciiTheme="majorBidi" w:hAnsiTheme="majorBidi" w:cstheme="majorBidi"/>
          <w:bCs/>
          <w:szCs w:val="21"/>
        </w:rPr>
        <w:t>可以</w:t>
      </w:r>
      <w:r w:rsidRPr="00E85FCE">
        <w:rPr>
          <w:rFonts w:asciiTheme="majorBidi" w:hAnsiTheme="majorBidi" w:cstheme="majorBidi"/>
          <w:szCs w:val="21"/>
        </w:rPr>
        <w:t>通过</w:t>
      </w:r>
      <w:r w:rsidRPr="002F1383">
        <w:rPr>
          <w:rFonts w:asciiTheme="majorBidi" w:hAnsiTheme="majorBidi" w:cstheme="majorBidi"/>
          <w:bCs/>
          <w:szCs w:val="21"/>
        </w:rPr>
        <w:t>以下方式向防止腐败和类似犯罪高级管理局进行举报：</w:t>
      </w:r>
    </w:p>
    <w:p w:rsidR="00983EA9" w:rsidRPr="002F1383" w:rsidRDefault="00983EA9" w:rsidP="00642CBD">
      <w:pPr>
        <w:pStyle w:val="SingleTxtGC"/>
        <w:ind w:left="1565"/>
      </w:pPr>
      <w:r w:rsidRPr="002F1383">
        <w:t>•</w:t>
      </w:r>
      <w:r w:rsidRPr="002F1383">
        <w:tab/>
      </w:r>
      <w:r w:rsidRPr="002F1383">
        <w:t>邮政信件，寄至：</w:t>
      </w:r>
      <w:r>
        <w:t>16</w:t>
      </w:r>
      <w:r w:rsidRPr="002F1383">
        <w:t xml:space="preserve"> </w:t>
      </w:r>
      <w:r>
        <w:t>BP</w:t>
      </w:r>
      <w:r w:rsidRPr="002F1383">
        <w:t xml:space="preserve"> </w:t>
      </w:r>
      <w:r>
        <w:t>177</w:t>
      </w:r>
      <w:r w:rsidRPr="002F1383">
        <w:t> </w:t>
      </w:r>
      <w:r>
        <w:t>Lom</w:t>
      </w:r>
      <w:r w:rsidRPr="002F1383">
        <w:t>é</w:t>
      </w:r>
      <w:r w:rsidRPr="002F1383">
        <w:t>；</w:t>
      </w:r>
    </w:p>
    <w:p w:rsidR="00983EA9" w:rsidRPr="002F1383" w:rsidRDefault="00983EA9" w:rsidP="00642CBD">
      <w:pPr>
        <w:pStyle w:val="SingleTxtGC"/>
        <w:ind w:left="1565"/>
      </w:pPr>
      <w:r w:rsidRPr="002F1383">
        <w:t>•</w:t>
      </w:r>
      <w:r w:rsidRPr="002F1383">
        <w:tab/>
      </w:r>
      <w:r w:rsidRPr="002F1383">
        <w:t>电子邮件，发至：</w:t>
      </w:r>
      <w:hyperlink r:id="rId9" w:history="1">
        <w:r>
          <w:t>haplucia</w:t>
        </w:r>
        <w:r w:rsidRPr="002F1383">
          <w:t>@</w:t>
        </w:r>
        <w:r>
          <w:t>haplucia</w:t>
        </w:r>
        <w:r w:rsidRPr="002F1383">
          <w:t>-</w:t>
        </w:r>
        <w:r>
          <w:t>togo</w:t>
        </w:r>
        <w:r w:rsidRPr="002F1383">
          <w:t>.</w:t>
        </w:r>
        <w:r>
          <w:t>org</w:t>
        </w:r>
      </w:hyperlink>
      <w:r w:rsidRPr="002F1383">
        <w:t>；</w:t>
      </w:r>
    </w:p>
    <w:p w:rsidR="00983EA9" w:rsidRPr="002F1383" w:rsidRDefault="00983EA9" w:rsidP="00642CBD">
      <w:pPr>
        <w:pStyle w:val="SingleTxtGC"/>
        <w:ind w:left="1565"/>
      </w:pPr>
      <w:r w:rsidRPr="002F1383">
        <w:t>•</w:t>
      </w:r>
      <w:r w:rsidRPr="002F1383">
        <w:tab/>
      </w:r>
      <w:r w:rsidRPr="002F1383">
        <w:t>网站：</w:t>
      </w:r>
      <w:hyperlink r:id="rId10" w:history="1">
        <w:r>
          <w:t>www</w:t>
        </w:r>
        <w:r w:rsidRPr="002F1383">
          <w:t>.</w:t>
        </w:r>
        <w:r>
          <w:t>haplucia</w:t>
        </w:r>
        <w:r w:rsidRPr="002F1383">
          <w:t>-</w:t>
        </w:r>
        <w:r>
          <w:t>togo</w:t>
        </w:r>
        <w:r w:rsidRPr="002F1383">
          <w:t>.</w:t>
        </w:r>
        <w:r>
          <w:t>org</w:t>
        </w:r>
      </w:hyperlink>
      <w:r w:rsidRPr="002F1383">
        <w:t>；</w:t>
      </w:r>
    </w:p>
    <w:p w:rsidR="00983EA9" w:rsidRPr="002F1383" w:rsidRDefault="00983EA9" w:rsidP="00642CBD">
      <w:pPr>
        <w:pStyle w:val="SingleTxtGC"/>
        <w:ind w:left="1565"/>
      </w:pPr>
      <w:r w:rsidRPr="002F1383">
        <w:t>•</w:t>
      </w:r>
      <w:r w:rsidRPr="002F1383">
        <w:tab/>
      </w:r>
      <w:r w:rsidRPr="002F1383">
        <w:t>电话：</w:t>
      </w:r>
      <w:r w:rsidRPr="002F1383">
        <w:t>00</w:t>
      </w:r>
      <w:r>
        <w:t>228</w:t>
      </w:r>
      <w:r w:rsidRPr="002F1383">
        <w:t xml:space="preserve"> </w:t>
      </w:r>
      <w:r>
        <w:t>22</w:t>
      </w:r>
      <w:r w:rsidRPr="002F1383">
        <w:t xml:space="preserve"> </w:t>
      </w:r>
      <w:r>
        <w:t>61</w:t>
      </w:r>
      <w:r w:rsidRPr="002F1383">
        <w:t xml:space="preserve"> </w:t>
      </w:r>
      <w:r>
        <w:t>2</w:t>
      </w:r>
      <w:r w:rsidRPr="002F1383">
        <w:t xml:space="preserve">0 </w:t>
      </w:r>
      <w:r>
        <w:t>15</w:t>
      </w:r>
      <w:r w:rsidRPr="002F1383">
        <w:t>/</w:t>
      </w:r>
      <w:r>
        <w:t>93</w:t>
      </w:r>
      <w:r w:rsidRPr="002F1383">
        <w:t xml:space="preserve"> </w:t>
      </w:r>
      <w:r>
        <w:t>1</w:t>
      </w:r>
      <w:r w:rsidRPr="002F1383">
        <w:t xml:space="preserve">0 </w:t>
      </w:r>
      <w:r>
        <w:t>84</w:t>
      </w:r>
      <w:r w:rsidRPr="002F1383">
        <w:t xml:space="preserve"> </w:t>
      </w:r>
      <w:r>
        <w:t>84</w:t>
      </w:r>
      <w:r w:rsidRPr="002F1383">
        <w:t>/</w:t>
      </w:r>
      <w:r>
        <w:t>96</w:t>
      </w:r>
      <w:r w:rsidRPr="002F1383">
        <w:t xml:space="preserve"> </w:t>
      </w:r>
      <w:r>
        <w:t>61</w:t>
      </w:r>
      <w:r w:rsidRPr="002F1383">
        <w:t xml:space="preserve"> </w:t>
      </w:r>
      <w:r>
        <w:t>12</w:t>
      </w:r>
      <w:r w:rsidRPr="002F1383">
        <w:t xml:space="preserve"> </w:t>
      </w:r>
      <w:r>
        <w:t>12</w:t>
      </w:r>
      <w:r w:rsidRPr="002F1383">
        <w:t>；</w:t>
      </w:r>
    </w:p>
    <w:p w:rsidR="00983EA9" w:rsidRPr="002F1383" w:rsidRDefault="00983EA9" w:rsidP="00642CBD">
      <w:pPr>
        <w:pStyle w:val="SingleTxtGC"/>
        <w:ind w:left="1565"/>
      </w:pPr>
      <w:r w:rsidRPr="002F1383">
        <w:t>•</w:t>
      </w:r>
      <w:r w:rsidRPr="002F1383">
        <w:tab/>
      </w:r>
      <w:r w:rsidRPr="002F1383">
        <w:t>热线电话：</w:t>
      </w:r>
      <w:r>
        <w:t>8277</w:t>
      </w:r>
      <w:r w:rsidRPr="002F1383">
        <w:t>。</w:t>
      </w:r>
    </w:p>
    <w:p w:rsidR="00983EA9" w:rsidRPr="002F1383" w:rsidRDefault="00983EA9" w:rsidP="004F731C">
      <w:pPr>
        <w:pStyle w:val="H4GC"/>
        <w:rPr>
          <w:i/>
        </w:rPr>
      </w:pPr>
      <w:r w:rsidRPr="002F1383">
        <w:tab/>
      </w:r>
      <w:r w:rsidRPr="002F1383">
        <w:tab/>
      </w:r>
      <w:r w:rsidRPr="002F1383">
        <w:t>安全与公民保护部</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b/>
          <w:szCs w:val="21"/>
        </w:rPr>
      </w:pPr>
      <w:r>
        <w:rPr>
          <w:rFonts w:asciiTheme="majorBidi" w:hAnsiTheme="majorBidi" w:cstheme="majorBidi"/>
          <w:iCs/>
          <w:szCs w:val="21"/>
        </w:rPr>
        <w:t>178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安全与公民保护部向公众提供了一条热线</w:t>
      </w:r>
      <w:r w:rsidRPr="002F1383">
        <w:rPr>
          <w:rFonts w:asciiTheme="majorBidi" w:hAnsiTheme="majorBidi" w:cstheme="majorBidi"/>
          <w:szCs w:val="21"/>
        </w:rPr>
        <w:t>(</w:t>
      </w:r>
      <w:r>
        <w:rPr>
          <w:rFonts w:asciiTheme="majorBidi" w:hAnsiTheme="majorBidi" w:cstheme="majorBidi"/>
          <w:szCs w:val="21"/>
        </w:rPr>
        <w:t>1</w:t>
      </w:r>
      <w:r w:rsidRPr="002F1383">
        <w:rPr>
          <w:rFonts w:asciiTheme="majorBidi" w:hAnsiTheme="majorBidi" w:cstheme="majorBidi"/>
          <w:szCs w:val="21"/>
        </w:rPr>
        <w:t>0</w:t>
      </w:r>
      <w:r>
        <w:rPr>
          <w:rFonts w:asciiTheme="majorBidi" w:hAnsiTheme="majorBidi" w:cstheme="majorBidi"/>
          <w:szCs w:val="21"/>
        </w:rPr>
        <w:t>14</w:t>
      </w:r>
      <w:r w:rsidRPr="002F1383">
        <w:rPr>
          <w:rFonts w:asciiTheme="majorBidi" w:hAnsiTheme="majorBidi" w:cstheme="majorBidi"/>
          <w:szCs w:val="21"/>
        </w:rPr>
        <w:t>)</w:t>
      </w:r>
      <w:r w:rsidRPr="002F1383">
        <w:rPr>
          <w:rFonts w:asciiTheme="majorBidi" w:hAnsiTheme="majorBidi" w:cstheme="majorBidi"/>
          <w:szCs w:val="21"/>
        </w:rPr>
        <w:t>，专门用于举报安全部队的腐败行为以及一切危险行为。</w:t>
      </w:r>
    </w:p>
    <w:p w:rsidR="00983EA9" w:rsidRPr="002F1383" w:rsidRDefault="00983EA9" w:rsidP="004F731C">
      <w:pPr>
        <w:pStyle w:val="H4GC"/>
        <w:rPr>
          <w:i/>
        </w:rPr>
      </w:pPr>
      <w:r w:rsidRPr="002F1383">
        <w:tab/>
      </w:r>
      <w:r w:rsidRPr="002F1383">
        <w:tab/>
      </w:r>
      <w:r w:rsidRPr="002F1383">
        <w:t>人权部</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color w:val="000000" w:themeColor="text1"/>
          <w:szCs w:val="21"/>
        </w:rPr>
      </w:pPr>
      <w:r>
        <w:rPr>
          <w:rFonts w:asciiTheme="majorBidi" w:hAnsiTheme="majorBidi" w:cstheme="majorBidi"/>
          <w:iCs/>
          <w:szCs w:val="21"/>
        </w:rPr>
        <w:t>179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人权部每年都会收到大量书面或口头申诉，它们来自认为自己的人权受到侵犯的个人、第三方、民间社会组织以及促进和保护人权的国际和区域机构。</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18</w:t>
      </w:r>
      <w:r w:rsidRPr="002F1383">
        <w:rPr>
          <w:rFonts w:asciiTheme="majorBidi" w:hAnsiTheme="majorBidi" w:cstheme="majorBidi"/>
          <w:iCs/>
          <w:szCs w:val="21"/>
        </w:rPr>
        <w:t>0.</w:t>
      </w:r>
      <w:r w:rsidRPr="002F1383">
        <w:rPr>
          <w:rFonts w:asciiTheme="majorBidi" w:hAnsiTheme="majorBidi" w:cstheme="majorBidi"/>
          <w:iCs/>
          <w:szCs w:val="21"/>
        </w:rPr>
        <w:tab/>
      </w:r>
      <w:r w:rsidRPr="002F1383">
        <w:rPr>
          <w:rFonts w:asciiTheme="majorBidi" w:hAnsiTheme="majorBidi" w:cstheme="majorBidi"/>
          <w:szCs w:val="21"/>
        </w:rPr>
        <w:t>人权部收到申诉后，将受害者转介至适当机构或将申诉提交有关政府部门。</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181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应当强调的是，人权部很难编制关于这些不同申诉的处理情况的统计数据，因为一些有关政府部门并不总是告知对发给它们的各种信函所采取的后续行动。</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182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此外，人权部通过组织研讨会、座谈会、讲习班以及流动培训和宣传活动来促进人权。</w:t>
      </w:r>
    </w:p>
    <w:p w:rsidR="00983EA9" w:rsidRPr="002F1383" w:rsidRDefault="00983EA9" w:rsidP="004F731C">
      <w:pPr>
        <w:pStyle w:val="H4GC"/>
        <w:rPr>
          <w:i/>
        </w:rPr>
      </w:pPr>
      <w:r w:rsidRPr="002F1383">
        <w:rPr>
          <w:lang w:val="fr-FR"/>
        </w:rPr>
        <w:tab/>
      </w:r>
      <w:r w:rsidRPr="002F1383">
        <w:rPr>
          <w:lang w:val="fr-FR"/>
        </w:rPr>
        <w:tab/>
      </w:r>
      <w:r w:rsidRPr="002F1383">
        <w:t>最高公职委员会</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183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bCs/>
          <w:kern w:val="36"/>
          <w:szCs w:val="21"/>
        </w:rPr>
        <w:t>向最高公职委员会提出的申诉由关于多哥共和国公职总条例的</w:t>
      </w:r>
      <w:r>
        <w:rPr>
          <w:rFonts w:asciiTheme="majorBidi" w:hAnsiTheme="majorBidi" w:cstheme="majorBidi"/>
          <w:bCs/>
          <w:kern w:val="36"/>
          <w:szCs w:val="21"/>
        </w:rPr>
        <w:t>1968</w:t>
      </w:r>
      <w:r w:rsidRPr="002F1383">
        <w:rPr>
          <w:rFonts w:asciiTheme="majorBidi" w:hAnsiTheme="majorBidi" w:cstheme="majorBidi"/>
          <w:bCs/>
          <w:kern w:val="36"/>
          <w:szCs w:val="21"/>
        </w:rPr>
        <w:t>年</w:t>
      </w:r>
      <w:r>
        <w:rPr>
          <w:rFonts w:asciiTheme="majorBidi" w:hAnsiTheme="majorBidi" w:cstheme="majorBidi"/>
          <w:bCs/>
          <w:kern w:val="36"/>
          <w:szCs w:val="21"/>
        </w:rPr>
        <w:t>1</w:t>
      </w:r>
      <w:r w:rsidRPr="002F1383">
        <w:rPr>
          <w:rFonts w:asciiTheme="majorBidi" w:hAnsiTheme="majorBidi" w:cstheme="majorBidi"/>
          <w:bCs/>
          <w:kern w:val="36"/>
          <w:szCs w:val="21"/>
        </w:rPr>
        <w:t>月</w:t>
      </w:r>
      <w:r>
        <w:rPr>
          <w:rFonts w:asciiTheme="majorBidi" w:hAnsiTheme="majorBidi" w:cstheme="majorBidi"/>
          <w:bCs/>
          <w:kern w:val="36"/>
          <w:szCs w:val="21"/>
        </w:rPr>
        <w:t>4</w:t>
      </w:r>
      <w:r w:rsidRPr="002F1383">
        <w:rPr>
          <w:rFonts w:asciiTheme="majorBidi" w:hAnsiTheme="majorBidi" w:cstheme="majorBidi"/>
          <w:bCs/>
          <w:kern w:val="36"/>
          <w:szCs w:val="21"/>
        </w:rPr>
        <w:t>日第</w:t>
      </w:r>
      <w:r>
        <w:rPr>
          <w:rFonts w:asciiTheme="majorBidi" w:hAnsiTheme="majorBidi" w:cstheme="majorBidi"/>
          <w:bCs/>
          <w:kern w:val="36"/>
          <w:szCs w:val="21"/>
        </w:rPr>
        <w:t>1</w:t>
      </w:r>
      <w:r w:rsidRPr="00E85FCE">
        <w:rPr>
          <w:rFonts w:asciiTheme="majorBidi" w:hAnsiTheme="majorBidi" w:cstheme="majorBidi"/>
          <w:szCs w:val="21"/>
        </w:rPr>
        <w:t>号令</w:t>
      </w:r>
      <w:r w:rsidRPr="002F1383">
        <w:rPr>
          <w:rFonts w:asciiTheme="majorBidi" w:hAnsiTheme="majorBidi" w:cstheme="majorBidi"/>
          <w:bCs/>
          <w:kern w:val="36"/>
          <w:szCs w:val="21"/>
        </w:rPr>
        <w:t>及其实施法令予以规定和组织。这些条文已废除，取而代之的是关于多哥公职总条例的</w:t>
      </w:r>
      <w:r>
        <w:rPr>
          <w:rFonts w:asciiTheme="majorBidi" w:hAnsiTheme="majorBidi" w:cstheme="majorBidi"/>
          <w:bCs/>
          <w:kern w:val="36"/>
          <w:szCs w:val="21"/>
        </w:rPr>
        <w:t>2</w:t>
      </w:r>
      <w:r w:rsidRPr="002F1383">
        <w:rPr>
          <w:rFonts w:asciiTheme="majorBidi" w:hAnsiTheme="majorBidi" w:cstheme="majorBidi"/>
          <w:bCs/>
          <w:kern w:val="36"/>
          <w:szCs w:val="21"/>
        </w:rPr>
        <w:t>0</w:t>
      </w:r>
      <w:r>
        <w:rPr>
          <w:rFonts w:asciiTheme="majorBidi" w:hAnsiTheme="majorBidi" w:cstheme="majorBidi"/>
          <w:bCs/>
          <w:kern w:val="36"/>
          <w:szCs w:val="21"/>
        </w:rPr>
        <w:t>13</w:t>
      </w:r>
      <w:r w:rsidRPr="002F1383">
        <w:rPr>
          <w:rFonts w:asciiTheme="majorBidi" w:hAnsiTheme="majorBidi" w:cstheme="majorBidi"/>
          <w:bCs/>
          <w:kern w:val="36"/>
          <w:szCs w:val="21"/>
        </w:rPr>
        <w:t>年</w:t>
      </w:r>
      <w:r>
        <w:rPr>
          <w:rFonts w:asciiTheme="majorBidi" w:hAnsiTheme="majorBidi" w:cstheme="majorBidi"/>
          <w:bCs/>
          <w:kern w:val="36"/>
          <w:szCs w:val="21"/>
        </w:rPr>
        <w:t>1</w:t>
      </w:r>
      <w:r w:rsidRPr="002F1383">
        <w:rPr>
          <w:rFonts w:asciiTheme="majorBidi" w:hAnsiTheme="majorBidi" w:cstheme="majorBidi"/>
          <w:bCs/>
          <w:kern w:val="36"/>
          <w:szCs w:val="21"/>
        </w:rPr>
        <w:t>月</w:t>
      </w:r>
      <w:r>
        <w:rPr>
          <w:rFonts w:asciiTheme="majorBidi" w:hAnsiTheme="majorBidi" w:cstheme="majorBidi"/>
          <w:bCs/>
          <w:kern w:val="36"/>
          <w:szCs w:val="21"/>
        </w:rPr>
        <w:t>21</w:t>
      </w:r>
      <w:r w:rsidRPr="002F1383">
        <w:rPr>
          <w:rFonts w:asciiTheme="majorBidi" w:hAnsiTheme="majorBidi" w:cstheme="majorBidi"/>
          <w:bCs/>
          <w:kern w:val="36"/>
          <w:szCs w:val="21"/>
        </w:rPr>
        <w:t>日第</w:t>
      </w:r>
      <w:r>
        <w:rPr>
          <w:rFonts w:asciiTheme="majorBidi" w:hAnsiTheme="majorBidi" w:cstheme="majorBidi"/>
          <w:bCs/>
          <w:kern w:val="36"/>
          <w:szCs w:val="21"/>
        </w:rPr>
        <w:t>2</w:t>
      </w:r>
      <w:r w:rsidRPr="002F1383">
        <w:rPr>
          <w:rFonts w:asciiTheme="majorBidi" w:hAnsiTheme="majorBidi" w:cstheme="majorBidi"/>
          <w:bCs/>
          <w:kern w:val="36"/>
          <w:szCs w:val="21"/>
        </w:rPr>
        <w:t>0</w:t>
      </w:r>
      <w:r>
        <w:rPr>
          <w:rFonts w:asciiTheme="majorBidi" w:hAnsiTheme="majorBidi" w:cstheme="majorBidi"/>
          <w:bCs/>
          <w:kern w:val="36"/>
          <w:szCs w:val="21"/>
        </w:rPr>
        <w:t>13</w:t>
      </w:r>
      <w:r w:rsidRPr="002F1383">
        <w:rPr>
          <w:rFonts w:asciiTheme="majorBidi" w:hAnsiTheme="majorBidi" w:cstheme="majorBidi"/>
          <w:bCs/>
          <w:kern w:val="36"/>
          <w:szCs w:val="21"/>
        </w:rPr>
        <w:t>-00</w:t>
      </w:r>
      <w:r>
        <w:rPr>
          <w:rFonts w:asciiTheme="majorBidi" w:hAnsiTheme="majorBidi" w:cstheme="majorBidi"/>
          <w:bCs/>
          <w:kern w:val="36"/>
          <w:szCs w:val="21"/>
        </w:rPr>
        <w:t>2</w:t>
      </w:r>
      <w:r w:rsidRPr="002F1383">
        <w:rPr>
          <w:rFonts w:asciiTheme="majorBidi" w:hAnsiTheme="majorBidi" w:cstheme="majorBidi"/>
          <w:bCs/>
          <w:kern w:val="36"/>
          <w:szCs w:val="21"/>
        </w:rPr>
        <w:t>号法及其实施法令，即关于多哥公职总条例共同实施细则的第</w:t>
      </w:r>
      <w:r>
        <w:rPr>
          <w:rFonts w:asciiTheme="majorBidi" w:hAnsiTheme="majorBidi" w:cstheme="majorBidi"/>
          <w:bCs/>
          <w:kern w:val="36"/>
          <w:szCs w:val="21"/>
        </w:rPr>
        <w:t>2</w:t>
      </w:r>
      <w:r w:rsidRPr="002F1383">
        <w:rPr>
          <w:rFonts w:asciiTheme="majorBidi" w:hAnsiTheme="majorBidi" w:cstheme="majorBidi"/>
          <w:bCs/>
          <w:kern w:val="36"/>
          <w:szCs w:val="21"/>
        </w:rPr>
        <w:t>0</w:t>
      </w:r>
      <w:r>
        <w:rPr>
          <w:rFonts w:asciiTheme="majorBidi" w:hAnsiTheme="majorBidi" w:cstheme="majorBidi"/>
          <w:bCs/>
          <w:kern w:val="36"/>
          <w:szCs w:val="21"/>
        </w:rPr>
        <w:t>15</w:t>
      </w:r>
      <w:r w:rsidRPr="002F1383">
        <w:rPr>
          <w:rFonts w:asciiTheme="majorBidi" w:hAnsiTheme="majorBidi" w:cstheme="majorBidi"/>
          <w:bCs/>
          <w:kern w:val="36"/>
          <w:szCs w:val="21"/>
        </w:rPr>
        <w:t>-</w:t>
      </w:r>
      <w:r>
        <w:rPr>
          <w:rFonts w:asciiTheme="majorBidi" w:hAnsiTheme="majorBidi" w:cstheme="majorBidi"/>
          <w:bCs/>
          <w:kern w:val="36"/>
          <w:szCs w:val="21"/>
        </w:rPr>
        <w:t>12</w:t>
      </w:r>
      <w:r w:rsidRPr="002F1383">
        <w:rPr>
          <w:rFonts w:asciiTheme="majorBidi" w:hAnsiTheme="majorBidi" w:cstheme="majorBidi"/>
          <w:bCs/>
          <w:kern w:val="36"/>
          <w:szCs w:val="21"/>
        </w:rPr>
        <w:t>0</w:t>
      </w:r>
      <w:r w:rsidRPr="002F1383">
        <w:rPr>
          <w:rFonts w:asciiTheme="majorBidi" w:hAnsiTheme="majorBidi" w:cstheme="majorBidi"/>
          <w:bCs/>
          <w:kern w:val="36"/>
          <w:szCs w:val="21"/>
        </w:rPr>
        <w:t>号法令。</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184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根据新法</w:t>
      </w:r>
      <w:r w:rsidRPr="002F1383">
        <w:rPr>
          <w:rFonts w:asciiTheme="majorBidi" w:hAnsiTheme="majorBidi" w:cstheme="majorBidi"/>
          <w:szCs w:val="21"/>
        </w:rPr>
        <w:t>(</w:t>
      </w:r>
      <w:r w:rsidRPr="002F1383">
        <w:rPr>
          <w:rFonts w:asciiTheme="majorBidi" w:hAnsiTheme="majorBidi" w:cstheme="majorBidi"/>
          <w:bCs/>
          <w:kern w:val="36"/>
          <w:szCs w:val="21"/>
        </w:rPr>
        <w:t>关于多哥公职总条例的</w:t>
      </w:r>
      <w:r>
        <w:rPr>
          <w:rFonts w:asciiTheme="majorBidi" w:hAnsiTheme="majorBidi" w:cstheme="majorBidi"/>
          <w:bCs/>
          <w:kern w:val="36"/>
          <w:szCs w:val="21"/>
        </w:rPr>
        <w:t>2</w:t>
      </w:r>
      <w:r w:rsidRPr="002F1383">
        <w:rPr>
          <w:rFonts w:asciiTheme="majorBidi" w:hAnsiTheme="majorBidi" w:cstheme="majorBidi"/>
          <w:bCs/>
          <w:kern w:val="36"/>
          <w:szCs w:val="21"/>
        </w:rPr>
        <w:t>0</w:t>
      </w:r>
      <w:r>
        <w:rPr>
          <w:rFonts w:asciiTheme="majorBidi" w:hAnsiTheme="majorBidi" w:cstheme="majorBidi"/>
          <w:bCs/>
          <w:kern w:val="36"/>
          <w:szCs w:val="21"/>
        </w:rPr>
        <w:t>13</w:t>
      </w:r>
      <w:r w:rsidRPr="002F1383">
        <w:rPr>
          <w:rFonts w:asciiTheme="majorBidi" w:hAnsiTheme="majorBidi" w:cstheme="majorBidi"/>
          <w:bCs/>
          <w:kern w:val="36"/>
          <w:szCs w:val="21"/>
        </w:rPr>
        <w:t>年</w:t>
      </w:r>
      <w:r>
        <w:rPr>
          <w:rFonts w:asciiTheme="majorBidi" w:hAnsiTheme="majorBidi" w:cstheme="majorBidi"/>
          <w:bCs/>
          <w:kern w:val="36"/>
          <w:szCs w:val="21"/>
        </w:rPr>
        <w:t>1</w:t>
      </w:r>
      <w:r w:rsidRPr="002F1383">
        <w:rPr>
          <w:rFonts w:asciiTheme="majorBidi" w:hAnsiTheme="majorBidi" w:cstheme="majorBidi"/>
          <w:bCs/>
          <w:kern w:val="36"/>
          <w:szCs w:val="21"/>
        </w:rPr>
        <w:t>月</w:t>
      </w:r>
      <w:r>
        <w:rPr>
          <w:rFonts w:asciiTheme="majorBidi" w:hAnsiTheme="majorBidi" w:cstheme="majorBidi"/>
          <w:bCs/>
          <w:kern w:val="36"/>
          <w:szCs w:val="21"/>
        </w:rPr>
        <w:t>21</w:t>
      </w:r>
      <w:r w:rsidRPr="002F1383">
        <w:rPr>
          <w:rFonts w:asciiTheme="majorBidi" w:hAnsiTheme="majorBidi" w:cstheme="majorBidi"/>
          <w:bCs/>
          <w:kern w:val="36"/>
          <w:szCs w:val="21"/>
        </w:rPr>
        <w:t>日第</w:t>
      </w:r>
      <w:r>
        <w:rPr>
          <w:rFonts w:asciiTheme="majorBidi" w:hAnsiTheme="majorBidi" w:cstheme="majorBidi"/>
          <w:bCs/>
          <w:kern w:val="36"/>
          <w:szCs w:val="21"/>
        </w:rPr>
        <w:t>2</w:t>
      </w:r>
      <w:r w:rsidRPr="002F1383">
        <w:rPr>
          <w:rFonts w:asciiTheme="majorBidi" w:hAnsiTheme="majorBidi" w:cstheme="majorBidi"/>
          <w:bCs/>
          <w:kern w:val="36"/>
          <w:szCs w:val="21"/>
        </w:rPr>
        <w:t>0</w:t>
      </w:r>
      <w:r>
        <w:rPr>
          <w:rFonts w:asciiTheme="majorBidi" w:hAnsiTheme="majorBidi" w:cstheme="majorBidi"/>
          <w:bCs/>
          <w:kern w:val="36"/>
          <w:szCs w:val="21"/>
        </w:rPr>
        <w:t>13</w:t>
      </w:r>
      <w:r w:rsidRPr="002F1383">
        <w:rPr>
          <w:rFonts w:asciiTheme="majorBidi" w:hAnsiTheme="majorBidi" w:cstheme="majorBidi"/>
          <w:bCs/>
          <w:kern w:val="36"/>
          <w:szCs w:val="21"/>
        </w:rPr>
        <w:t>-00</w:t>
      </w:r>
      <w:r>
        <w:rPr>
          <w:rFonts w:asciiTheme="majorBidi" w:hAnsiTheme="majorBidi" w:cstheme="majorBidi"/>
          <w:bCs/>
          <w:kern w:val="36"/>
          <w:szCs w:val="21"/>
        </w:rPr>
        <w:t>2</w:t>
      </w:r>
      <w:r w:rsidRPr="002F1383">
        <w:rPr>
          <w:rFonts w:asciiTheme="majorBidi" w:hAnsiTheme="majorBidi" w:cstheme="majorBidi"/>
          <w:bCs/>
          <w:kern w:val="36"/>
          <w:szCs w:val="21"/>
        </w:rPr>
        <w:t>号法</w:t>
      </w:r>
      <w:r w:rsidRPr="002F1383">
        <w:rPr>
          <w:rFonts w:asciiTheme="majorBidi" w:hAnsiTheme="majorBidi" w:cstheme="majorBidi"/>
          <w:szCs w:val="21"/>
        </w:rPr>
        <w:t>)</w:t>
      </w:r>
      <w:r w:rsidRPr="002F1383">
        <w:rPr>
          <w:rFonts w:asciiTheme="majorBidi" w:hAnsiTheme="majorBidi" w:cstheme="majorBidi"/>
          <w:szCs w:val="21"/>
        </w:rPr>
        <w:t>第</w:t>
      </w:r>
      <w:r>
        <w:rPr>
          <w:rFonts w:asciiTheme="majorBidi" w:hAnsiTheme="majorBidi" w:cstheme="majorBidi"/>
          <w:szCs w:val="21"/>
        </w:rPr>
        <w:t>13</w:t>
      </w:r>
      <w:r w:rsidRPr="002F1383">
        <w:rPr>
          <w:rFonts w:asciiTheme="majorBidi" w:hAnsiTheme="majorBidi" w:cstheme="majorBidi"/>
          <w:szCs w:val="21"/>
        </w:rPr>
        <w:t>条，最高公职委员会是一个咨询、协商和调解机构，为行政和人事管理提供技术支持，还对需要政府批准的改革和措施进行技术验证。</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185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最高公职委员会具有多学科构成，受公职部长监督。</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lastRenderedPageBreak/>
        <w:t>186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最高公职委员会在执行协商和调解任务方面：</w:t>
      </w:r>
    </w:p>
    <w:p w:rsidR="00983EA9" w:rsidRPr="002F1383" w:rsidRDefault="00983EA9" w:rsidP="00642CBD">
      <w:pPr>
        <w:pStyle w:val="SingleTxtGC"/>
        <w:ind w:left="1996" w:hanging="431"/>
      </w:pPr>
      <w:r w:rsidRPr="002F1383">
        <w:t>•</w:t>
      </w:r>
      <w:r w:rsidRPr="002F1383">
        <w:tab/>
      </w:r>
      <w:r w:rsidRPr="002F1383">
        <w:t>为政府部门、雇主和社会合作伙伴提供交流框架，使社会对话持续和深化；</w:t>
      </w:r>
    </w:p>
    <w:p w:rsidR="00983EA9" w:rsidRPr="002F1383" w:rsidRDefault="00983EA9" w:rsidP="00642CBD">
      <w:pPr>
        <w:pStyle w:val="SingleTxtGC"/>
        <w:ind w:left="1996" w:hanging="431"/>
      </w:pPr>
      <w:r w:rsidRPr="002F1383">
        <w:t>•</w:t>
      </w:r>
      <w:r w:rsidRPr="002F1383">
        <w:tab/>
      </w:r>
      <w:r w:rsidRPr="002F1383">
        <w:t>为其行动有利于提高公职透明度和绩效的行政使用者组织提供支持；</w:t>
      </w:r>
    </w:p>
    <w:p w:rsidR="00983EA9" w:rsidRPr="002F1383" w:rsidRDefault="00983EA9" w:rsidP="00642CBD">
      <w:pPr>
        <w:pStyle w:val="SingleTxtGC"/>
        <w:ind w:left="1996" w:hanging="431"/>
      </w:pPr>
      <w:r w:rsidRPr="002F1383">
        <w:t>•</w:t>
      </w:r>
      <w:r w:rsidRPr="002F1383">
        <w:tab/>
      </w:r>
      <w:r w:rsidRPr="002F1383">
        <w:t>提供调解或仲裁，以防止和解决社会冲突</w:t>
      </w:r>
      <w:r w:rsidRPr="002F1383">
        <w:t>(</w:t>
      </w:r>
      <w:r w:rsidRPr="002F1383">
        <w:t>该法第</w:t>
      </w:r>
      <w:r>
        <w:t>5</w:t>
      </w:r>
      <w:r w:rsidRPr="002F1383">
        <w:t>条</w:t>
      </w:r>
      <w:r w:rsidRPr="002F1383">
        <w:t>)</w:t>
      </w:r>
      <w:r w:rsidRPr="002F1383">
        <w:t>。</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187</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如果政府部门采取的措施违反了最高公职委员会依法发布的意见，可以滥用权力为由向行政法院提起诉讼</w:t>
      </w:r>
      <w:r w:rsidRPr="002F1383">
        <w:rPr>
          <w:rFonts w:asciiTheme="majorBidi" w:hAnsiTheme="majorBidi" w:cstheme="majorBidi"/>
          <w:szCs w:val="21"/>
        </w:rPr>
        <w:t>(</w:t>
      </w:r>
      <w:r w:rsidRPr="002F1383">
        <w:rPr>
          <w:rFonts w:asciiTheme="majorBidi" w:hAnsiTheme="majorBidi" w:cstheme="majorBidi"/>
          <w:szCs w:val="21"/>
        </w:rPr>
        <w:t>该法令第</w:t>
      </w:r>
      <w:r>
        <w:rPr>
          <w:rFonts w:asciiTheme="majorBidi" w:hAnsiTheme="majorBidi" w:cstheme="majorBidi"/>
          <w:szCs w:val="21"/>
        </w:rPr>
        <w:t>24</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188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根据实施法令第</w:t>
      </w:r>
      <w:r>
        <w:rPr>
          <w:rFonts w:asciiTheme="majorBidi" w:hAnsiTheme="majorBidi" w:cstheme="majorBidi"/>
          <w:szCs w:val="21"/>
        </w:rPr>
        <w:t>3</w:t>
      </w:r>
      <w:r w:rsidRPr="002F1383">
        <w:rPr>
          <w:rFonts w:asciiTheme="majorBidi" w:hAnsiTheme="majorBidi" w:cstheme="majorBidi"/>
          <w:szCs w:val="21"/>
        </w:rPr>
        <w:t>条及以下各条，最高公职委员会由公职部长管辖，并向公职部长报告。</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189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最高公职委员会每年举行三次全体会议，并应公职部长要求或在最高公职委员会办公室的提议下举行特别会议。</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19</w:t>
      </w:r>
      <w:r w:rsidRPr="002F1383">
        <w:rPr>
          <w:rFonts w:asciiTheme="majorBidi" w:hAnsiTheme="majorBidi" w:cstheme="majorBidi"/>
          <w:iCs/>
          <w:szCs w:val="21"/>
        </w:rPr>
        <w:t>0.</w:t>
      </w:r>
      <w:r w:rsidRPr="002F1383">
        <w:rPr>
          <w:rFonts w:asciiTheme="majorBidi" w:hAnsiTheme="majorBidi" w:cstheme="majorBidi"/>
          <w:iCs/>
          <w:szCs w:val="21"/>
        </w:rPr>
        <w:tab/>
      </w:r>
      <w:r w:rsidRPr="002F1383">
        <w:rPr>
          <w:rFonts w:asciiTheme="majorBidi" w:hAnsiTheme="majorBidi" w:cstheme="majorBidi"/>
          <w:szCs w:val="21"/>
        </w:rPr>
        <w:t>最高公职委员会在全体会议上发布意见并通过建议。</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191</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最高公职委员会收到依法向其提出的征求意见要求后，应在提出要求后</w:t>
      </w:r>
      <w:r>
        <w:rPr>
          <w:rFonts w:asciiTheme="majorBidi" w:hAnsiTheme="majorBidi" w:cstheme="majorBidi"/>
          <w:szCs w:val="21"/>
        </w:rPr>
        <w:t>3</w:t>
      </w:r>
      <w:r w:rsidRPr="002F1383">
        <w:rPr>
          <w:rFonts w:asciiTheme="majorBidi" w:hAnsiTheme="majorBidi" w:cstheme="majorBidi"/>
          <w:szCs w:val="21"/>
        </w:rPr>
        <w:t>0</w:t>
      </w:r>
      <w:r w:rsidRPr="002F1383">
        <w:rPr>
          <w:rFonts w:asciiTheme="majorBidi" w:hAnsiTheme="majorBidi" w:cstheme="majorBidi"/>
          <w:szCs w:val="21"/>
        </w:rPr>
        <w:t>日内作出决定。</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192</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所涉主管部门应当作出决定，除非未在期限内提供意见或发生不可抗力的情况。</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193</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最高公职委员会的行动公布在其年度报告中。</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194</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最高公职委员会包含以下小组：专门小组、联合小组和特设委员会。</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195</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这些专门小组应公职部长要求或在最高公职委员会办公室的提议下举行会议。其职权如下：</w:t>
      </w:r>
    </w:p>
    <w:p w:rsidR="00983EA9" w:rsidRPr="002F1383" w:rsidRDefault="00983EA9" w:rsidP="00642CBD">
      <w:pPr>
        <w:pStyle w:val="SingleTxtGC"/>
        <w:ind w:left="1565"/>
      </w:pPr>
      <w:r w:rsidRPr="002F1383">
        <w:t>•</w:t>
      </w:r>
      <w:r w:rsidRPr="002F1383">
        <w:tab/>
      </w:r>
      <w:r w:rsidRPr="002F1383">
        <w:t>文凭的分类和监督；</w:t>
      </w:r>
    </w:p>
    <w:p w:rsidR="00983EA9" w:rsidRPr="002F1383" w:rsidRDefault="00983EA9" w:rsidP="00642CBD">
      <w:pPr>
        <w:pStyle w:val="SingleTxtGC"/>
        <w:ind w:left="1565"/>
      </w:pPr>
      <w:r w:rsidRPr="002F1383">
        <w:t>•</w:t>
      </w:r>
      <w:r w:rsidRPr="002F1383">
        <w:tab/>
      </w:r>
      <w:r w:rsidRPr="002F1383">
        <w:t>监督竞聘考试；</w:t>
      </w:r>
    </w:p>
    <w:p w:rsidR="00983EA9" w:rsidRPr="002F1383" w:rsidRDefault="00983EA9" w:rsidP="00642CBD">
      <w:pPr>
        <w:pStyle w:val="SingleTxtGC"/>
        <w:ind w:left="1565"/>
      </w:pPr>
      <w:r w:rsidRPr="002F1383">
        <w:t>•</w:t>
      </w:r>
      <w:r w:rsidRPr="002F1383">
        <w:tab/>
      </w:r>
      <w:r w:rsidRPr="002F1383">
        <w:t>监督联合委员会的活动；</w:t>
      </w:r>
    </w:p>
    <w:p w:rsidR="00983EA9" w:rsidRPr="002F1383" w:rsidRDefault="00983EA9" w:rsidP="00642CBD">
      <w:pPr>
        <w:pStyle w:val="SingleTxtGC"/>
        <w:ind w:left="1565"/>
      </w:pPr>
      <w:r w:rsidRPr="002F1383">
        <w:t>•</w:t>
      </w:r>
      <w:r w:rsidRPr="002F1383">
        <w:tab/>
      </w:r>
      <w:r w:rsidRPr="002F1383">
        <w:t>审议申诉；</w:t>
      </w:r>
    </w:p>
    <w:p w:rsidR="00983EA9" w:rsidRPr="002F1383" w:rsidRDefault="00983EA9" w:rsidP="00642CBD">
      <w:pPr>
        <w:pStyle w:val="SingleTxtGC"/>
        <w:ind w:left="1565"/>
      </w:pPr>
      <w:r w:rsidRPr="002F1383">
        <w:t>•</w:t>
      </w:r>
      <w:r w:rsidRPr="002F1383">
        <w:tab/>
      </w:r>
      <w:r w:rsidRPr="002F1383">
        <w:t>研究、文件和出版物，包括年度报告。</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196</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专门小组进行讨论并编制会议记录。</w:t>
      </w:r>
    </w:p>
    <w:p w:rsidR="00983EA9" w:rsidRPr="002F1383" w:rsidRDefault="00983EA9" w:rsidP="00642CBD">
      <w:pPr>
        <w:pStyle w:val="H4GC"/>
        <w:rPr>
          <w:i/>
        </w:rPr>
      </w:pPr>
      <w:r w:rsidRPr="002F1383">
        <w:tab/>
      </w:r>
      <w:r w:rsidRPr="002F1383">
        <w:tab/>
      </w:r>
      <w:r w:rsidRPr="002F1383">
        <w:t>劳动和社会法监察局</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197</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向劳动和社会法监察局申诉使适用《劳动法》的人可以向劳动和社会法监察局申请解决纠纷。如果通过劳动监察局友好解决失败或遭到拒绝，当事方可向劳动法院提起诉讼。</w:t>
      </w:r>
    </w:p>
    <w:p w:rsidR="00983EA9" w:rsidRPr="002F1383" w:rsidRDefault="00983EA9" w:rsidP="004F731C">
      <w:pPr>
        <w:pStyle w:val="H4GC"/>
        <w:rPr>
          <w:i/>
          <w:lang w:val="fr-FR"/>
        </w:rPr>
      </w:pPr>
      <w:r w:rsidRPr="002F1383">
        <w:rPr>
          <w:lang w:val="fr-FR"/>
        </w:rPr>
        <w:tab/>
      </w:r>
      <w:r w:rsidRPr="002F1383">
        <w:rPr>
          <w:lang w:val="fr-FR"/>
        </w:rPr>
        <w:tab/>
      </w:r>
      <w:r w:rsidRPr="002F1383">
        <w:t>自由贸易区管理公司</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t>198</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还可以向自由贸易区管理公司或解释与调解委员会提出申诉。根据管理自由贸易区雇主与劳动者之间劳资关系的</w:t>
      </w:r>
      <w:r>
        <w:rPr>
          <w:rFonts w:asciiTheme="majorBidi" w:hAnsiTheme="majorBidi" w:cstheme="majorBidi"/>
          <w:szCs w:val="21"/>
        </w:rPr>
        <w:t>1996</w:t>
      </w:r>
      <w:r w:rsidRPr="002F1383">
        <w:rPr>
          <w:rFonts w:asciiTheme="majorBidi" w:hAnsiTheme="majorBidi" w:cstheme="majorBidi"/>
          <w:szCs w:val="21"/>
        </w:rPr>
        <w:t>年</w:t>
      </w:r>
      <w:r>
        <w:rPr>
          <w:rFonts w:asciiTheme="majorBidi" w:hAnsiTheme="majorBidi" w:cstheme="majorBidi"/>
          <w:szCs w:val="21"/>
        </w:rPr>
        <w:t>6</w:t>
      </w:r>
      <w:r w:rsidRPr="002F1383">
        <w:rPr>
          <w:rFonts w:asciiTheme="majorBidi" w:hAnsiTheme="majorBidi" w:cstheme="majorBidi"/>
          <w:szCs w:val="21"/>
        </w:rPr>
        <w:t>月</w:t>
      </w:r>
      <w:r>
        <w:rPr>
          <w:rFonts w:asciiTheme="majorBidi" w:hAnsiTheme="majorBidi" w:cstheme="majorBidi"/>
          <w:szCs w:val="21"/>
        </w:rPr>
        <w:t>1</w:t>
      </w:r>
      <w:r w:rsidRPr="002F1383">
        <w:rPr>
          <w:rFonts w:asciiTheme="majorBidi" w:hAnsiTheme="majorBidi" w:cstheme="majorBidi"/>
          <w:szCs w:val="21"/>
        </w:rPr>
        <w:t>日协定的规定，在企业内产生的一切劳动争端或纠纷均可提交自由贸易区管理公司，以期最终解决。</w:t>
      </w:r>
    </w:p>
    <w:p w:rsidR="00983EA9" w:rsidRPr="002F1383" w:rsidRDefault="00983EA9" w:rsidP="00E85FCE">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iCs/>
          <w:szCs w:val="21"/>
        </w:rPr>
        <w:lastRenderedPageBreak/>
        <w:t>199</w:t>
      </w:r>
      <w:r w:rsidRPr="002F1383">
        <w:rPr>
          <w:rFonts w:asciiTheme="majorBidi" w:hAnsiTheme="majorBidi" w:cstheme="majorBidi"/>
          <w:iCs/>
          <w:szCs w:val="21"/>
        </w:rPr>
        <w:t>.</w:t>
      </w:r>
      <w:r w:rsidRPr="002F1383">
        <w:rPr>
          <w:rFonts w:asciiTheme="majorBidi" w:hAnsiTheme="majorBidi" w:cstheme="majorBidi"/>
          <w:iCs/>
          <w:szCs w:val="21"/>
        </w:rPr>
        <w:tab/>
      </w:r>
      <w:r w:rsidRPr="002F1383">
        <w:rPr>
          <w:rFonts w:asciiTheme="majorBidi" w:hAnsiTheme="majorBidi" w:cstheme="majorBidi"/>
          <w:szCs w:val="21"/>
        </w:rPr>
        <w:t>如果解决失败，自由贸易区管理公司可将事项提交解释与调解委员会，该委员会是处理纠纷的最终裁决机构，不可上诉</w:t>
      </w:r>
      <w:r w:rsidRPr="002F1383">
        <w:rPr>
          <w:rFonts w:asciiTheme="majorBidi" w:hAnsiTheme="majorBidi" w:cstheme="majorBidi"/>
          <w:szCs w:val="21"/>
        </w:rPr>
        <w:t>(</w:t>
      </w:r>
      <w:r w:rsidRPr="002F1383">
        <w:rPr>
          <w:rFonts w:asciiTheme="majorBidi" w:hAnsiTheme="majorBidi" w:cstheme="majorBidi"/>
          <w:szCs w:val="21"/>
        </w:rPr>
        <w:t>协定第</w:t>
      </w:r>
      <w:r>
        <w:rPr>
          <w:rFonts w:asciiTheme="majorBidi" w:hAnsiTheme="majorBidi" w:cstheme="majorBidi"/>
          <w:szCs w:val="21"/>
        </w:rPr>
        <w:t>145</w:t>
      </w:r>
      <w:r w:rsidRPr="002F1383">
        <w:rPr>
          <w:rFonts w:asciiTheme="majorBidi" w:hAnsiTheme="majorBidi" w:cstheme="majorBidi"/>
          <w:szCs w:val="21"/>
        </w:rPr>
        <w:t>条</w:t>
      </w:r>
      <w:r w:rsidRPr="002F1383">
        <w:rPr>
          <w:rFonts w:asciiTheme="majorBidi" w:hAnsiTheme="majorBidi" w:cstheme="majorBidi"/>
          <w:szCs w:val="21"/>
        </w:rPr>
        <w:t>)</w:t>
      </w:r>
      <w:r w:rsidRPr="002F1383">
        <w:rPr>
          <w:rFonts w:asciiTheme="majorBidi" w:hAnsiTheme="majorBidi" w:cstheme="majorBidi"/>
          <w:szCs w:val="21"/>
        </w:rPr>
        <w:t>。解释与调解委员会由同等数量的劳动者和雇主组成，由自由贸易区管理公司的一名代表担任主席。</w:t>
      </w:r>
    </w:p>
    <w:p w:rsidR="00983EA9" w:rsidRPr="002D6A9C" w:rsidRDefault="00983EA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83EA9" w:rsidRPr="002D6A9C" w:rsidSect="0045772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EA9" w:rsidRPr="000D319F" w:rsidRDefault="00983EA9" w:rsidP="000D319F">
      <w:pPr>
        <w:pStyle w:val="af2"/>
        <w:spacing w:after="240"/>
        <w:ind w:left="907"/>
        <w:rPr>
          <w:rFonts w:asciiTheme="majorBidi" w:eastAsia="宋体" w:hAnsiTheme="majorBidi" w:cstheme="majorBidi"/>
          <w:sz w:val="21"/>
          <w:szCs w:val="21"/>
          <w:lang w:val="en-US"/>
        </w:rPr>
      </w:pPr>
    </w:p>
    <w:p w:rsidR="00983EA9" w:rsidRPr="000D319F" w:rsidRDefault="00983EA9" w:rsidP="000D319F">
      <w:pPr>
        <w:pStyle w:val="af2"/>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83EA9" w:rsidRPr="000D319F" w:rsidRDefault="00983EA9" w:rsidP="000D319F">
      <w:pPr>
        <w:pStyle w:val="af2"/>
      </w:pPr>
    </w:p>
  </w:endnote>
  <w:endnote w:type="continuationNotice" w:id="1">
    <w:p w:rsidR="00983EA9" w:rsidRDefault="00983E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Robot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 New Roman">
    <w:altName w:val="Times New Roman"/>
    <w:panose1 w:val="00000000000000000000"/>
    <w:charset w:val="00"/>
    <w:family w:val="roman"/>
    <w:notTrueType/>
    <w:pitch w:val="default"/>
  </w:font>
  <w:font w:name="PingFang SC Regular">
    <w:altName w:val="Calibri"/>
    <w:charset w:val="50"/>
    <w:family w:val="auto"/>
    <w:pitch w:val="variable"/>
    <w:sig w:usb0="A00002FF" w:usb1="7ACFFDFB" w:usb2="00000017"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A9" w:rsidRPr="009272A4" w:rsidRDefault="00983EA9" w:rsidP="009272A4">
    <w:pPr>
      <w:pStyle w:val="af2"/>
      <w:tabs>
        <w:tab w:val="clear" w:pos="431"/>
        <w:tab w:val="right" w:pos="9638"/>
      </w:tabs>
      <w:rPr>
        <w:rStyle w:val="af4"/>
      </w:rPr>
    </w:pPr>
    <w:r>
      <w:rPr>
        <w:rStyle w:val="af4"/>
      </w:rPr>
      <w:fldChar w:fldCharType="begin"/>
    </w:r>
    <w:r>
      <w:rPr>
        <w:rStyle w:val="af4"/>
      </w:rPr>
      <w:instrText xml:space="preserve"> PAGE  \* MERGEFORMAT </w:instrText>
    </w:r>
    <w:r>
      <w:rPr>
        <w:rStyle w:val="af4"/>
      </w:rPr>
      <w:fldChar w:fldCharType="separate"/>
    </w:r>
    <w:r>
      <w:rPr>
        <w:rStyle w:val="af4"/>
        <w:noProof/>
      </w:rPr>
      <w:t>2</w:t>
    </w:r>
    <w:r>
      <w:rPr>
        <w:rStyle w:val="af4"/>
      </w:rPr>
      <w:fldChar w:fldCharType="end"/>
    </w:r>
    <w:r>
      <w:rPr>
        <w:rStyle w:val="af4"/>
      </w:rPr>
      <w:tab/>
    </w:r>
    <w:r w:rsidRPr="009272A4">
      <w:rPr>
        <w:rStyle w:val="af4"/>
        <w:b w:val="0"/>
        <w:snapToGrid w:val="0"/>
        <w:sz w:val="16"/>
      </w:rPr>
      <w:t>GE.20-13404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A9" w:rsidRPr="009272A4" w:rsidRDefault="00983EA9" w:rsidP="009272A4">
    <w:pPr>
      <w:pStyle w:val="af2"/>
      <w:tabs>
        <w:tab w:val="clear" w:pos="431"/>
        <w:tab w:val="right" w:pos="9638"/>
      </w:tabs>
      <w:rPr>
        <w:rStyle w:val="af4"/>
      </w:rPr>
    </w:pPr>
    <w:r>
      <w:t>GE.20-13404</w:t>
    </w:r>
    <w:r>
      <w:tab/>
    </w:r>
    <w:r>
      <w:rPr>
        <w:rStyle w:val="af4"/>
      </w:rPr>
      <w:fldChar w:fldCharType="begin"/>
    </w:r>
    <w:r>
      <w:rPr>
        <w:rStyle w:val="af4"/>
      </w:rPr>
      <w:instrText xml:space="preserve"> PAGE  \* MERGEFORMAT </w:instrText>
    </w:r>
    <w:r>
      <w:rPr>
        <w:rStyle w:val="af4"/>
      </w:rPr>
      <w:fldChar w:fldCharType="separate"/>
    </w:r>
    <w:r>
      <w:rPr>
        <w:rStyle w:val="af4"/>
        <w:noProof/>
      </w:rPr>
      <w:t>3</w:t>
    </w:r>
    <w:r>
      <w:rPr>
        <w:rStyle w:val="af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A9" w:rsidRPr="00487939" w:rsidRDefault="00983EA9" w:rsidP="00865ED3">
    <w:pPr>
      <w:pStyle w:val="af2"/>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GE.20-13404</w:t>
    </w:r>
    <w:r w:rsidRPr="00EE277A">
      <w:rPr>
        <w:sz w:val="20"/>
        <w:lang w:eastAsia="zh-CN"/>
      </w:rPr>
      <w:t xml:space="preserve"> (C)</w:t>
    </w:r>
    <w:r>
      <w:rPr>
        <w:sz w:val="20"/>
        <w:lang w:eastAsia="zh-CN"/>
      </w:rPr>
      <w:tab/>
      <w:t>18012</w:t>
    </w:r>
    <w:r>
      <w:rPr>
        <w:rFonts w:asciiTheme="majorBidi" w:eastAsiaTheme="minorEastAsia" w:hAnsiTheme="majorBidi" w:cstheme="majorBidi"/>
        <w:sz w:val="20"/>
      </w:rPr>
      <w:t>1</w:t>
    </w:r>
    <w:r>
      <w:rPr>
        <w:sz w:val="20"/>
        <w:lang w:eastAsia="zh-CN"/>
      </w:rPr>
      <w:tab/>
      <w:t>02022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EA9" w:rsidRPr="000157B1" w:rsidRDefault="00983EA9"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83EA9" w:rsidRPr="000157B1" w:rsidRDefault="00983EA9"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83EA9" w:rsidRDefault="00983EA9"/>
  </w:footnote>
  <w:footnote w:id="2">
    <w:p w:rsidR="00983EA9" w:rsidRPr="00B723D0" w:rsidRDefault="00983EA9" w:rsidP="00164236">
      <w:pPr>
        <w:pStyle w:val="ae"/>
      </w:pPr>
      <w:r>
        <w:rPr>
          <w:rFonts w:hint="eastAsia"/>
        </w:rPr>
        <w:tab/>
      </w:r>
      <w:r w:rsidRPr="00661DAC">
        <w:rPr>
          <w:rStyle w:val="aa"/>
          <w:rFonts w:eastAsia="宋体"/>
          <w:szCs w:val="21"/>
          <w:vertAlign w:val="baseline"/>
        </w:rPr>
        <w:t>*</w:t>
      </w:r>
      <w:r>
        <w:rPr>
          <w:rFonts w:hint="eastAsia"/>
        </w:rPr>
        <w:tab/>
      </w:r>
      <w:r w:rsidRPr="00983EA9">
        <w:rPr>
          <w:rFonts w:hint="eastAsia"/>
        </w:rPr>
        <w:t>本文件印发前未经正式编辑。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A9" w:rsidRDefault="00983EA9" w:rsidP="009272A4">
    <w:pPr>
      <w:pStyle w:val="af5"/>
    </w:pPr>
    <w:r>
      <w:t>HRI/CORE/TGO/2020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A9" w:rsidRPr="00202A30" w:rsidRDefault="00983EA9" w:rsidP="009272A4">
    <w:pPr>
      <w:pStyle w:val="af5"/>
      <w:jc w:val="right"/>
    </w:pPr>
    <w:r>
      <w:t>HRI/CORE/TGO/2020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D954887"/>
    <w:multiLevelType w:val="hybridMultilevel"/>
    <w:tmpl w:val="5A48E46A"/>
    <w:lvl w:ilvl="0" w:tplc="F560206C">
      <w:start w:val="1"/>
      <w:numFmt w:val="decimal"/>
      <w:pStyle w:val="a"/>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H23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H56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B33A75"/>
    <w:multiLevelType w:val="hybridMultilevel"/>
    <w:tmpl w:val="9A925ED8"/>
    <w:lvl w:ilvl="0" w:tplc="47CA9E7A">
      <w:start w:val="1"/>
      <w:numFmt w:val="decimal"/>
      <w:pStyle w:val="a0"/>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161B4EDA"/>
    <w:multiLevelType w:val="hybridMultilevel"/>
    <w:tmpl w:val="DFD81A38"/>
    <w:lvl w:ilvl="0" w:tplc="4C943784">
      <w:start w:val="1"/>
      <w:numFmt w:val="lowerRoman"/>
      <w:pStyle w:val="sessionsub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12C7065"/>
    <w:multiLevelType w:val="hybridMultilevel"/>
    <w:tmpl w:val="6F2698AA"/>
    <w:lvl w:ilvl="0" w:tplc="203E4ACA">
      <w:start w:val="1"/>
      <w:numFmt w:val="lowerLetter"/>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40CF2"/>
    <w:multiLevelType w:val="hybridMultilevel"/>
    <w:tmpl w:val="DBB080C8"/>
    <w:lvl w:ilvl="0" w:tplc="F1DE66E8">
      <w:start w:val="1"/>
      <w:numFmt w:val="decimal"/>
      <w:lvlText w:val="%1."/>
      <w:lvlJc w:val="left"/>
      <w:pPr>
        <w:ind w:left="1854" w:hanging="360"/>
      </w:pPr>
      <w:rPr>
        <w:b w:val="0"/>
        <w:i w:val="0"/>
        <w:iCs/>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71861DB"/>
    <w:multiLevelType w:val="hybridMultilevel"/>
    <w:tmpl w:val="A9B633D4"/>
    <w:lvl w:ilvl="0" w:tplc="34446D32">
      <w:start w:val="1"/>
      <w:numFmt w:val="bullet"/>
      <w:pStyle w:val="H4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8AD07B2"/>
    <w:multiLevelType w:val="hybridMultilevel"/>
    <w:tmpl w:val="D374ADB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8"/>
  </w:num>
  <w:num w:numId="3">
    <w:abstractNumId w:val="12"/>
  </w:num>
  <w:num w:numId="4">
    <w:abstractNumId w:val="8"/>
  </w:num>
  <w:num w:numId="5">
    <w:abstractNumId w:val="13"/>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10"/>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F0"/>
    <w:rsid w:val="00011483"/>
    <w:rsid w:val="00023A91"/>
    <w:rsid w:val="0003313E"/>
    <w:rsid w:val="00050EA0"/>
    <w:rsid w:val="000853A6"/>
    <w:rsid w:val="000B1857"/>
    <w:rsid w:val="000D319F"/>
    <w:rsid w:val="000E4D0E"/>
    <w:rsid w:val="00125AC6"/>
    <w:rsid w:val="0013023B"/>
    <w:rsid w:val="00144B69"/>
    <w:rsid w:val="00153E86"/>
    <w:rsid w:val="00164236"/>
    <w:rsid w:val="00197F40"/>
    <w:rsid w:val="001B1BD1"/>
    <w:rsid w:val="001C3EF2"/>
    <w:rsid w:val="001C43A6"/>
    <w:rsid w:val="001C5722"/>
    <w:rsid w:val="001D17F6"/>
    <w:rsid w:val="001D2C3F"/>
    <w:rsid w:val="001F3262"/>
    <w:rsid w:val="00204B42"/>
    <w:rsid w:val="00220954"/>
    <w:rsid w:val="002231C3"/>
    <w:rsid w:val="0023114C"/>
    <w:rsid w:val="0023328D"/>
    <w:rsid w:val="0024417F"/>
    <w:rsid w:val="00250F8D"/>
    <w:rsid w:val="00257F23"/>
    <w:rsid w:val="002E1C97"/>
    <w:rsid w:val="002F5834"/>
    <w:rsid w:val="00311D9A"/>
    <w:rsid w:val="00317D1F"/>
    <w:rsid w:val="00322F05"/>
    <w:rsid w:val="00326EBF"/>
    <w:rsid w:val="00327FE4"/>
    <w:rsid w:val="00392F6C"/>
    <w:rsid w:val="003B6D9A"/>
    <w:rsid w:val="003D7D4D"/>
    <w:rsid w:val="00410055"/>
    <w:rsid w:val="00413D23"/>
    <w:rsid w:val="00427F63"/>
    <w:rsid w:val="00446645"/>
    <w:rsid w:val="00457728"/>
    <w:rsid w:val="00475113"/>
    <w:rsid w:val="004A17D1"/>
    <w:rsid w:val="004A7FCE"/>
    <w:rsid w:val="004B0641"/>
    <w:rsid w:val="004C4A0A"/>
    <w:rsid w:val="004D7F58"/>
    <w:rsid w:val="004F731C"/>
    <w:rsid w:val="00517E18"/>
    <w:rsid w:val="005344F0"/>
    <w:rsid w:val="00543578"/>
    <w:rsid w:val="00543EBA"/>
    <w:rsid w:val="005E403A"/>
    <w:rsid w:val="00625096"/>
    <w:rsid w:val="006253B9"/>
    <w:rsid w:val="00626832"/>
    <w:rsid w:val="00642CBD"/>
    <w:rsid w:val="00661DAC"/>
    <w:rsid w:val="00680656"/>
    <w:rsid w:val="006B1119"/>
    <w:rsid w:val="006E3E46"/>
    <w:rsid w:val="006E71B1"/>
    <w:rsid w:val="006F49C1"/>
    <w:rsid w:val="00705D89"/>
    <w:rsid w:val="00731A42"/>
    <w:rsid w:val="0075474C"/>
    <w:rsid w:val="00767E69"/>
    <w:rsid w:val="0077079A"/>
    <w:rsid w:val="007A5599"/>
    <w:rsid w:val="007E27F5"/>
    <w:rsid w:val="00816936"/>
    <w:rsid w:val="00821D87"/>
    <w:rsid w:val="00856233"/>
    <w:rsid w:val="00860F27"/>
    <w:rsid w:val="00865ED3"/>
    <w:rsid w:val="008B0560"/>
    <w:rsid w:val="008B2BFA"/>
    <w:rsid w:val="008F5E5C"/>
    <w:rsid w:val="00902271"/>
    <w:rsid w:val="0090460E"/>
    <w:rsid w:val="009150F5"/>
    <w:rsid w:val="009272A4"/>
    <w:rsid w:val="00936F03"/>
    <w:rsid w:val="009407E2"/>
    <w:rsid w:val="00943B69"/>
    <w:rsid w:val="00944CB3"/>
    <w:rsid w:val="00983EA9"/>
    <w:rsid w:val="00992BB2"/>
    <w:rsid w:val="009B09D7"/>
    <w:rsid w:val="009D35ED"/>
    <w:rsid w:val="009E6C86"/>
    <w:rsid w:val="009E7F9C"/>
    <w:rsid w:val="00A03CB6"/>
    <w:rsid w:val="00A1364C"/>
    <w:rsid w:val="00A21076"/>
    <w:rsid w:val="00A3739A"/>
    <w:rsid w:val="00A52DAF"/>
    <w:rsid w:val="00A84072"/>
    <w:rsid w:val="00AD5497"/>
    <w:rsid w:val="00AD7A22"/>
    <w:rsid w:val="00AE11DC"/>
    <w:rsid w:val="00B16570"/>
    <w:rsid w:val="00B53320"/>
    <w:rsid w:val="00B84A54"/>
    <w:rsid w:val="00BC6522"/>
    <w:rsid w:val="00C121D5"/>
    <w:rsid w:val="00C17349"/>
    <w:rsid w:val="00C33287"/>
    <w:rsid w:val="00C351AA"/>
    <w:rsid w:val="00C7253F"/>
    <w:rsid w:val="00CA1E0C"/>
    <w:rsid w:val="00CA51AF"/>
    <w:rsid w:val="00CD7ACE"/>
    <w:rsid w:val="00CE6282"/>
    <w:rsid w:val="00D00893"/>
    <w:rsid w:val="00D25D71"/>
    <w:rsid w:val="00D26A05"/>
    <w:rsid w:val="00D845B7"/>
    <w:rsid w:val="00D97B98"/>
    <w:rsid w:val="00DC58F5"/>
    <w:rsid w:val="00DC671F"/>
    <w:rsid w:val="00DC68EC"/>
    <w:rsid w:val="00DE4DA7"/>
    <w:rsid w:val="00E33B38"/>
    <w:rsid w:val="00E47FE5"/>
    <w:rsid w:val="00E56E21"/>
    <w:rsid w:val="00E574AF"/>
    <w:rsid w:val="00E7499B"/>
    <w:rsid w:val="00E85FCE"/>
    <w:rsid w:val="00EF690F"/>
    <w:rsid w:val="00F56024"/>
    <w:rsid w:val="00F714DA"/>
    <w:rsid w:val="00F72820"/>
    <w:rsid w:val="00F90004"/>
    <w:rsid w:val="00FB456B"/>
    <w:rsid w:val="00FB4DBF"/>
    <w:rsid w:val="00FB6BEE"/>
    <w:rsid w:val="00FC63D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2C0850"/>
  <w15:docId w15:val="{AEECDF0D-F54D-4C73-AB95-42F4528D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1"/>
    <w:next w:val="a1"/>
    <w:link w:val="10"/>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1"/>
    <w:next w:val="a1"/>
    <w:link w:val="20"/>
    <w:uiPriority w:val="9"/>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1"/>
    <w:next w:val="a1"/>
    <w:link w:val="30"/>
    <w:uiPriority w:val="9"/>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1"/>
    <w:next w:val="a1"/>
    <w:link w:val="40"/>
    <w:uiPriority w:val="9"/>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1"/>
    <w:next w:val="a1"/>
    <w:link w:val="50"/>
    <w:uiPriority w:val="9"/>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1"/>
    <w:next w:val="a1"/>
    <w:link w:val="60"/>
    <w:uiPriority w:val="9"/>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1"/>
    <w:next w:val="a1"/>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1"/>
    <w:next w:val="a1"/>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1"/>
    <w:next w:val="a1"/>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Table_G 字符"/>
    <w:basedOn w:val="a2"/>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2"/>
    <w:link w:val="2"/>
    <w:uiPriority w:val="9"/>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2"/>
    <w:link w:val="3"/>
    <w:uiPriority w:val="9"/>
    <w:rsid w:val="00153E86"/>
    <w:rPr>
      <w:rFonts w:ascii="Times New Roman" w:eastAsia="Times New Roman" w:hAnsi="Times New Roman" w:cs="Times New Roman"/>
      <w:b/>
      <w:bCs/>
      <w:color w:val="4F81BD" w:themeColor="accent1"/>
    </w:rPr>
  </w:style>
  <w:style w:type="character" w:customStyle="1" w:styleId="40">
    <w:name w:val="标题 4 字符"/>
    <w:basedOn w:val="a2"/>
    <w:link w:val="4"/>
    <w:uiPriority w:val="9"/>
    <w:rsid w:val="00153E86"/>
    <w:rPr>
      <w:rFonts w:ascii="Times New Roman" w:eastAsia="Times New Roman" w:hAnsi="Times New Roman" w:cs="Times New Roman"/>
      <w:b/>
      <w:bCs/>
      <w:i/>
      <w:iCs/>
      <w:color w:val="4F81BD" w:themeColor="accent1"/>
    </w:rPr>
  </w:style>
  <w:style w:type="character" w:customStyle="1" w:styleId="50">
    <w:name w:val="标题 5 字符"/>
    <w:basedOn w:val="a2"/>
    <w:link w:val="5"/>
    <w:uiPriority w:val="9"/>
    <w:rsid w:val="00153E86"/>
    <w:rPr>
      <w:rFonts w:ascii="Times New Roman" w:eastAsia="Times New Roman" w:hAnsi="Times New Roman" w:cs="Times New Roman"/>
      <w:color w:val="243F60" w:themeColor="accent1" w:themeShade="7F"/>
    </w:rPr>
  </w:style>
  <w:style w:type="character" w:customStyle="1" w:styleId="60">
    <w:name w:val="标题 6 字符"/>
    <w:basedOn w:val="a2"/>
    <w:link w:val="6"/>
    <w:uiPriority w:val="9"/>
    <w:rsid w:val="00153E86"/>
    <w:rPr>
      <w:rFonts w:ascii="Times New Roman" w:eastAsia="Times New Roman" w:hAnsi="Times New Roman" w:cs="Times New Roman"/>
      <w:i/>
      <w:iCs/>
      <w:color w:val="243F60" w:themeColor="accent1" w:themeShade="7F"/>
    </w:rPr>
  </w:style>
  <w:style w:type="character" w:customStyle="1" w:styleId="70">
    <w:name w:val="标题 7 字符"/>
    <w:basedOn w:val="a2"/>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2"/>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2"/>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1"/>
    <w:next w:val="a1"/>
    <w:qFormat/>
    <w:rsid w:val="00F56024"/>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1"/>
    <w:next w:val="a1"/>
    <w:qFormat/>
    <w:rsid w:val="00F56024"/>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1"/>
    <w:next w:val="a1"/>
    <w:qFormat/>
    <w:rsid w:val="00F56024"/>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1"/>
    <w:next w:val="a1"/>
    <w:qFormat/>
    <w:rsid w:val="00CD7ACE"/>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1"/>
    <w:next w:val="a1"/>
    <w:qFormat/>
    <w:rsid w:val="003B6D9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1"/>
    <w:next w:val="a1"/>
    <w:qFormat/>
    <w:rsid w:val="00F56024"/>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1"/>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2"/>
    <w:link w:val="SingleTxtGC"/>
    <w:locked/>
    <w:rsid w:val="00C17349"/>
    <w:rPr>
      <w:snapToGrid w:val="0"/>
      <w:sz w:val="21"/>
      <w:szCs w:val="21"/>
    </w:rPr>
  </w:style>
  <w:style w:type="paragraph" w:customStyle="1" w:styleId="SLGC">
    <w:name w:val="__S_L_GC"/>
    <w:basedOn w:val="a1"/>
    <w:next w:val="a1"/>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1"/>
    <w:next w:val="a1"/>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1"/>
    <w:qFormat/>
    <w:rsid w:val="00C17349"/>
    <w:pPr>
      <w:numPr>
        <w:numId w:val="1"/>
      </w:numPr>
      <w:spacing w:after="120"/>
      <w:ind w:right="1134"/>
    </w:pPr>
  </w:style>
  <w:style w:type="paragraph" w:customStyle="1" w:styleId="Bullet2GC">
    <w:name w:val="_Bullet 2_GC"/>
    <w:basedOn w:val="a1"/>
    <w:qFormat/>
    <w:rsid w:val="00C17349"/>
    <w:pPr>
      <w:numPr>
        <w:numId w:val="2"/>
      </w:numPr>
      <w:spacing w:after="120"/>
      <w:ind w:right="1134"/>
    </w:pPr>
  </w:style>
  <w:style w:type="paragraph" w:customStyle="1" w:styleId="DashGC">
    <w:name w:val="_Dash_GC"/>
    <w:basedOn w:val="a1"/>
    <w:qFormat/>
    <w:rsid w:val="00C17349"/>
    <w:pPr>
      <w:numPr>
        <w:numId w:val="3"/>
      </w:numPr>
      <w:spacing w:after="120"/>
      <w:ind w:right="1134"/>
    </w:pPr>
    <w:rPr>
      <w:lang w:val="fr-CH"/>
    </w:rPr>
  </w:style>
  <w:style w:type="paragraph" w:customStyle="1" w:styleId="a5">
    <w:name w:val="表数文字"/>
    <w:basedOn w:val="a1"/>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6">
    <w:name w:val="表中标题"/>
    <w:basedOn w:val="a1"/>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7">
    <w:name w:val="表中文字"/>
    <w:basedOn w:val="a1"/>
    <w:qFormat/>
    <w:rsid w:val="00C17349"/>
    <w:pPr>
      <w:tabs>
        <w:tab w:val="left" w:pos="1134"/>
        <w:tab w:val="left" w:pos="1565"/>
        <w:tab w:val="left" w:pos="1996"/>
        <w:tab w:val="left" w:pos="2427"/>
      </w:tabs>
      <w:spacing w:before="40" w:line="240" w:lineRule="atLeast"/>
      <w:ind w:right="113"/>
    </w:pPr>
    <w:rPr>
      <w:sz w:val="18"/>
      <w:szCs w:val="18"/>
    </w:rPr>
  </w:style>
  <w:style w:type="paragraph" w:styleId="a8">
    <w:name w:val="footnote text"/>
    <w:aliases w:val="5_G, Char,Char,single space,footnote text,Footnote Text1,Fußnotentextf,FOOTNOTES,fn Car Car,fn Car,Footnote Text Char2,Footnote Text Char1 Char,Footnote,12pt,fn,ALTS FOOTNOTE,Fodnotetekst Tegn,footnote text Char,single space Char"/>
    <w:basedOn w:val="a1"/>
    <w:link w:val="a9"/>
    <w:uiPriority w:val="99"/>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9">
    <w:name w:val="脚注文本 字符"/>
    <w:aliases w:val="5_G 字符, Char 字符,Char 字符,single space 字符,footnote text 字符,Footnote Text1 字符,Fußnotentextf 字符,FOOTNOTES 字符,fn Car Car 字符,fn Car 字符,Footnote Text Char2 字符,Footnote Text Char1 Char 字符,Footnote 字符,12pt 字符,fn 字符,ALTS FOOTNOTE 字符,Fodnotetekst Tegn 字符"/>
    <w:basedOn w:val="a2"/>
    <w:link w:val="a8"/>
    <w:uiPriority w:val="99"/>
    <w:rsid w:val="00410055"/>
    <w:rPr>
      <w:snapToGrid w:val="0"/>
      <w:sz w:val="18"/>
      <w:szCs w:val="18"/>
    </w:rPr>
  </w:style>
  <w:style w:type="character" w:styleId="aa">
    <w:name w:val="footnote reference"/>
    <w:aliases w:val="4_G,Footnote Refernece,ftref,List Bullet Char1,Footnote Reference Char,List Bullet Char...,List Bullet Char Char,Car Car Char Car Char Car Car Char Char,Car Car Car Car Car Car Car Car Char Car Car Char Car Car Car Char Char"/>
    <w:basedOn w:val="a2"/>
    <w:link w:val="BVIfnrCarCarCarCarChar"/>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BVIfnrCarCarCarCarChar">
    <w:name w:val="BVI fnr Car Car Car Car Char"/>
    <w:basedOn w:val="a1"/>
    <w:link w:val="aa"/>
    <w:uiPriority w:val="99"/>
    <w:rsid w:val="00983EA9"/>
    <w:pPr>
      <w:tabs>
        <w:tab w:val="clear" w:pos="431"/>
      </w:tabs>
      <w:overflowPunct/>
      <w:adjustRightInd/>
      <w:snapToGrid/>
      <w:spacing w:after="160" w:line="240" w:lineRule="exact"/>
      <w:jc w:val="left"/>
    </w:pPr>
    <w:rPr>
      <w:rFonts w:eastAsia="Times New Roman"/>
      <w:color w:val="0000FF"/>
      <w:vertAlign w:val="superscript"/>
    </w:rPr>
  </w:style>
  <w:style w:type="paragraph" w:customStyle="1" w:styleId="ab">
    <w:name w:val="目录段页次"/>
    <w:basedOn w:val="a1"/>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c">
    <w:name w:val="目录页次"/>
    <w:basedOn w:val="a1"/>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d">
    <w:name w:val="缩进正文"/>
    <w:basedOn w:val="a1"/>
    <w:qFormat/>
    <w:rsid w:val="00410055"/>
    <w:pPr>
      <w:tabs>
        <w:tab w:val="left" w:pos="1134"/>
        <w:tab w:val="left" w:pos="1565"/>
        <w:tab w:val="left" w:pos="1996"/>
        <w:tab w:val="left" w:pos="2427"/>
      </w:tabs>
      <w:spacing w:after="120"/>
      <w:ind w:left="1565" w:right="1134"/>
    </w:pPr>
    <w:rPr>
      <w:szCs w:val="21"/>
    </w:rPr>
  </w:style>
  <w:style w:type="paragraph" w:styleId="ae">
    <w:name w:val="endnote text"/>
    <w:aliases w:val="2_G"/>
    <w:basedOn w:val="a8"/>
    <w:link w:val="af"/>
    <w:qFormat/>
    <w:rsid w:val="00410055"/>
    <w:pPr>
      <w:keepLines w:val="0"/>
      <w:spacing w:after="0"/>
    </w:pPr>
  </w:style>
  <w:style w:type="character" w:customStyle="1" w:styleId="af">
    <w:name w:val="尾注文本 字符"/>
    <w:basedOn w:val="a2"/>
    <w:link w:val="ae"/>
    <w:rsid w:val="00410055"/>
    <w:rPr>
      <w:snapToGrid w:val="0"/>
      <w:sz w:val="18"/>
      <w:szCs w:val="18"/>
    </w:rPr>
  </w:style>
  <w:style w:type="character" w:styleId="af0">
    <w:name w:val="endnote reference"/>
    <w:aliases w:val="1_G"/>
    <w:basedOn w:val="aa"/>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1">
    <w:name w:val="悬挂"/>
    <w:basedOn w:val="a1"/>
    <w:qFormat/>
    <w:rsid w:val="00D97B98"/>
    <w:pPr>
      <w:tabs>
        <w:tab w:val="left" w:pos="1134"/>
        <w:tab w:val="left" w:pos="1565"/>
        <w:tab w:val="left" w:pos="1996"/>
        <w:tab w:val="left" w:pos="2427"/>
      </w:tabs>
      <w:spacing w:after="120"/>
      <w:ind w:left="1565" w:right="1134" w:hanging="431"/>
    </w:pPr>
  </w:style>
  <w:style w:type="paragraph" w:styleId="af2">
    <w:name w:val="footer"/>
    <w:aliases w:val="3_G"/>
    <w:basedOn w:val="a1"/>
    <w:link w:val="af3"/>
    <w:uiPriority w:val="99"/>
    <w:qFormat/>
    <w:rsid w:val="0090460E"/>
    <w:pPr>
      <w:overflowPunct/>
      <w:spacing w:line="240" w:lineRule="auto"/>
      <w:jc w:val="left"/>
    </w:pPr>
    <w:rPr>
      <w:rFonts w:eastAsia="Times New Roman"/>
      <w:sz w:val="16"/>
      <w:szCs w:val="16"/>
      <w:lang w:val="en-GB" w:eastAsia="en-US"/>
    </w:rPr>
  </w:style>
  <w:style w:type="character" w:customStyle="1" w:styleId="af3">
    <w:name w:val="页脚 字符"/>
    <w:aliases w:val="3_G 字符"/>
    <w:basedOn w:val="a2"/>
    <w:link w:val="af2"/>
    <w:uiPriority w:val="99"/>
    <w:rsid w:val="0090460E"/>
    <w:rPr>
      <w:rFonts w:eastAsia="Times New Roman"/>
      <w:snapToGrid w:val="0"/>
      <w:sz w:val="16"/>
      <w:szCs w:val="16"/>
      <w:lang w:val="en-GB" w:eastAsia="en-US"/>
    </w:rPr>
  </w:style>
  <w:style w:type="character" w:styleId="af4">
    <w:name w:val="page number"/>
    <w:aliases w:val="7_G"/>
    <w:basedOn w:val="a2"/>
    <w:qFormat/>
    <w:rsid w:val="0090460E"/>
    <w:rPr>
      <w:rFonts w:ascii="Times New Roman" w:hAnsi="Times New Roman"/>
      <w:b/>
      <w:i w:val="0"/>
      <w:snapToGrid w:val="0"/>
      <w:spacing w:val="0"/>
      <w:kern w:val="0"/>
      <w:sz w:val="18"/>
      <w14:cntxtAlts w14:val="0"/>
    </w:rPr>
  </w:style>
  <w:style w:type="paragraph" w:styleId="af5">
    <w:name w:val="header"/>
    <w:aliases w:val="6_G"/>
    <w:basedOn w:val="a1"/>
    <w:link w:val="af6"/>
    <w:uiPriority w:val="99"/>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6">
    <w:name w:val="页眉 字符"/>
    <w:aliases w:val="6_G 字符"/>
    <w:basedOn w:val="a2"/>
    <w:link w:val="af5"/>
    <w:uiPriority w:val="99"/>
    <w:rsid w:val="0090460E"/>
    <w:rPr>
      <w:rFonts w:eastAsia="Times New Roman"/>
      <w:b/>
      <w:snapToGrid w:val="0"/>
      <w:sz w:val="18"/>
      <w:szCs w:val="18"/>
      <w:lang w:val="en-GB" w:eastAsia="en-US"/>
    </w:rPr>
  </w:style>
  <w:style w:type="paragraph" w:styleId="af7">
    <w:name w:val="caption"/>
    <w:aliases w:val="Caption Char Char Char,Caption1 Char,Caption1"/>
    <w:basedOn w:val="a1"/>
    <w:next w:val="a1"/>
    <w:uiPriority w:val="35"/>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1"/>
    <w:uiPriority w:val="39"/>
    <w:qFormat/>
    <w:rsid w:val="008B0560"/>
    <w:pPr>
      <w:outlineLvl w:val="9"/>
    </w:pPr>
  </w:style>
  <w:style w:type="paragraph" w:styleId="af8">
    <w:name w:val="Balloon Text"/>
    <w:basedOn w:val="a1"/>
    <w:link w:val="af9"/>
    <w:uiPriority w:val="99"/>
    <w:semiHidden/>
    <w:rsid w:val="009B09D7"/>
    <w:rPr>
      <w:sz w:val="18"/>
      <w:szCs w:val="18"/>
    </w:rPr>
  </w:style>
  <w:style w:type="character" w:customStyle="1" w:styleId="af9">
    <w:name w:val="批注框文本 字符"/>
    <w:basedOn w:val="a2"/>
    <w:link w:val="af8"/>
    <w:uiPriority w:val="99"/>
    <w:semiHidden/>
    <w:rsid w:val="00153E86"/>
    <w:rPr>
      <w:rFonts w:ascii="Times New Roman" w:eastAsia="宋体" w:hAnsi="Times New Roman" w:cs="Times New Roman"/>
      <w:snapToGrid w:val="0"/>
      <w:sz w:val="18"/>
      <w:szCs w:val="18"/>
    </w:rPr>
  </w:style>
  <w:style w:type="character" w:styleId="a0">
    <w:name w:val="Placeholder Text"/>
    <w:basedOn w:val="a2"/>
    <w:uiPriority w:val="99"/>
    <w:semiHidden/>
    <w:rsid w:val="00680656"/>
    <w:rPr>
      <w:color w:val="808080"/>
    </w:rPr>
  </w:style>
  <w:style w:type="paragraph" w:customStyle="1" w:styleId="ParNoGC">
    <w:name w:val="_ParNo._GC"/>
    <w:basedOn w:val="SingleTxtGC"/>
    <w:qFormat/>
    <w:rsid w:val="00050EA0"/>
    <w:pPr>
      <w:numPr>
        <w:numId w:val="5"/>
      </w:numPr>
      <w:tabs>
        <w:tab w:val="clear" w:pos="1565"/>
        <w:tab w:val="left" w:pos="1701"/>
      </w:tabs>
    </w:pPr>
    <w:rPr>
      <w:snapToGrid/>
      <w:szCs w:val="21"/>
    </w:rPr>
  </w:style>
  <w:style w:type="character" w:styleId="afa">
    <w:name w:val="Hyperlink"/>
    <w:basedOn w:val="a2"/>
    <w:uiPriority w:val="99"/>
    <w:rsid w:val="00983EA9"/>
    <w:rPr>
      <w:color w:val="0000FF" w:themeColor="hyperlink"/>
      <w:u w:val="none"/>
    </w:rPr>
  </w:style>
  <w:style w:type="character" w:customStyle="1" w:styleId="afb">
    <w:name w:val="宏文本 字符"/>
    <w:basedOn w:val="a2"/>
    <w:link w:val="afc"/>
    <w:semiHidden/>
    <w:rsid w:val="00983EA9"/>
    <w:rPr>
      <w:kern w:val="24"/>
      <w:sz w:val="24"/>
      <w:szCs w:val="24"/>
    </w:rPr>
  </w:style>
  <w:style w:type="paragraph" w:styleId="afc">
    <w:name w:val="macro"/>
    <w:link w:val="afb"/>
    <w:semiHidden/>
    <w:rsid w:val="00983EA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SingleTxtG">
    <w:name w:val="_ Single Txt_G"/>
    <w:basedOn w:val="a1"/>
    <w:link w:val="SingleTxtGChar"/>
    <w:qFormat/>
    <w:rsid w:val="00983EA9"/>
    <w:pPr>
      <w:tabs>
        <w:tab w:val="clear" w:pos="431"/>
      </w:tabs>
      <w:suppressAutoHyphens/>
      <w:overflowPunct/>
      <w:adjustRightInd/>
      <w:snapToGrid/>
      <w:spacing w:after="120" w:line="240" w:lineRule="atLeast"/>
      <w:ind w:left="1134" w:right="1134"/>
    </w:pPr>
    <w:rPr>
      <w:rFonts w:eastAsiaTheme="minorEastAsia"/>
      <w:snapToGrid/>
      <w:sz w:val="20"/>
      <w:lang w:val="fr-CH" w:eastAsia="en-US"/>
    </w:rPr>
  </w:style>
  <w:style w:type="character" w:customStyle="1" w:styleId="SingleTxtGChar">
    <w:name w:val="_ Single Txt_G Char"/>
    <w:link w:val="SingleTxtG"/>
    <w:locked/>
    <w:rsid w:val="00983EA9"/>
    <w:rPr>
      <w:rFonts w:eastAsiaTheme="minorEastAsia"/>
      <w:lang w:val="fr-CH" w:eastAsia="en-US"/>
    </w:rPr>
  </w:style>
  <w:style w:type="paragraph" w:customStyle="1" w:styleId="HMG">
    <w:name w:val="_ H __M_G"/>
    <w:basedOn w:val="a1"/>
    <w:next w:val="a1"/>
    <w:qFormat/>
    <w:rsid w:val="00983EA9"/>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fr-CH" w:eastAsia="en-US"/>
    </w:rPr>
  </w:style>
  <w:style w:type="paragraph" w:customStyle="1" w:styleId="HChG">
    <w:name w:val="_ H _Ch_G"/>
    <w:basedOn w:val="a1"/>
    <w:next w:val="a1"/>
    <w:qFormat/>
    <w:rsid w:val="00983EA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fr-CH" w:eastAsia="en-US"/>
    </w:rPr>
  </w:style>
  <w:style w:type="paragraph" w:customStyle="1" w:styleId="H1G">
    <w:name w:val="_ H_1_G"/>
    <w:basedOn w:val="a1"/>
    <w:next w:val="a1"/>
    <w:qFormat/>
    <w:rsid w:val="00983EA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fr-CH" w:eastAsia="en-US"/>
    </w:rPr>
  </w:style>
  <w:style w:type="paragraph" w:customStyle="1" w:styleId="H23G">
    <w:name w:val="_ H_2/3_G"/>
    <w:basedOn w:val="a1"/>
    <w:next w:val="a1"/>
    <w:link w:val="H23GCar"/>
    <w:qFormat/>
    <w:rsid w:val="00983EA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fr-CH" w:eastAsia="en-US"/>
    </w:rPr>
  </w:style>
  <w:style w:type="character" w:customStyle="1" w:styleId="H23GCar">
    <w:name w:val="_ H_2/3_G Car"/>
    <w:link w:val="H23G"/>
    <w:rsid w:val="00983EA9"/>
    <w:rPr>
      <w:rFonts w:eastAsiaTheme="minorEastAsia"/>
      <w:b/>
      <w:lang w:val="fr-CH" w:eastAsia="en-US"/>
    </w:rPr>
  </w:style>
  <w:style w:type="paragraph" w:customStyle="1" w:styleId="H4G">
    <w:name w:val="_ H_4_G"/>
    <w:basedOn w:val="a1"/>
    <w:next w:val="a1"/>
    <w:link w:val="H4GCar"/>
    <w:qFormat/>
    <w:rsid w:val="00983EA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fr-CH" w:eastAsia="en-US"/>
    </w:rPr>
  </w:style>
  <w:style w:type="character" w:customStyle="1" w:styleId="H4GCar">
    <w:name w:val="_ H_4_G Car"/>
    <w:link w:val="H4G"/>
    <w:rsid w:val="00983EA9"/>
    <w:rPr>
      <w:rFonts w:eastAsiaTheme="minorEastAsia"/>
      <w:i/>
      <w:lang w:val="fr-CH" w:eastAsia="en-US"/>
    </w:rPr>
  </w:style>
  <w:style w:type="paragraph" w:customStyle="1" w:styleId="H56G">
    <w:name w:val="_ H_5/6_G"/>
    <w:basedOn w:val="a1"/>
    <w:next w:val="a1"/>
    <w:qFormat/>
    <w:rsid w:val="00983EA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fr-CH" w:eastAsia="en-US"/>
    </w:rPr>
  </w:style>
  <w:style w:type="paragraph" w:customStyle="1" w:styleId="SLG">
    <w:name w:val="__S_L_G"/>
    <w:basedOn w:val="a1"/>
    <w:next w:val="a1"/>
    <w:rsid w:val="00983EA9"/>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fr-CH" w:eastAsia="en-US"/>
    </w:rPr>
  </w:style>
  <w:style w:type="paragraph" w:customStyle="1" w:styleId="SMG">
    <w:name w:val="__S_M_G"/>
    <w:basedOn w:val="a1"/>
    <w:next w:val="a1"/>
    <w:rsid w:val="00983EA9"/>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SSG">
    <w:name w:val="__S_S_G"/>
    <w:basedOn w:val="a1"/>
    <w:next w:val="a1"/>
    <w:rsid w:val="00983EA9"/>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fr-CH" w:eastAsia="en-US"/>
    </w:rPr>
  </w:style>
  <w:style w:type="paragraph" w:customStyle="1" w:styleId="XLargeG">
    <w:name w:val="__XLarge_G"/>
    <w:basedOn w:val="a1"/>
    <w:next w:val="a1"/>
    <w:rsid w:val="00983EA9"/>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Bullet1G">
    <w:name w:val="_Bullet 1_G"/>
    <w:basedOn w:val="a1"/>
    <w:qFormat/>
    <w:rsid w:val="00983EA9"/>
    <w:pPr>
      <w:numPr>
        <w:numId w:val="16"/>
      </w:numPr>
      <w:tabs>
        <w:tab w:val="clear" w:pos="431"/>
      </w:tabs>
      <w:suppressAutoHyphens/>
      <w:overflowPunct/>
      <w:adjustRightInd/>
      <w:snapToGrid/>
      <w:spacing w:after="120" w:line="240" w:lineRule="atLeast"/>
      <w:ind w:right="1134"/>
    </w:pPr>
    <w:rPr>
      <w:rFonts w:eastAsiaTheme="minorEastAsia"/>
      <w:snapToGrid/>
      <w:sz w:val="20"/>
      <w:lang w:val="fr-CH" w:eastAsia="en-US"/>
    </w:rPr>
  </w:style>
  <w:style w:type="paragraph" w:customStyle="1" w:styleId="Bullet2G">
    <w:name w:val="_Bullet 2_G"/>
    <w:basedOn w:val="a1"/>
    <w:qFormat/>
    <w:rsid w:val="00983EA9"/>
    <w:pPr>
      <w:numPr>
        <w:numId w:val="17"/>
      </w:numPr>
      <w:tabs>
        <w:tab w:val="clear" w:pos="431"/>
      </w:tabs>
      <w:suppressAutoHyphens/>
      <w:overflowPunct/>
      <w:adjustRightInd/>
      <w:snapToGrid/>
      <w:spacing w:after="120" w:line="240" w:lineRule="atLeast"/>
      <w:ind w:right="1134"/>
    </w:pPr>
    <w:rPr>
      <w:rFonts w:eastAsiaTheme="minorEastAsia"/>
      <w:snapToGrid/>
      <w:sz w:val="20"/>
      <w:lang w:val="fr-CH" w:eastAsia="en-US"/>
    </w:rPr>
  </w:style>
  <w:style w:type="paragraph" w:customStyle="1" w:styleId="ParNoG">
    <w:name w:val="_ParNo_G"/>
    <w:basedOn w:val="SingleTxtG"/>
    <w:qFormat/>
    <w:rsid w:val="00983EA9"/>
    <w:pPr>
      <w:numPr>
        <w:numId w:val="18"/>
      </w:numPr>
      <w:tabs>
        <w:tab w:val="clear" w:pos="1701"/>
        <w:tab w:val="num" w:pos="1996"/>
        <w:tab w:val="num" w:pos="2268"/>
      </w:tabs>
      <w:suppressAutoHyphens w:val="0"/>
      <w:spacing w:line="240" w:lineRule="auto"/>
      <w:ind w:left="1996" w:hanging="380"/>
    </w:pPr>
  </w:style>
  <w:style w:type="paragraph" w:styleId="afd">
    <w:name w:val="List Paragraph"/>
    <w:aliases w:val="References,Bullets,Paragraphe à Puce,Paragraphe de liste1,1,Paragraphe de liste 1,Liste couleur - Accent 11,RM1,Titre1,texte,Paragraphe 2,Puce,AB List 1,Bullet Points,List Paragraph1,Numbered paragraph,MCHIP_list paragraph,- List tir"/>
    <w:basedOn w:val="a1"/>
    <w:link w:val="afe"/>
    <w:uiPriority w:val="34"/>
    <w:qFormat/>
    <w:rsid w:val="00983EA9"/>
    <w:pPr>
      <w:tabs>
        <w:tab w:val="clear" w:pos="431"/>
      </w:tabs>
      <w:overflowPunct/>
      <w:adjustRightInd/>
      <w:snapToGrid/>
      <w:spacing w:after="160" w:line="259" w:lineRule="auto"/>
      <w:ind w:left="720"/>
      <w:contextualSpacing/>
    </w:pPr>
    <w:rPr>
      <w:rFonts w:eastAsiaTheme="minorHAnsi" w:cstheme="minorBidi"/>
      <w:snapToGrid/>
      <w:sz w:val="22"/>
      <w:szCs w:val="22"/>
      <w:lang w:eastAsia="en-US"/>
    </w:rPr>
  </w:style>
  <w:style w:type="character" w:customStyle="1" w:styleId="afe">
    <w:name w:val="列表段落 字符"/>
    <w:aliases w:val="References 字符,Bullets 字符,Paragraphe à Puce 字符,Paragraphe de liste1 字符,1 字符,Paragraphe de liste 1 字符,Liste couleur - Accent 11 字符,RM1 字符,Titre1 字符,texte 字符,Paragraphe 2 字符,Puce 字符,AB List 1 字符,Bullet Points 字符,List Paragraph1 字符,- List tir 字符"/>
    <w:basedOn w:val="a2"/>
    <w:link w:val="afd"/>
    <w:uiPriority w:val="34"/>
    <w:qFormat/>
    <w:rsid w:val="00983EA9"/>
    <w:rPr>
      <w:rFonts w:eastAsiaTheme="minorHAnsi" w:cstheme="minorBidi"/>
      <w:sz w:val="22"/>
      <w:szCs w:val="22"/>
      <w:lang w:eastAsia="en-US"/>
    </w:rPr>
  </w:style>
  <w:style w:type="character" w:styleId="a">
    <w:name w:val="annotation reference"/>
    <w:basedOn w:val="a2"/>
    <w:uiPriority w:val="99"/>
    <w:semiHidden/>
    <w:unhideWhenUsed/>
    <w:rsid w:val="00983EA9"/>
    <w:rPr>
      <w:sz w:val="16"/>
      <w:szCs w:val="16"/>
    </w:rPr>
  </w:style>
  <w:style w:type="paragraph" w:styleId="aff">
    <w:name w:val="annotation text"/>
    <w:basedOn w:val="a1"/>
    <w:link w:val="aff0"/>
    <w:uiPriority w:val="99"/>
    <w:unhideWhenUsed/>
    <w:rsid w:val="00983EA9"/>
    <w:pPr>
      <w:tabs>
        <w:tab w:val="clear" w:pos="431"/>
      </w:tabs>
      <w:overflowPunct/>
      <w:adjustRightInd/>
      <w:snapToGrid/>
      <w:spacing w:after="160" w:line="240" w:lineRule="auto"/>
    </w:pPr>
    <w:rPr>
      <w:rFonts w:eastAsiaTheme="minorHAnsi" w:cstheme="minorBidi"/>
      <w:snapToGrid/>
      <w:sz w:val="22"/>
      <w:lang w:eastAsia="en-US"/>
    </w:rPr>
  </w:style>
  <w:style w:type="character" w:customStyle="1" w:styleId="aff0">
    <w:name w:val="批注文字 字符"/>
    <w:basedOn w:val="a2"/>
    <w:link w:val="aff"/>
    <w:uiPriority w:val="99"/>
    <w:rsid w:val="00983EA9"/>
    <w:rPr>
      <w:rFonts w:eastAsiaTheme="minorHAnsi" w:cstheme="minorBidi"/>
      <w:sz w:val="22"/>
      <w:lang w:eastAsia="en-US"/>
    </w:rPr>
  </w:style>
  <w:style w:type="character" w:customStyle="1" w:styleId="aff1">
    <w:name w:val="批注主题 字符"/>
    <w:basedOn w:val="aff0"/>
    <w:link w:val="aff2"/>
    <w:uiPriority w:val="99"/>
    <w:semiHidden/>
    <w:rsid w:val="00983EA9"/>
    <w:rPr>
      <w:rFonts w:eastAsiaTheme="minorHAnsi" w:cstheme="minorBidi"/>
      <w:b/>
      <w:bCs/>
      <w:sz w:val="22"/>
      <w:lang w:eastAsia="en-US"/>
    </w:rPr>
  </w:style>
  <w:style w:type="paragraph" w:styleId="aff2">
    <w:name w:val="annotation subject"/>
    <w:basedOn w:val="aff"/>
    <w:next w:val="aff"/>
    <w:link w:val="aff1"/>
    <w:uiPriority w:val="99"/>
    <w:semiHidden/>
    <w:unhideWhenUsed/>
    <w:rsid w:val="00983EA9"/>
    <w:rPr>
      <w:b/>
      <w:bCs/>
    </w:rPr>
  </w:style>
  <w:style w:type="paragraph" w:styleId="aff3">
    <w:name w:val="Normal (Web)"/>
    <w:basedOn w:val="a1"/>
    <w:uiPriority w:val="99"/>
    <w:unhideWhenUsed/>
    <w:rsid w:val="00983EA9"/>
    <w:pPr>
      <w:tabs>
        <w:tab w:val="clear" w:pos="431"/>
      </w:tabs>
      <w:overflowPunct/>
      <w:adjustRightInd/>
      <w:snapToGrid/>
      <w:spacing w:before="100" w:beforeAutospacing="1" w:after="100" w:afterAutospacing="1" w:line="240" w:lineRule="auto"/>
    </w:pPr>
    <w:rPr>
      <w:rFonts w:eastAsiaTheme="minorEastAsia"/>
      <w:snapToGrid/>
      <w:sz w:val="24"/>
      <w:szCs w:val="24"/>
      <w:lang w:eastAsia="en-US"/>
    </w:rPr>
  </w:style>
  <w:style w:type="character" w:styleId="aff4">
    <w:name w:val="Strong"/>
    <w:basedOn w:val="a2"/>
    <w:uiPriority w:val="22"/>
    <w:qFormat/>
    <w:rsid w:val="00983EA9"/>
    <w:rPr>
      <w:b/>
      <w:bCs/>
    </w:rPr>
  </w:style>
  <w:style w:type="paragraph" w:customStyle="1" w:styleId="richtextp1">
    <w:name w:val="richtext_p1"/>
    <w:basedOn w:val="a1"/>
    <w:rsid w:val="00983EA9"/>
    <w:pPr>
      <w:tabs>
        <w:tab w:val="clear" w:pos="431"/>
      </w:tabs>
      <w:overflowPunct/>
      <w:adjustRightInd/>
      <w:snapToGrid/>
      <w:spacing w:after="85" w:line="240" w:lineRule="auto"/>
    </w:pPr>
    <w:rPr>
      <w:rFonts w:eastAsiaTheme="minorEastAsia"/>
      <w:snapToGrid/>
      <w:sz w:val="24"/>
      <w:szCs w:val="24"/>
      <w:lang w:eastAsia="en-US"/>
    </w:rPr>
  </w:style>
  <w:style w:type="paragraph" w:customStyle="1" w:styleId="Titre41">
    <w:name w:val="Titre 41"/>
    <w:basedOn w:val="1"/>
    <w:link w:val="Titre4Char"/>
    <w:rsid w:val="00983EA9"/>
    <w:pPr>
      <w:numPr>
        <w:numId w:val="19"/>
      </w:numPr>
      <w:tabs>
        <w:tab w:val="clear" w:pos="431"/>
        <w:tab w:val="left" w:pos="851"/>
      </w:tabs>
      <w:suppressAutoHyphens/>
      <w:overflowPunct/>
      <w:adjustRightInd/>
      <w:snapToGrid/>
      <w:spacing w:before="240" w:after="120" w:line="240" w:lineRule="exact"/>
      <w:ind w:right="1134"/>
      <w:contextualSpacing/>
    </w:pPr>
    <w:rPr>
      <w:rFonts w:eastAsiaTheme="majorEastAsia"/>
      <w:bCs w:val="0"/>
      <w:szCs w:val="32"/>
      <w:lang w:val="fr-CH" w:eastAsia="en-US"/>
    </w:rPr>
  </w:style>
  <w:style w:type="character" w:customStyle="1" w:styleId="Titre4Char">
    <w:name w:val="Titre 4 Char"/>
    <w:basedOn w:val="10"/>
    <w:link w:val="Titre41"/>
    <w:rsid w:val="00983EA9"/>
    <w:rPr>
      <w:rFonts w:ascii="Times New Roman" w:eastAsiaTheme="majorEastAsia" w:hAnsi="Times New Roman" w:cs="Times New Roman"/>
      <w:b/>
      <w:bCs w:val="0"/>
      <w:color w:val="365F91" w:themeColor="accent1" w:themeShade="BF"/>
      <w:sz w:val="28"/>
      <w:szCs w:val="32"/>
      <w:lang w:val="fr-CH" w:eastAsia="en-US"/>
    </w:rPr>
  </w:style>
  <w:style w:type="paragraph" w:customStyle="1" w:styleId="Titre51">
    <w:name w:val="Titre 51"/>
    <w:basedOn w:val="Titre41"/>
    <w:link w:val="Titre5Char"/>
    <w:rsid w:val="00983EA9"/>
    <w:pPr>
      <w:numPr>
        <w:numId w:val="20"/>
      </w:numPr>
    </w:pPr>
    <w:rPr>
      <w:b w:val="0"/>
      <w:i/>
    </w:rPr>
  </w:style>
  <w:style w:type="character" w:customStyle="1" w:styleId="Titre5Char">
    <w:name w:val="Titre 5 Char"/>
    <w:basedOn w:val="Titre4Char"/>
    <w:link w:val="Titre51"/>
    <w:rsid w:val="00983EA9"/>
    <w:rPr>
      <w:rFonts w:ascii="Times New Roman" w:eastAsiaTheme="majorEastAsia" w:hAnsi="Times New Roman" w:cs="Times New Roman"/>
      <w:b w:val="0"/>
      <w:bCs w:val="0"/>
      <w:i/>
      <w:color w:val="365F91" w:themeColor="accent1" w:themeShade="BF"/>
      <w:sz w:val="28"/>
      <w:szCs w:val="32"/>
      <w:lang w:val="fr-CH" w:eastAsia="en-US"/>
    </w:rPr>
  </w:style>
  <w:style w:type="paragraph" w:styleId="TOC2">
    <w:name w:val="toc 2"/>
    <w:basedOn w:val="a1"/>
    <w:next w:val="a1"/>
    <w:autoRedefine/>
    <w:uiPriority w:val="39"/>
    <w:unhideWhenUsed/>
    <w:rsid w:val="00983EA9"/>
    <w:pPr>
      <w:tabs>
        <w:tab w:val="clear" w:pos="431"/>
      </w:tabs>
      <w:overflowPunct/>
      <w:adjustRightInd/>
      <w:snapToGrid/>
      <w:spacing w:after="100" w:line="259" w:lineRule="auto"/>
      <w:ind w:left="220"/>
      <w:jc w:val="left"/>
    </w:pPr>
    <w:rPr>
      <w:rFonts w:eastAsiaTheme="minorEastAsia"/>
      <w:b/>
      <w:snapToGrid/>
      <w:sz w:val="22"/>
      <w:szCs w:val="22"/>
      <w:lang w:eastAsia="en-US"/>
    </w:rPr>
  </w:style>
  <w:style w:type="paragraph" w:styleId="TOC1">
    <w:name w:val="toc 1"/>
    <w:basedOn w:val="a1"/>
    <w:next w:val="a1"/>
    <w:autoRedefine/>
    <w:uiPriority w:val="39"/>
    <w:unhideWhenUsed/>
    <w:rsid w:val="00983EA9"/>
    <w:pPr>
      <w:tabs>
        <w:tab w:val="clear" w:pos="431"/>
      </w:tabs>
      <w:overflowPunct/>
      <w:adjustRightInd/>
      <w:snapToGrid/>
      <w:spacing w:after="100" w:line="259" w:lineRule="auto"/>
      <w:jc w:val="left"/>
    </w:pPr>
    <w:rPr>
      <w:rFonts w:eastAsiaTheme="minorEastAsia"/>
      <w:b/>
      <w:snapToGrid/>
      <w:sz w:val="24"/>
      <w:szCs w:val="22"/>
      <w:lang w:eastAsia="en-US"/>
    </w:rPr>
  </w:style>
  <w:style w:type="paragraph" w:styleId="TOC3">
    <w:name w:val="toc 3"/>
    <w:basedOn w:val="a1"/>
    <w:next w:val="a1"/>
    <w:autoRedefine/>
    <w:uiPriority w:val="39"/>
    <w:unhideWhenUsed/>
    <w:rsid w:val="00983EA9"/>
    <w:pPr>
      <w:tabs>
        <w:tab w:val="clear" w:pos="431"/>
      </w:tabs>
      <w:overflowPunct/>
      <w:adjustRightInd/>
      <w:snapToGrid/>
      <w:spacing w:after="100" w:line="259" w:lineRule="auto"/>
      <w:ind w:left="440"/>
      <w:jc w:val="left"/>
    </w:pPr>
    <w:rPr>
      <w:rFonts w:eastAsiaTheme="minorEastAsia"/>
      <w:snapToGrid/>
      <w:sz w:val="22"/>
      <w:szCs w:val="22"/>
      <w:lang w:eastAsia="en-US"/>
    </w:rPr>
  </w:style>
  <w:style w:type="character" w:customStyle="1" w:styleId="sessionsubtitle">
    <w:name w:val="sessionsubtitle"/>
    <w:basedOn w:val="a2"/>
    <w:rsid w:val="00983EA9"/>
  </w:style>
  <w:style w:type="paragraph" w:customStyle="1" w:styleId="Default">
    <w:name w:val="Default"/>
    <w:rsid w:val="00983EA9"/>
    <w:pPr>
      <w:autoSpaceDE w:val="0"/>
      <w:autoSpaceDN w:val="0"/>
      <w:adjustRightInd w:val="0"/>
    </w:pPr>
    <w:rPr>
      <w:rFonts w:eastAsiaTheme="minorHAnsi"/>
      <w:color w:val="000000"/>
      <w:sz w:val="24"/>
      <w:szCs w:val="24"/>
      <w:lang w:eastAsia="en-US"/>
    </w:rPr>
  </w:style>
  <w:style w:type="character" w:customStyle="1" w:styleId="A60">
    <w:name w:val="A6"/>
    <w:uiPriority w:val="99"/>
    <w:rsid w:val="00983EA9"/>
    <w:rPr>
      <w:rFonts w:cs="Roboto Light"/>
      <w:color w:val="000000"/>
      <w:sz w:val="20"/>
      <w:szCs w:val="20"/>
    </w:rPr>
  </w:style>
  <w:style w:type="character" w:customStyle="1" w:styleId="table-chart-value">
    <w:name w:val="table-chart-value"/>
    <w:basedOn w:val="a2"/>
    <w:rsid w:val="00983EA9"/>
  </w:style>
  <w:style w:type="paragraph" w:styleId="TOC5">
    <w:name w:val="toc 5"/>
    <w:basedOn w:val="a1"/>
    <w:next w:val="a1"/>
    <w:autoRedefine/>
    <w:uiPriority w:val="39"/>
    <w:unhideWhenUsed/>
    <w:rsid w:val="00983EA9"/>
    <w:pPr>
      <w:tabs>
        <w:tab w:val="clear" w:pos="431"/>
      </w:tabs>
      <w:overflowPunct/>
      <w:adjustRightInd/>
      <w:snapToGrid/>
      <w:spacing w:after="100" w:line="259" w:lineRule="auto"/>
      <w:ind w:left="880"/>
    </w:pPr>
    <w:rPr>
      <w:rFonts w:eastAsiaTheme="minorHAnsi" w:cstheme="minorBidi"/>
      <w:snapToGrid/>
      <w:sz w:val="20"/>
      <w:szCs w:val="22"/>
      <w:lang w:eastAsia="en-US"/>
    </w:rPr>
  </w:style>
  <w:style w:type="paragraph" w:styleId="TOC4">
    <w:name w:val="toc 4"/>
    <w:basedOn w:val="a1"/>
    <w:next w:val="a1"/>
    <w:autoRedefine/>
    <w:uiPriority w:val="39"/>
    <w:unhideWhenUsed/>
    <w:rsid w:val="00983EA9"/>
    <w:pPr>
      <w:tabs>
        <w:tab w:val="clear" w:pos="431"/>
      </w:tabs>
      <w:overflowPunct/>
      <w:adjustRightInd/>
      <w:snapToGrid/>
      <w:spacing w:after="100" w:line="259" w:lineRule="auto"/>
      <w:ind w:left="660"/>
    </w:pPr>
    <w:rPr>
      <w:rFonts w:eastAsiaTheme="minorHAnsi" w:cstheme="minorBidi"/>
      <w:i/>
      <w:snapToGrid/>
      <w:sz w:val="22"/>
      <w:szCs w:val="22"/>
      <w:lang w:eastAsia="en-US"/>
    </w:rPr>
  </w:style>
  <w:style w:type="paragraph" w:customStyle="1" w:styleId="Tableaux">
    <w:name w:val="Tableaux"/>
    <w:basedOn w:val="a1"/>
    <w:link w:val="TableauxChar"/>
    <w:qFormat/>
    <w:rsid w:val="00983EA9"/>
    <w:pPr>
      <w:tabs>
        <w:tab w:val="clear" w:pos="431"/>
      </w:tabs>
      <w:overflowPunct/>
      <w:autoSpaceDE w:val="0"/>
      <w:autoSpaceDN w:val="0"/>
      <w:snapToGrid/>
      <w:spacing w:before="240" w:after="120" w:line="240" w:lineRule="auto"/>
    </w:pPr>
    <w:rPr>
      <w:rFonts w:eastAsiaTheme="minorHAnsi"/>
      <w:b/>
      <w:snapToGrid/>
      <w:sz w:val="22"/>
      <w:lang w:val="fr-FR" w:eastAsia="en-US"/>
    </w:rPr>
  </w:style>
  <w:style w:type="character" w:customStyle="1" w:styleId="TableauxChar">
    <w:name w:val="Tableaux Char"/>
    <w:basedOn w:val="a2"/>
    <w:link w:val="Tableaux"/>
    <w:rsid w:val="00983EA9"/>
    <w:rPr>
      <w:rFonts w:eastAsiaTheme="minorHAnsi"/>
      <w:b/>
      <w:sz w:val="22"/>
      <w:lang w:val="fr-FR" w:eastAsia="en-US"/>
    </w:rPr>
  </w:style>
  <w:style w:type="paragraph" w:customStyle="1" w:styleId="Graphique">
    <w:name w:val="Graphique"/>
    <w:basedOn w:val="a1"/>
    <w:link w:val="GraphiqueChar"/>
    <w:qFormat/>
    <w:rsid w:val="00983EA9"/>
    <w:pPr>
      <w:tabs>
        <w:tab w:val="clear" w:pos="431"/>
      </w:tabs>
      <w:overflowPunct/>
      <w:adjustRightInd/>
      <w:snapToGrid/>
      <w:spacing w:before="160" w:after="160" w:line="259" w:lineRule="auto"/>
      <w:jc w:val="center"/>
    </w:pPr>
    <w:rPr>
      <w:rFonts w:eastAsiaTheme="minorHAnsi"/>
      <w:b/>
      <w:snapToGrid/>
      <w:sz w:val="24"/>
      <w:szCs w:val="24"/>
      <w:lang w:val="fr-FR" w:eastAsia="en-US"/>
    </w:rPr>
  </w:style>
  <w:style w:type="character" w:customStyle="1" w:styleId="GraphiqueChar">
    <w:name w:val="Graphique Char"/>
    <w:basedOn w:val="a2"/>
    <w:link w:val="Graphique"/>
    <w:rsid w:val="00983EA9"/>
    <w:rPr>
      <w:rFonts w:eastAsiaTheme="minorHAnsi"/>
      <w:b/>
      <w:sz w:val="24"/>
      <w:szCs w:val="24"/>
      <w:lang w:val="fr-FR" w:eastAsia="en-US"/>
    </w:rPr>
  </w:style>
  <w:style w:type="paragraph" w:styleId="TOC6">
    <w:name w:val="toc 6"/>
    <w:basedOn w:val="a1"/>
    <w:next w:val="a1"/>
    <w:autoRedefine/>
    <w:uiPriority w:val="39"/>
    <w:unhideWhenUsed/>
    <w:rsid w:val="00983EA9"/>
    <w:pPr>
      <w:tabs>
        <w:tab w:val="clear" w:pos="431"/>
      </w:tabs>
      <w:overflowPunct/>
      <w:adjustRightInd/>
      <w:snapToGrid/>
      <w:spacing w:after="100" w:line="259" w:lineRule="auto"/>
    </w:pPr>
    <w:rPr>
      <w:rFonts w:eastAsiaTheme="minorHAnsi" w:cstheme="minorBidi"/>
      <w:snapToGrid/>
      <w:sz w:val="22"/>
      <w:szCs w:val="22"/>
      <w:lang w:eastAsia="en-US"/>
    </w:rPr>
  </w:style>
  <w:style w:type="paragraph" w:styleId="aff5">
    <w:name w:val="Body Text"/>
    <w:basedOn w:val="a1"/>
    <w:link w:val="aff6"/>
    <w:uiPriority w:val="99"/>
    <w:unhideWhenUsed/>
    <w:rsid w:val="00983EA9"/>
    <w:pPr>
      <w:tabs>
        <w:tab w:val="clear" w:pos="431"/>
      </w:tabs>
      <w:overflowPunct/>
      <w:adjustRightInd/>
      <w:snapToGrid/>
      <w:spacing w:after="120" w:line="276" w:lineRule="auto"/>
      <w:jc w:val="left"/>
    </w:pPr>
    <w:rPr>
      <w:rFonts w:asciiTheme="minorHAnsi" w:eastAsiaTheme="minorEastAsia" w:hAnsiTheme="minorHAnsi" w:cstheme="minorBidi"/>
      <w:snapToGrid/>
      <w:sz w:val="22"/>
      <w:szCs w:val="22"/>
      <w:lang w:val="fr-FR" w:eastAsia="fr-FR"/>
    </w:rPr>
  </w:style>
  <w:style w:type="character" w:customStyle="1" w:styleId="aff6">
    <w:name w:val="正文文本 字符"/>
    <w:basedOn w:val="a2"/>
    <w:link w:val="aff5"/>
    <w:uiPriority w:val="99"/>
    <w:rsid w:val="00983EA9"/>
    <w:rPr>
      <w:rFonts w:asciiTheme="minorHAnsi" w:eastAsiaTheme="minorEastAsia" w:hAnsiTheme="minorHAnsi" w:cstheme="minorBidi"/>
      <w:sz w:val="22"/>
      <w:szCs w:val="22"/>
      <w:lang w:val="fr-FR" w:eastAsia="fr-FR"/>
    </w:rPr>
  </w:style>
  <w:style w:type="character" w:customStyle="1" w:styleId="longtext">
    <w:name w:val="long_text"/>
    <w:basedOn w:val="a2"/>
    <w:rsid w:val="00983EA9"/>
  </w:style>
  <w:style w:type="character" w:customStyle="1" w:styleId="hascaption">
    <w:name w:val="hascaption"/>
    <w:basedOn w:val="a2"/>
    <w:rsid w:val="00983EA9"/>
  </w:style>
  <w:style w:type="character" w:customStyle="1" w:styleId="FootnoteTextChar1">
    <w:name w:val="Footnote Text Char1"/>
    <w:aliases w:val="single space Char1,footnote text Char1,Footnote Text1 Char,Fußnotentextf Char,FOOTNOTES Char,fn Car Car Char,fn Car Char,Footnote Text Char Char,Footnote Text Char2 Char,Footnote Text Char1 Char Char,Footnote Char,12pt Char,fn Char"/>
    <w:basedOn w:val="a2"/>
    <w:uiPriority w:val="99"/>
    <w:locked/>
    <w:rsid w:val="00983EA9"/>
    <w:rPr>
      <w:rFonts w:ascii="Calibri" w:hAnsi="Calibri"/>
      <w:sz w:val="20"/>
      <w:szCs w:val="20"/>
    </w:rPr>
  </w:style>
  <w:style w:type="paragraph" w:styleId="21">
    <w:name w:val="Body Text 2"/>
    <w:basedOn w:val="a1"/>
    <w:link w:val="22"/>
    <w:uiPriority w:val="99"/>
    <w:unhideWhenUsed/>
    <w:rsid w:val="00983EA9"/>
    <w:pPr>
      <w:tabs>
        <w:tab w:val="clear" w:pos="431"/>
      </w:tabs>
      <w:overflowPunct/>
      <w:adjustRightInd/>
      <w:snapToGrid/>
      <w:spacing w:after="120" w:line="480" w:lineRule="auto"/>
      <w:jc w:val="left"/>
    </w:pPr>
    <w:rPr>
      <w:rFonts w:ascii="Calibri" w:eastAsia="Calibri" w:hAnsi="Calibri"/>
      <w:snapToGrid/>
      <w:sz w:val="22"/>
      <w:szCs w:val="22"/>
      <w:lang w:val="fr-FR" w:eastAsia="en-US"/>
    </w:rPr>
  </w:style>
  <w:style w:type="character" w:customStyle="1" w:styleId="22">
    <w:name w:val="正文文本 2 字符"/>
    <w:basedOn w:val="a2"/>
    <w:link w:val="21"/>
    <w:uiPriority w:val="99"/>
    <w:rsid w:val="00983EA9"/>
    <w:rPr>
      <w:rFonts w:ascii="Calibri" w:eastAsia="Calibri" w:hAnsi="Calibri"/>
      <w:sz w:val="22"/>
      <w:szCs w:val="22"/>
      <w:lang w:val="fr-FR" w:eastAsia="en-US"/>
    </w:rPr>
  </w:style>
  <w:style w:type="character" w:customStyle="1" w:styleId="Style1RAPPORTANNUEL2013Car">
    <w:name w:val="Style1 RAPPORT ANNUEL 2013 Car"/>
    <w:link w:val="Style1RAPPORTANNUEL2013"/>
    <w:locked/>
    <w:rsid w:val="00983EA9"/>
    <w:rPr>
      <w:rFonts w:ascii="Cambria" w:hAnsi="Cambria" w:cs="Tahoma"/>
      <w:b/>
      <w:color w:val="548DD4"/>
      <w:sz w:val="32"/>
      <w:lang w:bidi="en-US"/>
    </w:rPr>
  </w:style>
  <w:style w:type="paragraph" w:customStyle="1" w:styleId="Style1RAPPORTANNUEL2013">
    <w:name w:val="Style1 RAPPORT ANNUEL 2013"/>
    <w:basedOn w:val="a1"/>
    <w:link w:val="Style1RAPPORTANNUEL2013Car"/>
    <w:qFormat/>
    <w:rsid w:val="00983EA9"/>
    <w:pPr>
      <w:pBdr>
        <w:top w:val="single" w:sz="4" w:space="1" w:color="auto"/>
        <w:bottom w:val="single" w:sz="4" w:space="1" w:color="auto"/>
      </w:pBdr>
      <w:tabs>
        <w:tab w:val="clear" w:pos="431"/>
      </w:tabs>
      <w:overflowPunct/>
      <w:adjustRightInd/>
      <w:snapToGrid/>
      <w:spacing w:after="200" w:line="240" w:lineRule="auto"/>
      <w:jc w:val="center"/>
    </w:pPr>
    <w:rPr>
      <w:rFonts w:ascii="Cambria" w:hAnsi="Cambria" w:cs="Tahoma"/>
      <w:b/>
      <w:snapToGrid/>
      <w:color w:val="548DD4"/>
      <w:sz w:val="32"/>
      <w:lang w:bidi="en-US"/>
    </w:rPr>
  </w:style>
  <w:style w:type="paragraph" w:customStyle="1" w:styleId="ftrefChar">
    <w:name w:val="ftref Char"/>
    <w:aliases w:val="Car Car Char Car Char Car Car Char Car Char Char Char,Car Car Car Car Car Car Car Car Char Car Car Char Car Car Car Char Car Char Char Char Char,16 Point Char,Car Car Char Car Char Car Car Char Car Char Char"/>
    <w:basedOn w:val="a1"/>
    <w:uiPriority w:val="99"/>
    <w:rsid w:val="00983EA9"/>
    <w:pPr>
      <w:tabs>
        <w:tab w:val="clear" w:pos="431"/>
      </w:tabs>
      <w:overflowPunct/>
      <w:adjustRightInd/>
      <w:snapToGrid/>
      <w:spacing w:after="160" w:line="240" w:lineRule="exact"/>
      <w:jc w:val="left"/>
    </w:pPr>
    <w:rPr>
      <w:rFonts w:asciiTheme="minorHAnsi" w:eastAsiaTheme="minorHAnsi" w:hAnsiTheme="minorHAnsi" w:cstheme="minorBidi"/>
      <w:snapToGrid/>
      <w:sz w:val="22"/>
      <w:szCs w:val="22"/>
      <w:vertAlign w:val="superscript"/>
      <w:lang w:val="fr-FR" w:eastAsia="en-US"/>
    </w:rPr>
  </w:style>
  <w:style w:type="paragraph" w:customStyle="1" w:styleId="Char2">
    <w:name w:val="Char2"/>
    <w:basedOn w:val="a1"/>
    <w:uiPriority w:val="99"/>
    <w:rsid w:val="00983EA9"/>
    <w:pPr>
      <w:tabs>
        <w:tab w:val="clear" w:pos="431"/>
      </w:tabs>
      <w:overflowPunct/>
      <w:adjustRightInd/>
      <w:snapToGrid/>
      <w:spacing w:after="160" w:line="240" w:lineRule="exact"/>
      <w:jc w:val="left"/>
    </w:pPr>
    <w:rPr>
      <w:rFonts w:eastAsiaTheme="minorEastAsia"/>
      <w:snapToGrid/>
      <w:sz w:val="24"/>
      <w:vertAlign w:val="superscript"/>
      <w:lang w:eastAsia="en-US"/>
    </w:rPr>
  </w:style>
  <w:style w:type="paragraph" w:styleId="aff7">
    <w:name w:val="Title"/>
    <w:basedOn w:val="a1"/>
    <w:link w:val="aff8"/>
    <w:qFormat/>
    <w:rsid w:val="00983EA9"/>
    <w:pPr>
      <w:tabs>
        <w:tab w:val="clear" w:pos="431"/>
      </w:tabs>
      <w:overflowPunct/>
      <w:adjustRightInd/>
      <w:snapToGrid/>
      <w:spacing w:line="240" w:lineRule="auto"/>
      <w:jc w:val="center"/>
    </w:pPr>
    <w:rPr>
      <w:rFonts w:ascii="Calibri" w:eastAsiaTheme="minorEastAsia" w:hAnsi="Calibri"/>
      <w:b/>
      <w:bCs/>
      <w:snapToGrid/>
      <w:sz w:val="24"/>
      <w:szCs w:val="24"/>
      <w:u w:val="single"/>
      <w:lang w:val="fr-FR" w:eastAsia="fr-FR"/>
    </w:rPr>
  </w:style>
  <w:style w:type="character" w:customStyle="1" w:styleId="aff8">
    <w:name w:val="标题 字符"/>
    <w:basedOn w:val="a2"/>
    <w:link w:val="aff7"/>
    <w:rsid w:val="00983EA9"/>
    <w:rPr>
      <w:rFonts w:ascii="Calibri" w:eastAsiaTheme="minorEastAsia" w:hAnsi="Calibri"/>
      <w:b/>
      <w:bCs/>
      <w:sz w:val="24"/>
      <w:szCs w:val="24"/>
      <w:u w:val="single"/>
      <w:lang w:val="fr-FR" w:eastAsia="fr-FR"/>
    </w:rPr>
  </w:style>
  <w:style w:type="paragraph" w:customStyle="1" w:styleId="yiv4578974348msonormal">
    <w:name w:val="yiv4578974348msonormal"/>
    <w:basedOn w:val="a1"/>
    <w:rsid w:val="00983EA9"/>
    <w:pPr>
      <w:tabs>
        <w:tab w:val="clear" w:pos="431"/>
      </w:tabs>
      <w:overflowPunct/>
      <w:adjustRightInd/>
      <w:snapToGrid/>
      <w:spacing w:before="100" w:beforeAutospacing="1" w:after="100" w:afterAutospacing="1" w:line="240" w:lineRule="auto"/>
      <w:jc w:val="left"/>
    </w:pPr>
    <w:rPr>
      <w:rFonts w:eastAsiaTheme="minorEastAsia"/>
      <w:snapToGrid/>
      <w:sz w:val="24"/>
      <w:szCs w:val="24"/>
      <w:lang w:val="fr-FR" w:eastAsia="fr-FR"/>
    </w:rPr>
  </w:style>
  <w:style w:type="character" w:customStyle="1" w:styleId="corps">
    <w:name w:val="corps"/>
    <w:rsid w:val="00983EA9"/>
  </w:style>
  <w:style w:type="paragraph" w:customStyle="1" w:styleId="Titre81">
    <w:name w:val="Titre 81"/>
    <w:next w:val="a1"/>
    <w:rsid w:val="00983EA9"/>
    <w:pPr>
      <w:spacing w:after="160" w:line="259" w:lineRule="auto"/>
      <w:jc w:val="both"/>
    </w:pPr>
    <w:rPr>
      <w:rFonts w:eastAsia="Arial Unicode MS" w:cs="Arial Unicode MS"/>
      <w:b/>
      <w:bCs/>
      <w:color w:val="000000"/>
      <w:sz w:val="32"/>
      <w:szCs w:val="32"/>
      <w:u w:color="000000"/>
      <w:lang w:val="fr-FR" w:eastAsia="fr-FR"/>
    </w:rPr>
  </w:style>
  <w:style w:type="paragraph" w:customStyle="1" w:styleId="RAP1">
    <w:name w:val="RAP1"/>
    <w:basedOn w:val="a1"/>
    <w:qFormat/>
    <w:rsid w:val="00983EA9"/>
    <w:pPr>
      <w:tabs>
        <w:tab w:val="clear" w:pos="431"/>
      </w:tabs>
      <w:overflowPunct/>
      <w:adjustRightInd/>
      <w:snapToGrid/>
      <w:spacing w:after="200" w:line="276" w:lineRule="auto"/>
    </w:pPr>
    <w:rPr>
      <w:rFonts w:eastAsia="Calibri"/>
      <w:b/>
      <w:snapToGrid/>
      <w:sz w:val="28"/>
      <w:szCs w:val="28"/>
      <w:lang w:val="fr-FR" w:eastAsia="en-US"/>
    </w:rPr>
  </w:style>
  <w:style w:type="paragraph" w:customStyle="1" w:styleId="Pa12">
    <w:name w:val="Pa12"/>
    <w:basedOn w:val="Default"/>
    <w:next w:val="Default"/>
    <w:uiPriority w:val="99"/>
    <w:rsid w:val="00983EA9"/>
    <w:pPr>
      <w:spacing w:line="201" w:lineRule="atLeast"/>
    </w:pPr>
    <w:rPr>
      <w:rFonts w:ascii="Arial" w:hAnsi="Arial" w:cs="Arial"/>
      <w:b/>
      <w:color w:val="auto"/>
      <w:lang w:val="fr-FR"/>
    </w:rPr>
  </w:style>
  <w:style w:type="paragraph" w:customStyle="1" w:styleId="Titrepartie">
    <w:name w:val="Titre partie"/>
    <w:basedOn w:val="1"/>
    <w:qFormat/>
    <w:rsid w:val="00983EA9"/>
    <w:pPr>
      <w:keepLines w:val="0"/>
      <w:tabs>
        <w:tab w:val="clear" w:pos="431"/>
        <w:tab w:val="left" w:pos="3828"/>
      </w:tabs>
      <w:suppressAutoHyphens/>
      <w:overflowPunct/>
      <w:adjustRightInd/>
      <w:snapToGrid/>
      <w:spacing w:before="0" w:line="240" w:lineRule="auto"/>
      <w:jc w:val="center"/>
    </w:pPr>
    <w:rPr>
      <w:rFonts w:eastAsiaTheme="minorEastAsia"/>
      <w:bCs w:val="0"/>
      <w:color w:val="auto"/>
      <w:sz w:val="36"/>
      <w:szCs w:val="36"/>
      <w:lang w:val="fr-FR" w:eastAsia="en-US"/>
    </w:rPr>
  </w:style>
  <w:style w:type="paragraph" w:customStyle="1" w:styleId="story-body-text">
    <w:name w:val="story-body-text"/>
    <w:basedOn w:val="a1"/>
    <w:rsid w:val="00983EA9"/>
    <w:pPr>
      <w:tabs>
        <w:tab w:val="clear" w:pos="431"/>
      </w:tabs>
      <w:overflowPunct/>
      <w:adjustRightInd/>
      <w:snapToGrid/>
      <w:spacing w:before="100" w:beforeAutospacing="1" w:after="100" w:afterAutospacing="1" w:line="240" w:lineRule="auto"/>
      <w:jc w:val="left"/>
    </w:pPr>
    <w:rPr>
      <w:rFonts w:eastAsiaTheme="minorEastAsia"/>
      <w:snapToGrid/>
      <w:sz w:val="24"/>
      <w:szCs w:val="24"/>
      <w:lang w:val="fr-FR" w:eastAsia="fr-FR"/>
    </w:rPr>
  </w:style>
  <w:style w:type="character" w:styleId="aff9">
    <w:name w:val="Emphasis"/>
    <w:basedOn w:val="a2"/>
    <w:uiPriority w:val="20"/>
    <w:qFormat/>
    <w:rsid w:val="00983EA9"/>
    <w:rPr>
      <w:i/>
      <w:iCs/>
    </w:rPr>
  </w:style>
  <w:style w:type="character" w:customStyle="1" w:styleId="e24kjd">
    <w:name w:val="e24kjd"/>
    <w:basedOn w:val="a2"/>
    <w:rsid w:val="00983EA9"/>
  </w:style>
  <w:style w:type="paragraph" w:customStyle="1" w:styleId="textearticle">
    <w:name w:val="textearticle"/>
    <w:basedOn w:val="a1"/>
    <w:rsid w:val="00983EA9"/>
    <w:pPr>
      <w:tabs>
        <w:tab w:val="clear" w:pos="431"/>
      </w:tabs>
      <w:overflowPunct/>
      <w:adjustRightInd/>
      <w:snapToGrid/>
      <w:spacing w:before="100" w:beforeAutospacing="1" w:after="100" w:afterAutospacing="1" w:line="240" w:lineRule="auto"/>
      <w:jc w:val="left"/>
    </w:pPr>
    <w:rPr>
      <w:rFonts w:eastAsiaTheme="minorEastAsia"/>
      <w:snapToGrid/>
      <w:sz w:val="24"/>
      <w:szCs w:val="24"/>
      <w:lang w:val="fr-FR" w:eastAsia="fr-FR"/>
    </w:rPr>
  </w:style>
  <w:style w:type="paragraph" w:styleId="affa">
    <w:name w:val="No Spacing"/>
    <w:uiPriority w:val="1"/>
    <w:qFormat/>
    <w:rsid w:val="00983EA9"/>
    <w:rPr>
      <w:rFonts w:asciiTheme="minorHAnsi" w:eastAsiaTheme="minorEastAsia" w:hAnsiTheme="minorHAnsi" w:cstheme="minorBid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aplucia-togo.org" TargetMode="External"/><Relationship Id="rId4" Type="http://schemas.openxmlformats.org/officeDocument/2006/relationships/settings" Target="settings.xml"/><Relationship Id="rId9" Type="http://schemas.openxmlformats.org/officeDocument/2006/relationships/hyperlink" Target="mailto:haplucia@haplucia-togo.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98D6-6553-4590-9447-F3A3BB42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23</Pages>
  <Words>16105</Words>
  <Characters>18867</Characters>
  <Application>Microsoft Office Word</Application>
  <DocSecurity>0</DocSecurity>
  <Lines>948</Lines>
  <Paragraphs>637</Paragraphs>
  <ScaleCrop>false</ScaleCrop>
  <Company>DCM</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HRI/CORE/TGO/2020</dc:title>
  <dc:subject>2013404</dc:subject>
  <dc:creator>AN</dc:creator>
  <cp:keywords/>
  <dc:description/>
  <cp:lastModifiedBy>Changfeng AN</cp:lastModifiedBy>
  <cp:revision>2</cp:revision>
  <cp:lastPrinted>2014-05-09T11:28:00Z</cp:lastPrinted>
  <dcterms:created xsi:type="dcterms:W3CDTF">2021-02-01T19:32:00Z</dcterms:created>
  <dcterms:modified xsi:type="dcterms:W3CDTF">2021-02-01T19:32:00Z</dcterms:modified>
</cp:coreProperties>
</file>