
<file path=[Content_Types].xml><?xml version="1.0" encoding="utf-8"?>
<Types xmlns="http://schemas.openxmlformats.org/package/2006/content-types">
  <Default Extension="png" ContentType="image/png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2220"/>
        <w:gridCol w:w="2819"/>
      </w:tblGrid>
      <w:tr w:rsidR="005709C6" w:rsidRPr="0037164C" w:rsidTr="00170A00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09C6" w:rsidRPr="0037164C" w:rsidRDefault="005709C6" w:rsidP="00170A00">
            <w:pPr>
              <w:spacing w:before="40" w:after="80" w:line="300" w:lineRule="exact"/>
              <w:rPr>
                <w:sz w:val="28"/>
              </w:rPr>
            </w:pPr>
            <w:r w:rsidRPr="0037164C"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09C6" w:rsidRPr="0037164C" w:rsidRDefault="005709C6" w:rsidP="00170A00">
            <w:pPr>
              <w:spacing w:before="40" w:after="40"/>
              <w:jc w:val="right"/>
            </w:pPr>
            <w:r w:rsidRPr="0037164C">
              <w:rPr>
                <w:sz w:val="40"/>
                <w:szCs w:val="40"/>
              </w:rPr>
              <w:t>HRI</w:t>
            </w:r>
            <w:r w:rsidRPr="0037164C">
              <w:t>/</w:t>
            </w:r>
            <w:r w:rsidR="00011EC8" w:rsidRPr="0037164C">
              <w:rPr>
                <w:sz w:val="18"/>
              </w:rPr>
              <w:fldChar w:fldCharType="begin"/>
            </w:r>
            <w:r w:rsidR="00011EC8" w:rsidRPr="0037164C">
              <w:rPr>
                <w:sz w:val="18"/>
              </w:rPr>
              <w:instrText xml:space="preserve"> FILLIN  "Введите часть символа после HRI/"  \* MERGEFORMAT </w:instrText>
            </w:r>
            <w:r w:rsidR="00170A00" w:rsidRPr="0037164C">
              <w:rPr>
                <w:sz w:val="18"/>
              </w:rPr>
              <w:fldChar w:fldCharType="separate"/>
            </w:r>
            <w:r w:rsidR="00170A00" w:rsidRPr="0037164C">
              <w:rPr>
                <w:sz w:val="18"/>
              </w:rPr>
              <w:t>CORE/</w:t>
            </w:r>
            <w:r w:rsidR="00170A00" w:rsidRPr="0037164C">
              <w:t>LSO</w:t>
            </w:r>
            <w:r w:rsidR="00170A00" w:rsidRPr="0037164C">
              <w:rPr>
                <w:sz w:val="18"/>
              </w:rPr>
              <w:t>/2016</w:t>
            </w:r>
            <w:r w:rsidR="00011EC8" w:rsidRPr="0037164C">
              <w:rPr>
                <w:sz w:val="18"/>
              </w:rPr>
              <w:fldChar w:fldCharType="end"/>
            </w:r>
          </w:p>
        </w:tc>
      </w:tr>
      <w:tr w:rsidR="00DC2605" w:rsidRPr="0037164C" w:rsidTr="00170A0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709C6" w:rsidRPr="0037164C" w:rsidRDefault="00170A00" w:rsidP="00170A00">
            <w:pPr>
              <w:spacing w:before="120" w:after="40"/>
              <w:jc w:val="center"/>
              <w:rPr>
                <w:sz w:val="18"/>
              </w:rPr>
            </w:pPr>
            <w:r w:rsidRPr="0037164C">
              <w:rPr>
                <w:noProof/>
                <w:sz w:val="1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_unlogo" style="width:56.25pt;height:46.5pt;visibility:visible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709C6" w:rsidRPr="0037164C" w:rsidRDefault="005709C6" w:rsidP="00170A00">
            <w:pPr>
              <w:spacing w:before="120" w:after="4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37164C">
              <w:rPr>
                <w:b/>
                <w:spacing w:val="-4"/>
                <w:w w:val="100"/>
                <w:sz w:val="40"/>
                <w:szCs w:val="40"/>
              </w:rPr>
              <w:t>Международные договоры</w:t>
            </w:r>
            <w:r w:rsidRPr="0037164C">
              <w:rPr>
                <w:b/>
                <w:spacing w:val="-4"/>
                <w:w w:val="100"/>
                <w:sz w:val="40"/>
                <w:szCs w:val="40"/>
              </w:rPr>
              <w:br/>
              <w:t>по правам человека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709C6" w:rsidRPr="0037164C" w:rsidRDefault="005709C6" w:rsidP="00170A00">
            <w:pPr>
              <w:spacing w:before="240"/>
            </w:pPr>
            <w:r w:rsidRPr="0037164C">
              <w:t xml:space="preserve">Distr.: </w:t>
            </w:r>
            <w:bookmarkStart w:id="0" w:name="ПолеСоСписком1"/>
            <w:r w:rsidRPr="0037164C">
              <w:rPr>
                <w:sz w:val="18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37164C">
              <w:instrText xml:space="preserve"> FORMDROPDOWN </w:instrText>
            </w:r>
            <w:r w:rsidR="00375C75" w:rsidRPr="0037164C">
              <w:rPr>
                <w:sz w:val="18"/>
              </w:rPr>
            </w:r>
            <w:r w:rsidR="00375C75" w:rsidRPr="0037164C">
              <w:rPr>
                <w:sz w:val="18"/>
              </w:rPr>
              <w:fldChar w:fldCharType="separate"/>
            </w:r>
            <w:r w:rsidRPr="0037164C">
              <w:rPr>
                <w:sz w:val="18"/>
              </w:rPr>
              <w:fldChar w:fldCharType="end"/>
            </w:r>
            <w:bookmarkEnd w:id="0"/>
          </w:p>
          <w:p w:rsidR="005709C6" w:rsidRPr="0037164C" w:rsidRDefault="005709C6" w:rsidP="00170A00">
            <w:fldSimple w:instr=" FILLIN  &quot;Введите дату документа&quot; \* MERGEFORMAT ">
              <w:r w:rsidR="00170A00" w:rsidRPr="0037164C">
                <w:t>5 August 2016</w:t>
              </w:r>
            </w:fldSimple>
          </w:p>
          <w:p w:rsidR="005709C6" w:rsidRPr="0037164C" w:rsidRDefault="005709C6" w:rsidP="00170A00">
            <w:r w:rsidRPr="0037164C">
              <w:t>Russian</w:t>
            </w:r>
          </w:p>
          <w:p w:rsidR="005709C6" w:rsidRPr="0037164C" w:rsidRDefault="005709C6" w:rsidP="00170A00">
            <w:r w:rsidRPr="0037164C">
              <w:t>Original:</w:t>
            </w:r>
            <w:r w:rsidR="00133820" w:rsidRPr="0037164C">
              <w:t xml:space="preserve"> </w:t>
            </w:r>
            <w:bookmarkStart w:id="1" w:name="ПолеСоСписком2"/>
            <w:r w:rsidRPr="0037164C">
              <w:rPr>
                <w:sz w:val="18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37164C">
              <w:instrText xml:space="preserve"> FORMDROPDOWN </w:instrText>
            </w:r>
            <w:r w:rsidR="00375C75" w:rsidRPr="0037164C">
              <w:rPr>
                <w:sz w:val="18"/>
              </w:rPr>
            </w:r>
            <w:r w:rsidR="00375C75" w:rsidRPr="0037164C">
              <w:rPr>
                <w:sz w:val="18"/>
              </w:rPr>
              <w:fldChar w:fldCharType="separate"/>
            </w:r>
            <w:r w:rsidRPr="0037164C">
              <w:rPr>
                <w:sz w:val="18"/>
              </w:rPr>
              <w:fldChar w:fldCharType="end"/>
            </w:r>
            <w:bookmarkEnd w:id="1"/>
          </w:p>
          <w:p w:rsidR="005709C6" w:rsidRPr="0037164C" w:rsidRDefault="005709C6" w:rsidP="00170A00">
            <w:pPr>
              <w:spacing w:before="40" w:after="40"/>
            </w:pPr>
          </w:p>
        </w:tc>
      </w:tr>
    </w:tbl>
    <w:p w:rsidR="00DC2605" w:rsidRPr="0037164C" w:rsidRDefault="00DC2605" w:rsidP="00375C75">
      <w:pPr>
        <w:pStyle w:val="HMGR"/>
      </w:pPr>
      <w:r w:rsidRPr="0037164C">
        <w:tab/>
      </w:r>
      <w:r w:rsidRPr="0037164C">
        <w:tab/>
        <w:t xml:space="preserve">Общий базовый документ, </w:t>
      </w:r>
      <w:r w:rsidR="00695762" w:rsidRPr="0037164C">
        <w:br/>
      </w:r>
      <w:r w:rsidRPr="0037164C">
        <w:t>являющийся составной частью докладов государств-участников</w:t>
      </w:r>
    </w:p>
    <w:p w:rsidR="00DC2605" w:rsidRPr="0037164C" w:rsidRDefault="00DC2605" w:rsidP="00375C75">
      <w:pPr>
        <w:pStyle w:val="HMGR"/>
      </w:pPr>
      <w:r w:rsidRPr="0037164C">
        <w:tab/>
      </w:r>
      <w:r w:rsidRPr="0037164C">
        <w:tab/>
        <w:t>Лесото</w:t>
      </w:r>
      <w:r w:rsidR="00695762" w:rsidRPr="0037164C">
        <w:rPr>
          <w:b w:val="0"/>
          <w:sz w:val="20"/>
        </w:rPr>
        <w:footnoteReference w:customMarkFollows="1" w:id="1"/>
        <w:t>*</w:t>
      </w:r>
    </w:p>
    <w:p w:rsidR="00011EC8" w:rsidRPr="0037164C" w:rsidRDefault="00DC2605" w:rsidP="00375C75">
      <w:pPr>
        <w:pStyle w:val="SingleTxtGR"/>
        <w:jc w:val="right"/>
      </w:pPr>
      <w:r w:rsidRPr="0037164C">
        <w:t>[Дата получения: 7 апреля 2016</w:t>
      </w:r>
      <w:r w:rsidR="00133820" w:rsidRPr="0037164C">
        <w:t> года</w:t>
      </w:r>
      <w:r w:rsidRPr="0037164C">
        <w:t>]</w:t>
      </w:r>
    </w:p>
    <w:p w:rsidR="00503B8E" w:rsidRPr="0037164C" w:rsidRDefault="00DC2605" w:rsidP="00503B8E">
      <w:pPr>
        <w:spacing w:after="120"/>
        <w:rPr>
          <w:sz w:val="28"/>
          <w:szCs w:val="28"/>
        </w:rPr>
      </w:pPr>
      <w:r w:rsidRPr="0037164C">
        <w:br w:type="page"/>
      </w:r>
      <w:r w:rsidR="00503B8E" w:rsidRPr="0037164C">
        <w:rPr>
          <w:sz w:val="28"/>
          <w:szCs w:val="28"/>
        </w:rPr>
        <w:t>Содержание</w:t>
      </w:r>
    </w:p>
    <w:p w:rsidR="00503B8E" w:rsidRPr="0037164C" w:rsidRDefault="00503B8E" w:rsidP="00503B8E">
      <w:pPr>
        <w:tabs>
          <w:tab w:val="right" w:pos="9638"/>
        </w:tabs>
        <w:spacing w:after="120"/>
        <w:ind w:left="283"/>
        <w:rPr>
          <w:i/>
          <w:color w:val="000000"/>
          <w:sz w:val="18"/>
        </w:rPr>
      </w:pPr>
      <w:r w:rsidRPr="0037164C">
        <w:rPr>
          <w:i/>
          <w:color w:val="000000"/>
          <w:sz w:val="18"/>
        </w:rPr>
        <w:tab/>
        <w:t>Стр.</w:t>
      </w:r>
    </w:p>
    <w:p w:rsidR="00503B8E" w:rsidRPr="0037164C" w:rsidRDefault="00503B8E" w:rsidP="00E0797D">
      <w:pPr>
        <w:tabs>
          <w:tab w:val="right" w:pos="851"/>
          <w:tab w:val="left" w:pos="1701"/>
          <w:tab w:val="right" w:leader="dot" w:pos="8931"/>
          <w:tab w:val="right" w:pos="9639"/>
        </w:tabs>
        <w:spacing w:after="120"/>
        <w:ind w:left="1134" w:hanging="850"/>
      </w:pPr>
      <w:r w:rsidRPr="0037164C">
        <w:tab/>
        <w:t>I.</w:t>
      </w:r>
      <w:r w:rsidRPr="0037164C">
        <w:tab/>
        <w:t>Страна и ее жители</w:t>
      </w:r>
      <w:r w:rsidRPr="0037164C">
        <w:tab/>
      </w:r>
      <w:r w:rsidRPr="0037164C">
        <w:tab/>
      </w:r>
      <w:r w:rsidR="003163B6">
        <w:t>4</w:t>
      </w:r>
    </w:p>
    <w:p w:rsidR="00503B8E" w:rsidRPr="0037164C" w:rsidRDefault="00503B8E" w:rsidP="003163B6">
      <w:pPr>
        <w:tabs>
          <w:tab w:val="right" w:pos="851"/>
          <w:tab w:val="right" w:leader="dot" w:pos="8931"/>
          <w:tab w:val="right" w:pos="9639"/>
        </w:tabs>
        <w:spacing w:after="120"/>
        <w:ind w:left="1560" w:hanging="426"/>
      </w:pPr>
      <w:r w:rsidRPr="0037164C">
        <w:t>A.</w:t>
      </w:r>
      <w:r w:rsidRPr="0037164C">
        <w:tab/>
        <w:t>Страна</w:t>
      </w:r>
      <w:r w:rsidRPr="0037164C">
        <w:tab/>
      </w:r>
      <w:r w:rsidRPr="0037164C">
        <w:tab/>
      </w:r>
      <w:r w:rsidR="003163B6">
        <w:t>4</w:t>
      </w:r>
    </w:p>
    <w:p w:rsidR="00503B8E" w:rsidRPr="0037164C" w:rsidRDefault="00503B8E" w:rsidP="003163B6">
      <w:pPr>
        <w:tabs>
          <w:tab w:val="right" w:pos="851"/>
          <w:tab w:val="right" w:leader="dot" w:pos="8931"/>
          <w:tab w:val="right" w:pos="9639"/>
        </w:tabs>
        <w:spacing w:after="120"/>
        <w:ind w:left="1560" w:hanging="426"/>
      </w:pPr>
      <w:r w:rsidRPr="0037164C">
        <w:t>B.</w:t>
      </w:r>
      <w:r w:rsidRPr="0037164C">
        <w:tab/>
        <w:t>Жители страны</w:t>
      </w:r>
      <w:r w:rsidRPr="0037164C">
        <w:tab/>
      </w:r>
      <w:r w:rsidRPr="0037164C">
        <w:tab/>
      </w:r>
      <w:r w:rsidR="003163B6">
        <w:t>4</w:t>
      </w:r>
    </w:p>
    <w:p w:rsidR="00503B8E" w:rsidRPr="0037164C" w:rsidRDefault="00503B8E" w:rsidP="003163B6">
      <w:pPr>
        <w:tabs>
          <w:tab w:val="right" w:pos="851"/>
          <w:tab w:val="right" w:leader="dot" w:pos="8931"/>
          <w:tab w:val="right" w:pos="9639"/>
        </w:tabs>
        <w:spacing w:after="120"/>
        <w:ind w:left="1560" w:hanging="426"/>
      </w:pPr>
      <w:r w:rsidRPr="0037164C">
        <w:t>C.</w:t>
      </w:r>
      <w:r w:rsidRPr="0037164C">
        <w:tab/>
        <w:t>Ресурсы и социально-экономические показатели</w:t>
      </w:r>
      <w:r w:rsidRPr="0037164C">
        <w:tab/>
      </w:r>
      <w:r w:rsidRPr="0037164C">
        <w:tab/>
      </w:r>
      <w:r w:rsidR="003163B6">
        <w:t>6</w:t>
      </w:r>
    </w:p>
    <w:p w:rsidR="00503B8E" w:rsidRPr="0037164C" w:rsidRDefault="00503B8E" w:rsidP="00E0797D">
      <w:pPr>
        <w:tabs>
          <w:tab w:val="right" w:pos="851"/>
          <w:tab w:val="left" w:pos="1701"/>
          <w:tab w:val="right" w:leader="dot" w:pos="8931"/>
          <w:tab w:val="right" w:pos="9639"/>
        </w:tabs>
        <w:spacing w:after="120"/>
        <w:ind w:left="1134" w:hanging="850"/>
      </w:pPr>
      <w:r w:rsidRPr="0037164C">
        <w:tab/>
        <w:t>II.</w:t>
      </w:r>
      <w:r w:rsidRPr="0037164C">
        <w:tab/>
        <w:t xml:space="preserve">Общая конституционная и политическая система правления </w:t>
      </w:r>
      <w:r w:rsidRPr="0037164C">
        <w:br/>
        <w:t>и ее функционирование</w:t>
      </w:r>
      <w:r w:rsidRPr="0037164C">
        <w:tab/>
      </w:r>
      <w:r w:rsidRPr="0037164C">
        <w:tab/>
      </w:r>
      <w:r w:rsidR="003163B6">
        <w:t>21</w:t>
      </w:r>
    </w:p>
    <w:p w:rsidR="00503B8E" w:rsidRPr="0037164C" w:rsidRDefault="00503B8E" w:rsidP="003163B6">
      <w:pPr>
        <w:tabs>
          <w:tab w:val="right" w:pos="851"/>
          <w:tab w:val="right" w:leader="dot" w:pos="8931"/>
          <w:tab w:val="right" w:pos="9639"/>
        </w:tabs>
        <w:spacing w:after="120"/>
        <w:ind w:left="1560" w:hanging="426"/>
      </w:pPr>
      <w:r w:rsidRPr="0037164C">
        <w:t>A.</w:t>
      </w:r>
      <w:r w:rsidRPr="0037164C">
        <w:tab/>
        <w:t>Законодательный орган/Парламент</w:t>
      </w:r>
      <w:r w:rsidRPr="0037164C">
        <w:tab/>
      </w:r>
      <w:r w:rsidRPr="0037164C">
        <w:tab/>
      </w:r>
      <w:r w:rsidR="003163B6">
        <w:t>21</w:t>
      </w:r>
    </w:p>
    <w:p w:rsidR="00503B8E" w:rsidRPr="0037164C" w:rsidRDefault="00503B8E" w:rsidP="003163B6">
      <w:pPr>
        <w:tabs>
          <w:tab w:val="right" w:pos="851"/>
          <w:tab w:val="right" w:leader="dot" w:pos="8931"/>
          <w:tab w:val="right" w:pos="9639"/>
        </w:tabs>
        <w:spacing w:after="120"/>
        <w:ind w:left="1560" w:hanging="426"/>
      </w:pPr>
      <w:r w:rsidRPr="0037164C">
        <w:t>B.</w:t>
      </w:r>
      <w:r w:rsidRPr="0037164C">
        <w:tab/>
        <w:t>Исполнительная власть</w:t>
      </w:r>
      <w:r w:rsidRPr="0037164C">
        <w:tab/>
      </w:r>
      <w:r w:rsidRPr="0037164C">
        <w:tab/>
      </w:r>
      <w:r w:rsidR="003163B6">
        <w:t>22</w:t>
      </w:r>
    </w:p>
    <w:p w:rsidR="00503B8E" w:rsidRPr="0037164C" w:rsidRDefault="00503B8E" w:rsidP="003163B6">
      <w:pPr>
        <w:tabs>
          <w:tab w:val="right" w:pos="851"/>
          <w:tab w:val="right" w:leader="dot" w:pos="8931"/>
          <w:tab w:val="right" w:pos="9639"/>
        </w:tabs>
        <w:spacing w:after="120"/>
        <w:ind w:left="1560" w:hanging="426"/>
      </w:pPr>
      <w:r w:rsidRPr="0037164C">
        <w:t>C.</w:t>
      </w:r>
      <w:r w:rsidRPr="0037164C">
        <w:tab/>
        <w:t>Судебная власть</w:t>
      </w:r>
      <w:r w:rsidRPr="0037164C">
        <w:tab/>
      </w:r>
      <w:r w:rsidRPr="0037164C">
        <w:tab/>
      </w:r>
      <w:r w:rsidR="003163B6">
        <w:t>22</w:t>
      </w:r>
    </w:p>
    <w:p w:rsidR="00503B8E" w:rsidRPr="0037164C" w:rsidRDefault="00503B8E" w:rsidP="00E0797D">
      <w:pPr>
        <w:tabs>
          <w:tab w:val="right" w:pos="851"/>
          <w:tab w:val="left" w:pos="1701"/>
          <w:tab w:val="right" w:leader="dot" w:pos="8931"/>
          <w:tab w:val="right" w:pos="9639"/>
        </w:tabs>
        <w:spacing w:after="120"/>
        <w:ind w:left="1134" w:hanging="850"/>
      </w:pPr>
      <w:r w:rsidRPr="0037164C">
        <w:tab/>
        <w:t>III.</w:t>
      </w:r>
      <w:r w:rsidRPr="0037164C">
        <w:tab/>
        <w:t>Основные инициативы и программы в области добросовестного управления</w:t>
      </w:r>
      <w:r w:rsidRPr="0037164C">
        <w:tab/>
      </w:r>
      <w:r w:rsidRPr="0037164C">
        <w:tab/>
      </w:r>
      <w:r w:rsidR="003163B6">
        <w:t>24</w:t>
      </w:r>
    </w:p>
    <w:p w:rsidR="00503B8E" w:rsidRPr="0037164C" w:rsidRDefault="00503B8E" w:rsidP="003163B6">
      <w:pPr>
        <w:tabs>
          <w:tab w:val="right" w:pos="851"/>
          <w:tab w:val="right" w:leader="dot" w:pos="8931"/>
          <w:tab w:val="right" w:pos="9639"/>
        </w:tabs>
        <w:spacing w:after="120"/>
        <w:ind w:left="1560" w:hanging="426"/>
      </w:pPr>
      <w:r w:rsidRPr="0037164C">
        <w:t>A.</w:t>
      </w:r>
      <w:r w:rsidRPr="0037164C">
        <w:tab/>
        <w:t>Концепция национального развития на период до 2020 года</w:t>
      </w:r>
      <w:r w:rsidRPr="0037164C">
        <w:tab/>
      </w:r>
      <w:r w:rsidRPr="0037164C">
        <w:tab/>
      </w:r>
      <w:r w:rsidR="003163B6">
        <w:t>24</w:t>
      </w:r>
    </w:p>
    <w:p w:rsidR="00503B8E" w:rsidRPr="0037164C" w:rsidRDefault="00503B8E" w:rsidP="003163B6">
      <w:pPr>
        <w:tabs>
          <w:tab w:val="right" w:pos="851"/>
          <w:tab w:val="right" w:leader="dot" w:pos="8931"/>
          <w:tab w:val="right" w:pos="9639"/>
        </w:tabs>
        <w:spacing w:after="120"/>
        <w:ind w:left="1560" w:hanging="426"/>
      </w:pPr>
      <w:r w:rsidRPr="0037164C">
        <w:t>B.</w:t>
      </w:r>
      <w:r w:rsidRPr="0037164C">
        <w:tab/>
        <w:t>Цели развития тысячелетия</w:t>
      </w:r>
      <w:r w:rsidRPr="0037164C">
        <w:tab/>
      </w:r>
      <w:r w:rsidRPr="0037164C">
        <w:tab/>
      </w:r>
      <w:r w:rsidR="003163B6">
        <w:t>24</w:t>
      </w:r>
    </w:p>
    <w:p w:rsidR="00503B8E" w:rsidRPr="0037164C" w:rsidRDefault="00503B8E" w:rsidP="003163B6">
      <w:pPr>
        <w:tabs>
          <w:tab w:val="right" w:pos="851"/>
          <w:tab w:val="right" w:leader="dot" w:pos="8931"/>
          <w:tab w:val="right" w:pos="9639"/>
        </w:tabs>
        <w:spacing w:after="120"/>
        <w:ind w:left="1560" w:hanging="426"/>
      </w:pPr>
      <w:r w:rsidRPr="0037164C">
        <w:t>C.</w:t>
      </w:r>
      <w:r w:rsidRPr="0037164C">
        <w:tab/>
        <w:t>Национальный стратегический план в об</w:t>
      </w:r>
      <w:r w:rsidR="00817F9F">
        <w:t xml:space="preserve">ласти развития (НСПР) </w:t>
      </w:r>
      <w:r w:rsidR="00817F9F">
        <w:br/>
        <w:t>[2012/13–</w:t>
      </w:r>
      <w:r w:rsidRPr="0037164C">
        <w:t>2016/17 годы]</w:t>
      </w:r>
      <w:r w:rsidRPr="0037164C">
        <w:tab/>
      </w:r>
      <w:r w:rsidRPr="0037164C">
        <w:tab/>
      </w:r>
      <w:r w:rsidR="003163B6">
        <w:t>25</w:t>
      </w:r>
    </w:p>
    <w:p w:rsidR="00503B8E" w:rsidRPr="0037164C" w:rsidRDefault="00503B8E" w:rsidP="00E0797D">
      <w:pPr>
        <w:tabs>
          <w:tab w:val="right" w:pos="851"/>
          <w:tab w:val="left" w:pos="1701"/>
          <w:tab w:val="right" w:leader="dot" w:pos="8931"/>
          <w:tab w:val="right" w:pos="9639"/>
        </w:tabs>
        <w:spacing w:after="120"/>
        <w:ind w:left="1134" w:hanging="850"/>
      </w:pPr>
      <w:r w:rsidRPr="0037164C">
        <w:tab/>
        <w:t>IV.</w:t>
      </w:r>
      <w:r w:rsidRPr="0037164C">
        <w:tab/>
        <w:t xml:space="preserve">Национальный механизм по обеспечению ответственности за осуществление </w:t>
      </w:r>
      <w:r w:rsidRPr="0037164C">
        <w:br/>
        <w:t>прав чел</w:t>
      </w:r>
      <w:r w:rsidRPr="0037164C">
        <w:t>о</w:t>
      </w:r>
      <w:r w:rsidRPr="0037164C">
        <w:t>века</w:t>
      </w:r>
      <w:r w:rsidRPr="0037164C">
        <w:tab/>
      </w:r>
      <w:r w:rsidRPr="0037164C">
        <w:tab/>
      </w:r>
      <w:r w:rsidR="003163B6">
        <w:t>25</w:t>
      </w:r>
    </w:p>
    <w:p w:rsidR="00503B8E" w:rsidRPr="0037164C" w:rsidRDefault="00503B8E" w:rsidP="003163B6">
      <w:pPr>
        <w:tabs>
          <w:tab w:val="right" w:pos="851"/>
          <w:tab w:val="right" w:leader="dot" w:pos="8931"/>
          <w:tab w:val="right" w:pos="9639"/>
        </w:tabs>
        <w:spacing w:after="120"/>
        <w:ind w:left="1560" w:hanging="426"/>
      </w:pPr>
      <w:r w:rsidRPr="0037164C">
        <w:t>A.</w:t>
      </w:r>
      <w:r w:rsidRPr="0037164C">
        <w:tab/>
        <w:t>Независимая избирательная комиссия</w:t>
      </w:r>
      <w:r w:rsidRPr="0037164C">
        <w:tab/>
      </w:r>
      <w:r w:rsidRPr="0037164C">
        <w:tab/>
      </w:r>
      <w:r w:rsidR="003163B6">
        <w:t>25</w:t>
      </w:r>
    </w:p>
    <w:p w:rsidR="00503B8E" w:rsidRPr="0037164C" w:rsidRDefault="00503B8E" w:rsidP="003163B6">
      <w:pPr>
        <w:tabs>
          <w:tab w:val="right" w:pos="851"/>
          <w:tab w:val="right" w:leader="dot" w:pos="8931"/>
          <w:tab w:val="right" w:pos="9639"/>
        </w:tabs>
        <w:spacing w:after="120"/>
        <w:ind w:left="1560" w:hanging="426"/>
      </w:pPr>
      <w:r w:rsidRPr="0037164C">
        <w:t>B.</w:t>
      </w:r>
      <w:r w:rsidRPr="0037164C">
        <w:tab/>
        <w:t>Омбудсмен</w:t>
      </w:r>
      <w:r w:rsidRPr="0037164C">
        <w:tab/>
      </w:r>
      <w:r w:rsidRPr="0037164C">
        <w:tab/>
      </w:r>
      <w:r w:rsidR="003163B6">
        <w:t>26</w:t>
      </w:r>
    </w:p>
    <w:p w:rsidR="00503B8E" w:rsidRPr="0037164C" w:rsidRDefault="00503B8E" w:rsidP="003163B6">
      <w:pPr>
        <w:tabs>
          <w:tab w:val="right" w:pos="851"/>
          <w:tab w:val="right" w:leader="dot" w:pos="8931"/>
          <w:tab w:val="right" w:pos="9639"/>
        </w:tabs>
        <w:spacing w:after="120"/>
        <w:ind w:left="1560" w:hanging="426"/>
      </w:pPr>
      <w:r w:rsidRPr="0037164C">
        <w:t>C.</w:t>
      </w:r>
      <w:r w:rsidRPr="0037164C">
        <w:tab/>
        <w:t>Управление по борьбе с коррупцией и экономическими пр</w:t>
      </w:r>
      <w:r w:rsidRPr="0037164C">
        <w:t>е</w:t>
      </w:r>
      <w:r w:rsidRPr="0037164C">
        <w:t xml:space="preserve">ступлениями </w:t>
      </w:r>
      <w:r w:rsidRPr="0037164C">
        <w:br/>
        <w:t>(УБКЭП)</w:t>
      </w:r>
      <w:r w:rsidRPr="0037164C">
        <w:tab/>
      </w:r>
      <w:r w:rsidRPr="0037164C">
        <w:tab/>
      </w:r>
      <w:r w:rsidR="003163B6">
        <w:t>26</w:t>
      </w:r>
    </w:p>
    <w:p w:rsidR="00503B8E" w:rsidRPr="0037164C" w:rsidRDefault="00503B8E" w:rsidP="003163B6">
      <w:pPr>
        <w:tabs>
          <w:tab w:val="right" w:pos="851"/>
          <w:tab w:val="right" w:leader="dot" w:pos="8931"/>
          <w:tab w:val="right" w:pos="9639"/>
        </w:tabs>
        <w:spacing w:after="120"/>
        <w:ind w:left="1560" w:hanging="426"/>
      </w:pPr>
      <w:r w:rsidRPr="0037164C">
        <w:t>D.</w:t>
      </w:r>
      <w:r w:rsidRPr="0037164C">
        <w:tab/>
        <w:t>Орган по рассмотрению жалоб на действия п</w:t>
      </w:r>
      <w:r w:rsidRPr="0037164C">
        <w:t>о</w:t>
      </w:r>
      <w:r w:rsidRPr="0037164C">
        <w:t>лиции</w:t>
      </w:r>
      <w:r w:rsidRPr="0037164C">
        <w:tab/>
      </w:r>
      <w:r w:rsidRPr="0037164C">
        <w:tab/>
      </w:r>
      <w:r w:rsidR="003163B6">
        <w:t>26</w:t>
      </w:r>
    </w:p>
    <w:p w:rsidR="00503B8E" w:rsidRPr="0037164C" w:rsidRDefault="00503B8E" w:rsidP="003163B6">
      <w:pPr>
        <w:tabs>
          <w:tab w:val="right" w:pos="851"/>
          <w:tab w:val="right" w:leader="dot" w:pos="8931"/>
          <w:tab w:val="right" w:pos="9639"/>
        </w:tabs>
        <w:spacing w:after="120"/>
        <w:ind w:left="1560" w:hanging="426"/>
      </w:pPr>
      <w:r w:rsidRPr="0037164C">
        <w:t>E.</w:t>
      </w:r>
      <w:r w:rsidRPr="0037164C">
        <w:tab/>
        <w:t>Группа по правам человека</w:t>
      </w:r>
      <w:r w:rsidRPr="0037164C">
        <w:tab/>
      </w:r>
      <w:r w:rsidRPr="0037164C">
        <w:tab/>
      </w:r>
      <w:r w:rsidR="003163B6">
        <w:t>27</w:t>
      </w:r>
    </w:p>
    <w:p w:rsidR="00503B8E" w:rsidRPr="0037164C" w:rsidRDefault="00503B8E" w:rsidP="00E0797D">
      <w:pPr>
        <w:tabs>
          <w:tab w:val="right" w:pos="851"/>
          <w:tab w:val="left" w:pos="1701"/>
          <w:tab w:val="right" w:leader="dot" w:pos="8931"/>
          <w:tab w:val="right" w:pos="9639"/>
        </w:tabs>
        <w:spacing w:after="120"/>
        <w:ind w:left="1134" w:hanging="850"/>
      </w:pPr>
      <w:r w:rsidRPr="0037164C">
        <w:tab/>
        <w:t>V.</w:t>
      </w:r>
      <w:r w:rsidRPr="0037164C">
        <w:tab/>
        <w:t>Общая нормативно-правовая основа, обеспечивающая защиту прав человека</w:t>
      </w:r>
      <w:r w:rsidRPr="0037164C">
        <w:tab/>
      </w:r>
      <w:r w:rsidRPr="0037164C">
        <w:tab/>
      </w:r>
      <w:r w:rsidR="003163B6">
        <w:t>27</w:t>
      </w:r>
    </w:p>
    <w:p w:rsidR="00503B8E" w:rsidRPr="0037164C" w:rsidRDefault="00503B8E" w:rsidP="003163B6">
      <w:pPr>
        <w:tabs>
          <w:tab w:val="right" w:pos="851"/>
          <w:tab w:val="right" w:leader="dot" w:pos="8931"/>
          <w:tab w:val="right" w:pos="9639"/>
        </w:tabs>
        <w:spacing w:after="120"/>
        <w:ind w:left="1560" w:hanging="426"/>
      </w:pPr>
      <w:r w:rsidRPr="0037164C">
        <w:t>A.</w:t>
      </w:r>
      <w:r w:rsidRPr="0037164C">
        <w:tab/>
        <w:t>Конституция</w:t>
      </w:r>
      <w:r w:rsidRPr="0037164C">
        <w:tab/>
      </w:r>
      <w:r w:rsidRPr="0037164C">
        <w:tab/>
      </w:r>
      <w:r w:rsidR="003163B6">
        <w:t>27</w:t>
      </w:r>
    </w:p>
    <w:p w:rsidR="00503B8E" w:rsidRPr="0037164C" w:rsidRDefault="00503B8E" w:rsidP="003163B6">
      <w:pPr>
        <w:tabs>
          <w:tab w:val="right" w:pos="851"/>
          <w:tab w:val="right" w:leader="dot" w:pos="8931"/>
          <w:tab w:val="right" w:pos="9639"/>
        </w:tabs>
        <w:spacing w:after="120"/>
        <w:ind w:left="1560" w:hanging="426"/>
      </w:pPr>
      <w:r w:rsidRPr="0037164C">
        <w:t>B.</w:t>
      </w:r>
      <w:r w:rsidRPr="0037164C">
        <w:tab/>
        <w:t>Законодательство</w:t>
      </w:r>
      <w:r w:rsidRPr="0037164C">
        <w:tab/>
      </w:r>
      <w:r w:rsidRPr="0037164C">
        <w:tab/>
      </w:r>
      <w:r w:rsidR="003163B6">
        <w:t>28</w:t>
      </w:r>
    </w:p>
    <w:p w:rsidR="00503B8E" w:rsidRPr="0037164C" w:rsidRDefault="00503B8E" w:rsidP="00E0797D">
      <w:pPr>
        <w:tabs>
          <w:tab w:val="right" w:pos="851"/>
          <w:tab w:val="left" w:pos="1701"/>
          <w:tab w:val="right" w:leader="dot" w:pos="8931"/>
          <w:tab w:val="right" w:pos="9639"/>
        </w:tabs>
        <w:spacing w:after="120"/>
        <w:ind w:left="1134" w:hanging="850"/>
      </w:pPr>
      <w:r w:rsidRPr="0037164C">
        <w:tab/>
        <w:t>VI.</w:t>
      </w:r>
      <w:r w:rsidRPr="0037164C">
        <w:tab/>
        <w:t>Положение дел с ратификацией международных договоров по пр</w:t>
      </w:r>
      <w:r w:rsidRPr="0037164C">
        <w:t>а</w:t>
      </w:r>
      <w:r w:rsidRPr="0037164C">
        <w:t xml:space="preserve">вам человека, </w:t>
      </w:r>
      <w:r w:rsidRPr="0037164C">
        <w:br/>
        <w:t xml:space="preserve">процесс их включения во внутреннее законодательство и механизмы </w:t>
      </w:r>
      <w:r w:rsidRPr="0037164C">
        <w:br/>
        <w:t>коллегиального о</w:t>
      </w:r>
      <w:r w:rsidRPr="0037164C">
        <w:t>б</w:t>
      </w:r>
      <w:r w:rsidRPr="0037164C">
        <w:t>зора их выполнения</w:t>
      </w:r>
      <w:r w:rsidRPr="0037164C">
        <w:tab/>
      </w:r>
      <w:r w:rsidRPr="0037164C">
        <w:tab/>
      </w:r>
      <w:r w:rsidR="003163B6">
        <w:t>29</w:t>
      </w:r>
    </w:p>
    <w:p w:rsidR="00503B8E" w:rsidRPr="0037164C" w:rsidRDefault="00503B8E" w:rsidP="003163B6">
      <w:pPr>
        <w:tabs>
          <w:tab w:val="right" w:pos="851"/>
          <w:tab w:val="right" w:leader="dot" w:pos="8931"/>
          <w:tab w:val="right" w:pos="9639"/>
        </w:tabs>
        <w:spacing w:after="120"/>
        <w:ind w:left="1560" w:hanging="426"/>
      </w:pPr>
      <w:r w:rsidRPr="0037164C">
        <w:t>A.</w:t>
      </w:r>
      <w:r w:rsidRPr="0037164C">
        <w:tab/>
        <w:t xml:space="preserve">Положение дел с ратификацией и включением во внутреннее </w:t>
      </w:r>
      <w:r w:rsidRPr="0037164C">
        <w:br/>
        <w:t>законодательство</w:t>
      </w:r>
      <w:r w:rsidRPr="0037164C">
        <w:tab/>
      </w:r>
      <w:r w:rsidRPr="0037164C">
        <w:tab/>
      </w:r>
      <w:r w:rsidR="003163B6">
        <w:t>29</w:t>
      </w:r>
    </w:p>
    <w:p w:rsidR="00503B8E" w:rsidRPr="0037164C" w:rsidRDefault="00503B8E" w:rsidP="003163B6">
      <w:pPr>
        <w:tabs>
          <w:tab w:val="right" w:pos="851"/>
          <w:tab w:val="right" w:leader="dot" w:pos="8931"/>
          <w:tab w:val="right" w:pos="9639"/>
        </w:tabs>
        <w:spacing w:after="120"/>
        <w:ind w:left="1560" w:hanging="426"/>
      </w:pPr>
      <w:r w:rsidRPr="0037164C">
        <w:t>B.</w:t>
      </w:r>
      <w:r w:rsidRPr="0037164C">
        <w:tab/>
        <w:t>Региональные и международные конвенции по правам чел</w:t>
      </w:r>
      <w:r w:rsidRPr="0037164C">
        <w:t>о</w:t>
      </w:r>
      <w:r w:rsidRPr="0037164C">
        <w:t xml:space="preserve">века </w:t>
      </w:r>
      <w:r w:rsidRPr="0037164C">
        <w:br/>
        <w:t>и их включение во внутреннее законодательство</w:t>
      </w:r>
      <w:r w:rsidRPr="0037164C">
        <w:tab/>
      </w:r>
      <w:r w:rsidRPr="0037164C">
        <w:tab/>
      </w:r>
      <w:r w:rsidR="003163B6">
        <w:t>29</w:t>
      </w:r>
    </w:p>
    <w:p w:rsidR="00503B8E" w:rsidRPr="0037164C" w:rsidRDefault="00503B8E" w:rsidP="003163B6">
      <w:pPr>
        <w:tabs>
          <w:tab w:val="right" w:pos="851"/>
          <w:tab w:val="right" w:leader="dot" w:pos="8931"/>
          <w:tab w:val="right" w:pos="9639"/>
        </w:tabs>
        <w:spacing w:after="120"/>
        <w:ind w:left="1560" w:hanging="426"/>
      </w:pPr>
      <w:r w:rsidRPr="0037164C">
        <w:t>C.</w:t>
      </w:r>
      <w:r w:rsidRPr="0037164C">
        <w:tab/>
        <w:t>Конвенции по международному гуманитарному праву</w:t>
      </w:r>
      <w:r w:rsidRPr="0037164C">
        <w:tab/>
      </w:r>
      <w:r w:rsidRPr="0037164C">
        <w:tab/>
      </w:r>
      <w:r w:rsidR="003163B6">
        <w:t>30</w:t>
      </w:r>
    </w:p>
    <w:p w:rsidR="00503B8E" w:rsidRPr="0037164C" w:rsidRDefault="00503B8E" w:rsidP="003163B6">
      <w:pPr>
        <w:tabs>
          <w:tab w:val="right" w:pos="851"/>
          <w:tab w:val="right" w:leader="dot" w:pos="8931"/>
          <w:tab w:val="right" w:pos="9639"/>
        </w:tabs>
        <w:spacing w:after="120"/>
        <w:ind w:left="1560" w:hanging="426"/>
      </w:pPr>
      <w:r w:rsidRPr="0037164C">
        <w:t>D.</w:t>
      </w:r>
      <w:r w:rsidRPr="0037164C">
        <w:tab/>
        <w:t>Конвенции Международной организации труда</w:t>
      </w:r>
      <w:r w:rsidRPr="0037164C">
        <w:tab/>
      </w:r>
      <w:r w:rsidRPr="0037164C">
        <w:tab/>
      </w:r>
      <w:r w:rsidR="003163B6">
        <w:t>31</w:t>
      </w:r>
    </w:p>
    <w:p w:rsidR="00503B8E" w:rsidRPr="0037164C" w:rsidRDefault="00503B8E" w:rsidP="003163B6">
      <w:pPr>
        <w:tabs>
          <w:tab w:val="right" w:pos="851"/>
          <w:tab w:val="right" w:leader="dot" w:pos="8931"/>
          <w:tab w:val="right" w:pos="9639"/>
        </w:tabs>
        <w:spacing w:after="120"/>
        <w:ind w:left="1560" w:hanging="426"/>
      </w:pPr>
      <w:r w:rsidRPr="0037164C">
        <w:t>E.</w:t>
      </w:r>
      <w:r w:rsidRPr="0037164C">
        <w:tab/>
        <w:t>Механизмы подготовки докладов государства-участника</w:t>
      </w:r>
      <w:r w:rsidRPr="0037164C">
        <w:tab/>
      </w:r>
      <w:r w:rsidRPr="0037164C">
        <w:tab/>
      </w:r>
      <w:r w:rsidR="003163B6">
        <w:t>31</w:t>
      </w:r>
    </w:p>
    <w:p w:rsidR="00503B8E" w:rsidRPr="0037164C" w:rsidRDefault="00503B8E" w:rsidP="003163B6">
      <w:pPr>
        <w:tabs>
          <w:tab w:val="right" w:pos="851"/>
          <w:tab w:val="right" w:leader="dot" w:pos="8931"/>
          <w:tab w:val="right" w:pos="9639"/>
        </w:tabs>
        <w:spacing w:after="120"/>
        <w:ind w:left="1560" w:hanging="426"/>
      </w:pPr>
      <w:r w:rsidRPr="0037164C">
        <w:t>F.</w:t>
      </w:r>
      <w:r w:rsidRPr="0037164C">
        <w:tab/>
        <w:t>Механизмы коллегиального обзора</w:t>
      </w:r>
      <w:r w:rsidRPr="0037164C">
        <w:tab/>
      </w:r>
      <w:r w:rsidRPr="0037164C">
        <w:tab/>
      </w:r>
      <w:r w:rsidR="003163B6">
        <w:t>32</w:t>
      </w:r>
    </w:p>
    <w:p w:rsidR="00503B8E" w:rsidRPr="0037164C" w:rsidRDefault="00503B8E" w:rsidP="00E0797D">
      <w:pPr>
        <w:tabs>
          <w:tab w:val="right" w:pos="851"/>
          <w:tab w:val="left" w:pos="1701"/>
          <w:tab w:val="right" w:leader="dot" w:pos="8931"/>
          <w:tab w:val="right" w:pos="9639"/>
        </w:tabs>
        <w:spacing w:after="120"/>
        <w:ind w:left="1134" w:hanging="850"/>
      </w:pPr>
      <w:r w:rsidRPr="0037164C">
        <w:tab/>
        <w:t>V</w:t>
      </w:r>
      <w:r w:rsidR="00EE5E4E" w:rsidRPr="0037164C">
        <w:t>I</w:t>
      </w:r>
      <w:r w:rsidRPr="0037164C">
        <w:t>I.</w:t>
      </w:r>
      <w:r w:rsidRPr="0037164C">
        <w:tab/>
        <w:t>Информация и ее распространение</w:t>
      </w:r>
      <w:r w:rsidRPr="0037164C">
        <w:tab/>
      </w:r>
      <w:r w:rsidRPr="0037164C">
        <w:tab/>
      </w:r>
      <w:r w:rsidR="003163B6">
        <w:t>32</w:t>
      </w:r>
    </w:p>
    <w:p w:rsidR="00503B8E" w:rsidRPr="0037164C" w:rsidRDefault="00503B8E" w:rsidP="003163B6">
      <w:pPr>
        <w:tabs>
          <w:tab w:val="right" w:pos="851"/>
          <w:tab w:val="right" w:leader="dot" w:pos="8931"/>
          <w:tab w:val="right" w:pos="9639"/>
        </w:tabs>
        <w:spacing w:after="120"/>
        <w:ind w:left="1560" w:hanging="426"/>
      </w:pPr>
      <w:r w:rsidRPr="0037164C">
        <w:t>A.</w:t>
      </w:r>
      <w:r w:rsidRPr="0037164C">
        <w:tab/>
        <w:t xml:space="preserve">Усилия правительства по поощрению прав человека и распространению </w:t>
      </w:r>
      <w:r w:rsidRPr="0037164C">
        <w:br/>
        <w:t>информ</w:t>
      </w:r>
      <w:r w:rsidRPr="0037164C">
        <w:t>а</w:t>
      </w:r>
      <w:r w:rsidRPr="0037164C">
        <w:t>ции о них</w:t>
      </w:r>
      <w:r w:rsidRPr="0037164C">
        <w:tab/>
      </w:r>
      <w:r w:rsidRPr="0037164C">
        <w:tab/>
      </w:r>
      <w:r w:rsidR="003163B6">
        <w:t>32</w:t>
      </w:r>
    </w:p>
    <w:p w:rsidR="0037164C" w:rsidRPr="0037164C" w:rsidRDefault="00503B8E" w:rsidP="003163B6">
      <w:pPr>
        <w:tabs>
          <w:tab w:val="right" w:pos="851"/>
          <w:tab w:val="right" w:leader="dot" w:pos="8931"/>
          <w:tab w:val="right" w:pos="9639"/>
        </w:tabs>
        <w:spacing w:after="120"/>
        <w:ind w:left="1560" w:hanging="426"/>
      </w:pPr>
      <w:r w:rsidRPr="0037164C">
        <w:t>B.</w:t>
      </w:r>
      <w:r w:rsidRPr="0037164C">
        <w:tab/>
        <w:t xml:space="preserve">Представление докладов различным договорным органам по правам </w:t>
      </w:r>
      <w:r w:rsidRPr="0037164C">
        <w:br/>
        <w:t>человека</w:t>
      </w:r>
      <w:r w:rsidRPr="0037164C">
        <w:tab/>
      </w:r>
      <w:r w:rsidRPr="0037164C">
        <w:tab/>
      </w:r>
      <w:r w:rsidR="003163B6">
        <w:t>33</w:t>
      </w:r>
    </w:p>
    <w:p w:rsidR="00DC2605" w:rsidRPr="0037164C" w:rsidRDefault="00375C75" w:rsidP="0037164C">
      <w:pPr>
        <w:pStyle w:val="HChGR"/>
      </w:pPr>
      <w:r w:rsidRPr="0037164C">
        <w:br w:type="page"/>
      </w:r>
      <w:r w:rsidR="00DC2605" w:rsidRPr="0037164C">
        <w:tab/>
        <w:t>I.</w:t>
      </w:r>
      <w:r w:rsidR="00DC2605" w:rsidRPr="0037164C">
        <w:tab/>
        <w:t>Страна и ее жители</w:t>
      </w:r>
    </w:p>
    <w:p w:rsidR="00DC2605" w:rsidRPr="0037164C" w:rsidRDefault="00133820" w:rsidP="00375C75">
      <w:pPr>
        <w:pStyle w:val="H1GR"/>
      </w:pPr>
      <w:r w:rsidRPr="0037164C">
        <w:tab/>
        <w:t>A.</w:t>
      </w:r>
      <w:r w:rsidR="00DC2605" w:rsidRPr="0037164C">
        <w:tab/>
        <w:t>Страна</w:t>
      </w:r>
    </w:p>
    <w:p w:rsidR="00DC2605" w:rsidRPr="0037164C" w:rsidRDefault="00DC2605" w:rsidP="00375C75">
      <w:pPr>
        <w:pStyle w:val="SingleTxtGR"/>
      </w:pPr>
      <w:r w:rsidRPr="0037164C">
        <w:t>1.</w:t>
      </w:r>
      <w:r w:rsidRPr="0037164C">
        <w:tab/>
        <w:t>Лесото расположена в южной части Африки и занимает территорию пл</w:t>
      </w:r>
      <w:r w:rsidRPr="0037164C">
        <w:t>о</w:t>
      </w:r>
      <w:r w:rsidRPr="0037164C">
        <w:t>щадью примерно 30</w:t>
      </w:r>
      <w:r w:rsidR="00133820" w:rsidRPr="0037164C">
        <w:t> </w:t>
      </w:r>
      <w:r w:rsidRPr="0037164C">
        <w:t>000</w:t>
      </w:r>
      <w:r w:rsidR="00817F9F">
        <w:t>–</w:t>
      </w:r>
      <w:r w:rsidRPr="0037164C">
        <w:t>30</w:t>
      </w:r>
      <w:r w:rsidR="00133820" w:rsidRPr="0037164C">
        <w:t> </w:t>
      </w:r>
      <w:r w:rsidRPr="0037164C">
        <w:t>555</w:t>
      </w:r>
      <w:r w:rsidR="00133820" w:rsidRPr="0037164C">
        <w:t> </w:t>
      </w:r>
      <w:r w:rsidRPr="0037164C">
        <w:t>кв.</w:t>
      </w:r>
      <w:r w:rsidR="00133820" w:rsidRPr="0037164C">
        <w:t> </w:t>
      </w:r>
      <w:r w:rsidRPr="0037164C">
        <w:t>км. Страна находится между 28</w:t>
      </w:r>
      <w:r w:rsidR="00133820" w:rsidRPr="0037164C">
        <w:t> </w:t>
      </w:r>
      <w:r w:rsidR="00817F9F">
        <w:t>градусами и</w:t>
      </w:r>
      <w:r w:rsidR="00817F9F">
        <w:rPr>
          <w:lang w:val="en-US"/>
        </w:rPr>
        <w:t> </w:t>
      </w:r>
      <w:r w:rsidRPr="0037164C">
        <w:t>31</w:t>
      </w:r>
      <w:r w:rsidR="00133820" w:rsidRPr="0037164C">
        <w:t> </w:t>
      </w:r>
      <w:r w:rsidRPr="0037164C">
        <w:t>градусом южной широты и между 27</w:t>
      </w:r>
      <w:r w:rsidR="00133820" w:rsidRPr="0037164C">
        <w:t> </w:t>
      </w:r>
      <w:r w:rsidRPr="0037164C">
        <w:t>градусами и 30</w:t>
      </w:r>
      <w:r w:rsidR="00133820" w:rsidRPr="0037164C">
        <w:t> </w:t>
      </w:r>
      <w:r w:rsidRPr="0037164C">
        <w:t>градусами восточной долготы. В силу своего местонахождения Лесото является анклавом на терр</w:t>
      </w:r>
      <w:r w:rsidRPr="0037164C">
        <w:t>и</w:t>
      </w:r>
      <w:r w:rsidRPr="0037164C">
        <w:t>тории Южно-Африканской Республики.</w:t>
      </w:r>
    </w:p>
    <w:p w:rsidR="00DC2605" w:rsidRPr="0037164C" w:rsidRDefault="00DC2605" w:rsidP="00375C75">
      <w:pPr>
        <w:pStyle w:val="SingleTxtGR"/>
      </w:pPr>
      <w:r w:rsidRPr="0037164C">
        <w:t>2.</w:t>
      </w:r>
      <w:r w:rsidRPr="0037164C">
        <w:tab/>
        <w:t>Хотя Лесото целиком находится на территории и окружена границами Южно-Африканской Республики, по своему рельефу она существенно отлич</w:t>
      </w:r>
      <w:r w:rsidRPr="0037164C">
        <w:t>а</w:t>
      </w:r>
      <w:r w:rsidRPr="0037164C">
        <w:t>ется от соседней страны. Лесото является горной страной, самая высокая то</w:t>
      </w:r>
      <w:r w:rsidRPr="0037164C">
        <w:t>ч</w:t>
      </w:r>
      <w:r w:rsidRPr="0037164C">
        <w:t>ка</w:t>
      </w:r>
      <w:r w:rsidR="00133820" w:rsidRPr="0037164C">
        <w:t xml:space="preserve"> – </w:t>
      </w:r>
      <w:r w:rsidRPr="0037164C">
        <w:t>гора Тхабана-Нтленьяна, в</w:t>
      </w:r>
      <w:r w:rsidR="00133820" w:rsidRPr="0037164C">
        <w:t>ысота которой составляет 3 482 м</w:t>
      </w:r>
      <w:r w:rsidRPr="0037164C">
        <w:t xml:space="preserve"> над уровнем моря. Лесото является единственной страной в мире, ни один район ко</w:t>
      </w:r>
      <w:r w:rsidR="00133820" w:rsidRPr="0037164C">
        <w:t>торой не расположен ниже 1 400 м</w:t>
      </w:r>
      <w:r w:rsidRPr="0037164C">
        <w:t xml:space="preserve"> над уровнем моря. Между восточным плато и так называемыми низменностями на западе протян</w:t>
      </w:r>
      <w:r w:rsidRPr="0037164C">
        <w:t>у</w:t>
      </w:r>
      <w:r w:rsidRPr="0037164C">
        <w:t>лась горная система Драконовы горы и Малути, высота которых достигает 3</w:t>
      </w:r>
      <w:r w:rsidR="00133820" w:rsidRPr="0037164C">
        <w:t> </w:t>
      </w:r>
      <w:r w:rsidRPr="0037164C">
        <w:t>500</w:t>
      </w:r>
      <w:r w:rsidR="00133820" w:rsidRPr="0037164C">
        <w:t> </w:t>
      </w:r>
      <w:r w:rsidR="00817F9F">
        <w:t>метров</w:t>
      </w:r>
      <w:r w:rsidRPr="0037164C">
        <w:t>. С этих гор по глубоким ущельям стекают реки в юго-западном направлении. Четвертую часть террит</w:t>
      </w:r>
      <w:r w:rsidRPr="0037164C">
        <w:t>о</w:t>
      </w:r>
      <w:r w:rsidRPr="0037164C">
        <w:t>рии страны занимают низменности, расположенные на высоте от 1</w:t>
      </w:r>
      <w:r w:rsidR="00133820" w:rsidRPr="0037164C">
        <w:t> </w:t>
      </w:r>
      <w:r w:rsidRPr="0037164C">
        <w:t>500 до</w:t>
      </w:r>
      <w:r w:rsidR="00133820" w:rsidRPr="0037164C">
        <w:t> </w:t>
      </w:r>
      <w:r w:rsidRPr="0037164C">
        <w:t>2</w:t>
      </w:r>
      <w:r w:rsidR="00817F9F">
        <w:t> </w:t>
      </w:r>
      <w:r w:rsidRPr="0037164C">
        <w:t>00</w:t>
      </w:r>
      <w:r w:rsidR="00817F9F">
        <w:t>0 метров</w:t>
      </w:r>
      <w:r w:rsidRPr="0037164C">
        <w:t>. Остальные 75</w:t>
      </w:r>
      <w:r w:rsidR="00133820" w:rsidRPr="0037164C">
        <w:t>%</w:t>
      </w:r>
      <w:r w:rsidRPr="0037164C">
        <w:t xml:space="preserve"> территории представляют собой гористую местность. Таким образом, Лесото является уникальной в мире страной, наиб</w:t>
      </w:r>
      <w:r w:rsidRPr="0037164C">
        <w:t>о</w:t>
      </w:r>
      <w:r w:rsidRPr="0037164C">
        <w:t>лее низменные районы которой находятся на столь большой высоте. Страна сталкивается с серьезной проблемой эрозии почв, вызванной чрезмерным в</w:t>
      </w:r>
      <w:r w:rsidRPr="0037164C">
        <w:t>ы</w:t>
      </w:r>
      <w:r w:rsidRPr="0037164C">
        <w:t>пасом скота на пастбищах и интенсивным использованием зеленых насажд</w:t>
      </w:r>
      <w:r w:rsidRPr="0037164C">
        <w:t>е</w:t>
      </w:r>
      <w:r w:rsidRPr="0037164C">
        <w:t>ний, составляющим по оценкам от 150</w:t>
      </w:r>
      <w:r w:rsidR="00817F9F">
        <w:t>%</w:t>
      </w:r>
      <w:r w:rsidRPr="0037164C">
        <w:t xml:space="preserve"> до 300</w:t>
      </w:r>
      <w:r w:rsidR="00133820" w:rsidRPr="0037164C">
        <w:t>%</w:t>
      </w:r>
      <w:r w:rsidRPr="0037164C">
        <w:t>. Горные районы отличаются суровой зимой с сильными снегопадами, из-за которых население этих районов часто бывает отрезано от базового медицинского обслуживания и снабжения продуктами питания. Земли, пригодные для возделывания, весьма ограничены и составляют 9</w:t>
      </w:r>
      <w:r w:rsidR="00133820" w:rsidRPr="0037164C">
        <w:t>%</w:t>
      </w:r>
      <w:r w:rsidRPr="0037164C">
        <w:t xml:space="preserve"> всей территории. На каждые 700</w:t>
      </w:r>
      <w:r w:rsidR="00133820" w:rsidRPr="0037164C">
        <w:t> </w:t>
      </w:r>
      <w:r w:rsidRPr="0037164C">
        <w:t>жителей пр</w:t>
      </w:r>
      <w:r w:rsidR="00133820" w:rsidRPr="0037164C">
        <w:t>иходится всего 1 </w:t>
      </w:r>
      <w:r w:rsidRPr="0037164C">
        <w:t>кв</w:t>
      </w:r>
      <w:r w:rsidR="00133820" w:rsidRPr="0037164C">
        <w:t>. </w:t>
      </w:r>
      <w:r w:rsidRPr="0037164C">
        <w:t>м пахотных угодий.</w:t>
      </w:r>
    </w:p>
    <w:p w:rsidR="00DC2605" w:rsidRPr="0037164C" w:rsidRDefault="00DC2605" w:rsidP="00375C75">
      <w:pPr>
        <w:pStyle w:val="H1GR"/>
      </w:pPr>
      <w:r w:rsidRPr="0037164C">
        <w:tab/>
      </w:r>
      <w:r w:rsidR="00375C75" w:rsidRPr="0037164C">
        <w:t>B.</w:t>
      </w:r>
      <w:r w:rsidRPr="0037164C">
        <w:tab/>
        <w:t>Жители страны</w:t>
      </w:r>
    </w:p>
    <w:p w:rsidR="00DC2605" w:rsidRPr="0037164C" w:rsidRDefault="00DC2605" w:rsidP="00375C75">
      <w:pPr>
        <w:pStyle w:val="H23GR"/>
      </w:pPr>
      <w:r w:rsidRPr="0037164C">
        <w:tab/>
        <w:t>1.</w:t>
      </w:r>
      <w:r w:rsidRPr="0037164C">
        <w:tab/>
        <w:t>Население</w:t>
      </w:r>
    </w:p>
    <w:p w:rsidR="00DC2605" w:rsidRPr="0037164C" w:rsidRDefault="00133820" w:rsidP="00375C75">
      <w:pPr>
        <w:pStyle w:val="SingleTxtGR"/>
      </w:pPr>
      <w:r w:rsidRPr="0037164C">
        <w:t>3.</w:t>
      </w:r>
      <w:r w:rsidR="00DC2605" w:rsidRPr="0037164C">
        <w:tab/>
        <w:t>Согласно Национальной переписи населения и жилищного фонда 2006</w:t>
      </w:r>
      <w:r w:rsidRPr="0037164C">
        <w:t> года</w:t>
      </w:r>
      <w:r w:rsidR="00693BE6" w:rsidRPr="0037164C">
        <w:t>,</w:t>
      </w:r>
      <w:r w:rsidR="00DC2605" w:rsidRPr="0037164C">
        <w:t xml:space="preserve"> численность нас</w:t>
      </w:r>
      <w:r w:rsidRPr="0037164C">
        <w:t>еления составляет порядка 1 867 </w:t>
      </w:r>
      <w:r w:rsidR="00DC2605" w:rsidRPr="0037164C">
        <w:t>633</w:t>
      </w:r>
      <w:r w:rsidRPr="0037164C">
        <w:t> </w:t>
      </w:r>
      <w:r w:rsidR="00DC2605" w:rsidRPr="0037164C">
        <w:t>человек, что согласуется с оценкой в 1,88</w:t>
      </w:r>
      <w:r w:rsidRPr="0037164C">
        <w:t> млн. </w:t>
      </w:r>
      <w:r w:rsidR="00DC2605" w:rsidRPr="0037164C">
        <w:t>человек по данным подготовленного в</w:t>
      </w:r>
      <w:r w:rsidR="00693BE6" w:rsidRPr="0037164C">
        <w:t> </w:t>
      </w:r>
      <w:r w:rsidR="00DC2605" w:rsidRPr="0037164C">
        <w:t>2008</w:t>
      </w:r>
      <w:r w:rsidRPr="0037164C">
        <w:t> году</w:t>
      </w:r>
      <w:r w:rsidR="00DC2605" w:rsidRPr="0037164C">
        <w:t xml:space="preserve"> доклада о ходе реализации Целей развития тысячелетия. В период с</w:t>
      </w:r>
      <w:r w:rsidR="00693BE6" w:rsidRPr="0037164C">
        <w:t> </w:t>
      </w:r>
      <w:r w:rsidR="00DC2605" w:rsidRPr="0037164C">
        <w:t>1986 по 1996</w:t>
      </w:r>
      <w:r w:rsidRPr="0037164C">
        <w:t> </w:t>
      </w:r>
      <w:r w:rsidR="00371222" w:rsidRPr="0037164C">
        <w:t>год</w:t>
      </w:r>
      <w:r w:rsidR="00DC2605" w:rsidRPr="0037164C">
        <w:t xml:space="preserve"> было отмечено заметное снижение численности населения с</w:t>
      </w:r>
      <w:r w:rsidR="00693BE6" w:rsidRPr="0037164C">
        <w:t> </w:t>
      </w:r>
      <w:r w:rsidR="00DC2605" w:rsidRPr="0037164C">
        <w:t>ежегодного показателя прироста в 1,5</w:t>
      </w:r>
      <w:r w:rsidRPr="0037164C">
        <w:t>%</w:t>
      </w:r>
      <w:r w:rsidR="00DC2605" w:rsidRPr="0037164C">
        <w:t xml:space="preserve"> до 0,8</w:t>
      </w:r>
      <w:r w:rsidRPr="0037164C">
        <w:t>%</w:t>
      </w:r>
      <w:r w:rsidR="00DC2605" w:rsidRPr="0037164C">
        <w:t>. В период с 1996 по 2006</w:t>
      </w:r>
      <w:r w:rsidRPr="0037164C">
        <w:t> </w:t>
      </w:r>
      <w:r w:rsidR="00371222" w:rsidRPr="0037164C">
        <w:t>год</w:t>
      </w:r>
      <w:r w:rsidR="00DC2605" w:rsidRPr="0037164C">
        <w:t xml:space="preserve"> ежегодные темпы прироста населения состав</w:t>
      </w:r>
      <w:r w:rsidR="00695762" w:rsidRPr="0037164C">
        <w:t>ляли по оценкам 0,116</w:t>
      </w:r>
      <w:r w:rsidRPr="0037164C">
        <w:t>%</w:t>
      </w:r>
      <w:r w:rsidR="00DC2605" w:rsidRPr="0037164C">
        <w:rPr>
          <w:rStyle w:val="FootnoteReference"/>
        </w:rPr>
        <w:footnoteReference w:id="2"/>
      </w:r>
      <w:r w:rsidR="00695762" w:rsidRPr="0037164C">
        <w:t>.</w:t>
      </w:r>
      <w:r w:rsidR="00DC2605" w:rsidRPr="0037164C">
        <w:t xml:space="preserve"> Такое снижение темпов роста населения можно объяснить быстро распространя</w:t>
      </w:r>
      <w:r w:rsidR="00DC2605" w:rsidRPr="0037164C">
        <w:t>ю</w:t>
      </w:r>
      <w:r w:rsidR="00DC2605" w:rsidRPr="0037164C">
        <w:t>щейся пандемией ВИЧ/СПИДа. Среди взрослого населения Лесото число лиц, инфицированных ВИЧ/СПИДом, в настоящее время составляет от 23,3</w:t>
      </w:r>
      <w:r w:rsidR="00817F9F">
        <w:t>%</w:t>
      </w:r>
      <w:r w:rsidR="00DC2605" w:rsidRPr="0037164C">
        <w:t xml:space="preserve"> до</w:t>
      </w:r>
      <w:r w:rsidR="00693BE6" w:rsidRPr="0037164C">
        <w:t> </w:t>
      </w:r>
      <w:r w:rsidR="00DC2605" w:rsidRPr="0037164C">
        <w:t>23,6</w:t>
      </w:r>
      <w:r w:rsidRPr="0037164C">
        <w:t>%</w:t>
      </w:r>
      <w:r w:rsidR="00DC2605" w:rsidRPr="0037164C">
        <w:t>. На численности населения также заметно сказалась миграция в о</w:t>
      </w:r>
      <w:r w:rsidR="00DC2605" w:rsidRPr="0037164C">
        <w:t>с</w:t>
      </w:r>
      <w:r w:rsidR="00DC2605" w:rsidRPr="0037164C">
        <w:t>новном представителей племени басуто в Южно-Африканскую Республику и</w:t>
      </w:r>
      <w:r w:rsidR="00693BE6" w:rsidRPr="0037164C">
        <w:t> </w:t>
      </w:r>
      <w:r w:rsidR="00DC2605" w:rsidRPr="0037164C">
        <w:t>заграницу с различной целью, в том числе в поисках работы, а также по др</w:t>
      </w:r>
      <w:r w:rsidR="00DC2605" w:rsidRPr="0037164C">
        <w:t>у</w:t>
      </w:r>
      <w:r w:rsidR="00DC2605" w:rsidRPr="0037164C">
        <w:t>гим со</w:t>
      </w:r>
      <w:r w:rsidRPr="0037164C">
        <w:t>циально-экономическим причинам.</w:t>
      </w:r>
    </w:p>
    <w:p w:rsidR="00DC2605" w:rsidRPr="0037164C" w:rsidRDefault="00DC2605" w:rsidP="00375C75">
      <w:pPr>
        <w:pStyle w:val="H23GR"/>
      </w:pPr>
      <w:r w:rsidRPr="0037164C">
        <w:tab/>
        <w:t>2.</w:t>
      </w:r>
      <w:r w:rsidRPr="0037164C">
        <w:tab/>
        <w:t>Демографические данные</w:t>
      </w:r>
    </w:p>
    <w:p w:rsidR="00DC2605" w:rsidRPr="0037164C" w:rsidRDefault="00DC2605" w:rsidP="00375C75">
      <w:pPr>
        <w:pStyle w:val="H23GR"/>
      </w:pPr>
      <w:r w:rsidRPr="0037164C">
        <w:tab/>
      </w:r>
      <w:r w:rsidRPr="0037164C">
        <w:tab/>
      </w:r>
      <w:r w:rsidRPr="0037164C">
        <w:rPr>
          <w:b w:val="0"/>
        </w:rPr>
        <w:t>Таблица 1</w:t>
      </w:r>
      <w:r w:rsidRPr="0037164C">
        <w:rPr>
          <w:b w:val="0"/>
        </w:rPr>
        <w:br/>
      </w:r>
      <w:r w:rsidRPr="0037164C">
        <w:t>Общая численность населения по результатам переписи 2006</w:t>
      </w:r>
      <w:r w:rsidR="00133820" w:rsidRPr="0037164C">
        <w:t> года и </w:t>
      </w:r>
      <w:r w:rsidRPr="0037164C">
        <w:t>обследования 2011</w:t>
      </w:r>
      <w:r w:rsidR="00133820" w:rsidRPr="0037164C">
        <w:t> года</w:t>
      </w:r>
    </w:p>
    <w:tbl>
      <w:tblPr>
        <w:tblW w:w="7371" w:type="dxa"/>
        <w:tblInd w:w="1134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2268"/>
        <w:gridCol w:w="2268"/>
      </w:tblGrid>
      <w:tr w:rsidR="00DC2605" w:rsidRPr="0037164C" w:rsidTr="00BF364E">
        <w:trPr>
          <w:trHeight w:val="240"/>
          <w:tblHeader/>
        </w:trPr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C2605" w:rsidRPr="0037164C" w:rsidRDefault="00DC2605" w:rsidP="0001569A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37164C">
              <w:rPr>
                <w:i/>
                <w:sz w:val="16"/>
                <w:szCs w:val="16"/>
              </w:rPr>
              <w:t>Годы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C2605" w:rsidRPr="0037164C" w:rsidRDefault="00DC2605" w:rsidP="0001569A">
            <w:pPr>
              <w:spacing w:before="80" w:after="80" w:line="200" w:lineRule="exact"/>
              <w:jc w:val="right"/>
              <w:rPr>
                <w:i/>
                <w:sz w:val="16"/>
                <w:szCs w:val="16"/>
              </w:rPr>
            </w:pPr>
            <w:r w:rsidRPr="0037164C">
              <w:rPr>
                <w:i/>
                <w:sz w:val="16"/>
                <w:szCs w:val="16"/>
              </w:rPr>
              <w:t>2006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C2605" w:rsidRPr="0037164C" w:rsidRDefault="00DC2605" w:rsidP="0001569A">
            <w:pPr>
              <w:spacing w:before="80" w:after="80" w:line="200" w:lineRule="exact"/>
              <w:jc w:val="right"/>
              <w:rPr>
                <w:i/>
                <w:sz w:val="16"/>
                <w:szCs w:val="16"/>
              </w:rPr>
            </w:pPr>
            <w:r w:rsidRPr="0037164C">
              <w:rPr>
                <w:i/>
                <w:sz w:val="16"/>
                <w:szCs w:val="16"/>
              </w:rPr>
              <w:t>2011</w:t>
            </w:r>
          </w:p>
        </w:tc>
      </w:tr>
      <w:tr w:rsidR="00DC2605" w:rsidRPr="0037164C" w:rsidTr="00BF364E">
        <w:trPr>
          <w:trHeight w:val="240"/>
        </w:trPr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:rsidR="00DC2605" w:rsidRPr="0037164C" w:rsidRDefault="00DC2605" w:rsidP="0001569A">
            <w:pPr>
              <w:spacing w:before="40" w:after="40" w:line="220" w:lineRule="exac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Же</w:t>
            </w:r>
            <w:r w:rsidRPr="0037164C">
              <w:rPr>
                <w:sz w:val="18"/>
                <w:szCs w:val="18"/>
              </w:rPr>
              <w:t>н</w:t>
            </w:r>
            <w:r w:rsidRPr="0037164C">
              <w:rPr>
                <w:sz w:val="18"/>
                <w:szCs w:val="18"/>
              </w:rPr>
              <w:t>щины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C2605" w:rsidRPr="0037164C" w:rsidRDefault="00DC2605" w:rsidP="0001569A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963 835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C2605" w:rsidRPr="0037164C" w:rsidRDefault="00DC2605" w:rsidP="0001569A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934 357</w:t>
            </w:r>
          </w:p>
        </w:tc>
      </w:tr>
      <w:tr w:rsidR="00DC2605" w:rsidRPr="0037164C" w:rsidTr="00BF364E">
        <w:trPr>
          <w:trHeight w:val="240"/>
        </w:trPr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:rsidR="00DC2605" w:rsidRPr="0037164C" w:rsidRDefault="00DC2605" w:rsidP="0001569A">
            <w:pPr>
              <w:spacing w:before="40" w:after="40" w:line="220" w:lineRule="exac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Му</w:t>
            </w:r>
            <w:r w:rsidRPr="0037164C">
              <w:rPr>
                <w:sz w:val="18"/>
                <w:szCs w:val="18"/>
              </w:rPr>
              <w:t>ж</w:t>
            </w:r>
            <w:r w:rsidRPr="0037164C">
              <w:rPr>
                <w:sz w:val="18"/>
                <w:szCs w:val="18"/>
              </w:rPr>
              <w:t>чины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C2605" w:rsidRPr="0037164C" w:rsidRDefault="00DC2605" w:rsidP="0001569A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912 798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C2605" w:rsidRPr="0037164C" w:rsidRDefault="00DC2605" w:rsidP="0001569A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959 837</w:t>
            </w:r>
          </w:p>
        </w:tc>
      </w:tr>
      <w:tr w:rsidR="00DC2605" w:rsidRPr="0037164C" w:rsidTr="00BF364E">
        <w:trPr>
          <w:trHeight w:val="240"/>
        </w:trPr>
        <w:tc>
          <w:tcPr>
            <w:tcW w:w="2835" w:type="dxa"/>
            <w:tcBorders>
              <w:top w:val="single" w:sz="4" w:space="0" w:color="000000"/>
              <w:bottom w:val="single" w:sz="12" w:space="0" w:color="auto"/>
            </w:tcBorders>
            <w:shd w:val="clear" w:color="auto" w:fill="auto"/>
          </w:tcPr>
          <w:p w:rsidR="00DC2605" w:rsidRPr="0037164C" w:rsidRDefault="00DC2605" w:rsidP="0001569A">
            <w:pPr>
              <w:spacing w:before="80" w:after="80" w:line="200" w:lineRule="exact"/>
              <w:ind w:firstLine="284"/>
              <w:rPr>
                <w:b/>
                <w:sz w:val="18"/>
                <w:szCs w:val="18"/>
              </w:rPr>
            </w:pPr>
            <w:r w:rsidRPr="0037164C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12" w:space="0" w:color="auto"/>
            </w:tcBorders>
            <w:shd w:val="clear" w:color="auto" w:fill="auto"/>
            <w:vAlign w:val="bottom"/>
          </w:tcPr>
          <w:p w:rsidR="00DC2605" w:rsidRPr="0037164C" w:rsidRDefault="00DC2605" w:rsidP="0001569A">
            <w:pPr>
              <w:spacing w:before="80" w:after="80" w:line="200" w:lineRule="exact"/>
              <w:jc w:val="right"/>
              <w:rPr>
                <w:b/>
                <w:sz w:val="18"/>
                <w:szCs w:val="18"/>
              </w:rPr>
            </w:pPr>
            <w:r w:rsidRPr="0037164C">
              <w:rPr>
                <w:b/>
                <w:sz w:val="18"/>
                <w:szCs w:val="18"/>
              </w:rPr>
              <w:t>1 876 633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12" w:space="0" w:color="auto"/>
            </w:tcBorders>
            <w:shd w:val="clear" w:color="auto" w:fill="auto"/>
            <w:vAlign w:val="bottom"/>
          </w:tcPr>
          <w:p w:rsidR="00DC2605" w:rsidRPr="0037164C" w:rsidRDefault="00DC2605" w:rsidP="0001569A">
            <w:pPr>
              <w:spacing w:before="80" w:after="80" w:line="200" w:lineRule="exact"/>
              <w:jc w:val="right"/>
              <w:rPr>
                <w:b/>
                <w:sz w:val="18"/>
                <w:szCs w:val="18"/>
              </w:rPr>
            </w:pPr>
            <w:r w:rsidRPr="0037164C">
              <w:rPr>
                <w:b/>
                <w:sz w:val="18"/>
                <w:szCs w:val="18"/>
              </w:rPr>
              <w:t>1 894 194</w:t>
            </w:r>
          </w:p>
        </w:tc>
      </w:tr>
    </w:tbl>
    <w:p w:rsidR="00DC2605" w:rsidRPr="0037164C" w:rsidRDefault="00133820" w:rsidP="00133820">
      <w:pPr>
        <w:pStyle w:val="SingleTxtGR"/>
        <w:spacing w:before="120"/>
      </w:pPr>
      <w:r w:rsidRPr="0037164C">
        <w:t>4.</w:t>
      </w:r>
      <w:r w:rsidR="00DC2605" w:rsidRPr="0037164C">
        <w:tab/>
        <w:t>Из приведенной выше таблицы видно, что</w:t>
      </w:r>
      <w:r w:rsidR="00693BE6" w:rsidRPr="0037164C">
        <w:t>,</w:t>
      </w:r>
      <w:r w:rsidR="00DC2605" w:rsidRPr="0037164C">
        <w:t xml:space="preserve"> по данным проводившегося в</w:t>
      </w:r>
      <w:r w:rsidRPr="0037164C">
        <w:t> </w:t>
      </w:r>
      <w:r w:rsidR="00DC2605" w:rsidRPr="0037164C">
        <w:t>2011</w:t>
      </w:r>
      <w:r w:rsidRPr="0037164C">
        <w:t> году</w:t>
      </w:r>
      <w:r w:rsidR="00DC2605" w:rsidRPr="0037164C">
        <w:t xml:space="preserve"> обследования демографического положения Лесото</w:t>
      </w:r>
      <w:r w:rsidR="00693BE6" w:rsidRPr="0037164C">
        <w:t>,</w:t>
      </w:r>
      <w:r w:rsidR="00DC2605" w:rsidRPr="0037164C">
        <w:t xml:space="preserve"> в стране насч</w:t>
      </w:r>
      <w:r w:rsidR="00DC2605" w:rsidRPr="0037164C">
        <w:t>и</w:t>
      </w:r>
      <w:r w:rsidR="00DC2605" w:rsidRPr="0037164C">
        <w:t>тывалось в общей сложности 1</w:t>
      </w:r>
      <w:r w:rsidRPr="0037164C">
        <w:t> </w:t>
      </w:r>
      <w:r w:rsidR="00DC2605" w:rsidRPr="0037164C">
        <w:t>894</w:t>
      </w:r>
      <w:r w:rsidRPr="0037164C">
        <w:t> </w:t>
      </w:r>
      <w:r w:rsidR="00DC2605" w:rsidRPr="0037164C">
        <w:t>194</w:t>
      </w:r>
      <w:r w:rsidRPr="0037164C">
        <w:t> </w:t>
      </w:r>
      <w:r w:rsidR="00DC2605" w:rsidRPr="0037164C">
        <w:t>жителя, включая 934</w:t>
      </w:r>
      <w:r w:rsidRPr="0037164C">
        <w:t> </w:t>
      </w:r>
      <w:r w:rsidR="00DC2605" w:rsidRPr="0037164C">
        <w:t>357</w:t>
      </w:r>
      <w:r w:rsidRPr="0037164C">
        <w:t> </w:t>
      </w:r>
      <w:r w:rsidR="00DC2605" w:rsidRPr="0037164C">
        <w:t>мужчин и</w:t>
      </w:r>
      <w:r w:rsidRPr="0037164C">
        <w:t> </w:t>
      </w:r>
      <w:r w:rsidR="00DC2605" w:rsidRPr="0037164C">
        <w:t>959</w:t>
      </w:r>
      <w:r w:rsidRPr="0037164C">
        <w:t> </w:t>
      </w:r>
      <w:r w:rsidR="00DC2605" w:rsidRPr="0037164C">
        <w:t>837 женщин. В период с 1976 по 1986</w:t>
      </w:r>
      <w:r w:rsidR="00371222" w:rsidRPr="0037164C">
        <w:t> год</w:t>
      </w:r>
      <w:r w:rsidR="00DC2605" w:rsidRPr="0037164C">
        <w:t xml:space="preserve"> численность населения возро</w:t>
      </w:r>
      <w:r w:rsidR="00DC2605" w:rsidRPr="0037164C">
        <w:t>с</w:t>
      </w:r>
      <w:r w:rsidR="00DC2605" w:rsidRPr="0037164C">
        <w:t>ла на 388</w:t>
      </w:r>
      <w:r w:rsidR="00371222" w:rsidRPr="0037164C">
        <w:t> </w:t>
      </w:r>
      <w:r w:rsidR="00DC2605" w:rsidRPr="0037164C">
        <w:t>362 человека, в период с 1986 по 1996</w:t>
      </w:r>
      <w:r w:rsidR="00371222" w:rsidRPr="0037164C">
        <w:t> год</w:t>
      </w:r>
      <w:r w:rsidR="00DC2605" w:rsidRPr="0037164C">
        <w:t xml:space="preserve"> численность населения возросла на 257</w:t>
      </w:r>
      <w:r w:rsidR="00371222" w:rsidRPr="0037164C">
        <w:t> </w:t>
      </w:r>
      <w:r w:rsidR="00DC2605" w:rsidRPr="0037164C">
        <w:t>098 человек</w:t>
      </w:r>
      <w:r w:rsidR="0037164C">
        <w:t>,</w:t>
      </w:r>
      <w:r w:rsidR="00DC2605" w:rsidRPr="0037164C">
        <w:t xml:space="preserve"> и в период с 1996 по 2006 год</w:t>
      </w:r>
      <w:r w:rsidRPr="0037164C">
        <w:t xml:space="preserve"> – </w:t>
      </w:r>
      <w:r w:rsidR="00DC2605" w:rsidRPr="0037164C">
        <w:t>на 14</w:t>
      </w:r>
      <w:r w:rsidR="00371222" w:rsidRPr="0037164C">
        <w:t> </w:t>
      </w:r>
      <w:r w:rsidR="00DC2605" w:rsidRPr="0037164C">
        <w:t>358</w:t>
      </w:r>
      <w:r w:rsidR="00371222" w:rsidRPr="0037164C">
        <w:t> </w:t>
      </w:r>
      <w:r w:rsidR="00DC2605" w:rsidRPr="0037164C">
        <w:t>человек; в период с 2006 по 2011</w:t>
      </w:r>
      <w:r w:rsidR="00371222" w:rsidRPr="0037164C">
        <w:t> год</w:t>
      </w:r>
      <w:r w:rsidR="00DC2605" w:rsidRPr="0037164C">
        <w:t xml:space="preserve"> население увеличилось на 470</w:t>
      </w:r>
      <w:r w:rsidR="0066756E" w:rsidRPr="0037164C">
        <w:t> </w:t>
      </w:r>
      <w:r w:rsidR="00DC2605" w:rsidRPr="0037164C">
        <w:t>390</w:t>
      </w:r>
      <w:r w:rsidR="0066756E" w:rsidRPr="0037164C">
        <w:t> </w:t>
      </w:r>
      <w:r w:rsidR="00DC2605" w:rsidRPr="0037164C">
        <w:t xml:space="preserve">мужчин, </w:t>
      </w:r>
      <w:r w:rsidR="00371222" w:rsidRPr="0037164C">
        <w:br/>
      </w:r>
      <w:r w:rsidR="00DC2605" w:rsidRPr="0037164C">
        <w:t>в то время как численность женского населения снизилась на 294</w:t>
      </w:r>
      <w:r w:rsidR="0066756E" w:rsidRPr="0037164C">
        <w:t> </w:t>
      </w:r>
      <w:r w:rsidR="00DC2605" w:rsidRPr="0037164C">
        <w:t>078</w:t>
      </w:r>
      <w:r w:rsidR="0066756E" w:rsidRPr="0037164C">
        <w:t> </w:t>
      </w:r>
      <w:r w:rsidR="00DC2605" w:rsidRPr="0037164C">
        <w:t>человек. В 2016</w:t>
      </w:r>
      <w:r w:rsidRPr="0037164C">
        <w:t> году</w:t>
      </w:r>
      <w:r w:rsidR="00DC2605" w:rsidRPr="0037164C">
        <w:t xml:space="preserve"> планируется проведение переписи населения, и уже начались такие предвар</w:t>
      </w:r>
      <w:r w:rsidR="00DC2605" w:rsidRPr="0037164C">
        <w:t>и</w:t>
      </w:r>
      <w:r w:rsidR="00DC2605" w:rsidRPr="0037164C">
        <w:t>тельные мероприятия, как набор сотрудников и их подготовка.</w:t>
      </w:r>
    </w:p>
    <w:p w:rsidR="00DC2605" w:rsidRPr="0037164C" w:rsidRDefault="00133820" w:rsidP="00375C75">
      <w:pPr>
        <w:pStyle w:val="H23GR"/>
      </w:pPr>
      <w:r w:rsidRPr="0037164C">
        <w:tab/>
        <w:t>3.</w:t>
      </w:r>
      <w:r w:rsidR="00DC2605" w:rsidRPr="0037164C">
        <w:tab/>
        <w:t>Распределение населения между городскими и сельскими районами</w:t>
      </w:r>
    </w:p>
    <w:p w:rsidR="00DC2605" w:rsidRPr="0037164C" w:rsidRDefault="0066756E" w:rsidP="00375C75">
      <w:pPr>
        <w:pStyle w:val="SingleTxtGR"/>
      </w:pPr>
      <w:r w:rsidRPr="0037164C">
        <w:t>5.</w:t>
      </w:r>
      <w:r w:rsidR="00DC2605" w:rsidRPr="0037164C">
        <w:tab/>
        <w:t>Примерно 76,3</w:t>
      </w:r>
      <w:r w:rsidR="00133820" w:rsidRPr="0037164C">
        <w:t>%</w:t>
      </w:r>
      <w:r w:rsidR="00DC2605" w:rsidRPr="0037164C">
        <w:t xml:space="preserve"> населения проживает в сельских районах страны, а</w:t>
      </w:r>
      <w:r w:rsidRPr="0037164C">
        <w:t> </w:t>
      </w:r>
      <w:r w:rsidR="00DC2605" w:rsidRPr="0037164C">
        <w:t>остальные</w:t>
      </w:r>
      <w:r w:rsidR="00133820" w:rsidRPr="0037164C">
        <w:t xml:space="preserve"> – </w:t>
      </w:r>
      <w:r w:rsidR="00DC2605" w:rsidRPr="0037164C">
        <w:t>в городских районах. При этом за последние 15</w:t>
      </w:r>
      <w:r w:rsidRPr="0037164C">
        <w:t> </w:t>
      </w:r>
      <w:r w:rsidR="00DC2605" w:rsidRPr="0037164C">
        <w:t>лет наметился рост миграции из сельских в городские районы, в результате чего доля горо</w:t>
      </w:r>
      <w:r w:rsidR="00DC2605" w:rsidRPr="0037164C">
        <w:t>д</w:t>
      </w:r>
      <w:r w:rsidR="00DC2605" w:rsidRPr="0037164C">
        <w:t>ского населения заметно возросла с 16,9</w:t>
      </w:r>
      <w:r w:rsidR="00133820" w:rsidRPr="0037164C">
        <w:t>%</w:t>
      </w:r>
      <w:r w:rsidR="00DC2605" w:rsidRPr="0037164C">
        <w:t xml:space="preserve"> в 1996</w:t>
      </w:r>
      <w:r w:rsidR="00133820" w:rsidRPr="0037164C">
        <w:t> году</w:t>
      </w:r>
      <w:r w:rsidR="00DC2605" w:rsidRPr="0037164C">
        <w:t xml:space="preserve"> до 22,6</w:t>
      </w:r>
      <w:r w:rsidR="00133820" w:rsidRPr="0037164C">
        <w:t>%</w:t>
      </w:r>
      <w:r w:rsidR="00DC2605" w:rsidRPr="0037164C">
        <w:t xml:space="preserve"> в 2006</w:t>
      </w:r>
      <w:r w:rsidR="00133820" w:rsidRPr="0037164C">
        <w:t> году</w:t>
      </w:r>
      <w:r w:rsidR="00DC2605" w:rsidRPr="0037164C">
        <w:t xml:space="preserve"> и</w:t>
      </w:r>
      <w:r w:rsidRPr="0037164C">
        <w:t> </w:t>
      </w:r>
      <w:r w:rsidR="00DC2605" w:rsidRPr="0037164C">
        <w:t>76,3</w:t>
      </w:r>
      <w:r w:rsidR="00133820" w:rsidRPr="0037164C">
        <w:t>%</w:t>
      </w:r>
      <w:r w:rsidR="00DC2605" w:rsidRPr="0037164C">
        <w:t xml:space="preserve"> в 2011</w:t>
      </w:r>
      <w:r w:rsidR="00133820" w:rsidRPr="0037164C">
        <w:t> году</w:t>
      </w:r>
      <w:r w:rsidR="00DC2605" w:rsidRPr="0037164C">
        <w:t>. Этот процесс определяется поисками работы и более бл</w:t>
      </w:r>
      <w:r w:rsidR="00DC2605" w:rsidRPr="0037164C">
        <w:t>а</w:t>
      </w:r>
      <w:r w:rsidR="00DC2605" w:rsidRPr="0037164C">
        <w:t>гоприятных условий жизни.</w:t>
      </w:r>
    </w:p>
    <w:p w:rsidR="00DC2605" w:rsidRPr="0037164C" w:rsidRDefault="0066756E" w:rsidP="00375C75">
      <w:pPr>
        <w:pStyle w:val="H23GR"/>
      </w:pPr>
      <w:r w:rsidRPr="0037164C">
        <w:tab/>
        <w:t>4.</w:t>
      </w:r>
      <w:r w:rsidR="00DC2605" w:rsidRPr="0037164C">
        <w:tab/>
        <w:t>Религия</w:t>
      </w:r>
    </w:p>
    <w:p w:rsidR="00DC2605" w:rsidRPr="0037164C" w:rsidRDefault="00DC2605" w:rsidP="00375C75">
      <w:pPr>
        <w:pStyle w:val="SingleTxtGR"/>
      </w:pPr>
      <w:r w:rsidRPr="0037164C">
        <w:t>6.</w:t>
      </w:r>
      <w:r w:rsidRPr="0037164C">
        <w:tab/>
        <w:t>В разделе</w:t>
      </w:r>
      <w:r w:rsidR="0066756E" w:rsidRPr="0037164C">
        <w:t> </w:t>
      </w:r>
      <w:r w:rsidRPr="0037164C">
        <w:t>13</w:t>
      </w:r>
      <w:r w:rsidR="0066756E" w:rsidRPr="0037164C">
        <w:t> </w:t>
      </w:r>
      <w:r w:rsidRPr="0037164C">
        <w:t>(1) Конституции провозглашается свобода совести. Он</w:t>
      </w:r>
      <w:r w:rsidR="0066756E" w:rsidRPr="0037164C">
        <w:t> </w:t>
      </w:r>
      <w:r w:rsidRPr="0037164C">
        <w:t>предусматривает, что: «Каждый человек имеет право по своему собственн</w:t>
      </w:r>
      <w:r w:rsidRPr="0037164C">
        <w:t>о</w:t>
      </w:r>
      <w:r w:rsidRPr="0037164C">
        <w:t>му усмотрению беспрепятственно пользоваться свободой совести, включая св</w:t>
      </w:r>
      <w:r w:rsidRPr="0037164C">
        <w:t>о</w:t>
      </w:r>
      <w:r w:rsidRPr="0037164C">
        <w:t>боду мысли и религии, свободу менять свою религию или убеждения и свободу исповедовать свою религию или убеждения как единолично, так и сообща с</w:t>
      </w:r>
      <w:r w:rsidR="0066756E" w:rsidRPr="0037164C">
        <w:t> </w:t>
      </w:r>
      <w:r w:rsidRPr="0037164C">
        <w:t>другими, публичным или частным порядком, в отправлении культа, учении и</w:t>
      </w:r>
      <w:r w:rsidR="0066756E" w:rsidRPr="0037164C">
        <w:t> </w:t>
      </w:r>
      <w:r w:rsidRPr="0037164C">
        <w:t>выполнении религиозных и ритуальных обрядов». В соответствии с разд</w:t>
      </w:r>
      <w:r w:rsidRPr="0037164C">
        <w:t>е</w:t>
      </w:r>
      <w:r w:rsidRPr="0037164C">
        <w:t>лом</w:t>
      </w:r>
      <w:r w:rsidR="0066756E" w:rsidRPr="0037164C">
        <w:t> </w:t>
      </w:r>
      <w:r w:rsidRPr="0037164C">
        <w:t>13</w:t>
      </w:r>
      <w:r w:rsidR="0066756E" w:rsidRPr="0037164C">
        <w:t> </w:t>
      </w:r>
      <w:r w:rsidRPr="0037164C">
        <w:t xml:space="preserve">(2) каждая религиозная община имеет право руководить любыми своими учебными заведениями. </w:t>
      </w:r>
    </w:p>
    <w:p w:rsidR="00DC2605" w:rsidRPr="0037164C" w:rsidRDefault="00BF364E" w:rsidP="00375C75">
      <w:pPr>
        <w:pStyle w:val="SingleTxtGR"/>
      </w:pPr>
      <w:r w:rsidRPr="0037164C">
        <w:t>7.</w:t>
      </w:r>
      <w:r w:rsidR="00DC2605" w:rsidRPr="0037164C">
        <w:tab/>
        <w:t>Представители племени басуто являются в основном христианами, так как к этой вере принадлежит 99</w:t>
      </w:r>
      <w:r w:rsidR="00133820" w:rsidRPr="0037164C">
        <w:t>%</w:t>
      </w:r>
      <w:r w:rsidR="00DC2605" w:rsidRPr="0037164C">
        <w:t xml:space="preserve"> басуто. Из этого числа примерно 45</w:t>
      </w:r>
      <w:r w:rsidR="00133820" w:rsidRPr="0037164C">
        <w:t>%</w:t>
      </w:r>
      <w:r w:rsidR="00DC2605" w:rsidRPr="0037164C">
        <w:t xml:space="preserve"> явл</w:t>
      </w:r>
      <w:r w:rsidR="00DC2605" w:rsidRPr="0037164C">
        <w:t>я</w:t>
      </w:r>
      <w:r w:rsidR="00DC2605" w:rsidRPr="0037164C">
        <w:t>ются католиками, а остальные 55</w:t>
      </w:r>
      <w:r w:rsidR="00133820" w:rsidRPr="0037164C">
        <w:t>%</w:t>
      </w:r>
      <w:r w:rsidR="00DC2605" w:rsidRPr="0037164C">
        <w:t xml:space="preserve"> приходятся на Евангелическую церковь Л</w:t>
      </w:r>
      <w:r w:rsidR="00DC2605" w:rsidRPr="0037164C">
        <w:t>е</w:t>
      </w:r>
      <w:r w:rsidR="00DC2605" w:rsidRPr="0037164C">
        <w:t>сото, Англиканскую церковь, Методистскую церковь, Африканскую методис</w:t>
      </w:r>
      <w:r w:rsidR="00DC2605" w:rsidRPr="0037164C">
        <w:t>т</w:t>
      </w:r>
      <w:r w:rsidR="00DC2605" w:rsidRPr="0037164C">
        <w:t>скую и епископальную церковь, Адвентистов седьмого дня, Независимую це</w:t>
      </w:r>
      <w:r w:rsidR="00DC2605" w:rsidRPr="0037164C">
        <w:t>р</w:t>
      </w:r>
      <w:r w:rsidR="00DC2605" w:rsidRPr="0037164C">
        <w:t xml:space="preserve">ковь </w:t>
      </w:r>
      <w:r w:rsidR="0066756E" w:rsidRPr="0037164C">
        <w:t>пятидесятников</w:t>
      </w:r>
      <w:r w:rsidR="00DC2605" w:rsidRPr="0037164C">
        <w:t>, харизматические и возрожденные церкви, такие как А</w:t>
      </w:r>
      <w:r w:rsidR="00DC2605" w:rsidRPr="0037164C">
        <w:t>с</w:t>
      </w:r>
      <w:r w:rsidR="00DC2605" w:rsidRPr="0037164C">
        <w:t>самблеи Бога, Свидетели Иеговы, Вернувш</w:t>
      </w:r>
      <w:r w:rsidR="00693BE6" w:rsidRPr="0037164C">
        <w:t>иеся к Богу, Последователи Авен</w:t>
      </w:r>
      <w:r w:rsidR="00693BE6" w:rsidRPr="0037164C">
        <w:noBreakHyphen/>
      </w:r>
      <w:r w:rsidR="00DC2605" w:rsidRPr="0037164C">
        <w:t>Езера и многие другие. К прочим религиозным течениям относятся бех</w:t>
      </w:r>
      <w:r w:rsidR="00DC2605" w:rsidRPr="0037164C">
        <w:t>а</w:t>
      </w:r>
      <w:r w:rsidR="00DC2605" w:rsidRPr="0037164C">
        <w:t>изм, ислам и мусульманство. В то же время многие представители племени б</w:t>
      </w:r>
      <w:r w:rsidR="00DC2605" w:rsidRPr="0037164C">
        <w:t>а</w:t>
      </w:r>
      <w:r w:rsidR="00DC2605" w:rsidRPr="0037164C">
        <w:t>суто все еще прочно придерживаются традиционных африканских верований, смешивая их в своих повседневных обычаях с христиа</w:t>
      </w:r>
      <w:r w:rsidR="00DC2605" w:rsidRPr="0037164C">
        <w:t>н</w:t>
      </w:r>
      <w:r w:rsidR="0066756E" w:rsidRPr="0037164C">
        <w:t>скими догмами.</w:t>
      </w:r>
    </w:p>
    <w:p w:rsidR="00DC2605" w:rsidRPr="0037164C" w:rsidRDefault="00DC2605" w:rsidP="00444118">
      <w:pPr>
        <w:pStyle w:val="H23GR"/>
      </w:pPr>
      <w:r w:rsidRPr="0037164C">
        <w:tab/>
        <w:t>C.</w:t>
      </w:r>
      <w:r w:rsidRPr="0037164C">
        <w:tab/>
        <w:t>Ресурсы и социально-экономические показатели</w:t>
      </w:r>
    </w:p>
    <w:p w:rsidR="00DC2605" w:rsidRPr="0037164C" w:rsidRDefault="0066756E" w:rsidP="00BF364E">
      <w:pPr>
        <w:pStyle w:val="H23GR"/>
      </w:pPr>
      <w:r w:rsidRPr="0037164C">
        <w:tab/>
        <w:t>1.</w:t>
      </w:r>
      <w:r w:rsidR="00DC2605" w:rsidRPr="0037164C">
        <w:tab/>
        <w:t>Ресурсы</w:t>
      </w:r>
    </w:p>
    <w:p w:rsidR="00DC2605" w:rsidRPr="0037164C" w:rsidRDefault="00BF364E" w:rsidP="00BF364E">
      <w:pPr>
        <w:pStyle w:val="H4GR"/>
        <w:spacing w:before="240"/>
        <w:ind w:left="1134" w:hanging="1134"/>
        <w:rPr>
          <w:iCs/>
        </w:rPr>
      </w:pPr>
      <w:r w:rsidRPr="0037164C">
        <w:rPr>
          <w:iCs/>
        </w:rPr>
        <w:tab/>
      </w:r>
      <w:r w:rsidR="0066756E" w:rsidRPr="0037164C">
        <w:rPr>
          <w:iCs/>
        </w:rPr>
        <w:t>a)</w:t>
      </w:r>
      <w:r w:rsidRPr="0037164C">
        <w:rPr>
          <w:iCs/>
        </w:rPr>
        <w:tab/>
      </w:r>
      <w:r w:rsidR="00DC2605" w:rsidRPr="0037164C">
        <w:rPr>
          <w:iCs/>
        </w:rPr>
        <w:t>Алмазы</w:t>
      </w:r>
    </w:p>
    <w:p w:rsidR="00DC2605" w:rsidRPr="0037164C" w:rsidRDefault="00DC2605" w:rsidP="00375C75">
      <w:pPr>
        <w:pStyle w:val="SingleTxtGR"/>
      </w:pPr>
      <w:r w:rsidRPr="0037164C">
        <w:t>8.</w:t>
      </w:r>
      <w:r w:rsidRPr="0037164C">
        <w:tab/>
        <w:t>В Лесото имеются полезные ископаемые. В число добываемых полезных ископаемых входят алмазы, уран, основные металлы, высококачественный пе</w:t>
      </w:r>
      <w:r w:rsidRPr="0037164C">
        <w:t>с</w:t>
      </w:r>
      <w:r w:rsidRPr="0037164C">
        <w:t>чаник и глина. Правительство выступило с рядом программных инициатив, призванных обеспечить более активное участие частного сектора в горнодоб</w:t>
      </w:r>
      <w:r w:rsidRPr="0037164C">
        <w:t>ы</w:t>
      </w:r>
      <w:r w:rsidRPr="0037164C">
        <w:t>вающей промышленности. Значительный интерес вызвала добывающая о</w:t>
      </w:r>
      <w:r w:rsidRPr="0037164C">
        <w:t>т</w:t>
      </w:r>
      <w:r w:rsidRPr="0037164C">
        <w:t>расль, в которой новым компаниям предоставляются концессии на добычу п</w:t>
      </w:r>
      <w:r w:rsidRPr="0037164C">
        <w:t>о</w:t>
      </w:r>
      <w:r w:rsidRPr="0037164C">
        <w:t>лезных ископаемых. В результате проведенного в Лесото геологического обсл</w:t>
      </w:r>
      <w:r w:rsidRPr="0037164C">
        <w:t>е</w:t>
      </w:r>
      <w:r w:rsidRPr="0037164C">
        <w:t>дования было обнаружено 33</w:t>
      </w:r>
      <w:r w:rsidR="0066756E" w:rsidRPr="0037164C">
        <w:t> </w:t>
      </w:r>
      <w:r w:rsidRPr="0037164C">
        <w:t>кимберлитовых трубки и 140</w:t>
      </w:r>
      <w:r w:rsidR="0066756E" w:rsidRPr="0037164C">
        <w:t> </w:t>
      </w:r>
      <w:r w:rsidRPr="0037164C">
        <w:t>даек, из которых 24</w:t>
      </w:r>
      <w:r w:rsidR="0066756E" w:rsidRPr="0037164C">
        <w:t> являются алмазоносными.</w:t>
      </w:r>
    </w:p>
    <w:p w:rsidR="00DC2605" w:rsidRPr="0037164C" w:rsidRDefault="00DC2605" w:rsidP="00375C75">
      <w:pPr>
        <w:pStyle w:val="SingleTxtGR"/>
      </w:pPr>
      <w:r w:rsidRPr="0037164C">
        <w:t>9.</w:t>
      </w:r>
      <w:r w:rsidRPr="0037164C">
        <w:tab/>
        <w:t>Добыча алмазов в Лесото в последние годы возросла и к 2015</w:t>
      </w:r>
      <w:r w:rsidR="00133820" w:rsidRPr="0037164C">
        <w:t> году</w:t>
      </w:r>
      <w:r w:rsidRPr="0037164C">
        <w:t xml:space="preserve"> может составить 8,5</w:t>
      </w:r>
      <w:r w:rsidR="00133820" w:rsidRPr="0037164C">
        <w:t>%</w:t>
      </w:r>
      <w:r w:rsidRPr="0037164C">
        <w:t xml:space="preserve"> от ВВП согласно текущим прогнозам</w:t>
      </w:r>
      <w:r w:rsidRPr="0037164C">
        <w:rPr>
          <w:rStyle w:val="FootnoteReference"/>
        </w:rPr>
        <w:footnoteReference w:id="3"/>
      </w:r>
      <w:r w:rsidRPr="0037164C">
        <w:t>. Когда на алма</w:t>
      </w:r>
      <w:r w:rsidRPr="0037164C">
        <w:t>з</w:t>
      </w:r>
      <w:r w:rsidRPr="0037164C">
        <w:t xml:space="preserve">ной шахте </w:t>
      </w:r>
      <w:r w:rsidR="0066756E" w:rsidRPr="0037164C">
        <w:t>«</w:t>
      </w:r>
      <w:r w:rsidRPr="0037164C">
        <w:t>Летсенг</w:t>
      </w:r>
      <w:r w:rsidR="0066756E" w:rsidRPr="0037164C">
        <w:t>»</w:t>
      </w:r>
      <w:r w:rsidRPr="0037164C">
        <w:t xml:space="preserve"> в 2000</w:t>
      </w:r>
      <w:r w:rsidR="00133820" w:rsidRPr="0037164C">
        <w:t> году</w:t>
      </w:r>
      <w:r w:rsidRPr="0037164C">
        <w:t xml:space="preserve"> была возобновлена добыча, ей принадл</w:t>
      </w:r>
      <w:r w:rsidRPr="0037164C">
        <w:t>е</w:t>
      </w:r>
      <w:r w:rsidRPr="0037164C">
        <w:t>жало 76</w:t>
      </w:r>
      <w:r w:rsidR="00133820" w:rsidRPr="0037164C">
        <w:t>%</w:t>
      </w:r>
      <w:r w:rsidRPr="0037164C">
        <w:t xml:space="preserve"> акций, в то время как 24</w:t>
      </w:r>
      <w:r w:rsidR="00133820" w:rsidRPr="0037164C">
        <w:t>%</w:t>
      </w:r>
      <w:r w:rsidRPr="0037164C">
        <w:t xml:space="preserve"> принадлежали правительству</w:t>
      </w:r>
      <w:r w:rsidRPr="0037164C">
        <w:rPr>
          <w:rStyle w:val="FootnoteReference"/>
        </w:rPr>
        <w:footnoteReference w:id="4"/>
      </w:r>
      <w:r w:rsidRPr="0037164C">
        <w:t xml:space="preserve">. Алмазная шахта </w:t>
      </w:r>
      <w:r w:rsidR="0066756E" w:rsidRPr="0037164C">
        <w:t>«</w:t>
      </w:r>
      <w:r w:rsidRPr="0037164C">
        <w:t>Летсенг</w:t>
      </w:r>
      <w:r w:rsidR="0066756E" w:rsidRPr="0037164C">
        <w:t>»</w:t>
      </w:r>
      <w:r w:rsidRPr="0037164C">
        <w:t xml:space="preserve"> находится на высоте свыше 3</w:t>
      </w:r>
      <w:r w:rsidR="0066756E" w:rsidRPr="0037164C">
        <w:t> </w:t>
      </w:r>
      <w:r w:rsidRPr="0037164C">
        <w:t>000</w:t>
      </w:r>
      <w:r w:rsidR="0066756E" w:rsidRPr="0037164C">
        <w:t> </w:t>
      </w:r>
      <w:r w:rsidRPr="0037164C">
        <w:t>м над уровнем моря и является одной из</w:t>
      </w:r>
      <w:r w:rsidR="0066756E" w:rsidRPr="0037164C">
        <w:t> </w:t>
      </w:r>
      <w:r w:rsidRPr="0037164C">
        <w:t>наиболее высоко расположенных алмазных шахт в мире, а именно на высоте 3</w:t>
      </w:r>
      <w:r w:rsidR="0066756E" w:rsidRPr="0037164C">
        <w:t> </w:t>
      </w:r>
      <w:r w:rsidRPr="0037164C">
        <w:t>100</w:t>
      </w:r>
      <w:r w:rsidR="0066756E" w:rsidRPr="0037164C">
        <w:t> </w:t>
      </w:r>
      <w:r w:rsidRPr="0037164C">
        <w:t>м над уро</w:t>
      </w:r>
      <w:r w:rsidRPr="0037164C">
        <w:t>в</w:t>
      </w:r>
      <w:r w:rsidR="0066756E" w:rsidRPr="0037164C">
        <w:t>нем моря.</w:t>
      </w:r>
    </w:p>
    <w:p w:rsidR="00DC2605" w:rsidRPr="0037164C" w:rsidRDefault="002B0DA2" w:rsidP="00375C75">
      <w:pPr>
        <w:pStyle w:val="SingleTxtGR"/>
      </w:pPr>
      <w:r w:rsidRPr="0037164C">
        <w:t>10.</w:t>
      </w:r>
      <w:r w:rsidR="00DC2605" w:rsidRPr="0037164C">
        <w:tab/>
        <w:t>С 2005</w:t>
      </w:r>
      <w:r w:rsidR="00133820" w:rsidRPr="0037164C">
        <w:t> года</w:t>
      </w:r>
      <w:r w:rsidR="00DC2605" w:rsidRPr="0037164C">
        <w:t xml:space="preserve"> 70</w:t>
      </w:r>
      <w:r w:rsidR="00133820" w:rsidRPr="0037164C">
        <w:t>%</w:t>
      </w:r>
      <w:r w:rsidR="00DC2605" w:rsidRPr="0037164C">
        <w:t xml:space="preserve"> акций шахты </w:t>
      </w:r>
      <w:r w:rsidRPr="0037164C">
        <w:t>«</w:t>
      </w:r>
      <w:r w:rsidR="00DC2605" w:rsidRPr="0037164C">
        <w:t>Летсенг</w:t>
      </w:r>
      <w:r w:rsidRPr="0037164C">
        <w:t>»</w:t>
      </w:r>
      <w:r w:rsidR="00DC2605" w:rsidRPr="0037164C">
        <w:t xml:space="preserve"> принадлежат компании «Джем даймондс Лтд. (Пти)», а остальные 30</w:t>
      </w:r>
      <w:r w:rsidR="00133820" w:rsidRPr="0037164C">
        <w:t>%</w:t>
      </w:r>
      <w:r w:rsidR="00DC2605" w:rsidRPr="0037164C">
        <w:t xml:space="preserve"> принадлежат правительству Лесото</w:t>
      </w:r>
      <w:r w:rsidR="00DC2605" w:rsidRPr="0037164C">
        <w:rPr>
          <w:rStyle w:val="FootnoteReference"/>
        </w:rPr>
        <w:footnoteReference w:id="5"/>
      </w:r>
      <w:r w:rsidR="00DC2605" w:rsidRPr="0037164C">
        <w:t>. Промышленная эксплуатация на шахте ведется с 2004</w:t>
      </w:r>
      <w:r w:rsidR="00133820" w:rsidRPr="0037164C">
        <w:t> года</w:t>
      </w:r>
      <w:r w:rsidR="00DC2605" w:rsidRPr="0037164C">
        <w:t>, общий объем доб</w:t>
      </w:r>
      <w:r w:rsidR="00DC2605" w:rsidRPr="0037164C">
        <w:t>ы</w:t>
      </w:r>
      <w:r w:rsidR="00133820" w:rsidRPr="0037164C">
        <w:t>чи составляет 5</w:t>
      </w:r>
      <w:r w:rsidRPr="0037164C">
        <w:t> </w:t>
      </w:r>
      <w:r w:rsidR="00133820" w:rsidRPr="0037164C">
        <w:t>млн. т</w:t>
      </w:r>
      <w:r w:rsidR="00DC2605" w:rsidRPr="0037164C">
        <w:t xml:space="preserve"> в год. Общее количество добываемых алмазов составл</w:t>
      </w:r>
      <w:r w:rsidR="00DC2605" w:rsidRPr="0037164C">
        <w:t>я</w:t>
      </w:r>
      <w:r w:rsidR="00DC2605" w:rsidRPr="0037164C">
        <w:t>ет примерно 100</w:t>
      </w:r>
      <w:r w:rsidRPr="0037164C">
        <w:t> 000 </w:t>
      </w:r>
      <w:r w:rsidR="00DC2605" w:rsidRPr="0037164C">
        <w:t>карат в год, в силу чего она является седьмой по объему д</w:t>
      </w:r>
      <w:r w:rsidR="00DC2605" w:rsidRPr="0037164C">
        <w:t>о</w:t>
      </w:r>
      <w:r w:rsidR="00DC2605" w:rsidRPr="0037164C">
        <w:t>бычи кимберлитовой шахтой в мире. Первоначально объем производства оц</w:t>
      </w:r>
      <w:r w:rsidR="00DC2605" w:rsidRPr="0037164C">
        <w:t>е</w:t>
      </w:r>
      <w:r w:rsidR="00DC2605" w:rsidRPr="0037164C">
        <w:t>нивался в 50</w:t>
      </w:r>
      <w:r w:rsidRPr="0037164C">
        <w:t> </w:t>
      </w:r>
      <w:r w:rsidR="00DC2605" w:rsidRPr="0037164C">
        <w:t>000</w:t>
      </w:r>
      <w:r w:rsidRPr="0037164C">
        <w:t> </w:t>
      </w:r>
      <w:r w:rsidR="00DC2605" w:rsidRPr="0037164C">
        <w:t>карат в год</w:t>
      </w:r>
      <w:r w:rsidRPr="0037164C">
        <w:t>.</w:t>
      </w:r>
    </w:p>
    <w:p w:rsidR="00DC2605" w:rsidRPr="0037164C" w:rsidRDefault="00DC2605" w:rsidP="00375C75">
      <w:pPr>
        <w:pStyle w:val="SingleTxtGR"/>
      </w:pPr>
      <w:r w:rsidRPr="0037164C">
        <w:t>11.</w:t>
      </w:r>
      <w:r w:rsidRPr="0037164C">
        <w:tab/>
        <w:t>В настоящее время в стране зарегистрированы следующие добывающие компании и их операторы: «Летсенг-ла-Терае», которой принадлежит 70</w:t>
      </w:r>
      <w:r w:rsidR="00133820" w:rsidRPr="0037164C">
        <w:t>%</w:t>
      </w:r>
      <w:r w:rsidR="002B0DA2" w:rsidRPr="0037164C">
        <w:t> </w:t>
      </w:r>
      <w:r w:rsidRPr="0037164C">
        <w:t>акций, а остальные 30</w:t>
      </w:r>
      <w:r w:rsidR="00133820" w:rsidRPr="0037164C">
        <w:t xml:space="preserve">% – </w:t>
      </w:r>
      <w:r w:rsidRPr="0037164C">
        <w:t>правительству; горнодобывающая компания «Лихобонг», которой принадлежит 75</w:t>
      </w:r>
      <w:r w:rsidR="00133820" w:rsidRPr="0037164C">
        <w:t>%</w:t>
      </w:r>
      <w:r w:rsidRPr="0037164C">
        <w:t xml:space="preserve"> акций, в то время как 25</w:t>
      </w:r>
      <w:r w:rsidR="00133820" w:rsidRPr="0037164C">
        <w:t>%</w:t>
      </w:r>
      <w:r w:rsidRPr="0037164C">
        <w:t xml:space="preserve"> принадлежат правительству; компания «Намаквабатла даймондс (Као)», которой принадл</w:t>
      </w:r>
      <w:r w:rsidRPr="0037164C">
        <w:t>е</w:t>
      </w:r>
      <w:r w:rsidRPr="0037164C">
        <w:t>жит 93</w:t>
      </w:r>
      <w:r w:rsidR="00133820" w:rsidRPr="0037164C">
        <w:t>%</w:t>
      </w:r>
      <w:r w:rsidR="002B0DA2" w:rsidRPr="0037164C">
        <w:t> </w:t>
      </w:r>
      <w:r w:rsidRPr="0037164C">
        <w:t>акций, а остальные 7</w:t>
      </w:r>
      <w:r w:rsidR="00133820" w:rsidRPr="0037164C">
        <w:t xml:space="preserve">% – </w:t>
      </w:r>
      <w:r w:rsidRPr="0037164C">
        <w:t>правительству; компания «Мотае даймондс» с</w:t>
      </w:r>
      <w:r w:rsidR="002B0DA2" w:rsidRPr="0037164C">
        <w:t> </w:t>
      </w:r>
      <w:r w:rsidRPr="0037164C">
        <w:t>75</w:t>
      </w:r>
      <w:r w:rsidR="00133820" w:rsidRPr="0037164C">
        <w:t>%</w:t>
      </w:r>
      <w:r w:rsidRPr="0037164C">
        <w:t xml:space="preserve"> акций, в то время как остальные 25</w:t>
      </w:r>
      <w:r w:rsidR="00133820" w:rsidRPr="0037164C">
        <w:t>%</w:t>
      </w:r>
      <w:r w:rsidRPr="0037164C">
        <w:t xml:space="preserve"> принадлежат правительству. И</w:t>
      </w:r>
      <w:r w:rsidRPr="0037164C">
        <w:t>н</w:t>
      </w:r>
      <w:r w:rsidRPr="0037164C">
        <w:t>декс добычи алмазов вырос приблизительно с 60</w:t>
      </w:r>
      <w:r w:rsidR="002B0DA2" w:rsidRPr="0037164C">
        <w:t> </w:t>
      </w:r>
      <w:r w:rsidRPr="0037164C">
        <w:t>пунктов в 2005</w:t>
      </w:r>
      <w:r w:rsidR="00133820" w:rsidRPr="0037164C">
        <w:t> году</w:t>
      </w:r>
      <w:r w:rsidRPr="0037164C">
        <w:t xml:space="preserve"> до</w:t>
      </w:r>
      <w:r w:rsidR="002B0DA2" w:rsidRPr="0037164C">
        <w:t> </w:t>
      </w:r>
      <w:r w:rsidRPr="0037164C">
        <w:t>549,4</w:t>
      </w:r>
      <w:r w:rsidR="002B0DA2" w:rsidRPr="0037164C">
        <w:t> </w:t>
      </w:r>
      <w:r w:rsidRPr="0037164C">
        <w:t>пункта в 2008</w:t>
      </w:r>
      <w:r w:rsidR="00133820" w:rsidRPr="0037164C">
        <w:t> году</w:t>
      </w:r>
      <w:r w:rsidRPr="0037164C">
        <w:t>, что свидетельствует о неизменно прочных позиц</w:t>
      </w:r>
      <w:r w:rsidRPr="0037164C">
        <w:t>и</w:t>
      </w:r>
      <w:r w:rsidRPr="0037164C">
        <w:t>ях алма</w:t>
      </w:r>
      <w:r w:rsidR="002B0DA2" w:rsidRPr="0037164C">
        <w:t>зодобывающей промышленности.</w:t>
      </w:r>
    </w:p>
    <w:p w:rsidR="00DC2605" w:rsidRPr="0037164C" w:rsidRDefault="00853003" w:rsidP="000D047B">
      <w:pPr>
        <w:pStyle w:val="H4GR"/>
        <w:spacing w:before="240"/>
        <w:ind w:left="1134" w:hanging="1134"/>
        <w:rPr>
          <w:iCs/>
        </w:rPr>
      </w:pPr>
      <w:r w:rsidRPr="0037164C">
        <w:rPr>
          <w:iCs/>
        </w:rPr>
        <w:tab/>
      </w:r>
      <w:r w:rsidR="002B0DA2" w:rsidRPr="0037164C">
        <w:rPr>
          <w:iCs/>
        </w:rPr>
        <w:t>b)</w:t>
      </w:r>
      <w:r w:rsidR="00DC2605" w:rsidRPr="0037164C">
        <w:rPr>
          <w:iCs/>
        </w:rPr>
        <w:tab/>
        <w:t>Водные ресурсы</w:t>
      </w:r>
    </w:p>
    <w:p w:rsidR="00DC2605" w:rsidRPr="0037164C" w:rsidRDefault="00DC2605" w:rsidP="00375C75">
      <w:pPr>
        <w:pStyle w:val="SingleTxtGR"/>
      </w:pPr>
      <w:r w:rsidRPr="0037164C">
        <w:t>12.</w:t>
      </w:r>
      <w:r w:rsidRPr="0037164C">
        <w:tab/>
        <w:t>Законом о водных ресурсах 1978</w:t>
      </w:r>
      <w:r w:rsidR="00133820" w:rsidRPr="0037164C">
        <w:t> года</w:t>
      </w:r>
      <w:r w:rsidRPr="0037164C">
        <w:t xml:space="preserve"> предусмотрено приоритетное и</w:t>
      </w:r>
      <w:r w:rsidRPr="0037164C">
        <w:t>с</w:t>
      </w:r>
      <w:r w:rsidRPr="0037164C">
        <w:t>пользование воды для бытовых нужд по сравнению с другими видами испол</w:t>
      </w:r>
      <w:r w:rsidRPr="0037164C">
        <w:t>ь</w:t>
      </w:r>
      <w:r w:rsidRPr="0037164C">
        <w:t>зования. В 1998</w:t>
      </w:r>
      <w:r w:rsidR="00133820" w:rsidRPr="0037164C">
        <w:t> году</w:t>
      </w:r>
      <w:r w:rsidRPr="0037164C">
        <w:t xml:space="preserve"> Лесото разработала Национальную природоохранную стратегию, которая предусматривает разработку политики в отношении во</w:t>
      </w:r>
      <w:r w:rsidRPr="0037164C">
        <w:t>д</w:t>
      </w:r>
      <w:r w:rsidRPr="0037164C">
        <w:t>ных ресурсов. В ней учитываются периодические продолжительные засухи и н</w:t>
      </w:r>
      <w:r w:rsidRPr="0037164C">
        <w:t>е</w:t>
      </w:r>
      <w:r w:rsidRPr="0037164C">
        <w:t>хватка воды для сельского хозяйства, а также загрязнение земель и водотоков. Эта политика нацелена на обеспечение доступа всего населения к питьевой в</w:t>
      </w:r>
      <w:r w:rsidRPr="0037164C">
        <w:t>о</w:t>
      </w:r>
      <w:r w:rsidRPr="0037164C">
        <w:t>де. Она также вводит принцип «загрязнитель платит». Кроме того, в 1999</w:t>
      </w:r>
      <w:r w:rsidR="00133820" w:rsidRPr="0037164C">
        <w:t> году</w:t>
      </w:r>
      <w:r w:rsidRPr="0037164C">
        <w:t xml:space="preserve"> была разработана Стратегия регулирования водных ресурсов, направленная на</w:t>
      </w:r>
      <w:r w:rsidR="002B0DA2" w:rsidRPr="0037164C">
        <w:t> </w:t>
      </w:r>
      <w:r w:rsidRPr="0037164C">
        <w:t>выработку комплексных, скоординированных и эффективных подходов к с</w:t>
      </w:r>
      <w:r w:rsidRPr="0037164C">
        <w:t>о</w:t>
      </w:r>
      <w:r w:rsidRPr="0037164C">
        <w:t>хранению и использованию водных ресурсов и обеспечению их наличия в д</w:t>
      </w:r>
      <w:r w:rsidRPr="0037164C">
        <w:t>о</w:t>
      </w:r>
      <w:r w:rsidRPr="0037164C">
        <w:t xml:space="preserve">статочном количестве на долгосрочной и устойчивой </w:t>
      </w:r>
      <w:r w:rsidR="002B0DA2" w:rsidRPr="0037164C">
        <w:t>основе.</w:t>
      </w:r>
    </w:p>
    <w:p w:rsidR="00DC2605" w:rsidRPr="0037164C" w:rsidRDefault="002B0DA2" w:rsidP="00375C75">
      <w:pPr>
        <w:pStyle w:val="SingleTxtGR"/>
      </w:pPr>
      <w:r w:rsidRPr="0037164C">
        <w:t>13.</w:t>
      </w:r>
      <w:r w:rsidR="00DC2605" w:rsidRPr="0037164C">
        <w:tab/>
        <w:t>Кроме того, в 2007</w:t>
      </w:r>
      <w:r w:rsidR="00133820" w:rsidRPr="0037164C">
        <w:t> году</w:t>
      </w:r>
      <w:r w:rsidR="00DC2605" w:rsidRPr="0037164C">
        <w:t xml:space="preserve"> Министерство природных ресурсов разработало Стратегию Лесото в области водных ресурсов и санитарии, которая предусма</w:t>
      </w:r>
      <w:r w:rsidR="00DC2605" w:rsidRPr="0037164C">
        <w:t>т</w:t>
      </w:r>
      <w:r w:rsidR="00DC2605" w:rsidRPr="0037164C">
        <w:t>ривает доступ к чистой воде. На национальном уровне была поставлена задача обеспечить каждого гражда</w:t>
      </w:r>
      <w:r w:rsidR="00133820" w:rsidRPr="0037164C">
        <w:t>нина 30 л</w:t>
      </w:r>
      <w:r w:rsidR="00DC2605" w:rsidRPr="0037164C">
        <w:t xml:space="preserve"> чистой воды в день, а также добиться т</w:t>
      </w:r>
      <w:r w:rsidR="00DC2605" w:rsidRPr="0037164C">
        <w:t>о</w:t>
      </w:r>
      <w:r w:rsidR="00DC2605" w:rsidRPr="0037164C">
        <w:t>го, чтобы расстояние до ближайшего источника чистой в</w:t>
      </w:r>
      <w:r w:rsidR="00133820" w:rsidRPr="0037164C">
        <w:t>оды не превышало 150</w:t>
      </w:r>
      <w:r w:rsidRPr="0037164C">
        <w:t> </w:t>
      </w:r>
      <w:r w:rsidR="00133820" w:rsidRPr="0037164C">
        <w:t xml:space="preserve">м. Далее, </w:t>
      </w:r>
      <w:r w:rsidR="00DC2605" w:rsidRPr="0037164C">
        <w:t>в 2008</w:t>
      </w:r>
      <w:r w:rsidR="00133820" w:rsidRPr="0037164C">
        <w:t> году</w:t>
      </w:r>
      <w:r w:rsidR="00DC2605" w:rsidRPr="0037164C">
        <w:t xml:space="preserve"> был принят Закон о водных ресурсах, который пред</w:t>
      </w:r>
      <w:r w:rsidR="00DC2605" w:rsidRPr="0037164C">
        <w:t>у</w:t>
      </w:r>
      <w:r w:rsidR="00DC2605" w:rsidRPr="0037164C">
        <w:t>сматривает регулирование, защиту, разработку мер экономного расходования и</w:t>
      </w:r>
      <w:r w:rsidRPr="0037164C">
        <w:t> </w:t>
      </w:r>
      <w:r w:rsidR="00DC2605" w:rsidRPr="0037164C">
        <w:t>устойчивое</w:t>
      </w:r>
      <w:r w:rsidR="00133820" w:rsidRPr="0037164C">
        <w:t xml:space="preserve"> использование водных ресурсов.</w:t>
      </w:r>
    </w:p>
    <w:p w:rsidR="00DC2605" w:rsidRPr="0037164C" w:rsidRDefault="002B0DA2" w:rsidP="00375C75">
      <w:pPr>
        <w:pStyle w:val="SingleTxtGR"/>
      </w:pPr>
      <w:r w:rsidRPr="0037164C">
        <w:t>14.</w:t>
      </w:r>
      <w:r w:rsidR="00DC2605" w:rsidRPr="0037164C">
        <w:tab/>
        <w:t>Расширение снабжения чистой питьевой водой и соблюдение санитарных требований определены в качестве стратегических задач, реализация которых поручена Министерству природных ресурсов через Департамент водоснабж</w:t>
      </w:r>
      <w:r w:rsidR="00DC2605" w:rsidRPr="0037164C">
        <w:t>е</w:t>
      </w:r>
      <w:r w:rsidR="00DC2605" w:rsidRPr="0037164C">
        <w:t>ния сельских районов (ДВСР), Корпорацию по водоснабжению и водоотвед</w:t>
      </w:r>
      <w:r w:rsidR="00DC2605" w:rsidRPr="0037164C">
        <w:t>е</w:t>
      </w:r>
      <w:r w:rsidR="00DC2605" w:rsidRPr="0037164C">
        <w:t>нию (КВВ) и Отдел санитарн</w:t>
      </w:r>
      <w:r w:rsidRPr="0037164C">
        <w:t>ого состояния окружающей среды.</w:t>
      </w:r>
    </w:p>
    <w:p w:rsidR="00DC2605" w:rsidRPr="0037164C" w:rsidRDefault="00DC2605" w:rsidP="00375C75">
      <w:pPr>
        <w:pStyle w:val="SingleTxtGR"/>
      </w:pPr>
      <w:r w:rsidRPr="0037164C">
        <w:t>15.</w:t>
      </w:r>
      <w:r w:rsidRPr="0037164C">
        <w:tab/>
        <w:t>ДВСР разработал стратегию достижения установленных целей в области охвата водоснабжением и его обеспечения. Два основных элемента этой страт</w:t>
      </w:r>
      <w:r w:rsidRPr="0037164C">
        <w:t>е</w:t>
      </w:r>
      <w:r w:rsidRPr="0037164C">
        <w:t>гии состоят в наращивании темпов снабжения общин безопасной водой в д</w:t>
      </w:r>
      <w:r w:rsidRPr="0037164C">
        <w:t>о</w:t>
      </w:r>
      <w:r w:rsidRPr="0037164C">
        <w:t>статочном объеме и создании эффективного механизма по обеспечению долг</w:t>
      </w:r>
      <w:r w:rsidRPr="0037164C">
        <w:t>о</w:t>
      </w:r>
      <w:r w:rsidRPr="0037164C">
        <w:t>срочной устойчивости систем водоснабжения по завершении создания их сети. Департамент также занимается разработкой, развитием и поддержанием в</w:t>
      </w:r>
      <w:r w:rsidR="002B0DA2" w:rsidRPr="0037164C">
        <w:t> </w:t>
      </w:r>
      <w:r w:rsidRPr="0037164C">
        <w:t>должном состоянии инфраструктуры для снабжения водой сельских районов. Стратегия снабжения водой сельских районов основывается на подаче воды в</w:t>
      </w:r>
      <w:r w:rsidR="002B0DA2" w:rsidRPr="0037164C">
        <w:t> </w:t>
      </w:r>
      <w:r w:rsidRPr="0037164C">
        <w:t>общины с учетом их потребностей и плановом сотрудничестве с ними; таким образом, при решении вопросов, касающихся выбора той или иной системы в</w:t>
      </w:r>
      <w:r w:rsidRPr="0037164C">
        <w:t>о</w:t>
      </w:r>
      <w:r w:rsidRPr="0037164C">
        <w:t>доснабжения, уровня предоставляемых услуг и долгосрочного управления р</w:t>
      </w:r>
      <w:r w:rsidRPr="0037164C">
        <w:t>а</w:t>
      </w:r>
      <w:r w:rsidRPr="0037164C">
        <w:t>ботой систем водоснабжения на всех этапах активно привлекаются представ</w:t>
      </w:r>
      <w:r w:rsidRPr="0037164C">
        <w:t>и</w:t>
      </w:r>
      <w:r w:rsidR="002B0DA2" w:rsidRPr="0037164C">
        <w:t>тели общин.</w:t>
      </w:r>
    </w:p>
    <w:p w:rsidR="00DC2605" w:rsidRPr="0037164C" w:rsidRDefault="00DC2605" w:rsidP="00375C75">
      <w:pPr>
        <w:pStyle w:val="SingleTxtGR"/>
      </w:pPr>
      <w:r w:rsidRPr="0037164C">
        <w:t>16.</w:t>
      </w:r>
      <w:r w:rsidRPr="0037164C">
        <w:tab/>
        <w:t>ДВСР продолжает отвечать за капитальный ремонт или расширение с</w:t>
      </w:r>
      <w:r w:rsidRPr="0037164C">
        <w:t>и</w:t>
      </w:r>
      <w:r w:rsidRPr="0037164C">
        <w:t>стем водоснабжения, причем правительство покрывает не более 90</w:t>
      </w:r>
      <w:r w:rsidR="00133820" w:rsidRPr="0037164C">
        <w:t>%</w:t>
      </w:r>
      <w:r w:rsidRPr="0037164C">
        <w:t xml:space="preserve"> всех ра</w:t>
      </w:r>
      <w:r w:rsidRPr="0037164C">
        <w:t>с</w:t>
      </w:r>
      <w:r w:rsidRPr="0037164C">
        <w:t>ходов, а остальную часть выплачивает община. Разработанная ДВСР Стратегия последующего ухода призвана содействовать устойчивости систем водоснабж</w:t>
      </w:r>
      <w:r w:rsidRPr="0037164C">
        <w:t>е</w:t>
      </w:r>
      <w:r w:rsidRPr="0037164C">
        <w:t>ния и повышению ответственности общин за их функционирование и эксплу</w:t>
      </w:r>
      <w:r w:rsidRPr="0037164C">
        <w:t>а</w:t>
      </w:r>
      <w:r w:rsidRPr="0037164C">
        <w:t>тацию. К числу основных элементов Стратегии последующего ухода относятся распределение ответственности по контролю и наблюдению за раб</w:t>
      </w:r>
      <w:r w:rsidRPr="0037164C">
        <w:t>о</w:t>
      </w:r>
      <w:r w:rsidRPr="0037164C">
        <w:t>той систем водоснабжения между общинными советами (ОС) и сельскими комитетами по</w:t>
      </w:r>
      <w:r w:rsidR="002B0DA2" w:rsidRPr="0037164C">
        <w:t> </w:t>
      </w:r>
      <w:r w:rsidRPr="0037164C">
        <w:t>вопросам водоснабжения и санитарии (СКВС), которые учреждаются в ра</w:t>
      </w:r>
      <w:r w:rsidRPr="0037164C">
        <w:t>м</w:t>
      </w:r>
      <w:r w:rsidRPr="0037164C">
        <w:t>ках ОС и отвечают за план функционирования и эксплуатации, а также за пр</w:t>
      </w:r>
      <w:r w:rsidRPr="0037164C">
        <w:t>о</w:t>
      </w:r>
      <w:r w:rsidRPr="0037164C">
        <w:t>свещение по вопросам гигиены.</w:t>
      </w:r>
    </w:p>
    <w:p w:rsidR="00DC2605" w:rsidRPr="0037164C" w:rsidRDefault="00DC2605" w:rsidP="00375C75">
      <w:pPr>
        <w:pStyle w:val="SingleTxtGR"/>
      </w:pPr>
      <w:r w:rsidRPr="0037164C">
        <w:t>17.</w:t>
      </w:r>
      <w:r w:rsidRPr="0037164C">
        <w:tab/>
        <w:t>КВВ в свою очередь отвечает за снабжение питьевой водой и оборудов</w:t>
      </w:r>
      <w:r w:rsidRPr="0037164C">
        <w:t>а</w:t>
      </w:r>
      <w:r w:rsidRPr="0037164C">
        <w:t>ние для сбора сточных вод и утилизации жидких о</w:t>
      </w:r>
      <w:r w:rsidR="00133820" w:rsidRPr="0037164C">
        <w:t xml:space="preserve">тходов в городских районах как </w:t>
      </w:r>
      <w:r w:rsidRPr="0037164C">
        <w:t>в низменных, так и в высокогорных областях. КВВ не обеспечивает подачу воды для сельскохозяйственных и ирригационных целей. Она регулирует раб</w:t>
      </w:r>
      <w:r w:rsidRPr="0037164C">
        <w:t>о</w:t>
      </w:r>
      <w:r w:rsidRPr="0037164C">
        <w:t>ту системы распределения воды, неучтенные водные ресурсы, а также отвечает за взятие лабор</w:t>
      </w:r>
      <w:r w:rsidRPr="0037164C">
        <w:t>а</w:t>
      </w:r>
      <w:r w:rsidRPr="0037164C">
        <w:t>торных проб и анализ качества воды. В ее ведение также входят юридические аспекты владения, эксплуатации и обслуживания систем вод</w:t>
      </w:r>
      <w:r w:rsidRPr="0037164C">
        <w:t>о</w:t>
      </w:r>
      <w:r w:rsidRPr="0037164C">
        <w:t>снабжения и водоотведения в городских районах. В них существуют три кат</w:t>
      </w:r>
      <w:r w:rsidRPr="0037164C">
        <w:t>е</w:t>
      </w:r>
      <w:r w:rsidRPr="0037164C">
        <w:t>гории оказываемых услуг, а именно водораспределительные пункты, общие пункты водоснабжения и система подачи воды с предварительной оплатой. Имеются две тарифных сетки</w:t>
      </w:r>
      <w:r w:rsidR="00133820" w:rsidRPr="0037164C">
        <w:t xml:space="preserve"> – </w:t>
      </w:r>
      <w:r w:rsidRPr="0037164C">
        <w:t>одна для внутренних потребителей и другая для внешних, которые устанавливаются и регулируются Национальным управлен</w:t>
      </w:r>
      <w:r w:rsidRPr="0037164C">
        <w:t>и</w:t>
      </w:r>
      <w:r w:rsidRPr="0037164C">
        <w:t>ем Лесото по охране водных ресурсов и электроснабжению, с тем чтобы не д</w:t>
      </w:r>
      <w:r w:rsidRPr="0037164C">
        <w:t>о</w:t>
      </w:r>
      <w:r w:rsidRPr="0037164C">
        <w:t>пустить установления монополий и обеспечить доступность воды для всех. Т</w:t>
      </w:r>
      <w:r w:rsidRPr="0037164C">
        <w:t>а</w:t>
      </w:r>
      <w:r w:rsidRPr="0037164C">
        <w:t>рифы для внешних пользователей выше, чем тарифы для внутреннего потре</w:t>
      </w:r>
      <w:r w:rsidRPr="0037164C">
        <w:t>б</w:t>
      </w:r>
      <w:r w:rsidRPr="0037164C">
        <w:t>ления. КВВ следит за качеством воды и обеспечивает рег</w:t>
      </w:r>
      <w:r w:rsidRPr="0037164C">
        <w:t>у</w:t>
      </w:r>
      <w:r w:rsidRPr="0037164C">
        <w:t xml:space="preserve">лярную очистку вод, </w:t>
      </w:r>
      <w:r w:rsidR="002B0DA2" w:rsidRPr="0037164C">
        <w:t>поступающих в городские районы.</w:t>
      </w:r>
    </w:p>
    <w:p w:rsidR="00DC2605" w:rsidRPr="0037164C" w:rsidRDefault="002B0DA2" w:rsidP="00375C75">
      <w:pPr>
        <w:pStyle w:val="SingleTxtGR"/>
      </w:pPr>
      <w:r w:rsidRPr="0037164C">
        <w:t>18.</w:t>
      </w:r>
      <w:r w:rsidR="00DC2605" w:rsidRPr="0037164C">
        <w:tab/>
        <w:t>Отдел санитарного состояния окружающей среды разработал стратегии в</w:t>
      </w:r>
      <w:r w:rsidRPr="0037164C">
        <w:t> </w:t>
      </w:r>
      <w:r w:rsidR="00DC2605" w:rsidRPr="0037164C">
        <w:t>области просветительской деятельности по вопросам охраны окружающей среды. Такого рода деятельность призвана помочь сектору здравоохранения в</w:t>
      </w:r>
      <w:r w:rsidRPr="0037164C">
        <w:t> </w:t>
      </w:r>
      <w:r w:rsidR="00DC2605" w:rsidRPr="0037164C">
        <w:t>деле расширения знаний и повышения осведомленности жителей общин в в</w:t>
      </w:r>
      <w:r w:rsidR="00DC2605" w:rsidRPr="0037164C">
        <w:t>о</w:t>
      </w:r>
      <w:r w:rsidR="00DC2605" w:rsidRPr="0037164C">
        <w:t>просах взаимосвязи между состоянием окружающей среды, здоровьем и кач</w:t>
      </w:r>
      <w:r w:rsidR="00DC2605" w:rsidRPr="0037164C">
        <w:t>е</w:t>
      </w:r>
      <w:r w:rsidR="00DC2605" w:rsidRPr="0037164C">
        <w:t>ством воды. Программа санитарного просвещения включает освоение дома</w:t>
      </w:r>
      <w:r w:rsidR="00DC2605" w:rsidRPr="0037164C">
        <w:t>ш</w:t>
      </w:r>
      <w:r w:rsidR="00DC2605" w:rsidRPr="0037164C">
        <w:t>ними хозяйствами методов гигиеничного использования объектов водоснабж</w:t>
      </w:r>
      <w:r w:rsidR="00DC2605" w:rsidRPr="0037164C">
        <w:t>е</w:t>
      </w:r>
      <w:r w:rsidR="00DC2605" w:rsidRPr="0037164C">
        <w:t>ния и водоудаления; ознакомление со средствами личной гигиены, включая м</w:t>
      </w:r>
      <w:r w:rsidR="00DC2605" w:rsidRPr="0037164C">
        <w:t>ы</w:t>
      </w:r>
      <w:r w:rsidR="00DC2605" w:rsidRPr="0037164C">
        <w:t>тье рук после посещения туалета, а также перед приготовлением пищи; сна</w:t>
      </w:r>
      <w:r w:rsidR="00DC2605" w:rsidRPr="0037164C">
        <w:t>б</w:t>
      </w:r>
      <w:r w:rsidR="00DC2605" w:rsidRPr="0037164C">
        <w:t>жение безопасной питьевой водой; нормальное функционирование систем с</w:t>
      </w:r>
      <w:r w:rsidR="00DC2605" w:rsidRPr="0037164C">
        <w:t>а</w:t>
      </w:r>
      <w:r w:rsidR="00DC2605" w:rsidRPr="0037164C">
        <w:t>нитарного контроля и отстранение переносчиков заболеваний от работы с пр</w:t>
      </w:r>
      <w:r w:rsidR="00DC2605" w:rsidRPr="0037164C">
        <w:t>о</w:t>
      </w:r>
      <w:r w:rsidR="00DC2605" w:rsidRPr="0037164C">
        <w:t>дуктами питания. Эти программы предусматривают восстановление существ</w:t>
      </w:r>
      <w:r w:rsidR="00DC2605" w:rsidRPr="0037164C">
        <w:t>у</w:t>
      </w:r>
      <w:r w:rsidR="00DC2605" w:rsidRPr="0037164C">
        <w:t>ющих вод</w:t>
      </w:r>
      <w:r w:rsidR="00DC2605" w:rsidRPr="0037164C">
        <w:t>о</w:t>
      </w:r>
      <w:r w:rsidR="00DC2605" w:rsidRPr="0037164C">
        <w:t>проводов и резервуаров в городских районах.</w:t>
      </w:r>
    </w:p>
    <w:p w:rsidR="00DC2605" w:rsidRPr="0037164C" w:rsidRDefault="002B0DA2" w:rsidP="00375C75">
      <w:pPr>
        <w:pStyle w:val="SingleTxtGR"/>
      </w:pPr>
      <w:r w:rsidRPr="0037164C">
        <w:t>19.</w:t>
      </w:r>
      <w:r w:rsidR="00DC2605" w:rsidRPr="0037164C">
        <w:tab/>
        <w:t>Лесото не испытывает нехватки водных ресурсов с тех пор, как в</w:t>
      </w:r>
      <w:r w:rsidRPr="0037164C">
        <w:t> </w:t>
      </w:r>
      <w:r w:rsidR="00DC2605" w:rsidRPr="0037164C">
        <w:t>1989</w:t>
      </w:r>
      <w:r w:rsidR="00133820" w:rsidRPr="0037164C">
        <w:t> году</w:t>
      </w:r>
      <w:r w:rsidR="00DC2605" w:rsidRPr="0037164C">
        <w:t xml:space="preserve"> подписала с Южной Афри</w:t>
      </w:r>
      <w:r w:rsidR="00693BE6" w:rsidRPr="0037164C">
        <w:t>кой соглашение о снабжении Ю</w:t>
      </w:r>
      <w:r w:rsidR="00693BE6" w:rsidRPr="0037164C">
        <w:t>ж</w:t>
      </w:r>
      <w:r w:rsidR="00693BE6" w:rsidRPr="0037164C">
        <w:t>но</w:t>
      </w:r>
      <w:r w:rsidR="00693BE6" w:rsidRPr="0037164C">
        <w:noBreakHyphen/>
      </w:r>
      <w:r w:rsidR="00DC2605" w:rsidRPr="0037164C">
        <w:t>Африканской Республики водой в рамках Проекта снабжения водными р</w:t>
      </w:r>
      <w:r w:rsidR="00DC2605" w:rsidRPr="0037164C">
        <w:t>е</w:t>
      </w:r>
      <w:r w:rsidR="00DC2605" w:rsidRPr="0037164C">
        <w:t>сурсами высокогорных районов Лесото (ПВРВРЛ), разработанного в соотве</w:t>
      </w:r>
      <w:r w:rsidR="00DC2605" w:rsidRPr="0037164C">
        <w:t>т</w:t>
      </w:r>
      <w:r w:rsidR="00DC2605" w:rsidRPr="0037164C">
        <w:t>ствии с распоряжением Управления по развитию горных районов Лесото от</w:t>
      </w:r>
      <w:r w:rsidR="00693BE6" w:rsidRPr="0037164C">
        <w:t> </w:t>
      </w:r>
      <w:r w:rsidR="00DC2605" w:rsidRPr="0037164C">
        <w:t>1986</w:t>
      </w:r>
      <w:r w:rsidR="00133820" w:rsidRPr="0037164C">
        <w:t> года</w:t>
      </w:r>
      <w:r w:rsidR="00DC2605" w:rsidRPr="0037164C">
        <w:t>. ПВРВРЛ является основным источником инвестиций, которые способствуют макроэкон</w:t>
      </w:r>
      <w:r w:rsidR="00DC2605" w:rsidRPr="0037164C">
        <w:t>о</w:t>
      </w:r>
      <w:r w:rsidRPr="0037164C">
        <w:t>мической стабильности в стране.</w:t>
      </w:r>
    </w:p>
    <w:p w:rsidR="00DC2605" w:rsidRPr="0037164C" w:rsidRDefault="002B0DA2" w:rsidP="00375C75">
      <w:pPr>
        <w:pStyle w:val="SingleTxtGR"/>
      </w:pPr>
      <w:r w:rsidRPr="0037164C">
        <w:t>20.</w:t>
      </w:r>
      <w:r w:rsidR="00DC2605" w:rsidRPr="0037164C">
        <w:tab/>
        <w:t xml:space="preserve">ПВРВРЛ внес исключительный вклад в строительство плотин в Мохале, Катсе и Матсоку. Лесото продает излишки </w:t>
      </w:r>
      <w:r w:rsidRPr="0037164C">
        <w:t>воды Южной Африке и получает за </w:t>
      </w:r>
      <w:r w:rsidR="00DC2605" w:rsidRPr="0037164C">
        <w:t>это как фиксированные, так и изменяющиеся по размерам платежи. В сре</w:t>
      </w:r>
      <w:r w:rsidR="00DC2605" w:rsidRPr="0037164C">
        <w:t>д</w:t>
      </w:r>
      <w:r w:rsidR="00DC2605" w:rsidRPr="0037164C">
        <w:t>нем размер платежей составляет порядка</w:t>
      </w:r>
      <w:r w:rsidR="00133820" w:rsidRPr="0037164C">
        <w:t xml:space="preserve"> </w:t>
      </w:r>
      <w:r w:rsidR="00DC2605" w:rsidRPr="0037164C">
        <w:t>937</w:t>
      </w:r>
      <w:r w:rsidRPr="0037164C">
        <w:t> </w:t>
      </w:r>
      <w:r w:rsidR="00DC2605" w:rsidRPr="0037164C">
        <w:t>500</w:t>
      </w:r>
      <w:r w:rsidRPr="0037164C">
        <w:t> </w:t>
      </w:r>
      <w:r w:rsidR="00DC2605" w:rsidRPr="0037164C">
        <w:t>долл</w:t>
      </w:r>
      <w:r w:rsidRPr="0037164C">
        <w:t>. </w:t>
      </w:r>
      <w:r w:rsidR="00DC2605" w:rsidRPr="0037164C">
        <w:t>США в месяц. Еще о</w:t>
      </w:r>
      <w:r w:rsidR="00DC2605" w:rsidRPr="0037164C">
        <w:t>д</w:t>
      </w:r>
      <w:r w:rsidR="00DC2605" w:rsidRPr="0037164C">
        <w:t>ним вкладом стала выработка электроэнергии для потребления местными ж</w:t>
      </w:r>
      <w:r w:rsidR="00DC2605" w:rsidRPr="0037164C">
        <w:t>и</w:t>
      </w:r>
      <w:r w:rsidR="00DC2605" w:rsidRPr="0037164C">
        <w:t>телями за счет строительства гидроэлектростанции Муэла, что вызвало внеза</w:t>
      </w:r>
      <w:r w:rsidR="00DC2605" w:rsidRPr="0037164C">
        <w:t>п</w:t>
      </w:r>
      <w:r w:rsidR="00DC2605" w:rsidRPr="0037164C">
        <w:t>ный бум в строительном секторе. Этот многомиллиардный проект способств</w:t>
      </w:r>
      <w:r w:rsidR="00DC2605" w:rsidRPr="0037164C">
        <w:t>о</w:t>
      </w:r>
      <w:r w:rsidR="00DC2605" w:rsidRPr="0037164C">
        <w:t>вал строительству объектов инфраструктуры и социально-экономическому ра</w:t>
      </w:r>
      <w:r w:rsidR="00DC2605" w:rsidRPr="0037164C">
        <w:t>з</w:t>
      </w:r>
      <w:r w:rsidR="00DC2605" w:rsidRPr="0037164C">
        <w:t>витию, так как большинство работников заняты на этом проекте на срок более 10</w:t>
      </w:r>
      <w:r w:rsidRPr="0037164C">
        <w:t> </w:t>
      </w:r>
      <w:r w:rsidR="00DC2605" w:rsidRPr="0037164C">
        <w:t xml:space="preserve">лет. В результате осуществления этого проекта в период </w:t>
      </w:r>
      <w:r w:rsidR="00371222" w:rsidRPr="0037164C">
        <w:t xml:space="preserve">с </w:t>
      </w:r>
      <w:r w:rsidR="00DC2605" w:rsidRPr="0037164C">
        <w:t>2005</w:t>
      </w:r>
      <w:r w:rsidR="00371222" w:rsidRPr="0037164C">
        <w:t xml:space="preserve"> по </w:t>
      </w:r>
      <w:r w:rsidR="00DC2605" w:rsidRPr="0037164C">
        <w:t>2007</w:t>
      </w:r>
      <w:r w:rsidRPr="0037164C">
        <w:t> </w:t>
      </w:r>
      <w:r w:rsidR="00371222" w:rsidRPr="0037164C">
        <w:t>год</w:t>
      </w:r>
      <w:r w:rsidR="00DC2605" w:rsidRPr="0037164C">
        <w:t xml:space="preserve"> плотина Мохале</w:t>
      </w:r>
      <w:r w:rsidR="00133820" w:rsidRPr="0037164C">
        <w:t xml:space="preserve"> </w:t>
      </w:r>
      <w:r w:rsidR="00DC2605" w:rsidRPr="0037164C">
        <w:t>дала излишек воды впервые за все время после наполнения в</w:t>
      </w:r>
      <w:r w:rsidR="00DC2605" w:rsidRPr="0037164C">
        <w:t>о</w:t>
      </w:r>
      <w:r w:rsidR="00DC2605" w:rsidRPr="0037164C">
        <w:t>дохранилища в</w:t>
      </w:r>
      <w:r w:rsidRPr="0037164C">
        <w:t xml:space="preserve"> </w:t>
      </w:r>
      <w:r w:rsidR="00DC2605" w:rsidRPr="0037164C">
        <w:t>ноябре 2002</w:t>
      </w:r>
      <w:r w:rsidR="00133820" w:rsidRPr="0037164C">
        <w:t> года</w:t>
      </w:r>
      <w:r w:rsidR="00DC2605" w:rsidRPr="0037164C">
        <w:t>. Со времени начала осуществления ПВРВРЛ было пройдено немало важных рубежей и этапов и достигнуты определенные полезные результаты, в том</w:t>
      </w:r>
      <w:r w:rsidR="00133820" w:rsidRPr="0037164C">
        <w:t xml:space="preserve"> </w:t>
      </w:r>
      <w:r w:rsidR="00DC2605" w:rsidRPr="0037164C">
        <w:t>числе содействие обеспечению устойчивости и ра</w:t>
      </w:r>
      <w:r w:rsidR="00DC2605" w:rsidRPr="0037164C">
        <w:t>з</w:t>
      </w:r>
      <w:r w:rsidR="00DC2605" w:rsidRPr="0037164C">
        <w:t>витию биоразнообразия в Лесото в рамках общинных программ. Было также обеспечено повышение информированности в вопросах рационального прир</w:t>
      </w:r>
      <w:r w:rsidR="00DC2605" w:rsidRPr="0037164C">
        <w:t>о</w:t>
      </w:r>
      <w:r w:rsidR="00DC2605" w:rsidRPr="0037164C">
        <w:t>допользования и</w:t>
      </w:r>
      <w:r w:rsidR="00D86A52">
        <w:t xml:space="preserve"> </w:t>
      </w:r>
      <w:r w:rsidRPr="0037164C">
        <w:t>сохранения окружающей среды.</w:t>
      </w:r>
    </w:p>
    <w:p w:rsidR="00DC2605" w:rsidRPr="0037164C" w:rsidRDefault="00DF69B2" w:rsidP="00284C30">
      <w:pPr>
        <w:pStyle w:val="SingleTxtGR"/>
        <w:keepLines/>
      </w:pPr>
      <w:r w:rsidRPr="0037164C">
        <w:t>21.</w:t>
      </w:r>
      <w:r w:rsidR="00DC2605" w:rsidRPr="0037164C">
        <w:tab/>
        <w:t>В ходе реализации проекта</w:t>
      </w:r>
      <w:r w:rsidR="00133820" w:rsidRPr="0037164C">
        <w:t xml:space="preserve"> </w:t>
      </w:r>
      <w:r w:rsidR="00DC2605" w:rsidRPr="0037164C">
        <w:t>переселения в рамках ПВРВРЛ были постр</w:t>
      </w:r>
      <w:r w:rsidR="00DC2605" w:rsidRPr="0037164C">
        <w:t>о</w:t>
      </w:r>
      <w:r w:rsidR="00DC2605" w:rsidRPr="0037164C">
        <w:t>ены современные жилые дома с учетом размеров жилищ затронутого насел</w:t>
      </w:r>
      <w:r w:rsidR="00DC2605" w:rsidRPr="0037164C">
        <w:t>е</w:t>
      </w:r>
      <w:r w:rsidR="00DC2605" w:rsidRPr="0037164C">
        <w:t>ния. Подвергшиеся переселению семьи получают ежегодную компенсацию за</w:t>
      </w:r>
      <w:r w:rsidRPr="0037164C">
        <w:t> </w:t>
      </w:r>
      <w:r w:rsidR="00DC2605" w:rsidRPr="0037164C">
        <w:t>потерю пригодных к обработке участков земли по достаточно щедрым ра</w:t>
      </w:r>
      <w:r w:rsidR="00DC2605" w:rsidRPr="0037164C">
        <w:t>с</w:t>
      </w:r>
      <w:r w:rsidR="00DC2605" w:rsidRPr="0037164C">
        <w:t xml:space="preserve">ценкам наличными или натурой, </w:t>
      </w:r>
      <w:r w:rsidR="00E45B3F">
        <w:t>т.е.</w:t>
      </w:r>
      <w:r w:rsidR="00DC2605" w:rsidRPr="0037164C">
        <w:t xml:space="preserve"> в виде кукурузы или бобов, в зависимости от пожеланий получателя. Для того чтобы представители общин, затронутых ПВРВРЛ, могли получить работу в рамках проекта, были созданы тысячи раб</w:t>
      </w:r>
      <w:r w:rsidR="00DC2605" w:rsidRPr="0037164C">
        <w:t>о</w:t>
      </w:r>
      <w:r w:rsidR="00DC2605" w:rsidRPr="0037164C">
        <w:t>чих мест в строительных и др</w:t>
      </w:r>
      <w:r w:rsidRPr="0037164C">
        <w:t>угих секторах экономики Лесото.</w:t>
      </w:r>
    </w:p>
    <w:p w:rsidR="00DC2605" w:rsidRPr="0037164C" w:rsidRDefault="00DF69B2" w:rsidP="00375C75">
      <w:pPr>
        <w:pStyle w:val="SingleTxtGR"/>
      </w:pPr>
      <w:r w:rsidRPr="0037164C">
        <w:t>22.</w:t>
      </w:r>
      <w:r w:rsidR="00DC2605" w:rsidRPr="0037164C">
        <w:tab/>
        <w:t>В августе 2010</w:t>
      </w:r>
      <w:r w:rsidR="00133820" w:rsidRPr="0037164C">
        <w:t> года</w:t>
      </w:r>
      <w:r w:rsidR="00DC2605" w:rsidRPr="0037164C">
        <w:t xml:space="preserve"> между правитель</w:t>
      </w:r>
      <w:r w:rsidR="00693BE6" w:rsidRPr="0037164C">
        <w:t>ством Королевства Лесото и Ю</w:t>
      </w:r>
      <w:r w:rsidR="00693BE6" w:rsidRPr="0037164C">
        <w:t>ж</w:t>
      </w:r>
      <w:r w:rsidR="00693BE6" w:rsidRPr="0037164C">
        <w:t>но</w:t>
      </w:r>
      <w:r w:rsidR="00693BE6" w:rsidRPr="0037164C">
        <w:noBreakHyphen/>
      </w:r>
      <w:r w:rsidR="00DC2605" w:rsidRPr="0037164C">
        <w:t>Африканской Республикой было подписано заявление о намерениях, каса</w:t>
      </w:r>
      <w:r w:rsidR="00DC2605" w:rsidRPr="0037164C">
        <w:t>ю</w:t>
      </w:r>
      <w:r w:rsidR="00DC2605" w:rsidRPr="0037164C">
        <w:t>щееся перехода к этапу</w:t>
      </w:r>
      <w:r w:rsidRPr="0037164C">
        <w:t> </w:t>
      </w:r>
      <w:r w:rsidR="00DC2605" w:rsidRPr="0037164C">
        <w:t>2 реализации проекта ПВРВРЛ, который предусматр</w:t>
      </w:r>
      <w:r w:rsidR="00DC2605" w:rsidRPr="0037164C">
        <w:t>и</w:t>
      </w:r>
      <w:r w:rsidR="00DC2605" w:rsidRPr="0037164C">
        <w:t>вает строительство плотины Полихали в районе Мокотлонг, в связи с чем уже проводятся консультации и подготовительна</w:t>
      </w:r>
      <w:r w:rsidRPr="0037164C">
        <w:t>я работа на местах.</w:t>
      </w:r>
    </w:p>
    <w:p w:rsidR="00DC2605" w:rsidRPr="0037164C" w:rsidRDefault="00DC2605" w:rsidP="00375C75">
      <w:pPr>
        <w:pStyle w:val="SingleTxtGR"/>
      </w:pPr>
      <w:r w:rsidRPr="0037164C">
        <w:t>23.</w:t>
      </w:r>
      <w:r w:rsidRPr="0037164C">
        <w:tab/>
        <w:t>Правительство приняло меры для дальнейшего улучшения водоснабж</w:t>
      </w:r>
      <w:r w:rsidRPr="0037164C">
        <w:t>е</w:t>
      </w:r>
      <w:r w:rsidRPr="0037164C">
        <w:t>ния и водоотвода в городских и сельских районах за счет строительства плот</w:t>
      </w:r>
      <w:r w:rsidRPr="0037164C">
        <w:t>и</w:t>
      </w:r>
      <w:r w:rsidRPr="0037164C">
        <w:t>ны Метолонг. По завершении строительства этой плотины в сентябре 2014</w:t>
      </w:r>
      <w:r w:rsidR="00133820" w:rsidRPr="0037164C">
        <w:t> года</w:t>
      </w:r>
      <w:r w:rsidRPr="0037164C">
        <w:t xml:space="preserve"> обеспечено снабжение чистой водой для потребления домашними хозя</w:t>
      </w:r>
      <w:r w:rsidRPr="0037164C">
        <w:t>й</w:t>
      </w:r>
      <w:r w:rsidRPr="0037164C">
        <w:t>ствами в населенных пунктах Рома, Мазенод, Мариджа, Масеру и Теятеяненг. Кроме того, в городских районах к питьевой воде было подключено 6</w:t>
      </w:r>
      <w:r w:rsidR="00DF69B2" w:rsidRPr="0037164C">
        <w:t> </w:t>
      </w:r>
      <w:r w:rsidRPr="0037164C">
        <w:t>тыс</w:t>
      </w:r>
      <w:r w:rsidR="00DF69B2" w:rsidRPr="0037164C">
        <w:t>. </w:t>
      </w:r>
      <w:r w:rsidRPr="0037164C">
        <w:t>домашних хозяйств; было построено 97</w:t>
      </w:r>
      <w:r w:rsidR="00DF69B2" w:rsidRPr="0037164C">
        <w:t> </w:t>
      </w:r>
      <w:r w:rsidRPr="0037164C">
        <w:t>систем водоснабжения и установлено 500</w:t>
      </w:r>
      <w:r w:rsidR="00DF69B2" w:rsidRPr="0037164C">
        <w:t> </w:t>
      </w:r>
      <w:r w:rsidRPr="0037164C">
        <w:t>ручных насосов в сельских районов, обслуживающих 60</w:t>
      </w:r>
      <w:r w:rsidR="00DF69B2" w:rsidRPr="0037164C">
        <w:t> </w:t>
      </w:r>
      <w:r w:rsidRPr="0037164C">
        <w:t>738</w:t>
      </w:r>
      <w:r w:rsidR="00DF69B2" w:rsidRPr="0037164C">
        <w:t> </w:t>
      </w:r>
      <w:r w:rsidRPr="0037164C">
        <w:t>человек. В целях улучш</w:t>
      </w:r>
      <w:r w:rsidRPr="0037164C">
        <w:t>е</w:t>
      </w:r>
      <w:r w:rsidRPr="0037164C">
        <w:t>ния санитарии было построено 8</w:t>
      </w:r>
      <w:r w:rsidR="00DF69B2" w:rsidRPr="0037164C">
        <w:t> </w:t>
      </w:r>
      <w:r w:rsidR="00817F9F">
        <w:t>000</w:t>
      </w:r>
      <w:r w:rsidR="00DF69B2" w:rsidRPr="0037164C">
        <w:t> </w:t>
      </w:r>
      <w:r w:rsidRPr="0037164C">
        <w:t>благоустроенных туалетов с вентилиру</w:t>
      </w:r>
      <w:r w:rsidRPr="0037164C">
        <w:t>е</w:t>
      </w:r>
      <w:r w:rsidRPr="0037164C">
        <w:t>мым выгребом, которыми могут пользоваться 58</w:t>
      </w:r>
      <w:r w:rsidR="00DF69B2" w:rsidRPr="0037164C">
        <w:t> </w:t>
      </w:r>
      <w:r w:rsidRPr="0037164C">
        <w:t>000</w:t>
      </w:r>
      <w:r w:rsidR="00DF69B2" w:rsidRPr="0037164C">
        <w:t> </w:t>
      </w:r>
      <w:r w:rsidRPr="0037164C">
        <w:t>жителей сельских рай</w:t>
      </w:r>
      <w:r w:rsidRPr="0037164C">
        <w:t>о</w:t>
      </w:r>
      <w:r w:rsidRPr="0037164C">
        <w:t>нов, а в городских районах было проложено 600</w:t>
      </w:r>
      <w:r w:rsidR="00DF69B2" w:rsidRPr="0037164C">
        <w:t> </w:t>
      </w:r>
      <w:r w:rsidRPr="0037164C">
        <w:t>канализационных труб.</w:t>
      </w:r>
    </w:p>
    <w:p w:rsidR="00DC2605" w:rsidRPr="0037164C" w:rsidRDefault="00DC2605" w:rsidP="00444118">
      <w:pPr>
        <w:pStyle w:val="H23GR"/>
      </w:pPr>
      <w:r w:rsidRPr="0037164C">
        <w:tab/>
        <w:t>2.</w:t>
      </w:r>
      <w:r w:rsidRPr="0037164C">
        <w:tab/>
        <w:t>Социально-экономические показатели</w:t>
      </w:r>
    </w:p>
    <w:p w:rsidR="00DC2605" w:rsidRPr="0037164C" w:rsidRDefault="00DF69B2" w:rsidP="00BF364E">
      <w:pPr>
        <w:pStyle w:val="H4GR"/>
        <w:spacing w:before="240"/>
        <w:ind w:left="1134" w:hanging="1134"/>
        <w:rPr>
          <w:iCs/>
        </w:rPr>
      </w:pPr>
      <w:r w:rsidRPr="0037164C">
        <w:rPr>
          <w:iCs/>
        </w:rPr>
        <w:tab/>
        <w:t>a)</w:t>
      </w:r>
      <w:r w:rsidR="00DC2605" w:rsidRPr="0037164C">
        <w:rPr>
          <w:iCs/>
        </w:rPr>
        <w:tab/>
        <w:t>Занятость</w:t>
      </w:r>
    </w:p>
    <w:p w:rsidR="00DC2605" w:rsidRPr="0037164C" w:rsidRDefault="002624C6" w:rsidP="00375C75">
      <w:pPr>
        <w:pStyle w:val="SingleTxtGR"/>
      </w:pPr>
      <w:r w:rsidRPr="0037164C">
        <w:t>24.</w:t>
      </w:r>
      <w:r w:rsidR="00DC2605" w:rsidRPr="0037164C">
        <w:tab/>
        <w:t>Занятость необходима для нормального функционирования экономики. Экономика Лесото состоит из трех секторов</w:t>
      </w:r>
      <w:r w:rsidR="00133820" w:rsidRPr="0037164C">
        <w:t xml:space="preserve"> – </w:t>
      </w:r>
      <w:r w:rsidR="00DC2605" w:rsidRPr="0037164C">
        <w:t>первичного, вторичного и тр</w:t>
      </w:r>
      <w:r w:rsidR="00DC2605" w:rsidRPr="0037164C">
        <w:t>е</w:t>
      </w:r>
      <w:r w:rsidR="00DC2605" w:rsidRPr="0037164C">
        <w:t>тичного. В первичный сектор входят сельское хозяйство и горнодобывающая промышленность. Вторичный сектор состоит из обрабатывающей промышле</w:t>
      </w:r>
      <w:r w:rsidR="00DC2605" w:rsidRPr="0037164C">
        <w:t>н</w:t>
      </w:r>
      <w:r w:rsidR="00DC2605" w:rsidRPr="0037164C">
        <w:t>ности и строительства зданий и сооружений. Наконец, третичный сектор вкл</w:t>
      </w:r>
      <w:r w:rsidR="00DC2605" w:rsidRPr="0037164C">
        <w:t>ю</w:t>
      </w:r>
      <w:r w:rsidR="00DC2605" w:rsidRPr="0037164C">
        <w:t>чает розничную торговлю, телекоммуникации, недвижимое имущество и орг</w:t>
      </w:r>
      <w:r w:rsidR="00DC2605" w:rsidRPr="0037164C">
        <w:t>а</w:t>
      </w:r>
      <w:r w:rsidR="00DC2605" w:rsidRPr="0037164C">
        <w:t>ны государственного управления. Государство является крупнейшим работод</w:t>
      </w:r>
      <w:r w:rsidR="00DC2605" w:rsidRPr="0037164C">
        <w:t>а</w:t>
      </w:r>
      <w:r w:rsidR="00DC2605" w:rsidRPr="0037164C">
        <w:t>телем, однако обрабатывающий сектор опередил его в качестве крупнейшего работодателя в 2012</w:t>
      </w:r>
      <w:r w:rsidR="00133820" w:rsidRPr="0037164C">
        <w:t> году</w:t>
      </w:r>
      <w:r w:rsidR="00DC2605" w:rsidRPr="0037164C">
        <w:t>. Из-за высокого уровня безработицы в стране предст</w:t>
      </w:r>
      <w:r w:rsidR="00DC2605" w:rsidRPr="0037164C">
        <w:t>а</w:t>
      </w:r>
      <w:r w:rsidR="00DC2605" w:rsidRPr="0037164C">
        <w:t>вители народности басуто вынуждены мигрировать в Южную Африку и за гр</w:t>
      </w:r>
      <w:r w:rsidR="00DC2605" w:rsidRPr="0037164C">
        <w:t>а</w:t>
      </w:r>
      <w:r w:rsidR="00DF69B2" w:rsidRPr="0037164C">
        <w:t>ницу в поисках работы.</w:t>
      </w:r>
    </w:p>
    <w:p w:rsidR="00DC2605" w:rsidRPr="0037164C" w:rsidRDefault="00444118" w:rsidP="00444118">
      <w:pPr>
        <w:pStyle w:val="H56GR"/>
      </w:pPr>
      <w:r w:rsidRPr="0037164C">
        <w:tab/>
      </w:r>
      <w:r w:rsidR="00DF69B2" w:rsidRPr="0037164C">
        <w:t>i)</w:t>
      </w:r>
      <w:r w:rsidR="00DC2605" w:rsidRPr="0037164C">
        <w:tab/>
        <w:t>Государственный сектор</w:t>
      </w:r>
    </w:p>
    <w:p w:rsidR="00DC2605" w:rsidRPr="0037164C" w:rsidRDefault="00DC2605" w:rsidP="00375C75">
      <w:pPr>
        <w:pStyle w:val="SingleTxtGR"/>
      </w:pPr>
      <w:r w:rsidRPr="0037164C">
        <w:t>25.</w:t>
      </w:r>
      <w:r w:rsidRPr="0037164C">
        <w:tab/>
        <w:t>Правительство Лесото является крупнейшим работодателем, и его пр</w:t>
      </w:r>
      <w:r w:rsidRPr="0037164C">
        <w:t>и</w:t>
      </w:r>
      <w:r w:rsidRPr="0037164C">
        <w:t>сутствие в экономике весьма заметно; так, в 2012</w:t>
      </w:r>
      <w:r w:rsidR="00133820" w:rsidRPr="0037164C">
        <w:t> году</w:t>
      </w:r>
      <w:r w:rsidRPr="0037164C">
        <w:t xml:space="preserve"> на государственные п</w:t>
      </w:r>
      <w:r w:rsidRPr="0037164C">
        <w:t>о</w:t>
      </w:r>
      <w:r w:rsidRPr="0037164C">
        <w:t>требительски</w:t>
      </w:r>
      <w:r w:rsidR="00DF69B2" w:rsidRPr="0037164C">
        <w:t>е расходы пришлось 39% от ВВП.</w:t>
      </w:r>
    </w:p>
    <w:p w:rsidR="00DC2605" w:rsidRPr="0037164C" w:rsidRDefault="00DC2605" w:rsidP="00D86A52">
      <w:pPr>
        <w:pStyle w:val="H56GR"/>
        <w:pageBreakBefore/>
        <w:spacing w:line="240" w:lineRule="auto"/>
        <w:ind w:right="0"/>
        <w:outlineLvl w:val="3"/>
      </w:pPr>
      <w:r w:rsidRPr="0037164C">
        <w:tab/>
        <w:t>ii)</w:t>
      </w:r>
      <w:r w:rsidRPr="0037164C">
        <w:tab/>
        <w:t>Частный сектор</w:t>
      </w:r>
    </w:p>
    <w:p w:rsidR="00DC2605" w:rsidRPr="0037164C" w:rsidRDefault="00DC2605" w:rsidP="00375C75">
      <w:pPr>
        <w:pStyle w:val="SingleTxtGR"/>
      </w:pPr>
      <w:r w:rsidRPr="0037164C">
        <w:t>26.</w:t>
      </w:r>
      <w:r w:rsidRPr="0037164C">
        <w:tab/>
        <w:t>Правительство Лесото признает важность развития частного сектора в</w:t>
      </w:r>
      <w:r w:rsidR="00DF69B2" w:rsidRPr="0037164C">
        <w:t> </w:t>
      </w:r>
      <w:r w:rsidRPr="0037164C">
        <w:t>целях сокращения высоких уровней безработицы и содействия устойчивому экономическому росту. Развитие частного сектора способствует сокращению безработицы и коррупции, которая оказывает заметное воздействие на социал</w:t>
      </w:r>
      <w:r w:rsidRPr="0037164C">
        <w:t>ь</w:t>
      </w:r>
      <w:r w:rsidRPr="0037164C">
        <w:t>но-экономическое положение населения страны. Рабочие места, создаваемые предприятиями частного сектора, приводят к экономическому распределению роста и оказывают непосредственное влияние на сокращение масштабов нищ</w:t>
      </w:r>
      <w:r w:rsidRPr="0037164C">
        <w:t>е</w:t>
      </w:r>
      <w:r w:rsidRPr="0037164C">
        <w:t>ты. Частный сектор также является основным источником налоговых поступл</w:t>
      </w:r>
      <w:r w:rsidRPr="0037164C">
        <w:t>е</w:t>
      </w:r>
      <w:r w:rsidRPr="0037164C">
        <w:t>ний, за счет чего обеспечивается финансирование здравоохранения, снабжение питьевой водой, продовольствием и такими факторами сельскохозяйственного производства, как семена для нуждающихся, а также удовлетворение других нужд</w:t>
      </w:r>
      <w:r w:rsidRPr="0037164C">
        <w:rPr>
          <w:rStyle w:val="FootnoteReference"/>
        </w:rPr>
        <w:footnoteReference w:id="6"/>
      </w:r>
      <w:r w:rsidRPr="0037164C">
        <w:t>. Частные предприятия не только стимулируют экономический рост и с</w:t>
      </w:r>
      <w:r w:rsidRPr="0037164C">
        <w:t>о</w:t>
      </w:r>
      <w:r w:rsidRPr="0037164C">
        <w:t>кращение масштабов нищеты, но и во многом способствуют созданию возмо</w:t>
      </w:r>
      <w:r w:rsidRPr="0037164C">
        <w:t>ж</w:t>
      </w:r>
      <w:r w:rsidRPr="0037164C">
        <w:t>ностей в области занятости для неимущих, а также повышению уровня жизни. Таким образом, поддержка развития частного сектора за счет создания благ</w:t>
      </w:r>
      <w:r w:rsidRPr="0037164C">
        <w:t>о</w:t>
      </w:r>
      <w:r w:rsidRPr="0037164C">
        <w:t>приятных условий и расширения предпринимательских во</w:t>
      </w:r>
      <w:r w:rsidRPr="0037164C">
        <w:t>з</w:t>
      </w:r>
      <w:r w:rsidRPr="0037164C">
        <w:t>можностей является важнейшим шагом на пути к достижению устойчивого экономического роста в</w:t>
      </w:r>
      <w:r w:rsidR="00DF69B2" w:rsidRPr="0037164C">
        <w:t> </w:t>
      </w:r>
      <w:r w:rsidRPr="0037164C">
        <w:t>Лесото</w:t>
      </w:r>
      <w:r w:rsidRPr="0037164C">
        <w:rPr>
          <w:rStyle w:val="FootnoteReference"/>
        </w:rPr>
        <w:footnoteReference w:id="7"/>
      </w:r>
      <w:r w:rsidRPr="0037164C">
        <w:t>. Крупнейшим частным работодателем является текстильная и шве</w:t>
      </w:r>
      <w:r w:rsidRPr="0037164C">
        <w:t>й</w:t>
      </w:r>
      <w:r w:rsidRPr="0037164C">
        <w:t>ная промышленность, и приблизительно 36</w:t>
      </w:r>
      <w:r w:rsidR="00DF69B2" w:rsidRPr="0037164C">
        <w:t> </w:t>
      </w:r>
      <w:r w:rsidR="00817F9F">
        <w:t>000</w:t>
      </w:r>
      <w:r w:rsidR="00DF69B2" w:rsidRPr="0037164C">
        <w:t> </w:t>
      </w:r>
      <w:r w:rsidRPr="0037164C">
        <w:t>басуто, в основном женщин, работают на фабриках по пошиву одежды на экспорт в Южную Африку и США.</w:t>
      </w:r>
    </w:p>
    <w:p w:rsidR="00DC2605" w:rsidRPr="0037164C" w:rsidRDefault="00DC2605" w:rsidP="00444118">
      <w:pPr>
        <w:pStyle w:val="H23GR"/>
      </w:pPr>
      <w:r w:rsidRPr="0037164C">
        <w:tab/>
      </w:r>
      <w:r w:rsidRPr="0037164C">
        <w:tab/>
        <w:t>Анализ занятости</w:t>
      </w:r>
    </w:p>
    <w:p w:rsidR="00DC2605" w:rsidRPr="0037164C" w:rsidRDefault="00DC2605" w:rsidP="00444118">
      <w:pPr>
        <w:pStyle w:val="H23GR"/>
      </w:pPr>
      <w:r w:rsidRPr="0037164C">
        <w:tab/>
      </w:r>
      <w:r w:rsidRPr="0037164C">
        <w:tab/>
      </w:r>
      <w:r w:rsidRPr="0037164C">
        <w:rPr>
          <w:b w:val="0"/>
        </w:rPr>
        <w:t>Таблица 2</w:t>
      </w:r>
      <w:r w:rsidRPr="0037164C">
        <w:rPr>
          <w:b w:val="0"/>
        </w:rPr>
        <w:br/>
      </w:r>
      <w:r w:rsidRPr="0037164C">
        <w:t>Тенденции в сфере занятости с декабря 2012</w:t>
      </w:r>
      <w:r w:rsidR="0001569A" w:rsidRPr="0037164C">
        <w:t xml:space="preserve"> года </w:t>
      </w:r>
      <w:r w:rsidRPr="0037164C">
        <w:t>по декабрь 2015</w:t>
      </w:r>
      <w:r w:rsidR="00133820" w:rsidRPr="0037164C">
        <w:t> года</w:t>
      </w:r>
    </w:p>
    <w:p w:rsidR="00DC2605" w:rsidRPr="0037164C" w:rsidRDefault="00445810" w:rsidP="00DF69B2">
      <w:pPr>
        <w:jc w:val="center"/>
        <w:rPr>
          <w:noProof/>
          <w:lang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19.05pt;margin-top:133.55pt;width:294.3pt;height:15.45pt;z-index:2;visibility:visible;mso-width-relative:margin;mso-height-relative:margin" strokecolor="white">
            <v:textbox inset="0,0,0,0">
              <w:txbxContent>
                <w:p w:rsidR="00445810" w:rsidRPr="00445810" w:rsidRDefault="00445810" w:rsidP="000D047B">
                  <w:pPr>
                    <w:rPr>
                      <w:color w:val="595959"/>
                      <w:sz w:val="18"/>
                      <w:szCs w:val="18"/>
                    </w:rPr>
                  </w:pPr>
                  <w:r w:rsidRPr="00445810">
                    <w:rPr>
                      <w:color w:val="595959"/>
                      <w:sz w:val="18"/>
                      <w:szCs w:val="18"/>
                      <w:lang w:val="en-US"/>
                    </w:rPr>
                    <w:t>2012</w:t>
                  </w:r>
                  <w:r w:rsidRPr="00445810">
                    <w:rPr>
                      <w:color w:val="595959"/>
                      <w:sz w:val="18"/>
                      <w:szCs w:val="18"/>
                    </w:rPr>
                    <w:t xml:space="preserve"> год</w:t>
                  </w:r>
                  <w:r w:rsidRPr="00445810">
                    <w:rPr>
                      <w:color w:val="595959"/>
                      <w:sz w:val="18"/>
                      <w:szCs w:val="18"/>
                      <w:lang w:val="en-US"/>
                    </w:rPr>
                    <w:tab/>
                    <w:t>2013</w:t>
                  </w:r>
                  <w:r w:rsidRPr="00445810">
                    <w:rPr>
                      <w:color w:val="595959"/>
                      <w:sz w:val="18"/>
                      <w:szCs w:val="18"/>
                    </w:rPr>
                    <w:t xml:space="preserve"> год</w:t>
                  </w:r>
                  <w:r w:rsidRPr="00445810">
                    <w:rPr>
                      <w:color w:val="595959"/>
                      <w:sz w:val="18"/>
                      <w:szCs w:val="18"/>
                      <w:lang w:val="en-US"/>
                    </w:rPr>
                    <w:tab/>
                    <w:t>2014</w:t>
                  </w:r>
                  <w:r w:rsidRPr="00445810">
                    <w:rPr>
                      <w:color w:val="595959"/>
                      <w:sz w:val="18"/>
                      <w:szCs w:val="18"/>
                    </w:rPr>
                    <w:t xml:space="preserve"> год</w:t>
                  </w:r>
                  <w:r w:rsidRPr="00445810">
                    <w:rPr>
                      <w:color w:val="595959"/>
                      <w:sz w:val="18"/>
                      <w:szCs w:val="18"/>
                      <w:lang w:val="en-US"/>
                    </w:rPr>
                    <w:tab/>
                    <w:t>2015</w:t>
                  </w:r>
                  <w:r w:rsidRPr="00445810">
                    <w:rPr>
                      <w:color w:val="595959"/>
                      <w:sz w:val="18"/>
                      <w:szCs w:val="18"/>
                    </w:rPr>
                    <w:t xml:space="preserve"> год</w:t>
                  </w:r>
                </w:p>
              </w:txbxContent>
            </v:textbox>
          </v:shape>
        </w:pict>
      </w:r>
      <w:r w:rsidR="002624C6" w:rsidRPr="0037164C">
        <w:rPr>
          <w:noProof/>
        </w:rPr>
        <w:pict>
          <v:shape id="Надпись 2" o:spid="_x0000_s1031" type="#_x0000_t202" style="position:absolute;left:0;text-align:left;margin-left:88.9pt;margin-top:3.7pt;width:302.6pt;height:126.85pt;z-index:1;visibility:visible;mso-height-percent:200;mso-height-percent:200;mso-width-relative:margin;mso-height-relative:margin" strokecolor="white">
            <v:textbox style="mso-next-textbox:#Надпись 2;mso-fit-shape-to-text:t">
              <w:txbxContent>
                <w:p w:rsidR="002624C6" w:rsidRPr="002624C6" w:rsidRDefault="002624C6" w:rsidP="002624C6">
                  <w:pPr>
                    <w:jc w:val="center"/>
                    <w:rPr>
                      <w:b/>
                      <w:color w:val="7F7F7F"/>
                      <w:sz w:val="28"/>
                      <w:szCs w:val="28"/>
                    </w:rPr>
                  </w:pPr>
                  <w:r w:rsidRPr="002624C6">
                    <w:rPr>
                      <w:b/>
                      <w:color w:val="7F7F7F"/>
                      <w:sz w:val="28"/>
                      <w:szCs w:val="28"/>
                    </w:rPr>
                    <w:t xml:space="preserve">Тенденции в сфере занятости: </w:t>
                  </w:r>
                  <w:r w:rsidRPr="002624C6">
                    <w:rPr>
                      <w:b/>
                      <w:color w:val="7F7F7F"/>
                      <w:sz w:val="28"/>
                      <w:szCs w:val="28"/>
                    </w:rPr>
                    <w:br/>
                    <w:t>декабрь 2012 года – д</w:t>
                  </w:r>
                  <w:r w:rsidRPr="002624C6">
                    <w:rPr>
                      <w:b/>
                      <w:color w:val="7F7F7F"/>
                      <w:sz w:val="28"/>
                      <w:szCs w:val="28"/>
                    </w:rPr>
                    <w:t>е</w:t>
                  </w:r>
                  <w:r w:rsidRPr="002624C6">
                    <w:rPr>
                      <w:b/>
                      <w:color w:val="7F7F7F"/>
                      <w:sz w:val="28"/>
                      <w:szCs w:val="28"/>
                    </w:rPr>
                    <w:t>кабрь 2015 года</w:t>
                  </w:r>
                </w:p>
              </w:txbxContent>
            </v:textbox>
          </v:shape>
        </w:pict>
      </w:r>
      <w:r w:rsidR="00DC2605" w:rsidRPr="0037164C">
        <w:rPr>
          <w:noProof/>
          <w:lang w:eastAsia="ru-RU"/>
        </w:rPr>
        <w:pict>
          <v:shape id="Chart 5" o:spid="_x0000_i1026" type="#_x0000_t75" style="width:363.75pt;height:153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">
            <v:imagedata r:id="rId8" o:title=""/>
            <o:lock v:ext="edit" aspectratio="f"/>
          </v:shape>
        </w:pict>
      </w:r>
    </w:p>
    <w:p w:rsidR="00DC2605" w:rsidRDefault="00DC2605" w:rsidP="006C4AF2">
      <w:pPr>
        <w:pStyle w:val="SingleTxtGR"/>
        <w:spacing w:before="120" w:after="240"/>
        <w:ind w:firstLine="170"/>
        <w:jc w:val="left"/>
        <w:rPr>
          <w:sz w:val="18"/>
          <w:szCs w:val="18"/>
          <w:lang w:val="en-US"/>
        </w:rPr>
      </w:pPr>
      <w:r w:rsidRPr="006C4AF2">
        <w:rPr>
          <w:i/>
          <w:sz w:val="18"/>
          <w:szCs w:val="18"/>
        </w:rPr>
        <w:t>Источник</w:t>
      </w:r>
      <w:r w:rsidRPr="006C4AF2">
        <w:rPr>
          <w:sz w:val="18"/>
          <w:szCs w:val="18"/>
        </w:rPr>
        <w:t>:</w:t>
      </w:r>
      <w:r w:rsidRPr="006C4AF2">
        <w:rPr>
          <w:i/>
          <w:sz w:val="18"/>
          <w:szCs w:val="18"/>
        </w:rPr>
        <w:t xml:space="preserve"> </w:t>
      </w:r>
      <w:r w:rsidR="00817F9F" w:rsidRPr="006C4AF2">
        <w:rPr>
          <w:sz w:val="18"/>
          <w:szCs w:val="18"/>
        </w:rPr>
        <w:t xml:space="preserve">База </w:t>
      </w:r>
      <w:r w:rsidRPr="006C4AF2">
        <w:rPr>
          <w:sz w:val="18"/>
          <w:szCs w:val="18"/>
        </w:rPr>
        <w:t>данных НОРЛ.</w:t>
      </w:r>
    </w:p>
    <w:p w:rsidR="00DC2605" w:rsidRPr="0037164C" w:rsidRDefault="00DF69B2" w:rsidP="00375C75">
      <w:pPr>
        <w:pStyle w:val="SingleTxtGR"/>
      </w:pPr>
      <w:r w:rsidRPr="0037164C">
        <w:t>27.</w:t>
      </w:r>
      <w:r w:rsidR="00DC2605" w:rsidRPr="0037164C">
        <w:tab/>
        <w:t>Показатели занятости имеют тенденцию к снижению в период с декабря 2014</w:t>
      </w:r>
      <w:r w:rsidR="00D86A52">
        <w:t xml:space="preserve"> года </w:t>
      </w:r>
      <w:r w:rsidR="00DC2605" w:rsidRPr="0037164C">
        <w:t>по</w:t>
      </w:r>
      <w:r w:rsidR="00133820" w:rsidRPr="0037164C">
        <w:t xml:space="preserve"> </w:t>
      </w:r>
      <w:r w:rsidR="00DC2605" w:rsidRPr="0037164C">
        <w:t>декабрь 2015</w:t>
      </w:r>
      <w:r w:rsidR="00133820" w:rsidRPr="0037164C">
        <w:t> года</w:t>
      </w:r>
      <w:r w:rsidR="00DC2605" w:rsidRPr="0037164C">
        <w:t>. Это объясняется задержкой с подтверждением Закона об обеспечении роста и возможностей в Африке (ЗРВА), что затронуло заказы, которые были размещены за</w:t>
      </w:r>
      <w:r w:rsidR="00D86A52">
        <w:t xml:space="preserve"> девять </w:t>
      </w:r>
      <w:r w:rsidR="00DC2605" w:rsidRPr="0037164C">
        <w:t>месяцев до этого. Тем не менее п</w:t>
      </w:r>
      <w:r w:rsidR="00DC2605" w:rsidRPr="0037164C">
        <w:t>о</w:t>
      </w:r>
      <w:r w:rsidR="00DC2605" w:rsidRPr="0037164C">
        <w:t>следующее принятие ЗРВА и ослабление обменного курса между рэндом и до</w:t>
      </w:r>
      <w:r w:rsidR="00DC2605" w:rsidRPr="0037164C">
        <w:t>л</w:t>
      </w:r>
      <w:r w:rsidR="00DC2605" w:rsidRPr="0037164C">
        <w:t>ларом скорее всего приведут к росту уровня занятости. Благодаря ослаблению рэнда по</w:t>
      </w:r>
      <w:r w:rsidR="00D86A52">
        <w:t xml:space="preserve"> </w:t>
      </w:r>
      <w:r w:rsidR="00DC2605" w:rsidRPr="0037164C">
        <w:t>отношению к доллару США товары местного производства становятся дешевле на рынках США, что может привести к увеличению объемов продаж. В</w:t>
      </w:r>
      <w:r w:rsidRPr="0037164C">
        <w:t> </w:t>
      </w:r>
      <w:r w:rsidR="00DC2605" w:rsidRPr="0037164C">
        <w:t>то же время полное восстановление этой отрасли ожидается лишь в 2016</w:t>
      </w:r>
      <w:r w:rsidR="00133820" w:rsidRPr="0037164C">
        <w:t> году</w:t>
      </w:r>
      <w:r w:rsidR="00DC2605" w:rsidRPr="0037164C">
        <w:t xml:space="preserve"> в силу сезонной дин</w:t>
      </w:r>
      <w:r w:rsidR="00DC2605" w:rsidRPr="0037164C">
        <w:t>а</w:t>
      </w:r>
      <w:r w:rsidR="00DC2605" w:rsidRPr="0037164C">
        <w:t xml:space="preserve">мики текстильной </w:t>
      </w:r>
      <w:r w:rsidRPr="0037164C">
        <w:t>промышленности.</w:t>
      </w:r>
    </w:p>
    <w:p w:rsidR="00DC2605" w:rsidRPr="0037164C" w:rsidRDefault="00DC2605" w:rsidP="00375C75">
      <w:pPr>
        <w:pStyle w:val="SingleTxtGR"/>
      </w:pPr>
      <w:r w:rsidRPr="0037164C">
        <w:t>28.</w:t>
      </w:r>
      <w:r w:rsidRPr="0037164C">
        <w:tab/>
        <w:t>Анализ занятости по отраслевой классификации приводится в нижесл</w:t>
      </w:r>
      <w:r w:rsidRPr="0037164C">
        <w:t>е</w:t>
      </w:r>
      <w:r w:rsidRPr="0037164C">
        <w:t>дующей таблице. По имеющимся данным</w:t>
      </w:r>
      <w:r w:rsidR="00371222" w:rsidRPr="0037164C">
        <w:t>,</w:t>
      </w:r>
      <w:r w:rsidRPr="0037164C">
        <w:t xml:space="preserve"> с 2014</w:t>
      </w:r>
      <w:r w:rsidR="00D86A52">
        <w:t xml:space="preserve"> года </w:t>
      </w:r>
      <w:r w:rsidRPr="0037164C">
        <w:t>по 2015</w:t>
      </w:r>
      <w:r w:rsidR="00DF69B2" w:rsidRPr="0037164C">
        <w:t> </w:t>
      </w:r>
      <w:r w:rsidR="00371222" w:rsidRPr="0037164C">
        <w:t>год</w:t>
      </w:r>
      <w:r w:rsidRPr="0037164C">
        <w:t xml:space="preserve"> занятость возросла в обувной, набивной и швейной от</w:t>
      </w:r>
      <w:r w:rsidR="00D86A52">
        <w:t>раслях. Занятость сократилась в </w:t>
      </w:r>
      <w:r w:rsidRPr="0037164C">
        <w:t>гостиничной индустрии, текстильной отрасли, фасовочно-упаковочной отра</w:t>
      </w:r>
      <w:r w:rsidRPr="0037164C">
        <w:t>с</w:t>
      </w:r>
      <w:r w:rsidRPr="0037164C">
        <w:t>ли, агропромышленном комплексе, секторе строительных материалов, в ради</w:t>
      </w:r>
      <w:r w:rsidRPr="0037164C">
        <w:t>о</w:t>
      </w:r>
      <w:r w:rsidRPr="0037164C">
        <w:t>электронной и инженерно-технической отрасли и в секторе предметов санита</w:t>
      </w:r>
      <w:r w:rsidRPr="0037164C">
        <w:t>р</w:t>
      </w:r>
      <w:r w:rsidRPr="0037164C">
        <w:t>но-гигиенического назначения и домашнего обихода. В целом занятость сниз</w:t>
      </w:r>
      <w:r w:rsidRPr="0037164C">
        <w:t>и</w:t>
      </w:r>
      <w:r w:rsidRPr="0037164C">
        <w:t>лась в период с 2014 по 2015</w:t>
      </w:r>
      <w:r w:rsidR="00DF69B2" w:rsidRPr="0037164C">
        <w:t> </w:t>
      </w:r>
      <w:r w:rsidR="00371222" w:rsidRPr="0037164C">
        <w:t>год</w:t>
      </w:r>
      <w:r w:rsidRPr="0037164C">
        <w:t xml:space="preserve"> на 3%, причем наибольшее сокращение было отмечено в агропромышленном секторе и составило 85%</w:t>
      </w:r>
      <w:r w:rsidR="00133820" w:rsidRPr="0037164C">
        <w:t xml:space="preserve"> </w:t>
      </w:r>
      <w:r w:rsidRPr="0037164C">
        <w:t>из-за закрытия одной компании. 87% занятости в обрабатывающем секторе приходится на швейную и</w:t>
      </w:r>
      <w:r w:rsidR="00DF69B2" w:rsidRPr="0037164C">
        <w:t> </w:t>
      </w:r>
      <w:r w:rsidRPr="0037164C">
        <w:t>текстильную промышленность. На эту отрасль приходится также 58% комп</w:t>
      </w:r>
      <w:r w:rsidRPr="0037164C">
        <w:t>а</w:t>
      </w:r>
      <w:r w:rsidRPr="0037164C">
        <w:t>ний, входящих в Национальное объединение по вопросам развития Лесото (НОРЛ). За швейной и текстильной промышленностью идет обувная, где рост занятости сост</w:t>
      </w:r>
      <w:r w:rsidRPr="0037164C">
        <w:t>а</w:t>
      </w:r>
      <w:r w:rsidRPr="0037164C">
        <w:t>вил 4%.</w:t>
      </w:r>
    </w:p>
    <w:p w:rsidR="00DC2605" w:rsidRDefault="00DC2605" w:rsidP="00444118">
      <w:pPr>
        <w:pStyle w:val="H23GR"/>
      </w:pPr>
      <w:r w:rsidRPr="0037164C">
        <w:tab/>
      </w:r>
      <w:r w:rsidRPr="0037164C">
        <w:tab/>
      </w:r>
      <w:r w:rsidRPr="0037164C">
        <w:rPr>
          <w:b w:val="0"/>
        </w:rPr>
        <w:t>Таблица 3</w:t>
      </w:r>
      <w:r w:rsidRPr="0037164C">
        <w:rPr>
          <w:b w:val="0"/>
        </w:rPr>
        <w:br/>
      </w:r>
      <w:r w:rsidRPr="0037164C">
        <w:t>Уровни занятости по отраслям</w:t>
      </w:r>
    </w:p>
    <w:tbl>
      <w:tblPr>
        <w:tblW w:w="7371" w:type="dxa"/>
        <w:tblInd w:w="1134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8"/>
        <w:gridCol w:w="893"/>
        <w:gridCol w:w="10"/>
        <w:gridCol w:w="748"/>
        <w:gridCol w:w="714"/>
        <w:gridCol w:w="20"/>
        <w:gridCol w:w="833"/>
        <w:gridCol w:w="13"/>
        <w:gridCol w:w="1345"/>
        <w:gridCol w:w="10"/>
        <w:gridCol w:w="1077"/>
      </w:tblGrid>
      <w:tr w:rsidR="00F059B6" w:rsidRPr="00FE1A5A" w:rsidTr="00F059B6">
        <w:trPr>
          <w:trHeight w:val="240"/>
          <w:tblHeader/>
        </w:trPr>
        <w:tc>
          <w:tcPr>
            <w:tcW w:w="1708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059B6" w:rsidRPr="00FE1A5A" w:rsidRDefault="00F059B6" w:rsidP="00FE1A5A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FE1A5A">
              <w:rPr>
                <w:i/>
                <w:sz w:val="16"/>
                <w:szCs w:val="16"/>
              </w:rPr>
              <w:t>Отрасль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059B6" w:rsidRPr="00FE1A5A" w:rsidRDefault="00F059B6" w:rsidP="00294F3B">
            <w:pPr>
              <w:spacing w:before="80" w:after="80" w:line="200" w:lineRule="exact"/>
              <w:ind w:right="57"/>
              <w:jc w:val="right"/>
              <w:rPr>
                <w:i/>
                <w:sz w:val="16"/>
                <w:szCs w:val="16"/>
              </w:rPr>
            </w:pPr>
            <w:r w:rsidRPr="00FE1A5A">
              <w:rPr>
                <w:i/>
                <w:sz w:val="16"/>
                <w:szCs w:val="16"/>
              </w:rPr>
              <w:t>Число</w:t>
            </w:r>
            <w:r>
              <w:rPr>
                <w:i/>
                <w:sz w:val="16"/>
                <w:szCs w:val="16"/>
              </w:rPr>
              <w:br/>
            </w:r>
            <w:r w:rsidRPr="00FE1A5A">
              <w:rPr>
                <w:i/>
                <w:sz w:val="16"/>
                <w:szCs w:val="16"/>
              </w:rPr>
              <w:t>компаний в</w:t>
            </w:r>
            <w:r>
              <w:rPr>
                <w:i/>
                <w:sz w:val="16"/>
                <w:szCs w:val="16"/>
              </w:rPr>
              <w:t> </w:t>
            </w:r>
            <w:r w:rsidRPr="00FE1A5A">
              <w:rPr>
                <w:i/>
                <w:sz w:val="16"/>
                <w:szCs w:val="16"/>
              </w:rPr>
              <w:t>дек</w:t>
            </w:r>
            <w:r>
              <w:rPr>
                <w:i/>
                <w:sz w:val="16"/>
                <w:szCs w:val="16"/>
              </w:rPr>
              <w:t>абре</w:t>
            </w:r>
            <w:r w:rsidRPr="00FE1A5A">
              <w:rPr>
                <w:i/>
                <w:sz w:val="16"/>
                <w:szCs w:val="16"/>
              </w:rPr>
              <w:t xml:space="preserve"> 2015</w:t>
            </w:r>
            <w:r>
              <w:rPr>
                <w:i/>
                <w:sz w:val="16"/>
                <w:szCs w:val="16"/>
              </w:rPr>
              <w:t> года</w:t>
            </w:r>
          </w:p>
        </w:tc>
        <w:tc>
          <w:tcPr>
            <w:tcW w:w="2328" w:type="dxa"/>
            <w:gridSpan w:val="5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F059B6" w:rsidRPr="00FE1A5A" w:rsidRDefault="00F059B6" w:rsidP="00FE1A5A">
            <w:pPr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FE1A5A">
              <w:rPr>
                <w:i/>
                <w:sz w:val="16"/>
                <w:szCs w:val="16"/>
              </w:rPr>
              <w:t xml:space="preserve">Занятость </w:t>
            </w:r>
            <w:r>
              <w:rPr>
                <w:i/>
                <w:sz w:val="16"/>
                <w:szCs w:val="16"/>
              </w:rPr>
              <w:br/>
            </w:r>
            <w:r w:rsidRPr="00FE1A5A">
              <w:rPr>
                <w:i/>
                <w:sz w:val="16"/>
                <w:szCs w:val="16"/>
              </w:rPr>
              <w:t>(окт</w:t>
            </w:r>
            <w:r>
              <w:rPr>
                <w:i/>
                <w:sz w:val="16"/>
                <w:szCs w:val="16"/>
              </w:rPr>
              <w:t>ябрь</w:t>
            </w:r>
            <w:r w:rsidRPr="00FE1A5A">
              <w:rPr>
                <w:i/>
                <w:sz w:val="16"/>
                <w:szCs w:val="16"/>
              </w:rPr>
              <w:t>-дек</w:t>
            </w:r>
            <w:r>
              <w:rPr>
                <w:i/>
                <w:sz w:val="16"/>
                <w:szCs w:val="16"/>
              </w:rPr>
              <w:t>абрь</w:t>
            </w:r>
            <w:r w:rsidRPr="00FE1A5A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35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059B6" w:rsidRPr="00FE1A5A" w:rsidRDefault="00F059B6" w:rsidP="00FE1A5A">
            <w:pPr>
              <w:spacing w:before="80" w:after="80" w:line="200" w:lineRule="exact"/>
              <w:jc w:val="right"/>
              <w:rPr>
                <w:i/>
                <w:sz w:val="16"/>
                <w:szCs w:val="16"/>
              </w:rPr>
            </w:pPr>
            <w:r w:rsidRPr="0037164C">
              <w:rPr>
                <w:i/>
                <w:sz w:val="16"/>
                <w:szCs w:val="16"/>
              </w:rPr>
              <w:t xml:space="preserve">Рост </w:t>
            </w:r>
            <w:r>
              <w:rPr>
                <w:i/>
                <w:sz w:val="16"/>
                <w:szCs w:val="16"/>
              </w:rPr>
              <w:br/>
            </w:r>
            <w:r w:rsidRPr="0037164C">
              <w:rPr>
                <w:i/>
                <w:sz w:val="16"/>
                <w:szCs w:val="16"/>
              </w:rPr>
              <w:t>занят</w:t>
            </w:r>
            <w:r w:rsidRPr="0037164C">
              <w:rPr>
                <w:i/>
                <w:sz w:val="16"/>
                <w:szCs w:val="16"/>
              </w:rPr>
              <w:t>о</w:t>
            </w:r>
            <w:r w:rsidRPr="0037164C">
              <w:rPr>
                <w:i/>
                <w:sz w:val="16"/>
                <w:szCs w:val="16"/>
              </w:rPr>
              <w:t xml:space="preserve">сти </w:t>
            </w:r>
            <w:r w:rsidRPr="0037164C">
              <w:rPr>
                <w:i/>
                <w:sz w:val="16"/>
                <w:szCs w:val="16"/>
              </w:rPr>
              <w:br/>
              <w:t>(д</w:t>
            </w:r>
            <w:r w:rsidRPr="0037164C">
              <w:rPr>
                <w:i/>
                <w:sz w:val="16"/>
                <w:szCs w:val="16"/>
              </w:rPr>
              <w:t>е</w:t>
            </w:r>
            <w:r w:rsidRPr="0037164C">
              <w:rPr>
                <w:i/>
                <w:sz w:val="16"/>
                <w:szCs w:val="16"/>
              </w:rPr>
              <w:t xml:space="preserve">кабрь) </w:t>
            </w:r>
            <w:r w:rsidRPr="0037164C">
              <w:rPr>
                <w:i/>
                <w:sz w:val="16"/>
                <w:szCs w:val="16"/>
              </w:rPr>
              <w:br/>
              <w:t>(2014–2015 г</w:t>
            </w:r>
            <w:r w:rsidRPr="0037164C">
              <w:rPr>
                <w:i/>
                <w:sz w:val="16"/>
                <w:szCs w:val="16"/>
              </w:rPr>
              <w:t>о</w:t>
            </w:r>
            <w:r w:rsidRPr="0037164C">
              <w:rPr>
                <w:i/>
                <w:sz w:val="16"/>
                <w:szCs w:val="16"/>
              </w:rPr>
              <w:t>ды)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059B6" w:rsidRPr="00FE1A5A" w:rsidRDefault="00F059B6" w:rsidP="00FE1A5A">
            <w:pPr>
              <w:spacing w:before="80" w:after="80" w:line="200" w:lineRule="exact"/>
              <w:jc w:val="right"/>
              <w:rPr>
                <w:i/>
                <w:sz w:val="16"/>
                <w:szCs w:val="16"/>
              </w:rPr>
            </w:pPr>
            <w:r w:rsidRPr="0037164C">
              <w:rPr>
                <w:i/>
                <w:sz w:val="16"/>
                <w:szCs w:val="16"/>
              </w:rPr>
              <w:t xml:space="preserve">Показатели </w:t>
            </w:r>
            <w:r w:rsidRPr="0037164C">
              <w:rPr>
                <w:i/>
                <w:sz w:val="16"/>
                <w:szCs w:val="16"/>
              </w:rPr>
              <w:br/>
              <w:t>по отра</w:t>
            </w:r>
            <w:r w:rsidRPr="0037164C">
              <w:rPr>
                <w:i/>
                <w:sz w:val="16"/>
                <w:szCs w:val="16"/>
              </w:rPr>
              <w:t>с</w:t>
            </w:r>
            <w:r w:rsidRPr="0037164C">
              <w:rPr>
                <w:i/>
                <w:sz w:val="16"/>
                <w:szCs w:val="16"/>
              </w:rPr>
              <w:t xml:space="preserve">лям </w:t>
            </w:r>
            <w:r>
              <w:rPr>
                <w:i/>
                <w:sz w:val="16"/>
                <w:szCs w:val="16"/>
              </w:rPr>
              <w:br/>
            </w:r>
            <w:r w:rsidRPr="0037164C">
              <w:rPr>
                <w:i/>
                <w:sz w:val="16"/>
                <w:szCs w:val="16"/>
              </w:rPr>
              <w:t>(д</w:t>
            </w:r>
            <w:r w:rsidRPr="0037164C">
              <w:rPr>
                <w:i/>
                <w:sz w:val="16"/>
                <w:szCs w:val="16"/>
              </w:rPr>
              <w:t>е</w:t>
            </w:r>
            <w:r w:rsidRPr="0037164C">
              <w:rPr>
                <w:i/>
                <w:sz w:val="16"/>
                <w:szCs w:val="16"/>
              </w:rPr>
              <w:t xml:space="preserve">кабрь </w:t>
            </w:r>
            <w:r>
              <w:rPr>
                <w:i/>
                <w:sz w:val="16"/>
                <w:szCs w:val="16"/>
              </w:rPr>
              <w:br/>
            </w:r>
            <w:r w:rsidRPr="0037164C">
              <w:rPr>
                <w:i/>
                <w:sz w:val="16"/>
                <w:szCs w:val="16"/>
              </w:rPr>
              <w:t>2015года)</w:t>
            </w:r>
          </w:p>
        </w:tc>
      </w:tr>
      <w:tr w:rsidR="00F059B6" w:rsidRPr="00FE1A5A" w:rsidTr="00F059B6">
        <w:trPr>
          <w:trHeight w:val="240"/>
          <w:tblHeader/>
        </w:trPr>
        <w:tc>
          <w:tcPr>
            <w:tcW w:w="1708" w:type="dxa"/>
            <w:vMerge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  <w:vAlign w:val="bottom"/>
          </w:tcPr>
          <w:p w:rsidR="00F059B6" w:rsidRPr="00FE1A5A" w:rsidRDefault="00F059B6" w:rsidP="00FE1A5A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vMerge/>
            <w:tcBorders>
              <w:bottom w:val="single" w:sz="12" w:space="0" w:color="000000"/>
            </w:tcBorders>
            <w:shd w:val="clear" w:color="auto" w:fill="auto"/>
            <w:vAlign w:val="bottom"/>
          </w:tcPr>
          <w:p w:rsidR="00F059B6" w:rsidRPr="00FE1A5A" w:rsidRDefault="00F059B6" w:rsidP="00294F3B">
            <w:pPr>
              <w:spacing w:before="80" w:after="80" w:line="200" w:lineRule="exact"/>
              <w:ind w:right="57"/>
              <w:rPr>
                <w:i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F059B6" w:rsidRPr="00FE1A5A" w:rsidRDefault="00F059B6" w:rsidP="00FE1A5A">
            <w:pPr>
              <w:spacing w:before="80" w:after="80" w:line="200" w:lineRule="exact"/>
              <w:jc w:val="right"/>
              <w:rPr>
                <w:i/>
                <w:sz w:val="16"/>
                <w:szCs w:val="16"/>
              </w:rPr>
            </w:pPr>
            <w:r w:rsidRPr="00FE1A5A">
              <w:rPr>
                <w:i/>
                <w:sz w:val="16"/>
                <w:szCs w:val="16"/>
              </w:rPr>
              <w:t>2013</w:t>
            </w:r>
            <w:r>
              <w:rPr>
                <w:i/>
                <w:sz w:val="16"/>
                <w:szCs w:val="16"/>
              </w:rPr>
              <w:t xml:space="preserve"> год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F059B6" w:rsidRPr="00FE1A5A" w:rsidRDefault="00F059B6" w:rsidP="00FE1A5A">
            <w:pPr>
              <w:spacing w:before="80" w:after="80" w:line="200" w:lineRule="exact"/>
              <w:jc w:val="right"/>
              <w:rPr>
                <w:i/>
                <w:sz w:val="16"/>
                <w:szCs w:val="16"/>
              </w:rPr>
            </w:pPr>
            <w:r w:rsidRPr="00FE1A5A">
              <w:rPr>
                <w:i/>
                <w:sz w:val="16"/>
                <w:szCs w:val="16"/>
              </w:rPr>
              <w:t>2014</w:t>
            </w:r>
            <w:r>
              <w:rPr>
                <w:i/>
                <w:sz w:val="16"/>
                <w:szCs w:val="16"/>
              </w:rPr>
              <w:t xml:space="preserve"> год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F059B6" w:rsidRPr="00FE1A5A" w:rsidRDefault="00F059B6" w:rsidP="00FE1A5A">
            <w:pPr>
              <w:spacing w:before="80" w:after="80" w:line="200" w:lineRule="exact"/>
              <w:jc w:val="right"/>
              <w:rPr>
                <w:i/>
                <w:sz w:val="16"/>
                <w:szCs w:val="16"/>
              </w:rPr>
            </w:pPr>
            <w:r w:rsidRPr="00FE1A5A">
              <w:rPr>
                <w:i/>
                <w:sz w:val="16"/>
                <w:szCs w:val="16"/>
              </w:rPr>
              <w:t>2015</w:t>
            </w:r>
            <w:r>
              <w:rPr>
                <w:i/>
                <w:sz w:val="16"/>
                <w:szCs w:val="16"/>
              </w:rPr>
              <w:t xml:space="preserve"> год</w:t>
            </w:r>
          </w:p>
        </w:tc>
        <w:tc>
          <w:tcPr>
            <w:tcW w:w="1355" w:type="dxa"/>
            <w:gridSpan w:val="2"/>
            <w:vMerge/>
            <w:tcBorders>
              <w:bottom w:val="single" w:sz="12" w:space="0" w:color="000000"/>
            </w:tcBorders>
            <w:shd w:val="clear" w:color="auto" w:fill="auto"/>
            <w:vAlign w:val="bottom"/>
          </w:tcPr>
          <w:p w:rsidR="00F059B6" w:rsidRPr="00FE1A5A" w:rsidRDefault="00F059B6" w:rsidP="00FE1A5A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bottom w:val="single" w:sz="12" w:space="0" w:color="000000"/>
            </w:tcBorders>
            <w:shd w:val="clear" w:color="auto" w:fill="auto"/>
            <w:vAlign w:val="bottom"/>
          </w:tcPr>
          <w:p w:rsidR="00F059B6" w:rsidRPr="00FE1A5A" w:rsidRDefault="00F059B6" w:rsidP="00FE1A5A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</w:p>
        </w:tc>
      </w:tr>
      <w:tr w:rsidR="00F059B6" w:rsidRPr="0037164C" w:rsidTr="000D047B">
        <w:trPr>
          <w:trHeight w:val="240"/>
        </w:trPr>
        <w:tc>
          <w:tcPr>
            <w:tcW w:w="1708" w:type="dxa"/>
            <w:shd w:val="clear" w:color="auto" w:fill="auto"/>
          </w:tcPr>
          <w:p w:rsidR="00DC2605" w:rsidRPr="0037164C" w:rsidRDefault="00DC2605" w:rsidP="00D86A52">
            <w:pPr>
              <w:spacing w:before="40" w:after="40" w:line="200" w:lineRule="exac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 xml:space="preserve">Кожевенно-обувная 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DC2605" w:rsidRPr="0037164C" w:rsidRDefault="00DC2605" w:rsidP="00294F3B">
            <w:pPr>
              <w:spacing w:before="40" w:after="40" w:line="200" w:lineRule="exact"/>
              <w:ind w:right="57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3</w:t>
            </w:r>
          </w:p>
        </w:tc>
        <w:tc>
          <w:tcPr>
            <w:tcW w:w="758" w:type="dxa"/>
            <w:gridSpan w:val="2"/>
            <w:shd w:val="clear" w:color="auto" w:fill="auto"/>
            <w:vAlign w:val="bottom"/>
          </w:tcPr>
          <w:p w:rsidR="00DC2605" w:rsidRPr="0037164C" w:rsidRDefault="00DC2605" w:rsidP="00D86A52">
            <w:pPr>
              <w:spacing w:before="40" w:after="40" w:line="20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2</w:t>
            </w:r>
            <w:r w:rsidR="005C4082" w:rsidRPr="0037164C">
              <w:rPr>
                <w:sz w:val="18"/>
                <w:szCs w:val="18"/>
              </w:rPr>
              <w:t xml:space="preserve"> </w:t>
            </w:r>
            <w:r w:rsidRPr="0037164C">
              <w:rPr>
                <w:sz w:val="18"/>
                <w:szCs w:val="18"/>
              </w:rPr>
              <w:t>230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DC2605" w:rsidRPr="0037164C" w:rsidRDefault="00DC2605" w:rsidP="00D86A52">
            <w:pPr>
              <w:spacing w:before="40" w:after="40" w:line="20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1,694</w:t>
            </w:r>
          </w:p>
        </w:tc>
        <w:tc>
          <w:tcPr>
            <w:tcW w:w="853" w:type="dxa"/>
            <w:gridSpan w:val="2"/>
            <w:shd w:val="clear" w:color="auto" w:fill="auto"/>
            <w:vAlign w:val="bottom"/>
          </w:tcPr>
          <w:p w:rsidR="00DC2605" w:rsidRPr="0037164C" w:rsidRDefault="00DC2605" w:rsidP="00D86A52">
            <w:pPr>
              <w:spacing w:before="40" w:after="40" w:line="20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1 832</w:t>
            </w:r>
          </w:p>
        </w:tc>
        <w:tc>
          <w:tcPr>
            <w:tcW w:w="1358" w:type="dxa"/>
            <w:gridSpan w:val="2"/>
            <w:shd w:val="clear" w:color="auto" w:fill="auto"/>
            <w:vAlign w:val="bottom"/>
          </w:tcPr>
          <w:p w:rsidR="00DC2605" w:rsidRPr="0037164C" w:rsidRDefault="00DC2605" w:rsidP="00D86A52">
            <w:pPr>
              <w:spacing w:before="40" w:after="40" w:line="20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8%</w:t>
            </w:r>
          </w:p>
        </w:tc>
        <w:tc>
          <w:tcPr>
            <w:tcW w:w="1087" w:type="dxa"/>
            <w:gridSpan w:val="2"/>
            <w:shd w:val="clear" w:color="auto" w:fill="auto"/>
            <w:vAlign w:val="bottom"/>
          </w:tcPr>
          <w:p w:rsidR="00DC2605" w:rsidRPr="0037164C" w:rsidRDefault="00DC2605" w:rsidP="00D86A52">
            <w:pPr>
              <w:spacing w:before="40" w:after="40" w:line="20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4,1%</w:t>
            </w:r>
          </w:p>
        </w:tc>
      </w:tr>
      <w:tr w:rsidR="00F059B6" w:rsidRPr="0037164C" w:rsidTr="000D047B">
        <w:trPr>
          <w:trHeight w:val="240"/>
        </w:trPr>
        <w:tc>
          <w:tcPr>
            <w:tcW w:w="1708" w:type="dxa"/>
            <w:shd w:val="clear" w:color="auto" w:fill="auto"/>
          </w:tcPr>
          <w:p w:rsidR="00DC2605" w:rsidRPr="0037164C" w:rsidRDefault="00DC2605" w:rsidP="00D86A52">
            <w:pPr>
              <w:spacing w:before="40" w:after="40" w:line="200" w:lineRule="exac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Текстильная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DC2605" w:rsidRPr="0037164C" w:rsidRDefault="00DC2605" w:rsidP="00294F3B">
            <w:pPr>
              <w:spacing w:before="40" w:after="40" w:line="200" w:lineRule="exact"/>
              <w:ind w:right="57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47</w:t>
            </w:r>
          </w:p>
        </w:tc>
        <w:tc>
          <w:tcPr>
            <w:tcW w:w="758" w:type="dxa"/>
            <w:gridSpan w:val="2"/>
            <w:shd w:val="clear" w:color="auto" w:fill="auto"/>
            <w:vAlign w:val="bottom"/>
          </w:tcPr>
          <w:p w:rsidR="00DC2605" w:rsidRPr="0037164C" w:rsidRDefault="00DC2605" w:rsidP="00D86A52">
            <w:pPr>
              <w:spacing w:before="40" w:after="40" w:line="20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38</w:t>
            </w:r>
            <w:r w:rsidR="005C4082" w:rsidRPr="0037164C">
              <w:rPr>
                <w:sz w:val="18"/>
                <w:szCs w:val="18"/>
              </w:rPr>
              <w:t xml:space="preserve"> </w:t>
            </w:r>
            <w:r w:rsidRPr="0037164C">
              <w:rPr>
                <w:sz w:val="18"/>
                <w:szCs w:val="18"/>
              </w:rPr>
              <w:t>207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DC2605" w:rsidRPr="0037164C" w:rsidRDefault="00DC2605" w:rsidP="00D86A52">
            <w:pPr>
              <w:spacing w:before="40" w:after="40" w:line="20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39</w:t>
            </w:r>
            <w:r w:rsidR="005B0057">
              <w:rPr>
                <w:sz w:val="18"/>
                <w:szCs w:val="18"/>
              </w:rPr>
              <w:t xml:space="preserve"> </w:t>
            </w:r>
            <w:r w:rsidRPr="0037164C">
              <w:rPr>
                <w:sz w:val="18"/>
                <w:szCs w:val="18"/>
              </w:rPr>
              <w:t>516</w:t>
            </w:r>
          </w:p>
        </w:tc>
        <w:tc>
          <w:tcPr>
            <w:tcW w:w="853" w:type="dxa"/>
            <w:gridSpan w:val="2"/>
            <w:shd w:val="clear" w:color="auto" w:fill="auto"/>
            <w:vAlign w:val="bottom"/>
          </w:tcPr>
          <w:p w:rsidR="00DC2605" w:rsidRPr="0037164C" w:rsidRDefault="00DC2605" w:rsidP="00D86A52">
            <w:pPr>
              <w:spacing w:before="40" w:after="40" w:line="20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38 284</w:t>
            </w:r>
          </w:p>
        </w:tc>
        <w:tc>
          <w:tcPr>
            <w:tcW w:w="1358" w:type="dxa"/>
            <w:gridSpan w:val="2"/>
            <w:shd w:val="clear" w:color="auto" w:fill="auto"/>
            <w:vAlign w:val="bottom"/>
          </w:tcPr>
          <w:p w:rsidR="00DC2605" w:rsidRPr="0037164C" w:rsidRDefault="00817F9F" w:rsidP="00D86A52">
            <w:pPr>
              <w:spacing w:before="40" w:after="40" w:line="20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DC2605" w:rsidRPr="0037164C">
              <w:rPr>
                <w:sz w:val="18"/>
                <w:szCs w:val="18"/>
              </w:rPr>
              <w:t>3%</w:t>
            </w:r>
          </w:p>
        </w:tc>
        <w:tc>
          <w:tcPr>
            <w:tcW w:w="1087" w:type="dxa"/>
            <w:gridSpan w:val="2"/>
            <w:shd w:val="clear" w:color="auto" w:fill="auto"/>
            <w:vAlign w:val="bottom"/>
          </w:tcPr>
          <w:p w:rsidR="00DC2605" w:rsidRPr="0037164C" w:rsidRDefault="00DC2605" w:rsidP="00D86A52">
            <w:pPr>
              <w:spacing w:before="40" w:after="40" w:line="20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86,7%</w:t>
            </w:r>
          </w:p>
        </w:tc>
      </w:tr>
      <w:tr w:rsidR="00F059B6" w:rsidRPr="0037164C" w:rsidTr="000D047B">
        <w:trPr>
          <w:trHeight w:val="240"/>
        </w:trPr>
        <w:tc>
          <w:tcPr>
            <w:tcW w:w="1708" w:type="dxa"/>
            <w:shd w:val="clear" w:color="auto" w:fill="auto"/>
          </w:tcPr>
          <w:p w:rsidR="00DC2605" w:rsidRPr="0037164C" w:rsidRDefault="00DC2605" w:rsidP="00D86A52">
            <w:pPr>
              <w:spacing w:before="40" w:after="40" w:line="200" w:lineRule="exac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Фасовочно-упаковочная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DC2605" w:rsidRPr="0037164C" w:rsidRDefault="00DC2605" w:rsidP="00294F3B">
            <w:pPr>
              <w:spacing w:before="40" w:after="40" w:line="200" w:lineRule="exact"/>
              <w:ind w:right="57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4</w:t>
            </w:r>
          </w:p>
        </w:tc>
        <w:tc>
          <w:tcPr>
            <w:tcW w:w="758" w:type="dxa"/>
            <w:gridSpan w:val="2"/>
            <w:shd w:val="clear" w:color="auto" w:fill="auto"/>
            <w:vAlign w:val="bottom"/>
          </w:tcPr>
          <w:p w:rsidR="00DC2605" w:rsidRPr="0037164C" w:rsidRDefault="00DC2605" w:rsidP="00D86A52">
            <w:pPr>
              <w:spacing w:before="40" w:after="40" w:line="20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242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DC2605" w:rsidRPr="0037164C" w:rsidRDefault="00DC2605" w:rsidP="00D86A52">
            <w:pPr>
              <w:spacing w:before="40" w:after="40" w:line="20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216</w:t>
            </w:r>
          </w:p>
        </w:tc>
        <w:tc>
          <w:tcPr>
            <w:tcW w:w="853" w:type="dxa"/>
            <w:gridSpan w:val="2"/>
            <w:shd w:val="clear" w:color="auto" w:fill="auto"/>
            <w:vAlign w:val="bottom"/>
          </w:tcPr>
          <w:p w:rsidR="00DC2605" w:rsidRPr="0037164C" w:rsidRDefault="00DC2605" w:rsidP="00D86A52">
            <w:pPr>
              <w:spacing w:before="40" w:after="40" w:line="20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149</w:t>
            </w:r>
          </w:p>
        </w:tc>
        <w:tc>
          <w:tcPr>
            <w:tcW w:w="1358" w:type="dxa"/>
            <w:gridSpan w:val="2"/>
            <w:shd w:val="clear" w:color="auto" w:fill="auto"/>
            <w:vAlign w:val="bottom"/>
          </w:tcPr>
          <w:p w:rsidR="00DC2605" w:rsidRPr="0037164C" w:rsidRDefault="00817F9F" w:rsidP="00D86A52">
            <w:pPr>
              <w:spacing w:before="40" w:after="40" w:line="20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DC2605" w:rsidRPr="0037164C">
              <w:rPr>
                <w:sz w:val="18"/>
                <w:szCs w:val="18"/>
              </w:rPr>
              <w:t>45%</w:t>
            </w:r>
          </w:p>
        </w:tc>
        <w:tc>
          <w:tcPr>
            <w:tcW w:w="1087" w:type="dxa"/>
            <w:gridSpan w:val="2"/>
            <w:shd w:val="clear" w:color="auto" w:fill="auto"/>
            <w:vAlign w:val="bottom"/>
          </w:tcPr>
          <w:p w:rsidR="00DC2605" w:rsidRPr="0037164C" w:rsidRDefault="00DC2605" w:rsidP="00D86A52">
            <w:pPr>
              <w:spacing w:before="40" w:after="40" w:line="20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0,3%</w:t>
            </w:r>
          </w:p>
        </w:tc>
      </w:tr>
      <w:tr w:rsidR="00F059B6" w:rsidRPr="0037164C" w:rsidTr="000D047B">
        <w:trPr>
          <w:trHeight w:val="240"/>
        </w:trPr>
        <w:tc>
          <w:tcPr>
            <w:tcW w:w="1708" w:type="dxa"/>
            <w:shd w:val="clear" w:color="auto" w:fill="auto"/>
          </w:tcPr>
          <w:p w:rsidR="00DC2605" w:rsidRPr="0037164C" w:rsidRDefault="00DC2605" w:rsidP="00D86A52">
            <w:pPr>
              <w:spacing w:before="40" w:after="40" w:line="200" w:lineRule="exac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Агропром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DC2605" w:rsidRPr="0037164C" w:rsidRDefault="00DC2605" w:rsidP="00294F3B">
            <w:pPr>
              <w:spacing w:before="40" w:after="40" w:line="200" w:lineRule="exact"/>
              <w:ind w:right="57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3</w:t>
            </w:r>
          </w:p>
        </w:tc>
        <w:tc>
          <w:tcPr>
            <w:tcW w:w="758" w:type="dxa"/>
            <w:gridSpan w:val="2"/>
            <w:shd w:val="clear" w:color="auto" w:fill="auto"/>
            <w:vAlign w:val="bottom"/>
          </w:tcPr>
          <w:p w:rsidR="00DC2605" w:rsidRPr="0037164C" w:rsidRDefault="00DC2605" w:rsidP="00D86A52">
            <w:pPr>
              <w:spacing w:before="40" w:after="40" w:line="20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540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DC2605" w:rsidRPr="0037164C" w:rsidRDefault="00DC2605" w:rsidP="00D86A52">
            <w:pPr>
              <w:spacing w:before="40" w:after="40" w:line="20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887</w:t>
            </w:r>
          </w:p>
        </w:tc>
        <w:tc>
          <w:tcPr>
            <w:tcW w:w="853" w:type="dxa"/>
            <w:gridSpan w:val="2"/>
            <w:shd w:val="clear" w:color="auto" w:fill="auto"/>
            <w:vAlign w:val="bottom"/>
          </w:tcPr>
          <w:p w:rsidR="00DC2605" w:rsidRPr="0037164C" w:rsidRDefault="00DC2605" w:rsidP="00D86A52">
            <w:pPr>
              <w:spacing w:before="40" w:after="40" w:line="20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479</w:t>
            </w:r>
          </w:p>
        </w:tc>
        <w:tc>
          <w:tcPr>
            <w:tcW w:w="1358" w:type="dxa"/>
            <w:gridSpan w:val="2"/>
            <w:shd w:val="clear" w:color="auto" w:fill="auto"/>
            <w:vAlign w:val="bottom"/>
          </w:tcPr>
          <w:p w:rsidR="00DC2605" w:rsidRPr="0037164C" w:rsidRDefault="00817F9F" w:rsidP="00D86A52">
            <w:pPr>
              <w:spacing w:before="40" w:after="40" w:line="20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DC2605" w:rsidRPr="0037164C">
              <w:rPr>
                <w:sz w:val="18"/>
                <w:szCs w:val="18"/>
              </w:rPr>
              <w:t>85%</w:t>
            </w:r>
          </w:p>
        </w:tc>
        <w:tc>
          <w:tcPr>
            <w:tcW w:w="1087" w:type="dxa"/>
            <w:gridSpan w:val="2"/>
            <w:shd w:val="clear" w:color="auto" w:fill="auto"/>
            <w:vAlign w:val="bottom"/>
          </w:tcPr>
          <w:p w:rsidR="00DC2605" w:rsidRPr="0037164C" w:rsidRDefault="00DC2605" w:rsidP="00D86A52">
            <w:pPr>
              <w:spacing w:before="40" w:after="40" w:line="20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1,1%</w:t>
            </w:r>
          </w:p>
        </w:tc>
      </w:tr>
      <w:tr w:rsidR="00F059B6" w:rsidRPr="0037164C" w:rsidTr="000D047B">
        <w:trPr>
          <w:trHeight w:val="240"/>
        </w:trPr>
        <w:tc>
          <w:tcPr>
            <w:tcW w:w="1708" w:type="dxa"/>
            <w:shd w:val="clear" w:color="auto" w:fill="auto"/>
          </w:tcPr>
          <w:p w:rsidR="00DC2605" w:rsidRPr="0037164C" w:rsidRDefault="00DC2605" w:rsidP="00D86A52">
            <w:pPr>
              <w:spacing w:before="40" w:after="40" w:line="200" w:lineRule="exac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 xml:space="preserve">Строительные </w:t>
            </w:r>
            <w:r w:rsidR="005C4082" w:rsidRPr="0037164C">
              <w:rPr>
                <w:sz w:val="18"/>
                <w:szCs w:val="18"/>
              </w:rPr>
              <w:br/>
            </w:r>
            <w:r w:rsidRPr="0037164C">
              <w:rPr>
                <w:sz w:val="18"/>
                <w:szCs w:val="18"/>
              </w:rPr>
              <w:t>м</w:t>
            </w:r>
            <w:r w:rsidRPr="0037164C">
              <w:rPr>
                <w:sz w:val="18"/>
                <w:szCs w:val="18"/>
              </w:rPr>
              <w:t>а</w:t>
            </w:r>
            <w:r w:rsidRPr="0037164C">
              <w:rPr>
                <w:sz w:val="18"/>
                <w:szCs w:val="18"/>
              </w:rPr>
              <w:t>териалы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DC2605" w:rsidRPr="0037164C" w:rsidRDefault="00DC2605" w:rsidP="00294F3B">
            <w:pPr>
              <w:spacing w:before="40" w:after="40" w:line="200" w:lineRule="exact"/>
              <w:ind w:right="57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5</w:t>
            </w:r>
          </w:p>
        </w:tc>
        <w:tc>
          <w:tcPr>
            <w:tcW w:w="758" w:type="dxa"/>
            <w:gridSpan w:val="2"/>
            <w:shd w:val="clear" w:color="auto" w:fill="auto"/>
            <w:vAlign w:val="bottom"/>
          </w:tcPr>
          <w:p w:rsidR="00DC2605" w:rsidRPr="0037164C" w:rsidRDefault="00DC2605" w:rsidP="00D86A52">
            <w:pPr>
              <w:spacing w:before="40" w:after="40" w:line="20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350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DC2605" w:rsidRPr="0037164C" w:rsidRDefault="00DC2605" w:rsidP="00D86A52">
            <w:pPr>
              <w:spacing w:before="40" w:after="40" w:line="20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423</w:t>
            </w:r>
          </w:p>
        </w:tc>
        <w:tc>
          <w:tcPr>
            <w:tcW w:w="853" w:type="dxa"/>
            <w:gridSpan w:val="2"/>
            <w:shd w:val="clear" w:color="auto" w:fill="auto"/>
            <w:vAlign w:val="bottom"/>
          </w:tcPr>
          <w:p w:rsidR="00DC2605" w:rsidRPr="0037164C" w:rsidRDefault="00DC2605" w:rsidP="00D86A52">
            <w:pPr>
              <w:spacing w:before="40" w:after="40" w:line="20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350</w:t>
            </w:r>
          </w:p>
        </w:tc>
        <w:tc>
          <w:tcPr>
            <w:tcW w:w="1358" w:type="dxa"/>
            <w:gridSpan w:val="2"/>
            <w:shd w:val="clear" w:color="auto" w:fill="auto"/>
            <w:vAlign w:val="bottom"/>
          </w:tcPr>
          <w:p w:rsidR="00DC2605" w:rsidRPr="0037164C" w:rsidRDefault="00817F9F" w:rsidP="00D86A52">
            <w:pPr>
              <w:spacing w:before="40" w:after="40" w:line="20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DC2605" w:rsidRPr="0037164C">
              <w:rPr>
                <w:sz w:val="18"/>
                <w:szCs w:val="18"/>
              </w:rPr>
              <w:t>21%</w:t>
            </w:r>
          </w:p>
        </w:tc>
        <w:tc>
          <w:tcPr>
            <w:tcW w:w="1087" w:type="dxa"/>
            <w:gridSpan w:val="2"/>
            <w:shd w:val="clear" w:color="auto" w:fill="auto"/>
            <w:vAlign w:val="bottom"/>
          </w:tcPr>
          <w:p w:rsidR="00DC2605" w:rsidRPr="0037164C" w:rsidRDefault="00DC2605" w:rsidP="00D86A52">
            <w:pPr>
              <w:spacing w:before="40" w:after="40" w:line="20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0,8%</w:t>
            </w:r>
          </w:p>
        </w:tc>
      </w:tr>
      <w:tr w:rsidR="00F059B6" w:rsidRPr="0037164C" w:rsidTr="000D047B">
        <w:trPr>
          <w:trHeight w:val="240"/>
        </w:trPr>
        <w:tc>
          <w:tcPr>
            <w:tcW w:w="1708" w:type="dxa"/>
            <w:shd w:val="clear" w:color="auto" w:fill="auto"/>
          </w:tcPr>
          <w:p w:rsidR="00DC2605" w:rsidRPr="0037164C" w:rsidRDefault="00DC2605" w:rsidP="00D86A52">
            <w:pPr>
              <w:spacing w:before="40" w:after="40" w:line="200" w:lineRule="exac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Радиоэлектро</w:t>
            </w:r>
            <w:r w:rsidRPr="0037164C">
              <w:rPr>
                <w:sz w:val="18"/>
                <w:szCs w:val="18"/>
              </w:rPr>
              <w:t>н</w:t>
            </w:r>
            <w:r w:rsidR="005C4082" w:rsidRPr="0037164C">
              <w:rPr>
                <w:sz w:val="18"/>
                <w:szCs w:val="18"/>
              </w:rPr>
              <w:t>ная и </w:t>
            </w:r>
            <w:r w:rsidRPr="0037164C">
              <w:rPr>
                <w:sz w:val="18"/>
                <w:szCs w:val="18"/>
              </w:rPr>
              <w:t>инжене</w:t>
            </w:r>
            <w:r w:rsidRPr="0037164C">
              <w:rPr>
                <w:sz w:val="18"/>
                <w:szCs w:val="18"/>
              </w:rPr>
              <w:t>р</w:t>
            </w:r>
            <w:r w:rsidRPr="0037164C">
              <w:rPr>
                <w:sz w:val="18"/>
                <w:szCs w:val="18"/>
              </w:rPr>
              <w:t>но-техническая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DC2605" w:rsidRPr="0037164C" w:rsidRDefault="00DC2605" w:rsidP="00294F3B">
            <w:pPr>
              <w:spacing w:before="40" w:after="40" w:line="200" w:lineRule="exact"/>
              <w:ind w:right="57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3</w:t>
            </w:r>
          </w:p>
        </w:tc>
        <w:tc>
          <w:tcPr>
            <w:tcW w:w="758" w:type="dxa"/>
            <w:gridSpan w:val="2"/>
            <w:shd w:val="clear" w:color="auto" w:fill="auto"/>
            <w:vAlign w:val="bottom"/>
          </w:tcPr>
          <w:p w:rsidR="00DC2605" w:rsidRPr="0037164C" w:rsidRDefault="00DC2605" w:rsidP="00D86A52">
            <w:pPr>
              <w:spacing w:before="40" w:after="40" w:line="20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1</w:t>
            </w:r>
            <w:r w:rsidR="005C4082" w:rsidRPr="0037164C">
              <w:rPr>
                <w:sz w:val="18"/>
                <w:szCs w:val="18"/>
              </w:rPr>
              <w:t xml:space="preserve"> </w:t>
            </w:r>
            <w:r w:rsidRPr="0037164C">
              <w:rPr>
                <w:sz w:val="18"/>
                <w:szCs w:val="18"/>
              </w:rPr>
              <w:t>331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DC2605" w:rsidRPr="0037164C" w:rsidRDefault="00DC2605" w:rsidP="00D86A52">
            <w:pPr>
              <w:spacing w:before="40" w:after="40" w:line="20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965</w:t>
            </w:r>
          </w:p>
        </w:tc>
        <w:tc>
          <w:tcPr>
            <w:tcW w:w="853" w:type="dxa"/>
            <w:gridSpan w:val="2"/>
            <w:shd w:val="clear" w:color="auto" w:fill="auto"/>
            <w:vAlign w:val="bottom"/>
          </w:tcPr>
          <w:p w:rsidR="00DC2605" w:rsidRPr="0037164C" w:rsidRDefault="00DC2605" w:rsidP="00D86A52">
            <w:pPr>
              <w:spacing w:before="40" w:after="40" w:line="20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879</w:t>
            </w:r>
          </w:p>
        </w:tc>
        <w:tc>
          <w:tcPr>
            <w:tcW w:w="1358" w:type="dxa"/>
            <w:gridSpan w:val="2"/>
            <w:shd w:val="clear" w:color="auto" w:fill="auto"/>
            <w:vAlign w:val="bottom"/>
          </w:tcPr>
          <w:p w:rsidR="00DC2605" w:rsidRPr="0037164C" w:rsidRDefault="00817F9F" w:rsidP="00D86A52">
            <w:pPr>
              <w:spacing w:before="40" w:after="40" w:line="20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DC2605" w:rsidRPr="0037164C">
              <w:rPr>
                <w:sz w:val="18"/>
                <w:szCs w:val="18"/>
              </w:rPr>
              <w:t>10%</w:t>
            </w:r>
          </w:p>
        </w:tc>
        <w:tc>
          <w:tcPr>
            <w:tcW w:w="1087" w:type="dxa"/>
            <w:gridSpan w:val="2"/>
            <w:shd w:val="clear" w:color="auto" w:fill="auto"/>
            <w:vAlign w:val="bottom"/>
          </w:tcPr>
          <w:p w:rsidR="00DC2605" w:rsidRPr="0037164C" w:rsidRDefault="00DC2605" w:rsidP="00D86A52">
            <w:pPr>
              <w:spacing w:before="40" w:after="40" w:line="20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2,0%</w:t>
            </w:r>
          </w:p>
        </w:tc>
      </w:tr>
      <w:tr w:rsidR="00F059B6" w:rsidRPr="0037164C" w:rsidTr="000D047B">
        <w:trPr>
          <w:trHeight w:val="240"/>
        </w:trPr>
        <w:tc>
          <w:tcPr>
            <w:tcW w:w="1708" w:type="dxa"/>
            <w:shd w:val="clear" w:color="auto" w:fill="auto"/>
          </w:tcPr>
          <w:p w:rsidR="00DC2605" w:rsidRPr="0037164C" w:rsidRDefault="00DC2605" w:rsidP="00D86A52">
            <w:pPr>
              <w:spacing w:before="40" w:after="40" w:line="200" w:lineRule="exac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 xml:space="preserve">Набивная </w:t>
            </w:r>
            <w:r w:rsidR="005C4082" w:rsidRPr="0037164C">
              <w:rPr>
                <w:sz w:val="18"/>
                <w:szCs w:val="18"/>
              </w:rPr>
              <w:br/>
            </w:r>
            <w:r w:rsidRPr="0037164C">
              <w:rPr>
                <w:sz w:val="18"/>
                <w:szCs w:val="18"/>
              </w:rPr>
              <w:t>и шве</w:t>
            </w:r>
            <w:r w:rsidRPr="0037164C">
              <w:rPr>
                <w:sz w:val="18"/>
                <w:szCs w:val="18"/>
              </w:rPr>
              <w:t>й</w:t>
            </w:r>
            <w:r w:rsidRPr="0037164C">
              <w:rPr>
                <w:sz w:val="18"/>
                <w:szCs w:val="18"/>
              </w:rPr>
              <w:t>ная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DC2605" w:rsidRPr="0037164C" w:rsidRDefault="00DC2605" w:rsidP="00294F3B">
            <w:pPr>
              <w:spacing w:before="40" w:after="40" w:line="200" w:lineRule="exact"/>
              <w:ind w:right="57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3</w:t>
            </w:r>
          </w:p>
        </w:tc>
        <w:tc>
          <w:tcPr>
            <w:tcW w:w="758" w:type="dxa"/>
            <w:gridSpan w:val="2"/>
            <w:shd w:val="clear" w:color="auto" w:fill="auto"/>
            <w:vAlign w:val="bottom"/>
          </w:tcPr>
          <w:p w:rsidR="00DC2605" w:rsidRPr="0037164C" w:rsidRDefault="00DC2605" w:rsidP="00D86A52">
            <w:pPr>
              <w:spacing w:before="40" w:after="40" w:line="20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127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DC2605" w:rsidRPr="0037164C" w:rsidRDefault="00DC2605" w:rsidP="00D86A52">
            <w:pPr>
              <w:spacing w:before="40" w:after="40" w:line="20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71</w:t>
            </w:r>
          </w:p>
        </w:tc>
        <w:tc>
          <w:tcPr>
            <w:tcW w:w="853" w:type="dxa"/>
            <w:gridSpan w:val="2"/>
            <w:shd w:val="clear" w:color="auto" w:fill="auto"/>
            <w:vAlign w:val="bottom"/>
          </w:tcPr>
          <w:p w:rsidR="00DC2605" w:rsidRPr="0037164C" w:rsidRDefault="00DC2605" w:rsidP="00D86A52">
            <w:pPr>
              <w:spacing w:before="40" w:after="40" w:line="20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102</w:t>
            </w:r>
          </w:p>
        </w:tc>
        <w:tc>
          <w:tcPr>
            <w:tcW w:w="1358" w:type="dxa"/>
            <w:gridSpan w:val="2"/>
            <w:shd w:val="clear" w:color="auto" w:fill="auto"/>
            <w:vAlign w:val="bottom"/>
          </w:tcPr>
          <w:p w:rsidR="00DC2605" w:rsidRPr="0037164C" w:rsidRDefault="00DC2605" w:rsidP="00D86A52">
            <w:pPr>
              <w:spacing w:before="40" w:after="40" w:line="20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30%</w:t>
            </w:r>
          </w:p>
        </w:tc>
        <w:tc>
          <w:tcPr>
            <w:tcW w:w="1087" w:type="dxa"/>
            <w:gridSpan w:val="2"/>
            <w:shd w:val="clear" w:color="auto" w:fill="auto"/>
            <w:vAlign w:val="bottom"/>
          </w:tcPr>
          <w:p w:rsidR="00DC2605" w:rsidRPr="0037164C" w:rsidRDefault="00DC2605" w:rsidP="00D86A52">
            <w:pPr>
              <w:spacing w:before="40" w:after="40" w:line="20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0,2%</w:t>
            </w:r>
          </w:p>
        </w:tc>
      </w:tr>
      <w:tr w:rsidR="00F059B6" w:rsidRPr="0037164C" w:rsidTr="000D047B">
        <w:trPr>
          <w:trHeight w:val="240"/>
        </w:trPr>
        <w:tc>
          <w:tcPr>
            <w:tcW w:w="1708" w:type="dxa"/>
            <w:shd w:val="clear" w:color="auto" w:fill="auto"/>
          </w:tcPr>
          <w:p w:rsidR="00DC2605" w:rsidRPr="0037164C" w:rsidRDefault="00DC2605" w:rsidP="00D86A52">
            <w:pPr>
              <w:spacing w:before="40" w:after="40" w:line="200" w:lineRule="exac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Предметы санита</w:t>
            </w:r>
            <w:r w:rsidRPr="0037164C">
              <w:rPr>
                <w:sz w:val="18"/>
                <w:szCs w:val="18"/>
              </w:rPr>
              <w:t>р</w:t>
            </w:r>
            <w:r w:rsidRPr="0037164C">
              <w:rPr>
                <w:sz w:val="18"/>
                <w:szCs w:val="18"/>
              </w:rPr>
              <w:t>но-гигиенического назначения и д</w:t>
            </w:r>
            <w:r w:rsidRPr="0037164C">
              <w:rPr>
                <w:sz w:val="18"/>
                <w:szCs w:val="18"/>
              </w:rPr>
              <w:t>о</w:t>
            </w:r>
            <w:r w:rsidRPr="0037164C">
              <w:rPr>
                <w:sz w:val="18"/>
                <w:szCs w:val="18"/>
              </w:rPr>
              <w:t>машнего обих</w:t>
            </w:r>
            <w:r w:rsidRPr="0037164C">
              <w:rPr>
                <w:sz w:val="18"/>
                <w:szCs w:val="18"/>
              </w:rPr>
              <w:t>о</w:t>
            </w:r>
            <w:r w:rsidRPr="0037164C">
              <w:rPr>
                <w:sz w:val="18"/>
                <w:szCs w:val="18"/>
              </w:rPr>
              <w:t>да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DC2605" w:rsidRPr="0037164C" w:rsidRDefault="00DC2605" w:rsidP="00294F3B">
            <w:pPr>
              <w:spacing w:before="40" w:after="40" w:line="200" w:lineRule="exact"/>
              <w:ind w:right="57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3</w:t>
            </w:r>
          </w:p>
        </w:tc>
        <w:tc>
          <w:tcPr>
            <w:tcW w:w="758" w:type="dxa"/>
            <w:gridSpan w:val="2"/>
            <w:shd w:val="clear" w:color="auto" w:fill="auto"/>
            <w:vAlign w:val="bottom"/>
          </w:tcPr>
          <w:p w:rsidR="00DC2605" w:rsidRPr="0037164C" w:rsidRDefault="00DC2605" w:rsidP="00D86A52">
            <w:pPr>
              <w:spacing w:before="40" w:after="40" w:line="20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105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DC2605" w:rsidRPr="0037164C" w:rsidRDefault="00DC2605" w:rsidP="00D86A52">
            <w:pPr>
              <w:spacing w:before="40" w:after="40" w:line="20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93</w:t>
            </w:r>
          </w:p>
        </w:tc>
        <w:tc>
          <w:tcPr>
            <w:tcW w:w="853" w:type="dxa"/>
            <w:gridSpan w:val="2"/>
            <w:shd w:val="clear" w:color="auto" w:fill="auto"/>
            <w:vAlign w:val="bottom"/>
          </w:tcPr>
          <w:p w:rsidR="00DC2605" w:rsidRPr="0037164C" w:rsidRDefault="00DC2605" w:rsidP="00D86A52">
            <w:pPr>
              <w:spacing w:before="40" w:after="40" w:line="20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67</w:t>
            </w:r>
          </w:p>
        </w:tc>
        <w:tc>
          <w:tcPr>
            <w:tcW w:w="1358" w:type="dxa"/>
            <w:gridSpan w:val="2"/>
            <w:shd w:val="clear" w:color="auto" w:fill="auto"/>
            <w:vAlign w:val="bottom"/>
          </w:tcPr>
          <w:p w:rsidR="00DC2605" w:rsidRPr="0037164C" w:rsidRDefault="00817F9F" w:rsidP="00D86A52">
            <w:pPr>
              <w:spacing w:before="40" w:after="40" w:line="20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DC2605" w:rsidRPr="0037164C">
              <w:rPr>
                <w:sz w:val="18"/>
                <w:szCs w:val="18"/>
              </w:rPr>
              <w:t>39%</w:t>
            </w:r>
          </w:p>
        </w:tc>
        <w:tc>
          <w:tcPr>
            <w:tcW w:w="1087" w:type="dxa"/>
            <w:gridSpan w:val="2"/>
            <w:shd w:val="clear" w:color="auto" w:fill="auto"/>
            <w:vAlign w:val="bottom"/>
          </w:tcPr>
          <w:p w:rsidR="00DC2605" w:rsidRPr="0037164C" w:rsidRDefault="00DC2605" w:rsidP="00D86A52">
            <w:pPr>
              <w:spacing w:before="40" w:after="40" w:line="20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0,2%</w:t>
            </w:r>
          </w:p>
        </w:tc>
      </w:tr>
      <w:tr w:rsidR="00F059B6" w:rsidRPr="0037164C" w:rsidTr="000D047B">
        <w:trPr>
          <w:trHeight w:val="240"/>
        </w:trPr>
        <w:tc>
          <w:tcPr>
            <w:tcW w:w="1708" w:type="dxa"/>
            <w:shd w:val="clear" w:color="auto" w:fill="auto"/>
          </w:tcPr>
          <w:p w:rsidR="00DC2605" w:rsidRPr="0037164C" w:rsidRDefault="00DC2605" w:rsidP="00D86A52">
            <w:pPr>
              <w:spacing w:before="40" w:after="40" w:line="200" w:lineRule="exac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 xml:space="preserve">Гостиничная </w:t>
            </w:r>
            <w:r w:rsidR="005C4082" w:rsidRPr="0037164C">
              <w:rPr>
                <w:sz w:val="18"/>
                <w:szCs w:val="18"/>
              </w:rPr>
              <w:br/>
            </w:r>
            <w:r w:rsidRPr="0037164C">
              <w:rPr>
                <w:sz w:val="18"/>
                <w:szCs w:val="18"/>
              </w:rPr>
              <w:t>инд</w:t>
            </w:r>
            <w:r w:rsidRPr="0037164C">
              <w:rPr>
                <w:sz w:val="18"/>
                <w:szCs w:val="18"/>
              </w:rPr>
              <w:t>у</w:t>
            </w:r>
            <w:r w:rsidRPr="0037164C">
              <w:rPr>
                <w:sz w:val="18"/>
                <w:szCs w:val="18"/>
              </w:rPr>
              <w:t>стрия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DC2605" w:rsidRPr="0037164C" w:rsidRDefault="00DC2605" w:rsidP="00294F3B">
            <w:pPr>
              <w:spacing w:before="40" w:after="40" w:line="200" w:lineRule="exact"/>
              <w:ind w:right="57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1</w:t>
            </w:r>
          </w:p>
        </w:tc>
        <w:tc>
          <w:tcPr>
            <w:tcW w:w="758" w:type="dxa"/>
            <w:gridSpan w:val="2"/>
            <w:shd w:val="clear" w:color="auto" w:fill="auto"/>
            <w:vAlign w:val="bottom"/>
          </w:tcPr>
          <w:p w:rsidR="00DC2605" w:rsidRPr="0037164C" w:rsidRDefault="00DC2605" w:rsidP="00D86A52">
            <w:pPr>
              <w:spacing w:before="40" w:after="40" w:line="20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411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DC2605" w:rsidRPr="0037164C" w:rsidRDefault="00DC2605" w:rsidP="00D86A52">
            <w:pPr>
              <w:spacing w:before="40" w:after="40" w:line="20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413</w:t>
            </w:r>
          </w:p>
        </w:tc>
        <w:tc>
          <w:tcPr>
            <w:tcW w:w="853" w:type="dxa"/>
            <w:gridSpan w:val="2"/>
            <w:shd w:val="clear" w:color="auto" w:fill="auto"/>
            <w:vAlign w:val="bottom"/>
          </w:tcPr>
          <w:p w:rsidR="00DC2605" w:rsidRPr="0037164C" w:rsidRDefault="00DC2605" w:rsidP="00D86A52">
            <w:pPr>
              <w:spacing w:before="40" w:after="40" w:line="20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366</w:t>
            </w:r>
          </w:p>
        </w:tc>
        <w:tc>
          <w:tcPr>
            <w:tcW w:w="1358" w:type="dxa"/>
            <w:gridSpan w:val="2"/>
            <w:shd w:val="clear" w:color="auto" w:fill="auto"/>
            <w:vAlign w:val="bottom"/>
          </w:tcPr>
          <w:p w:rsidR="00DC2605" w:rsidRPr="0037164C" w:rsidRDefault="00817F9F" w:rsidP="00D86A52">
            <w:pPr>
              <w:spacing w:before="40" w:after="40" w:line="20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DC2605" w:rsidRPr="0037164C">
              <w:rPr>
                <w:sz w:val="18"/>
                <w:szCs w:val="18"/>
              </w:rPr>
              <w:t>13%</w:t>
            </w:r>
          </w:p>
        </w:tc>
        <w:tc>
          <w:tcPr>
            <w:tcW w:w="1087" w:type="dxa"/>
            <w:gridSpan w:val="2"/>
            <w:shd w:val="clear" w:color="auto" w:fill="auto"/>
            <w:vAlign w:val="bottom"/>
          </w:tcPr>
          <w:p w:rsidR="00DC2605" w:rsidRPr="0037164C" w:rsidRDefault="00DC2605" w:rsidP="00D86A52">
            <w:pPr>
              <w:spacing w:before="40" w:after="40" w:line="20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0,8%</w:t>
            </w:r>
          </w:p>
        </w:tc>
      </w:tr>
      <w:tr w:rsidR="00F059B6" w:rsidRPr="0037164C" w:rsidTr="000D047B">
        <w:trPr>
          <w:trHeight w:val="240"/>
        </w:trPr>
        <w:tc>
          <w:tcPr>
            <w:tcW w:w="1708" w:type="dxa"/>
            <w:tcBorders>
              <w:bottom w:val="single" w:sz="4" w:space="0" w:color="000000"/>
            </w:tcBorders>
            <w:shd w:val="clear" w:color="auto" w:fill="auto"/>
          </w:tcPr>
          <w:p w:rsidR="00DC2605" w:rsidRPr="0037164C" w:rsidRDefault="00DC2605" w:rsidP="00D86A52">
            <w:pPr>
              <w:spacing w:before="40" w:after="40" w:line="200" w:lineRule="exac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Прочие</w:t>
            </w:r>
            <w:r w:rsidRPr="0037164C">
              <w:rPr>
                <w:rStyle w:val="FootnoteReference"/>
                <w:szCs w:val="18"/>
              </w:rPr>
              <w:footnoteReference w:id="8"/>
            </w:r>
          </w:p>
        </w:tc>
        <w:tc>
          <w:tcPr>
            <w:tcW w:w="89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C2605" w:rsidRPr="0037164C" w:rsidRDefault="00DC2605" w:rsidP="00294F3B">
            <w:pPr>
              <w:spacing w:before="40" w:after="40" w:line="200" w:lineRule="exact"/>
              <w:ind w:right="57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9</w:t>
            </w:r>
          </w:p>
        </w:tc>
        <w:tc>
          <w:tcPr>
            <w:tcW w:w="758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C2605" w:rsidRPr="0037164C" w:rsidRDefault="00DC2605" w:rsidP="00D86A52">
            <w:pPr>
              <w:spacing w:before="40" w:after="40" w:line="20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698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C2605" w:rsidRPr="0037164C" w:rsidRDefault="00DC2605" w:rsidP="00D86A52">
            <w:pPr>
              <w:spacing w:before="40" w:after="40" w:line="20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1</w:t>
            </w:r>
            <w:r w:rsidR="005C4082" w:rsidRPr="0037164C">
              <w:rPr>
                <w:sz w:val="18"/>
                <w:szCs w:val="18"/>
              </w:rPr>
              <w:t xml:space="preserve"> </w:t>
            </w:r>
            <w:r w:rsidRPr="0037164C">
              <w:rPr>
                <w:sz w:val="18"/>
                <w:szCs w:val="18"/>
              </w:rPr>
              <w:t>109</w:t>
            </w:r>
          </w:p>
        </w:tc>
        <w:tc>
          <w:tcPr>
            <w:tcW w:w="853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C2605" w:rsidRPr="0037164C" w:rsidRDefault="00DC2605" w:rsidP="00D86A52">
            <w:pPr>
              <w:spacing w:before="40" w:after="40" w:line="20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1</w:t>
            </w:r>
            <w:r w:rsidR="005C4082" w:rsidRPr="0037164C">
              <w:rPr>
                <w:sz w:val="18"/>
                <w:szCs w:val="18"/>
              </w:rPr>
              <w:t xml:space="preserve"> </w:t>
            </w:r>
            <w:r w:rsidRPr="0037164C">
              <w:rPr>
                <w:sz w:val="18"/>
                <w:szCs w:val="18"/>
              </w:rPr>
              <w:t>655</w:t>
            </w:r>
          </w:p>
        </w:tc>
        <w:tc>
          <w:tcPr>
            <w:tcW w:w="1358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C2605" w:rsidRPr="0037164C" w:rsidRDefault="00DC2605" w:rsidP="00D86A52">
            <w:pPr>
              <w:spacing w:before="40" w:after="40" w:line="20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33%</w:t>
            </w:r>
          </w:p>
        </w:tc>
        <w:tc>
          <w:tcPr>
            <w:tcW w:w="1087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C2605" w:rsidRPr="0037164C" w:rsidRDefault="00DC2605" w:rsidP="00D86A52">
            <w:pPr>
              <w:spacing w:before="40" w:after="40" w:line="20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3,7%</w:t>
            </w:r>
          </w:p>
        </w:tc>
      </w:tr>
      <w:tr w:rsidR="00F059B6" w:rsidRPr="0037164C" w:rsidTr="000D047B">
        <w:trPr>
          <w:trHeight w:val="240"/>
        </w:trPr>
        <w:tc>
          <w:tcPr>
            <w:tcW w:w="1708" w:type="dxa"/>
            <w:tcBorders>
              <w:top w:val="single" w:sz="4" w:space="0" w:color="000000"/>
              <w:bottom w:val="single" w:sz="12" w:space="0" w:color="auto"/>
            </w:tcBorders>
            <w:shd w:val="clear" w:color="auto" w:fill="auto"/>
          </w:tcPr>
          <w:p w:rsidR="00DC2605" w:rsidRPr="0037164C" w:rsidRDefault="00DC2605" w:rsidP="005C4082">
            <w:pPr>
              <w:spacing w:before="80" w:after="80" w:line="220" w:lineRule="exact"/>
              <w:ind w:firstLine="284"/>
              <w:rPr>
                <w:b/>
                <w:sz w:val="18"/>
                <w:szCs w:val="18"/>
              </w:rPr>
            </w:pPr>
            <w:r w:rsidRPr="0037164C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12" w:space="0" w:color="auto"/>
            </w:tcBorders>
            <w:shd w:val="clear" w:color="auto" w:fill="auto"/>
            <w:vAlign w:val="bottom"/>
          </w:tcPr>
          <w:p w:rsidR="00DC2605" w:rsidRPr="0037164C" w:rsidRDefault="00DC2605" w:rsidP="00294F3B">
            <w:pPr>
              <w:spacing w:before="80" w:after="80" w:line="220" w:lineRule="exact"/>
              <w:ind w:right="57"/>
              <w:jc w:val="right"/>
              <w:rPr>
                <w:b/>
                <w:sz w:val="18"/>
                <w:szCs w:val="18"/>
              </w:rPr>
            </w:pPr>
            <w:r w:rsidRPr="0037164C">
              <w:rPr>
                <w:b/>
                <w:sz w:val="18"/>
                <w:szCs w:val="18"/>
              </w:rPr>
              <w:t>81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bottom w:val="single" w:sz="12" w:space="0" w:color="auto"/>
            </w:tcBorders>
            <w:shd w:val="clear" w:color="auto" w:fill="auto"/>
            <w:vAlign w:val="bottom"/>
          </w:tcPr>
          <w:p w:rsidR="00DC2605" w:rsidRPr="0037164C" w:rsidRDefault="00DC2605" w:rsidP="005C4082">
            <w:pPr>
              <w:spacing w:before="80" w:after="80" w:line="220" w:lineRule="exact"/>
              <w:jc w:val="right"/>
              <w:rPr>
                <w:b/>
                <w:sz w:val="18"/>
                <w:szCs w:val="18"/>
              </w:rPr>
            </w:pPr>
            <w:r w:rsidRPr="0037164C">
              <w:rPr>
                <w:b/>
                <w:sz w:val="18"/>
                <w:szCs w:val="18"/>
              </w:rPr>
              <w:t>44</w:t>
            </w:r>
            <w:r w:rsidR="005C4082" w:rsidRPr="0037164C">
              <w:rPr>
                <w:b/>
                <w:sz w:val="18"/>
                <w:szCs w:val="18"/>
              </w:rPr>
              <w:t xml:space="preserve"> </w:t>
            </w:r>
            <w:r w:rsidRPr="0037164C">
              <w:rPr>
                <w:b/>
                <w:sz w:val="18"/>
                <w:szCs w:val="18"/>
              </w:rPr>
              <w:t>241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12" w:space="0" w:color="auto"/>
            </w:tcBorders>
            <w:shd w:val="clear" w:color="auto" w:fill="auto"/>
            <w:vAlign w:val="bottom"/>
          </w:tcPr>
          <w:p w:rsidR="00DC2605" w:rsidRPr="0037164C" w:rsidRDefault="00DC2605" w:rsidP="005C4082">
            <w:pPr>
              <w:spacing w:before="80" w:after="80" w:line="220" w:lineRule="exact"/>
              <w:jc w:val="right"/>
              <w:rPr>
                <w:b/>
                <w:sz w:val="18"/>
                <w:szCs w:val="18"/>
              </w:rPr>
            </w:pPr>
            <w:r w:rsidRPr="0037164C">
              <w:rPr>
                <w:b/>
                <w:sz w:val="18"/>
                <w:szCs w:val="18"/>
              </w:rPr>
              <w:t>45</w:t>
            </w:r>
            <w:r w:rsidR="005C4082" w:rsidRPr="0037164C">
              <w:rPr>
                <w:b/>
                <w:sz w:val="18"/>
                <w:szCs w:val="18"/>
              </w:rPr>
              <w:t xml:space="preserve"> </w:t>
            </w:r>
            <w:r w:rsidRPr="0037164C">
              <w:rPr>
                <w:b/>
                <w:sz w:val="18"/>
                <w:szCs w:val="18"/>
              </w:rPr>
              <w:t>387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bottom w:val="single" w:sz="12" w:space="0" w:color="auto"/>
            </w:tcBorders>
            <w:shd w:val="clear" w:color="auto" w:fill="auto"/>
            <w:vAlign w:val="bottom"/>
          </w:tcPr>
          <w:p w:rsidR="00DC2605" w:rsidRPr="0037164C" w:rsidRDefault="00DC2605" w:rsidP="005C4082">
            <w:pPr>
              <w:spacing w:before="80" w:after="80" w:line="220" w:lineRule="exact"/>
              <w:jc w:val="right"/>
              <w:rPr>
                <w:b/>
                <w:sz w:val="18"/>
                <w:szCs w:val="18"/>
              </w:rPr>
            </w:pPr>
            <w:r w:rsidRPr="0037164C">
              <w:rPr>
                <w:b/>
                <w:sz w:val="18"/>
                <w:szCs w:val="18"/>
              </w:rPr>
              <w:t>44</w:t>
            </w:r>
            <w:r w:rsidR="005C4082" w:rsidRPr="0037164C">
              <w:rPr>
                <w:b/>
                <w:sz w:val="18"/>
                <w:szCs w:val="18"/>
              </w:rPr>
              <w:t xml:space="preserve"> </w:t>
            </w:r>
            <w:r w:rsidRPr="0037164C">
              <w:rPr>
                <w:b/>
                <w:sz w:val="18"/>
                <w:szCs w:val="18"/>
              </w:rPr>
              <w:t>163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bottom w:val="single" w:sz="12" w:space="0" w:color="auto"/>
            </w:tcBorders>
            <w:shd w:val="clear" w:color="auto" w:fill="auto"/>
            <w:vAlign w:val="bottom"/>
          </w:tcPr>
          <w:p w:rsidR="00DC2605" w:rsidRPr="0037164C" w:rsidRDefault="00DC2605" w:rsidP="005C4082">
            <w:pPr>
              <w:spacing w:before="80" w:after="80" w:line="220" w:lineRule="exact"/>
              <w:jc w:val="right"/>
              <w:rPr>
                <w:b/>
                <w:sz w:val="18"/>
                <w:szCs w:val="18"/>
              </w:rPr>
            </w:pPr>
            <w:r w:rsidRPr="0037164C">
              <w:rPr>
                <w:b/>
                <w:sz w:val="18"/>
                <w:szCs w:val="18"/>
              </w:rPr>
              <w:t>3%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bottom w:val="single" w:sz="12" w:space="0" w:color="auto"/>
            </w:tcBorders>
            <w:shd w:val="clear" w:color="auto" w:fill="auto"/>
            <w:vAlign w:val="bottom"/>
          </w:tcPr>
          <w:p w:rsidR="00DC2605" w:rsidRPr="0037164C" w:rsidRDefault="00DC2605" w:rsidP="005C4082">
            <w:pPr>
              <w:spacing w:before="80" w:after="80" w:line="220" w:lineRule="exact"/>
              <w:jc w:val="right"/>
              <w:rPr>
                <w:sz w:val="18"/>
                <w:szCs w:val="18"/>
              </w:rPr>
            </w:pPr>
          </w:p>
        </w:tc>
      </w:tr>
    </w:tbl>
    <w:p w:rsidR="00DC2605" w:rsidRPr="006C4AF2" w:rsidRDefault="00DC2605" w:rsidP="006C4AF2">
      <w:pPr>
        <w:pStyle w:val="SingleTxtGR"/>
        <w:spacing w:before="120" w:after="240"/>
        <w:ind w:firstLine="170"/>
        <w:jc w:val="left"/>
        <w:rPr>
          <w:i/>
          <w:sz w:val="18"/>
          <w:szCs w:val="18"/>
        </w:rPr>
      </w:pPr>
      <w:r w:rsidRPr="006C4AF2">
        <w:rPr>
          <w:i/>
          <w:sz w:val="18"/>
          <w:szCs w:val="18"/>
        </w:rPr>
        <w:t>Источник</w:t>
      </w:r>
      <w:r w:rsidRPr="006C4AF2">
        <w:rPr>
          <w:sz w:val="18"/>
          <w:szCs w:val="18"/>
        </w:rPr>
        <w:t>:</w:t>
      </w:r>
      <w:r w:rsidRPr="006C4AF2">
        <w:rPr>
          <w:i/>
          <w:sz w:val="18"/>
          <w:szCs w:val="18"/>
        </w:rPr>
        <w:t xml:space="preserve"> </w:t>
      </w:r>
      <w:r w:rsidR="00817F9F" w:rsidRPr="006C4AF2">
        <w:rPr>
          <w:sz w:val="18"/>
          <w:szCs w:val="18"/>
        </w:rPr>
        <w:t xml:space="preserve">База </w:t>
      </w:r>
      <w:r w:rsidRPr="006C4AF2">
        <w:rPr>
          <w:sz w:val="18"/>
          <w:szCs w:val="18"/>
        </w:rPr>
        <w:t>данных НОРЛ.</w:t>
      </w:r>
    </w:p>
    <w:p w:rsidR="00DC2605" w:rsidRPr="0037164C" w:rsidRDefault="00DF69B2" w:rsidP="00444118">
      <w:pPr>
        <w:pStyle w:val="H56GR"/>
      </w:pPr>
      <w:r w:rsidRPr="0037164C">
        <w:tab/>
        <w:t>iii)</w:t>
      </w:r>
      <w:r w:rsidR="00DC2605" w:rsidRPr="0037164C">
        <w:tab/>
        <w:t>Неформальный сектор</w:t>
      </w:r>
    </w:p>
    <w:p w:rsidR="00DC2605" w:rsidRPr="0037164C" w:rsidRDefault="00DC2605" w:rsidP="00375C75">
      <w:pPr>
        <w:pStyle w:val="SingleTxtGR"/>
      </w:pPr>
      <w:r w:rsidRPr="0037164C">
        <w:t>29.</w:t>
      </w:r>
      <w:r w:rsidRPr="0037164C">
        <w:tab/>
        <w:t>В этом секторе объединены по своему роду занятий уличные торговцы, фермеры, люди, работающие домашней прислугой, пастухи и прочие лица. Н</w:t>
      </w:r>
      <w:r w:rsidRPr="0037164C">
        <w:t>е</w:t>
      </w:r>
      <w:r w:rsidRPr="0037164C">
        <w:t>которые из этих видов деятельности регулируются; например, уличным торго</w:t>
      </w:r>
      <w:r w:rsidRPr="0037164C">
        <w:t>в</w:t>
      </w:r>
      <w:r w:rsidRPr="0037164C">
        <w:t>цам необходимо иметь лицензию, а для домашней прислуги установлены ста</w:t>
      </w:r>
      <w:r w:rsidRPr="0037164C">
        <w:t>в</w:t>
      </w:r>
      <w:r w:rsidRPr="0037164C">
        <w:t>ки оплаты труда.</w:t>
      </w:r>
    </w:p>
    <w:p w:rsidR="00DC2605" w:rsidRPr="0037164C" w:rsidRDefault="00DF69B2" w:rsidP="00BF364E">
      <w:pPr>
        <w:pStyle w:val="H4GR"/>
        <w:spacing w:before="240"/>
        <w:ind w:left="1134" w:hanging="1134"/>
        <w:rPr>
          <w:iCs/>
        </w:rPr>
      </w:pPr>
      <w:r w:rsidRPr="0037164C">
        <w:rPr>
          <w:iCs/>
        </w:rPr>
        <w:tab/>
        <w:t>b)</w:t>
      </w:r>
      <w:r w:rsidR="00DC2605" w:rsidRPr="0037164C">
        <w:rPr>
          <w:iCs/>
        </w:rPr>
        <w:tab/>
        <w:t>Трудящиеся-мигранты</w:t>
      </w:r>
    </w:p>
    <w:p w:rsidR="00DC2605" w:rsidRPr="0037164C" w:rsidRDefault="00DC2605" w:rsidP="00375C75">
      <w:pPr>
        <w:pStyle w:val="SingleTxtGR"/>
      </w:pPr>
      <w:r w:rsidRPr="0037164C">
        <w:t>30.</w:t>
      </w:r>
      <w:r w:rsidRPr="0037164C">
        <w:tab/>
        <w:t>Трудящиеся-мигранты из Лесото работают в Южной Африке и других странах. В число таких трудящихся-мигрантов входят работники здравоохран</w:t>
      </w:r>
      <w:r w:rsidRPr="0037164C">
        <w:t>е</w:t>
      </w:r>
      <w:r w:rsidRPr="0037164C">
        <w:t>ния и представители других профессий, однако никаких обобщенных и подро</w:t>
      </w:r>
      <w:r w:rsidRPr="0037164C">
        <w:t>б</w:t>
      </w:r>
      <w:r w:rsidRPr="0037164C">
        <w:t>ных данных по ним не имеется. То обстоятельство, что Лесото находится в пр</w:t>
      </w:r>
      <w:r w:rsidRPr="0037164C">
        <w:t>е</w:t>
      </w:r>
      <w:r w:rsidRPr="0037164C">
        <w:t>делах границ Южно-Африканской Республики, сыграло основную роль в опр</w:t>
      </w:r>
      <w:r w:rsidRPr="0037164C">
        <w:t>е</w:t>
      </w:r>
      <w:r w:rsidRPr="0037164C">
        <w:t>делении ее параметров занятости, так как на протяжении целого ряда лет пре</w:t>
      </w:r>
      <w:r w:rsidRPr="0037164C">
        <w:t>д</w:t>
      </w:r>
      <w:r w:rsidRPr="0037164C">
        <w:t>ставители народности басуто мигрируют в Южную Африку в поисках работы. В приводимой ниже таблице отражена миграционная динамика представителей народности басуто, зарегистрированных в Министерстве труда для работы в</w:t>
      </w:r>
      <w:r w:rsidR="00DF69B2" w:rsidRPr="0037164C">
        <w:t> </w:t>
      </w:r>
      <w:r w:rsidRPr="0037164C">
        <w:t>Южной Африке, с 2009 по 2015</w:t>
      </w:r>
      <w:r w:rsidR="00693BE6" w:rsidRPr="0037164C">
        <w:t> </w:t>
      </w:r>
      <w:r w:rsidR="00371222" w:rsidRPr="0037164C">
        <w:t>год</w:t>
      </w:r>
      <w:r w:rsidRPr="0037164C">
        <w:t>.</w:t>
      </w:r>
    </w:p>
    <w:p w:rsidR="00DC2605" w:rsidRDefault="00DC2605" w:rsidP="00444118">
      <w:pPr>
        <w:pStyle w:val="H23GR"/>
      </w:pPr>
      <w:r w:rsidRPr="0037164C">
        <w:tab/>
      </w:r>
      <w:r w:rsidRPr="0037164C">
        <w:tab/>
      </w:r>
      <w:r w:rsidRPr="0037164C">
        <w:rPr>
          <w:b w:val="0"/>
        </w:rPr>
        <w:t>Таблица 4</w:t>
      </w:r>
      <w:r w:rsidRPr="0037164C">
        <w:rPr>
          <w:b w:val="0"/>
        </w:rPr>
        <w:br/>
      </w:r>
      <w:r w:rsidRPr="0037164C">
        <w:t>Миграционная динамика басуто за период 2009</w:t>
      </w:r>
      <w:r w:rsidR="00DF69B2" w:rsidRPr="0037164C">
        <w:t>–</w:t>
      </w:r>
      <w:r w:rsidRPr="0037164C">
        <w:t>2015 годов</w:t>
      </w:r>
    </w:p>
    <w:tbl>
      <w:tblPr>
        <w:tblW w:w="7371" w:type="dxa"/>
        <w:tblInd w:w="1134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9"/>
        <w:gridCol w:w="683"/>
        <w:gridCol w:w="684"/>
        <w:gridCol w:w="684"/>
        <w:gridCol w:w="684"/>
        <w:gridCol w:w="684"/>
        <w:gridCol w:w="684"/>
        <w:gridCol w:w="1399"/>
      </w:tblGrid>
      <w:tr w:rsidR="006C4AF2" w:rsidTr="00F9140B">
        <w:tc>
          <w:tcPr>
            <w:tcW w:w="186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C4AF2" w:rsidRPr="00F9140B" w:rsidRDefault="006C4AF2" w:rsidP="00F9140B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F9140B">
              <w:rPr>
                <w:i/>
                <w:sz w:val="16"/>
                <w:szCs w:val="16"/>
              </w:rPr>
              <w:t>Год</w:t>
            </w:r>
          </w:p>
        </w:tc>
        <w:tc>
          <w:tcPr>
            <w:tcW w:w="68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C4AF2" w:rsidRPr="00F9140B" w:rsidRDefault="006C4AF2" w:rsidP="00F9140B">
            <w:pPr>
              <w:spacing w:before="80" w:after="80" w:line="200" w:lineRule="exact"/>
              <w:jc w:val="right"/>
              <w:rPr>
                <w:i/>
                <w:sz w:val="16"/>
                <w:szCs w:val="16"/>
              </w:rPr>
            </w:pPr>
            <w:r w:rsidRPr="00F9140B">
              <w:rPr>
                <w:i/>
                <w:sz w:val="16"/>
                <w:szCs w:val="16"/>
              </w:rPr>
              <w:t>2009</w:t>
            </w:r>
          </w:p>
        </w:tc>
        <w:tc>
          <w:tcPr>
            <w:tcW w:w="68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C4AF2" w:rsidRPr="00F9140B" w:rsidRDefault="006C4AF2" w:rsidP="00F9140B">
            <w:pPr>
              <w:spacing w:before="80" w:after="80" w:line="200" w:lineRule="exact"/>
              <w:jc w:val="right"/>
              <w:rPr>
                <w:i/>
                <w:sz w:val="16"/>
                <w:szCs w:val="16"/>
              </w:rPr>
            </w:pPr>
            <w:r w:rsidRPr="00F9140B">
              <w:rPr>
                <w:i/>
                <w:sz w:val="16"/>
                <w:szCs w:val="16"/>
              </w:rPr>
              <w:t>2010</w:t>
            </w:r>
          </w:p>
        </w:tc>
        <w:tc>
          <w:tcPr>
            <w:tcW w:w="68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C4AF2" w:rsidRPr="00F9140B" w:rsidRDefault="006C4AF2" w:rsidP="00F9140B">
            <w:pPr>
              <w:spacing w:before="80" w:after="80" w:line="200" w:lineRule="exact"/>
              <w:jc w:val="right"/>
              <w:rPr>
                <w:i/>
                <w:sz w:val="16"/>
                <w:szCs w:val="16"/>
              </w:rPr>
            </w:pPr>
            <w:r w:rsidRPr="00F9140B">
              <w:rPr>
                <w:i/>
                <w:sz w:val="16"/>
                <w:szCs w:val="16"/>
              </w:rPr>
              <w:t>2011</w:t>
            </w:r>
          </w:p>
        </w:tc>
        <w:tc>
          <w:tcPr>
            <w:tcW w:w="68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C4AF2" w:rsidRPr="00F9140B" w:rsidRDefault="006C4AF2" w:rsidP="00F9140B">
            <w:pPr>
              <w:spacing w:before="80" w:after="80" w:line="200" w:lineRule="exact"/>
              <w:jc w:val="right"/>
              <w:rPr>
                <w:i/>
                <w:sz w:val="16"/>
                <w:szCs w:val="16"/>
              </w:rPr>
            </w:pPr>
            <w:r w:rsidRPr="00F9140B">
              <w:rPr>
                <w:i/>
                <w:sz w:val="16"/>
                <w:szCs w:val="16"/>
              </w:rPr>
              <w:t>2012</w:t>
            </w:r>
          </w:p>
        </w:tc>
        <w:tc>
          <w:tcPr>
            <w:tcW w:w="68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C4AF2" w:rsidRPr="00F9140B" w:rsidRDefault="006C4AF2" w:rsidP="00F9140B">
            <w:pPr>
              <w:spacing w:before="80" w:after="80" w:line="200" w:lineRule="exact"/>
              <w:jc w:val="right"/>
              <w:rPr>
                <w:i/>
                <w:sz w:val="16"/>
                <w:szCs w:val="16"/>
              </w:rPr>
            </w:pPr>
            <w:r w:rsidRPr="00F9140B">
              <w:rPr>
                <w:i/>
                <w:sz w:val="16"/>
                <w:szCs w:val="16"/>
              </w:rPr>
              <w:t>2013</w:t>
            </w:r>
          </w:p>
        </w:tc>
        <w:tc>
          <w:tcPr>
            <w:tcW w:w="68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C4AF2" w:rsidRPr="00F9140B" w:rsidRDefault="006C4AF2" w:rsidP="00F9140B">
            <w:pPr>
              <w:spacing w:before="80" w:after="80" w:line="200" w:lineRule="exact"/>
              <w:jc w:val="right"/>
              <w:rPr>
                <w:i/>
                <w:sz w:val="16"/>
                <w:szCs w:val="16"/>
              </w:rPr>
            </w:pPr>
            <w:r w:rsidRPr="00F9140B">
              <w:rPr>
                <w:i/>
                <w:sz w:val="16"/>
                <w:szCs w:val="16"/>
              </w:rPr>
              <w:t>2014</w:t>
            </w:r>
          </w:p>
        </w:tc>
        <w:tc>
          <w:tcPr>
            <w:tcW w:w="139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C4AF2" w:rsidRPr="00F9140B" w:rsidRDefault="006C4AF2" w:rsidP="00F9140B">
            <w:pPr>
              <w:spacing w:before="80" w:after="80" w:line="200" w:lineRule="exact"/>
              <w:jc w:val="right"/>
              <w:rPr>
                <w:i/>
                <w:sz w:val="16"/>
                <w:szCs w:val="16"/>
              </w:rPr>
            </w:pPr>
            <w:r w:rsidRPr="00F9140B">
              <w:rPr>
                <w:i/>
                <w:sz w:val="16"/>
                <w:szCs w:val="16"/>
              </w:rPr>
              <w:t>2015</w:t>
            </w:r>
          </w:p>
        </w:tc>
      </w:tr>
      <w:tr w:rsidR="006C4AF2" w:rsidTr="00F9140B">
        <w:tc>
          <w:tcPr>
            <w:tcW w:w="1869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6C4AF2" w:rsidRPr="00F9140B" w:rsidRDefault="006C4AF2" w:rsidP="00F9140B">
            <w:pPr>
              <w:spacing w:before="40" w:after="40" w:line="220" w:lineRule="exact"/>
              <w:rPr>
                <w:sz w:val="18"/>
                <w:szCs w:val="18"/>
              </w:rPr>
            </w:pPr>
            <w:r w:rsidRPr="00F9140B">
              <w:rPr>
                <w:sz w:val="18"/>
                <w:szCs w:val="18"/>
              </w:rPr>
              <w:t>Шахтеры</w:t>
            </w:r>
          </w:p>
        </w:tc>
        <w:tc>
          <w:tcPr>
            <w:tcW w:w="683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6C4AF2" w:rsidRPr="00F9140B" w:rsidRDefault="006C4AF2" w:rsidP="00F9140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F9140B">
              <w:rPr>
                <w:sz w:val="18"/>
                <w:szCs w:val="18"/>
              </w:rPr>
              <w:t>97 000</w:t>
            </w:r>
          </w:p>
        </w:tc>
        <w:tc>
          <w:tcPr>
            <w:tcW w:w="684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6C4AF2" w:rsidRPr="00F9140B" w:rsidRDefault="006C4AF2" w:rsidP="00F9140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F9140B">
              <w:rPr>
                <w:sz w:val="18"/>
                <w:szCs w:val="18"/>
              </w:rPr>
              <w:t>35 1</w:t>
            </w:r>
          </w:p>
        </w:tc>
        <w:tc>
          <w:tcPr>
            <w:tcW w:w="684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6C4AF2" w:rsidRPr="00F9140B" w:rsidRDefault="006C4AF2" w:rsidP="00F9140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F9140B">
              <w:rPr>
                <w:sz w:val="18"/>
                <w:szCs w:val="18"/>
              </w:rPr>
              <w:t>30 402</w:t>
            </w:r>
          </w:p>
        </w:tc>
        <w:tc>
          <w:tcPr>
            <w:tcW w:w="684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6C4AF2" w:rsidRPr="00F9140B" w:rsidRDefault="006C4AF2" w:rsidP="00F9140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F9140B">
              <w:rPr>
                <w:sz w:val="18"/>
                <w:szCs w:val="18"/>
              </w:rPr>
              <w:t>23 252</w:t>
            </w:r>
          </w:p>
        </w:tc>
        <w:tc>
          <w:tcPr>
            <w:tcW w:w="684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6C4AF2" w:rsidRPr="00F9140B" w:rsidRDefault="006C4AF2" w:rsidP="00F9140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F9140B">
              <w:rPr>
                <w:sz w:val="18"/>
                <w:szCs w:val="18"/>
              </w:rPr>
              <w:t>28 233</w:t>
            </w:r>
          </w:p>
        </w:tc>
        <w:tc>
          <w:tcPr>
            <w:tcW w:w="684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6C4AF2" w:rsidRPr="00F9140B" w:rsidRDefault="006C4AF2" w:rsidP="00F9140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F9140B">
              <w:rPr>
                <w:sz w:val="18"/>
                <w:szCs w:val="18"/>
              </w:rPr>
              <w:t>25 734</w:t>
            </w:r>
          </w:p>
        </w:tc>
        <w:tc>
          <w:tcPr>
            <w:tcW w:w="1399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6C4AF2" w:rsidRPr="00F9140B" w:rsidRDefault="006C4AF2" w:rsidP="00F9140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F9140B">
              <w:rPr>
                <w:sz w:val="18"/>
                <w:szCs w:val="18"/>
              </w:rPr>
              <w:t>5 130</w:t>
            </w:r>
          </w:p>
        </w:tc>
      </w:tr>
      <w:tr w:rsidR="006C4AF2" w:rsidTr="00F9140B">
        <w:tc>
          <w:tcPr>
            <w:tcW w:w="186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6C4AF2" w:rsidRPr="00F9140B" w:rsidRDefault="006C4AF2" w:rsidP="00F9140B">
            <w:pPr>
              <w:spacing w:before="40" w:after="40" w:line="220" w:lineRule="exact"/>
              <w:rPr>
                <w:sz w:val="18"/>
                <w:szCs w:val="18"/>
              </w:rPr>
            </w:pPr>
            <w:r w:rsidRPr="00F9140B">
              <w:rPr>
                <w:sz w:val="18"/>
                <w:szCs w:val="18"/>
              </w:rPr>
              <w:t>Другие трудящиеся</w:t>
            </w:r>
          </w:p>
        </w:tc>
        <w:tc>
          <w:tcPr>
            <w:tcW w:w="683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6C4AF2" w:rsidRPr="00F9140B" w:rsidRDefault="006C4AF2" w:rsidP="00F9140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F9140B">
              <w:rPr>
                <w:sz w:val="18"/>
                <w:szCs w:val="18"/>
              </w:rPr>
              <w:t>5 109</w:t>
            </w:r>
          </w:p>
        </w:tc>
        <w:tc>
          <w:tcPr>
            <w:tcW w:w="684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6C4AF2" w:rsidRPr="00F9140B" w:rsidRDefault="006C4AF2" w:rsidP="00F9140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F9140B">
              <w:rPr>
                <w:sz w:val="18"/>
                <w:szCs w:val="18"/>
              </w:rPr>
              <w:t>1 678</w:t>
            </w:r>
          </w:p>
        </w:tc>
        <w:tc>
          <w:tcPr>
            <w:tcW w:w="684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6C4AF2" w:rsidRPr="00F9140B" w:rsidRDefault="006C4AF2" w:rsidP="00F9140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F9140B">
              <w:rPr>
                <w:sz w:val="18"/>
                <w:szCs w:val="18"/>
              </w:rPr>
              <w:t>6 758</w:t>
            </w:r>
          </w:p>
        </w:tc>
        <w:tc>
          <w:tcPr>
            <w:tcW w:w="684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6C4AF2" w:rsidRPr="00F9140B" w:rsidRDefault="006C4AF2" w:rsidP="00F9140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F9140B">
              <w:rPr>
                <w:sz w:val="18"/>
                <w:szCs w:val="18"/>
              </w:rPr>
              <w:t>4 672</w:t>
            </w:r>
          </w:p>
        </w:tc>
        <w:tc>
          <w:tcPr>
            <w:tcW w:w="684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6C4AF2" w:rsidRPr="00F9140B" w:rsidRDefault="006C4AF2" w:rsidP="00F9140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F9140B">
              <w:rPr>
                <w:sz w:val="18"/>
                <w:szCs w:val="18"/>
              </w:rPr>
              <w:t>3 919</w:t>
            </w:r>
          </w:p>
        </w:tc>
        <w:tc>
          <w:tcPr>
            <w:tcW w:w="684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6C4AF2" w:rsidRPr="00F9140B" w:rsidRDefault="006C4AF2" w:rsidP="00F9140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F9140B">
              <w:rPr>
                <w:sz w:val="18"/>
                <w:szCs w:val="18"/>
              </w:rPr>
              <w:t>1 042</w:t>
            </w:r>
          </w:p>
        </w:tc>
        <w:tc>
          <w:tcPr>
            <w:tcW w:w="1399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6C4AF2" w:rsidRPr="00F9140B" w:rsidRDefault="006C4AF2" w:rsidP="00F9140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F9140B">
              <w:rPr>
                <w:sz w:val="18"/>
                <w:szCs w:val="18"/>
              </w:rPr>
              <w:t>Данных нет</w:t>
            </w:r>
          </w:p>
        </w:tc>
      </w:tr>
    </w:tbl>
    <w:p w:rsidR="00DC2605" w:rsidRPr="006C4AF2" w:rsidRDefault="00DC2605" w:rsidP="006C4AF2">
      <w:pPr>
        <w:pStyle w:val="SingleTxtGR"/>
        <w:spacing w:before="120" w:after="240"/>
        <w:ind w:firstLine="170"/>
        <w:jc w:val="left"/>
        <w:rPr>
          <w:sz w:val="18"/>
          <w:szCs w:val="18"/>
        </w:rPr>
      </w:pPr>
      <w:r w:rsidRPr="006C4AF2">
        <w:rPr>
          <w:i/>
          <w:sz w:val="18"/>
          <w:szCs w:val="18"/>
        </w:rPr>
        <w:t>Источник</w:t>
      </w:r>
      <w:r w:rsidRPr="006C4AF2">
        <w:rPr>
          <w:sz w:val="18"/>
          <w:szCs w:val="18"/>
        </w:rPr>
        <w:t>: Уполномоченный по трудовым отношениям.</w:t>
      </w:r>
    </w:p>
    <w:p w:rsidR="00DC2605" w:rsidRPr="0037164C" w:rsidRDefault="00DC2605" w:rsidP="00375C75">
      <w:pPr>
        <w:pStyle w:val="SingleTxtGR"/>
      </w:pPr>
      <w:r w:rsidRPr="0037164C">
        <w:t>31.</w:t>
      </w:r>
      <w:r w:rsidRPr="0037164C">
        <w:tab/>
        <w:t>Из-за все более частых увольнений на шахтах число трудящи</w:t>
      </w:r>
      <w:r w:rsidRPr="0037164C">
        <w:t>х</w:t>
      </w:r>
      <w:r w:rsidRPr="0037164C">
        <w:t>ся</w:t>
      </w:r>
      <w:r w:rsidR="00693BE6" w:rsidRPr="0037164C">
        <w:noBreakHyphen/>
      </w:r>
      <w:r w:rsidRPr="0037164C">
        <w:t>мигрантов, работающих в этой отрасли, неуклонно снижается с примерно 97</w:t>
      </w:r>
      <w:r w:rsidR="00DF69B2" w:rsidRPr="0037164C">
        <w:t> </w:t>
      </w:r>
      <w:r w:rsidRPr="0037164C">
        <w:t>000 в 2009</w:t>
      </w:r>
      <w:r w:rsidR="00133820" w:rsidRPr="0037164C">
        <w:t> году</w:t>
      </w:r>
      <w:r w:rsidRPr="0037164C">
        <w:t xml:space="preserve"> до 5</w:t>
      </w:r>
      <w:r w:rsidR="00DF69B2" w:rsidRPr="0037164C">
        <w:t> </w:t>
      </w:r>
      <w:r w:rsidRPr="0037164C">
        <w:t>130 в 2015</w:t>
      </w:r>
      <w:r w:rsidR="00133820" w:rsidRPr="0037164C">
        <w:t> году</w:t>
      </w:r>
      <w:r w:rsidRPr="0037164C">
        <w:t>. Многие шахтеры из числа басуто поп</w:t>
      </w:r>
      <w:r w:rsidRPr="0037164C">
        <w:t>а</w:t>
      </w:r>
      <w:r w:rsidRPr="0037164C">
        <w:t>ли в результате под увольнения. Сокращение числа мигрантов, работающих на</w:t>
      </w:r>
      <w:r w:rsidR="00DF69B2" w:rsidRPr="0037164C">
        <w:t> </w:t>
      </w:r>
      <w:r w:rsidRPr="0037164C">
        <w:t>шахтах, привело к высокому уровню безработицы и нехватке альтернати</w:t>
      </w:r>
      <w:r w:rsidRPr="0037164C">
        <w:t>в</w:t>
      </w:r>
      <w:r w:rsidRPr="0037164C">
        <w:t>ных источников дохода в стране.</w:t>
      </w:r>
    </w:p>
    <w:p w:rsidR="00DC2605" w:rsidRPr="0037164C" w:rsidRDefault="00DC2605" w:rsidP="00375C75">
      <w:pPr>
        <w:pStyle w:val="SingleTxtGR"/>
      </w:pPr>
      <w:r w:rsidRPr="0037164C">
        <w:t>32.</w:t>
      </w:r>
      <w:r w:rsidRPr="0037164C">
        <w:tab/>
        <w:t>По данным организации Национальные рамки действий в защиту дене</w:t>
      </w:r>
      <w:r w:rsidRPr="0037164C">
        <w:t>ж</w:t>
      </w:r>
      <w:r w:rsidRPr="0037164C">
        <w:t>ных переводов мигрантов в рамках созданного в Лесото в 2013</w:t>
      </w:r>
      <w:r w:rsidR="00133820" w:rsidRPr="0037164C">
        <w:t> году</w:t>
      </w:r>
      <w:r w:rsidRPr="0037164C">
        <w:t xml:space="preserve"> проекта по</w:t>
      </w:r>
      <w:r w:rsidR="00DF69B2" w:rsidRPr="0037164C">
        <w:t> </w:t>
      </w:r>
      <w:r w:rsidRPr="0037164C">
        <w:t>вопросам миграции в южной части Африки</w:t>
      </w:r>
      <w:r w:rsidR="00693BE6" w:rsidRPr="0037164C">
        <w:t>,</w:t>
      </w:r>
      <w:r w:rsidRPr="0037164C">
        <w:t xml:space="preserve"> представители басуто не только р</w:t>
      </w:r>
      <w:r w:rsidRPr="0037164C">
        <w:t>а</w:t>
      </w:r>
      <w:r w:rsidRPr="0037164C">
        <w:t>ботают на шахтах Южной Африки, но и заняты в различных других секторах: 10</w:t>
      </w:r>
      <w:r w:rsidR="00133820" w:rsidRPr="0037164C">
        <w:t>%</w:t>
      </w:r>
      <w:r w:rsidRPr="0037164C">
        <w:t xml:space="preserve"> занимаются квалифицированным трудом, 10</w:t>
      </w:r>
      <w:r w:rsidR="00133820" w:rsidRPr="0037164C">
        <w:t>%</w:t>
      </w:r>
      <w:r w:rsidRPr="0037164C">
        <w:t xml:space="preserve"> работают в качестве дома</w:t>
      </w:r>
      <w:r w:rsidRPr="0037164C">
        <w:t>ш</w:t>
      </w:r>
      <w:r w:rsidRPr="0037164C">
        <w:t>ней прислуги и 6</w:t>
      </w:r>
      <w:r w:rsidR="00133820" w:rsidRPr="0037164C">
        <w:t>%</w:t>
      </w:r>
      <w:r w:rsidRPr="0037164C">
        <w:t xml:space="preserve"> заняты в сельском хозяйстве и на работах, требующих ру</w:t>
      </w:r>
      <w:r w:rsidRPr="0037164C">
        <w:t>ч</w:t>
      </w:r>
      <w:r w:rsidRPr="0037164C">
        <w:t>ного труда.</w:t>
      </w:r>
    </w:p>
    <w:p w:rsidR="00DC2605" w:rsidRPr="0037164C" w:rsidRDefault="00DC2605" w:rsidP="00375C75">
      <w:pPr>
        <w:pStyle w:val="SingleTxtGR"/>
      </w:pPr>
      <w:r w:rsidRPr="0037164C">
        <w:t>33.</w:t>
      </w:r>
      <w:r w:rsidRPr="0037164C">
        <w:tab/>
        <w:t>Разделом</w:t>
      </w:r>
      <w:r w:rsidR="00DF69B2" w:rsidRPr="0037164C">
        <w:t> </w:t>
      </w:r>
      <w:r w:rsidRPr="0037164C">
        <w:t>140 Трудового кодекса предусмотрено функционирование агентств по найму рабочей силы. В настоящее время существует три категории таких агентств</w:t>
      </w:r>
      <w:r w:rsidR="00133820" w:rsidRPr="0037164C">
        <w:t xml:space="preserve"> </w:t>
      </w:r>
      <w:r w:rsidRPr="0037164C">
        <w:t>для набора рабочей силы в горнодобывающем, фермерском и</w:t>
      </w:r>
      <w:r w:rsidR="00DF69B2" w:rsidRPr="0037164C">
        <w:t> </w:t>
      </w:r>
      <w:r w:rsidRPr="0037164C">
        <w:t>других секторах. В 2015</w:t>
      </w:r>
      <w:r w:rsidR="00133820" w:rsidRPr="0037164C">
        <w:t> году</w:t>
      </w:r>
      <w:r w:rsidRPr="0037164C">
        <w:t xml:space="preserve"> Лесото подписала с Южной Африкой заявление о намерениях, которое содержит положения, предусматривающие выдачу сп</w:t>
      </w:r>
      <w:r w:rsidRPr="0037164C">
        <w:t>е</w:t>
      </w:r>
      <w:r w:rsidRPr="0037164C">
        <w:t>циальных разрешений для урегулирования статуса неквалифицированных тр</w:t>
      </w:r>
      <w:r w:rsidRPr="0037164C">
        <w:t>у</w:t>
      </w:r>
      <w:r w:rsidRPr="0037164C">
        <w:t>дящ</w:t>
      </w:r>
      <w:r w:rsidR="00DF69B2" w:rsidRPr="0037164C">
        <w:t>ихся-мигрантов из числа басуто.</w:t>
      </w:r>
    </w:p>
    <w:p w:rsidR="00DC2605" w:rsidRPr="0037164C" w:rsidRDefault="00444118" w:rsidP="00444118">
      <w:pPr>
        <w:pStyle w:val="H56GR"/>
      </w:pPr>
      <w:r w:rsidRPr="0037164C">
        <w:tab/>
      </w:r>
      <w:r w:rsidR="00DF69B2" w:rsidRPr="0037164C">
        <w:t>i)</w:t>
      </w:r>
      <w:r w:rsidR="00DC2605" w:rsidRPr="0037164C">
        <w:tab/>
        <w:t>Денежные переводы мигрантов</w:t>
      </w:r>
    </w:p>
    <w:p w:rsidR="00DC2605" w:rsidRPr="0037164C" w:rsidRDefault="00DC2605" w:rsidP="00375C75">
      <w:pPr>
        <w:pStyle w:val="SingleTxtGR"/>
      </w:pPr>
      <w:r w:rsidRPr="0037164C">
        <w:t>34.</w:t>
      </w:r>
      <w:r w:rsidRPr="0037164C">
        <w:tab/>
        <w:t>Денежные переводы составляют значительную долю ВВП. По данным Всемирного банка</w:t>
      </w:r>
      <w:r w:rsidR="00693BE6" w:rsidRPr="0037164C">
        <w:t>,</w:t>
      </w:r>
      <w:r w:rsidRPr="0037164C">
        <w:t xml:space="preserve"> зарегистрированные в Лесото в 2012</w:t>
      </w:r>
      <w:r w:rsidR="00133820" w:rsidRPr="0037164C">
        <w:t> году</w:t>
      </w:r>
      <w:r w:rsidRPr="0037164C">
        <w:t xml:space="preserve"> денежные перев</w:t>
      </w:r>
      <w:r w:rsidRPr="0037164C">
        <w:t>о</w:t>
      </w:r>
      <w:r w:rsidRPr="0037164C">
        <w:t>ды составили 29</w:t>
      </w:r>
      <w:r w:rsidR="00133820" w:rsidRPr="0037164C">
        <w:t>%</w:t>
      </w:r>
      <w:r w:rsidRPr="0037164C">
        <w:t xml:space="preserve"> от ВВП. Большинство домашних хозяйств во мн</w:t>
      </w:r>
      <w:r w:rsidRPr="0037164C">
        <w:t>о</w:t>
      </w:r>
      <w:r w:rsidRPr="0037164C">
        <w:t>гом зависят от денежных переводов шахтеров, фермеров, специалистов в области здрав</w:t>
      </w:r>
      <w:r w:rsidRPr="0037164C">
        <w:t>о</w:t>
      </w:r>
      <w:r w:rsidRPr="0037164C">
        <w:t>охранения и лиц, работающих домашней прислугой. Денежные переводы ша</w:t>
      </w:r>
      <w:r w:rsidRPr="0037164C">
        <w:t>х</w:t>
      </w:r>
      <w:r w:rsidRPr="0037164C">
        <w:t>теров из числа мигрантов на протяжении десятилетий составляли зн</w:t>
      </w:r>
      <w:r w:rsidRPr="0037164C">
        <w:t>а</w:t>
      </w:r>
      <w:r w:rsidRPr="0037164C">
        <w:t>чительную часть от общего объема национального дохода Лесото, хотя в последние годы их объем снижается из-за увольнений. Несмотря на это сокращ</w:t>
      </w:r>
      <w:r w:rsidRPr="0037164C">
        <w:t>е</w:t>
      </w:r>
      <w:r w:rsidRPr="0037164C">
        <w:t>ние, денежные переводы шахтеров по-прежнему вносят заметный вклад в совокупный расп</w:t>
      </w:r>
      <w:r w:rsidRPr="0037164C">
        <w:t>о</w:t>
      </w:r>
      <w:r w:rsidR="00DF69B2" w:rsidRPr="0037164C">
        <w:t>лагаемый доход страны.</w:t>
      </w:r>
    </w:p>
    <w:p w:rsidR="00DC2605" w:rsidRPr="0037164C" w:rsidRDefault="00444118" w:rsidP="00BF364E">
      <w:pPr>
        <w:pStyle w:val="H4GR"/>
        <w:spacing w:before="240"/>
        <w:ind w:left="1134" w:hanging="1134"/>
        <w:rPr>
          <w:iCs/>
        </w:rPr>
      </w:pPr>
      <w:r w:rsidRPr="0037164C">
        <w:rPr>
          <w:iCs/>
        </w:rPr>
        <w:tab/>
      </w:r>
      <w:r w:rsidR="00DC2605" w:rsidRPr="0037164C">
        <w:rPr>
          <w:iCs/>
        </w:rPr>
        <w:t>c)</w:t>
      </w:r>
      <w:r w:rsidR="00DC2605" w:rsidRPr="0037164C">
        <w:rPr>
          <w:iCs/>
        </w:rPr>
        <w:tab/>
        <w:t>Обрабатывающая промышленность</w:t>
      </w:r>
    </w:p>
    <w:p w:rsidR="00DC2605" w:rsidRPr="0037164C" w:rsidRDefault="00DC2605" w:rsidP="00375C75">
      <w:pPr>
        <w:pStyle w:val="SingleTxtGR"/>
      </w:pPr>
      <w:r w:rsidRPr="0037164C">
        <w:t>35.</w:t>
      </w:r>
      <w:r w:rsidRPr="0037164C">
        <w:tab/>
        <w:t>В отчете о состоянии дел в этой отрасли за квартал, завершившийся в д</w:t>
      </w:r>
      <w:r w:rsidRPr="0037164C">
        <w:t>е</w:t>
      </w:r>
      <w:r w:rsidRPr="0037164C">
        <w:t>кабре 2015</w:t>
      </w:r>
      <w:r w:rsidR="00133820" w:rsidRPr="0037164C">
        <w:t> года</w:t>
      </w:r>
      <w:r w:rsidRPr="0037164C">
        <w:t>, содержится анализ результатов деятельности в этом секторе с</w:t>
      </w:r>
      <w:r w:rsidR="00DF69B2" w:rsidRPr="0037164C">
        <w:t> </w:t>
      </w:r>
      <w:r w:rsidRPr="0037164C">
        <w:t>точки зрения занятости и экспорта, внутрипроизводственных отношений, а</w:t>
      </w:r>
      <w:r w:rsidR="00DF69B2" w:rsidRPr="0037164C">
        <w:t> </w:t>
      </w:r>
      <w:r w:rsidRPr="0037164C">
        <w:t>также общий экономический анализ. В настоящее время большинство комп</w:t>
      </w:r>
      <w:r w:rsidRPr="0037164C">
        <w:t>а</w:t>
      </w:r>
      <w:r w:rsidRPr="0037164C">
        <w:t>ний располагают заказами на период до декабря 2016</w:t>
      </w:r>
      <w:r w:rsidR="00133820" w:rsidRPr="0037164C">
        <w:t> года</w:t>
      </w:r>
      <w:r w:rsidRPr="0037164C">
        <w:t>, хотя некоторые из</w:t>
      </w:r>
      <w:r w:rsidR="00DF69B2" w:rsidRPr="0037164C">
        <w:t> </w:t>
      </w:r>
      <w:r w:rsidRPr="0037164C">
        <w:t>них имеют неподтвержденные заказы. В долгосрочном плане это должно обеспечить позитивный рост экономики с точки зрения экспорта на рынок США как по стоимости, так и по объему. Уровень заказов для рынка Южной Африки остается относительно стабильным и даже растет, о чем свидетел</w:t>
      </w:r>
      <w:r w:rsidRPr="0037164C">
        <w:t>ь</w:t>
      </w:r>
      <w:r w:rsidRPr="0037164C">
        <w:t>ствует ув</w:t>
      </w:r>
      <w:r w:rsidRPr="0037164C">
        <w:t>е</w:t>
      </w:r>
      <w:r w:rsidRPr="0037164C">
        <w:t>личение стоимости экспортных товаров, предназначенных для рынка ЮАР, в</w:t>
      </w:r>
      <w:r w:rsidR="00DF69B2" w:rsidRPr="0037164C">
        <w:t xml:space="preserve"> </w:t>
      </w:r>
      <w:r w:rsidRPr="0037164C">
        <w:t>январе</w:t>
      </w:r>
      <w:r w:rsidR="00817F9F">
        <w:t>–</w:t>
      </w:r>
      <w:r w:rsidRPr="0037164C">
        <w:t>июле 2015</w:t>
      </w:r>
      <w:r w:rsidR="00133820" w:rsidRPr="0037164C">
        <w:t> года</w:t>
      </w:r>
      <w:r w:rsidRPr="0037164C">
        <w:t xml:space="preserve"> по сравнению с янв</w:t>
      </w:r>
      <w:r w:rsidRPr="0037164C">
        <w:t>а</w:t>
      </w:r>
      <w:r w:rsidRPr="0037164C">
        <w:t>рем</w:t>
      </w:r>
      <w:r w:rsidR="00817F9F">
        <w:t>–</w:t>
      </w:r>
      <w:r w:rsidRPr="0037164C">
        <w:t>июлем 2014</w:t>
      </w:r>
      <w:r w:rsidR="00133820" w:rsidRPr="0037164C">
        <w:t> года</w:t>
      </w:r>
      <w:r w:rsidRPr="0037164C">
        <w:t>.</w:t>
      </w:r>
    </w:p>
    <w:p w:rsidR="00DC2605" w:rsidRPr="0037164C" w:rsidRDefault="00444118" w:rsidP="00444118">
      <w:pPr>
        <w:pStyle w:val="H56GR"/>
      </w:pPr>
      <w:r w:rsidRPr="0037164C">
        <w:tab/>
      </w:r>
      <w:r w:rsidR="00DF69B2" w:rsidRPr="0037164C">
        <w:t>i)</w:t>
      </w:r>
      <w:r w:rsidR="00DC2605" w:rsidRPr="0037164C">
        <w:tab/>
        <w:t>Функционирование экспортных рынков</w:t>
      </w:r>
    </w:p>
    <w:p w:rsidR="00DC2605" w:rsidRDefault="00DF69B2" w:rsidP="00375C75">
      <w:pPr>
        <w:pStyle w:val="SingleTxtGR"/>
      </w:pPr>
      <w:r w:rsidRPr="0037164C">
        <w:t>36.</w:t>
      </w:r>
      <w:r w:rsidR="00DC2605" w:rsidRPr="0037164C">
        <w:tab/>
        <w:t>Рынок США остается крупнейшим для экспорта текстильных изделий и</w:t>
      </w:r>
      <w:r w:rsidRPr="0037164C">
        <w:t> </w:t>
      </w:r>
      <w:r w:rsidR="00DC2605" w:rsidRPr="0037164C">
        <w:t>одежды из Лесото. В приводимой ниже таблице содержатся самые последние данные по экспорту с точки зрения объема и стоимости. Экспорт одежды на</w:t>
      </w:r>
      <w:r w:rsidRPr="0037164C">
        <w:t> </w:t>
      </w:r>
      <w:r w:rsidR="00DC2605" w:rsidRPr="0037164C">
        <w:t xml:space="preserve">рынок Соединенных Штатов из Лесото возрос как по стоимости, так </w:t>
      </w:r>
      <w:r w:rsidRPr="0037164C">
        <w:br/>
      </w:r>
      <w:r w:rsidR="00DC2605" w:rsidRPr="0037164C">
        <w:t>и по объе</w:t>
      </w:r>
      <w:r w:rsidRPr="0037164C">
        <w:t>му.</w:t>
      </w:r>
    </w:p>
    <w:p w:rsidR="00DC2605" w:rsidRPr="0037164C" w:rsidRDefault="00DC2605" w:rsidP="00444118">
      <w:pPr>
        <w:pStyle w:val="H23GR"/>
      </w:pPr>
      <w:r w:rsidRPr="0037164C">
        <w:tab/>
      </w:r>
      <w:r w:rsidRPr="0037164C">
        <w:tab/>
      </w:r>
      <w:r w:rsidRPr="0037164C">
        <w:rPr>
          <w:b w:val="0"/>
        </w:rPr>
        <w:t>Таблица 5</w:t>
      </w:r>
      <w:r w:rsidRPr="0037164C">
        <w:rPr>
          <w:b w:val="0"/>
        </w:rPr>
        <w:br/>
      </w:r>
      <w:r w:rsidRPr="0037164C">
        <w:t>Экспорт одежды в США (январь 2014</w:t>
      </w:r>
      <w:r w:rsidR="00AB4753" w:rsidRPr="0037164C">
        <w:t xml:space="preserve"> </w:t>
      </w:r>
      <w:r w:rsidR="00817F9F">
        <w:t xml:space="preserve">года </w:t>
      </w:r>
      <w:r w:rsidR="00133820" w:rsidRPr="0037164C">
        <w:t xml:space="preserve">– </w:t>
      </w:r>
      <w:r w:rsidRPr="0037164C">
        <w:t>ноябрь 2015</w:t>
      </w:r>
      <w:r w:rsidR="00133820" w:rsidRPr="0037164C">
        <w:t> года</w:t>
      </w:r>
      <w:r w:rsidR="00693BE6" w:rsidRPr="0037164C">
        <w:t>)</w:t>
      </w:r>
    </w:p>
    <w:tbl>
      <w:tblPr>
        <w:tblW w:w="7370" w:type="dxa"/>
        <w:tblInd w:w="1134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962"/>
        <w:gridCol w:w="1221"/>
        <w:gridCol w:w="1053"/>
        <w:gridCol w:w="1217"/>
        <w:gridCol w:w="1036"/>
        <w:gridCol w:w="1211"/>
      </w:tblGrid>
      <w:tr w:rsidR="007A2908" w:rsidRPr="0037164C" w:rsidTr="007A2908">
        <w:trPr>
          <w:trHeight w:val="240"/>
          <w:tblHeader/>
        </w:trPr>
        <w:tc>
          <w:tcPr>
            <w:tcW w:w="670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B4753" w:rsidRPr="0037164C" w:rsidRDefault="00AB4753" w:rsidP="00F9140B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37164C">
              <w:rPr>
                <w:i/>
                <w:sz w:val="16"/>
                <w:szCs w:val="16"/>
              </w:rPr>
              <w:t>Страна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B4753" w:rsidRPr="0037164C" w:rsidRDefault="00AB4753" w:rsidP="00817F9F">
            <w:pPr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37164C">
              <w:rPr>
                <w:i/>
                <w:sz w:val="16"/>
                <w:szCs w:val="16"/>
              </w:rPr>
              <w:t>Январь–ноябрь 2014 года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B4753" w:rsidRPr="0037164C" w:rsidRDefault="00AB4753" w:rsidP="00817F9F">
            <w:pPr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37164C">
              <w:rPr>
                <w:i/>
                <w:sz w:val="16"/>
                <w:szCs w:val="16"/>
              </w:rPr>
              <w:t>Январь–н</w:t>
            </w:r>
            <w:r w:rsidRPr="0037164C">
              <w:rPr>
                <w:i/>
                <w:sz w:val="16"/>
                <w:szCs w:val="16"/>
              </w:rPr>
              <w:t>о</w:t>
            </w:r>
            <w:r w:rsidRPr="0037164C">
              <w:rPr>
                <w:i/>
                <w:sz w:val="16"/>
                <w:szCs w:val="16"/>
              </w:rPr>
              <w:t>ябрь 2015 года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B4753" w:rsidRPr="0037164C" w:rsidRDefault="00AB4753" w:rsidP="00AB4753">
            <w:pPr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37164C">
              <w:rPr>
                <w:i/>
                <w:sz w:val="16"/>
                <w:szCs w:val="16"/>
              </w:rPr>
              <w:t>Рост в %</w:t>
            </w:r>
          </w:p>
        </w:tc>
      </w:tr>
      <w:tr w:rsidR="007A2908" w:rsidRPr="0037164C" w:rsidTr="007A2908">
        <w:trPr>
          <w:trHeight w:val="240"/>
          <w:tblHeader/>
        </w:trPr>
        <w:tc>
          <w:tcPr>
            <w:tcW w:w="670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B4753" w:rsidRPr="0037164C" w:rsidRDefault="00AB4753" w:rsidP="00F9140B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B4753" w:rsidRPr="0037164C" w:rsidRDefault="00AB4753" w:rsidP="00F9140B">
            <w:pPr>
              <w:spacing w:before="80" w:after="80" w:line="200" w:lineRule="exact"/>
              <w:jc w:val="right"/>
              <w:rPr>
                <w:i/>
                <w:sz w:val="16"/>
                <w:szCs w:val="16"/>
              </w:rPr>
            </w:pPr>
            <w:r w:rsidRPr="0037164C">
              <w:rPr>
                <w:i/>
                <w:sz w:val="16"/>
                <w:szCs w:val="16"/>
              </w:rPr>
              <w:t>млн. мал</w:t>
            </w:r>
            <w:r w:rsidRPr="0037164C">
              <w:rPr>
                <w:i/>
                <w:sz w:val="16"/>
                <w:szCs w:val="16"/>
              </w:rPr>
              <w:t>о</w:t>
            </w:r>
            <w:r w:rsidRPr="0037164C">
              <w:rPr>
                <w:i/>
                <w:sz w:val="16"/>
                <w:szCs w:val="16"/>
              </w:rPr>
              <w:t>ти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B4753" w:rsidRPr="0037164C" w:rsidRDefault="00AB4753" w:rsidP="00F9140B">
            <w:pPr>
              <w:spacing w:before="80" w:after="80" w:line="200" w:lineRule="exact"/>
              <w:jc w:val="right"/>
              <w:rPr>
                <w:i/>
                <w:sz w:val="16"/>
                <w:szCs w:val="16"/>
              </w:rPr>
            </w:pPr>
            <w:r w:rsidRPr="0037164C">
              <w:rPr>
                <w:i/>
                <w:sz w:val="16"/>
                <w:szCs w:val="16"/>
              </w:rPr>
              <w:t>млн. долл. США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B4753" w:rsidRPr="0037164C" w:rsidRDefault="00AB4753" w:rsidP="00F9140B">
            <w:pPr>
              <w:spacing w:before="80" w:after="80" w:line="200" w:lineRule="exact"/>
              <w:jc w:val="right"/>
              <w:rPr>
                <w:i/>
                <w:sz w:val="16"/>
                <w:szCs w:val="16"/>
              </w:rPr>
            </w:pPr>
            <w:r w:rsidRPr="0037164C">
              <w:rPr>
                <w:i/>
                <w:sz w:val="16"/>
                <w:szCs w:val="16"/>
              </w:rPr>
              <w:t>млн. мал</w:t>
            </w:r>
            <w:r w:rsidRPr="0037164C">
              <w:rPr>
                <w:i/>
                <w:sz w:val="16"/>
                <w:szCs w:val="16"/>
              </w:rPr>
              <w:t>о</w:t>
            </w:r>
            <w:r w:rsidRPr="0037164C">
              <w:rPr>
                <w:i/>
                <w:sz w:val="16"/>
                <w:szCs w:val="16"/>
              </w:rPr>
              <w:t>ти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B4753" w:rsidRPr="0037164C" w:rsidRDefault="00AB4753" w:rsidP="00F9140B">
            <w:pPr>
              <w:spacing w:before="80" w:after="80" w:line="200" w:lineRule="exact"/>
              <w:jc w:val="right"/>
              <w:rPr>
                <w:i/>
                <w:sz w:val="16"/>
                <w:szCs w:val="16"/>
              </w:rPr>
            </w:pPr>
            <w:r w:rsidRPr="0037164C">
              <w:rPr>
                <w:i/>
                <w:sz w:val="16"/>
                <w:szCs w:val="16"/>
              </w:rPr>
              <w:t>млн. долл. США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B4753" w:rsidRPr="0037164C" w:rsidRDefault="00AB4753" w:rsidP="00AB4753">
            <w:pPr>
              <w:spacing w:before="80" w:after="80" w:line="200" w:lineRule="exact"/>
              <w:jc w:val="right"/>
              <w:rPr>
                <w:i/>
                <w:sz w:val="16"/>
                <w:szCs w:val="16"/>
              </w:rPr>
            </w:pPr>
            <w:r w:rsidRPr="0037164C">
              <w:rPr>
                <w:i/>
                <w:sz w:val="16"/>
                <w:szCs w:val="16"/>
              </w:rPr>
              <w:t>млн. мал</w:t>
            </w:r>
            <w:r w:rsidRPr="0037164C">
              <w:rPr>
                <w:i/>
                <w:sz w:val="16"/>
                <w:szCs w:val="16"/>
              </w:rPr>
              <w:t>о</w:t>
            </w:r>
            <w:r w:rsidRPr="0037164C">
              <w:rPr>
                <w:i/>
                <w:sz w:val="16"/>
                <w:szCs w:val="16"/>
              </w:rPr>
              <w:t>ти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B4753" w:rsidRPr="0037164C" w:rsidRDefault="00AB4753" w:rsidP="00AB4753">
            <w:pPr>
              <w:spacing w:before="80" w:after="80" w:line="200" w:lineRule="exact"/>
              <w:jc w:val="right"/>
              <w:rPr>
                <w:i/>
                <w:sz w:val="16"/>
                <w:szCs w:val="16"/>
              </w:rPr>
            </w:pPr>
            <w:r w:rsidRPr="0037164C">
              <w:rPr>
                <w:i/>
                <w:sz w:val="16"/>
                <w:szCs w:val="16"/>
              </w:rPr>
              <w:t>млн. долл. США</w:t>
            </w:r>
          </w:p>
        </w:tc>
      </w:tr>
      <w:tr w:rsidR="007A2908" w:rsidRPr="0037164C" w:rsidTr="007A2908">
        <w:trPr>
          <w:trHeight w:val="240"/>
        </w:trPr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</w:tcPr>
          <w:p w:rsidR="00AB4753" w:rsidRPr="0037164C" w:rsidRDefault="00AB4753" w:rsidP="00F9140B">
            <w:pPr>
              <w:spacing w:before="40" w:after="40" w:line="220" w:lineRule="exac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Лесото</w:t>
            </w:r>
          </w:p>
        </w:tc>
        <w:tc>
          <w:tcPr>
            <w:tcW w:w="96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B4753" w:rsidRPr="0037164C" w:rsidRDefault="00AB4753" w:rsidP="00F9140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60,032</w:t>
            </w:r>
          </w:p>
        </w:tc>
        <w:tc>
          <w:tcPr>
            <w:tcW w:w="122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B4753" w:rsidRPr="0037164C" w:rsidRDefault="00AB4753" w:rsidP="00F9140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269,138</w:t>
            </w:r>
          </w:p>
        </w:tc>
        <w:tc>
          <w:tcPr>
            <w:tcW w:w="105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B4753" w:rsidRPr="0037164C" w:rsidRDefault="00AB4753" w:rsidP="00F9140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61,121</w:t>
            </w:r>
          </w:p>
        </w:tc>
        <w:tc>
          <w:tcPr>
            <w:tcW w:w="121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B4753" w:rsidRPr="0037164C" w:rsidRDefault="00AB4753" w:rsidP="00F9140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271,339</w:t>
            </w:r>
          </w:p>
        </w:tc>
        <w:tc>
          <w:tcPr>
            <w:tcW w:w="103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B4753" w:rsidRPr="0037164C" w:rsidRDefault="00AB4753" w:rsidP="00F9140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1,81%</w:t>
            </w:r>
          </w:p>
        </w:tc>
        <w:tc>
          <w:tcPr>
            <w:tcW w:w="121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B4753" w:rsidRPr="0037164C" w:rsidRDefault="00AB4753" w:rsidP="00F9140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0,82%</w:t>
            </w:r>
          </w:p>
        </w:tc>
      </w:tr>
    </w:tbl>
    <w:p w:rsidR="00DC2605" w:rsidRPr="006C4AF2" w:rsidRDefault="00DC2605" w:rsidP="006C4AF2">
      <w:pPr>
        <w:pStyle w:val="SingleTxtGR"/>
        <w:spacing w:before="120" w:after="240"/>
        <w:ind w:firstLine="170"/>
        <w:jc w:val="left"/>
        <w:rPr>
          <w:sz w:val="18"/>
          <w:szCs w:val="18"/>
          <w:lang w:val="en-US"/>
        </w:rPr>
      </w:pPr>
      <w:r w:rsidRPr="006C4AF2">
        <w:rPr>
          <w:i/>
          <w:sz w:val="18"/>
          <w:szCs w:val="18"/>
        </w:rPr>
        <w:t>Источник</w:t>
      </w:r>
      <w:r w:rsidRPr="006C4AF2">
        <w:rPr>
          <w:sz w:val="18"/>
          <w:szCs w:val="18"/>
          <w:lang w:val="en-US"/>
        </w:rPr>
        <w:t>: US-Africa Trade Report, January 2016.</w:t>
      </w:r>
    </w:p>
    <w:p w:rsidR="00DC2605" w:rsidRPr="0037164C" w:rsidRDefault="00DF69B2" w:rsidP="00375C75">
      <w:pPr>
        <w:pStyle w:val="SingleTxtGR"/>
      </w:pPr>
      <w:r w:rsidRPr="0037164C">
        <w:t>37.</w:t>
      </w:r>
      <w:r w:rsidR="00DC2605" w:rsidRPr="0037164C">
        <w:tab/>
        <w:t>В то же время экспорт из стран Восточной Азии на рынок Соединенных Штатов характеризуется значительным ростом, что, возможно, вызвано перен</w:t>
      </w:r>
      <w:r w:rsidR="00DC2605" w:rsidRPr="0037164C">
        <w:t>о</w:t>
      </w:r>
      <w:r w:rsidR="00DC2605" w:rsidRPr="0037164C">
        <w:t>сом заказов в их регион из стран Африки, расположенных к югу от Сахары. Б</w:t>
      </w:r>
      <w:r w:rsidR="00DC2605" w:rsidRPr="0037164C">
        <w:t>о</w:t>
      </w:r>
      <w:r w:rsidR="00DC2605" w:rsidRPr="0037164C">
        <w:t>лее заметный рост наблюдался во Вьетнаме, странах, входящих в ЦПИ, и Ба</w:t>
      </w:r>
      <w:r w:rsidR="00DC2605" w:rsidRPr="0037164C">
        <w:t>н</w:t>
      </w:r>
      <w:r w:rsidR="00DC2605" w:rsidRPr="0037164C">
        <w:t>гладеш, что видно из приводимой ниже таблицы.</w:t>
      </w:r>
    </w:p>
    <w:p w:rsidR="00DC2605" w:rsidRPr="0037164C" w:rsidRDefault="00DC2605" w:rsidP="000D047B">
      <w:pPr>
        <w:pStyle w:val="H23GR"/>
        <w:pageBreakBefore/>
        <w:spacing w:before="120"/>
      </w:pPr>
      <w:r w:rsidRPr="0037164C">
        <w:tab/>
      </w:r>
      <w:r w:rsidRPr="0037164C">
        <w:tab/>
      </w:r>
      <w:r w:rsidRPr="0037164C">
        <w:rPr>
          <w:b w:val="0"/>
        </w:rPr>
        <w:t>Таблица 6</w:t>
      </w:r>
      <w:r w:rsidRPr="0037164C">
        <w:rPr>
          <w:b w:val="0"/>
        </w:rPr>
        <w:br/>
      </w:r>
      <w:r w:rsidRPr="0037164C">
        <w:t>Экспорт из стран Восточной Азии</w:t>
      </w:r>
    </w:p>
    <w:tbl>
      <w:tblPr>
        <w:tblW w:w="7371" w:type="dxa"/>
        <w:tblInd w:w="1134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2"/>
        <w:gridCol w:w="14"/>
        <w:gridCol w:w="2282"/>
        <w:gridCol w:w="14"/>
        <w:gridCol w:w="2323"/>
        <w:gridCol w:w="806"/>
      </w:tblGrid>
      <w:tr w:rsidR="00862C49" w:rsidRPr="0037164C" w:rsidTr="00862C49">
        <w:trPr>
          <w:trHeight w:val="240"/>
          <w:tblHeader/>
        </w:trPr>
        <w:tc>
          <w:tcPr>
            <w:tcW w:w="194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62C49" w:rsidRPr="0037164C" w:rsidRDefault="00862C49" w:rsidP="00F9140B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37164C">
              <w:rPr>
                <w:i/>
                <w:sz w:val="16"/>
                <w:szCs w:val="16"/>
              </w:rPr>
              <w:t>Регион/</w:t>
            </w:r>
            <w:r w:rsidRPr="0037164C">
              <w:rPr>
                <w:i/>
                <w:sz w:val="16"/>
                <w:szCs w:val="16"/>
              </w:rPr>
              <w:br/>
              <w:t>страна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62C49" w:rsidRPr="0037164C" w:rsidRDefault="00817F9F" w:rsidP="00F9140B">
            <w:pPr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Январь–</w:t>
            </w:r>
            <w:r w:rsidR="00862C49" w:rsidRPr="0037164C">
              <w:rPr>
                <w:i/>
                <w:sz w:val="16"/>
                <w:szCs w:val="16"/>
              </w:rPr>
              <w:t>октябрь 2014 года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62C49" w:rsidRPr="0037164C" w:rsidRDefault="00817F9F" w:rsidP="00817F9F">
            <w:pPr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="00862C49" w:rsidRPr="0037164C">
              <w:rPr>
                <w:i/>
                <w:sz w:val="16"/>
                <w:szCs w:val="16"/>
              </w:rPr>
              <w:t>–октябрь 2015 г</w:t>
            </w:r>
            <w:r w:rsidR="00862C49" w:rsidRPr="0037164C">
              <w:rPr>
                <w:i/>
                <w:sz w:val="16"/>
                <w:szCs w:val="16"/>
              </w:rPr>
              <w:t>о</w:t>
            </w:r>
            <w:r w:rsidR="00862C49" w:rsidRPr="0037164C">
              <w:rPr>
                <w:i/>
                <w:sz w:val="16"/>
                <w:szCs w:val="16"/>
              </w:rPr>
              <w:t>да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62C49" w:rsidRPr="0037164C" w:rsidRDefault="00862C49" w:rsidP="00862C49">
            <w:pPr>
              <w:spacing w:before="80" w:after="80" w:line="200" w:lineRule="exact"/>
              <w:jc w:val="right"/>
              <w:rPr>
                <w:i/>
                <w:sz w:val="16"/>
                <w:szCs w:val="16"/>
              </w:rPr>
            </w:pPr>
            <w:r w:rsidRPr="0037164C">
              <w:rPr>
                <w:i/>
                <w:sz w:val="16"/>
                <w:szCs w:val="16"/>
              </w:rPr>
              <w:t>Рост в %</w:t>
            </w:r>
          </w:p>
        </w:tc>
      </w:tr>
      <w:tr w:rsidR="00862C49" w:rsidRPr="0037164C" w:rsidTr="00862C49">
        <w:trPr>
          <w:trHeight w:val="240"/>
          <w:tblHeader/>
        </w:trPr>
        <w:tc>
          <w:tcPr>
            <w:tcW w:w="1946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62C49" w:rsidRPr="0037164C" w:rsidRDefault="00862C49" w:rsidP="00F9140B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62C49" w:rsidRPr="0037164C" w:rsidRDefault="00862C49" w:rsidP="00862C49">
            <w:pPr>
              <w:spacing w:before="80" w:after="80" w:line="200" w:lineRule="exact"/>
              <w:jc w:val="right"/>
              <w:rPr>
                <w:i/>
                <w:sz w:val="16"/>
                <w:szCs w:val="16"/>
              </w:rPr>
            </w:pPr>
            <w:r w:rsidRPr="0037164C">
              <w:rPr>
                <w:i/>
                <w:sz w:val="16"/>
                <w:szCs w:val="16"/>
              </w:rPr>
              <w:t>млн. мал</w:t>
            </w:r>
            <w:r w:rsidRPr="0037164C">
              <w:rPr>
                <w:i/>
                <w:sz w:val="16"/>
                <w:szCs w:val="16"/>
              </w:rPr>
              <w:t>о</w:t>
            </w:r>
            <w:r w:rsidRPr="0037164C">
              <w:rPr>
                <w:i/>
                <w:sz w:val="16"/>
                <w:szCs w:val="16"/>
              </w:rPr>
              <w:t>ти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62C49" w:rsidRPr="0037164C" w:rsidRDefault="00862C49" w:rsidP="00862C49">
            <w:pPr>
              <w:spacing w:before="80" w:after="80" w:line="200" w:lineRule="exact"/>
              <w:jc w:val="right"/>
              <w:rPr>
                <w:i/>
                <w:sz w:val="16"/>
                <w:szCs w:val="16"/>
              </w:rPr>
            </w:pPr>
            <w:r w:rsidRPr="0037164C">
              <w:rPr>
                <w:i/>
                <w:sz w:val="16"/>
                <w:szCs w:val="16"/>
              </w:rPr>
              <w:t>млн. м</w:t>
            </w:r>
            <w:r w:rsidRPr="0037164C">
              <w:rPr>
                <w:i/>
                <w:sz w:val="16"/>
                <w:szCs w:val="16"/>
              </w:rPr>
              <w:t>а</w:t>
            </w:r>
            <w:r w:rsidRPr="0037164C">
              <w:rPr>
                <w:i/>
                <w:sz w:val="16"/>
                <w:szCs w:val="16"/>
              </w:rPr>
              <w:t>лоти</w:t>
            </w:r>
          </w:p>
        </w:tc>
        <w:tc>
          <w:tcPr>
            <w:tcW w:w="806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62C49" w:rsidRPr="0037164C" w:rsidRDefault="00862C49" w:rsidP="00F9140B">
            <w:pPr>
              <w:spacing w:before="80" w:after="80" w:line="200" w:lineRule="exact"/>
              <w:jc w:val="right"/>
              <w:rPr>
                <w:i/>
                <w:sz w:val="16"/>
                <w:szCs w:val="16"/>
              </w:rPr>
            </w:pPr>
          </w:p>
        </w:tc>
      </w:tr>
      <w:tr w:rsidR="00DC2605" w:rsidRPr="0037164C" w:rsidTr="00862C49">
        <w:tblPrEx>
          <w:tblLook w:val="04A0" w:firstRow="1" w:lastRow="0" w:firstColumn="1" w:lastColumn="0" w:noHBand="0" w:noVBand="1"/>
        </w:tblPrEx>
        <w:tc>
          <w:tcPr>
            <w:tcW w:w="1932" w:type="dxa"/>
            <w:tcBorders>
              <w:top w:val="single" w:sz="12" w:space="0" w:color="auto"/>
            </w:tcBorders>
            <w:shd w:val="clear" w:color="auto" w:fill="auto"/>
          </w:tcPr>
          <w:p w:rsidR="00DC2605" w:rsidRPr="0037164C" w:rsidRDefault="00DC2605" w:rsidP="000D047B">
            <w:pPr>
              <w:spacing w:before="40" w:after="20" w:line="220" w:lineRule="exac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Вьетнам</w:t>
            </w:r>
          </w:p>
        </w:tc>
        <w:tc>
          <w:tcPr>
            <w:tcW w:w="2296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C2605" w:rsidRPr="0037164C" w:rsidRDefault="00DC2605" w:rsidP="000D047B">
            <w:pPr>
              <w:spacing w:before="40" w:after="2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2</w:t>
            </w:r>
            <w:r w:rsidR="00862C49" w:rsidRPr="0037164C">
              <w:rPr>
                <w:sz w:val="18"/>
                <w:szCs w:val="18"/>
              </w:rPr>
              <w:t> </w:t>
            </w:r>
            <w:r w:rsidRPr="0037164C">
              <w:rPr>
                <w:sz w:val="18"/>
                <w:szCs w:val="18"/>
              </w:rPr>
              <w:t>536</w:t>
            </w:r>
            <w:r w:rsidR="00862C49" w:rsidRPr="0037164C">
              <w:rPr>
                <w:sz w:val="18"/>
                <w:szCs w:val="18"/>
              </w:rPr>
              <w:t>,</w:t>
            </w:r>
            <w:r w:rsidRPr="0037164C">
              <w:rPr>
                <w:sz w:val="18"/>
                <w:szCs w:val="18"/>
              </w:rPr>
              <w:t>810</w:t>
            </w:r>
          </w:p>
        </w:tc>
        <w:tc>
          <w:tcPr>
            <w:tcW w:w="2337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C2605" w:rsidRPr="0037164C" w:rsidRDefault="00DC2605" w:rsidP="000D047B">
            <w:pPr>
              <w:spacing w:before="40" w:after="2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2</w:t>
            </w:r>
            <w:r w:rsidR="00862C49" w:rsidRPr="0037164C">
              <w:rPr>
                <w:sz w:val="18"/>
                <w:szCs w:val="18"/>
              </w:rPr>
              <w:t> </w:t>
            </w:r>
            <w:r w:rsidRPr="0037164C">
              <w:rPr>
                <w:sz w:val="18"/>
                <w:szCs w:val="18"/>
              </w:rPr>
              <w:t>898</w:t>
            </w:r>
            <w:r w:rsidR="00862C49" w:rsidRPr="0037164C">
              <w:rPr>
                <w:sz w:val="18"/>
                <w:szCs w:val="18"/>
              </w:rPr>
              <w:t>,</w:t>
            </w:r>
            <w:r w:rsidRPr="0037164C">
              <w:rPr>
                <w:sz w:val="18"/>
                <w:szCs w:val="18"/>
              </w:rPr>
              <w:t>273</w:t>
            </w:r>
          </w:p>
        </w:tc>
        <w:tc>
          <w:tcPr>
            <w:tcW w:w="80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C2605" w:rsidRPr="0037164C" w:rsidRDefault="00DC2605" w:rsidP="000D047B">
            <w:pPr>
              <w:spacing w:before="40" w:after="2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14</w:t>
            </w:r>
            <w:r w:rsidR="00862C49" w:rsidRPr="0037164C">
              <w:rPr>
                <w:sz w:val="18"/>
                <w:szCs w:val="18"/>
              </w:rPr>
              <w:t>,</w:t>
            </w:r>
            <w:r w:rsidRPr="0037164C">
              <w:rPr>
                <w:sz w:val="18"/>
                <w:szCs w:val="18"/>
              </w:rPr>
              <w:t>25%</w:t>
            </w:r>
          </w:p>
        </w:tc>
      </w:tr>
      <w:tr w:rsidR="00DC2605" w:rsidRPr="0037164C" w:rsidTr="00862C49">
        <w:tblPrEx>
          <w:tblLook w:val="04A0" w:firstRow="1" w:lastRow="0" w:firstColumn="1" w:lastColumn="0" w:noHBand="0" w:noVBand="1"/>
        </w:tblPrEx>
        <w:tc>
          <w:tcPr>
            <w:tcW w:w="1932" w:type="dxa"/>
            <w:shd w:val="clear" w:color="auto" w:fill="auto"/>
          </w:tcPr>
          <w:p w:rsidR="00DC2605" w:rsidRPr="0037164C" w:rsidRDefault="00DC2605" w:rsidP="000D047B">
            <w:pPr>
              <w:spacing w:before="40" w:after="20" w:line="220" w:lineRule="exac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ЦПИ (без ЗСТКА)</w:t>
            </w:r>
          </w:p>
        </w:tc>
        <w:tc>
          <w:tcPr>
            <w:tcW w:w="2296" w:type="dxa"/>
            <w:gridSpan w:val="2"/>
            <w:shd w:val="clear" w:color="auto" w:fill="auto"/>
            <w:vAlign w:val="bottom"/>
          </w:tcPr>
          <w:p w:rsidR="00DC2605" w:rsidRPr="0037164C" w:rsidRDefault="00DC2605" w:rsidP="000D047B">
            <w:pPr>
              <w:spacing w:before="40" w:after="2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289</w:t>
            </w:r>
            <w:r w:rsidR="00862C49" w:rsidRPr="0037164C">
              <w:rPr>
                <w:sz w:val="18"/>
                <w:szCs w:val="18"/>
              </w:rPr>
              <w:t>,</w:t>
            </w:r>
            <w:r w:rsidRPr="0037164C">
              <w:rPr>
                <w:sz w:val="18"/>
                <w:szCs w:val="18"/>
              </w:rPr>
              <w:t>490</w:t>
            </w:r>
          </w:p>
        </w:tc>
        <w:tc>
          <w:tcPr>
            <w:tcW w:w="2337" w:type="dxa"/>
            <w:gridSpan w:val="2"/>
            <w:shd w:val="clear" w:color="auto" w:fill="auto"/>
            <w:vAlign w:val="bottom"/>
          </w:tcPr>
          <w:p w:rsidR="00DC2605" w:rsidRPr="0037164C" w:rsidRDefault="00DC2605" w:rsidP="000D047B">
            <w:pPr>
              <w:spacing w:before="40" w:after="2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309</w:t>
            </w:r>
            <w:r w:rsidR="00862C49" w:rsidRPr="0037164C">
              <w:rPr>
                <w:sz w:val="18"/>
                <w:szCs w:val="18"/>
              </w:rPr>
              <w:t>,</w:t>
            </w:r>
            <w:r w:rsidRPr="0037164C">
              <w:rPr>
                <w:sz w:val="18"/>
                <w:szCs w:val="18"/>
              </w:rPr>
              <w:t>825</w:t>
            </w:r>
          </w:p>
        </w:tc>
        <w:tc>
          <w:tcPr>
            <w:tcW w:w="806" w:type="dxa"/>
            <w:shd w:val="clear" w:color="auto" w:fill="auto"/>
            <w:vAlign w:val="bottom"/>
          </w:tcPr>
          <w:p w:rsidR="00DC2605" w:rsidRPr="0037164C" w:rsidRDefault="00DC2605" w:rsidP="000D047B">
            <w:pPr>
              <w:spacing w:before="40" w:after="2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7</w:t>
            </w:r>
            <w:r w:rsidR="00862C49" w:rsidRPr="0037164C">
              <w:rPr>
                <w:sz w:val="18"/>
                <w:szCs w:val="18"/>
              </w:rPr>
              <w:t>,</w:t>
            </w:r>
            <w:r w:rsidRPr="0037164C">
              <w:rPr>
                <w:sz w:val="18"/>
                <w:szCs w:val="18"/>
              </w:rPr>
              <w:t>02%</w:t>
            </w:r>
          </w:p>
        </w:tc>
      </w:tr>
      <w:tr w:rsidR="00DC2605" w:rsidRPr="0037164C" w:rsidTr="00862C49">
        <w:tblPrEx>
          <w:tblLook w:val="04A0" w:firstRow="1" w:lastRow="0" w:firstColumn="1" w:lastColumn="0" w:noHBand="0" w:noVBand="1"/>
        </w:tblPrEx>
        <w:tc>
          <w:tcPr>
            <w:tcW w:w="1932" w:type="dxa"/>
            <w:shd w:val="clear" w:color="auto" w:fill="auto"/>
          </w:tcPr>
          <w:p w:rsidR="00DC2605" w:rsidRPr="0037164C" w:rsidRDefault="00DC2605" w:rsidP="000D047B">
            <w:pPr>
              <w:spacing w:before="40" w:after="20" w:line="220" w:lineRule="exac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Бангладеш</w:t>
            </w:r>
          </w:p>
        </w:tc>
        <w:tc>
          <w:tcPr>
            <w:tcW w:w="2296" w:type="dxa"/>
            <w:gridSpan w:val="2"/>
            <w:shd w:val="clear" w:color="auto" w:fill="auto"/>
            <w:vAlign w:val="bottom"/>
          </w:tcPr>
          <w:p w:rsidR="00DC2605" w:rsidRPr="0037164C" w:rsidRDefault="00DC2605" w:rsidP="000D047B">
            <w:pPr>
              <w:spacing w:before="40" w:after="2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1</w:t>
            </w:r>
            <w:r w:rsidR="00862C49" w:rsidRPr="0037164C">
              <w:rPr>
                <w:sz w:val="18"/>
                <w:szCs w:val="18"/>
              </w:rPr>
              <w:t> </w:t>
            </w:r>
            <w:r w:rsidRPr="0037164C">
              <w:rPr>
                <w:sz w:val="18"/>
                <w:szCs w:val="18"/>
              </w:rPr>
              <w:t>488</w:t>
            </w:r>
            <w:r w:rsidR="00862C49" w:rsidRPr="0037164C">
              <w:rPr>
                <w:sz w:val="18"/>
                <w:szCs w:val="18"/>
              </w:rPr>
              <w:t>,</w:t>
            </w:r>
            <w:r w:rsidRPr="0037164C">
              <w:rPr>
                <w:sz w:val="18"/>
                <w:szCs w:val="18"/>
              </w:rPr>
              <w:t>378</w:t>
            </w:r>
          </w:p>
        </w:tc>
        <w:tc>
          <w:tcPr>
            <w:tcW w:w="2337" w:type="dxa"/>
            <w:gridSpan w:val="2"/>
            <w:shd w:val="clear" w:color="auto" w:fill="auto"/>
            <w:vAlign w:val="bottom"/>
          </w:tcPr>
          <w:p w:rsidR="00DC2605" w:rsidRPr="0037164C" w:rsidRDefault="00DC2605" w:rsidP="000D047B">
            <w:pPr>
              <w:spacing w:before="40" w:after="2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1</w:t>
            </w:r>
            <w:r w:rsidR="00862C49" w:rsidRPr="0037164C">
              <w:rPr>
                <w:sz w:val="18"/>
                <w:szCs w:val="18"/>
              </w:rPr>
              <w:t> </w:t>
            </w:r>
            <w:r w:rsidRPr="0037164C">
              <w:rPr>
                <w:sz w:val="18"/>
                <w:szCs w:val="18"/>
              </w:rPr>
              <w:t>725</w:t>
            </w:r>
            <w:r w:rsidR="00862C49" w:rsidRPr="0037164C">
              <w:rPr>
                <w:sz w:val="18"/>
                <w:szCs w:val="18"/>
              </w:rPr>
              <w:t>,</w:t>
            </w:r>
            <w:r w:rsidRPr="0037164C">
              <w:rPr>
                <w:sz w:val="18"/>
                <w:szCs w:val="18"/>
              </w:rPr>
              <w:t>771</w:t>
            </w:r>
          </w:p>
        </w:tc>
        <w:tc>
          <w:tcPr>
            <w:tcW w:w="806" w:type="dxa"/>
            <w:shd w:val="clear" w:color="auto" w:fill="auto"/>
            <w:vAlign w:val="bottom"/>
          </w:tcPr>
          <w:p w:rsidR="00DC2605" w:rsidRPr="0037164C" w:rsidRDefault="00DC2605" w:rsidP="000D047B">
            <w:pPr>
              <w:spacing w:before="40" w:after="2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15</w:t>
            </w:r>
            <w:r w:rsidR="00862C49" w:rsidRPr="0037164C">
              <w:rPr>
                <w:sz w:val="18"/>
                <w:szCs w:val="18"/>
              </w:rPr>
              <w:t>,</w:t>
            </w:r>
            <w:r w:rsidRPr="0037164C">
              <w:rPr>
                <w:sz w:val="18"/>
                <w:szCs w:val="18"/>
              </w:rPr>
              <w:t>95%</w:t>
            </w:r>
          </w:p>
        </w:tc>
      </w:tr>
      <w:tr w:rsidR="00DC2605" w:rsidRPr="0037164C" w:rsidTr="00862C49">
        <w:tblPrEx>
          <w:tblLook w:val="04A0" w:firstRow="1" w:lastRow="0" w:firstColumn="1" w:lastColumn="0" w:noHBand="0" w:noVBand="1"/>
        </w:tblPrEx>
        <w:tc>
          <w:tcPr>
            <w:tcW w:w="1932" w:type="dxa"/>
            <w:shd w:val="clear" w:color="auto" w:fill="auto"/>
          </w:tcPr>
          <w:p w:rsidR="00DC2605" w:rsidRPr="0037164C" w:rsidRDefault="00DC2605" w:rsidP="000D047B">
            <w:pPr>
              <w:spacing w:before="40" w:after="20" w:line="220" w:lineRule="exac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Индия</w:t>
            </w:r>
          </w:p>
        </w:tc>
        <w:tc>
          <w:tcPr>
            <w:tcW w:w="2296" w:type="dxa"/>
            <w:gridSpan w:val="2"/>
            <w:shd w:val="clear" w:color="auto" w:fill="auto"/>
            <w:vAlign w:val="bottom"/>
          </w:tcPr>
          <w:p w:rsidR="00DC2605" w:rsidRPr="0037164C" w:rsidRDefault="00DC2605" w:rsidP="000D047B">
            <w:pPr>
              <w:spacing w:before="40" w:after="2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890</w:t>
            </w:r>
            <w:r w:rsidR="00862C49" w:rsidRPr="0037164C">
              <w:rPr>
                <w:sz w:val="18"/>
                <w:szCs w:val="18"/>
              </w:rPr>
              <w:t>,</w:t>
            </w:r>
            <w:r w:rsidRPr="0037164C">
              <w:rPr>
                <w:sz w:val="18"/>
                <w:szCs w:val="18"/>
              </w:rPr>
              <w:t>908</w:t>
            </w:r>
          </w:p>
        </w:tc>
        <w:tc>
          <w:tcPr>
            <w:tcW w:w="2337" w:type="dxa"/>
            <w:gridSpan w:val="2"/>
            <w:shd w:val="clear" w:color="auto" w:fill="auto"/>
            <w:vAlign w:val="bottom"/>
          </w:tcPr>
          <w:p w:rsidR="00DC2605" w:rsidRPr="0037164C" w:rsidRDefault="00DC2605" w:rsidP="000D047B">
            <w:pPr>
              <w:spacing w:before="40" w:after="2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952</w:t>
            </w:r>
            <w:r w:rsidR="00862C49" w:rsidRPr="0037164C">
              <w:rPr>
                <w:sz w:val="18"/>
                <w:szCs w:val="18"/>
              </w:rPr>
              <w:t>,</w:t>
            </w:r>
            <w:r w:rsidRPr="0037164C">
              <w:rPr>
                <w:sz w:val="18"/>
                <w:szCs w:val="18"/>
              </w:rPr>
              <w:t>095</w:t>
            </w:r>
          </w:p>
        </w:tc>
        <w:tc>
          <w:tcPr>
            <w:tcW w:w="806" w:type="dxa"/>
            <w:shd w:val="clear" w:color="auto" w:fill="auto"/>
            <w:vAlign w:val="bottom"/>
          </w:tcPr>
          <w:p w:rsidR="00DC2605" w:rsidRPr="0037164C" w:rsidRDefault="00DC2605" w:rsidP="000D047B">
            <w:pPr>
              <w:spacing w:before="40" w:after="2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6</w:t>
            </w:r>
            <w:r w:rsidR="00862C49" w:rsidRPr="0037164C">
              <w:rPr>
                <w:sz w:val="18"/>
                <w:szCs w:val="18"/>
              </w:rPr>
              <w:t>,</w:t>
            </w:r>
            <w:r w:rsidRPr="0037164C">
              <w:rPr>
                <w:sz w:val="18"/>
                <w:szCs w:val="18"/>
              </w:rPr>
              <w:t>87%</w:t>
            </w:r>
          </w:p>
        </w:tc>
      </w:tr>
      <w:tr w:rsidR="00DC2605" w:rsidRPr="0037164C" w:rsidTr="00862C49">
        <w:tblPrEx>
          <w:tblLook w:val="04A0" w:firstRow="1" w:lastRow="0" w:firstColumn="1" w:lastColumn="0" w:noHBand="0" w:noVBand="1"/>
        </w:tblPrEx>
        <w:tc>
          <w:tcPr>
            <w:tcW w:w="1932" w:type="dxa"/>
            <w:shd w:val="clear" w:color="auto" w:fill="auto"/>
          </w:tcPr>
          <w:p w:rsidR="00DC2605" w:rsidRPr="0037164C" w:rsidRDefault="00DC2605" w:rsidP="000D047B">
            <w:pPr>
              <w:spacing w:before="40" w:after="20" w:line="220" w:lineRule="exac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Китай</w:t>
            </w:r>
          </w:p>
        </w:tc>
        <w:tc>
          <w:tcPr>
            <w:tcW w:w="2296" w:type="dxa"/>
            <w:gridSpan w:val="2"/>
            <w:shd w:val="clear" w:color="auto" w:fill="auto"/>
            <w:vAlign w:val="bottom"/>
          </w:tcPr>
          <w:p w:rsidR="00DC2605" w:rsidRPr="0037164C" w:rsidRDefault="00DC2605" w:rsidP="000D047B">
            <w:pPr>
              <w:spacing w:before="40" w:after="2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10</w:t>
            </w:r>
            <w:r w:rsidR="00862C49" w:rsidRPr="0037164C">
              <w:rPr>
                <w:sz w:val="18"/>
                <w:szCs w:val="18"/>
              </w:rPr>
              <w:t> </w:t>
            </w:r>
            <w:r w:rsidRPr="0037164C">
              <w:rPr>
                <w:sz w:val="18"/>
                <w:szCs w:val="18"/>
              </w:rPr>
              <w:t>007</w:t>
            </w:r>
            <w:r w:rsidR="00862C49" w:rsidRPr="0037164C">
              <w:rPr>
                <w:sz w:val="18"/>
                <w:szCs w:val="18"/>
              </w:rPr>
              <w:t>,</w:t>
            </w:r>
            <w:r w:rsidRPr="0037164C">
              <w:rPr>
                <w:sz w:val="18"/>
                <w:szCs w:val="18"/>
              </w:rPr>
              <w:t>150</w:t>
            </w:r>
          </w:p>
        </w:tc>
        <w:tc>
          <w:tcPr>
            <w:tcW w:w="2337" w:type="dxa"/>
            <w:gridSpan w:val="2"/>
            <w:shd w:val="clear" w:color="auto" w:fill="auto"/>
            <w:vAlign w:val="bottom"/>
          </w:tcPr>
          <w:p w:rsidR="00DC2605" w:rsidRPr="0037164C" w:rsidRDefault="00DC2605" w:rsidP="000D047B">
            <w:pPr>
              <w:spacing w:before="40" w:after="2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10</w:t>
            </w:r>
            <w:r w:rsidR="00862C49" w:rsidRPr="0037164C">
              <w:rPr>
                <w:sz w:val="18"/>
                <w:szCs w:val="18"/>
              </w:rPr>
              <w:t> </w:t>
            </w:r>
            <w:r w:rsidRPr="0037164C">
              <w:rPr>
                <w:sz w:val="18"/>
                <w:szCs w:val="18"/>
              </w:rPr>
              <w:t>577</w:t>
            </w:r>
            <w:r w:rsidR="00862C49" w:rsidRPr="0037164C">
              <w:rPr>
                <w:sz w:val="18"/>
                <w:szCs w:val="18"/>
              </w:rPr>
              <w:t>,</w:t>
            </w:r>
            <w:r w:rsidRPr="0037164C">
              <w:rPr>
                <w:sz w:val="18"/>
                <w:szCs w:val="18"/>
              </w:rPr>
              <w:t>360</w:t>
            </w:r>
          </w:p>
        </w:tc>
        <w:tc>
          <w:tcPr>
            <w:tcW w:w="806" w:type="dxa"/>
            <w:shd w:val="clear" w:color="auto" w:fill="auto"/>
            <w:vAlign w:val="bottom"/>
          </w:tcPr>
          <w:p w:rsidR="00DC2605" w:rsidRPr="0037164C" w:rsidRDefault="00DC2605" w:rsidP="000D047B">
            <w:pPr>
              <w:spacing w:before="40" w:after="2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5</w:t>
            </w:r>
            <w:r w:rsidR="00862C49" w:rsidRPr="0037164C">
              <w:rPr>
                <w:sz w:val="18"/>
                <w:szCs w:val="18"/>
              </w:rPr>
              <w:t>,</w:t>
            </w:r>
            <w:r w:rsidRPr="0037164C">
              <w:rPr>
                <w:sz w:val="18"/>
                <w:szCs w:val="18"/>
              </w:rPr>
              <w:t>70%</w:t>
            </w:r>
          </w:p>
        </w:tc>
      </w:tr>
      <w:tr w:rsidR="00DC2605" w:rsidRPr="0037164C" w:rsidTr="00862C49">
        <w:tblPrEx>
          <w:tblLook w:val="04A0" w:firstRow="1" w:lastRow="0" w:firstColumn="1" w:lastColumn="0" w:noHBand="0" w:noVBand="1"/>
        </w:tblPrEx>
        <w:tc>
          <w:tcPr>
            <w:tcW w:w="1932" w:type="dxa"/>
            <w:shd w:val="clear" w:color="auto" w:fill="auto"/>
          </w:tcPr>
          <w:p w:rsidR="00DC2605" w:rsidRPr="0037164C" w:rsidRDefault="00DC2605" w:rsidP="000D047B">
            <w:pPr>
              <w:spacing w:before="40" w:after="20" w:line="220" w:lineRule="exac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Камбоджа</w:t>
            </w:r>
          </w:p>
        </w:tc>
        <w:tc>
          <w:tcPr>
            <w:tcW w:w="2296" w:type="dxa"/>
            <w:gridSpan w:val="2"/>
            <w:shd w:val="clear" w:color="auto" w:fill="auto"/>
            <w:vAlign w:val="bottom"/>
          </w:tcPr>
          <w:p w:rsidR="00DC2605" w:rsidRPr="0037164C" w:rsidRDefault="00DC2605" w:rsidP="000D047B">
            <w:pPr>
              <w:spacing w:before="40" w:after="2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951</w:t>
            </w:r>
            <w:r w:rsidR="00862C49" w:rsidRPr="0037164C">
              <w:rPr>
                <w:sz w:val="18"/>
                <w:szCs w:val="18"/>
              </w:rPr>
              <w:t>,</w:t>
            </w:r>
            <w:r w:rsidRPr="0037164C">
              <w:rPr>
                <w:sz w:val="18"/>
                <w:szCs w:val="18"/>
              </w:rPr>
              <w:t>229</w:t>
            </w:r>
          </w:p>
        </w:tc>
        <w:tc>
          <w:tcPr>
            <w:tcW w:w="2337" w:type="dxa"/>
            <w:gridSpan w:val="2"/>
            <w:shd w:val="clear" w:color="auto" w:fill="auto"/>
            <w:vAlign w:val="bottom"/>
          </w:tcPr>
          <w:p w:rsidR="00DC2605" w:rsidRPr="0037164C" w:rsidRDefault="00DC2605" w:rsidP="000D047B">
            <w:pPr>
              <w:spacing w:before="40" w:after="2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972</w:t>
            </w:r>
            <w:r w:rsidR="00862C49" w:rsidRPr="0037164C">
              <w:rPr>
                <w:sz w:val="18"/>
                <w:szCs w:val="18"/>
              </w:rPr>
              <w:t>,</w:t>
            </w:r>
            <w:r w:rsidRPr="0037164C">
              <w:rPr>
                <w:sz w:val="18"/>
                <w:szCs w:val="18"/>
              </w:rPr>
              <w:t>805</w:t>
            </w:r>
          </w:p>
        </w:tc>
        <w:tc>
          <w:tcPr>
            <w:tcW w:w="806" w:type="dxa"/>
            <w:shd w:val="clear" w:color="auto" w:fill="auto"/>
            <w:vAlign w:val="bottom"/>
          </w:tcPr>
          <w:p w:rsidR="00DC2605" w:rsidRPr="0037164C" w:rsidRDefault="00DC2605" w:rsidP="000D047B">
            <w:pPr>
              <w:spacing w:before="40" w:after="2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2</w:t>
            </w:r>
            <w:r w:rsidR="00862C49" w:rsidRPr="0037164C">
              <w:rPr>
                <w:sz w:val="18"/>
                <w:szCs w:val="18"/>
              </w:rPr>
              <w:t>,</w:t>
            </w:r>
            <w:r w:rsidRPr="0037164C">
              <w:rPr>
                <w:sz w:val="18"/>
                <w:szCs w:val="18"/>
              </w:rPr>
              <w:t>27%</w:t>
            </w:r>
          </w:p>
        </w:tc>
      </w:tr>
      <w:tr w:rsidR="00DC2605" w:rsidRPr="0037164C" w:rsidTr="00862C49">
        <w:tblPrEx>
          <w:tblLook w:val="04A0" w:firstRow="1" w:lastRow="0" w:firstColumn="1" w:lastColumn="0" w:noHBand="0" w:noVBand="1"/>
        </w:tblPrEx>
        <w:tc>
          <w:tcPr>
            <w:tcW w:w="1932" w:type="dxa"/>
            <w:tcBorders>
              <w:bottom w:val="single" w:sz="12" w:space="0" w:color="auto"/>
            </w:tcBorders>
            <w:shd w:val="clear" w:color="auto" w:fill="auto"/>
          </w:tcPr>
          <w:p w:rsidR="00DC2605" w:rsidRPr="0037164C" w:rsidRDefault="00862C49" w:rsidP="000D047B">
            <w:pPr>
              <w:spacing w:before="40" w:after="40" w:line="220" w:lineRule="exac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Страны Африки к </w:t>
            </w:r>
            <w:r w:rsidR="00DC2605" w:rsidRPr="0037164C">
              <w:rPr>
                <w:sz w:val="18"/>
                <w:szCs w:val="18"/>
              </w:rPr>
              <w:t>югу от Сахары</w:t>
            </w:r>
          </w:p>
        </w:tc>
        <w:tc>
          <w:tcPr>
            <w:tcW w:w="2296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C2605" w:rsidRPr="0037164C" w:rsidRDefault="00DC2605" w:rsidP="000D047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237</w:t>
            </w:r>
            <w:r w:rsidR="00862C49" w:rsidRPr="0037164C">
              <w:rPr>
                <w:sz w:val="18"/>
                <w:szCs w:val="18"/>
              </w:rPr>
              <w:t>,</w:t>
            </w:r>
            <w:r w:rsidRPr="0037164C">
              <w:rPr>
                <w:sz w:val="18"/>
                <w:szCs w:val="18"/>
              </w:rPr>
              <w:t>680</w:t>
            </w:r>
          </w:p>
        </w:tc>
        <w:tc>
          <w:tcPr>
            <w:tcW w:w="2337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C2605" w:rsidRPr="0037164C" w:rsidRDefault="00DC2605" w:rsidP="000D047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228</w:t>
            </w:r>
            <w:r w:rsidR="00862C49" w:rsidRPr="0037164C">
              <w:rPr>
                <w:sz w:val="18"/>
                <w:szCs w:val="18"/>
              </w:rPr>
              <w:t>,</w:t>
            </w:r>
            <w:r w:rsidRPr="0037164C">
              <w:rPr>
                <w:sz w:val="18"/>
                <w:szCs w:val="18"/>
              </w:rPr>
              <w:t>846</w:t>
            </w:r>
          </w:p>
        </w:tc>
        <w:tc>
          <w:tcPr>
            <w:tcW w:w="80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C2605" w:rsidRPr="0037164C" w:rsidRDefault="00817F9F" w:rsidP="000D047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DC2605" w:rsidRPr="0037164C">
              <w:rPr>
                <w:sz w:val="18"/>
                <w:szCs w:val="18"/>
              </w:rPr>
              <w:t>3</w:t>
            </w:r>
            <w:r w:rsidR="00862C49" w:rsidRPr="0037164C">
              <w:rPr>
                <w:sz w:val="18"/>
                <w:szCs w:val="18"/>
              </w:rPr>
              <w:t>,</w:t>
            </w:r>
            <w:r w:rsidR="00DC2605" w:rsidRPr="0037164C">
              <w:rPr>
                <w:sz w:val="18"/>
                <w:szCs w:val="18"/>
              </w:rPr>
              <w:t>72%</w:t>
            </w:r>
          </w:p>
        </w:tc>
      </w:tr>
    </w:tbl>
    <w:p w:rsidR="00DC2605" w:rsidRPr="006C4AF2" w:rsidRDefault="00DC2605" w:rsidP="005B0057">
      <w:pPr>
        <w:pStyle w:val="SingleTxtGR"/>
        <w:spacing w:before="120" w:line="200" w:lineRule="atLeast"/>
        <w:ind w:firstLine="170"/>
        <w:jc w:val="left"/>
        <w:rPr>
          <w:sz w:val="18"/>
          <w:szCs w:val="18"/>
        </w:rPr>
      </w:pPr>
      <w:r w:rsidRPr="006C4AF2">
        <w:rPr>
          <w:i/>
          <w:sz w:val="18"/>
          <w:szCs w:val="18"/>
        </w:rPr>
        <w:t>Источник</w:t>
      </w:r>
      <w:r w:rsidRPr="006C4AF2">
        <w:rPr>
          <w:sz w:val="18"/>
          <w:szCs w:val="18"/>
        </w:rPr>
        <w:t>: US-Africa Trade Report, January 2016.</w:t>
      </w:r>
    </w:p>
    <w:p w:rsidR="00DC2605" w:rsidRPr="0037164C" w:rsidRDefault="00DC2605" w:rsidP="00375C75">
      <w:pPr>
        <w:pStyle w:val="SingleTxtGR"/>
      </w:pPr>
      <w:r w:rsidRPr="0037164C">
        <w:t>38.</w:t>
      </w:r>
      <w:r w:rsidRPr="0037164C">
        <w:tab/>
        <w:t>Экспорт из Китая и Вьетнама угрожает сокращением рыночной доли А</w:t>
      </w:r>
      <w:r w:rsidRPr="0037164C">
        <w:t>ф</w:t>
      </w:r>
      <w:r w:rsidRPr="0037164C">
        <w:t>рики, поскольку они экспортируют товары той же категории, что и Африка, и</w:t>
      </w:r>
      <w:r w:rsidR="00DF69B2" w:rsidRPr="0037164C">
        <w:t> </w:t>
      </w:r>
      <w:r w:rsidRPr="0037164C">
        <w:t>их доля со временем существенно возросла, хотя они действуют не на бесп</w:t>
      </w:r>
      <w:r w:rsidRPr="0037164C">
        <w:t>о</w:t>
      </w:r>
      <w:r w:rsidRPr="0037164C">
        <w:t>шлинной основе. После недавнего одобрения Соглашения о транстихоокеа</w:t>
      </w:r>
      <w:r w:rsidRPr="0037164C">
        <w:t>н</w:t>
      </w:r>
      <w:r w:rsidRPr="0037164C">
        <w:t>ском партнерстве (СТП) Вьетнам скорее всего создаст новые угрозы для ЗРВА.</w:t>
      </w:r>
    </w:p>
    <w:p w:rsidR="00DC2605" w:rsidRPr="0037164C" w:rsidRDefault="00DF69B2" w:rsidP="00375C75">
      <w:pPr>
        <w:pStyle w:val="SingleTxtGR"/>
      </w:pPr>
      <w:r w:rsidRPr="0037164C">
        <w:t>39.</w:t>
      </w:r>
      <w:r w:rsidR="00DC2605" w:rsidRPr="0037164C">
        <w:tab/>
        <w:t>Рынок ЮАР также остается одним из основных для экспорта из Лесото. На диаграмме ниже в краткой и наглядной форме отражена торговля между Л</w:t>
      </w:r>
      <w:r w:rsidR="00DC2605" w:rsidRPr="0037164C">
        <w:t>е</w:t>
      </w:r>
      <w:r w:rsidR="00DC2605" w:rsidRPr="0037164C">
        <w:t>сото и ЮАР в период между двумя кварталами</w:t>
      </w:r>
      <w:r w:rsidRPr="0037164C">
        <w:t xml:space="preserve"> </w:t>
      </w:r>
      <w:r w:rsidR="00133820" w:rsidRPr="0037164C">
        <w:t xml:space="preserve">– </w:t>
      </w:r>
      <w:r w:rsidR="00DC2605" w:rsidRPr="0037164C">
        <w:t>сентябрь-ноябрь 2014</w:t>
      </w:r>
      <w:r w:rsidR="00133820" w:rsidRPr="0037164C">
        <w:t> года</w:t>
      </w:r>
      <w:r w:rsidR="00DC2605" w:rsidRPr="0037164C">
        <w:t xml:space="preserve"> и</w:t>
      </w:r>
      <w:r w:rsidRPr="0037164C">
        <w:t> </w:t>
      </w:r>
      <w:r w:rsidR="00DC2605" w:rsidRPr="0037164C">
        <w:t>сентябрь-ноябрь 2015</w:t>
      </w:r>
      <w:r w:rsidR="00133820" w:rsidRPr="0037164C">
        <w:t> года</w:t>
      </w:r>
      <w:r w:rsidR="00DC2605" w:rsidRPr="0037164C">
        <w:t>. В ноябре 2015</w:t>
      </w:r>
      <w:r w:rsidR="00133820" w:rsidRPr="0037164C">
        <w:t> года</w:t>
      </w:r>
      <w:r w:rsidR="00DC2605" w:rsidRPr="0037164C">
        <w:t xml:space="preserve"> был отмечен заметный рост экспорта из-за возросшего объема экспортных поставок текстиля и одежды, так как некоторые компании, традиционно поставлявшие эти товары в США, пер</w:t>
      </w:r>
      <w:r w:rsidR="00DC2605" w:rsidRPr="0037164C">
        <w:t>е</w:t>
      </w:r>
      <w:r w:rsidR="00DC2605" w:rsidRPr="0037164C">
        <w:t>ключились на рынок Южной Африки.</w:t>
      </w:r>
    </w:p>
    <w:p w:rsidR="00DC2605" w:rsidRDefault="00DC2605" w:rsidP="005B0057">
      <w:pPr>
        <w:pStyle w:val="H23GR"/>
        <w:spacing w:before="200"/>
      </w:pPr>
      <w:r w:rsidRPr="0037164C">
        <w:tab/>
      </w:r>
      <w:r w:rsidRPr="0037164C">
        <w:tab/>
      </w:r>
      <w:r w:rsidRPr="0037164C">
        <w:rPr>
          <w:b w:val="0"/>
        </w:rPr>
        <w:t>Диаграмма 2</w:t>
      </w:r>
      <w:r w:rsidRPr="0037164C">
        <w:rPr>
          <w:b w:val="0"/>
        </w:rPr>
        <w:br/>
      </w:r>
      <w:r w:rsidRPr="0037164C">
        <w:t xml:space="preserve">Экспорт Лесото в Южную Африку </w:t>
      </w:r>
      <w:r w:rsidR="00DF69B2" w:rsidRPr="0037164C">
        <w:br/>
      </w:r>
      <w:r w:rsidRPr="0037164C">
        <w:t>(сентябрь-ноябрь 2014</w:t>
      </w:r>
      <w:r w:rsidR="00133820" w:rsidRPr="0037164C">
        <w:t> года</w:t>
      </w:r>
      <w:r w:rsidR="00DF69B2" w:rsidRPr="0037164C">
        <w:t xml:space="preserve"> </w:t>
      </w:r>
      <w:r w:rsidR="00133820" w:rsidRPr="0037164C">
        <w:t xml:space="preserve">– </w:t>
      </w:r>
      <w:r w:rsidRPr="0037164C">
        <w:t>сентябрь-ноябрь 2015</w:t>
      </w:r>
      <w:r w:rsidR="00133820" w:rsidRPr="0037164C">
        <w:t> года</w:t>
      </w:r>
      <w:r w:rsidRPr="0037164C">
        <w:t>)</w:t>
      </w:r>
    </w:p>
    <w:p w:rsidR="003B6F8F" w:rsidRPr="003B6F8F" w:rsidRDefault="00E45B3F" w:rsidP="003B6F8F">
      <w:pPr>
        <w:spacing w:line="360" w:lineRule="auto"/>
        <w:ind w:left="1440" w:hanging="306"/>
        <w:contextualSpacing/>
        <w:jc w:val="both"/>
        <w:rPr>
          <w:color w:val="FFFFFF"/>
        </w:rPr>
      </w:pPr>
      <w:r>
        <w:rPr>
          <w:noProof/>
        </w:rPr>
        <w:pict>
          <v:shape id="_x0000_s1036" type="#_x0000_t202" style="position:absolute;left:0;text-align:left;margin-left:107.8pt;margin-top:197.55pt;width:134pt;height:18.55pt;z-index:6;visibility:visible;mso-width-relative:margin;mso-height-relative:margin" strokecolor="white">
            <v:textbox inset="0,0,0,0">
              <w:txbxContent>
                <w:p w:rsidR="00E45B3F" w:rsidRPr="00E45B3F" w:rsidRDefault="00E45B3F" w:rsidP="00E45B3F">
                  <w:pPr>
                    <w:spacing w:line="160" w:lineRule="exact"/>
                    <w:jc w:val="center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  <w:r w:rsidRPr="00E45B3F">
                    <w:rPr>
                      <w:rFonts w:ascii="Calibri" w:hAnsi="Calibri"/>
                      <w:color w:val="595959"/>
                      <w:sz w:val="18"/>
                      <w:szCs w:val="18"/>
                    </w:rPr>
                    <w:t xml:space="preserve">Стоимость экспорта в 2014 году </w:t>
                  </w:r>
                  <w:r w:rsidRPr="00E45B3F">
                    <w:rPr>
                      <w:rFonts w:ascii="Calibri" w:hAnsi="Calibri"/>
                      <w:color w:val="595959"/>
                      <w:sz w:val="18"/>
                      <w:szCs w:val="18"/>
                    </w:rPr>
                    <w:br/>
                    <w:t>(в долл. США)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255.75pt;margin-top:197.55pt;width:145pt;height:18.55pt;z-index:7;visibility:visible;mso-width-relative:margin;mso-height-relative:margin" strokecolor="white">
            <v:textbox inset="0,0,0,0">
              <w:txbxContent>
                <w:p w:rsidR="00E45B3F" w:rsidRPr="00E45B3F" w:rsidRDefault="00E45B3F" w:rsidP="00E45B3F">
                  <w:pPr>
                    <w:spacing w:line="160" w:lineRule="exact"/>
                    <w:jc w:val="center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  <w:r w:rsidRPr="00E45B3F">
                    <w:rPr>
                      <w:rFonts w:ascii="Calibri" w:hAnsi="Calibri"/>
                      <w:color w:val="595959"/>
                      <w:sz w:val="18"/>
                      <w:szCs w:val="18"/>
                    </w:rPr>
                    <w:t xml:space="preserve">Стоимость экспорта в 2015 году </w:t>
                  </w:r>
                  <w:r w:rsidRPr="00E45B3F">
                    <w:rPr>
                      <w:rFonts w:ascii="Calibri" w:hAnsi="Calibri"/>
                      <w:color w:val="595959"/>
                      <w:sz w:val="18"/>
                      <w:szCs w:val="18"/>
                    </w:rPr>
                    <w:br/>
                    <w:t>(в долл. США)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141.85pt;margin-top:174.8pt;width:225.45pt;height:14.95pt;z-index:5;visibility:visible;mso-width-relative:margin;mso-height-relative:margin" strokecolor="white">
            <v:textbox inset="0,0,0,0">
              <w:txbxContent>
                <w:p w:rsidR="00643918" w:rsidRPr="00643918" w:rsidRDefault="00643918" w:rsidP="00E45B3F">
                  <w:pPr>
                    <w:spacing w:line="220" w:lineRule="atLeast"/>
                    <w:rPr>
                      <w:rFonts w:ascii="Calibri" w:hAnsi="Calibri"/>
                      <w:color w:val="595959"/>
                    </w:rPr>
                  </w:pPr>
                  <w:r w:rsidRPr="00643918">
                    <w:rPr>
                      <w:rFonts w:ascii="Calibri" w:hAnsi="Calibri"/>
                      <w:color w:val="595959"/>
                    </w:rPr>
                    <w:t>Сентябрь</w:t>
                  </w:r>
                  <w:r w:rsidRPr="00643918">
                    <w:rPr>
                      <w:rFonts w:ascii="Calibri" w:hAnsi="Calibri"/>
                      <w:color w:val="595959"/>
                    </w:rPr>
                    <w:tab/>
                    <w:t>Октябрь</w:t>
                  </w:r>
                  <w:r w:rsidRPr="00643918">
                    <w:rPr>
                      <w:rFonts w:ascii="Calibri" w:hAnsi="Calibri"/>
                      <w:color w:val="595959"/>
                    </w:rPr>
                    <w:tab/>
                    <w:t>Н</w:t>
                  </w:r>
                  <w:r w:rsidRPr="00643918">
                    <w:rPr>
                      <w:rFonts w:ascii="Calibri" w:hAnsi="Calibri"/>
                      <w:color w:val="595959"/>
                    </w:rPr>
                    <w:t>о</w:t>
                  </w:r>
                  <w:r w:rsidRPr="00643918">
                    <w:rPr>
                      <w:rFonts w:ascii="Calibri" w:hAnsi="Calibri"/>
                      <w:color w:val="595959"/>
                    </w:rPr>
                    <w:t>ябрь</w:t>
                  </w:r>
                </w:p>
              </w:txbxContent>
            </v:textbox>
          </v:shape>
        </w:pict>
      </w:r>
      <w:r w:rsidR="00643918">
        <w:rPr>
          <w:noProof/>
        </w:rPr>
        <w:pict>
          <v:shape id="_x0000_s1034" type="#_x0000_t202" style="position:absolute;left:0;text-align:left;margin-left:62.45pt;margin-top:46.95pt;width:55.95pt;height:136.15pt;z-index:4;visibility:visible;mso-width-relative:margin;mso-height-relative:margin" strokecolor="white">
            <v:textbox inset="0,0,0,0">
              <w:txbxContent>
                <w:p w:rsidR="00643918" w:rsidRPr="00643918" w:rsidRDefault="00643918" w:rsidP="00643918">
                  <w:pPr>
                    <w:spacing w:line="340" w:lineRule="exact"/>
                    <w:jc w:val="right"/>
                    <w:rPr>
                      <w:rFonts w:ascii="Calibri" w:hAnsi="Calibri"/>
                      <w:color w:val="595959"/>
                    </w:rPr>
                  </w:pPr>
                  <w:r w:rsidRPr="00643918">
                    <w:rPr>
                      <w:rFonts w:ascii="Calibri" w:hAnsi="Calibri"/>
                      <w:color w:val="595959"/>
                    </w:rPr>
                    <w:t>35 000 000</w:t>
                  </w:r>
                </w:p>
                <w:p w:rsidR="00643918" w:rsidRPr="00643918" w:rsidRDefault="00643918" w:rsidP="00643918">
                  <w:pPr>
                    <w:spacing w:line="340" w:lineRule="exact"/>
                    <w:jc w:val="right"/>
                    <w:rPr>
                      <w:rFonts w:ascii="Calibri" w:hAnsi="Calibri"/>
                      <w:color w:val="595959"/>
                    </w:rPr>
                  </w:pPr>
                  <w:r w:rsidRPr="00643918">
                    <w:rPr>
                      <w:rFonts w:ascii="Calibri" w:hAnsi="Calibri"/>
                      <w:color w:val="595959"/>
                    </w:rPr>
                    <w:t>30 000 000</w:t>
                  </w:r>
                </w:p>
                <w:p w:rsidR="00643918" w:rsidRPr="00643918" w:rsidRDefault="00643918" w:rsidP="00643918">
                  <w:pPr>
                    <w:spacing w:line="340" w:lineRule="exact"/>
                    <w:jc w:val="right"/>
                    <w:rPr>
                      <w:rFonts w:ascii="Calibri" w:hAnsi="Calibri"/>
                      <w:color w:val="595959"/>
                    </w:rPr>
                  </w:pPr>
                  <w:r w:rsidRPr="00643918">
                    <w:rPr>
                      <w:rFonts w:ascii="Calibri" w:hAnsi="Calibri"/>
                      <w:color w:val="595959"/>
                    </w:rPr>
                    <w:t>35 000 000</w:t>
                  </w:r>
                </w:p>
                <w:p w:rsidR="00643918" w:rsidRPr="00643918" w:rsidRDefault="00643918" w:rsidP="00643918">
                  <w:pPr>
                    <w:spacing w:line="340" w:lineRule="exact"/>
                    <w:jc w:val="right"/>
                    <w:rPr>
                      <w:rFonts w:ascii="Calibri" w:hAnsi="Calibri"/>
                      <w:color w:val="595959"/>
                    </w:rPr>
                  </w:pPr>
                  <w:r w:rsidRPr="00643918">
                    <w:rPr>
                      <w:rFonts w:ascii="Calibri" w:hAnsi="Calibri"/>
                      <w:color w:val="595959"/>
                    </w:rPr>
                    <w:t>20 000 000</w:t>
                  </w:r>
                </w:p>
                <w:p w:rsidR="00643918" w:rsidRPr="00643918" w:rsidRDefault="00643918" w:rsidP="00643918">
                  <w:pPr>
                    <w:spacing w:line="340" w:lineRule="exact"/>
                    <w:jc w:val="right"/>
                    <w:rPr>
                      <w:rFonts w:ascii="Calibri" w:hAnsi="Calibri"/>
                      <w:color w:val="595959"/>
                    </w:rPr>
                  </w:pPr>
                  <w:r w:rsidRPr="00643918">
                    <w:rPr>
                      <w:rFonts w:ascii="Calibri" w:hAnsi="Calibri"/>
                      <w:color w:val="595959"/>
                    </w:rPr>
                    <w:t>15 000 000</w:t>
                  </w:r>
                </w:p>
                <w:p w:rsidR="00643918" w:rsidRPr="00643918" w:rsidRDefault="00643918" w:rsidP="00643918">
                  <w:pPr>
                    <w:spacing w:line="340" w:lineRule="exact"/>
                    <w:jc w:val="right"/>
                    <w:rPr>
                      <w:rFonts w:ascii="Calibri" w:hAnsi="Calibri"/>
                      <w:color w:val="595959"/>
                    </w:rPr>
                  </w:pPr>
                  <w:r w:rsidRPr="00643918">
                    <w:rPr>
                      <w:rFonts w:ascii="Calibri" w:hAnsi="Calibri"/>
                      <w:color w:val="595959"/>
                    </w:rPr>
                    <w:t>10 000 000</w:t>
                  </w:r>
                </w:p>
                <w:p w:rsidR="00643918" w:rsidRPr="00643918" w:rsidRDefault="00643918" w:rsidP="00643918">
                  <w:pPr>
                    <w:spacing w:line="340" w:lineRule="exact"/>
                    <w:jc w:val="right"/>
                    <w:rPr>
                      <w:rFonts w:ascii="Calibri" w:hAnsi="Calibri"/>
                      <w:color w:val="595959"/>
                    </w:rPr>
                  </w:pPr>
                  <w:r w:rsidRPr="00643918">
                    <w:rPr>
                      <w:rFonts w:ascii="Calibri" w:hAnsi="Calibri"/>
                      <w:color w:val="595959"/>
                    </w:rPr>
                    <w:t>5 000 000</w:t>
                  </w:r>
                </w:p>
                <w:p w:rsidR="00643918" w:rsidRPr="00643918" w:rsidRDefault="00643918" w:rsidP="00643918">
                  <w:pPr>
                    <w:spacing w:line="340" w:lineRule="exact"/>
                    <w:jc w:val="right"/>
                    <w:rPr>
                      <w:rFonts w:ascii="Calibri" w:hAnsi="Calibri"/>
                      <w:color w:val="595959"/>
                    </w:rPr>
                  </w:pPr>
                  <w:r w:rsidRPr="00643918">
                    <w:rPr>
                      <w:rFonts w:ascii="Calibri" w:hAnsi="Calibri"/>
                      <w:color w:val="595959"/>
                    </w:rPr>
                    <w:t>0</w:t>
                  </w:r>
                </w:p>
              </w:txbxContent>
            </v:textbox>
          </v:shape>
        </w:pict>
      </w:r>
      <w:r w:rsidR="00643918">
        <w:rPr>
          <w:noProof/>
        </w:rPr>
        <w:pict>
          <v:shape id="_x0000_s1033" type="#_x0000_t202" style="position:absolute;left:0;text-align:left;margin-left:134.2pt;margin-top:11.35pt;width:212.35pt;height:127.05pt;z-index:3;visibility:visible;mso-height-percent:200;mso-height-percent:200;mso-width-relative:margin;mso-height-relative:margin" strokecolor="white">
            <v:textbox style="mso-fit-shape-to-text:t" inset="0,0,0,0">
              <w:txbxContent>
                <w:p w:rsidR="003B6F8F" w:rsidRPr="00643918" w:rsidRDefault="003B6F8F">
                  <w:pPr>
                    <w:rPr>
                      <w:rFonts w:ascii="Calibri" w:hAnsi="Calibri"/>
                      <w:color w:val="404040"/>
                      <w:sz w:val="28"/>
                      <w:szCs w:val="28"/>
                    </w:rPr>
                  </w:pPr>
                  <w:r w:rsidRPr="00643918">
                    <w:rPr>
                      <w:rFonts w:ascii="Calibri" w:hAnsi="Calibri"/>
                      <w:color w:val="404040"/>
                      <w:sz w:val="28"/>
                      <w:szCs w:val="28"/>
                    </w:rPr>
                    <w:t>Экспорт Лесото в Южную А</w:t>
                  </w:r>
                  <w:r w:rsidRPr="00643918">
                    <w:rPr>
                      <w:rFonts w:ascii="Calibri" w:hAnsi="Calibri"/>
                      <w:color w:val="404040"/>
                      <w:sz w:val="28"/>
                      <w:szCs w:val="28"/>
                    </w:rPr>
                    <w:t>ф</w:t>
                  </w:r>
                  <w:r w:rsidRPr="00643918">
                    <w:rPr>
                      <w:rFonts w:ascii="Calibri" w:hAnsi="Calibri"/>
                      <w:color w:val="404040"/>
                      <w:sz w:val="28"/>
                      <w:szCs w:val="28"/>
                    </w:rPr>
                    <w:t>рику</w:t>
                  </w:r>
                </w:p>
              </w:txbxContent>
            </v:textbox>
          </v:shape>
        </w:pict>
      </w:r>
      <w:r w:rsidR="003B6F8F" w:rsidRPr="00EE1132">
        <w:rPr>
          <w:noProof/>
          <w:color w:val="FF0000"/>
          <w:lang w:eastAsia="ru-RU"/>
        </w:rPr>
        <w:object w:dxaOrig="7239" w:dyaOrig="4359">
          <v:shape id="Chart 4" o:spid="_x0000_i1027" type="#_x0000_t75" style="width:362.25pt;height:218.25pt;visibility:visible" o:ole="">
            <v:imagedata r:id="rId9" o:title=""/>
            <o:lock v:ext="edit" aspectratio="f"/>
          </v:shape>
          <o:OLEObject Type="Embed" ProgID="Excel.Chart.8" ShapeID="Chart 4" DrawAspect="Content" ObjectID="_1538984071" r:id="rId10">
            <o:FieldCodes>\s</o:FieldCodes>
          </o:OLEObject>
        </w:object>
      </w:r>
    </w:p>
    <w:p w:rsidR="00DC2605" w:rsidRPr="006C4AF2" w:rsidRDefault="00DC2605" w:rsidP="000D047B">
      <w:pPr>
        <w:pStyle w:val="SingleTxtGR"/>
        <w:spacing w:before="80" w:after="0" w:line="200" w:lineRule="atLeast"/>
        <w:ind w:firstLine="170"/>
        <w:jc w:val="left"/>
        <w:rPr>
          <w:sz w:val="18"/>
          <w:szCs w:val="18"/>
        </w:rPr>
      </w:pPr>
      <w:r w:rsidRPr="006C4AF2">
        <w:rPr>
          <w:i/>
          <w:sz w:val="18"/>
          <w:szCs w:val="18"/>
        </w:rPr>
        <w:t>Источник</w:t>
      </w:r>
      <w:r w:rsidRPr="006C4AF2">
        <w:rPr>
          <w:sz w:val="18"/>
          <w:szCs w:val="18"/>
        </w:rPr>
        <w:t>: КОМТРЕЙД ООН.</w:t>
      </w:r>
    </w:p>
    <w:p w:rsidR="00DC2605" w:rsidRPr="0037164C" w:rsidRDefault="00444118" w:rsidP="00444118">
      <w:pPr>
        <w:pStyle w:val="H56GR"/>
      </w:pPr>
      <w:r w:rsidRPr="0037164C">
        <w:tab/>
      </w:r>
      <w:r w:rsidR="00DC2605" w:rsidRPr="0037164C">
        <w:t>ii)</w:t>
      </w:r>
      <w:r w:rsidR="00DC2605" w:rsidRPr="0037164C">
        <w:tab/>
        <w:t>Рынок ЕС</w:t>
      </w:r>
    </w:p>
    <w:p w:rsidR="00DC2605" w:rsidRPr="0037164C" w:rsidRDefault="00DF69B2" w:rsidP="00375C75">
      <w:pPr>
        <w:pStyle w:val="SingleTxtGR"/>
      </w:pPr>
      <w:r w:rsidRPr="0037164C">
        <w:t>40.</w:t>
      </w:r>
      <w:r w:rsidR="00DC2605" w:rsidRPr="0037164C">
        <w:tab/>
        <w:t>Экспорт из Лесото в ЕС состоит главным образом из необработанных а</w:t>
      </w:r>
      <w:r w:rsidR="00DC2605" w:rsidRPr="0037164C">
        <w:t>л</w:t>
      </w:r>
      <w:r w:rsidR="00DC2605" w:rsidRPr="0037164C">
        <w:t>маз</w:t>
      </w:r>
      <w:r w:rsidR="00C874AA" w:rsidRPr="0037164C">
        <w:t>ов.</w:t>
      </w:r>
    </w:p>
    <w:p w:rsidR="00DC2605" w:rsidRPr="0037164C" w:rsidRDefault="00444118" w:rsidP="00444118">
      <w:pPr>
        <w:pStyle w:val="H56GR"/>
      </w:pPr>
      <w:r w:rsidRPr="0037164C">
        <w:tab/>
      </w:r>
      <w:r w:rsidR="00DC2605" w:rsidRPr="0037164C">
        <w:t>iii)</w:t>
      </w:r>
      <w:r w:rsidR="00DC2605" w:rsidRPr="0037164C">
        <w:tab/>
        <w:t>Экспортируемые товары</w:t>
      </w:r>
    </w:p>
    <w:p w:rsidR="00DC2605" w:rsidRPr="0037164C" w:rsidRDefault="00DC2605" w:rsidP="00375C75">
      <w:pPr>
        <w:pStyle w:val="SingleTxtGR"/>
      </w:pPr>
      <w:r w:rsidRPr="0037164C">
        <w:t>41.</w:t>
      </w:r>
      <w:r w:rsidRPr="0037164C">
        <w:tab/>
        <w:t>Экспорт Лесото в США по-прежнему сосредоточен на текстильных изд</w:t>
      </w:r>
      <w:r w:rsidRPr="0037164C">
        <w:t>е</w:t>
      </w:r>
      <w:r w:rsidRPr="0037164C">
        <w:t>лиях и одежде, в то время как экспортные товары в ЮАР поступают из н</w:t>
      </w:r>
      <w:r w:rsidRPr="0037164C">
        <w:t>е</w:t>
      </w:r>
      <w:r w:rsidRPr="0037164C">
        <w:t>скольких секторов. В 2016</w:t>
      </w:r>
      <w:r w:rsidR="00133820" w:rsidRPr="0037164C">
        <w:t> году</w:t>
      </w:r>
      <w:r w:rsidRPr="0037164C">
        <w:t xml:space="preserve"> в перечне товаров, экспортируемых в ЮАР, п</w:t>
      </w:r>
      <w:r w:rsidRPr="0037164C">
        <w:t>о</w:t>
      </w:r>
      <w:r w:rsidRPr="0037164C">
        <w:t>мимо прочих статей фигурируют необработанная шерсть и мохер, текстильные изделия и одежда, кожа и изделия из ко</w:t>
      </w:r>
      <w:r w:rsidR="00C874AA" w:rsidRPr="0037164C">
        <w:t>жи, замороженная рыба и гранит.</w:t>
      </w:r>
    </w:p>
    <w:p w:rsidR="00DC2605" w:rsidRPr="0037164C" w:rsidRDefault="00DF69B2" w:rsidP="00BF364E">
      <w:pPr>
        <w:pStyle w:val="H4GR"/>
        <w:spacing w:before="240"/>
        <w:ind w:left="1134" w:hanging="1134"/>
        <w:rPr>
          <w:iCs/>
        </w:rPr>
      </w:pPr>
      <w:r w:rsidRPr="0037164C">
        <w:rPr>
          <w:iCs/>
        </w:rPr>
        <w:tab/>
        <w:t>d)</w:t>
      </w:r>
      <w:r w:rsidR="00DC2605" w:rsidRPr="0037164C">
        <w:rPr>
          <w:iCs/>
        </w:rPr>
        <w:tab/>
        <w:t>Здравоохранение</w:t>
      </w:r>
    </w:p>
    <w:p w:rsidR="00DC2605" w:rsidRPr="0037164C" w:rsidRDefault="00DC2605" w:rsidP="00375C75">
      <w:pPr>
        <w:pStyle w:val="SingleTxtGR"/>
      </w:pPr>
      <w:r w:rsidRPr="0037164C">
        <w:t>42.</w:t>
      </w:r>
      <w:r w:rsidRPr="0037164C">
        <w:tab/>
        <w:t>Медицинское обслуживание в Лесото включает лече</w:t>
      </w:r>
      <w:r w:rsidRPr="0037164C">
        <w:t>б</w:t>
      </w:r>
      <w:r w:rsidRPr="0037164C">
        <w:t>но</w:t>
      </w:r>
      <w:r w:rsidR="000D047B">
        <w:t>-</w:t>
      </w:r>
      <w:r w:rsidRPr="0037164C">
        <w:t>профилактические и реабилитационные услуги, предоставляемые как госуда</w:t>
      </w:r>
      <w:r w:rsidRPr="0037164C">
        <w:t>р</w:t>
      </w:r>
      <w:r w:rsidRPr="0037164C">
        <w:t>ством, так и частными больницами, клиниками и оздоровительными це</w:t>
      </w:r>
      <w:r w:rsidRPr="0037164C">
        <w:t>н</w:t>
      </w:r>
      <w:r w:rsidRPr="0037164C">
        <w:t>трами. В их число входят специализированные больницы для лечения психических з</w:t>
      </w:r>
      <w:r w:rsidRPr="0037164C">
        <w:t>а</w:t>
      </w:r>
      <w:r w:rsidRPr="0037164C">
        <w:t>болеваний и проказы и специализированные лечебные центры для больных ВИЧ/СПИДом. Традиционные знахари могут заниматься лечением после пол</w:t>
      </w:r>
      <w:r w:rsidRPr="0037164C">
        <w:t>у</w:t>
      </w:r>
      <w:r w:rsidRPr="0037164C">
        <w:t>чения соответствующих лицензий, хотя никаких сводных да</w:t>
      </w:r>
      <w:r w:rsidR="00DF69B2" w:rsidRPr="0037164C">
        <w:t>нных по в</w:t>
      </w:r>
      <w:r w:rsidR="00DF69B2" w:rsidRPr="0037164C">
        <w:t>ы</w:t>
      </w:r>
      <w:r w:rsidR="00DF69B2" w:rsidRPr="0037164C">
        <w:t>данным лицензиям нет.</w:t>
      </w:r>
    </w:p>
    <w:p w:rsidR="00DC2605" w:rsidRPr="0037164C" w:rsidRDefault="00DC2605" w:rsidP="00375C75">
      <w:pPr>
        <w:pStyle w:val="SingleTxtGR"/>
      </w:pPr>
      <w:r w:rsidRPr="0037164C">
        <w:t>43.</w:t>
      </w:r>
      <w:r w:rsidRPr="0037164C">
        <w:tab/>
        <w:t>Благодаря взносам доноров правительству удается выполнять свои обяз</w:t>
      </w:r>
      <w:r w:rsidRPr="0037164C">
        <w:t>а</w:t>
      </w:r>
      <w:r w:rsidRPr="0037164C">
        <w:t>тельства в плане реализации права на здоровье. Из этих взносов 2</w:t>
      </w:r>
      <w:r w:rsidR="00DF69B2" w:rsidRPr="0037164C">
        <w:t> </w:t>
      </w:r>
      <w:r w:rsidRPr="0037164C">
        <w:t>млн.</w:t>
      </w:r>
      <w:r w:rsidR="00DF69B2" w:rsidRPr="0037164C">
        <w:t> </w:t>
      </w:r>
      <w:r w:rsidRPr="0037164C">
        <w:t>евро представляют собой субсидию, выделенную Евр</w:t>
      </w:r>
      <w:r w:rsidRPr="0037164C">
        <w:t>о</w:t>
      </w:r>
      <w:r w:rsidRPr="0037164C">
        <w:t>пейским союзом организации «Швейная промышленность Лесото против СПИДа» (АЛАФА) для ухода за и</w:t>
      </w:r>
      <w:r w:rsidRPr="0037164C">
        <w:t>н</w:t>
      </w:r>
      <w:r w:rsidRPr="0037164C">
        <w:t>фицированными ВИЧ и больными СПИДом из числа работников, прежде всего швейной отрасли. Кроме того, через Счет для достижения целей тысячелетия правительство получило средства, необходимые для ремонта имеющихся и</w:t>
      </w:r>
      <w:r w:rsidR="00DF69B2" w:rsidRPr="0037164C">
        <w:t> </w:t>
      </w:r>
      <w:r w:rsidRPr="0037164C">
        <w:t>строит</w:t>
      </w:r>
      <w:r w:rsidR="00DF69B2" w:rsidRPr="0037164C">
        <w:t>ельства новых лечебных центров.</w:t>
      </w:r>
    </w:p>
    <w:p w:rsidR="00DC2605" w:rsidRPr="0037164C" w:rsidRDefault="00DF69B2" w:rsidP="00444118">
      <w:pPr>
        <w:pStyle w:val="H56GR"/>
      </w:pPr>
      <w:r w:rsidRPr="0037164C">
        <w:tab/>
        <w:t>i)</w:t>
      </w:r>
      <w:r w:rsidR="00DC2605" w:rsidRPr="0037164C">
        <w:tab/>
        <w:t>ВИЧ/СПИД</w:t>
      </w:r>
    </w:p>
    <w:p w:rsidR="00DC2605" w:rsidRPr="0037164C" w:rsidRDefault="00DF69B2" w:rsidP="00375C75">
      <w:pPr>
        <w:pStyle w:val="SingleTxtGR"/>
      </w:pPr>
      <w:r w:rsidRPr="0037164C">
        <w:t>44.</w:t>
      </w:r>
      <w:r w:rsidR="00DC2605" w:rsidRPr="0037164C">
        <w:tab/>
        <w:t>Лесото является одной из тех стран мира, которые в наибольшей степени пострадали от ВИЧ, и занимает второе место по числу инфицированных. Доля ВИЧ-инфицированного населения составляла в 2013</w:t>
      </w:r>
      <w:r w:rsidR="00133820" w:rsidRPr="0037164C">
        <w:t> году</w:t>
      </w:r>
      <w:r w:rsidR="00DC2605" w:rsidRPr="0037164C">
        <w:t xml:space="preserve"> 22,9</w:t>
      </w:r>
      <w:r w:rsidR="00133820" w:rsidRPr="0037164C">
        <w:t>%</w:t>
      </w:r>
      <w:r w:rsidR="00DC2605" w:rsidRPr="0037164C">
        <w:t>; этот показ</w:t>
      </w:r>
      <w:r w:rsidR="00DC2605" w:rsidRPr="0037164C">
        <w:t>а</w:t>
      </w:r>
      <w:r w:rsidR="00DC2605" w:rsidRPr="0037164C">
        <w:t>тель слегка вырос по сравнению с 22</w:t>
      </w:r>
      <w:r w:rsidR="00133820" w:rsidRPr="0037164C">
        <w:t>%</w:t>
      </w:r>
      <w:r w:rsidR="00DC2605" w:rsidRPr="0037164C">
        <w:t xml:space="preserve"> в 2005</w:t>
      </w:r>
      <w:r w:rsidR="00133820" w:rsidRPr="0037164C">
        <w:t> году</w:t>
      </w:r>
      <w:r w:rsidR="00DC2605" w:rsidRPr="0037164C">
        <w:t>. В Лесото примерно 360</w:t>
      </w:r>
      <w:r w:rsidRPr="0037164C">
        <w:t> </w:t>
      </w:r>
      <w:r w:rsidR="00DC2605" w:rsidRPr="0037164C">
        <w:t>000</w:t>
      </w:r>
      <w:r w:rsidRPr="0037164C">
        <w:t> </w:t>
      </w:r>
      <w:r w:rsidR="00DC2605" w:rsidRPr="0037164C">
        <w:t>человек живут с ВИЧ, а в 2013</w:t>
      </w:r>
      <w:r w:rsidR="00133820" w:rsidRPr="0037164C">
        <w:t> году</w:t>
      </w:r>
      <w:r w:rsidR="00DC2605" w:rsidRPr="0037164C">
        <w:t xml:space="preserve"> 16</w:t>
      </w:r>
      <w:r w:rsidR="00A51284" w:rsidRPr="0037164C">
        <w:t> </w:t>
      </w:r>
      <w:r w:rsidR="00DC2605" w:rsidRPr="0037164C">
        <w:t>000 умерли от заболеваний, св</w:t>
      </w:r>
      <w:r w:rsidR="00DC2605" w:rsidRPr="0037164C">
        <w:t>я</w:t>
      </w:r>
      <w:r w:rsidR="00DC2605" w:rsidRPr="0037164C">
        <w:t>занных со СПИДом. Доля инфицированных несколько снизилась</w:t>
      </w:r>
      <w:r w:rsidR="00133820" w:rsidRPr="0037164C">
        <w:t xml:space="preserve"> – </w:t>
      </w:r>
      <w:r w:rsidR="00DC2605" w:rsidRPr="0037164C">
        <w:t>с 30</w:t>
      </w:r>
      <w:r w:rsidR="00A51284" w:rsidRPr="0037164C">
        <w:t> </w:t>
      </w:r>
      <w:r w:rsidR="00DC2605" w:rsidRPr="0037164C">
        <w:t>000 н</w:t>
      </w:r>
      <w:r w:rsidR="00DC2605" w:rsidRPr="0037164C">
        <w:t>о</w:t>
      </w:r>
      <w:r w:rsidR="00DC2605" w:rsidRPr="0037164C">
        <w:t>вых инфекций в 2005</w:t>
      </w:r>
      <w:r w:rsidR="00133820" w:rsidRPr="0037164C">
        <w:t> году</w:t>
      </w:r>
      <w:r w:rsidR="00DC2605" w:rsidRPr="0037164C">
        <w:t xml:space="preserve"> до 26</w:t>
      </w:r>
      <w:r w:rsidR="00A51284" w:rsidRPr="0037164C">
        <w:t> </w:t>
      </w:r>
      <w:r w:rsidR="00DC2605" w:rsidRPr="0037164C">
        <w:t>000 в 2013</w:t>
      </w:r>
      <w:r w:rsidR="00133820" w:rsidRPr="0037164C">
        <w:t> году</w:t>
      </w:r>
      <w:r w:rsidR="00DC2605" w:rsidRPr="0037164C">
        <w:rPr>
          <w:rStyle w:val="FootnoteReference"/>
        </w:rPr>
        <w:footnoteReference w:id="9"/>
      </w:r>
      <w:r w:rsidR="00DC2605" w:rsidRPr="0037164C">
        <w:t>. Правительством был пре</w:t>
      </w:r>
      <w:r w:rsidR="00DC2605" w:rsidRPr="0037164C">
        <w:t>д</w:t>
      </w:r>
      <w:r w:rsidR="00DC2605" w:rsidRPr="0037164C">
        <w:t>принят ряд усилий, направленных на создание условий, способствующих бор</w:t>
      </w:r>
      <w:r w:rsidR="00DC2605" w:rsidRPr="0037164C">
        <w:t>ь</w:t>
      </w:r>
      <w:r w:rsidR="00DC2605" w:rsidRPr="0037164C">
        <w:t>бе с ВИЧ и СПИДом; например, в 2006</w:t>
      </w:r>
      <w:r w:rsidR="00133820" w:rsidRPr="0037164C">
        <w:t> году</w:t>
      </w:r>
      <w:r w:rsidR="00DC2605" w:rsidRPr="0037164C">
        <w:t xml:space="preserve"> был принят Закон о внесении п</w:t>
      </w:r>
      <w:r w:rsidR="00DC2605" w:rsidRPr="0037164C">
        <w:t>о</w:t>
      </w:r>
      <w:r w:rsidR="00DC2605" w:rsidRPr="0037164C">
        <w:t>правок в Трудовой кодекс, с тем чтобы покончить с дискриминацией инфицир</w:t>
      </w:r>
      <w:r w:rsidR="00DC2605" w:rsidRPr="0037164C">
        <w:t>о</w:t>
      </w:r>
      <w:r w:rsidR="00DC2605" w:rsidRPr="0037164C">
        <w:t>ванных и больных на рабочем месте. Кроме того, принятое в 2003</w:t>
      </w:r>
      <w:r w:rsidR="00133820" w:rsidRPr="0037164C">
        <w:t> году</w:t>
      </w:r>
      <w:r w:rsidR="00DC2605" w:rsidRPr="0037164C">
        <w:t xml:space="preserve"> предп</w:t>
      </w:r>
      <w:r w:rsidR="00DC2605" w:rsidRPr="0037164C">
        <w:t>и</w:t>
      </w:r>
      <w:r w:rsidR="00DC2605" w:rsidRPr="0037164C">
        <w:t>сание к Трудовому кодексу (Кодексы добросовестной практики) предусматр</w:t>
      </w:r>
      <w:r w:rsidR="00DC2605" w:rsidRPr="0037164C">
        <w:t>и</w:t>
      </w:r>
      <w:r w:rsidR="00DC2605" w:rsidRPr="0037164C">
        <w:t>вает запрет на увольнение какого-либо лица лишь на том основании, что он б</w:t>
      </w:r>
      <w:r w:rsidR="00DC2605" w:rsidRPr="0037164C">
        <w:t>о</w:t>
      </w:r>
      <w:r w:rsidR="00A51284" w:rsidRPr="0037164C">
        <w:t>лен ВИЧ/СПИДом.</w:t>
      </w:r>
    </w:p>
    <w:p w:rsidR="00DC2605" w:rsidRPr="0037164C" w:rsidRDefault="00A51284" w:rsidP="00375C75">
      <w:pPr>
        <w:pStyle w:val="SingleTxtGR"/>
      </w:pPr>
      <w:r w:rsidRPr="0037164C">
        <w:t>45.</w:t>
      </w:r>
      <w:r w:rsidR="00DC2605" w:rsidRPr="0037164C">
        <w:tab/>
        <w:t>Пандемия ВИЧ/СПИДа является одним из факторов, способствующих увеличению числа сирот. Количество сирот выросло с 99</w:t>
      </w:r>
      <w:r w:rsidRPr="0037164C">
        <w:t> </w:t>
      </w:r>
      <w:r w:rsidR="00DC2605" w:rsidRPr="0037164C">
        <w:t>082 в 2004</w:t>
      </w:r>
      <w:r w:rsidR="00133820" w:rsidRPr="0037164C">
        <w:t> году</w:t>
      </w:r>
      <w:r w:rsidR="00E45B3F">
        <w:t xml:space="preserve"> до </w:t>
      </w:r>
      <w:r w:rsidR="00DC2605" w:rsidRPr="0037164C">
        <w:t>122</w:t>
      </w:r>
      <w:r w:rsidRPr="0037164C">
        <w:t> </w:t>
      </w:r>
      <w:r w:rsidR="00DC2605" w:rsidRPr="0037164C">
        <w:t>769 в 2006</w:t>
      </w:r>
      <w:r w:rsidR="00133820" w:rsidRPr="0037164C">
        <w:t> году</w:t>
      </w:r>
      <w:r w:rsidR="00DC2605" w:rsidRPr="0037164C">
        <w:t>. Был отмечен также рост учащихся со 128</w:t>
      </w:r>
      <w:r w:rsidRPr="0037164C">
        <w:t> </w:t>
      </w:r>
      <w:r w:rsidR="00E45B3F">
        <w:t>257 до </w:t>
      </w:r>
      <w:r w:rsidR="00DC2605" w:rsidRPr="0037164C">
        <w:t>424</w:t>
      </w:r>
      <w:r w:rsidRPr="0037164C">
        <w:t> </w:t>
      </w:r>
      <w:r w:rsidR="00DC2605" w:rsidRPr="0037164C">
        <w:t xml:space="preserve">855, </w:t>
      </w:r>
      <w:r w:rsidRPr="0037164C">
        <w:t>т.е.</w:t>
      </w:r>
      <w:r w:rsidR="00DC2605" w:rsidRPr="0037164C">
        <w:t xml:space="preserve"> на 30,1</w:t>
      </w:r>
      <w:r w:rsidR="00133820" w:rsidRPr="0037164C">
        <w:t>%</w:t>
      </w:r>
      <w:r w:rsidR="00DC2605" w:rsidRPr="0037164C">
        <w:t>. Примерно половина этих сирот, а именно 56,6</w:t>
      </w:r>
      <w:r w:rsidR="00133820" w:rsidRPr="0037164C">
        <w:t>%</w:t>
      </w:r>
      <w:r w:rsidR="00817F9F">
        <w:t>,</w:t>
      </w:r>
      <w:r w:rsidR="00DC2605" w:rsidRPr="0037164C">
        <w:t xml:space="preserve"> п</w:t>
      </w:r>
      <w:r w:rsidR="00DC2605" w:rsidRPr="0037164C">
        <w:t>о</w:t>
      </w:r>
      <w:r w:rsidR="00DC2605" w:rsidRPr="0037164C">
        <w:t>теряли от</w:t>
      </w:r>
      <w:r w:rsidRPr="0037164C">
        <w:t>ца, в</w:t>
      </w:r>
      <w:r w:rsidR="00E45B3F">
        <w:t xml:space="preserve"> </w:t>
      </w:r>
      <w:r w:rsidR="00DC2605" w:rsidRPr="0037164C">
        <w:t>то время как 18,9</w:t>
      </w:r>
      <w:r w:rsidR="00133820" w:rsidRPr="0037164C">
        <w:t>%</w:t>
      </w:r>
      <w:r w:rsidR="00DC2605" w:rsidRPr="0037164C">
        <w:t xml:space="preserve"> из них остались без матери. Число сирот, п</w:t>
      </w:r>
      <w:r w:rsidR="00DC2605" w:rsidRPr="0037164C">
        <w:t>о</w:t>
      </w:r>
      <w:r w:rsidR="00DC2605" w:rsidRPr="0037164C">
        <w:t>терявших обоих родителей, составляет порядка 22,5</w:t>
      </w:r>
      <w:r w:rsidR="00133820" w:rsidRPr="0037164C">
        <w:t>%</w:t>
      </w:r>
      <w:r w:rsidR="00DC2605" w:rsidRPr="0037164C">
        <w:t>.</w:t>
      </w:r>
    </w:p>
    <w:p w:rsidR="00DC2605" w:rsidRPr="0037164C" w:rsidRDefault="00444118" w:rsidP="00BF364E">
      <w:pPr>
        <w:pStyle w:val="H4GR"/>
        <w:spacing w:before="240"/>
        <w:ind w:left="1134" w:hanging="1134"/>
        <w:rPr>
          <w:iCs/>
        </w:rPr>
      </w:pPr>
      <w:r w:rsidRPr="0037164C">
        <w:rPr>
          <w:iCs/>
        </w:rPr>
        <w:tab/>
      </w:r>
      <w:r w:rsidR="00A51284" w:rsidRPr="0037164C">
        <w:rPr>
          <w:iCs/>
        </w:rPr>
        <w:t>e)</w:t>
      </w:r>
      <w:r w:rsidR="00DC2605" w:rsidRPr="0037164C">
        <w:rPr>
          <w:iCs/>
        </w:rPr>
        <w:tab/>
        <w:t>Сельскохозяйственный сектор</w:t>
      </w:r>
    </w:p>
    <w:p w:rsidR="00DC2605" w:rsidRPr="0037164C" w:rsidRDefault="00DC2605" w:rsidP="00375C75">
      <w:pPr>
        <w:pStyle w:val="SingleTxtGR"/>
      </w:pPr>
      <w:r w:rsidRPr="0037164C">
        <w:t>46.</w:t>
      </w:r>
      <w:r w:rsidRPr="0037164C">
        <w:tab/>
        <w:t>Лесото является преимущественно сельской страной, где 76</w:t>
      </w:r>
      <w:r w:rsidR="00133820" w:rsidRPr="0037164C">
        <w:t>%</w:t>
      </w:r>
      <w:r w:rsidRPr="0037164C">
        <w:t xml:space="preserve"> населения занимаются земледелием в сельских районах. Ее основным сектором является сельское хозяйство, а к числу главных видов сельскохозяйственной продукции относятся кукуруза, пшеница, сорго, ячмень, горох и бобовые, домашний скот и</w:t>
      </w:r>
      <w:r w:rsidR="00A51284" w:rsidRPr="0037164C">
        <w:t> </w:t>
      </w:r>
      <w:r w:rsidRPr="0037164C">
        <w:t>продукты животноводства, такие как шерсть, мохер, яйца, молоко и мясо. Х</w:t>
      </w:r>
      <w:r w:rsidRPr="0037164C">
        <w:t>о</w:t>
      </w:r>
      <w:r w:rsidRPr="0037164C">
        <w:t>тя вклад сельского хозяйства в ВВП не является надежным показателем фун</w:t>
      </w:r>
      <w:r w:rsidRPr="0037164C">
        <w:t>к</w:t>
      </w:r>
      <w:r w:rsidRPr="0037164C">
        <w:t>ционирования этого сектора, наблюдается тенденция к его снижению. Согласно опубликованным в 2014</w:t>
      </w:r>
      <w:r w:rsidR="00133820" w:rsidRPr="0037164C">
        <w:t> году</w:t>
      </w:r>
      <w:r w:rsidRPr="0037164C">
        <w:t xml:space="preserve"> национальным счетам доля сельского хозяйства в</w:t>
      </w:r>
      <w:r w:rsidR="00A51284" w:rsidRPr="0037164C">
        <w:t> </w:t>
      </w:r>
      <w:r w:rsidRPr="0037164C">
        <w:t>ВВП составляет 6,9</w:t>
      </w:r>
      <w:r w:rsidR="00133820" w:rsidRPr="0037164C">
        <w:t>%</w:t>
      </w:r>
      <w:r w:rsidRPr="0037164C">
        <w:t>. Подобная ситуация объясняется продолжительными неблагоприятными погодными условиями, что отрицательным образом склад</w:t>
      </w:r>
      <w:r w:rsidRPr="0037164C">
        <w:t>ы</w:t>
      </w:r>
      <w:r w:rsidRPr="0037164C">
        <w:t>вается на производстве в обоих подсекторах сельского хозяйства</w:t>
      </w:r>
      <w:r w:rsidR="00133820" w:rsidRPr="0037164C">
        <w:t xml:space="preserve"> – </w:t>
      </w:r>
      <w:r w:rsidRPr="0037164C">
        <w:t>возделыв</w:t>
      </w:r>
      <w:r w:rsidRPr="0037164C">
        <w:t>а</w:t>
      </w:r>
      <w:r w:rsidRPr="0037164C">
        <w:t>нии сельскохозяйственных культур и животноводстве.</w:t>
      </w:r>
    </w:p>
    <w:p w:rsidR="00DC2605" w:rsidRPr="0037164C" w:rsidRDefault="00A51284" w:rsidP="00375C75">
      <w:pPr>
        <w:pStyle w:val="SingleTxtGR"/>
      </w:pPr>
      <w:r w:rsidRPr="0037164C">
        <w:t>47.</w:t>
      </w:r>
      <w:r w:rsidR="00DC2605" w:rsidRPr="0037164C">
        <w:tab/>
        <w:t>Хотя пригодные для возделывания земли составляют всего 9</w:t>
      </w:r>
      <w:r w:rsidR="00133820" w:rsidRPr="0037164C">
        <w:t>%</w:t>
      </w:r>
      <w:r w:rsidR="00DC2605" w:rsidRPr="0037164C">
        <w:t xml:space="preserve"> от общей площади территории страны, на этих землях возникают самые различные пр</w:t>
      </w:r>
      <w:r w:rsidR="00DC2605" w:rsidRPr="0037164C">
        <w:t>о</w:t>
      </w:r>
      <w:r w:rsidR="00DC2605" w:rsidRPr="0037164C">
        <w:t>блемы, включая эрозию и деградацию почв. В 2012</w:t>
      </w:r>
      <w:r w:rsidRPr="0037164C">
        <w:t>–</w:t>
      </w:r>
      <w:r w:rsidR="00DC2605" w:rsidRPr="0037164C">
        <w:t>2013</w:t>
      </w:r>
      <w:r w:rsidR="00371222" w:rsidRPr="0037164C">
        <w:t> году</w:t>
      </w:r>
      <w:r w:rsidR="00DC2605" w:rsidRPr="0037164C">
        <w:t xml:space="preserve"> примерно 725</w:t>
      </w:r>
      <w:r w:rsidRPr="0037164C">
        <w:t> </w:t>
      </w:r>
      <w:r w:rsidR="00DC2605" w:rsidRPr="0037164C">
        <w:t>500</w:t>
      </w:r>
      <w:r w:rsidRPr="0037164C">
        <w:t> </w:t>
      </w:r>
      <w:r w:rsidR="00DC2605" w:rsidRPr="0037164C">
        <w:t>человек нуждались в продовольственной помощи, вследствие чего Премьер-министр объявил чрезвычайную продовольственную ситуацию. На</w:t>
      </w:r>
      <w:r w:rsidRPr="0037164C">
        <w:t> </w:t>
      </w:r>
      <w:r w:rsidR="00DC2605" w:rsidRPr="0037164C">
        <w:t>протяжении д</w:t>
      </w:r>
      <w:r w:rsidRPr="0037164C">
        <w:t>вух лет подряд, а именно в 2014–</w:t>
      </w:r>
      <w:r w:rsidR="00DC2605" w:rsidRPr="0037164C">
        <w:t>2015</w:t>
      </w:r>
      <w:r w:rsidRPr="0037164C">
        <w:t> </w:t>
      </w:r>
      <w:r w:rsidR="00371222" w:rsidRPr="0037164C">
        <w:t>году</w:t>
      </w:r>
      <w:r w:rsidR="00DC2605" w:rsidRPr="0037164C">
        <w:t xml:space="preserve"> и 2015</w:t>
      </w:r>
      <w:r w:rsidRPr="0037164C">
        <w:t>–</w:t>
      </w:r>
      <w:r w:rsidR="00DC2605" w:rsidRPr="0037164C">
        <w:t>2016</w:t>
      </w:r>
      <w:r w:rsidRPr="0037164C">
        <w:t> </w:t>
      </w:r>
      <w:r w:rsidR="00371222" w:rsidRPr="0037164C">
        <w:t>году</w:t>
      </w:r>
      <w:r w:rsidR="00DC2605" w:rsidRPr="0037164C">
        <w:t xml:space="preserve"> в</w:t>
      </w:r>
      <w:r w:rsidRPr="0037164C">
        <w:t> </w:t>
      </w:r>
      <w:r w:rsidR="00DC2605" w:rsidRPr="0037164C">
        <w:t>стране произошла серьезная засуха, которая затронула южный регион. Засуха 2015</w:t>
      </w:r>
      <w:r w:rsidRPr="0037164C">
        <w:t>–</w:t>
      </w:r>
      <w:r w:rsidR="00DC2605" w:rsidRPr="0037164C">
        <w:t>2016</w:t>
      </w:r>
      <w:r w:rsidRPr="0037164C">
        <w:t> </w:t>
      </w:r>
      <w:r w:rsidR="00371222" w:rsidRPr="0037164C">
        <w:t>году</w:t>
      </w:r>
      <w:r w:rsidR="00DC2605" w:rsidRPr="0037164C">
        <w:t xml:space="preserve"> стала особенно суровой в истории страны. Натуральное сел</w:t>
      </w:r>
      <w:r w:rsidR="00DC2605" w:rsidRPr="0037164C">
        <w:t>ь</w:t>
      </w:r>
      <w:r w:rsidR="00DC2605" w:rsidRPr="0037164C">
        <w:t>ское хозяйство в стране практически полностью зависит от дождей. Это означ</w:t>
      </w:r>
      <w:r w:rsidR="00DC2605" w:rsidRPr="0037164C">
        <w:t>а</w:t>
      </w:r>
      <w:r w:rsidR="00DC2605" w:rsidRPr="0037164C">
        <w:t>ет, что чрезмерная засуха отрицательным образом сказывается на сельском х</w:t>
      </w:r>
      <w:r w:rsidR="00DC2605" w:rsidRPr="0037164C">
        <w:t>о</w:t>
      </w:r>
      <w:r w:rsidR="00DC2605" w:rsidRPr="0037164C">
        <w:t>зяйстве и</w:t>
      </w:r>
      <w:r w:rsidR="0037164C">
        <w:t>,</w:t>
      </w:r>
      <w:r w:rsidR="00DC2605" w:rsidRPr="0037164C">
        <w:t xml:space="preserve"> в конечном счете</w:t>
      </w:r>
      <w:r w:rsidR="0037164C">
        <w:t>,</w:t>
      </w:r>
      <w:r w:rsidR="00DC2605" w:rsidRPr="0037164C">
        <w:t xml:space="preserve"> на других секторах экон</w:t>
      </w:r>
      <w:r w:rsidR="00DC2605" w:rsidRPr="0037164C">
        <w:t>о</w:t>
      </w:r>
      <w:r w:rsidRPr="0037164C">
        <w:t>мики.</w:t>
      </w:r>
    </w:p>
    <w:p w:rsidR="00DC2605" w:rsidRPr="0037164C" w:rsidRDefault="00A51284" w:rsidP="00375C75">
      <w:pPr>
        <w:pStyle w:val="SingleTxtGR"/>
      </w:pPr>
      <w:r w:rsidRPr="0037164C">
        <w:t>48.</w:t>
      </w:r>
      <w:r w:rsidR="00DC2605" w:rsidRPr="0037164C">
        <w:tab/>
        <w:t>Правительство предпринимает шаги для возрождения сельскохозяйстве</w:t>
      </w:r>
      <w:r w:rsidR="00DC2605" w:rsidRPr="0037164C">
        <w:t>н</w:t>
      </w:r>
      <w:r w:rsidR="00DC2605" w:rsidRPr="0037164C">
        <w:t>ного сектора и диверсификации сельскохозяйственного производства в целях повышения его отдачи и развития. В качестве одного из механизмов коммерц</w:t>
      </w:r>
      <w:r w:rsidR="00DC2605" w:rsidRPr="0037164C">
        <w:t>и</w:t>
      </w:r>
      <w:r w:rsidR="00DC2605" w:rsidRPr="0037164C">
        <w:t>ализации и возрождения сельскохозяйственного сектора была внедрена система коллективного ведения хозяйства при выделении определенных субсидий. Со</w:t>
      </w:r>
      <w:r w:rsidRPr="0037164C">
        <w:t> </w:t>
      </w:r>
      <w:r w:rsidR="00DC2605" w:rsidRPr="0037164C">
        <w:t>времени начала осуществления этой стратегии и системы коллективного х</w:t>
      </w:r>
      <w:r w:rsidR="00DC2605" w:rsidRPr="0037164C">
        <w:t>о</w:t>
      </w:r>
      <w:r w:rsidR="00DC2605" w:rsidRPr="0037164C">
        <w:t>зяйства показатели сектора заметно улучшились. При разумном использовании богатых природных ресурсов страны, таких</w:t>
      </w:r>
      <w:r w:rsidR="0037164C">
        <w:t>,</w:t>
      </w:r>
      <w:r w:rsidR="00DC2605" w:rsidRPr="0037164C">
        <w:t xml:space="preserve"> как вода для орошения, внутренн</w:t>
      </w:r>
      <w:r w:rsidR="00DC2605" w:rsidRPr="0037164C">
        <w:t>е</w:t>
      </w:r>
      <w:r w:rsidR="00DC2605" w:rsidRPr="0037164C">
        <w:t>го использования и экспорта в Южно-Африканскую Республику, возникают приемлемые в</w:t>
      </w:r>
      <w:r w:rsidR="00DC2605" w:rsidRPr="0037164C">
        <w:t>а</w:t>
      </w:r>
      <w:r w:rsidR="00DC2605" w:rsidRPr="0037164C">
        <w:t>рианты экономической диверсификации.</w:t>
      </w:r>
    </w:p>
    <w:p w:rsidR="00DC2605" w:rsidRPr="0037164C" w:rsidRDefault="00A51284" w:rsidP="00375C75">
      <w:pPr>
        <w:pStyle w:val="SingleTxtGR"/>
      </w:pPr>
      <w:r w:rsidRPr="0037164C">
        <w:t>49.</w:t>
      </w:r>
      <w:r w:rsidR="00DC2605" w:rsidRPr="0037164C">
        <w:tab/>
        <w:t>В настоящее время Лесото не в состоянии производить достаточно пр</w:t>
      </w:r>
      <w:r w:rsidR="00DC2605" w:rsidRPr="0037164C">
        <w:t>о</w:t>
      </w:r>
      <w:r w:rsidR="00DC2605" w:rsidRPr="0037164C">
        <w:t>довольственных товаров для удовлетворения внутреннего спроса, который п</w:t>
      </w:r>
      <w:r w:rsidR="00DC2605" w:rsidRPr="0037164C">
        <w:t>о</w:t>
      </w:r>
      <w:r w:rsidR="00DC2605" w:rsidRPr="0037164C">
        <w:t>крывается собственным производством всего на 20</w:t>
      </w:r>
      <w:r w:rsidR="00133820" w:rsidRPr="0037164C">
        <w:t>%</w:t>
      </w:r>
      <w:r w:rsidR="00DC2605" w:rsidRPr="0037164C">
        <w:t>. Почти 70</w:t>
      </w:r>
      <w:r w:rsidR="00133820" w:rsidRPr="0037164C">
        <w:t>%</w:t>
      </w:r>
      <w:r w:rsidR="00DC2605" w:rsidRPr="0037164C">
        <w:t xml:space="preserve"> ежегодных потребностей в зерне удовлетворяются за счет импорта, главным образом из</w:t>
      </w:r>
      <w:r w:rsidRPr="0037164C">
        <w:t> </w:t>
      </w:r>
      <w:r w:rsidR="00DC2605" w:rsidRPr="0037164C">
        <w:t>Южной Африки. Большинство населения, особенно в сельских районах во</w:t>
      </w:r>
      <w:r w:rsidRPr="0037164C">
        <w:t> </w:t>
      </w:r>
      <w:r w:rsidR="00DC2605" w:rsidRPr="0037164C">
        <w:t>многом зависит от ведения натурального фермерского хозяйства. Значител</w:t>
      </w:r>
      <w:r w:rsidR="00DC2605" w:rsidRPr="0037164C">
        <w:t>ь</w:t>
      </w:r>
      <w:r w:rsidR="00DC2605" w:rsidRPr="0037164C">
        <w:t>ная доля населения сельских районов живет в условиях нищеты, поскольку скудные урожаи и практически полное отсутствие ресурсов не позволяет пр</w:t>
      </w:r>
      <w:r w:rsidR="00DC2605" w:rsidRPr="0037164C">
        <w:t>и</w:t>
      </w:r>
      <w:r w:rsidR="00DC2605" w:rsidRPr="0037164C">
        <w:t>обретать импортируемое продовольствие. Согласно подготовленному в</w:t>
      </w:r>
      <w:r w:rsidRPr="0037164C">
        <w:t> </w:t>
      </w:r>
      <w:r w:rsidR="00DC2605" w:rsidRPr="0037164C">
        <w:t>2014</w:t>
      </w:r>
      <w:r w:rsidR="00133820" w:rsidRPr="0037164C">
        <w:t> году</w:t>
      </w:r>
      <w:r w:rsidR="00DC2605" w:rsidRPr="0037164C">
        <w:t xml:space="preserve"> докладу Комитета по оценке уязвимости Лесото порядка 24</w:t>
      </w:r>
      <w:r w:rsidR="00133820" w:rsidRPr="0037164C">
        <w:t>%</w:t>
      </w:r>
      <w:r w:rsidR="00DC2605" w:rsidRPr="0037164C">
        <w:t xml:space="preserve"> нас</w:t>
      </w:r>
      <w:r w:rsidR="00DC2605" w:rsidRPr="0037164C">
        <w:t>е</w:t>
      </w:r>
      <w:r w:rsidR="00DC2605" w:rsidRPr="0037164C">
        <w:t>ления испытывают хроническую н</w:t>
      </w:r>
      <w:r w:rsidR="00DC2605" w:rsidRPr="0037164C">
        <w:t>е</w:t>
      </w:r>
      <w:r w:rsidR="00DC2605" w:rsidRPr="0037164C">
        <w:t>хватку продовольствия.</w:t>
      </w:r>
    </w:p>
    <w:p w:rsidR="00DC2605" w:rsidRPr="0037164C" w:rsidRDefault="00A51284" w:rsidP="00375C75">
      <w:pPr>
        <w:pStyle w:val="SingleTxtGR"/>
      </w:pPr>
      <w:r w:rsidRPr="0037164C">
        <w:t>50.</w:t>
      </w:r>
      <w:r w:rsidR="00DC2605" w:rsidRPr="0037164C">
        <w:tab/>
        <w:t>Проблемы с сельскохозяйственным производством сохраняются на пр</w:t>
      </w:r>
      <w:r w:rsidR="00DC2605" w:rsidRPr="0037164C">
        <w:t>о</w:t>
      </w:r>
      <w:r w:rsidR="00DC2605" w:rsidRPr="0037164C">
        <w:t>тяжении целого ряда лет в силу сочетания нескольких факторов: нехватка п</w:t>
      </w:r>
      <w:r w:rsidR="00DC2605" w:rsidRPr="0037164C">
        <w:t>а</w:t>
      </w:r>
      <w:r w:rsidR="00DC2605" w:rsidRPr="0037164C">
        <w:t>хотных земель; повторяющиеся засухи; крайне нест</w:t>
      </w:r>
      <w:r w:rsidR="00DC2605" w:rsidRPr="0037164C">
        <w:t>а</w:t>
      </w:r>
      <w:r w:rsidR="00DC2605" w:rsidRPr="0037164C">
        <w:t>бильные погодные условия и устаревшие методы ведения сельского хозяйства. По данным, собранным Центральным банком Лесото в 2004</w:t>
      </w:r>
      <w:r w:rsidR="00133820" w:rsidRPr="0037164C">
        <w:t> году</w:t>
      </w:r>
      <w:r w:rsidR="00DC2605" w:rsidRPr="0037164C">
        <w:t>, объем производства сельскохозя</w:t>
      </w:r>
      <w:r w:rsidR="00DC2605" w:rsidRPr="0037164C">
        <w:t>й</w:t>
      </w:r>
      <w:r w:rsidR="00DC2605" w:rsidRPr="0037164C">
        <w:t>ственных культур сократился на 1,9</w:t>
      </w:r>
      <w:r w:rsidR="00133820" w:rsidRPr="0037164C">
        <w:t>%</w:t>
      </w:r>
      <w:r w:rsidR="00DC2605" w:rsidRPr="0037164C">
        <w:t>; в 2005</w:t>
      </w:r>
      <w:r w:rsidR="00133820" w:rsidRPr="0037164C">
        <w:t xml:space="preserve"> году – </w:t>
      </w:r>
      <w:r w:rsidR="00DC2605" w:rsidRPr="0037164C">
        <w:t>на 1,7</w:t>
      </w:r>
      <w:r w:rsidR="00133820" w:rsidRPr="0037164C">
        <w:t>%</w:t>
      </w:r>
      <w:r w:rsidR="00DC2605" w:rsidRPr="0037164C">
        <w:t>; в 2006</w:t>
      </w:r>
      <w:r w:rsidR="00133820" w:rsidRPr="0037164C">
        <w:t> году</w:t>
      </w:r>
      <w:r w:rsidR="00DC2605" w:rsidRPr="0037164C">
        <w:t xml:space="preserve"> он</w:t>
      </w:r>
      <w:r w:rsidRPr="0037164C">
        <w:t> </w:t>
      </w:r>
      <w:r w:rsidR="00DC2605" w:rsidRPr="0037164C">
        <w:t>возрос на 1,7</w:t>
      </w:r>
      <w:r w:rsidR="00133820" w:rsidRPr="0037164C">
        <w:t>%</w:t>
      </w:r>
      <w:r w:rsidR="00DC2605" w:rsidRPr="0037164C">
        <w:t>, а предварительные данные по 2007</w:t>
      </w:r>
      <w:r w:rsidR="00133820" w:rsidRPr="0037164C">
        <w:t> году</w:t>
      </w:r>
      <w:r w:rsidR="00DC2605" w:rsidRPr="0037164C">
        <w:t xml:space="preserve"> свидетельствуют о</w:t>
      </w:r>
      <w:r w:rsidRPr="0037164C">
        <w:t> </w:t>
      </w:r>
      <w:r w:rsidR="00DC2605" w:rsidRPr="0037164C">
        <w:t>сокращении его объема на 8,6</w:t>
      </w:r>
      <w:r w:rsidR="00133820" w:rsidRPr="0037164C">
        <w:t>%</w:t>
      </w:r>
      <w:r w:rsidR="00DC2605" w:rsidRPr="0037164C">
        <w:t>. Это означает, что страна все больше зависит от импорта зерновых культур, овощей и фруктов, а также от продовольственной помощи со стороны международного сообщества.</w:t>
      </w:r>
    </w:p>
    <w:p w:rsidR="00DC2605" w:rsidRPr="0037164C" w:rsidRDefault="00DC2605" w:rsidP="00375C75">
      <w:pPr>
        <w:pStyle w:val="SingleTxtGR"/>
      </w:pPr>
      <w:r w:rsidRPr="0037164C">
        <w:t>51.</w:t>
      </w:r>
      <w:r w:rsidRPr="0037164C">
        <w:tab/>
        <w:t>Для решения этой проблемы Министерству сельского хозяйства и прод</w:t>
      </w:r>
      <w:r w:rsidRPr="0037164C">
        <w:t>о</w:t>
      </w:r>
      <w:r w:rsidRPr="0037164C">
        <w:t>вольственной безопасности было выделено 11</w:t>
      </w:r>
      <w:r w:rsidR="00133820" w:rsidRPr="0037164C">
        <w:t>%</w:t>
      </w:r>
      <w:r w:rsidRPr="0037164C">
        <w:t xml:space="preserve"> от общего объема бюджетных ассигнований на цели активизации подготовки и укрепления служб распростр</w:t>
      </w:r>
      <w:r w:rsidRPr="0037164C">
        <w:t>а</w:t>
      </w:r>
      <w:r w:rsidRPr="0037164C">
        <w:t>нения знаний и опыта, восстановления ирригационных сооружений и поощр</w:t>
      </w:r>
      <w:r w:rsidRPr="0037164C">
        <w:t>е</w:t>
      </w:r>
      <w:r w:rsidRPr="0037164C">
        <w:t>ния сберегающего земледелия там, где это целесообразно. Кроме того, эти а</w:t>
      </w:r>
      <w:r w:rsidRPr="0037164C">
        <w:t>с</w:t>
      </w:r>
      <w:r w:rsidRPr="0037164C">
        <w:t>сигнования направляются на закупки дополнительной сельскохозяйственной техники и инвентаря, укрепление возможностей фермеров и оказание им сво</w:t>
      </w:r>
      <w:r w:rsidRPr="0037164C">
        <w:t>е</w:t>
      </w:r>
      <w:r w:rsidRPr="0037164C">
        <w:t>временной помощи в проведении сельскохозяйственных работ и уборке урожая, а также на восстановление сельскохозяйственного колледжа Лесото и центров подготовки для фермеров. Тем не менее задача повышения сельскохозяйстве</w:t>
      </w:r>
      <w:r w:rsidRPr="0037164C">
        <w:t>н</w:t>
      </w:r>
      <w:r w:rsidRPr="0037164C">
        <w:t>ного производства пока еще не решена. Любые задержки в этой области пр</w:t>
      </w:r>
      <w:r w:rsidRPr="0037164C">
        <w:t>е</w:t>
      </w:r>
      <w:r w:rsidRPr="0037164C">
        <w:t>пятствуют мерам по борьбе с нищетой и достижению продовольственной бе</w:t>
      </w:r>
      <w:r w:rsidRPr="0037164C">
        <w:t>з</w:t>
      </w:r>
      <w:r w:rsidR="008156FE" w:rsidRPr="0037164C">
        <w:t>опасности.</w:t>
      </w:r>
    </w:p>
    <w:p w:rsidR="00DC2605" w:rsidRPr="0037164C" w:rsidRDefault="008156FE" w:rsidP="00BF364E">
      <w:pPr>
        <w:pStyle w:val="H4GR"/>
        <w:spacing w:before="240"/>
        <w:ind w:left="1134" w:hanging="1134"/>
        <w:rPr>
          <w:iCs/>
        </w:rPr>
      </w:pPr>
      <w:r w:rsidRPr="0037164C">
        <w:rPr>
          <w:iCs/>
        </w:rPr>
        <w:tab/>
        <w:t>f)</w:t>
      </w:r>
      <w:r w:rsidR="00DC2605" w:rsidRPr="0037164C">
        <w:rPr>
          <w:iCs/>
        </w:rPr>
        <w:tab/>
        <w:t>Нищета</w:t>
      </w:r>
    </w:p>
    <w:p w:rsidR="00DC2605" w:rsidRPr="0037164C" w:rsidRDefault="00C874AA" w:rsidP="00375C75">
      <w:pPr>
        <w:pStyle w:val="SingleTxtGR"/>
      </w:pPr>
      <w:r w:rsidRPr="0037164C">
        <w:t>52.</w:t>
      </w:r>
      <w:r w:rsidR="00DC2605" w:rsidRPr="0037164C">
        <w:tab/>
        <w:t>Проблема нищеты в Лесото проявляется в зависимости от пола, размеров домашнего хозяйства и доступа к таким основным услугам, как водоснабжение и жилье. Основными причинами нищеты являются безработица и неравноме</w:t>
      </w:r>
      <w:r w:rsidR="00DC2605" w:rsidRPr="0037164C">
        <w:t>р</w:t>
      </w:r>
      <w:r w:rsidR="00DC2605" w:rsidRPr="0037164C">
        <w:t>ное распределение доходов. Кроме того, низкопродуктивное неорошаемое зе</w:t>
      </w:r>
      <w:r w:rsidR="00DC2605" w:rsidRPr="0037164C">
        <w:t>м</w:t>
      </w:r>
      <w:r w:rsidR="00DC2605" w:rsidRPr="0037164C">
        <w:t>леделие и животноводство требуют больших затрат труда и не обеспечивают достаточных средств для жизни без дополнительной поддержки за счет работы в других секторах и денежных переводов мигрантов. В то же время сельскох</w:t>
      </w:r>
      <w:r w:rsidR="00DC2605" w:rsidRPr="0037164C">
        <w:t>о</w:t>
      </w:r>
      <w:r w:rsidR="00DC2605" w:rsidRPr="0037164C">
        <w:t>зяйственный сектор остается главным источником средств к существованию и</w:t>
      </w:r>
      <w:r w:rsidR="008156FE" w:rsidRPr="0037164C">
        <w:t> </w:t>
      </w:r>
      <w:r w:rsidR="00DC2605" w:rsidRPr="0037164C">
        <w:t>доходов для бедных слоев населения сельских районов. В стране наблюдается заметное ухудшение состояния природных ресурсов и неустойчивые экологич</w:t>
      </w:r>
      <w:r w:rsidR="00DC2605" w:rsidRPr="0037164C">
        <w:t>е</w:t>
      </w:r>
      <w:r w:rsidR="00DC2605" w:rsidRPr="0037164C">
        <w:t>ские условия. На экономике сельских районов по-прежнему серьезным образом сказываются низкий уровень сельскохозяйственного производства, неразв</w:t>
      </w:r>
      <w:r w:rsidR="00DC2605" w:rsidRPr="0037164C">
        <w:t>и</w:t>
      </w:r>
      <w:r w:rsidR="00DC2605" w:rsidRPr="0037164C">
        <w:t>тость инфрастру</w:t>
      </w:r>
      <w:r w:rsidR="008156FE" w:rsidRPr="0037164C">
        <w:t>ктуры и продолжительные засухи.</w:t>
      </w:r>
    </w:p>
    <w:p w:rsidR="00DC2605" w:rsidRPr="0037164C" w:rsidRDefault="00DC2605" w:rsidP="00375C75">
      <w:pPr>
        <w:pStyle w:val="SingleTxtGR"/>
      </w:pPr>
      <w:r w:rsidRPr="0037164C">
        <w:t>53.</w:t>
      </w:r>
      <w:r w:rsidRPr="0037164C">
        <w:tab/>
        <w:t>Трансформация экономики Лесото из преимущественно сельскохозя</w:t>
      </w:r>
      <w:r w:rsidRPr="0037164C">
        <w:t>й</w:t>
      </w:r>
      <w:r w:rsidRPr="0037164C">
        <w:t>ственной в обрабатывающую способствовала повышению уровня жизни в г</w:t>
      </w:r>
      <w:r w:rsidRPr="0037164C">
        <w:t>о</w:t>
      </w:r>
      <w:r w:rsidRPr="0037164C">
        <w:t>родском секторе. Однако этим были серьезно подорваны возможности сельск</w:t>
      </w:r>
      <w:r w:rsidRPr="0037164C">
        <w:t>о</w:t>
      </w:r>
      <w:r w:rsidRPr="0037164C">
        <w:t>го и сельскохозяйственного сектора в качестве источника средств к существ</w:t>
      </w:r>
      <w:r w:rsidRPr="0037164C">
        <w:t>о</w:t>
      </w:r>
      <w:r w:rsidRPr="0037164C">
        <w:t>ванию, занятости и дохода. Поэтому потребуется принять меры для восстано</w:t>
      </w:r>
      <w:r w:rsidRPr="0037164C">
        <w:t>в</w:t>
      </w:r>
      <w:r w:rsidRPr="0037164C">
        <w:t xml:space="preserve">ления источников средств к существованию </w:t>
      </w:r>
      <w:r w:rsidR="008156FE" w:rsidRPr="0037164C">
        <w:t>для населения сельских районов.</w:t>
      </w:r>
    </w:p>
    <w:p w:rsidR="00DC2605" w:rsidRPr="0037164C" w:rsidRDefault="008156FE" w:rsidP="00BF364E">
      <w:pPr>
        <w:pStyle w:val="H4GR"/>
        <w:spacing w:before="240"/>
        <w:ind w:left="1134" w:hanging="1134"/>
        <w:rPr>
          <w:iCs/>
        </w:rPr>
      </w:pPr>
      <w:r w:rsidRPr="0037164C">
        <w:rPr>
          <w:iCs/>
        </w:rPr>
        <w:tab/>
        <w:t>g)</w:t>
      </w:r>
      <w:r w:rsidR="00DC2605" w:rsidRPr="0037164C">
        <w:rPr>
          <w:iCs/>
        </w:rPr>
        <w:tab/>
        <w:t>Образование</w:t>
      </w:r>
    </w:p>
    <w:p w:rsidR="00DC2605" w:rsidRPr="0037164C" w:rsidRDefault="00DC2605" w:rsidP="00375C75">
      <w:pPr>
        <w:pStyle w:val="SingleTxtGR"/>
      </w:pPr>
      <w:r w:rsidRPr="0037164C">
        <w:t>54.</w:t>
      </w:r>
      <w:r w:rsidRPr="0037164C">
        <w:tab/>
        <w:t>Правительство Лесото приняло Закон об образовании 2010</w:t>
      </w:r>
      <w:r w:rsidR="00133820" w:rsidRPr="0037164C">
        <w:t> года</w:t>
      </w:r>
      <w:r w:rsidRPr="0037164C">
        <w:t>, который предусматривает право на бесплатное и обязат</w:t>
      </w:r>
      <w:r w:rsidR="00E45B3F">
        <w:t>ельное образование. Речь идет о </w:t>
      </w:r>
      <w:r w:rsidRPr="0037164C">
        <w:t>многообещающем этапе в деле достижения Целей развития тысячелетия, предусматривающих всеобщее начальное образование. Бесплатное начальное образование уже было установлено в 2000</w:t>
      </w:r>
      <w:r w:rsidR="00133820" w:rsidRPr="0037164C">
        <w:t> году</w:t>
      </w:r>
      <w:r w:rsidRPr="0037164C">
        <w:t xml:space="preserve"> в качестве одного из важнейших стратегических этапов на пути к достижению целей всеобщего начального о</w:t>
      </w:r>
      <w:r w:rsidRPr="0037164C">
        <w:t>б</w:t>
      </w:r>
      <w:r w:rsidRPr="0037164C">
        <w:t>разования и образования для всех. Поскольку оно не было объявлено обяз</w:t>
      </w:r>
      <w:r w:rsidRPr="0037164C">
        <w:t>а</w:t>
      </w:r>
      <w:r w:rsidRPr="0037164C">
        <w:t>тельным, некоторые родители все еще не отдавали своих детей в школу.</w:t>
      </w:r>
    </w:p>
    <w:p w:rsidR="00DC2605" w:rsidRPr="0037164C" w:rsidRDefault="00DC2605" w:rsidP="00375C75">
      <w:pPr>
        <w:pStyle w:val="SingleTxtGR"/>
      </w:pPr>
      <w:r w:rsidRPr="0037164C">
        <w:t>55.</w:t>
      </w:r>
      <w:r w:rsidRPr="0037164C">
        <w:tab/>
        <w:t>В разделе</w:t>
      </w:r>
      <w:r w:rsidR="008156FE" w:rsidRPr="0037164C">
        <w:t> </w:t>
      </w:r>
      <w:r w:rsidRPr="0037164C">
        <w:t>3</w:t>
      </w:r>
      <w:r w:rsidR="00E45B3F">
        <w:t> </w:t>
      </w:r>
      <w:r w:rsidRPr="0037164C">
        <w:t>1) Конституции Лесото 1993</w:t>
      </w:r>
      <w:r w:rsidR="00133820" w:rsidRPr="0037164C">
        <w:t> года</w:t>
      </w:r>
      <w:r w:rsidRPr="0037164C">
        <w:t xml:space="preserve"> провозглашается, что «официальными языками Л</w:t>
      </w:r>
      <w:r w:rsidRPr="0037164C">
        <w:t>е</w:t>
      </w:r>
      <w:r w:rsidRPr="0037164C">
        <w:t xml:space="preserve">сото являются сесото и английский». Это также два официальных языка преподавания в школах, включая начальную, среднюю, вторую ступень средней школы, высшую, </w:t>
      </w:r>
      <w:r w:rsidR="00693BE6" w:rsidRPr="0037164C">
        <w:t>а также уровень профессионал</w:t>
      </w:r>
      <w:r w:rsidR="00693BE6" w:rsidRPr="0037164C">
        <w:t>ь</w:t>
      </w:r>
      <w:r w:rsidR="00693BE6" w:rsidRPr="0037164C">
        <w:t>но</w:t>
      </w:r>
      <w:r w:rsidR="00693BE6" w:rsidRPr="0037164C">
        <w:noBreakHyphen/>
      </w:r>
      <w:r w:rsidRPr="0037164C">
        <w:t>технического обучения. Открытие многочисленных английских средних школ также потребовало широкого применения английского языка в процессе обуч</w:t>
      </w:r>
      <w:r w:rsidRPr="0037164C">
        <w:t>е</w:t>
      </w:r>
      <w:r w:rsidRPr="0037164C">
        <w:t>ния.</w:t>
      </w:r>
    </w:p>
    <w:p w:rsidR="00DC2605" w:rsidRPr="0037164C" w:rsidRDefault="00DC2605" w:rsidP="00375C75">
      <w:pPr>
        <w:pStyle w:val="SingleTxtGR"/>
      </w:pPr>
      <w:r w:rsidRPr="0037164C">
        <w:t>56.</w:t>
      </w:r>
      <w:r w:rsidRPr="0037164C">
        <w:tab/>
        <w:t>Министерство образования отвечает за подготовку учебной программы начальных школ, в то время как экзамены в седьмом выпускном классе ста</w:t>
      </w:r>
      <w:r w:rsidRPr="0037164C">
        <w:t>н</w:t>
      </w:r>
      <w:r w:rsidRPr="0037164C">
        <w:t>дартной начальной школы проводятся Экзаменационным советом Лесото (ЭСЛ). На среднее образование отводится три</w:t>
      </w:r>
      <w:r w:rsidR="00133820" w:rsidRPr="0037164C">
        <w:t> года</w:t>
      </w:r>
      <w:r w:rsidRPr="0037164C">
        <w:t>, и оно находится в совмес</w:t>
      </w:r>
      <w:r w:rsidRPr="0037164C">
        <w:t>т</w:t>
      </w:r>
      <w:r w:rsidRPr="0037164C">
        <w:t>ном ведении с Министерством образования Королевства Свазиленд. Средняя школа второй ступени, обучение в которой продолжается два</w:t>
      </w:r>
      <w:r w:rsidR="008156FE" w:rsidRPr="0037164C">
        <w:t xml:space="preserve"> </w:t>
      </w:r>
      <w:r w:rsidR="00133820" w:rsidRPr="0037164C">
        <w:t>года</w:t>
      </w:r>
      <w:r w:rsidR="000D047B">
        <w:t>, находилась в </w:t>
      </w:r>
      <w:r w:rsidRPr="0037164C">
        <w:t>полном ведении Кембриджского университета в Англии, и в настоящее время эта система переводится на местную основу. Средняя школа второй ступени о</w:t>
      </w:r>
      <w:r w:rsidRPr="0037164C">
        <w:t>т</w:t>
      </w:r>
      <w:r w:rsidRPr="0037164C">
        <w:t>крывает дорогу в высшие учебные заведения, такие как университеты, педаг</w:t>
      </w:r>
      <w:r w:rsidRPr="0037164C">
        <w:t>о</w:t>
      </w:r>
      <w:r w:rsidRPr="0037164C">
        <w:t>гические институты и профе</w:t>
      </w:r>
      <w:r w:rsidR="008156FE" w:rsidRPr="0037164C">
        <w:t>ссионально-технические училища.</w:t>
      </w:r>
    </w:p>
    <w:p w:rsidR="00DC2605" w:rsidRPr="0037164C" w:rsidRDefault="00BF364E" w:rsidP="00375C75">
      <w:pPr>
        <w:pStyle w:val="SingleTxtGR"/>
      </w:pPr>
      <w:r w:rsidRPr="0037164C">
        <w:t>57.</w:t>
      </w:r>
      <w:r w:rsidR="00DC2605" w:rsidRPr="0037164C">
        <w:tab/>
        <w:t>Согласно данным из доклада Министерства образования за 2014</w:t>
      </w:r>
      <w:r w:rsidR="008156FE" w:rsidRPr="0037164C">
        <w:t> </w:t>
      </w:r>
      <w:r w:rsidR="00DC2605" w:rsidRPr="0037164C">
        <w:t>год в</w:t>
      </w:r>
      <w:r w:rsidR="008156FE" w:rsidRPr="0037164C">
        <w:t> </w:t>
      </w:r>
      <w:r w:rsidR="00DC2605" w:rsidRPr="0037164C">
        <w:t>Лесото имеется 1</w:t>
      </w:r>
      <w:r w:rsidR="008156FE" w:rsidRPr="0037164C">
        <w:t> </w:t>
      </w:r>
      <w:r w:rsidR="00DC2605" w:rsidRPr="0037164C">
        <w:t>477</w:t>
      </w:r>
      <w:r w:rsidR="008156FE" w:rsidRPr="0037164C">
        <w:t> </w:t>
      </w:r>
      <w:r w:rsidR="00DC2605" w:rsidRPr="0037164C">
        <w:t>начальных школ, в которых обучается 366</w:t>
      </w:r>
      <w:r w:rsidR="008156FE" w:rsidRPr="0037164C">
        <w:t> </w:t>
      </w:r>
      <w:r w:rsidR="00DC2605" w:rsidRPr="0037164C">
        <w:t>048 учащи</w:t>
      </w:r>
      <w:r w:rsidR="00DC2605" w:rsidRPr="0037164C">
        <w:t>х</w:t>
      </w:r>
      <w:r w:rsidR="00DC2605" w:rsidRPr="0037164C">
        <w:t>ся, примерно поровну состоящих из мальчиков и девочек, и работает 11</w:t>
      </w:r>
      <w:r w:rsidR="008156FE" w:rsidRPr="0037164C">
        <w:t> </w:t>
      </w:r>
      <w:r w:rsidR="00DC2605" w:rsidRPr="0037164C">
        <w:t>167</w:t>
      </w:r>
      <w:r w:rsidR="008156FE" w:rsidRPr="0037164C">
        <w:t> </w:t>
      </w:r>
      <w:r w:rsidR="00DC2605" w:rsidRPr="0037164C">
        <w:t>преподавателей, из которых 8</w:t>
      </w:r>
      <w:r w:rsidR="008156FE" w:rsidRPr="0037164C">
        <w:t> </w:t>
      </w:r>
      <w:r w:rsidR="00DC2605" w:rsidRPr="0037164C">
        <w:t>463 являются дипломированными педаг</w:t>
      </w:r>
      <w:r w:rsidR="00DC2605" w:rsidRPr="0037164C">
        <w:t>о</w:t>
      </w:r>
      <w:r w:rsidR="00DC2605" w:rsidRPr="0037164C">
        <w:t>гами. В стране имеется около 339</w:t>
      </w:r>
      <w:r w:rsidR="008156FE" w:rsidRPr="0037164C">
        <w:t> </w:t>
      </w:r>
      <w:r w:rsidR="00DC2605" w:rsidRPr="0037164C">
        <w:t>средних школ с 128</w:t>
      </w:r>
      <w:r w:rsidR="008156FE" w:rsidRPr="0037164C">
        <w:t> </w:t>
      </w:r>
      <w:r w:rsidR="00DC2605" w:rsidRPr="0037164C">
        <w:t>473</w:t>
      </w:r>
      <w:r w:rsidR="008156FE" w:rsidRPr="0037164C">
        <w:t> </w:t>
      </w:r>
      <w:r w:rsidR="00DC2605" w:rsidRPr="0037164C">
        <w:t>учащимися и</w:t>
      </w:r>
      <w:r w:rsidR="008156FE" w:rsidRPr="0037164C">
        <w:t> </w:t>
      </w:r>
      <w:r w:rsidR="00DC2605" w:rsidRPr="0037164C">
        <w:t>5</w:t>
      </w:r>
      <w:r w:rsidR="008156FE" w:rsidRPr="0037164C">
        <w:t> </w:t>
      </w:r>
      <w:r w:rsidR="00DC2605" w:rsidRPr="0037164C">
        <w:t>267</w:t>
      </w:r>
      <w:r w:rsidR="008156FE" w:rsidRPr="0037164C">
        <w:t> </w:t>
      </w:r>
      <w:r w:rsidR="00DC2605" w:rsidRPr="0037164C">
        <w:t>преподавателями, из которых 5</w:t>
      </w:r>
      <w:r w:rsidR="008156FE" w:rsidRPr="0037164C">
        <w:t> </w:t>
      </w:r>
      <w:r w:rsidR="00DC2605" w:rsidRPr="0037164C">
        <w:t>043 являются дипломированными пед</w:t>
      </w:r>
      <w:r w:rsidR="00DC2605" w:rsidRPr="0037164C">
        <w:t>а</w:t>
      </w:r>
      <w:r w:rsidR="00DC2605" w:rsidRPr="0037164C">
        <w:t>гогами. На этом уровне учащиеся из числа девушек составляют большинство.</w:t>
      </w:r>
    </w:p>
    <w:p w:rsidR="00DC2605" w:rsidRPr="0037164C" w:rsidRDefault="00DC2605" w:rsidP="00375C75">
      <w:pPr>
        <w:pStyle w:val="SingleTxtGR"/>
      </w:pPr>
      <w:r w:rsidRPr="0037164C">
        <w:t>58.</w:t>
      </w:r>
      <w:r w:rsidRPr="0037164C">
        <w:tab/>
        <w:t>Помимо уже упоминавшегося Кембриджского аттестата о среднем обр</w:t>
      </w:r>
      <w:r w:rsidRPr="0037164C">
        <w:t>а</w:t>
      </w:r>
      <w:r w:rsidRPr="0037164C">
        <w:t xml:space="preserve">зовании для учащихся-иностранцев, который в настоящее время известен </w:t>
      </w:r>
      <w:r w:rsidR="00817F9F">
        <w:br/>
      </w:r>
      <w:r w:rsidRPr="0037164C">
        <w:t>в Лесото под названием «свидетельство об окончании среднего учебного зав</w:t>
      </w:r>
      <w:r w:rsidRPr="0037164C">
        <w:t>е</w:t>
      </w:r>
      <w:r w:rsidRPr="0037164C">
        <w:t>дения» (СОСУЗ), имеются и учебные заведения более высокого уровня, в час</w:t>
      </w:r>
      <w:r w:rsidRPr="0037164C">
        <w:t>т</w:t>
      </w:r>
      <w:r w:rsidRPr="0037164C">
        <w:t>ности высшие учебные заведения. В настоящее время правительством Лесото признаны 14</w:t>
      </w:r>
      <w:r w:rsidR="00817F9F">
        <w:t> </w:t>
      </w:r>
      <w:r w:rsidRPr="0037164C">
        <w:t xml:space="preserve">таких учебных заведений, из которых </w:t>
      </w:r>
      <w:r w:rsidR="00817F9F">
        <w:t>9</w:t>
      </w:r>
      <w:r w:rsidRPr="0037164C">
        <w:t xml:space="preserve"> являются государственн</w:t>
      </w:r>
      <w:r w:rsidRPr="0037164C">
        <w:t>ы</w:t>
      </w:r>
      <w:r w:rsidRPr="0037164C">
        <w:t xml:space="preserve">ми и </w:t>
      </w:r>
      <w:r w:rsidR="00817F9F">
        <w:t>5</w:t>
      </w:r>
      <w:r w:rsidR="00133820" w:rsidRPr="0037164C">
        <w:t xml:space="preserve"> – </w:t>
      </w:r>
      <w:r w:rsidRPr="0037164C">
        <w:t>частными. В 2012</w:t>
      </w:r>
      <w:r w:rsidR="008156FE" w:rsidRPr="0037164C">
        <w:t>–</w:t>
      </w:r>
      <w:r w:rsidRPr="0037164C">
        <w:t>2013</w:t>
      </w:r>
      <w:r w:rsidR="00133820" w:rsidRPr="0037164C">
        <w:t> </w:t>
      </w:r>
      <w:r w:rsidR="008156FE" w:rsidRPr="0037164C">
        <w:t xml:space="preserve">учебном </w:t>
      </w:r>
      <w:r w:rsidR="00133820" w:rsidRPr="0037164C">
        <w:t>году</w:t>
      </w:r>
      <w:r w:rsidRPr="0037164C">
        <w:t xml:space="preserve"> в этих заведениях обучалось в</w:t>
      </w:r>
      <w:r w:rsidR="008156FE" w:rsidRPr="0037164C">
        <w:t> </w:t>
      </w:r>
      <w:r w:rsidRPr="0037164C">
        <w:t>общей сложности 24</w:t>
      </w:r>
      <w:r w:rsidR="008156FE" w:rsidRPr="0037164C">
        <w:t> </w:t>
      </w:r>
      <w:r w:rsidRPr="0037164C">
        <w:t>073</w:t>
      </w:r>
      <w:r w:rsidR="008156FE" w:rsidRPr="0037164C">
        <w:t> </w:t>
      </w:r>
      <w:r w:rsidRPr="0037164C">
        <w:t>студента; из этого числа 58,6</w:t>
      </w:r>
      <w:r w:rsidR="00133820" w:rsidRPr="0037164C">
        <w:t>%</w:t>
      </w:r>
      <w:r w:rsidRPr="0037164C">
        <w:t xml:space="preserve"> были женщины и</w:t>
      </w:r>
      <w:r w:rsidR="008156FE" w:rsidRPr="0037164C">
        <w:t> </w:t>
      </w:r>
      <w:r w:rsidRPr="0037164C">
        <w:t>41,4</w:t>
      </w:r>
      <w:r w:rsidR="00133820" w:rsidRPr="0037164C">
        <w:t xml:space="preserve">% – </w:t>
      </w:r>
      <w:r w:rsidRPr="0037164C">
        <w:t>мужчины. 85,4</w:t>
      </w:r>
      <w:r w:rsidR="00133820" w:rsidRPr="0037164C">
        <w:t>%</w:t>
      </w:r>
      <w:r w:rsidRPr="0037164C">
        <w:t xml:space="preserve"> этих студентов обучались в Национальном униве</w:t>
      </w:r>
      <w:r w:rsidRPr="0037164C">
        <w:t>р</w:t>
      </w:r>
      <w:r w:rsidRPr="0037164C">
        <w:t>ситете Лесото, Университете креативных технологий Лимкоквинг, Политехн</w:t>
      </w:r>
      <w:r w:rsidRPr="0037164C">
        <w:t>и</w:t>
      </w:r>
      <w:r w:rsidRPr="0037164C">
        <w:t>ческом институте Леротоли и Педагогическом колледже Лесото. Около 59</w:t>
      </w:r>
      <w:r w:rsidR="00133820" w:rsidRPr="0037164C">
        <w:t>%</w:t>
      </w:r>
      <w:r w:rsidR="008156FE" w:rsidRPr="0037164C">
        <w:t> </w:t>
      </w:r>
      <w:r w:rsidRPr="0037164C">
        <w:t>студентов вы</w:t>
      </w:r>
      <w:r w:rsidRPr="0037164C">
        <w:t>с</w:t>
      </w:r>
      <w:r w:rsidRPr="0037164C">
        <w:t>ших учебных заведений составляли женщины.</w:t>
      </w:r>
    </w:p>
    <w:p w:rsidR="00DC2605" w:rsidRPr="0037164C" w:rsidRDefault="008156FE" w:rsidP="00375C75">
      <w:pPr>
        <w:pStyle w:val="SingleTxtGR"/>
      </w:pPr>
      <w:r w:rsidRPr="0037164C">
        <w:t>59.</w:t>
      </w:r>
      <w:r w:rsidR="00DC2605" w:rsidRPr="0037164C">
        <w:tab/>
        <w:t>При изучении списков учащихся, зачисленных в зарегистрированные начальные школы различных районов в 2012</w:t>
      </w:r>
      <w:r w:rsidRPr="0037164C">
        <w:t>–</w:t>
      </w:r>
      <w:r w:rsidR="00DC2605" w:rsidRPr="0037164C">
        <w:t>2014</w:t>
      </w:r>
      <w:r w:rsidR="00133820" w:rsidRPr="0037164C">
        <w:t> года</w:t>
      </w:r>
      <w:r w:rsidR="00DC2605" w:rsidRPr="0037164C">
        <w:t>х было отмечено, что наибольшее число учащихся</w:t>
      </w:r>
      <w:r w:rsidR="00133820" w:rsidRPr="0037164C">
        <w:t xml:space="preserve"> – </w:t>
      </w:r>
      <w:r w:rsidR="00DC2605" w:rsidRPr="0037164C">
        <w:t>82</w:t>
      </w:r>
      <w:r w:rsidR="0037164C">
        <w:t> </w:t>
      </w:r>
      <w:r w:rsidR="00DC2605" w:rsidRPr="0037164C">
        <w:t>487</w:t>
      </w:r>
      <w:r w:rsidR="0037164C">
        <w:t> </w:t>
      </w:r>
      <w:r w:rsidR="00DC2605" w:rsidRPr="0037164C">
        <w:t>человек</w:t>
      </w:r>
      <w:r w:rsidR="00133820" w:rsidRPr="0037164C">
        <w:t xml:space="preserve"> – </w:t>
      </w:r>
      <w:r w:rsidR="00DC2605" w:rsidRPr="0037164C">
        <w:t>было зачислено в школы округа Масеру, затем следует округ Лерибе с 55</w:t>
      </w:r>
      <w:r w:rsidR="0037164C">
        <w:t> </w:t>
      </w:r>
      <w:r w:rsidR="00DC2605" w:rsidRPr="0037164C">
        <w:t>915</w:t>
      </w:r>
      <w:r w:rsidR="0037164C">
        <w:t> </w:t>
      </w:r>
      <w:r w:rsidR="00DC2605" w:rsidRPr="0037164C">
        <w:t>учащихся, затем Берья</w:t>
      </w:r>
      <w:r w:rsidR="00133820" w:rsidRPr="0037164C">
        <w:t xml:space="preserve"> – </w:t>
      </w:r>
      <w:r w:rsidR="00DC2605" w:rsidRPr="0037164C">
        <w:t>44</w:t>
      </w:r>
      <w:r w:rsidRPr="0037164C">
        <w:t> </w:t>
      </w:r>
      <w:r w:rsidR="00DC2605" w:rsidRPr="0037164C">
        <w:t>601 и</w:t>
      </w:r>
      <w:r w:rsidRPr="0037164C">
        <w:t> </w:t>
      </w:r>
      <w:r w:rsidR="00DC2605" w:rsidRPr="0037164C">
        <w:t>Мафетенг</w:t>
      </w:r>
      <w:r w:rsidR="00133820" w:rsidRPr="0037164C">
        <w:t xml:space="preserve"> – </w:t>
      </w:r>
      <w:r w:rsidR="00DC2605" w:rsidRPr="0037164C">
        <w:t>30</w:t>
      </w:r>
      <w:r w:rsidRPr="0037164C">
        <w:t> </w:t>
      </w:r>
      <w:r w:rsidR="00DC2605" w:rsidRPr="0037164C">
        <w:t>102</w:t>
      </w:r>
      <w:r w:rsidRPr="0037164C">
        <w:t> </w:t>
      </w:r>
      <w:r w:rsidR="00DC2605" w:rsidRPr="0037164C">
        <w:t>учащихся в 2014</w:t>
      </w:r>
      <w:r w:rsidR="00133820" w:rsidRPr="0037164C">
        <w:t> году</w:t>
      </w:r>
      <w:r w:rsidR="00DC2605" w:rsidRPr="0037164C">
        <w:t>. В том же</w:t>
      </w:r>
      <w:r w:rsidRPr="0037164C">
        <w:t xml:space="preserve"> </w:t>
      </w:r>
      <w:r w:rsidR="00133820" w:rsidRPr="0037164C">
        <w:t>году</w:t>
      </w:r>
      <w:r w:rsidR="00DC2605" w:rsidRPr="0037164C">
        <w:t xml:space="preserve"> самый низкий ур</w:t>
      </w:r>
      <w:r w:rsidR="00DC2605" w:rsidRPr="0037164C">
        <w:t>о</w:t>
      </w:r>
      <w:r w:rsidR="00DC2605" w:rsidRPr="0037164C">
        <w:t>вень зачисления был отмечен в Цгачас-Нек и составил 15</w:t>
      </w:r>
      <w:r w:rsidR="0037164C">
        <w:t> </w:t>
      </w:r>
      <w:r w:rsidR="00DC2605" w:rsidRPr="0037164C">
        <w:t>384</w:t>
      </w:r>
      <w:r w:rsidR="0037164C">
        <w:t> </w:t>
      </w:r>
      <w:r w:rsidR="00DC2605" w:rsidRPr="0037164C">
        <w:t>человека. Набл</w:t>
      </w:r>
      <w:r w:rsidR="00DC2605" w:rsidRPr="0037164C">
        <w:t>ю</w:t>
      </w:r>
      <w:r w:rsidR="00DC2605" w:rsidRPr="0037164C">
        <w:t xml:space="preserve">дались также расхождения в гендерном составе в различных округах и районах. В низменных районах было зачислено больше мальчиков, чем девочек, </w:t>
      </w:r>
      <w:r w:rsidRPr="0037164C">
        <w:br/>
      </w:r>
      <w:r w:rsidR="00DC2605" w:rsidRPr="0037164C">
        <w:t>в то время как в горных районах наблюдалась противоположная картина.</w:t>
      </w:r>
    </w:p>
    <w:p w:rsidR="00DC2605" w:rsidRPr="0037164C" w:rsidRDefault="00DC2605" w:rsidP="00375C75">
      <w:pPr>
        <w:pStyle w:val="SingleTxtGR"/>
      </w:pPr>
      <w:r w:rsidRPr="0037164C">
        <w:t>60.</w:t>
      </w:r>
      <w:r w:rsidRPr="0037164C">
        <w:tab/>
        <w:t>Как показывает распределение школ по округам, наибольшее число школ</w:t>
      </w:r>
      <w:r w:rsidR="00133820" w:rsidRPr="0037164C">
        <w:t xml:space="preserve"> – </w:t>
      </w:r>
      <w:r w:rsidRPr="0037164C">
        <w:t>252 находится в Масеру, затем идет Лерибе со 199</w:t>
      </w:r>
      <w:r w:rsidR="008156FE" w:rsidRPr="0037164C">
        <w:t> </w:t>
      </w:r>
      <w:r w:rsidRPr="0037164C">
        <w:t>школами, а в округе Мохалес-Хук насчитывается 171</w:t>
      </w:r>
      <w:r w:rsidR="008156FE" w:rsidRPr="0037164C">
        <w:t> </w:t>
      </w:r>
      <w:r w:rsidRPr="0037164C">
        <w:t>школа. Наименьшее число школ</w:t>
      </w:r>
      <w:r w:rsidR="00133820" w:rsidRPr="0037164C">
        <w:t xml:space="preserve"> – </w:t>
      </w:r>
      <w:r w:rsidRPr="0037164C">
        <w:t>82 было о</w:t>
      </w:r>
      <w:r w:rsidRPr="0037164C">
        <w:t>т</w:t>
      </w:r>
      <w:r w:rsidRPr="0037164C">
        <w:t>мечено в округе Бута-Буте. В горных районах имеется много небольших школ, разбросанных по всему региону, с незначительным количеством зачисленных учен</w:t>
      </w:r>
      <w:r w:rsidRPr="0037164C">
        <w:t>и</w:t>
      </w:r>
      <w:r w:rsidR="008156FE" w:rsidRPr="0037164C">
        <w:t>ков.</w:t>
      </w:r>
    </w:p>
    <w:p w:rsidR="00DC2605" w:rsidRPr="0037164C" w:rsidRDefault="00DC2605" w:rsidP="00444118">
      <w:pPr>
        <w:pStyle w:val="H23GR"/>
      </w:pPr>
      <w:r w:rsidRPr="0037164C">
        <w:tab/>
      </w:r>
      <w:r w:rsidRPr="0037164C">
        <w:tab/>
        <w:t>Количество учащихся, зачисленных в зарегистрированные начальные школы, по округам, полу и</w:t>
      </w:r>
      <w:r w:rsidR="008156FE" w:rsidRPr="0037164C">
        <w:t xml:space="preserve"> </w:t>
      </w:r>
      <w:r w:rsidR="00133820" w:rsidRPr="0037164C">
        <w:t>года</w:t>
      </w:r>
      <w:r w:rsidRPr="0037164C">
        <w:t>м, 2012</w:t>
      </w:r>
      <w:r w:rsidR="008156FE" w:rsidRPr="0037164C">
        <w:t>–</w:t>
      </w:r>
      <w:r w:rsidRPr="0037164C">
        <w:t>2014</w:t>
      </w:r>
      <w:r w:rsidR="00371222" w:rsidRPr="0037164C">
        <w:t> годы</w:t>
      </w:r>
    </w:p>
    <w:tbl>
      <w:tblPr>
        <w:tblW w:w="8510" w:type="dxa"/>
        <w:tblInd w:w="1134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707"/>
        <w:gridCol w:w="850"/>
        <w:gridCol w:w="710"/>
        <w:gridCol w:w="874"/>
        <w:gridCol w:w="805"/>
        <w:gridCol w:w="896"/>
        <w:gridCol w:w="892"/>
        <w:gridCol w:w="892"/>
        <w:gridCol w:w="892"/>
      </w:tblGrid>
      <w:tr w:rsidR="00D34834" w:rsidRPr="0037164C" w:rsidTr="0077518C">
        <w:trPr>
          <w:trHeight w:val="240"/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C2605" w:rsidRPr="0037164C" w:rsidRDefault="006D14E4" w:rsidP="006D14E4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37164C">
              <w:rPr>
                <w:i/>
                <w:sz w:val="16"/>
                <w:szCs w:val="16"/>
              </w:rPr>
              <w:t>Районы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000000"/>
              <w:right w:val="single" w:sz="24" w:space="0" w:color="FFFFFF"/>
            </w:tcBorders>
            <w:shd w:val="clear" w:color="auto" w:fill="auto"/>
            <w:vAlign w:val="bottom"/>
          </w:tcPr>
          <w:p w:rsidR="00DC2605" w:rsidRPr="0037164C" w:rsidRDefault="00DC2605" w:rsidP="006D14E4">
            <w:pPr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37164C">
              <w:rPr>
                <w:i/>
                <w:sz w:val="16"/>
                <w:szCs w:val="16"/>
              </w:rPr>
              <w:t>2012 год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24" w:space="0" w:color="FFFFFF"/>
              <w:bottom w:val="single" w:sz="4" w:space="0" w:color="000000"/>
              <w:right w:val="single" w:sz="24" w:space="0" w:color="FFFFFF"/>
            </w:tcBorders>
            <w:shd w:val="clear" w:color="auto" w:fill="auto"/>
            <w:vAlign w:val="bottom"/>
          </w:tcPr>
          <w:p w:rsidR="00DC2605" w:rsidRPr="0037164C" w:rsidRDefault="00DC2605" w:rsidP="006D14E4">
            <w:pPr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37164C">
              <w:rPr>
                <w:i/>
                <w:sz w:val="16"/>
                <w:szCs w:val="16"/>
              </w:rPr>
              <w:t>2013 год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24" w:space="0" w:color="FFFFFF"/>
              <w:bottom w:val="single" w:sz="4" w:space="0" w:color="000000"/>
            </w:tcBorders>
            <w:shd w:val="clear" w:color="auto" w:fill="auto"/>
            <w:vAlign w:val="bottom"/>
          </w:tcPr>
          <w:p w:rsidR="00DC2605" w:rsidRPr="0037164C" w:rsidRDefault="00DC2605" w:rsidP="006D14E4">
            <w:pPr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37164C">
              <w:rPr>
                <w:i/>
                <w:sz w:val="16"/>
                <w:szCs w:val="16"/>
              </w:rPr>
              <w:t>2014 год</w:t>
            </w:r>
          </w:p>
        </w:tc>
      </w:tr>
      <w:tr w:rsidR="007E1EBB" w:rsidRPr="0037164C" w:rsidTr="0077518C">
        <w:trPr>
          <w:trHeight w:val="240"/>
          <w:tblHeader/>
        </w:trPr>
        <w:tc>
          <w:tcPr>
            <w:tcW w:w="993" w:type="dxa"/>
            <w:vMerge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  <w:vAlign w:val="bottom"/>
          </w:tcPr>
          <w:p w:rsidR="00DC2605" w:rsidRPr="0037164C" w:rsidRDefault="00DC2605" w:rsidP="00375C75">
            <w:pPr>
              <w:rPr>
                <w:rFonts w:eastAsia="Arial Unicode MS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DC2605" w:rsidRPr="0037164C" w:rsidRDefault="006D14E4" w:rsidP="006D14E4">
            <w:pPr>
              <w:spacing w:before="80" w:after="80" w:line="200" w:lineRule="exact"/>
              <w:jc w:val="right"/>
              <w:rPr>
                <w:i/>
                <w:sz w:val="16"/>
                <w:szCs w:val="16"/>
              </w:rPr>
            </w:pPr>
            <w:r w:rsidRPr="0037164C">
              <w:rPr>
                <w:i/>
                <w:sz w:val="16"/>
                <w:szCs w:val="16"/>
              </w:rPr>
              <w:t>Му</w:t>
            </w:r>
            <w:r w:rsidRPr="0037164C">
              <w:rPr>
                <w:i/>
                <w:sz w:val="16"/>
                <w:szCs w:val="16"/>
              </w:rPr>
              <w:t>ж</w:t>
            </w:r>
            <w:r w:rsidRPr="0037164C">
              <w:rPr>
                <w:i/>
                <w:sz w:val="16"/>
                <w:szCs w:val="16"/>
              </w:rPr>
              <w:t>ской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DC2605" w:rsidRPr="0037164C" w:rsidRDefault="006D14E4" w:rsidP="006D14E4">
            <w:pPr>
              <w:spacing w:before="80" w:after="80" w:line="200" w:lineRule="exact"/>
              <w:jc w:val="right"/>
              <w:rPr>
                <w:i/>
                <w:sz w:val="16"/>
                <w:szCs w:val="16"/>
              </w:rPr>
            </w:pPr>
            <w:r w:rsidRPr="0037164C">
              <w:rPr>
                <w:i/>
                <w:sz w:val="16"/>
                <w:szCs w:val="16"/>
              </w:rPr>
              <w:t>Женский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12" w:space="0" w:color="000000"/>
              <w:right w:val="single" w:sz="24" w:space="0" w:color="FFFFFF"/>
            </w:tcBorders>
            <w:shd w:val="clear" w:color="auto" w:fill="auto"/>
            <w:vAlign w:val="bottom"/>
          </w:tcPr>
          <w:p w:rsidR="00DC2605" w:rsidRPr="0037164C" w:rsidRDefault="00DC2605" w:rsidP="006D14E4">
            <w:pPr>
              <w:spacing w:before="80" w:after="80" w:line="200" w:lineRule="exact"/>
              <w:jc w:val="right"/>
              <w:rPr>
                <w:i/>
                <w:sz w:val="16"/>
                <w:szCs w:val="16"/>
              </w:rPr>
            </w:pPr>
            <w:r w:rsidRPr="0037164C"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24" w:space="0" w:color="FFFFFF"/>
              <w:bottom w:val="single" w:sz="12" w:space="0" w:color="000000"/>
            </w:tcBorders>
            <w:shd w:val="clear" w:color="auto" w:fill="auto"/>
            <w:vAlign w:val="bottom"/>
          </w:tcPr>
          <w:p w:rsidR="00DC2605" w:rsidRPr="0037164C" w:rsidRDefault="00DC2605" w:rsidP="006D14E4">
            <w:pPr>
              <w:spacing w:before="80" w:after="80" w:line="200" w:lineRule="exact"/>
              <w:jc w:val="right"/>
              <w:rPr>
                <w:i/>
                <w:sz w:val="16"/>
                <w:szCs w:val="16"/>
              </w:rPr>
            </w:pPr>
            <w:r w:rsidRPr="0037164C">
              <w:rPr>
                <w:i/>
                <w:sz w:val="16"/>
                <w:szCs w:val="16"/>
              </w:rPr>
              <w:t>Му</w:t>
            </w:r>
            <w:r w:rsidRPr="0037164C">
              <w:rPr>
                <w:i/>
                <w:sz w:val="16"/>
                <w:szCs w:val="16"/>
              </w:rPr>
              <w:t>ж</w:t>
            </w:r>
            <w:r w:rsidR="006D14E4" w:rsidRPr="0037164C">
              <w:rPr>
                <w:i/>
                <w:sz w:val="16"/>
                <w:szCs w:val="16"/>
              </w:rPr>
              <w:t>ской</w:t>
            </w:r>
          </w:p>
        </w:tc>
        <w:tc>
          <w:tcPr>
            <w:tcW w:w="805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DC2605" w:rsidRPr="0037164C" w:rsidRDefault="00DC2605" w:rsidP="006D14E4">
            <w:pPr>
              <w:spacing w:before="80" w:after="80" w:line="200" w:lineRule="exact"/>
              <w:jc w:val="right"/>
              <w:rPr>
                <w:i/>
                <w:sz w:val="16"/>
                <w:szCs w:val="16"/>
              </w:rPr>
            </w:pPr>
            <w:r w:rsidRPr="0037164C">
              <w:rPr>
                <w:i/>
                <w:sz w:val="16"/>
                <w:szCs w:val="16"/>
              </w:rPr>
              <w:t>Жен</w:t>
            </w:r>
            <w:r w:rsidR="006D14E4" w:rsidRPr="0037164C">
              <w:rPr>
                <w:i/>
                <w:sz w:val="16"/>
                <w:szCs w:val="16"/>
              </w:rPr>
              <w:t>ский</w:t>
            </w:r>
          </w:p>
        </w:tc>
        <w:tc>
          <w:tcPr>
            <w:tcW w:w="892" w:type="dxa"/>
            <w:tcBorders>
              <w:top w:val="single" w:sz="4" w:space="0" w:color="000000"/>
              <w:bottom w:val="single" w:sz="12" w:space="0" w:color="000000"/>
              <w:right w:val="single" w:sz="24" w:space="0" w:color="FFFFFF"/>
            </w:tcBorders>
            <w:shd w:val="clear" w:color="auto" w:fill="auto"/>
            <w:vAlign w:val="bottom"/>
          </w:tcPr>
          <w:p w:rsidR="00DC2605" w:rsidRPr="0037164C" w:rsidRDefault="00DC2605" w:rsidP="006D14E4">
            <w:pPr>
              <w:spacing w:before="80" w:after="80" w:line="200" w:lineRule="exact"/>
              <w:jc w:val="right"/>
              <w:rPr>
                <w:i/>
                <w:sz w:val="16"/>
                <w:szCs w:val="16"/>
              </w:rPr>
            </w:pPr>
            <w:r w:rsidRPr="0037164C">
              <w:rPr>
                <w:i/>
                <w:sz w:val="16"/>
                <w:szCs w:val="16"/>
              </w:rPr>
              <w:t xml:space="preserve">Всего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24" w:space="0" w:color="FFFFFF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:rsidR="00DC2605" w:rsidRPr="0037164C" w:rsidRDefault="00DC2605" w:rsidP="006D14E4">
            <w:pPr>
              <w:spacing w:before="80" w:after="80" w:line="200" w:lineRule="exact"/>
              <w:jc w:val="right"/>
              <w:rPr>
                <w:i/>
                <w:sz w:val="16"/>
                <w:szCs w:val="16"/>
              </w:rPr>
            </w:pPr>
            <w:r w:rsidRPr="0037164C">
              <w:rPr>
                <w:i/>
                <w:sz w:val="16"/>
                <w:szCs w:val="16"/>
              </w:rPr>
              <w:t>Му</w:t>
            </w:r>
            <w:r w:rsidRPr="0037164C">
              <w:rPr>
                <w:i/>
                <w:sz w:val="16"/>
                <w:szCs w:val="16"/>
              </w:rPr>
              <w:t>ж</w:t>
            </w:r>
            <w:r w:rsidR="006D14E4" w:rsidRPr="0037164C">
              <w:rPr>
                <w:i/>
                <w:sz w:val="16"/>
                <w:szCs w:val="16"/>
              </w:rPr>
              <w:t>ской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:rsidR="00DC2605" w:rsidRPr="0037164C" w:rsidRDefault="00DC2605" w:rsidP="006D14E4">
            <w:pPr>
              <w:spacing w:before="80" w:after="80" w:line="200" w:lineRule="exact"/>
              <w:jc w:val="right"/>
              <w:rPr>
                <w:i/>
                <w:sz w:val="16"/>
                <w:szCs w:val="16"/>
              </w:rPr>
            </w:pPr>
            <w:r w:rsidRPr="0037164C">
              <w:rPr>
                <w:i/>
                <w:sz w:val="16"/>
                <w:szCs w:val="16"/>
              </w:rPr>
              <w:t>Жен</w:t>
            </w:r>
            <w:r w:rsidR="006D14E4" w:rsidRPr="0037164C">
              <w:rPr>
                <w:i/>
                <w:sz w:val="16"/>
                <w:szCs w:val="16"/>
              </w:rPr>
              <w:t>ский</w:t>
            </w:r>
          </w:p>
        </w:tc>
        <w:tc>
          <w:tcPr>
            <w:tcW w:w="892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DC2605" w:rsidRPr="0037164C" w:rsidRDefault="00DC2605" w:rsidP="006D14E4">
            <w:pPr>
              <w:spacing w:before="80" w:after="80" w:line="200" w:lineRule="exact"/>
              <w:jc w:val="right"/>
              <w:rPr>
                <w:i/>
                <w:sz w:val="16"/>
                <w:szCs w:val="16"/>
              </w:rPr>
            </w:pPr>
            <w:r w:rsidRPr="0037164C">
              <w:rPr>
                <w:i/>
                <w:sz w:val="16"/>
                <w:szCs w:val="16"/>
              </w:rPr>
              <w:t xml:space="preserve">Всего </w:t>
            </w:r>
          </w:p>
        </w:tc>
      </w:tr>
      <w:tr w:rsidR="007E1EBB" w:rsidRPr="0037164C" w:rsidTr="0077518C">
        <w:trPr>
          <w:trHeight w:val="240"/>
        </w:trPr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:rsidR="00DC2605" w:rsidRPr="0037164C" w:rsidRDefault="00DC2605" w:rsidP="006D14E4">
            <w:pPr>
              <w:spacing w:before="40" w:after="40" w:line="220" w:lineRule="exac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Бута-Буте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  <w:vAlign w:val="bottom"/>
          </w:tcPr>
          <w:p w:rsidR="00DC2605" w:rsidRPr="0037164C" w:rsidRDefault="00DC2605" w:rsidP="007E1EB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11 572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  <w:vAlign w:val="bottom"/>
          </w:tcPr>
          <w:p w:rsidR="00DC2605" w:rsidRPr="0037164C" w:rsidRDefault="00DC2605" w:rsidP="007E1EB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10 823</w:t>
            </w:r>
          </w:p>
        </w:tc>
        <w:tc>
          <w:tcPr>
            <w:tcW w:w="710" w:type="dxa"/>
            <w:tcBorders>
              <w:top w:val="single" w:sz="12" w:space="0" w:color="000000"/>
            </w:tcBorders>
            <w:shd w:val="clear" w:color="auto" w:fill="auto"/>
            <w:vAlign w:val="bottom"/>
          </w:tcPr>
          <w:p w:rsidR="00DC2605" w:rsidRPr="0037164C" w:rsidRDefault="00DC2605" w:rsidP="007E1EB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22 395</w:t>
            </w:r>
          </w:p>
        </w:tc>
        <w:tc>
          <w:tcPr>
            <w:tcW w:w="874" w:type="dxa"/>
            <w:tcBorders>
              <w:top w:val="single" w:sz="12" w:space="0" w:color="000000"/>
            </w:tcBorders>
            <w:shd w:val="clear" w:color="auto" w:fill="auto"/>
            <w:vAlign w:val="bottom"/>
          </w:tcPr>
          <w:p w:rsidR="00DC2605" w:rsidRPr="0037164C" w:rsidRDefault="00DC2605" w:rsidP="007E1EB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114 266</w:t>
            </w:r>
          </w:p>
        </w:tc>
        <w:tc>
          <w:tcPr>
            <w:tcW w:w="805" w:type="dxa"/>
            <w:tcBorders>
              <w:top w:val="single" w:sz="12" w:space="0" w:color="000000"/>
            </w:tcBorders>
            <w:shd w:val="clear" w:color="auto" w:fill="auto"/>
            <w:vAlign w:val="bottom"/>
          </w:tcPr>
          <w:p w:rsidR="00DC2605" w:rsidRPr="0037164C" w:rsidRDefault="00DC2605" w:rsidP="007E1EB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107 787</w:t>
            </w:r>
          </w:p>
        </w:tc>
        <w:tc>
          <w:tcPr>
            <w:tcW w:w="892" w:type="dxa"/>
            <w:tcBorders>
              <w:top w:val="single" w:sz="12" w:space="0" w:color="000000"/>
            </w:tcBorders>
            <w:shd w:val="clear" w:color="auto" w:fill="auto"/>
            <w:vAlign w:val="bottom"/>
          </w:tcPr>
          <w:p w:rsidR="00DC2605" w:rsidRPr="0037164C" w:rsidRDefault="00DC2605" w:rsidP="007E1EB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222 043</w:t>
            </w:r>
          </w:p>
        </w:tc>
        <w:tc>
          <w:tcPr>
            <w:tcW w:w="892" w:type="dxa"/>
            <w:tcBorders>
              <w:top w:val="single" w:sz="12" w:space="0" w:color="000000"/>
            </w:tcBorders>
            <w:shd w:val="clear" w:color="auto" w:fill="auto"/>
            <w:vAlign w:val="bottom"/>
          </w:tcPr>
          <w:p w:rsidR="00DC2605" w:rsidRPr="0037164C" w:rsidRDefault="00DC2605" w:rsidP="007E1EB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114 367</w:t>
            </w:r>
          </w:p>
        </w:tc>
        <w:tc>
          <w:tcPr>
            <w:tcW w:w="892" w:type="dxa"/>
            <w:tcBorders>
              <w:top w:val="single" w:sz="12" w:space="0" w:color="000000"/>
            </w:tcBorders>
            <w:shd w:val="clear" w:color="auto" w:fill="auto"/>
            <w:vAlign w:val="bottom"/>
          </w:tcPr>
          <w:p w:rsidR="00DC2605" w:rsidRPr="0037164C" w:rsidRDefault="00DC2605" w:rsidP="007E1EB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108 235</w:t>
            </w:r>
          </w:p>
        </w:tc>
        <w:tc>
          <w:tcPr>
            <w:tcW w:w="892" w:type="dxa"/>
            <w:tcBorders>
              <w:top w:val="single" w:sz="12" w:space="0" w:color="000000"/>
            </w:tcBorders>
            <w:shd w:val="clear" w:color="auto" w:fill="auto"/>
            <w:vAlign w:val="bottom"/>
          </w:tcPr>
          <w:p w:rsidR="00DC2605" w:rsidRPr="0037164C" w:rsidRDefault="00DC2605" w:rsidP="007E1EB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222 592</w:t>
            </w:r>
          </w:p>
        </w:tc>
      </w:tr>
      <w:tr w:rsidR="007E1EBB" w:rsidRPr="0037164C" w:rsidTr="0077518C">
        <w:trPr>
          <w:trHeight w:val="240"/>
        </w:trPr>
        <w:tc>
          <w:tcPr>
            <w:tcW w:w="993" w:type="dxa"/>
            <w:shd w:val="clear" w:color="auto" w:fill="auto"/>
          </w:tcPr>
          <w:p w:rsidR="00DC2605" w:rsidRPr="0037164C" w:rsidRDefault="00DC2605" w:rsidP="006D14E4">
            <w:pPr>
              <w:spacing w:before="40" w:after="40" w:line="220" w:lineRule="exac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Лерибе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2605" w:rsidRPr="0037164C" w:rsidRDefault="00DC2605" w:rsidP="007E1EB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30 696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C2605" w:rsidRPr="0037164C" w:rsidRDefault="00DC2605" w:rsidP="007E1EB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28 445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DC2605" w:rsidRPr="0037164C" w:rsidRDefault="00DC2605" w:rsidP="007E1EB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59 141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DC2605" w:rsidRPr="0037164C" w:rsidRDefault="00DC2605" w:rsidP="007E1EB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29 567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DC2605" w:rsidRPr="0037164C" w:rsidRDefault="00DC2605" w:rsidP="007E1EB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273 343</w:t>
            </w:r>
          </w:p>
        </w:tc>
        <w:tc>
          <w:tcPr>
            <w:tcW w:w="892" w:type="dxa"/>
            <w:shd w:val="clear" w:color="auto" w:fill="auto"/>
            <w:vAlign w:val="bottom"/>
          </w:tcPr>
          <w:p w:rsidR="00DC2605" w:rsidRPr="0037164C" w:rsidRDefault="00DC2605" w:rsidP="007E1EB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569 101</w:t>
            </w:r>
          </w:p>
        </w:tc>
        <w:tc>
          <w:tcPr>
            <w:tcW w:w="892" w:type="dxa"/>
            <w:shd w:val="clear" w:color="auto" w:fill="auto"/>
            <w:vAlign w:val="bottom"/>
          </w:tcPr>
          <w:p w:rsidR="00DC2605" w:rsidRPr="0037164C" w:rsidRDefault="00DC2605" w:rsidP="007E1EB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289 102</w:t>
            </w:r>
          </w:p>
        </w:tc>
        <w:tc>
          <w:tcPr>
            <w:tcW w:w="892" w:type="dxa"/>
            <w:shd w:val="clear" w:color="auto" w:fill="auto"/>
            <w:vAlign w:val="bottom"/>
          </w:tcPr>
          <w:p w:rsidR="00DC2605" w:rsidRPr="0037164C" w:rsidRDefault="00DC2605" w:rsidP="007E1EB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270 056</w:t>
            </w:r>
          </w:p>
        </w:tc>
        <w:tc>
          <w:tcPr>
            <w:tcW w:w="892" w:type="dxa"/>
            <w:shd w:val="clear" w:color="auto" w:fill="auto"/>
            <w:vAlign w:val="bottom"/>
          </w:tcPr>
          <w:p w:rsidR="00DC2605" w:rsidRPr="0037164C" w:rsidRDefault="00DC2605" w:rsidP="007E1EB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559 158</w:t>
            </w:r>
          </w:p>
        </w:tc>
      </w:tr>
      <w:tr w:rsidR="007E1EBB" w:rsidRPr="0037164C" w:rsidTr="0077518C">
        <w:trPr>
          <w:trHeight w:val="240"/>
        </w:trPr>
        <w:tc>
          <w:tcPr>
            <w:tcW w:w="993" w:type="dxa"/>
            <w:shd w:val="clear" w:color="auto" w:fill="auto"/>
          </w:tcPr>
          <w:p w:rsidR="00DC2605" w:rsidRPr="0037164C" w:rsidRDefault="00DC2605" w:rsidP="006D14E4">
            <w:pPr>
              <w:spacing w:before="40" w:after="40" w:line="220" w:lineRule="exac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Берья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2605" w:rsidRPr="0037164C" w:rsidRDefault="00DC2605" w:rsidP="007E1EB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24 525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C2605" w:rsidRPr="0037164C" w:rsidRDefault="00DC2605" w:rsidP="007E1EB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22 345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DC2605" w:rsidRPr="0037164C" w:rsidRDefault="00DC2605" w:rsidP="007E1EB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46 870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DC2605" w:rsidRPr="0037164C" w:rsidRDefault="00DC2605" w:rsidP="007E1EB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23 695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DC2605" w:rsidRPr="0037164C" w:rsidRDefault="00DC2605" w:rsidP="007E1EB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21 631</w:t>
            </w:r>
          </w:p>
        </w:tc>
        <w:tc>
          <w:tcPr>
            <w:tcW w:w="892" w:type="dxa"/>
            <w:shd w:val="clear" w:color="auto" w:fill="auto"/>
            <w:vAlign w:val="bottom"/>
          </w:tcPr>
          <w:p w:rsidR="00DC2605" w:rsidRPr="0037164C" w:rsidRDefault="00DC2605" w:rsidP="007E1EB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453 264</w:t>
            </w:r>
          </w:p>
        </w:tc>
        <w:tc>
          <w:tcPr>
            <w:tcW w:w="892" w:type="dxa"/>
            <w:shd w:val="clear" w:color="auto" w:fill="auto"/>
            <w:vAlign w:val="bottom"/>
          </w:tcPr>
          <w:p w:rsidR="00DC2605" w:rsidRPr="0037164C" w:rsidRDefault="00DC2605" w:rsidP="007E1EB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232 652</w:t>
            </w:r>
          </w:p>
        </w:tc>
        <w:tc>
          <w:tcPr>
            <w:tcW w:w="892" w:type="dxa"/>
            <w:shd w:val="clear" w:color="auto" w:fill="auto"/>
            <w:vAlign w:val="bottom"/>
          </w:tcPr>
          <w:p w:rsidR="00DC2605" w:rsidRPr="0037164C" w:rsidRDefault="00DC2605" w:rsidP="007E1EB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213 363</w:t>
            </w:r>
          </w:p>
        </w:tc>
        <w:tc>
          <w:tcPr>
            <w:tcW w:w="892" w:type="dxa"/>
            <w:shd w:val="clear" w:color="auto" w:fill="auto"/>
            <w:vAlign w:val="bottom"/>
          </w:tcPr>
          <w:p w:rsidR="00DC2605" w:rsidRPr="0037164C" w:rsidRDefault="00DC2605" w:rsidP="007E1EB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446 015</w:t>
            </w:r>
          </w:p>
        </w:tc>
      </w:tr>
      <w:tr w:rsidR="007E1EBB" w:rsidRPr="0037164C" w:rsidTr="0077518C">
        <w:trPr>
          <w:trHeight w:val="240"/>
        </w:trPr>
        <w:tc>
          <w:tcPr>
            <w:tcW w:w="993" w:type="dxa"/>
            <w:shd w:val="clear" w:color="auto" w:fill="auto"/>
          </w:tcPr>
          <w:p w:rsidR="00DC2605" w:rsidRPr="0037164C" w:rsidRDefault="00DC2605" w:rsidP="006D14E4">
            <w:pPr>
              <w:spacing w:before="40" w:after="40" w:line="220" w:lineRule="exac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Масеру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2605" w:rsidRPr="0037164C" w:rsidRDefault="00DC2605" w:rsidP="007E1EB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 xml:space="preserve">43 186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C2605" w:rsidRPr="0037164C" w:rsidRDefault="00DC2605" w:rsidP="007E1EB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 xml:space="preserve">41 314 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DC2605" w:rsidRPr="0037164C" w:rsidRDefault="00DC2605" w:rsidP="007E1EB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84 500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DC2605" w:rsidRPr="0037164C" w:rsidRDefault="00DC2605" w:rsidP="007E1EB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42 445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DC2605" w:rsidRPr="0037164C" w:rsidRDefault="00DC2605" w:rsidP="007E1EB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40 478</w:t>
            </w:r>
          </w:p>
        </w:tc>
        <w:tc>
          <w:tcPr>
            <w:tcW w:w="892" w:type="dxa"/>
            <w:shd w:val="clear" w:color="auto" w:fill="auto"/>
            <w:vAlign w:val="bottom"/>
          </w:tcPr>
          <w:p w:rsidR="00DC2605" w:rsidRPr="0037164C" w:rsidRDefault="00DC2605" w:rsidP="007E1EB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829 237</w:t>
            </w:r>
          </w:p>
        </w:tc>
        <w:tc>
          <w:tcPr>
            <w:tcW w:w="892" w:type="dxa"/>
            <w:shd w:val="clear" w:color="auto" w:fill="auto"/>
            <w:vAlign w:val="bottom"/>
          </w:tcPr>
          <w:p w:rsidR="00DC2605" w:rsidRPr="0037164C" w:rsidRDefault="00DC2605" w:rsidP="007E1EB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424 075</w:t>
            </w:r>
          </w:p>
        </w:tc>
        <w:tc>
          <w:tcPr>
            <w:tcW w:w="892" w:type="dxa"/>
            <w:shd w:val="clear" w:color="auto" w:fill="auto"/>
            <w:vAlign w:val="bottom"/>
          </w:tcPr>
          <w:p w:rsidR="00DC2605" w:rsidRPr="0037164C" w:rsidRDefault="00DC2605" w:rsidP="007E1EB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400 803</w:t>
            </w:r>
          </w:p>
        </w:tc>
        <w:tc>
          <w:tcPr>
            <w:tcW w:w="892" w:type="dxa"/>
            <w:shd w:val="clear" w:color="auto" w:fill="auto"/>
            <w:vAlign w:val="bottom"/>
          </w:tcPr>
          <w:p w:rsidR="00DC2605" w:rsidRPr="0037164C" w:rsidRDefault="00DC2605" w:rsidP="007E1EB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824 878</w:t>
            </w:r>
          </w:p>
        </w:tc>
      </w:tr>
      <w:tr w:rsidR="007E1EBB" w:rsidRPr="0037164C" w:rsidTr="0077518C">
        <w:trPr>
          <w:trHeight w:val="240"/>
        </w:trPr>
        <w:tc>
          <w:tcPr>
            <w:tcW w:w="993" w:type="dxa"/>
            <w:shd w:val="clear" w:color="auto" w:fill="auto"/>
          </w:tcPr>
          <w:p w:rsidR="00DC2605" w:rsidRPr="0037164C" w:rsidRDefault="00DC2605" w:rsidP="006D14E4">
            <w:pPr>
              <w:spacing w:before="40" w:after="40" w:line="220" w:lineRule="exac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Мафетенг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2605" w:rsidRPr="0037164C" w:rsidRDefault="00DC2605" w:rsidP="007E1EB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30 323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C2605" w:rsidRPr="0037164C" w:rsidRDefault="00DC2605" w:rsidP="007E1EB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18 508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DC2605" w:rsidRPr="0037164C" w:rsidRDefault="00DC2605" w:rsidP="007E1EB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38 831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DC2605" w:rsidRPr="0037164C" w:rsidRDefault="00DC2605" w:rsidP="007E1EB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19 529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DC2605" w:rsidRPr="0037164C" w:rsidRDefault="00DC2605" w:rsidP="007E1EB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18 069</w:t>
            </w:r>
          </w:p>
        </w:tc>
        <w:tc>
          <w:tcPr>
            <w:tcW w:w="892" w:type="dxa"/>
            <w:shd w:val="clear" w:color="auto" w:fill="auto"/>
            <w:vAlign w:val="bottom"/>
          </w:tcPr>
          <w:p w:rsidR="00DC2605" w:rsidRPr="0037164C" w:rsidRDefault="00DC2605" w:rsidP="007E1EB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375 980</w:t>
            </w:r>
          </w:p>
        </w:tc>
        <w:tc>
          <w:tcPr>
            <w:tcW w:w="892" w:type="dxa"/>
            <w:shd w:val="clear" w:color="auto" w:fill="auto"/>
            <w:vAlign w:val="bottom"/>
          </w:tcPr>
          <w:p w:rsidR="00DC2605" w:rsidRPr="0037164C" w:rsidRDefault="00DC2605" w:rsidP="007E1EB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192 866</w:t>
            </w:r>
          </w:p>
        </w:tc>
        <w:tc>
          <w:tcPr>
            <w:tcW w:w="892" w:type="dxa"/>
            <w:shd w:val="clear" w:color="auto" w:fill="auto"/>
            <w:vAlign w:val="bottom"/>
          </w:tcPr>
          <w:p w:rsidR="00DC2605" w:rsidRPr="0037164C" w:rsidRDefault="00DC2605" w:rsidP="007E1EB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178 060</w:t>
            </w:r>
          </w:p>
        </w:tc>
        <w:tc>
          <w:tcPr>
            <w:tcW w:w="892" w:type="dxa"/>
            <w:shd w:val="clear" w:color="auto" w:fill="auto"/>
            <w:vAlign w:val="bottom"/>
          </w:tcPr>
          <w:p w:rsidR="00DC2605" w:rsidRPr="0037164C" w:rsidRDefault="00DC2605" w:rsidP="007E1EB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371 026</w:t>
            </w:r>
          </w:p>
        </w:tc>
      </w:tr>
      <w:tr w:rsidR="007E1EBB" w:rsidRPr="0037164C" w:rsidTr="0077518C">
        <w:trPr>
          <w:trHeight w:val="240"/>
        </w:trPr>
        <w:tc>
          <w:tcPr>
            <w:tcW w:w="993" w:type="dxa"/>
            <w:shd w:val="clear" w:color="auto" w:fill="auto"/>
          </w:tcPr>
          <w:p w:rsidR="00DC2605" w:rsidRPr="0037164C" w:rsidRDefault="00DC2605" w:rsidP="006D14E4">
            <w:pPr>
              <w:spacing w:before="40" w:after="40" w:line="220" w:lineRule="exac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Мохалес-Хук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2605" w:rsidRPr="0037164C" w:rsidRDefault="00DC2605" w:rsidP="007E1EB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17 332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C2605" w:rsidRPr="0037164C" w:rsidRDefault="00DC2605" w:rsidP="007E1EB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1 707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DC2605" w:rsidRPr="0037164C" w:rsidRDefault="00DC2605" w:rsidP="007E1EB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34 409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DC2605" w:rsidRPr="0037164C" w:rsidRDefault="00DC2605" w:rsidP="007E1EB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16 275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DC2605" w:rsidRPr="0037164C" w:rsidRDefault="00DC2605" w:rsidP="007E1EB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16 100</w:t>
            </w:r>
          </w:p>
        </w:tc>
        <w:tc>
          <w:tcPr>
            <w:tcW w:w="892" w:type="dxa"/>
            <w:shd w:val="clear" w:color="auto" w:fill="auto"/>
            <w:vAlign w:val="bottom"/>
          </w:tcPr>
          <w:p w:rsidR="00DC2605" w:rsidRPr="0037164C" w:rsidRDefault="00DC2605" w:rsidP="007E1EB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323 750</w:t>
            </w:r>
          </w:p>
        </w:tc>
        <w:tc>
          <w:tcPr>
            <w:tcW w:w="892" w:type="dxa"/>
            <w:shd w:val="clear" w:color="auto" w:fill="auto"/>
            <w:vAlign w:val="bottom"/>
          </w:tcPr>
          <w:p w:rsidR="00DC2605" w:rsidRPr="0037164C" w:rsidRDefault="00DC2605" w:rsidP="007E1EB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163 330</w:t>
            </w:r>
          </w:p>
        </w:tc>
        <w:tc>
          <w:tcPr>
            <w:tcW w:w="892" w:type="dxa"/>
            <w:shd w:val="clear" w:color="auto" w:fill="auto"/>
            <w:vAlign w:val="bottom"/>
          </w:tcPr>
          <w:p w:rsidR="00DC2605" w:rsidRPr="0037164C" w:rsidRDefault="00DC2605" w:rsidP="007E1EB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160 106</w:t>
            </w:r>
          </w:p>
        </w:tc>
        <w:tc>
          <w:tcPr>
            <w:tcW w:w="892" w:type="dxa"/>
            <w:shd w:val="clear" w:color="auto" w:fill="auto"/>
            <w:vAlign w:val="bottom"/>
          </w:tcPr>
          <w:p w:rsidR="00DC2605" w:rsidRPr="0037164C" w:rsidRDefault="00DC2605" w:rsidP="007E1EB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323 436</w:t>
            </w:r>
          </w:p>
        </w:tc>
      </w:tr>
      <w:tr w:rsidR="007E1EBB" w:rsidRPr="0037164C" w:rsidTr="0077518C">
        <w:trPr>
          <w:trHeight w:val="240"/>
        </w:trPr>
        <w:tc>
          <w:tcPr>
            <w:tcW w:w="993" w:type="dxa"/>
            <w:shd w:val="clear" w:color="auto" w:fill="auto"/>
          </w:tcPr>
          <w:p w:rsidR="00DC2605" w:rsidRPr="0037164C" w:rsidRDefault="00DC2605" w:rsidP="006D14E4">
            <w:pPr>
              <w:spacing w:before="40" w:after="40" w:line="220" w:lineRule="exac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Цгутинг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2605" w:rsidRPr="0037164C" w:rsidRDefault="00DC2605" w:rsidP="007E1EB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11 859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C2605" w:rsidRPr="0037164C" w:rsidRDefault="00DC2605" w:rsidP="007E1EB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11 573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DC2605" w:rsidRPr="0037164C" w:rsidRDefault="00DC2605" w:rsidP="007E1EB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23 432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DC2605" w:rsidRPr="0037164C" w:rsidRDefault="00DC2605" w:rsidP="007E1EB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11 280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DC2605" w:rsidRPr="0037164C" w:rsidRDefault="00DC2605" w:rsidP="007E1EB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11 101</w:t>
            </w:r>
          </w:p>
        </w:tc>
        <w:tc>
          <w:tcPr>
            <w:tcW w:w="892" w:type="dxa"/>
            <w:shd w:val="clear" w:color="auto" w:fill="auto"/>
            <w:vAlign w:val="bottom"/>
          </w:tcPr>
          <w:p w:rsidR="00DC2605" w:rsidRPr="0037164C" w:rsidRDefault="00DC2605" w:rsidP="007E1EB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223 811</w:t>
            </w:r>
          </w:p>
        </w:tc>
        <w:tc>
          <w:tcPr>
            <w:tcW w:w="892" w:type="dxa"/>
            <w:shd w:val="clear" w:color="auto" w:fill="auto"/>
            <w:vAlign w:val="bottom"/>
          </w:tcPr>
          <w:p w:rsidR="00DC2605" w:rsidRPr="0037164C" w:rsidRDefault="00DC2605" w:rsidP="007E1EB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112 281</w:t>
            </w:r>
          </w:p>
        </w:tc>
        <w:tc>
          <w:tcPr>
            <w:tcW w:w="892" w:type="dxa"/>
            <w:shd w:val="clear" w:color="auto" w:fill="auto"/>
            <w:vAlign w:val="bottom"/>
          </w:tcPr>
          <w:p w:rsidR="00DC2605" w:rsidRPr="0037164C" w:rsidRDefault="00DC2605" w:rsidP="007E1EB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108 467</w:t>
            </w:r>
          </w:p>
        </w:tc>
        <w:tc>
          <w:tcPr>
            <w:tcW w:w="892" w:type="dxa"/>
            <w:shd w:val="clear" w:color="auto" w:fill="auto"/>
            <w:vAlign w:val="bottom"/>
          </w:tcPr>
          <w:p w:rsidR="00DC2605" w:rsidRPr="0037164C" w:rsidRDefault="00DC2605" w:rsidP="007E1EB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220 748</w:t>
            </w:r>
          </w:p>
        </w:tc>
      </w:tr>
      <w:tr w:rsidR="007E1EBB" w:rsidRPr="0037164C" w:rsidTr="0077518C">
        <w:trPr>
          <w:trHeight w:val="240"/>
        </w:trPr>
        <w:tc>
          <w:tcPr>
            <w:tcW w:w="993" w:type="dxa"/>
            <w:shd w:val="clear" w:color="auto" w:fill="auto"/>
          </w:tcPr>
          <w:p w:rsidR="00DC2605" w:rsidRPr="0037164C" w:rsidRDefault="00DC2605" w:rsidP="006D14E4">
            <w:pPr>
              <w:spacing w:before="40" w:after="40" w:line="220" w:lineRule="exac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Цгачас-Нек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2605" w:rsidRPr="0037164C" w:rsidRDefault="00DC2605" w:rsidP="007E1EB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 xml:space="preserve">8 146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C2605" w:rsidRPr="0037164C" w:rsidRDefault="00DC2605" w:rsidP="007E1EB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7 893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DC2605" w:rsidRPr="0037164C" w:rsidRDefault="00DC2605" w:rsidP="007E1EB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16 039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DC2605" w:rsidRPr="0037164C" w:rsidRDefault="00DC2605" w:rsidP="007E1EB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7 974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DC2605" w:rsidRPr="0037164C" w:rsidRDefault="00DC2605" w:rsidP="007E1EB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7 755</w:t>
            </w:r>
          </w:p>
        </w:tc>
        <w:tc>
          <w:tcPr>
            <w:tcW w:w="892" w:type="dxa"/>
            <w:shd w:val="clear" w:color="auto" w:fill="auto"/>
            <w:vAlign w:val="bottom"/>
          </w:tcPr>
          <w:p w:rsidR="00DC2605" w:rsidRPr="0037164C" w:rsidRDefault="00DC2605" w:rsidP="007E1EB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157 290</w:t>
            </w:r>
          </w:p>
        </w:tc>
        <w:tc>
          <w:tcPr>
            <w:tcW w:w="892" w:type="dxa"/>
            <w:shd w:val="clear" w:color="auto" w:fill="auto"/>
            <w:vAlign w:val="bottom"/>
          </w:tcPr>
          <w:p w:rsidR="00DC2605" w:rsidRPr="0037164C" w:rsidRDefault="00DC2605" w:rsidP="007E1EB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7 870</w:t>
            </w:r>
          </w:p>
        </w:tc>
        <w:tc>
          <w:tcPr>
            <w:tcW w:w="892" w:type="dxa"/>
            <w:shd w:val="clear" w:color="auto" w:fill="auto"/>
            <w:vAlign w:val="bottom"/>
          </w:tcPr>
          <w:p w:rsidR="00DC2605" w:rsidRPr="0037164C" w:rsidRDefault="00DC2605" w:rsidP="007E1EB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7 510</w:t>
            </w:r>
          </w:p>
        </w:tc>
        <w:tc>
          <w:tcPr>
            <w:tcW w:w="892" w:type="dxa"/>
            <w:shd w:val="clear" w:color="auto" w:fill="auto"/>
            <w:vAlign w:val="bottom"/>
          </w:tcPr>
          <w:p w:rsidR="00DC2605" w:rsidRPr="0037164C" w:rsidRDefault="00DC2605" w:rsidP="007E1EB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153 809</w:t>
            </w:r>
          </w:p>
        </w:tc>
      </w:tr>
      <w:tr w:rsidR="007E1EBB" w:rsidRPr="0037164C" w:rsidTr="0077518C">
        <w:trPr>
          <w:trHeight w:val="240"/>
        </w:trPr>
        <w:tc>
          <w:tcPr>
            <w:tcW w:w="993" w:type="dxa"/>
            <w:shd w:val="clear" w:color="auto" w:fill="auto"/>
          </w:tcPr>
          <w:p w:rsidR="00DC2605" w:rsidRPr="0037164C" w:rsidRDefault="00DC2605" w:rsidP="006D14E4">
            <w:pPr>
              <w:spacing w:before="40" w:after="40" w:line="220" w:lineRule="exac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Моко</w:t>
            </w:r>
            <w:r w:rsidRPr="0037164C">
              <w:rPr>
                <w:sz w:val="18"/>
                <w:szCs w:val="18"/>
              </w:rPr>
              <w:t>т</w:t>
            </w:r>
            <w:r w:rsidRPr="0037164C">
              <w:rPr>
                <w:sz w:val="18"/>
                <w:szCs w:val="18"/>
              </w:rPr>
              <w:t>лонг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2605" w:rsidRPr="0037164C" w:rsidRDefault="00DC2605" w:rsidP="007E1EB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11 097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C2605" w:rsidRPr="0037164C" w:rsidRDefault="00DC2605" w:rsidP="007E1EB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12 161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DC2605" w:rsidRPr="0037164C" w:rsidRDefault="00DC2605" w:rsidP="007E1EB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23 258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DC2605" w:rsidRPr="0037164C" w:rsidRDefault="00DC2605" w:rsidP="007E1EB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10 801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DC2605" w:rsidRPr="0037164C" w:rsidRDefault="00DC2605" w:rsidP="007E1EB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11 911</w:t>
            </w:r>
          </w:p>
        </w:tc>
        <w:tc>
          <w:tcPr>
            <w:tcW w:w="892" w:type="dxa"/>
            <w:shd w:val="clear" w:color="auto" w:fill="auto"/>
            <w:vAlign w:val="bottom"/>
          </w:tcPr>
          <w:p w:rsidR="00DC2605" w:rsidRPr="0037164C" w:rsidRDefault="00DC2605" w:rsidP="007E1EB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227 120</w:t>
            </w:r>
          </w:p>
        </w:tc>
        <w:tc>
          <w:tcPr>
            <w:tcW w:w="892" w:type="dxa"/>
            <w:shd w:val="clear" w:color="auto" w:fill="auto"/>
            <w:vAlign w:val="bottom"/>
          </w:tcPr>
          <w:p w:rsidR="00DC2605" w:rsidRPr="0037164C" w:rsidRDefault="00DC2605" w:rsidP="007E1EB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109 976</w:t>
            </w:r>
          </w:p>
        </w:tc>
        <w:tc>
          <w:tcPr>
            <w:tcW w:w="892" w:type="dxa"/>
            <w:shd w:val="clear" w:color="auto" w:fill="auto"/>
            <w:vAlign w:val="bottom"/>
          </w:tcPr>
          <w:p w:rsidR="00DC2605" w:rsidRPr="0037164C" w:rsidRDefault="00DC2605" w:rsidP="007E1EB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118 865</w:t>
            </w:r>
          </w:p>
        </w:tc>
        <w:tc>
          <w:tcPr>
            <w:tcW w:w="892" w:type="dxa"/>
            <w:shd w:val="clear" w:color="auto" w:fill="auto"/>
            <w:vAlign w:val="bottom"/>
          </w:tcPr>
          <w:p w:rsidR="00DC2605" w:rsidRPr="0037164C" w:rsidRDefault="00DC2605" w:rsidP="007E1EB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228 831</w:t>
            </w:r>
          </w:p>
        </w:tc>
      </w:tr>
      <w:tr w:rsidR="007E1EBB" w:rsidRPr="0037164C" w:rsidTr="0077518C">
        <w:trPr>
          <w:trHeight w:val="240"/>
        </w:trPr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</w:tcPr>
          <w:p w:rsidR="00DC2605" w:rsidRPr="0037164C" w:rsidRDefault="00DC2605" w:rsidP="006D14E4">
            <w:pPr>
              <w:spacing w:before="40" w:after="40" w:line="220" w:lineRule="exac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Таба-Цека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C2605" w:rsidRPr="0037164C" w:rsidRDefault="00DC2605" w:rsidP="007E1EB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 xml:space="preserve">16 113 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C2605" w:rsidRPr="0037164C" w:rsidRDefault="00DC2605" w:rsidP="007E1EB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16 702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C2605" w:rsidRPr="0037164C" w:rsidRDefault="00DC2605" w:rsidP="007E1EB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32 815</w:t>
            </w:r>
          </w:p>
        </w:tc>
        <w:tc>
          <w:tcPr>
            <w:tcW w:w="87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C2605" w:rsidRPr="0037164C" w:rsidRDefault="00DC2605" w:rsidP="007E1EB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15 058</w:t>
            </w:r>
          </w:p>
        </w:tc>
        <w:tc>
          <w:tcPr>
            <w:tcW w:w="80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C2605" w:rsidRPr="0037164C" w:rsidRDefault="00DC2605" w:rsidP="007E1EB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16 253</w:t>
            </w:r>
          </w:p>
        </w:tc>
        <w:tc>
          <w:tcPr>
            <w:tcW w:w="8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C2605" w:rsidRPr="0037164C" w:rsidRDefault="00DC2605" w:rsidP="007E1EB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313 112</w:t>
            </w:r>
          </w:p>
        </w:tc>
        <w:tc>
          <w:tcPr>
            <w:tcW w:w="8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C2605" w:rsidRPr="0037164C" w:rsidRDefault="00DC2605" w:rsidP="007E1EB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148 649</w:t>
            </w:r>
          </w:p>
        </w:tc>
        <w:tc>
          <w:tcPr>
            <w:tcW w:w="8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C2605" w:rsidRPr="0037164C" w:rsidRDefault="00DC2605" w:rsidP="007E1EB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161 403</w:t>
            </w:r>
          </w:p>
        </w:tc>
        <w:tc>
          <w:tcPr>
            <w:tcW w:w="8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C2605" w:rsidRPr="0037164C" w:rsidRDefault="00DC2605" w:rsidP="007E1EBB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37164C">
              <w:rPr>
                <w:sz w:val="18"/>
                <w:szCs w:val="18"/>
              </w:rPr>
              <w:t>310 042</w:t>
            </w:r>
          </w:p>
        </w:tc>
      </w:tr>
      <w:tr w:rsidR="007E1EBB" w:rsidRPr="0037164C" w:rsidTr="0077518C">
        <w:trPr>
          <w:trHeight w:val="240"/>
        </w:trPr>
        <w:tc>
          <w:tcPr>
            <w:tcW w:w="993" w:type="dxa"/>
            <w:tcBorders>
              <w:top w:val="single" w:sz="4" w:space="0" w:color="000000"/>
              <w:bottom w:val="single" w:sz="12" w:space="0" w:color="auto"/>
            </w:tcBorders>
            <w:shd w:val="clear" w:color="auto" w:fill="auto"/>
          </w:tcPr>
          <w:p w:rsidR="00DC2605" w:rsidRPr="0037164C" w:rsidRDefault="00DC2605" w:rsidP="007E1EBB">
            <w:pPr>
              <w:spacing w:before="80" w:after="80" w:line="220" w:lineRule="exact"/>
              <w:ind w:firstLine="284"/>
              <w:rPr>
                <w:b/>
                <w:sz w:val="18"/>
                <w:szCs w:val="18"/>
              </w:rPr>
            </w:pPr>
            <w:r w:rsidRPr="0037164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12" w:space="0" w:color="auto"/>
            </w:tcBorders>
            <w:shd w:val="clear" w:color="auto" w:fill="auto"/>
            <w:vAlign w:val="bottom"/>
          </w:tcPr>
          <w:p w:rsidR="00DC2605" w:rsidRPr="0037164C" w:rsidRDefault="00DC2605" w:rsidP="007E1EBB">
            <w:pPr>
              <w:spacing w:before="80" w:after="80" w:line="220" w:lineRule="exact"/>
              <w:jc w:val="right"/>
              <w:rPr>
                <w:b/>
                <w:sz w:val="18"/>
                <w:szCs w:val="18"/>
              </w:rPr>
            </w:pPr>
            <w:r w:rsidRPr="0037164C">
              <w:rPr>
                <w:b/>
                <w:sz w:val="18"/>
                <w:szCs w:val="18"/>
              </w:rPr>
              <w:t xml:space="preserve">194 849 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12" w:space="0" w:color="auto"/>
            </w:tcBorders>
            <w:shd w:val="clear" w:color="auto" w:fill="auto"/>
            <w:vAlign w:val="bottom"/>
          </w:tcPr>
          <w:p w:rsidR="00DC2605" w:rsidRPr="0037164C" w:rsidRDefault="00DC2605" w:rsidP="007E1EBB">
            <w:pPr>
              <w:spacing w:before="80" w:after="80" w:line="220" w:lineRule="exact"/>
              <w:jc w:val="right"/>
              <w:rPr>
                <w:b/>
                <w:sz w:val="18"/>
                <w:szCs w:val="18"/>
              </w:rPr>
            </w:pPr>
            <w:r w:rsidRPr="0037164C">
              <w:rPr>
                <w:b/>
                <w:sz w:val="18"/>
                <w:szCs w:val="18"/>
              </w:rPr>
              <w:t>1 868 417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12" w:space="0" w:color="auto"/>
            </w:tcBorders>
            <w:shd w:val="clear" w:color="auto" w:fill="auto"/>
            <w:vAlign w:val="bottom"/>
          </w:tcPr>
          <w:p w:rsidR="00DC2605" w:rsidRPr="0037164C" w:rsidRDefault="00DC2605" w:rsidP="007E1EBB">
            <w:pPr>
              <w:spacing w:before="80" w:after="80" w:line="220" w:lineRule="exact"/>
              <w:jc w:val="right"/>
              <w:rPr>
                <w:b/>
                <w:sz w:val="18"/>
                <w:szCs w:val="18"/>
              </w:rPr>
            </w:pPr>
            <w:r w:rsidRPr="0037164C">
              <w:rPr>
                <w:b/>
                <w:sz w:val="18"/>
                <w:szCs w:val="18"/>
              </w:rPr>
              <w:t>381 690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12" w:space="0" w:color="auto"/>
            </w:tcBorders>
            <w:shd w:val="clear" w:color="auto" w:fill="auto"/>
            <w:vAlign w:val="bottom"/>
          </w:tcPr>
          <w:p w:rsidR="00DC2605" w:rsidRPr="0037164C" w:rsidRDefault="00DC2605" w:rsidP="007E1EBB">
            <w:pPr>
              <w:spacing w:before="80" w:after="80" w:line="220" w:lineRule="exact"/>
              <w:jc w:val="right"/>
              <w:rPr>
                <w:b/>
                <w:sz w:val="18"/>
                <w:szCs w:val="18"/>
              </w:rPr>
            </w:pPr>
            <w:r w:rsidRPr="0037164C">
              <w:rPr>
                <w:b/>
                <w:sz w:val="18"/>
                <w:szCs w:val="18"/>
              </w:rPr>
              <w:t>188 050</w:t>
            </w:r>
          </w:p>
        </w:tc>
        <w:tc>
          <w:tcPr>
            <w:tcW w:w="805" w:type="dxa"/>
            <w:tcBorders>
              <w:top w:val="single" w:sz="4" w:space="0" w:color="000000"/>
              <w:bottom w:val="single" w:sz="12" w:space="0" w:color="auto"/>
            </w:tcBorders>
            <w:shd w:val="clear" w:color="auto" w:fill="auto"/>
            <w:vAlign w:val="bottom"/>
          </w:tcPr>
          <w:p w:rsidR="00DC2605" w:rsidRPr="0037164C" w:rsidRDefault="00DC2605" w:rsidP="007E1EBB">
            <w:pPr>
              <w:spacing w:before="80" w:after="80" w:line="220" w:lineRule="exact"/>
              <w:jc w:val="right"/>
              <w:rPr>
                <w:b/>
                <w:sz w:val="18"/>
                <w:szCs w:val="18"/>
              </w:rPr>
            </w:pPr>
            <w:r w:rsidRPr="0037164C">
              <w:rPr>
                <w:b/>
                <w:sz w:val="18"/>
                <w:szCs w:val="18"/>
              </w:rPr>
              <w:t>181 419</w:t>
            </w:r>
          </w:p>
        </w:tc>
        <w:tc>
          <w:tcPr>
            <w:tcW w:w="892" w:type="dxa"/>
            <w:tcBorders>
              <w:top w:val="single" w:sz="4" w:space="0" w:color="000000"/>
              <w:bottom w:val="single" w:sz="12" w:space="0" w:color="auto"/>
            </w:tcBorders>
            <w:shd w:val="clear" w:color="auto" w:fill="auto"/>
            <w:vAlign w:val="bottom"/>
          </w:tcPr>
          <w:p w:rsidR="00DC2605" w:rsidRPr="0037164C" w:rsidRDefault="00DC2605" w:rsidP="007E1EBB">
            <w:pPr>
              <w:spacing w:before="80" w:after="80" w:line="220" w:lineRule="exact"/>
              <w:jc w:val="right"/>
              <w:rPr>
                <w:b/>
                <w:sz w:val="18"/>
                <w:szCs w:val="18"/>
              </w:rPr>
            </w:pPr>
            <w:r w:rsidRPr="0037164C">
              <w:rPr>
                <w:b/>
                <w:sz w:val="18"/>
                <w:szCs w:val="18"/>
              </w:rPr>
              <w:t>36</w:t>
            </w:r>
            <w:r w:rsidR="000D047B">
              <w:rPr>
                <w:b/>
                <w:sz w:val="18"/>
                <w:szCs w:val="18"/>
              </w:rPr>
              <w:t xml:space="preserve"> </w:t>
            </w:r>
            <w:r w:rsidRPr="0037164C">
              <w:rPr>
                <w:b/>
                <w:sz w:val="18"/>
                <w:szCs w:val="18"/>
              </w:rPr>
              <w:t>946 978</w:t>
            </w:r>
          </w:p>
        </w:tc>
        <w:tc>
          <w:tcPr>
            <w:tcW w:w="892" w:type="dxa"/>
            <w:tcBorders>
              <w:top w:val="single" w:sz="4" w:space="0" w:color="000000"/>
              <w:bottom w:val="single" w:sz="12" w:space="0" w:color="auto"/>
            </w:tcBorders>
            <w:shd w:val="clear" w:color="auto" w:fill="auto"/>
            <w:vAlign w:val="bottom"/>
          </w:tcPr>
          <w:p w:rsidR="00DC2605" w:rsidRPr="0037164C" w:rsidRDefault="00DC2605" w:rsidP="007E1EBB">
            <w:pPr>
              <w:spacing w:before="80" w:after="80" w:line="220" w:lineRule="exact"/>
              <w:jc w:val="right"/>
              <w:rPr>
                <w:b/>
                <w:sz w:val="18"/>
                <w:szCs w:val="18"/>
              </w:rPr>
            </w:pPr>
            <w:r w:rsidRPr="0037164C">
              <w:rPr>
                <w:b/>
                <w:sz w:val="18"/>
                <w:szCs w:val="18"/>
              </w:rPr>
              <w:t>18</w:t>
            </w:r>
            <w:r w:rsidR="007E1EBB" w:rsidRPr="0037164C">
              <w:rPr>
                <w:b/>
                <w:sz w:val="18"/>
                <w:szCs w:val="18"/>
              </w:rPr>
              <w:t xml:space="preserve"> </w:t>
            </w:r>
            <w:r w:rsidRPr="0037164C">
              <w:rPr>
                <w:b/>
                <w:sz w:val="18"/>
                <w:szCs w:val="18"/>
              </w:rPr>
              <w:t>660 623</w:t>
            </w:r>
          </w:p>
        </w:tc>
        <w:tc>
          <w:tcPr>
            <w:tcW w:w="892" w:type="dxa"/>
            <w:tcBorders>
              <w:top w:val="single" w:sz="4" w:space="0" w:color="000000"/>
              <w:bottom w:val="single" w:sz="12" w:space="0" w:color="auto"/>
            </w:tcBorders>
            <w:shd w:val="clear" w:color="auto" w:fill="auto"/>
            <w:vAlign w:val="bottom"/>
          </w:tcPr>
          <w:p w:rsidR="00DC2605" w:rsidRPr="0037164C" w:rsidRDefault="00DC2605" w:rsidP="007E1EBB">
            <w:pPr>
              <w:spacing w:before="80" w:after="80" w:line="220" w:lineRule="exact"/>
              <w:jc w:val="right"/>
              <w:rPr>
                <w:b/>
                <w:sz w:val="18"/>
                <w:szCs w:val="18"/>
              </w:rPr>
            </w:pPr>
            <w:r w:rsidRPr="0037164C">
              <w:rPr>
                <w:b/>
                <w:sz w:val="18"/>
                <w:szCs w:val="18"/>
              </w:rPr>
              <w:t>17</w:t>
            </w:r>
            <w:r w:rsidR="007E1EBB" w:rsidRPr="0037164C">
              <w:rPr>
                <w:b/>
                <w:sz w:val="18"/>
                <w:szCs w:val="18"/>
              </w:rPr>
              <w:t xml:space="preserve"> </w:t>
            </w:r>
            <w:r w:rsidRPr="0037164C">
              <w:rPr>
                <w:b/>
                <w:sz w:val="18"/>
                <w:szCs w:val="18"/>
              </w:rPr>
              <w:t>944 232</w:t>
            </w:r>
          </w:p>
        </w:tc>
        <w:tc>
          <w:tcPr>
            <w:tcW w:w="892" w:type="dxa"/>
            <w:tcBorders>
              <w:top w:val="single" w:sz="4" w:space="0" w:color="000000"/>
              <w:bottom w:val="single" w:sz="12" w:space="0" w:color="auto"/>
            </w:tcBorders>
            <w:shd w:val="clear" w:color="auto" w:fill="auto"/>
            <w:vAlign w:val="bottom"/>
          </w:tcPr>
          <w:p w:rsidR="00DC2605" w:rsidRPr="0037164C" w:rsidRDefault="00DC2605" w:rsidP="007E1EBB">
            <w:pPr>
              <w:spacing w:before="80" w:after="80" w:line="220" w:lineRule="exact"/>
              <w:jc w:val="right"/>
              <w:rPr>
                <w:b/>
                <w:sz w:val="18"/>
                <w:szCs w:val="18"/>
              </w:rPr>
            </w:pPr>
            <w:r w:rsidRPr="0037164C">
              <w:rPr>
                <w:b/>
                <w:sz w:val="18"/>
                <w:szCs w:val="18"/>
              </w:rPr>
              <w:t>36</w:t>
            </w:r>
            <w:r w:rsidR="007E1EBB" w:rsidRPr="0037164C">
              <w:rPr>
                <w:b/>
                <w:sz w:val="18"/>
                <w:szCs w:val="18"/>
              </w:rPr>
              <w:t xml:space="preserve"> </w:t>
            </w:r>
            <w:r w:rsidRPr="0037164C">
              <w:rPr>
                <w:b/>
                <w:sz w:val="18"/>
                <w:szCs w:val="18"/>
              </w:rPr>
              <w:t>604 855</w:t>
            </w:r>
          </w:p>
        </w:tc>
      </w:tr>
    </w:tbl>
    <w:p w:rsidR="00DC2605" w:rsidRPr="006C4AF2" w:rsidRDefault="00DC2605" w:rsidP="005E5C84">
      <w:pPr>
        <w:pStyle w:val="SingleTxtGR"/>
        <w:spacing w:before="120" w:after="240"/>
        <w:ind w:firstLine="170"/>
        <w:jc w:val="left"/>
        <w:rPr>
          <w:sz w:val="18"/>
          <w:szCs w:val="18"/>
        </w:rPr>
      </w:pPr>
      <w:r w:rsidRPr="006C4AF2">
        <w:rPr>
          <w:i/>
          <w:sz w:val="18"/>
          <w:szCs w:val="18"/>
        </w:rPr>
        <w:t>Источник</w:t>
      </w:r>
      <w:r w:rsidRPr="006C4AF2">
        <w:rPr>
          <w:sz w:val="18"/>
          <w:szCs w:val="18"/>
        </w:rPr>
        <w:t>: Статистический доклад Министерства образования за 2014 год.</w:t>
      </w:r>
    </w:p>
    <w:p w:rsidR="00DC2605" w:rsidRPr="0037164C" w:rsidRDefault="008156FE" w:rsidP="00BF364E">
      <w:pPr>
        <w:pStyle w:val="H4GR"/>
        <w:spacing w:before="240"/>
        <w:ind w:left="1134" w:hanging="1134"/>
        <w:rPr>
          <w:iCs/>
        </w:rPr>
      </w:pPr>
      <w:r w:rsidRPr="0037164C">
        <w:rPr>
          <w:iCs/>
        </w:rPr>
        <w:tab/>
        <w:t>h)</w:t>
      </w:r>
      <w:r w:rsidR="00DC2605" w:rsidRPr="0037164C">
        <w:rPr>
          <w:iCs/>
        </w:rPr>
        <w:tab/>
        <w:t>Сектор туризма</w:t>
      </w:r>
    </w:p>
    <w:p w:rsidR="00DC2605" w:rsidRPr="0037164C" w:rsidRDefault="00DC2605" w:rsidP="00375C75">
      <w:pPr>
        <w:pStyle w:val="SingleTxtGR"/>
      </w:pPr>
      <w:r w:rsidRPr="0037164C">
        <w:t>61.</w:t>
      </w:r>
      <w:r w:rsidRPr="0037164C">
        <w:tab/>
        <w:t>На сектор туризма Лесото приходится около 4</w:t>
      </w:r>
      <w:r w:rsidR="00133820" w:rsidRPr="0037164C">
        <w:t>%</w:t>
      </w:r>
      <w:r w:rsidRPr="0037164C">
        <w:t xml:space="preserve"> от ВВП страны. Тур</w:t>
      </w:r>
      <w:r w:rsidRPr="0037164C">
        <w:t>и</w:t>
      </w:r>
      <w:r w:rsidRPr="0037164C">
        <w:t>стов привлекают горы, культура и широты, на которых расположена Лесото. Трансграничный район охраны и рационального использования природных р</w:t>
      </w:r>
      <w:r w:rsidRPr="0037164C">
        <w:t>е</w:t>
      </w:r>
      <w:r w:rsidRPr="0037164C">
        <w:t>сурсов охватывает высокогорные районы Малоти и горную систему Дракон</w:t>
      </w:r>
      <w:r w:rsidRPr="0037164C">
        <w:t>о</w:t>
      </w:r>
      <w:r w:rsidRPr="0037164C">
        <w:t>вы горы в провинции Квазулу-Наталь, Южная Африка. Это стало возможным бл</w:t>
      </w:r>
      <w:r w:rsidRPr="0037164C">
        <w:t>а</w:t>
      </w:r>
      <w:r w:rsidRPr="0037164C">
        <w:t>годаря сотрудничеству между Лесото и Южной Африкой в деле сохранения природного и культурного наследия м</w:t>
      </w:r>
      <w:r w:rsidRPr="0037164C">
        <w:t>и</w:t>
      </w:r>
      <w:r w:rsidRPr="0037164C">
        <w:t>рового значения вместе с живописными ландшафтами этого района.</w:t>
      </w:r>
    </w:p>
    <w:p w:rsidR="00DC2605" w:rsidRPr="0037164C" w:rsidRDefault="00DC2605" w:rsidP="00375C75">
      <w:pPr>
        <w:pStyle w:val="SingleTxtGR"/>
      </w:pPr>
      <w:r w:rsidRPr="0037164C">
        <w:t>62.</w:t>
      </w:r>
      <w:r w:rsidRPr="0037164C">
        <w:tab/>
        <w:t>Выпадающий в горных районах снег в зимнее время привлекает многих туристов, и в результате в 2010</w:t>
      </w:r>
      <w:r w:rsidR="00133820" w:rsidRPr="0037164C">
        <w:t> году</w:t>
      </w:r>
      <w:r w:rsidRPr="0037164C">
        <w:t xml:space="preserve"> был официально открыт горнолыжный к</w:t>
      </w:r>
      <w:r w:rsidRPr="0037164C">
        <w:t>у</w:t>
      </w:r>
      <w:r w:rsidRPr="0037164C">
        <w:t>рорт «Махласела Афри-ски». Курорт функционирует главным образом в зимнее время, однако сейчас ведется подготовка к тому, чтобы он мог принимать тур</w:t>
      </w:r>
      <w:r w:rsidRPr="0037164C">
        <w:t>и</w:t>
      </w:r>
      <w:r w:rsidRPr="0037164C">
        <w:t>стов круглый год; там сооружается самая высокая в Африке канатная дорога, которую предполагается ввести в действие предстоящей зимой (июнь 2016</w:t>
      </w:r>
      <w:r w:rsidR="00133820" w:rsidRPr="0037164C">
        <w:t> года</w:t>
      </w:r>
      <w:r w:rsidRPr="0037164C">
        <w:t>). Курорт «Афри-ски» может принимать в среднем более 500</w:t>
      </w:r>
      <w:r w:rsidR="00A04121" w:rsidRPr="0037164C">
        <w:t> </w:t>
      </w:r>
      <w:r w:rsidRPr="0037164C">
        <w:t>человек в</w:t>
      </w:r>
      <w:r w:rsidR="00A04121" w:rsidRPr="0037164C">
        <w:t> </w:t>
      </w:r>
      <w:r w:rsidRPr="0037164C">
        <w:t>день и размещать порядка 300</w:t>
      </w:r>
      <w:r w:rsidR="00A04121" w:rsidRPr="0037164C">
        <w:t> человек.</w:t>
      </w:r>
    </w:p>
    <w:p w:rsidR="00DC2605" w:rsidRPr="0037164C" w:rsidRDefault="00A04121" w:rsidP="00375C75">
      <w:pPr>
        <w:pStyle w:val="SingleTxtGR"/>
      </w:pPr>
      <w:r w:rsidRPr="0037164C">
        <w:t>63.</w:t>
      </w:r>
      <w:r w:rsidR="00DC2605" w:rsidRPr="0037164C">
        <w:tab/>
        <w:t>К 2005</w:t>
      </w:r>
      <w:r w:rsidR="00133820" w:rsidRPr="0037164C">
        <w:t> году</w:t>
      </w:r>
      <w:r w:rsidR="00DC2605" w:rsidRPr="0037164C">
        <w:t xml:space="preserve"> в ведение Лесото перешли такие объекты Управления Лесото по освоению горных районов (УЛГР), как Центр культурного наследия Лиф</w:t>
      </w:r>
      <w:r w:rsidR="00DC2605" w:rsidRPr="0037164C">
        <w:t>о</w:t>
      </w:r>
      <w:r w:rsidR="00DC2605" w:rsidRPr="0037164C">
        <w:t>фунг, Природный заповедник Тселханьян и природный заповедник Боконг. К</w:t>
      </w:r>
      <w:r w:rsidRPr="0037164C">
        <w:t> </w:t>
      </w:r>
      <w:r w:rsidR="00DC2605" w:rsidRPr="0037164C">
        <w:t>числу других достопримечательностей относится Национальный парк Сехл</w:t>
      </w:r>
      <w:r w:rsidR="00DC2605" w:rsidRPr="0037164C">
        <w:t>а</w:t>
      </w:r>
      <w:r w:rsidR="00DC2605" w:rsidRPr="0037164C">
        <w:t xml:space="preserve">батебе, который был открыт в </w:t>
      </w:r>
      <w:r w:rsidR="00817F9F">
        <w:t>19</w:t>
      </w:r>
      <w:r w:rsidR="00DC2605" w:rsidRPr="0037164C">
        <w:t>70-е</w:t>
      </w:r>
      <w:r w:rsidRPr="0037164C">
        <w:t> </w:t>
      </w:r>
      <w:r w:rsidR="00DC2605" w:rsidRPr="0037164C">
        <w:t>годы и после проведенных в нем ТПМД работ по благоустройству носит в насто</w:t>
      </w:r>
      <w:r w:rsidR="00693BE6" w:rsidRPr="0037164C">
        <w:t>ящее время название Парк Мал</w:t>
      </w:r>
      <w:r w:rsidR="00693BE6" w:rsidRPr="0037164C">
        <w:t>у</w:t>
      </w:r>
      <w:r w:rsidR="00693BE6" w:rsidRPr="0037164C">
        <w:t>ти</w:t>
      </w:r>
      <w:r w:rsidR="00693BE6" w:rsidRPr="0037164C">
        <w:noBreakHyphen/>
      </w:r>
      <w:r w:rsidR="00DC2605" w:rsidRPr="0037164C">
        <w:t>Дракензберг</w:t>
      </w:r>
      <w:r w:rsidR="00133820" w:rsidRPr="0037164C">
        <w:t xml:space="preserve"> – </w:t>
      </w:r>
      <w:r w:rsidR="00DC2605" w:rsidRPr="0037164C">
        <w:t>первый такого рода парк, который был объявлен объектом всемирного наследия и включен в соответствующий перечень, являющийся крупнейшим охраняемым районом Большого уступа Южной Африки. Он в</w:t>
      </w:r>
      <w:r w:rsidR="00DC2605" w:rsidRPr="0037164C">
        <w:t>ы</w:t>
      </w:r>
      <w:r w:rsidR="00DC2605" w:rsidRPr="0037164C">
        <w:t>полняет следующие функции: является природоохранным центром, где можно встретить исчезнувшие и вымершие виды флоры и фауны (биоразнообразие) и</w:t>
      </w:r>
      <w:r w:rsidR="000D047B">
        <w:t> </w:t>
      </w:r>
      <w:r w:rsidR="00DC2605" w:rsidRPr="0037164C">
        <w:t>исчезнувшие виды животных, служит в качестве научно-исследовательской базы и распол</w:t>
      </w:r>
      <w:r w:rsidR="00DC2605" w:rsidRPr="0037164C">
        <w:t>а</w:t>
      </w:r>
      <w:r w:rsidR="00DC2605" w:rsidRPr="0037164C">
        <w:t>гает возможностями для приема и размещения посетителей.</w:t>
      </w:r>
    </w:p>
    <w:p w:rsidR="00DC2605" w:rsidRPr="0037164C" w:rsidRDefault="00DC2605" w:rsidP="00375C75">
      <w:pPr>
        <w:pStyle w:val="SingleTxtGR"/>
      </w:pPr>
      <w:r w:rsidRPr="0037164C">
        <w:t>64.</w:t>
      </w:r>
      <w:r w:rsidRPr="0037164C">
        <w:tab/>
        <w:t>Привлекают туристов своей красотой и пещеры Коме</w:t>
      </w:r>
      <w:r w:rsidR="00133820" w:rsidRPr="0037164C">
        <w:t xml:space="preserve"> – </w:t>
      </w:r>
      <w:r w:rsidRPr="0037164C">
        <w:t>памятник живого наследия, насчитывающий 200</w:t>
      </w:r>
      <w:r w:rsidR="00A04121" w:rsidRPr="0037164C">
        <w:t> </w:t>
      </w:r>
      <w:r w:rsidRPr="0037164C">
        <w:t>лет. Кроме того, объектом наследия и одновр</w:t>
      </w:r>
      <w:r w:rsidRPr="0037164C">
        <w:t>е</w:t>
      </w:r>
      <w:r w:rsidRPr="0037164C">
        <w:t>менно музеем является историческое горное плато Таба-Босиу, так как именно здесь королем Мошоешое</w:t>
      </w:r>
      <w:r w:rsidR="00A04121" w:rsidRPr="0037164C">
        <w:t> </w:t>
      </w:r>
      <w:r w:rsidRPr="0037164C">
        <w:t>I была основана нация басуто. На вершине горы с</w:t>
      </w:r>
      <w:r w:rsidRPr="0037164C">
        <w:t>о</w:t>
      </w:r>
      <w:r w:rsidRPr="0037164C">
        <w:t>храняется историческое поселение, где жил король, а под горой расположена культурная деревня, которая позволяет получить представление об образе жи</w:t>
      </w:r>
      <w:r w:rsidRPr="0037164C">
        <w:t>з</w:t>
      </w:r>
      <w:r w:rsidRPr="0037164C">
        <w:t>ни басуто. Гостиница «Малеалеа» и многие другие разбросанные по стране м</w:t>
      </w:r>
      <w:r w:rsidRPr="0037164C">
        <w:t>е</w:t>
      </w:r>
      <w:r w:rsidRPr="0037164C">
        <w:t>ста отдыха позволяют туристам насладиться чистым свежим возд</w:t>
      </w:r>
      <w:r w:rsidRPr="0037164C">
        <w:t>у</w:t>
      </w:r>
      <w:r w:rsidRPr="0037164C">
        <w:t>хом.</w:t>
      </w:r>
    </w:p>
    <w:p w:rsidR="00DC2605" w:rsidRPr="0037164C" w:rsidRDefault="00DC2605" w:rsidP="00375C75">
      <w:pPr>
        <w:pStyle w:val="SingleTxtGR"/>
      </w:pPr>
      <w:r w:rsidRPr="0037164C">
        <w:t>65.</w:t>
      </w:r>
      <w:r w:rsidRPr="0037164C">
        <w:tab/>
        <w:t>Примерно 30</w:t>
      </w:r>
      <w:r w:rsidR="00A04121" w:rsidRPr="0037164C">
        <w:t> </w:t>
      </w:r>
      <w:r w:rsidRPr="0037164C">
        <w:t>лет назад в результате осуществления первого этапа прое</w:t>
      </w:r>
      <w:r w:rsidRPr="0037164C">
        <w:t>к</w:t>
      </w:r>
      <w:r w:rsidRPr="0037164C">
        <w:t>та по освоению водных ресурсов в горных районах Лесото были построены две крупных плотины, предназначенные главным образом для сбора воды, которая продается в Южную Африку для бытового потребления, а также для выработки электроэнергии для представителей народности басуто на гидроэлектростанции Муэла</w:t>
      </w:r>
      <w:r w:rsidR="00133820" w:rsidRPr="0037164C">
        <w:t xml:space="preserve"> – </w:t>
      </w:r>
      <w:r w:rsidRPr="0037164C">
        <w:t>это плотина Катсе в округе Лерибе и плотина Мохале в округе Масеру. Плотина Мохале имеет остров под названием Таба-Шитья, на который можно попасть только вертолетом или лодкой. Плотина Катсе представляет собой в</w:t>
      </w:r>
      <w:r w:rsidRPr="0037164C">
        <w:t>о</w:t>
      </w:r>
      <w:r w:rsidRPr="0037164C">
        <w:t>досборный бассейн, где ведется лов форели, в основном на экспорт. Рыба явл</w:t>
      </w:r>
      <w:r w:rsidRPr="0037164C">
        <w:t>я</w:t>
      </w:r>
      <w:r w:rsidRPr="0037164C">
        <w:t>ется экологически чистой и экспортируется даже в Японию. Эти плотины были награждены международными премиями как сооружения, построенные с пр</w:t>
      </w:r>
      <w:r w:rsidRPr="0037164C">
        <w:t>и</w:t>
      </w:r>
      <w:r w:rsidRPr="0037164C">
        <w:t>менением наилучших технических решений, и как самые высокие искусстве</w:t>
      </w:r>
      <w:r w:rsidRPr="0037164C">
        <w:t>н</w:t>
      </w:r>
      <w:r w:rsidRPr="0037164C">
        <w:t>ные плотины в мире. В рамках второго этапа начались предварительные ко</w:t>
      </w:r>
      <w:r w:rsidRPr="0037164C">
        <w:t>н</w:t>
      </w:r>
      <w:r w:rsidRPr="0037164C">
        <w:t>сультации и работа на местах в целях строительства будущих объектов инфр</w:t>
      </w:r>
      <w:r w:rsidRPr="0037164C">
        <w:t>а</w:t>
      </w:r>
      <w:r w:rsidRPr="0037164C">
        <w:t>структуры и жилых зданий и гостиниц. С 2008</w:t>
      </w:r>
      <w:r w:rsidR="00133820" w:rsidRPr="0037164C">
        <w:t> года</w:t>
      </w:r>
      <w:r w:rsidRPr="0037164C">
        <w:t xml:space="preserve"> ведется строительство ж</w:t>
      </w:r>
      <w:r w:rsidRPr="0037164C">
        <w:t>и</w:t>
      </w:r>
      <w:r w:rsidRPr="0037164C">
        <w:t>лья для лиц с низким уровнем доходов, которые жители деревень называют дворами, тогда как в городских районах их называют гостевыми домами и го</w:t>
      </w:r>
      <w:r w:rsidRPr="0037164C">
        <w:t>с</w:t>
      </w:r>
      <w:r w:rsidRPr="0037164C">
        <w:t>тин</w:t>
      </w:r>
      <w:r w:rsidR="00A04121" w:rsidRPr="0037164C">
        <w:t>ицами типа «постель и завтрак».</w:t>
      </w:r>
    </w:p>
    <w:p w:rsidR="00DC2605" w:rsidRPr="0037164C" w:rsidRDefault="00A04121" w:rsidP="00375C75">
      <w:pPr>
        <w:pStyle w:val="SingleTxtGR"/>
      </w:pPr>
      <w:r w:rsidRPr="0037164C">
        <w:t>66.</w:t>
      </w:r>
      <w:r w:rsidR="00DC2605" w:rsidRPr="0037164C">
        <w:tab/>
        <w:t>Водопад Малецуньяне является самым высоким низвергающимся единым потоком водопадом в южной части Африки и внесен в книгу рекордов Гиннеса как самое высокое место, куда можно добраться по канатной дороге. Музей Мориджа является старейшим музеем в стране, построенным свыше 150</w:t>
      </w:r>
      <w:r w:rsidRPr="0037164C">
        <w:t> </w:t>
      </w:r>
      <w:r w:rsidR="00DC2605" w:rsidRPr="0037164C">
        <w:t>лет назад, и сохраняет богатое историческое наследие, рассказывающее о прошлом этой страны; к числу экспонатов относятся первая больница, типография, шк</w:t>
      </w:r>
      <w:r w:rsidR="00DC2605" w:rsidRPr="0037164C">
        <w:t>о</w:t>
      </w:r>
      <w:r w:rsidR="00DC2605" w:rsidRPr="0037164C">
        <w:t>лы, где размещались первые миссионеры, а также жилище короля.</w:t>
      </w:r>
    </w:p>
    <w:p w:rsidR="00DC2605" w:rsidRPr="0037164C" w:rsidRDefault="00DC2605" w:rsidP="00375C75">
      <w:pPr>
        <w:pStyle w:val="SingleTxtGR"/>
      </w:pPr>
      <w:r w:rsidRPr="0037164C">
        <w:t>67.</w:t>
      </w:r>
      <w:r w:rsidRPr="0037164C">
        <w:tab/>
        <w:t>В секторе туризма планируется разработать маршруты, где между ра</w:t>
      </w:r>
      <w:r w:rsidRPr="0037164C">
        <w:t>з</w:t>
      </w:r>
      <w:r w:rsidRPr="0037164C">
        <w:t>личными посещаемыми т</w:t>
      </w:r>
      <w:r w:rsidRPr="0037164C">
        <w:t>у</w:t>
      </w:r>
      <w:r w:rsidRPr="0037164C">
        <w:t>ристами объектами будут размещаться базы отдыха. Постепенно складывающаяся система дорог будет в значительной степени сп</w:t>
      </w:r>
      <w:r w:rsidRPr="0037164C">
        <w:t>о</w:t>
      </w:r>
      <w:r w:rsidRPr="0037164C">
        <w:t>собствовать развитию этого сектора. В Лесото находится самая высокая обит</w:t>
      </w:r>
      <w:r w:rsidRPr="0037164C">
        <w:t>а</w:t>
      </w:r>
      <w:r w:rsidRPr="0037164C">
        <w:t>емая точка в Африке и самая высокая автодорога в Тлаенге, округ Мокотлонг.</w:t>
      </w:r>
    </w:p>
    <w:p w:rsidR="00DC2605" w:rsidRPr="0037164C" w:rsidRDefault="00A04121" w:rsidP="00375C75">
      <w:pPr>
        <w:pStyle w:val="SingleTxtGR"/>
      </w:pPr>
      <w:r w:rsidRPr="0037164C">
        <w:t>68.</w:t>
      </w:r>
      <w:r w:rsidR="00DC2605" w:rsidRPr="0037164C">
        <w:tab/>
        <w:t>Развитию туризма</w:t>
      </w:r>
      <w:r w:rsidR="00133820" w:rsidRPr="0037164C">
        <w:t xml:space="preserve"> </w:t>
      </w:r>
      <w:r w:rsidR="00DC2605" w:rsidRPr="0037164C">
        <w:t>в стране способствует и такое мероприятие, как «кр</w:t>
      </w:r>
      <w:r w:rsidR="00DC2605" w:rsidRPr="0037164C">
        <w:t>ы</w:t>
      </w:r>
      <w:r w:rsidR="00DC2605" w:rsidRPr="0037164C">
        <w:t>ша Африки». Его начали проводить 49</w:t>
      </w:r>
      <w:r w:rsidRPr="0037164C">
        <w:t> </w:t>
      </w:r>
      <w:r w:rsidR="00DC2605" w:rsidRPr="0037164C">
        <w:t>лет назад, обычно с ноября по декабрь; оно привлекает не менее 3</w:t>
      </w:r>
      <w:r w:rsidRPr="0037164C">
        <w:t> </w:t>
      </w:r>
      <w:r w:rsidR="00DC2605" w:rsidRPr="0037164C">
        <w:t>000</w:t>
      </w:r>
      <w:r w:rsidRPr="0037164C">
        <w:t> </w:t>
      </w:r>
      <w:r w:rsidR="00DC2605" w:rsidRPr="0037164C">
        <w:t>человек.</w:t>
      </w:r>
    </w:p>
    <w:p w:rsidR="00DC2605" w:rsidRPr="0037164C" w:rsidRDefault="00DC2605" w:rsidP="00375C75">
      <w:pPr>
        <w:pStyle w:val="SingleTxtGR"/>
      </w:pPr>
      <w:r w:rsidRPr="0037164C">
        <w:t>69.</w:t>
      </w:r>
      <w:r w:rsidRPr="0037164C">
        <w:tab/>
        <w:t>Корпорация по развитию туризма в Лесото (КРТЛ) была создана для пр</w:t>
      </w:r>
      <w:r w:rsidRPr="0037164C">
        <w:t>и</w:t>
      </w:r>
      <w:r w:rsidRPr="0037164C">
        <w:t>влечения туристов в страну и создания туристического рынка, в том числе за</w:t>
      </w:r>
      <w:r w:rsidR="00A04121" w:rsidRPr="0037164C">
        <w:t> </w:t>
      </w:r>
      <w:r w:rsidRPr="0037164C">
        <w:t>счет формирования инфраструктуры, распространения информации и вын</w:t>
      </w:r>
      <w:r w:rsidRPr="0037164C">
        <w:t>е</w:t>
      </w:r>
      <w:r w:rsidRPr="0037164C">
        <w:t>сения рекомендаций правительству по всем вопросам, связанным с этой отра</w:t>
      </w:r>
      <w:r w:rsidRPr="0037164C">
        <w:t>с</w:t>
      </w:r>
      <w:r w:rsidRPr="0037164C">
        <w:t>лью. Рекламно-коммерческая деятельность осуществляется также через торг</w:t>
      </w:r>
      <w:r w:rsidRPr="0037164C">
        <w:t>о</w:t>
      </w:r>
      <w:r w:rsidRPr="0037164C">
        <w:t>вые и туристские выставки, которые обычно проводятся в течение четырех дней, а именно выставку «Индаба» в Дурбане, Южная Африка, Междунаро</w:t>
      </w:r>
      <w:r w:rsidRPr="0037164C">
        <w:t>д</w:t>
      </w:r>
      <w:r w:rsidRPr="0037164C">
        <w:t>ную туристскую выставку в Соединенном Королевстве или в Кейптауне, а та</w:t>
      </w:r>
      <w:r w:rsidRPr="0037164C">
        <w:t>к</w:t>
      </w:r>
      <w:r w:rsidRPr="0037164C">
        <w:t>же через туристические веб-сайты, рассказывающие о красоте Лесото.</w:t>
      </w:r>
    </w:p>
    <w:p w:rsidR="00DC2605" w:rsidRPr="0037164C" w:rsidRDefault="00A04121" w:rsidP="00BF364E">
      <w:pPr>
        <w:pStyle w:val="H4GR"/>
        <w:spacing w:before="240"/>
        <w:ind w:left="1134" w:hanging="1134"/>
        <w:rPr>
          <w:iCs/>
        </w:rPr>
      </w:pPr>
      <w:r w:rsidRPr="0037164C">
        <w:rPr>
          <w:iCs/>
        </w:rPr>
        <w:tab/>
        <w:t>i)</w:t>
      </w:r>
      <w:r w:rsidR="00DC2605" w:rsidRPr="0037164C">
        <w:rPr>
          <w:iCs/>
        </w:rPr>
        <w:tab/>
        <w:t>Государственные доходы</w:t>
      </w:r>
    </w:p>
    <w:p w:rsidR="00DC2605" w:rsidRPr="0037164C" w:rsidRDefault="00A04121" w:rsidP="00375C75">
      <w:pPr>
        <w:pStyle w:val="SingleTxtGR"/>
      </w:pPr>
      <w:r w:rsidRPr="0037164C">
        <w:t>70.</w:t>
      </w:r>
      <w:r w:rsidR="00DC2605" w:rsidRPr="0037164C">
        <w:tab/>
        <w:t>Государственные доходы в весьма значительной степени зависят от пер</w:t>
      </w:r>
      <w:r w:rsidR="00DC2605" w:rsidRPr="0037164C">
        <w:t>е</w:t>
      </w:r>
      <w:r w:rsidR="00DC2605" w:rsidRPr="0037164C">
        <w:t>водов из Южной Африки. В 2012</w:t>
      </w:r>
      <w:r w:rsidR="00133820" w:rsidRPr="0037164C">
        <w:t> году</w:t>
      </w:r>
      <w:r w:rsidR="00DC2605" w:rsidRPr="0037164C">
        <w:t xml:space="preserve"> 44</w:t>
      </w:r>
      <w:r w:rsidR="00133820" w:rsidRPr="0037164C">
        <w:t>%</w:t>
      </w:r>
      <w:r w:rsidR="00DC2605" w:rsidRPr="0037164C">
        <w:t xml:space="preserve"> государственных доходов было п</w:t>
      </w:r>
      <w:r w:rsidR="00DC2605" w:rsidRPr="0037164C">
        <w:t>о</w:t>
      </w:r>
      <w:r w:rsidR="00DC2605" w:rsidRPr="0037164C">
        <w:t>лучено за счет таможенных пошлин в рамках Таможенного союза ю</w:t>
      </w:r>
      <w:r w:rsidR="00DC2605" w:rsidRPr="0037164C">
        <w:t>ж</w:t>
      </w:r>
      <w:r w:rsidR="00DC2605" w:rsidRPr="0037164C">
        <w:t>ной части Африки. Правительство Южной Африки также вносит плату за воду, перекач</w:t>
      </w:r>
      <w:r w:rsidR="00DC2605" w:rsidRPr="0037164C">
        <w:t>и</w:t>
      </w:r>
      <w:r w:rsidR="00DC2605" w:rsidRPr="0037164C">
        <w:t xml:space="preserve">ваемую в Южную Африку из системы плотин и резервуаров в Лесото. </w:t>
      </w:r>
      <w:r w:rsidRPr="0037164C">
        <w:br/>
      </w:r>
      <w:r w:rsidR="00DC2605" w:rsidRPr="0037164C">
        <w:t>В то же время правительство продолжает укреплять свою систему налогообл</w:t>
      </w:r>
      <w:r w:rsidR="00DC2605" w:rsidRPr="0037164C">
        <w:t>о</w:t>
      </w:r>
      <w:r w:rsidR="00DC2605" w:rsidRPr="0037164C">
        <w:t>жения, с тем чтобы уменьшить зависимость от таможенных пошлин и других трансфе</w:t>
      </w:r>
      <w:r w:rsidR="00DC2605" w:rsidRPr="0037164C">
        <w:t>р</w:t>
      </w:r>
      <w:r w:rsidR="00DC2605" w:rsidRPr="0037164C">
        <w:t>тов. Распределение доходов в Лесото остается неравномерным. Лесото импортирует 90</w:t>
      </w:r>
      <w:r w:rsidR="00133820" w:rsidRPr="0037164C">
        <w:t>%</w:t>
      </w:r>
      <w:r w:rsidR="00DC2605" w:rsidRPr="0037164C">
        <w:t xml:space="preserve"> потребляемых товаров из Южной Африки, включая больши</w:t>
      </w:r>
      <w:r w:rsidR="00DC2605" w:rsidRPr="0037164C">
        <w:t>н</w:t>
      </w:r>
      <w:r w:rsidR="00DC2605" w:rsidRPr="0037164C">
        <w:t xml:space="preserve">ство видов </w:t>
      </w:r>
      <w:r w:rsidRPr="0037164C">
        <w:t>сельскохозяйственной продукции.</w:t>
      </w:r>
    </w:p>
    <w:p w:rsidR="00DC2605" w:rsidRPr="0037164C" w:rsidRDefault="00DC2605" w:rsidP="00BF364E">
      <w:pPr>
        <w:pStyle w:val="H4GR"/>
        <w:spacing w:before="240"/>
        <w:ind w:left="1134" w:hanging="1134"/>
        <w:rPr>
          <w:iCs/>
        </w:rPr>
      </w:pPr>
      <w:r w:rsidRPr="0037164C">
        <w:rPr>
          <w:iCs/>
        </w:rPr>
        <w:tab/>
        <w:t>j)</w:t>
      </w:r>
      <w:r w:rsidRPr="0037164C">
        <w:rPr>
          <w:iCs/>
        </w:rPr>
        <w:tab/>
        <w:t>Обменные курсы</w:t>
      </w:r>
    </w:p>
    <w:p w:rsidR="00DC2605" w:rsidRPr="0037164C" w:rsidRDefault="00A04121" w:rsidP="00375C75">
      <w:pPr>
        <w:pStyle w:val="SingleTxtGR"/>
      </w:pPr>
      <w:r w:rsidRPr="0037164C">
        <w:t>71.</w:t>
      </w:r>
      <w:r w:rsidR="00DC2605" w:rsidRPr="0037164C">
        <w:tab/>
        <w:t>В ходе четвертого квартала 2014</w:t>
      </w:r>
      <w:r w:rsidR="00133820" w:rsidRPr="0037164C">
        <w:t> года</w:t>
      </w:r>
      <w:r w:rsidR="00DC2605" w:rsidRPr="0037164C">
        <w:t xml:space="preserve"> курс рэнда и</w:t>
      </w:r>
      <w:r w:rsidR="00371222" w:rsidRPr="0037164C">
        <w:t xml:space="preserve">, </w:t>
      </w:r>
      <w:r w:rsidR="00DC2605" w:rsidRPr="0037164C">
        <w:t>соответственно</w:t>
      </w:r>
      <w:r w:rsidR="00371222" w:rsidRPr="0037164C">
        <w:t>,</w:t>
      </w:r>
      <w:r w:rsidR="00DC2605" w:rsidRPr="0037164C">
        <w:t xml:space="preserve"> лоти снизился по отношению к доллару США и фунту стерлингов и одновременно вырос по отношению к евро. Снижение курса </w:t>
      </w:r>
      <w:r w:rsidR="000D047B">
        <w:t>рэнда привело к росту спроса на </w:t>
      </w:r>
      <w:r w:rsidR="00DC2605" w:rsidRPr="0037164C">
        <w:t>активы, деноминированные в долларах, и</w:t>
      </w:r>
      <w:r w:rsidR="00371222" w:rsidRPr="0037164C">
        <w:t>,</w:t>
      </w:r>
      <w:r w:rsidR="00DC2605" w:rsidRPr="0037164C">
        <w:t xml:space="preserve"> соответственно</w:t>
      </w:r>
      <w:r w:rsidR="00371222" w:rsidRPr="0037164C">
        <w:t>,</w:t>
      </w:r>
      <w:r w:rsidR="00DC2605" w:rsidRPr="0037164C">
        <w:t xml:space="preserve"> к росту курса доллара США. Снижение курса рэнда по отношению к доллару США было в</w:t>
      </w:r>
      <w:r w:rsidR="00DC2605" w:rsidRPr="0037164C">
        <w:t>ы</w:t>
      </w:r>
      <w:r w:rsidR="00DC2605" w:rsidRPr="0037164C">
        <w:t>звано ожиданиями того, что Федеральная резервная система США начнет пр</w:t>
      </w:r>
      <w:r w:rsidR="00DC2605" w:rsidRPr="0037164C">
        <w:t>о</w:t>
      </w:r>
      <w:r w:rsidR="00DC2605" w:rsidRPr="0037164C">
        <w:t>водить более жесткую кредитно-финансовую политику во второй половине</w:t>
      </w:r>
      <w:r w:rsidRPr="0037164C">
        <w:t xml:space="preserve"> </w:t>
      </w:r>
      <w:r w:rsidR="00133820" w:rsidRPr="0037164C">
        <w:t>г</w:t>
      </w:r>
      <w:r w:rsidR="00133820" w:rsidRPr="0037164C">
        <w:t>о</w:t>
      </w:r>
      <w:r w:rsidR="00133820" w:rsidRPr="0037164C">
        <w:t>да</w:t>
      </w:r>
      <w:r w:rsidR="00DC2605" w:rsidRPr="0037164C">
        <w:t>. Лоти также оставался уязвимым в условиях недостаточных данных о торгах, перебоев с электроснабжением и вялыми пе</w:t>
      </w:r>
      <w:r w:rsidR="000D047B">
        <w:t>рспективами внутреннего роста в </w:t>
      </w:r>
      <w:r w:rsidR="00DC2605" w:rsidRPr="0037164C">
        <w:t>Южной Африке. Обменный курс снизился на 4,2</w:t>
      </w:r>
      <w:r w:rsidR="00133820" w:rsidRPr="0037164C">
        <w:t>%</w:t>
      </w:r>
      <w:r w:rsidRPr="0037164C">
        <w:t xml:space="preserve"> и 0,2</w:t>
      </w:r>
      <w:r w:rsidR="00133820" w:rsidRPr="0037164C">
        <w:t>%</w:t>
      </w:r>
      <w:r w:rsidR="00DC2605" w:rsidRPr="0037164C">
        <w:t xml:space="preserve"> по отношению к</w:t>
      </w:r>
      <w:r w:rsidR="000D047B">
        <w:t> </w:t>
      </w:r>
      <w:r w:rsidR="00DC2605" w:rsidRPr="0037164C">
        <w:t>доллару США и фунту стерлингов</w:t>
      </w:r>
      <w:r w:rsidR="00693BE6" w:rsidRPr="0037164C">
        <w:t>,</w:t>
      </w:r>
      <w:r w:rsidR="00DC2605" w:rsidRPr="0037164C">
        <w:t xml:space="preserve"> соответственно</w:t>
      </w:r>
      <w:r w:rsidR="00693BE6" w:rsidRPr="0037164C">
        <w:t>,</w:t>
      </w:r>
      <w:r w:rsidR="00DC2605" w:rsidRPr="0037164C">
        <w:t xml:space="preserve"> и вырос на 5,6</w:t>
      </w:r>
      <w:r w:rsidR="00133820" w:rsidRPr="0037164C">
        <w:t>%</w:t>
      </w:r>
      <w:r w:rsidR="00DC2605" w:rsidRPr="0037164C">
        <w:t xml:space="preserve"> по отн</w:t>
      </w:r>
      <w:r w:rsidR="00DC2605" w:rsidRPr="0037164C">
        <w:t>о</w:t>
      </w:r>
      <w:r w:rsidR="00DC2605" w:rsidRPr="0037164C">
        <w:t>шению к евро в том же</w:t>
      </w:r>
      <w:r w:rsidRPr="0037164C">
        <w:t xml:space="preserve"> </w:t>
      </w:r>
      <w:r w:rsidR="00133820" w:rsidRPr="0037164C">
        <w:t>году</w:t>
      </w:r>
      <w:r w:rsidR="00DC2605" w:rsidRPr="0037164C">
        <w:t>. Обменный курс доллара США к лоти Лесото в</w:t>
      </w:r>
      <w:r w:rsidR="00DC2605" w:rsidRPr="0037164C">
        <w:t>ы</w:t>
      </w:r>
      <w:r w:rsidR="00DC2605" w:rsidRPr="0037164C">
        <w:t>рос на 4,185 или 36,61</w:t>
      </w:r>
      <w:r w:rsidR="00133820" w:rsidRPr="0037164C">
        <w:t>%</w:t>
      </w:r>
      <w:r w:rsidR="00DC2605" w:rsidRPr="0037164C">
        <w:t xml:space="preserve"> в течение первых 12</w:t>
      </w:r>
      <w:r w:rsidRPr="0037164C">
        <w:t> </w:t>
      </w:r>
      <w:r w:rsidR="00DC2605" w:rsidRPr="0037164C">
        <w:t>месяцев с 11,43 в феврале 2015</w:t>
      </w:r>
      <w:r w:rsidR="00133820" w:rsidRPr="0037164C">
        <w:t> года</w:t>
      </w:r>
      <w:r w:rsidR="00DC2605" w:rsidRPr="0037164C">
        <w:t>. В прошлом обменный курс валюты страны достигал уровня в 16,87 в</w:t>
      </w:r>
      <w:r w:rsidR="000D047B">
        <w:t> </w:t>
      </w:r>
      <w:r w:rsidR="00DC2605" w:rsidRPr="0037164C">
        <w:t>январе 2016</w:t>
      </w:r>
      <w:r w:rsidR="00133820" w:rsidRPr="0037164C">
        <w:t> года</w:t>
      </w:r>
      <w:r w:rsidR="00DC2605" w:rsidRPr="0037164C">
        <w:t xml:space="preserve"> и рекордно низкого показателя в 2,51 в ноябре 1990</w:t>
      </w:r>
      <w:r w:rsidR="00133820" w:rsidRPr="0037164C">
        <w:t> года</w:t>
      </w:r>
      <w:r w:rsidR="00DC2605" w:rsidRPr="0037164C">
        <w:t>.</w:t>
      </w:r>
    </w:p>
    <w:p w:rsidR="00DC2605" w:rsidRPr="0037164C" w:rsidRDefault="00A04121" w:rsidP="00444118">
      <w:pPr>
        <w:pStyle w:val="HChGR"/>
      </w:pPr>
      <w:r w:rsidRPr="0037164C">
        <w:tab/>
        <w:t>II.</w:t>
      </w:r>
      <w:r w:rsidR="00DC2605" w:rsidRPr="0037164C">
        <w:tab/>
        <w:t>Общая конституционная и политическая система правления и ее функционирование</w:t>
      </w:r>
    </w:p>
    <w:p w:rsidR="00DC2605" w:rsidRPr="0037164C" w:rsidRDefault="00DC2605" w:rsidP="00375C75">
      <w:pPr>
        <w:pStyle w:val="SingleTxtGR"/>
      </w:pPr>
      <w:r w:rsidRPr="0037164C">
        <w:t>72.</w:t>
      </w:r>
      <w:r w:rsidRPr="0037164C">
        <w:tab/>
        <w:t>Лесото является конституционной монархией. Она получила независ</w:t>
      </w:r>
      <w:r w:rsidRPr="0037164C">
        <w:t>и</w:t>
      </w:r>
      <w:r w:rsidRPr="0037164C">
        <w:t>мость от Великобритании 4</w:t>
      </w:r>
      <w:r w:rsidR="00A04121" w:rsidRPr="0037164C">
        <w:t> </w:t>
      </w:r>
      <w:r w:rsidRPr="0037164C">
        <w:t>октября 1966</w:t>
      </w:r>
      <w:r w:rsidR="00133820" w:rsidRPr="0037164C">
        <w:t> года</w:t>
      </w:r>
      <w:r w:rsidRPr="0037164C">
        <w:t>. Главой государства является К</w:t>
      </w:r>
      <w:r w:rsidRPr="0037164C">
        <w:t>о</w:t>
      </w:r>
      <w:r w:rsidRPr="0037164C">
        <w:t>роль. Правительство состоит из трех ветвей</w:t>
      </w:r>
      <w:r w:rsidR="00133820" w:rsidRPr="0037164C">
        <w:t xml:space="preserve"> – </w:t>
      </w:r>
      <w:r w:rsidRPr="0037164C">
        <w:t>закон</w:t>
      </w:r>
      <w:r w:rsidRPr="0037164C">
        <w:t>о</w:t>
      </w:r>
      <w:r w:rsidRPr="0037164C">
        <w:t>дательной, исполнительной и судебной, с тем чтобы обеспечить систему сдержек и противовесов. Главой правительства является Премьер-министр.</w:t>
      </w:r>
    </w:p>
    <w:p w:rsidR="00DC2605" w:rsidRPr="0037164C" w:rsidRDefault="00A04121" w:rsidP="00444118">
      <w:pPr>
        <w:pStyle w:val="H1GR"/>
      </w:pPr>
      <w:r w:rsidRPr="0037164C">
        <w:tab/>
        <w:t>A.</w:t>
      </w:r>
      <w:r w:rsidR="00DC2605" w:rsidRPr="0037164C">
        <w:tab/>
        <w:t>Законодательный орган/Парламент</w:t>
      </w:r>
    </w:p>
    <w:p w:rsidR="00DC2605" w:rsidRPr="0037164C" w:rsidRDefault="00A04121" w:rsidP="00375C75">
      <w:pPr>
        <w:pStyle w:val="SingleTxtGR"/>
      </w:pPr>
      <w:r w:rsidRPr="0037164C">
        <w:t>73.</w:t>
      </w:r>
      <w:r w:rsidR="00DC2605" w:rsidRPr="0037164C">
        <w:tab/>
        <w:t>Разделом</w:t>
      </w:r>
      <w:r w:rsidRPr="0037164C">
        <w:t> </w:t>
      </w:r>
      <w:r w:rsidR="00DC2605" w:rsidRPr="0037164C">
        <w:t>54 Конституции учреждается Парламент, состоящий из Сената и Национального собрания. В состав Сената входят 22</w:t>
      </w:r>
      <w:r w:rsidRPr="0037164C">
        <w:t> </w:t>
      </w:r>
      <w:r w:rsidR="00DC2605" w:rsidRPr="0037164C">
        <w:t>традиционных вождя и</w:t>
      </w:r>
      <w:r w:rsidRPr="0037164C">
        <w:t> </w:t>
      </w:r>
      <w:r w:rsidR="00DC2605" w:rsidRPr="0037164C">
        <w:t>еще 11</w:t>
      </w:r>
      <w:r w:rsidRPr="0037164C">
        <w:t> </w:t>
      </w:r>
      <w:r w:rsidR="00DC2605" w:rsidRPr="0037164C">
        <w:t>сенаторов, назначаемых Королем после согласования с Государстве</w:t>
      </w:r>
      <w:r w:rsidR="00DC2605" w:rsidRPr="0037164C">
        <w:t>н</w:t>
      </w:r>
      <w:r w:rsidR="00DC2605" w:rsidRPr="0037164C">
        <w:t>ным советом (раздел</w:t>
      </w:r>
      <w:r w:rsidRPr="0037164C">
        <w:t> </w:t>
      </w:r>
      <w:r w:rsidR="00DC2605" w:rsidRPr="0037164C">
        <w:t xml:space="preserve">55 Конституции). Национальное собрание состоит </w:t>
      </w:r>
      <w:r w:rsidRPr="0037164C">
        <w:br/>
      </w:r>
      <w:r w:rsidR="00DC2605" w:rsidRPr="0037164C">
        <w:t>из 80</w:t>
      </w:r>
      <w:r w:rsidRPr="0037164C">
        <w:t> </w:t>
      </w:r>
      <w:r w:rsidR="00DC2605" w:rsidRPr="0037164C">
        <w:t>депутатов, избираемых</w:t>
      </w:r>
      <w:r w:rsidR="00133820" w:rsidRPr="0037164C">
        <w:t xml:space="preserve"> </w:t>
      </w:r>
      <w:r w:rsidR="00DC2605" w:rsidRPr="0037164C">
        <w:t>в соответствии с положениями Конституции (ра</w:t>
      </w:r>
      <w:r w:rsidR="00DC2605" w:rsidRPr="0037164C">
        <w:t>з</w:t>
      </w:r>
      <w:r w:rsidR="00DC2605" w:rsidRPr="0037164C">
        <w:t>дел</w:t>
      </w:r>
      <w:r w:rsidRPr="0037164C">
        <w:t> </w:t>
      </w:r>
      <w:r w:rsidR="00DC2605" w:rsidRPr="0037164C">
        <w:t>56).</w:t>
      </w:r>
    </w:p>
    <w:p w:rsidR="00DC2605" w:rsidRPr="0037164C" w:rsidRDefault="00DC2605" w:rsidP="00375C75">
      <w:pPr>
        <w:pStyle w:val="SingleTxtGR"/>
      </w:pPr>
      <w:r w:rsidRPr="0037164C">
        <w:t>74.</w:t>
      </w:r>
      <w:r w:rsidRPr="0037164C">
        <w:tab/>
        <w:t>Парламент Лесото состоит из двух палат, а именно верхней палаты</w:t>
      </w:r>
      <w:r w:rsidR="00133820" w:rsidRPr="0037164C">
        <w:t xml:space="preserve"> – </w:t>
      </w:r>
      <w:r w:rsidRPr="0037164C">
        <w:t>С</w:t>
      </w:r>
      <w:r w:rsidRPr="0037164C">
        <w:t>е</w:t>
      </w:r>
      <w:r w:rsidRPr="0037164C">
        <w:t>ната и нижней палаты</w:t>
      </w:r>
      <w:r w:rsidR="00133820" w:rsidRPr="0037164C">
        <w:t xml:space="preserve"> – </w:t>
      </w:r>
      <w:r w:rsidRPr="0037164C">
        <w:t>Национального собрания. В Национальном собрании насчитывается 120</w:t>
      </w:r>
      <w:r w:rsidR="00A04121" w:rsidRPr="0037164C">
        <w:t> </w:t>
      </w:r>
      <w:r w:rsidRPr="0037164C">
        <w:t>мест.</w:t>
      </w:r>
    </w:p>
    <w:p w:rsidR="00DC2605" w:rsidRPr="0037164C" w:rsidRDefault="00DC2605" w:rsidP="00375C75">
      <w:pPr>
        <w:pStyle w:val="SingleTxtGR"/>
      </w:pPr>
      <w:r w:rsidRPr="0037164C">
        <w:t>75.</w:t>
      </w:r>
      <w:r w:rsidRPr="0037164C">
        <w:tab/>
        <w:t>Право на участие в общественной жизни страны осуществляется через представительство парл</w:t>
      </w:r>
      <w:r w:rsidRPr="0037164C">
        <w:t>а</w:t>
      </w:r>
      <w:r w:rsidRPr="0037164C">
        <w:t>ментариев и наделение их соответствующим мандатом в ходе всеобщих или дополнительных выборов. Парламентские комитеты по</w:t>
      </w:r>
      <w:r w:rsidR="00A04121" w:rsidRPr="0037164C">
        <w:t> </w:t>
      </w:r>
      <w:r w:rsidRPr="0037164C">
        <w:t>распределению портфелей связаны с различными министерствами и следят за функционированием государственной службы, обеспечивая подотчетность ее</w:t>
      </w:r>
      <w:r w:rsidR="00A04121" w:rsidRPr="0037164C">
        <w:t> </w:t>
      </w:r>
      <w:r w:rsidRPr="0037164C">
        <w:t>структур.</w:t>
      </w:r>
    </w:p>
    <w:p w:rsidR="00DC2605" w:rsidRPr="0037164C" w:rsidRDefault="00A04121" w:rsidP="00444118">
      <w:pPr>
        <w:pStyle w:val="H1GR"/>
      </w:pPr>
      <w:r w:rsidRPr="0037164C">
        <w:tab/>
        <w:t>B.</w:t>
      </w:r>
      <w:r w:rsidR="00DC2605" w:rsidRPr="0037164C">
        <w:tab/>
        <w:t>Исполнительная власть</w:t>
      </w:r>
    </w:p>
    <w:p w:rsidR="00DC2605" w:rsidRPr="0037164C" w:rsidRDefault="00A04121" w:rsidP="00375C75">
      <w:pPr>
        <w:pStyle w:val="SingleTxtGR"/>
      </w:pPr>
      <w:r w:rsidRPr="0037164C">
        <w:t>76.</w:t>
      </w:r>
      <w:r w:rsidR="00DC2605" w:rsidRPr="0037164C">
        <w:tab/>
        <w:t>С</w:t>
      </w:r>
      <w:r w:rsidR="00133820" w:rsidRPr="0037164C">
        <w:t> года</w:t>
      </w:r>
      <w:r w:rsidR="00DC2605" w:rsidRPr="0037164C">
        <w:t>ми в Лесото происходит становление демократии, которая порой оказывается неустойчивой. Это проявляется в тех проблемах, которые возник</w:t>
      </w:r>
      <w:r w:rsidR="00DC2605" w:rsidRPr="0037164C">
        <w:t>а</w:t>
      </w:r>
      <w:r w:rsidR="00DC2605" w:rsidRPr="0037164C">
        <w:t>ют после проведения некоторых выборов. В отдельных случаях это приводило к</w:t>
      </w:r>
      <w:r w:rsidRPr="0037164C">
        <w:t> </w:t>
      </w:r>
      <w:r w:rsidR="00DC2605" w:rsidRPr="0037164C">
        <w:t>приостановлению действия Конституции, временным диктатурам и наруш</w:t>
      </w:r>
      <w:r w:rsidR="00DC2605" w:rsidRPr="0037164C">
        <w:t>е</w:t>
      </w:r>
      <w:r w:rsidR="00DC2605" w:rsidRPr="0037164C">
        <w:t>ниям прав человека. Лесото проводила свои демократически выборы в 1965, 1970, 1993 и 1998</w:t>
      </w:r>
      <w:r w:rsidR="00133820" w:rsidRPr="0037164C">
        <w:t> года</w:t>
      </w:r>
      <w:r w:rsidR="00DC2605" w:rsidRPr="0037164C">
        <w:t>х по вестминстерской модели на основе многопартийной дем</w:t>
      </w:r>
      <w:r w:rsidR="00DC2605" w:rsidRPr="0037164C">
        <w:t>о</w:t>
      </w:r>
      <w:r w:rsidR="00DC2605" w:rsidRPr="0037164C">
        <w:t>кратии. Лесото использует мажоритарную систему, при которой побеждает ка</w:t>
      </w:r>
      <w:r w:rsidR="00DC2605" w:rsidRPr="0037164C">
        <w:t>н</w:t>
      </w:r>
      <w:r w:rsidR="00DC2605" w:rsidRPr="0037164C">
        <w:t>дидат, набравший наибольшее число голосов избирателей. Хотя это модель принята и используется во многих других демократических странах, по мнению некоторых</w:t>
      </w:r>
      <w:r w:rsidRPr="0037164C">
        <w:t>,</w:t>
      </w:r>
      <w:r w:rsidR="00DC2605" w:rsidRPr="0037164C">
        <w:t xml:space="preserve"> она не позволяет воплотить результаты национального голосования в приемлемое распределение мест в Национальном собрании. Опыт </w:t>
      </w:r>
      <w:r w:rsidR="00817F9F">
        <w:t>19</w:t>
      </w:r>
      <w:r w:rsidR="00DC2605" w:rsidRPr="0037164C">
        <w:t>90</w:t>
      </w:r>
      <w:r w:rsidR="00693BE6" w:rsidRPr="0037164C">
        <w:noBreakHyphen/>
      </w:r>
      <w:r w:rsidR="00DC2605" w:rsidRPr="0037164C">
        <w:t>х</w:t>
      </w:r>
      <w:r w:rsidR="00693BE6" w:rsidRPr="0037164C">
        <w:t> </w:t>
      </w:r>
      <w:r w:rsidR="00DC2605" w:rsidRPr="0037164C">
        <w:t>годов показал, что эта избирательная мод</w:t>
      </w:r>
      <w:r w:rsidR="00817F9F">
        <w:t>ель устраивает не все партии. В </w:t>
      </w:r>
      <w:r w:rsidR="00DC2605" w:rsidRPr="0037164C">
        <w:t>1993</w:t>
      </w:r>
      <w:r w:rsidR="00133820" w:rsidRPr="0037164C">
        <w:t> году</w:t>
      </w:r>
      <w:r w:rsidR="00DC2605" w:rsidRPr="0037164C">
        <w:t xml:space="preserve"> в</w:t>
      </w:r>
      <w:r w:rsidRPr="0037164C">
        <w:t> </w:t>
      </w:r>
      <w:r w:rsidR="00DC2605" w:rsidRPr="0037164C">
        <w:t>Лесото произошел новый политический сдвиг в виде проведения первых д</w:t>
      </w:r>
      <w:r w:rsidR="00DC2605" w:rsidRPr="0037164C">
        <w:t>е</w:t>
      </w:r>
      <w:r w:rsidR="00DC2605" w:rsidRPr="0037164C">
        <w:t>мократических выборов и подготовки новой Конституции.</w:t>
      </w:r>
    </w:p>
    <w:p w:rsidR="00DC2605" w:rsidRPr="0037164C" w:rsidRDefault="00DC2605" w:rsidP="00375C75">
      <w:pPr>
        <w:pStyle w:val="SingleTxtGR"/>
      </w:pPr>
      <w:r w:rsidRPr="0037164C">
        <w:t>77.</w:t>
      </w:r>
      <w:r w:rsidRPr="0037164C">
        <w:tab/>
        <w:t>После выборов 1998</w:t>
      </w:r>
      <w:r w:rsidR="00133820" w:rsidRPr="0037164C">
        <w:t> года</w:t>
      </w:r>
      <w:r w:rsidRPr="0037164C">
        <w:t xml:space="preserve"> в стране начались политические волнения. В</w:t>
      </w:r>
      <w:r w:rsidR="00A04121" w:rsidRPr="0037164C">
        <w:t> </w:t>
      </w:r>
      <w:r w:rsidRPr="0037164C">
        <w:t>результате мажоритарная система была отменена как характеризующаяся н</w:t>
      </w:r>
      <w:r w:rsidRPr="0037164C">
        <w:t>е</w:t>
      </w:r>
      <w:r w:rsidRPr="0037164C">
        <w:t>достаточной открытостью; вместо нее была введена смешанная пропорци</w:t>
      </w:r>
      <w:r w:rsidRPr="0037164C">
        <w:t>о</w:t>
      </w:r>
      <w:r w:rsidRPr="0037164C">
        <w:t>нальная избирательная система, при которой 40</w:t>
      </w:r>
      <w:r w:rsidR="00A04121" w:rsidRPr="0037164C">
        <w:t> </w:t>
      </w:r>
      <w:r w:rsidRPr="0037164C">
        <w:t>мест распределяются по па</w:t>
      </w:r>
      <w:r w:rsidRPr="0037164C">
        <w:t>р</w:t>
      </w:r>
      <w:r w:rsidRPr="0037164C">
        <w:t>тийным спискам и 80</w:t>
      </w:r>
      <w:r w:rsidR="00817F9F">
        <w:t> </w:t>
      </w:r>
      <w:r w:rsidRPr="0037164C">
        <w:t>мест заполняются путем выборов на мажоритарной осн</w:t>
      </w:r>
      <w:r w:rsidRPr="0037164C">
        <w:t>о</w:t>
      </w:r>
      <w:r w:rsidRPr="0037164C">
        <w:t>ве. Лесото следовало этой модели на всеобщих выборах в 2002, 2007 и</w:t>
      </w:r>
      <w:r w:rsidR="00A04121" w:rsidRPr="0037164C">
        <w:t> </w:t>
      </w:r>
      <w:r w:rsidRPr="0037164C">
        <w:t>2012</w:t>
      </w:r>
      <w:r w:rsidR="00133820" w:rsidRPr="0037164C">
        <w:t> года</w:t>
      </w:r>
      <w:r w:rsidRPr="0037164C">
        <w:t>х соответственно. Она хорошо зарекомендовала себя и способств</w:t>
      </w:r>
      <w:r w:rsidRPr="0037164C">
        <w:t>о</w:t>
      </w:r>
      <w:r w:rsidRPr="0037164C">
        <w:t>вала налаживанию межпартийного диалога, интеграции и более широкому представительству в Национальном собрании. В результате выборов 2012</w:t>
      </w:r>
      <w:r w:rsidR="00133820" w:rsidRPr="0037164C">
        <w:t> года</w:t>
      </w:r>
      <w:r w:rsidRPr="0037164C">
        <w:t xml:space="preserve"> впервые было создано коалиционное правительство, которое оставалось у вл</w:t>
      </w:r>
      <w:r w:rsidRPr="0037164C">
        <w:t>а</w:t>
      </w:r>
      <w:r w:rsidRPr="0037164C">
        <w:t xml:space="preserve">сти в течение </w:t>
      </w:r>
      <w:r w:rsidR="00A04121" w:rsidRPr="0037164C">
        <w:t>двух</w:t>
      </w:r>
      <w:r w:rsidRPr="0037164C">
        <w:t xml:space="preserve"> лет, после чего в Лесото в феврале 2015</w:t>
      </w:r>
      <w:r w:rsidR="00133820" w:rsidRPr="0037164C">
        <w:t> года</w:t>
      </w:r>
      <w:r w:rsidRPr="0037164C">
        <w:t xml:space="preserve"> были провед</w:t>
      </w:r>
      <w:r w:rsidRPr="0037164C">
        <w:t>е</w:t>
      </w:r>
      <w:r w:rsidRPr="0037164C">
        <w:t>ны досрочные выборы, которые стали ее шестыми по счету демократическими выборами и в результате которых к власти пришло нынешнее правительство многопар</w:t>
      </w:r>
      <w:r w:rsidR="00A04121" w:rsidRPr="0037164C">
        <w:t>тийного состава.</w:t>
      </w:r>
    </w:p>
    <w:p w:rsidR="00DC2605" w:rsidRPr="0037164C" w:rsidRDefault="00A04121" w:rsidP="00444118">
      <w:pPr>
        <w:pStyle w:val="H1GR"/>
      </w:pPr>
      <w:r w:rsidRPr="0037164C">
        <w:tab/>
        <w:t>C.</w:t>
      </w:r>
      <w:r w:rsidR="00DC2605" w:rsidRPr="0037164C">
        <w:tab/>
        <w:t>Судебная власть</w:t>
      </w:r>
    </w:p>
    <w:p w:rsidR="00DC2605" w:rsidRPr="0037164C" w:rsidRDefault="00A04121" w:rsidP="00375C75">
      <w:pPr>
        <w:pStyle w:val="SingleTxtGR"/>
      </w:pPr>
      <w:r w:rsidRPr="0037164C">
        <w:t>78.</w:t>
      </w:r>
      <w:r w:rsidR="00DC2605" w:rsidRPr="0037164C">
        <w:tab/>
        <w:t>Основные свободы и неотъемлемые права человека гарантируются нез</w:t>
      </w:r>
      <w:r w:rsidR="00DC2605" w:rsidRPr="0037164C">
        <w:t>а</w:t>
      </w:r>
      <w:r w:rsidR="00DC2605" w:rsidRPr="0037164C">
        <w:t>висимой судебной властью, которая представлена Апелляционным судом, Вы</w:t>
      </w:r>
      <w:r w:rsidR="00DC2605" w:rsidRPr="0037164C">
        <w:t>с</w:t>
      </w:r>
      <w:r w:rsidR="00DC2605" w:rsidRPr="0037164C">
        <w:t>шим судом, судами более низкой инстанции и специализированными трибун</w:t>
      </w:r>
      <w:r w:rsidR="00DC2605" w:rsidRPr="0037164C">
        <w:t>а</w:t>
      </w:r>
      <w:r w:rsidR="00DC2605" w:rsidRPr="0037164C">
        <w:t>лами, которые осуществляют судебные функции в соответствии с Конституц</w:t>
      </w:r>
      <w:r w:rsidR="00DC2605" w:rsidRPr="0037164C">
        <w:t>и</w:t>
      </w:r>
      <w:r w:rsidR="00DC2605" w:rsidRPr="0037164C">
        <w:t>ей.</w:t>
      </w:r>
    </w:p>
    <w:p w:rsidR="00DC2605" w:rsidRPr="0037164C" w:rsidRDefault="00DC2605" w:rsidP="00375C75">
      <w:pPr>
        <w:pStyle w:val="SingleTxtGR"/>
      </w:pPr>
      <w:r w:rsidRPr="0037164C">
        <w:t>79.</w:t>
      </w:r>
      <w:r w:rsidRPr="0037164C">
        <w:tab/>
        <w:t>При выполнении своих функций суды свободны от вмешательства и сл</w:t>
      </w:r>
      <w:r w:rsidRPr="0037164C">
        <w:t>е</w:t>
      </w:r>
      <w:r w:rsidRPr="0037164C">
        <w:t>дуют лишь Конституции и другим законам. Правительство в качестве исполн</w:t>
      </w:r>
      <w:r w:rsidRPr="0037164C">
        <w:t>и</w:t>
      </w:r>
      <w:r w:rsidRPr="0037164C">
        <w:t>тельной власти оказывает помощь, которая помогает обеспечивать независ</w:t>
      </w:r>
      <w:r w:rsidRPr="0037164C">
        <w:t>и</w:t>
      </w:r>
      <w:r w:rsidRPr="0037164C">
        <w:t>мость, неподкупность, достоинство и эффективность. Исполнительная и зак</w:t>
      </w:r>
      <w:r w:rsidRPr="0037164C">
        <w:t>о</w:t>
      </w:r>
      <w:r w:rsidRPr="0037164C">
        <w:t>нодательная власти обязаны уважать и соблюдать независимость судебной вл</w:t>
      </w:r>
      <w:r w:rsidRPr="0037164C">
        <w:t>а</w:t>
      </w:r>
      <w:r w:rsidRPr="0037164C">
        <w:t>сти. Суды рассматривают передаваемые им дела непредвзятым образом на о</w:t>
      </w:r>
      <w:r w:rsidRPr="0037164C">
        <w:t>с</w:t>
      </w:r>
      <w:r w:rsidRPr="0037164C">
        <w:t>нове фактов в соответствии с законом без какого-либо неправомерного вмеш</w:t>
      </w:r>
      <w:r w:rsidRPr="0037164C">
        <w:t>а</w:t>
      </w:r>
      <w:r w:rsidRPr="0037164C">
        <w:t>тельства, угроз, давления или ограничений. В ходе проведения справедливых судебных разбирательств обеспечивается соблюдение прав всех сторон. Вы</w:t>
      </w:r>
      <w:r w:rsidRPr="0037164C">
        <w:t>с</w:t>
      </w:r>
      <w:r w:rsidRPr="0037164C">
        <w:t>ший суд заседает в качестве Конституционного суда при рассмотрении дел, св</w:t>
      </w:r>
      <w:r w:rsidRPr="0037164C">
        <w:t>я</w:t>
      </w:r>
      <w:r w:rsidRPr="0037164C">
        <w:t>занных исключительно с нарушениями прав человека и конституционными в</w:t>
      </w:r>
      <w:r w:rsidRPr="0037164C">
        <w:t>о</w:t>
      </w:r>
      <w:r w:rsidRPr="0037164C">
        <w:t>просами. Лесото приняла Закон об отправлении правосудия 2011</w:t>
      </w:r>
      <w:r w:rsidR="00133820" w:rsidRPr="0037164C">
        <w:t> года</w:t>
      </w:r>
      <w:r w:rsidRPr="0037164C">
        <w:t>, который включает основополагающие принципы, обеспечивающие независимость с</w:t>
      </w:r>
      <w:r w:rsidRPr="0037164C">
        <w:t>у</w:t>
      </w:r>
      <w:r w:rsidRPr="0037164C">
        <w:t>дебной власти, и устанавливает порядок отправления правосудия и осущест</w:t>
      </w:r>
      <w:r w:rsidRPr="0037164C">
        <w:t>в</w:t>
      </w:r>
      <w:r w:rsidRPr="0037164C">
        <w:t>ления функций судебной власти. Этот Закон также наделяет Парламент полн</w:t>
      </w:r>
      <w:r w:rsidRPr="0037164C">
        <w:t>о</w:t>
      </w:r>
      <w:r w:rsidRPr="0037164C">
        <w:t>мочиями выделять бюджетные ассигнования непосредственно в судебную с</w:t>
      </w:r>
      <w:r w:rsidRPr="0037164C">
        <w:t>и</w:t>
      </w:r>
      <w:r w:rsidRPr="0037164C">
        <w:t>стему в отличие от ситуации, которая имело место в прошлом, когда судебная система находилась в ведении Министерства юстиции.</w:t>
      </w:r>
    </w:p>
    <w:p w:rsidR="00DC2605" w:rsidRPr="0037164C" w:rsidRDefault="00DC2605" w:rsidP="00375C75">
      <w:pPr>
        <w:pStyle w:val="SingleTxtGR"/>
      </w:pPr>
      <w:r w:rsidRPr="0037164C">
        <w:t>80.</w:t>
      </w:r>
      <w:r w:rsidRPr="0037164C">
        <w:tab/>
        <w:t>В этом отношении Лесото следует принятой в Англии системе общего права, которая действует в большинстве государств Британского содружества наций и в соответствии с которой на международные конвенции и договоры нельзя прямо ссылаться во внутренних судах, так как они не обладают сами по</w:t>
      </w:r>
      <w:r w:rsidR="00A04121" w:rsidRPr="0037164C">
        <w:t> </w:t>
      </w:r>
      <w:r w:rsidRPr="0037164C">
        <w:t>себе исполнительной силой. Они приводятся в исполнение путем издания соответствующих законов Парламентом или путем принятия нормативных а</w:t>
      </w:r>
      <w:r w:rsidRPr="0037164C">
        <w:t>к</w:t>
      </w:r>
      <w:r w:rsidRPr="0037164C">
        <w:t>тов соответствующими административными органами. Без осуществления сп</w:t>
      </w:r>
      <w:r w:rsidRPr="0037164C">
        <w:t>е</w:t>
      </w:r>
      <w:r w:rsidRPr="0037164C">
        <w:t>циальных внутренних правовых процедур международная норма сама по себе не может приобрести силу внутреннего закона. В соответствии с Бангалорск</w:t>
      </w:r>
      <w:r w:rsidRPr="0037164C">
        <w:t>и</w:t>
      </w:r>
      <w:r w:rsidRPr="0037164C">
        <w:t>ми принципами в силу самого характера судебного разбирательства национал</w:t>
      </w:r>
      <w:r w:rsidRPr="0037164C">
        <w:t>ь</w:t>
      </w:r>
      <w:r w:rsidRPr="0037164C">
        <w:t>ные суды должны учитывать международно-правовые нормы в области прав человека, даже если они не включены во внутреннее законодательство, в целях устранения двусмысленности или неясности в национальных конституциях и</w:t>
      </w:r>
      <w:r w:rsidR="00A04121" w:rsidRPr="0037164C">
        <w:t> </w:t>
      </w:r>
      <w:r w:rsidRPr="0037164C">
        <w:t>законах. До настоящего времени при рассмотрении каких-либо дел в судах т</w:t>
      </w:r>
      <w:r w:rsidRPr="0037164C">
        <w:t>а</w:t>
      </w:r>
      <w:r w:rsidRPr="0037164C">
        <w:t>кого рода вопрос не возникал.</w:t>
      </w:r>
    </w:p>
    <w:p w:rsidR="00DC2605" w:rsidRPr="0037164C" w:rsidRDefault="00DC2605" w:rsidP="00375C75">
      <w:pPr>
        <w:pStyle w:val="SingleTxtGR"/>
      </w:pPr>
      <w:r w:rsidRPr="0037164C">
        <w:t>81.</w:t>
      </w:r>
      <w:r w:rsidRPr="0037164C">
        <w:tab/>
        <w:t>Трудовой кодекс 1992</w:t>
      </w:r>
      <w:r w:rsidR="00133820" w:rsidRPr="0037164C">
        <w:t> года</w:t>
      </w:r>
      <w:r w:rsidRPr="0037164C">
        <w:t xml:space="preserve"> в разделе</w:t>
      </w:r>
      <w:r w:rsidR="00A04121" w:rsidRPr="0037164C">
        <w:t> </w:t>
      </w:r>
      <w:r w:rsidRPr="0037164C">
        <w:t>4</w:t>
      </w:r>
      <w:r w:rsidR="00A04121" w:rsidRPr="0037164C">
        <w:t> </w:t>
      </w:r>
      <w:r w:rsidRPr="0037164C">
        <w:t>с) предусматривает, что «в случае возникновения двусмысленности положения настоящего Кодекса и любых др</w:t>
      </w:r>
      <w:r w:rsidRPr="0037164C">
        <w:t>у</w:t>
      </w:r>
      <w:r w:rsidRPr="0037164C">
        <w:t>гих норм и правил, принятых в соответствии с ним, толкуются таким образом, чтобы это как можно более точным образом соответствовало положениям ко</w:t>
      </w:r>
      <w:r w:rsidRPr="0037164C">
        <w:t>н</w:t>
      </w:r>
      <w:r w:rsidRPr="0037164C">
        <w:t>венций, принятых Конференцией Международной организации труда, и рек</w:t>
      </w:r>
      <w:r w:rsidRPr="0037164C">
        <w:t>о</w:t>
      </w:r>
      <w:r w:rsidRPr="0037164C">
        <w:t>мендаций, принятых Конференцией Международной организации труда». Тем самым делается ссылка на применение международных конвенций по вопросам труда в тех случаях, когда внутренние законы не защищают права трудящихся. В упомянутом разделе прямо указано, что в тех случаях, когда национальные законы, касающиеся трудовых норм, не позволяют найти решение, применяю</w:t>
      </w:r>
      <w:r w:rsidRPr="0037164C">
        <w:t>т</w:t>
      </w:r>
      <w:r w:rsidRPr="0037164C">
        <w:t>ся международные трудовые нормы. На конвенции МОТ, которые не были р</w:t>
      </w:r>
      <w:r w:rsidRPr="0037164C">
        <w:t>а</w:t>
      </w:r>
      <w:r w:rsidRPr="0037164C">
        <w:t>тифицированы Лесото, также можно ссылаться в тех случаях, когда они могут помочь устранить двусмысленность во внутреннем законодательстве.</w:t>
      </w:r>
    </w:p>
    <w:p w:rsidR="00DC2605" w:rsidRPr="0037164C" w:rsidRDefault="00DC2605" w:rsidP="00375C75">
      <w:pPr>
        <w:pStyle w:val="SingleTxtGR"/>
      </w:pPr>
      <w:r w:rsidRPr="0037164C">
        <w:t>82.</w:t>
      </w:r>
      <w:r w:rsidRPr="0037164C">
        <w:tab/>
        <w:t>Недавно в судебной системе произошли некоторые изменения в соотве</w:t>
      </w:r>
      <w:r w:rsidRPr="0037164C">
        <w:t>т</w:t>
      </w:r>
      <w:r w:rsidRPr="0037164C">
        <w:t>ствии с проектом реформы гражданского судопроизводства в рамках программ Счет для достижения целей тысячелетия</w:t>
      </w:r>
      <w:r w:rsidR="00133820" w:rsidRPr="0037164C">
        <w:t xml:space="preserve"> – </w:t>
      </w:r>
      <w:r w:rsidRPr="0037164C">
        <w:t>Лесото и Счет для достижения целей тысячелетия</w:t>
      </w:r>
      <w:r w:rsidR="00133820" w:rsidRPr="0037164C">
        <w:t xml:space="preserve"> – </w:t>
      </w:r>
      <w:r w:rsidRPr="0037164C">
        <w:t>США, призванных содействовать улучшению работы частного сектора. Проект реформы гражданского судопроизводства направлен в первую очередь на повышение эффективности функционирования суда по коммерч</w:t>
      </w:r>
      <w:r w:rsidRPr="0037164C">
        <w:t>е</w:t>
      </w:r>
      <w:r w:rsidRPr="0037164C">
        <w:t xml:space="preserve">ским делам, создание механизма по альтернативному разрешению споров (АРС) и суда для мелких тяжб и более эффективную </w:t>
      </w:r>
      <w:hyperlink r:id="rId11" w:history="1">
        <w:r w:rsidRPr="0037164C">
          <w:t xml:space="preserve">организацию </w:t>
        </w:r>
      </w:hyperlink>
      <w:r w:rsidRPr="0037164C">
        <w:t>рассмотрения гражданских, уголовных и коммерческих дел. Для оказания содействия суде</w:t>
      </w:r>
      <w:r w:rsidRPr="0037164C">
        <w:t>б</w:t>
      </w:r>
      <w:r w:rsidRPr="0037164C">
        <w:t>ному сектору в деле осуществления этой программы была привлечена консул</w:t>
      </w:r>
      <w:r w:rsidRPr="0037164C">
        <w:t>ь</w:t>
      </w:r>
      <w:r w:rsidR="00A04121" w:rsidRPr="0037164C">
        <w:t>тативная фирма из Уганды.</w:t>
      </w:r>
    </w:p>
    <w:p w:rsidR="00DC2605" w:rsidRPr="0037164C" w:rsidRDefault="00A04121" w:rsidP="00444118">
      <w:pPr>
        <w:pStyle w:val="HChGR"/>
      </w:pPr>
      <w:r w:rsidRPr="0037164C">
        <w:tab/>
        <w:t>III.</w:t>
      </w:r>
      <w:r w:rsidR="00DC2605" w:rsidRPr="0037164C">
        <w:tab/>
        <w:t>Основные инициативы и программы в области добросовестного управления</w:t>
      </w:r>
    </w:p>
    <w:p w:rsidR="00DC2605" w:rsidRPr="0037164C" w:rsidRDefault="00DC2605" w:rsidP="00444118">
      <w:pPr>
        <w:pStyle w:val="H1GR"/>
      </w:pPr>
      <w:r w:rsidRPr="0037164C">
        <w:tab/>
        <w:t>A.</w:t>
      </w:r>
      <w:r w:rsidRPr="0037164C">
        <w:tab/>
        <w:t>Концепция национального развития на период до 2020</w:t>
      </w:r>
      <w:r w:rsidR="00133820" w:rsidRPr="0037164C">
        <w:t> года</w:t>
      </w:r>
    </w:p>
    <w:p w:rsidR="00DC2605" w:rsidRPr="0037164C" w:rsidRDefault="00A04121" w:rsidP="00375C75">
      <w:pPr>
        <w:pStyle w:val="SingleTxtGR"/>
      </w:pPr>
      <w:r w:rsidRPr="0037164C">
        <w:t>83.</w:t>
      </w:r>
      <w:r w:rsidR="00DC2605" w:rsidRPr="0037164C">
        <w:tab/>
        <w:t>Была принята Концепция национального развития на период до</w:t>
      </w:r>
      <w:r w:rsidRPr="0037164C">
        <w:t> </w:t>
      </w:r>
      <w:r w:rsidR="00DC2605" w:rsidRPr="0037164C">
        <w:t>2020</w:t>
      </w:r>
      <w:r w:rsidR="00133820" w:rsidRPr="0037164C">
        <w:t> года</w:t>
      </w:r>
      <w:r w:rsidR="00DC2605" w:rsidRPr="0037164C">
        <w:t>, которая содержит стратегию развития страны и в соответствии с</w:t>
      </w:r>
      <w:r w:rsidRPr="0037164C">
        <w:t> </w:t>
      </w:r>
      <w:r w:rsidR="00DC2605" w:rsidRPr="0037164C">
        <w:t>которой «к 2020</w:t>
      </w:r>
      <w:r w:rsidR="00133820" w:rsidRPr="0037164C">
        <w:t> году</w:t>
      </w:r>
      <w:r w:rsidR="00DC2605" w:rsidRPr="0037164C">
        <w:t xml:space="preserve"> Лесото станет стабильной демократией, единой и пр</w:t>
      </w:r>
      <w:r w:rsidR="00DC2605" w:rsidRPr="0037164C">
        <w:t>о</w:t>
      </w:r>
      <w:r w:rsidR="00DC2605" w:rsidRPr="0037164C">
        <w:t>цветающей нацией, живущей в мире с собой и со своими соседями. Она будет располагать здоровой и хорошо развитой базой людских ресурсов. В ней будет эффективно работать экономика; будут обеспечены рациональное природопол</w:t>
      </w:r>
      <w:r w:rsidR="00DC2605" w:rsidRPr="0037164C">
        <w:t>ь</w:t>
      </w:r>
      <w:r w:rsidR="00DC2605" w:rsidRPr="0037164C">
        <w:t>зование и технологическое развитие».</w:t>
      </w:r>
    </w:p>
    <w:p w:rsidR="00DC2605" w:rsidRPr="0037164C" w:rsidRDefault="00DC2605" w:rsidP="00375C75">
      <w:pPr>
        <w:pStyle w:val="SingleTxtGR"/>
      </w:pPr>
      <w:r w:rsidRPr="0037164C">
        <w:t>84.</w:t>
      </w:r>
      <w:r w:rsidRPr="0037164C">
        <w:tab/>
        <w:t>Концепция национального развития предусматривает долгосрочную стр</w:t>
      </w:r>
      <w:r w:rsidRPr="0037164C">
        <w:t>а</w:t>
      </w:r>
      <w:r w:rsidRPr="0037164C">
        <w:t>тегию развития Лесото, выходящую за рамки краткосрочных и среднесрочных планов и программ макроэкономической корректировки. В ней намечены пути достижения прогресса в области экономики, социально-политической сфере и</w:t>
      </w:r>
      <w:r w:rsidR="00A04121" w:rsidRPr="0037164C">
        <w:t> </w:t>
      </w:r>
      <w:r w:rsidRPr="0037164C">
        <w:t>развитии человеческого потенциала до 2020</w:t>
      </w:r>
      <w:r w:rsidR="00133820" w:rsidRPr="0037164C">
        <w:t> года</w:t>
      </w:r>
      <w:r w:rsidRPr="0037164C">
        <w:t>. В ней определены альтерн</w:t>
      </w:r>
      <w:r w:rsidRPr="0037164C">
        <w:t>а</w:t>
      </w:r>
      <w:r w:rsidRPr="0037164C">
        <w:t>тивные стратегии развития с учетом ситуации в Лесото, которые будут спосо</w:t>
      </w:r>
      <w:r w:rsidRPr="0037164C">
        <w:t>б</w:t>
      </w:r>
      <w:r w:rsidRPr="0037164C">
        <w:t>ствовать, среди прочего, укреплению демократии, мира и безопасности, ст</w:t>
      </w:r>
      <w:r w:rsidRPr="0037164C">
        <w:t>а</w:t>
      </w:r>
      <w:r w:rsidRPr="0037164C">
        <w:t>бильности в стране и в регионе, формированию здоровой и хорошо развитой базы людских ресурсов, эффективной работе экономики при достойном уровне жизни, рациональному природопользованию и технологическому развитию наряду с добросовестным управлением, достижению значительного прогресса в</w:t>
      </w:r>
      <w:r w:rsidR="00A04121" w:rsidRPr="0037164C">
        <w:t> </w:t>
      </w:r>
      <w:r w:rsidRPr="0037164C">
        <w:t>деле развития человеческого потенциала (в широком смысле этого понятия). Эта Концепция основывается на принципах демократии, добросовестного управления и прав человека. С учетом изменения параметров вследствие гл</w:t>
      </w:r>
      <w:r w:rsidRPr="0037164C">
        <w:t>о</w:t>
      </w:r>
      <w:r w:rsidRPr="0037164C">
        <w:t>бального финансово-экономического кризиса, который весьма отрицательным образом сказался на наименее развитых странах (НРС), таких как Лесото, со</w:t>
      </w:r>
      <w:r w:rsidR="00A04121" w:rsidRPr="0037164C">
        <w:t> </w:t>
      </w:r>
      <w:r w:rsidRPr="0037164C">
        <w:t>всей очевидностью возникает необходимость в пересмотре стратегической основы. Концепцию допол</w:t>
      </w:r>
      <w:r w:rsidR="00A04121" w:rsidRPr="0037164C">
        <w:t>н</w:t>
      </w:r>
      <w:r w:rsidRPr="0037164C">
        <w:t>яет среднесрочный план развития под названием Страт</w:t>
      </w:r>
      <w:r w:rsidR="00A04121" w:rsidRPr="0037164C">
        <w:t>егия национального роста (СНР).</w:t>
      </w:r>
    </w:p>
    <w:p w:rsidR="00DC2605" w:rsidRPr="0037164C" w:rsidRDefault="00DC2605" w:rsidP="00444118">
      <w:pPr>
        <w:pStyle w:val="H1GR"/>
      </w:pPr>
      <w:r w:rsidRPr="0037164C">
        <w:tab/>
        <w:t>B.</w:t>
      </w:r>
      <w:r w:rsidRPr="0037164C">
        <w:tab/>
        <w:t>Цели развития тысячелетия</w:t>
      </w:r>
    </w:p>
    <w:p w:rsidR="00DC2605" w:rsidRPr="0037164C" w:rsidRDefault="00A04121" w:rsidP="00375C75">
      <w:pPr>
        <w:pStyle w:val="SingleTxtGR"/>
      </w:pPr>
      <w:r w:rsidRPr="0037164C">
        <w:t>85.</w:t>
      </w:r>
      <w:r w:rsidR="00DC2605" w:rsidRPr="0037164C">
        <w:tab/>
        <w:t>Лесото подписала Декларацию тысячелетия, которая была принята Орг</w:t>
      </w:r>
      <w:r w:rsidR="00DC2605" w:rsidRPr="0037164C">
        <w:t>а</w:t>
      </w:r>
      <w:r w:rsidR="00DC2605" w:rsidRPr="0037164C">
        <w:t>низацией Объединенных Наций в 2000</w:t>
      </w:r>
      <w:r w:rsidR="00133820" w:rsidRPr="0037164C">
        <w:t> году</w:t>
      </w:r>
      <w:r w:rsidR="00DC2605" w:rsidRPr="0037164C">
        <w:t>. Несмотря на проблемы, которые испытывает Лесото в борьбе с пандемией</w:t>
      </w:r>
      <w:r w:rsidR="00133820" w:rsidRPr="0037164C">
        <w:t xml:space="preserve"> </w:t>
      </w:r>
      <w:r w:rsidR="00DC2605" w:rsidRPr="0037164C">
        <w:t>ВИЧ/СПИДа, крайней нищетой и г</w:t>
      </w:r>
      <w:r w:rsidR="00DC2605" w:rsidRPr="0037164C">
        <w:t>о</w:t>
      </w:r>
      <w:r w:rsidR="00DC2605" w:rsidRPr="0037164C">
        <w:t>лодом, страна по-прежнему привержена достижению Целей развития тысячел</w:t>
      </w:r>
      <w:r w:rsidR="00DC2605" w:rsidRPr="0037164C">
        <w:t>е</w:t>
      </w:r>
      <w:r w:rsidR="00DC2605" w:rsidRPr="0037164C">
        <w:t>тия.</w:t>
      </w:r>
    </w:p>
    <w:p w:rsidR="00DC2605" w:rsidRPr="0037164C" w:rsidRDefault="00DC2605" w:rsidP="00375C75">
      <w:pPr>
        <w:pStyle w:val="SingleTxtGR"/>
      </w:pPr>
      <w:r w:rsidRPr="0037164C">
        <w:t>86.</w:t>
      </w:r>
      <w:r w:rsidRPr="0037164C">
        <w:tab/>
        <w:t>Успехи Лесото и ее прогресс в этой области были недавно отмечены в д</w:t>
      </w:r>
      <w:r w:rsidRPr="0037164C">
        <w:t>о</w:t>
      </w:r>
      <w:r w:rsidRPr="0037164C">
        <w:t>кладе Лесото по дост</w:t>
      </w:r>
      <w:r w:rsidRPr="0037164C">
        <w:t>и</w:t>
      </w:r>
      <w:r w:rsidRPr="0037164C">
        <w:t>жению Целей развития тысячелетия за 2010</w:t>
      </w:r>
      <w:r w:rsidR="00A04121" w:rsidRPr="0037164C">
        <w:t> </w:t>
      </w:r>
      <w:r w:rsidRPr="0037164C">
        <w:t>год, который был представлен на сессии Генеральной Ассамблеи</w:t>
      </w:r>
      <w:r w:rsidR="00133820" w:rsidRPr="0037164C">
        <w:t xml:space="preserve"> </w:t>
      </w:r>
      <w:r w:rsidRPr="0037164C">
        <w:t>в Нью-Йорке, Соедине</w:t>
      </w:r>
      <w:r w:rsidRPr="0037164C">
        <w:t>н</w:t>
      </w:r>
      <w:r w:rsidRPr="0037164C">
        <w:t>ные Штаты Америки, в 2010</w:t>
      </w:r>
      <w:r w:rsidR="00133820" w:rsidRPr="0037164C">
        <w:t> году</w:t>
      </w:r>
      <w:r w:rsidRPr="0037164C">
        <w:t xml:space="preserve"> Достопочтенным Премьер-министром Лес</w:t>
      </w:r>
      <w:r w:rsidRPr="0037164C">
        <w:t>о</w:t>
      </w:r>
      <w:r w:rsidRPr="0037164C">
        <w:t>то.</w:t>
      </w:r>
    </w:p>
    <w:p w:rsidR="00DC2605" w:rsidRPr="0037164C" w:rsidRDefault="00DC2605" w:rsidP="00444118">
      <w:pPr>
        <w:pStyle w:val="H1GR"/>
      </w:pPr>
      <w:r w:rsidRPr="0037164C">
        <w:tab/>
        <w:t>C.</w:t>
      </w:r>
      <w:r w:rsidRPr="0037164C">
        <w:tab/>
        <w:t>Национальный стратегический план в области развития (НСПР) [2012/13</w:t>
      </w:r>
      <w:r w:rsidR="00FA6426">
        <w:t>–</w:t>
      </w:r>
      <w:r w:rsidRPr="0037164C">
        <w:t>2016/17 годы]</w:t>
      </w:r>
    </w:p>
    <w:p w:rsidR="00DC2605" w:rsidRPr="0037164C" w:rsidRDefault="00DC2605" w:rsidP="00375C75">
      <w:pPr>
        <w:pStyle w:val="SingleTxtGR"/>
      </w:pPr>
      <w:r w:rsidRPr="0037164C">
        <w:t>87.</w:t>
      </w:r>
      <w:r w:rsidRPr="0037164C">
        <w:tab/>
        <w:t>НСПР заменяет Документ о стратегии сокращения масштабов нищеты (ДССН) и Временные национальные рамки в области развития (ВНРР). Как ДССН и ВНРР, она также служит в качестве стратегии осуществления Конце</w:t>
      </w:r>
      <w:r w:rsidRPr="0037164C">
        <w:t>п</w:t>
      </w:r>
      <w:r w:rsidRPr="0037164C">
        <w:t>ции национального развития на период до 2020</w:t>
      </w:r>
      <w:r w:rsidR="00133820" w:rsidRPr="0037164C">
        <w:t> года</w:t>
      </w:r>
      <w:r w:rsidRPr="0037164C">
        <w:t xml:space="preserve"> в течение следующих пяти лет. Предполагается, что НСПР будет способствовать сокращению масштабов нищеты и достижению целей устойчивого развития. Стратегические задачи НСПР состоят в обеспечении высоких темпов экономического роста, спосо</w:t>
      </w:r>
      <w:r w:rsidRPr="0037164C">
        <w:t>б</w:t>
      </w:r>
      <w:r w:rsidRPr="0037164C">
        <w:t>ствующих расширению занятости, развитию основных объектов инфраструкт</w:t>
      </w:r>
      <w:r w:rsidRPr="0037164C">
        <w:t>у</w:t>
      </w:r>
      <w:r w:rsidRPr="0037164C">
        <w:t>ры, укреплению базы для подготовки квалифицированных специалистов, разр</w:t>
      </w:r>
      <w:r w:rsidRPr="0037164C">
        <w:t>а</w:t>
      </w:r>
      <w:r w:rsidRPr="0037164C">
        <w:t>ботке и применению инновационных технологий, повышению качества мед</w:t>
      </w:r>
      <w:r w:rsidRPr="0037164C">
        <w:t>и</w:t>
      </w:r>
      <w:r w:rsidRPr="0037164C">
        <w:t>цинского обслуживания, борьбе с ВИЧ и СПИДом и уменьшению уязвимости, обращению вспять процесса экологической деградации и адаптации к измен</w:t>
      </w:r>
      <w:r w:rsidRPr="0037164C">
        <w:t>е</w:t>
      </w:r>
      <w:r w:rsidRPr="0037164C">
        <w:t>нию климата, а также укреплению мира, демократического правления и созд</w:t>
      </w:r>
      <w:r w:rsidRPr="0037164C">
        <w:t>а</w:t>
      </w:r>
      <w:r w:rsidRPr="0037164C">
        <w:t>нию эффе</w:t>
      </w:r>
      <w:r w:rsidRPr="0037164C">
        <w:t>к</w:t>
      </w:r>
      <w:r w:rsidRPr="0037164C">
        <w:t>тивных институтов.</w:t>
      </w:r>
    </w:p>
    <w:p w:rsidR="00DC2605" w:rsidRPr="0037164C" w:rsidRDefault="00DC2605" w:rsidP="00375C75">
      <w:pPr>
        <w:pStyle w:val="SingleTxtGR"/>
      </w:pPr>
      <w:r w:rsidRPr="0037164C">
        <w:t>88.</w:t>
      </w:r>
      <w:r w:rsidRPr="0037164C">
        <w:tab/>
        <w:t>Благодаря Концепции национального развития на период до 2020</w:t>
      </w:r>
      <w:r w:rsidR="00133820" w:rsidRPr="0037164C">
        <w:t> года</w:t>
      </w:r>
      <w:r w:rsidRPr="0037164C">
        <w:t xml:space="preserve"> и</w:t>
      </w:r>
      <w:r w:rsidR="00A04121" w:rsidRPr="0037164C">
        <w:t> </w:t>
      </w:r>
      <w:r w:rsidRPr="0037164C">
        <w:t>Национальной стратегии сокращения масштабов нищеты была провозглашена децентрализация национальных служб в области развития на основе местных структур управления путем принятия Закона о местных органах управления 1997</w:t>
      </w:r>
      <w:r w:rsidR="00133820" w:rsidRPr="0037164C">
        <w:t> года</w:t>
      </w:r>
      <w:r w:rsidRPr="0037164C">
        <w:t>, который и определил структуры децентрализации. Создание таких структур призвано способствовать укреплению представительной демократии и</w:t>
      </w:r>
      <w:r w:rsidR="00A04121" w:rsidRPr="0037164C">
        <w:t> </w:t>
      </w:r>
      <w:r w:rsidRPr="0037164C">
        <w:t>привлечению местных общих к решению своих собственных дел.</w:t>
      </w:r>
    </w:p>
    <w:p w:rsidR="00DC2605" w:rsidRPr="0037164C" w:rsidRDefault="00DC2605" w:rsidP="00375C75">
      <w:pPr>
        <w:pStyle w:val="SingleTxtGR"/>
      </w:pPr>
      <w:r w:rsidRPr="0037164C">
        <w:t>89.</w:t>
      </w:r>
      <w:r w:rsidRPr="0037164C">
        <w:tab/>
        <w:t>В 2005</w:t>
      </w:r>
      <w:r w:rsidR="00133820" w:rsidRPr="0037164C">
        <w:t> году</w:t>
      </w:r>
      <w:r w:rsidRPr="0037164C">
        <w:t xml:space="preserve"> были впервые проведены демократические выборы в мес</w:t>
      </w:r>
      <w:r w:rsidRPr="0037164C">
        <w:t>т</w:t>
      </w:r>
      <w:r w:rsidRPr="0037164C">
        <w:t>ные органы управления. Правительство предприняло усилия по содействию выдвижению кандидатур из числа женщин на выборах в местных органы вл</w:t>
      </w:r>
      <w:r w:rsidRPr="0037164C">
        <w:t>а</w:t>
      </w:r>
      <w:r w:rsidRPr="0037164C">
        <w:t>сти за счет принятия поправки к Избирательному закону 2005</w:t>
      </w:r>
      <w:r w:rsidR="00133820" w:rsidRPr="0037164C">
        <w:t> года</w:t>
      </w:r>
      <w:r w:rsidRPr="0037164C">
        <w:t xml:space="preserve"> о закрепл</w:t>
      </w:r>
      <w:r w:rsidRPr="0037164C">
        <w:t>е</w:t>
      </w:r>
      <w:r w:rsidRPr="0037164C">
        <w:t>нии за такими женщинами-кандидатами 30-процентной квоты. Благодаря этому Закону женщины получили</w:t>
      </w:r>
      <w:r w:rsidR="00133820" w:rsidRPr="0037164C">
        <w:t xml:space="preserve"> </w:t>
      </w:r>
      <w:r w:rsidRPr="0037164C">
        <w:t>в ходе выборов 58</w:t>
      </w:r>
      <w:r w:rsidR="00133820" w:rsidRPr="0037164C">
        <w:t>%</w:t>
      </w:r>
      <w:r w:rsidR="00A04121" w:rsidRPr="0037164C">
        <w:t xml:space="preserve"> мест</w:t>
      </w:r>
      <w:r w:rsidRPr="0037164C">
        <w:t>. Одна из проблем, кот</w:t>
      </w:r>
      <w:r w:rsidRPr="0037164C">
        <w:t>о</w:t>
      </w:r>
      <w:r w:rsidRPr="0037164C">
        <w:t>рая возникла в связи с этими выборами, состояла в том, что явка избирателей не</w:t>
      </w:r>
      <w:r w:rsidR="00A04121" w:rsidRPr="0037164C">
        <w:t> </w:t>
      </w:r>
      <w:r w:rsidRPr="0037164C">
        <w:t>была такой высокой, как в</w:t>
      </w:r>
      <w:r w:rsidR="00A04121" w:rsidRPr="0037164C">
        <w:t xml:space="preserve"> ходе общенациональных выборов.</w:t>
      </w:r>
    </w:p>
    <w:p w:rsidR="00DC2605" w:rsidRPr="0037164C" w:rsidRDefault="00DC2605" w:rsidP="00444118">
      <w:pPr>
        <w:pStyle w:val="HChGR"/>
      </w:pPr>
      <w:r w:rsidRPr="0037164C">
        <w:tab/>
        <w:t>IV.</w:t>
      </w:r>
      <w:r w:rsidRPr="0037164C">
        <w:tab/>
        <w:t>Национальный механизм по обеспечению ответственности за ос</w:t>
      </w:r>
      <w:r w:rsidRPr="0037164C">
        <w:t>у</w:t>
      </w:r>
      <w:r w:rsidRPr="0037164C">
        <w:t>ществление прав человека</w:t>
      </w:r>
    </w:p>
    <w:p w:rsidR="00DC2605" w:rsidRPr="0037164C" w:rsidRDefault="00A04121" w:rsidP="00444118">
      <w:pPr>
        <w:pStyle w:val="H1GR"/>
      </w:pPr>
      <w:r w:rsidRPr="0037164C">
        <w:tab/>
        <w:t>A.</w:t>
      </w:r>
      <w:r w:rsidR="00DC2605" w:rsidRPr="0037164C">
        <w:tab/>
        <w:t>Независимая избирательная комиссия</w:t>
      </w:r>
    </w:p>
    <w:p w:rsidR="00DC2605" w:rsidRPr="0037164C" w:rsidRDefault="00AE40E0" w:rsidP="00375C75">
      <w:pPr>
        <w:pStyle w:val="SingleTxtGR"/>
      </w:pPr>
      <w:r w:rsidRPr="0037164C">
        <w:t>90.</w:t>
      </w:r>
      <w:r w:rsidR="00DC2605" w:rsidRPr="0037164C">
        <w:tab/>
        <w:t>Независимая избирательная комиссия (НИК) была создана на основании второй поправки к Конституции 1997</w:t>
      </w:r>
      <w:r w:rsidR="00133820" w:rsidRPr="0037164C">
        <w:t> года</w:t>
      </w:r>
      <w:r w:rsidR="00DC2605" w:rsidRPr="0037164C">
        <w:t>. Поправка к Закону о выборах в</w:t>
      </w:r>
      <w:r w:rsidR="00A04121" w:rsidRPr="0037164C">
        <w:t> </w:t>
      </w:r>
      <w:r w:rsidR="00DC2605" w:rsidRPr="0037164C">
        <w:t>Национальное собрание от 2001</w:t>
      </w:r>
      <w:r w:rsidR="00133820" w:rsidRPr="0037164C">
        <w:t> года</w:t>
      </w:r>
      <w:r w:rsidR="00DC2605" w:rsidRPr="0037164C">
        <w:t xml:space="preserve"> учреждает Комиссию и определяет ее</w:t>
      </w:r>
      <w:r w:rsidR="00A04121" w:rsidRPr="0037164C">
        <w:t> </w:t>
      </w:r>
      <w:r w:rsidR="00DC2605" w:rsidRPr="0037164C">
        <w:t>функции, которые включают среди прочего определение границ избирател</w:t>
      </w:r>
      <w:r w:rsidR="00DC2605" w:rsidRPr="0037164C">
        <w:t>ь</w:t>
      </w:r>
      <w:r w:rsidR="00DC2605" w:rsidRPr="0037164C">
        <w:t>ных участков, составление списков избирателей, организацию проведения в</w:t>
      </w:r>
      <w:r w:rsidR="00DC2605" w:rsidRPr="0037164C">
        <w:t>ы</w:t>
      </w:r>
      <w:r w:rsidR="00DC2605" w:rsidRPr="0037164C">
        <w:t xml:space="preserve">боров в Национальное собрание, выборов в местные органы власти и </w:t>
      </w:r>
      <w:r w:rsidR="00DC2605" w:rsidRPr="00B46F86">
        <w:rPr>
          <w:b/>
          <w:i/>
        </w:rPr>
        <w:t>рефере</w:t>
      </w:r>
      <w:r w:rsidR="00DC2605" w:rsidRPr="00B46F86">
        <w:rPr>
          <w:b/>
          <w:i/>
        </w:rPr>
        <w:t>н</w:t>
      </w:r>
      <w:r w:rsidR="00DC2605" w:rsidRPr="00B46F86">
        <w:rPr>
          <w:b/>
          <w:i/>
        </w:rPr>
        <w:t>думов</w:t>
      </w:r>
      <w:r w:rsidR="00DC2605" w:rsidRPr="0037164C">
        <w:t>. НИК организовала и провела первые выборы в Национальное собрание в 1998</w:t>
      </w:r>
      <w:r w:rsidR="00133820" w:rsidRPr="0037164C">
        <w:t> году</w:t>
      </w:r>
      <w:r w:rsidR="00DC2605" w:rsidRPr="0037164C">
        <w:t xml:space="preserve"> и последующие выборы в 1992 и 2007</w:t>
      </w:r>
      <w:r w:rsidR="00133820" w:rsidRPr="0037164C">
        <w:t> года</w:t>
      </w:r>
      <w:r w:rsidR="00DC2605" w:rsidRPr="0037164C">
        <w:t>х; первые выборы в</w:t>
      </w:r>
      <w:r w:rsidR="00A04121" w:rsidRPr="0037164C">
        <w:t> </w:t>
      </w:r>
      <w:r w:rsidR="00DC2605" w:rsidRPr="0037164C">
        <w:t>местные органы власти были проведены в 2005</w:t>
      </w:r>
      <w:r w:rsidR="00133820" w:rsidRPr="0037164C">
        <w:t> году</w:t>
      </w:r>
      <w:r w:rsidR="00DC2605" w:rsidRPr="0037164C">
        <w:t>. Помимо выполнения функций, связанных с избирательным процессом, НИК занимается распростр</w:t>
      </w:r>
      <w:r w:rsidR="00DC2605" w:rsidRPr="0037164C">
        <w:t>а</w:t>
      </w:r>
      <w:r w:rsidR="00DC2605" w:rsidRPr="0037164C">
        <w:t>нением информации для избирателей через СМИ и популяризацией избир</w:t>
      </w:r>
      <w:r w:rsidR="00DC2605" w:rsidRPr="0037164C">
        <w:t>а</w:t>
      </w:r>
      <w:r w:rsidR="00DC2605" w:rsidRPr="0037164C">
        <w:t>тельного права в Лесото.</w:t>
      </w:r>
    </w:p>
    <w:p w:rsidR="00DC2605" w:rsidRPr="0037164C" w:rsidRDefault="00A04121" w:rsidP="00444118">
      <w:pPr>
        <w:pStyle w:val="H1GR"/>
      </w:pPr>
      <w:r w:rsidRPr="0037164C">
        <w:tab/>
        <w:t>B.</w:t>
      </w:r>
      <w:r w:rsidR="00DC2605" w:rsidRPr="0037164C">
        <w:tab/>
        <w:t>Омбудсмен</w:t>
      </w:r>
    </w:p>
    <w:p w:rsidR="00DC2605" w:rsidRPr="0037164C" w:rsidRDefault="00A04121" w:rsidP="00375C75">
      <w:pPr>
        <w:pStyle w:val="SingleTxtGR"/>
      </w:pPr>
      <w:r w:rsidRPr="0037164C">
        <w:t>91.</w:t>
      </w:r>
      <w:r w:rsidR="00DC2605" w:rsidRPr="0037164C">
        <w:tab/>
        <w:t>Управление Омбудсмена было со</w:t>
      </w:r>
      <w:r w:rsidR="00371222" w:rsidRPr="0037164C">
        <w:t>здано в соответствии с разделом</w:t>
      </w:r>
      <w:r w:rsidRPr="0037164C">
        <w:t> </w:t>
      </w:r>
      <w:r w:rsidR="00DC2605" w:rsidRPr="0037164C">
        <w:t>134 Конституции. Предполагается, что Омбудсмен дополняет деятельность суде</w:t>
      </w:r>
      <w:r w:rsidR="00DC2605" w:rsidRPr="0037164C">
        <w:t>б</w:t>
      </w:r>
      <w:r w:rsidR="00DC2605" w:rsidRPr="0037164C">
        <w:t>ной системы. Он занимается оказанием авторитетной, хотя и неформальной п</w:t>
      </w:r>
      <w:r w:rsidR="00DC2605" w:rsidRPr="0037164C">
        <w:t>о</w:t>
      </w:r>
      <w:r w:rsidR="00DC2605" w:rsidRPr="0037164C">
        <w:t>мощи в ускоренном порядке, обеспечивающем оперативный доступ к процед</w:t>
      </w:r>
      <w:r w:rsidR="00DC2605" w:rsidRPr="0037164C">
        <w:t>у</w:t>
      </w:r>
      <w:r w:rsidR="00DC2605" w:rsidRPr="0037164C">
        <w:t>рам рассмотрения и урегулирования споров.</w:t>
      </w:r>
    </w:p>
    <w:p w:rsidR="00DC2605" w:rsidRPr="0037164C" w:rsidRDefault="00DC2605" w:rsidP="00375C75">
      <w:pPr>
        <w:pStyle w:val="SingleTxtGR"/>
      </w:pPr>
      <w:r w:rsidRPr="0037164C">
        <w:t>92.</w:t>
      </w:r>
      <w:r w:rsidRPr="0037164C">
        <w:tab/>
        <w:t>Омбудсмен наделен конституционным и правовым мандатом, вытека</w:t>
      </w:r>
      <w:r w:rsidRPr="0037164C">
        <w:t>ю</w:t>
      </w:r>
      <w:r w:rsidRPr="0037164C">
        <w:t>щим из Закона об институте Омбудсмена 1996</w:t>
      </w:r>
      <w:r w:rsidR="00133820" w:rsidRPr="0037164C">
        <w:t> года</w:t>
      </w:r>
      <w:r w:rsidRPr="0037164C">
        <w:t xml:space="preserve"> и состоящем в расследов</w:t>
      </w:r>
      <w:r w:rsidRPr="0037164C">
        <w:t>а</w:t>
      </w:r>
      <w:r w:rsidRPr="0037164C">
        <w:t>нии жалоб на неправомерные действия административных должностных лиц, а</w:t>
      </w:r>
      <w:r w:rsidR="00A04121" w:rsidRPr="0037164C">
        <w:t> </w:t>
      </w:r>
      <w:r w:rsidRPr="0037164C">
        <w:t>также отстаивании прав лиц, которые считают, что они стали жертвой неспр</w:t>
      </w:r>
      <w:r w:rsidRPr="0037164C">
        <w:t>а</w:t>
      </w:r>
      <w:r w:rsidRPr="0037164C">
        <w:t>ведливости со стороны органов государственной власти и учрежденных спец</w:t>
      </w:r>
      <w:r w:rsidRPr="0037164C">
        <w:t>и</w:t>
      </w:r>
      <w:r w:rsidRPr="0037164C">
        <w:t>альными законами корпораций. В то же время Управление выносит лишь рек</w:t>
      </w:r>
      <w:r w:rsidRPr="0037164C">
        <w:t>о</w:t>
      </w:r>
      <w:r w:rsidRPr="0037164C">
        <w:t>мендации и не располагает пра</w:t>
      </w:r>
      <w:r w:rsidR="00307321" w:rsidRPr="0037164C">
        <w:t>воприменительными полномочиями.</w:t>
      </w:r>
    </w:p>
    <w:p w:rsidR="00DC2605" w:rsidRPr="0037164C" w:rsidRDefault="00DC2605" w:rsidP="00444118">
      <w:pPr>
        <w:pStyle w:val="H1GR"/>
      </w:pPr>
      <w:r w:rsidRPr="0037164C">
        <w:tab/>
        <w:t>C.</w:t>
      </w:r>
      <w:r w:rsidRPr="0037164C">
        <w:tab/>
        <w:t>Управление по борьбе с коррупцией и экономическими преступлениями (УБКЭП)</w:t>
      </w:r>
    </w:p>
    <w:p w:rsidR="00DC2605" w:rsidRPr="0037164C" w:rsidRDefault="00A04121" w:rsidP="00375C75">
      <w:pPr>
        <w:pStyle w:val="SingleTxtGR"/>
      </w:pPr>
      <w:r w:rsidRPr="0037164C">
        <w:t>93.</w:t>
      </w:r>
      <w:r w:rsidR="00DC2605" w:rsidRPr="0037164C">
        <w:tab/>
        <w:t>УБКЭП было учреждено в качестве надзорного органа по обеспечению подотчетности и транспарентности в деле управления и распоряжения госуда</w:t>
      </w:r>
      <w:r w:rsidR="00DC2605" w:rsidRPr="0037164C">
        <w:t>р</w:t>
      </w:r>
      <w:r w:rsidR="00DC2605" w:rsidRPr="0037164C">
        <w:t>ственным имуществом. Правительство приняло в 1999</w:t>
      </w:r>
      <w:r w:rsidR="00133820" w:rsidRPr="0037164C">
        <w:t> году</w:t>
      </w:r>
      <w:r w:rsidR="00DC2605" w:rsidRPr="0037164C">
        <w:t xml:space="preserve"> Закон о предотвр</w:t>
      </w:r>
      <w:r w:rsidR="00DC2605" w:rsidRPr="0037164C">
        <w:t>а</w:t>
      </w:r>
      <w:r w:rsidR="00DC2605" w:rsidRPr="0037164C">
        <w:t>щении коррупции и экономических преступлений, которым учреждается Управление по борьбе с коррупцией и экономическими преступлениями в целях расследования предполагаемых случаев коррупции. Со времени начала своей деятельности УБКЭП сумело укрепить внутренние процедуры и меры ко</w:t>
      </w:r>
      <w:r w:rsidR="00DC2605" w:rsidRPr="0037164C">
        <w:t>н</w:t>
      </w:r>
      <w:r w:rsidR="00DC2605" w:rsidRPr="0037164C">
        <w:t>троля, направленные на сдерживание коррупции и содействие выявлению ко</w:t>
      </w:r>
      <w:r w:rsidR="00DC2605" w:rsidRPr="0037164C">
        <w:t>р</w:t>
      </w:r>
      <w:r w:rsidR="00DC2605" w:rsidRPr="0037164C">
        <w:t>рупционной практики и привлечению виновных в ней к ответственности. П</w:t>
      </w:r>
      <w:r w:rsidR="00DC2605" w:rsidRPr="0037164C">
        <w:t>о</w:t>
      </w:r>
      <w:r w:rsidR="00DC2605" w:rsidRPr="0037164C">
        <w:t>правкой к Закону о предотвращении коррупции и экономических преступлений от 2006</w:t>
      </w:r>
      <w:r w:rsidR="00133820" w:rsidRPr="0037164C">
        <w:t> года</w:t>
      </w:r>
      <w:r w:rsidR="00DC2605" w:rsidRPr="0037164C">
        <w:t xml:space="preserve"> была введена декларация имущества и доходов, которую должны подавать все лица, работающие на государственной службе, и предусмотрено дальнейшее укрепление операт</w:t>
      </w:r>
      <w:r w:rsidRPr="0037164C">
        <w:t>ивной независимости Управления.</w:t>
      </w:r>
    </w:p>
    <w:p w:rsidR="00DC2605" w:rsidRPr="0037164C" w:rsidRDefault="00DC2605" w:rsidP="00444118">
      <w:pPr>
        <w:pStyle w:val="H1GR"/>
      </w:pPr>
      <w:r w:rsidRPr="0037164C">
        <w:tab/>
        <w:t>D.</w:t>
      </w:r>
      <w:r w:rsidRPr="0037164C">
        <w:tab/>
        <w:t>Орган по рассмотрению жалоб на действия полиции</w:t>
      </w:r>
    </w:p>
    <w:p w:rsidR="00DC2605" w:rsidRPr="0037164C" w:rsidRDefault="00A04121" w:rsidP="00375C75">
      <w:pPr>
        <w:pStyle w:val="SingleTxtGR"/>
      </w:pPr>
      <w:r w:rsidRPr="0037164C">
        <w:t>94.</w:t>
      </w:r>
      <w:r w:rsidR="00DC2605" w:rsidRPr="0037164C">
        <w:tab/>
        <w:t>Орган по рассмотрению жалоб на действия полиции (ОЖП) является о</w:t>
      </w:r>
      <w:r w:rsidR="00DC2605" w:rsidRPr="0037164C">
        <w:t>д</w:t>
      </w:r>
      <w:r w:rsidR="00DC2605" w:rsidRPr="0037164C">
        <w:t>ним из учреждений, содействующих поощрению и защите прав человека в Л</w:t>
      </w:r>
      <w:r w:rsidR="00DC2605" w:rsidRPr="0037164C">
        <w:t>е</w:t>
      </w:r>
      <w:r w:rsidR="00DC2605" w:rsidRPr="0037164C">
        <w:t>сото. Он был учрежден Законом о полицейской службе 1998</w:t>
      </w:r>
      <w:r w:rsidR="00133820" w:rsidRPr="0037164C">
        <w:t> года</w:t>
      </w:r>
      <w:r w:rsidR="00DC2605" w:rsidRPr="0037164C">
        <w:t>. ОЖП прав</w:t>
      </w:r>
      <w:r w:rsidR="00DC2605" w:rsidRPr="0037164C">
        <w:t>о</w:t>
      </w:r>
      <w:r w:rsidR="00DC2605" w:rsidRPr="0037164C">
        <w:t>мочен расследовать любые жалобы населения на действия сотрудников пол</w:t>
      </w:r>
      <w:r w:rsidR="00DC2605" w:rsidRPr="0037164C">
        <w:t>и</w:t>
      </w:r>
      <w:r w:rsidR="00DC2605" w:rsidRPr="0037164C">
        <w:t>цейской службы с точки зрения коррупции и нарушения прав человека и пре</w:t>
      </w:r>
      <w:r w:rsidR="00DC2605" w:rsidRPr="0037164C">
        <w:t>д</w:t>
      </w:r>
      <w:r w:rsidR="00DC2605" w:rsidRPr="0037164C">
        <w:t>ставлять доклад в Д</w:t>
      </w:r>
      <w:r w:rsidR="00DC2605" w:rsidRPr="0037164C">
        <w:t>е</w:t>
      </w:r>
      <w:r w:rsidR="00DC2605" w:rsidRPr="0037164C">
        <w:t>партамент полиции или Комиссару полиции. Задача этого органа заключается в том, чтобы содействовать эффективной деятельности п</w:t>
      </w:r>
      <w:r w:rsidR="00DC2605" w:rsidRPr="0037164C">
        <w:t>о</w:t>
      </w:r>
      <w:r w:rsidR="00DC2605" w:rsidRPr="0037164C">
        <w:t>лиции и соблюдению ее сотрудниками прав человека.</w:t>
      </w:r>
    </w:p>
    <w:p w:rsidR="00DC2605" w:rsidRPr="0037164C" w:rsidRDefault="00DC2605" w:rsidP="00375C75">
      <w:pPr>
        <w:pStyle w:val="SingleTxtGR"/>
      </w:pPr>
      <w:r w:rsidRPr="0037164C">
        <w:t>95.</w:t>
      </w:r>
      <w:r w:rsidRPr="0037164C">
        <w:tab/>
        <w:t>Для обеспечения удобства обслуживания ОЖП издал стандартные опер</w:t>
      </w:r>
      <w:r w:rsidRPr="0037164C">
        <w:t>а</w:t>
      </w:r>
      <w:r w:rsidRPr="0037164C">
        <w:t>тивные процедуры, кот</w:t>
      </w:r>
      <w:r w:rsidRPr="0037164C">
        <w:t>о</w:t>
      </w:r>
      <w:r w:rsidRPr="0037164C">
        <w:t>рые позволяют избегать проблем, связанных с подачей жалоб на действия полиции Министру или Комиссару. Эти процедуры допу</w:t>
      </w:r>
      <w:r w:rsidRPr="0037164C">
        <w:t>с</w:t>
      </w:r>
      <w:r w:rsidRPr="0037164C">
        <w:t>кают подачу жалоб в окружные полицейские участки, которые затем препр</w:t>
      </w:r>
      <w:r w:rsidRPr="0037164C">
        <w:t>о</w:t>
      </w:r>
      <w:r w:rsidRPr="0037164C">
        <w:t>вождают жалобы в ОЖП для расследования. Этот орган поддерживает связь с</w:t>
      </w:r>
      <w:r w:rsidR="00C41444" w:rsidRPr="0037164C">
        <w:t> </w:t>
      </w:r>
      <w:r w:rsidRPr="0037164C">
        <w:t>полицией и проводит учебные семинары по вопросам защиты прав человека, хищения скота и работы с населением. Об усп</w:t>
      </w:r>
      <w:r w:rsidRPr="0037164C">
        <w:t>е</w:t>
      </w:r>
      <w:r w:rsidRPr="0037164C">
        <w:t>хах в деятельности этого органа можно судить по докладам с мест, в которых приводится отчетность о соблюд</w:t>
      </w:r>
      <w:r w:rsidRPr="0037164C">
        <w:t>е</w:t>
      </w:r>
      <w:r w:rsidRPr="0037164C">
        <w:t>нии сотрудниками полиции прав человека.</w:t>
      </w:r>
    </w:p>
    <w:p w:rsidR="00DC2605" w:rsidRPr="0037164C" w:rsidRDefault="00C41444" w:rsidP="00444118">
      <w:pPr>
        <w:pStyle w:val="H1GR"/>
      </w:pPr>
      <w:r w:rsidRPr="0037164C">
        <w:tab/>
        <w:t>E.</w:t>
      </w:r>
      <w:r w:rsidR="00DC2605" w:rsidRPr="0037164C">
        <w:tab/>
        <w:t>Группа по правам человека</w:t>
      </w:r>
    </w:p>
    <w:p w:rsidR="00DC2605" w:rsidRPr="0037164C" w:rsidRDefault="00DC2605" w:rsidP="00375C75">
      <w:pPr>
        <w:pStyle w:val="SingleTxtGR"/>
      </w:pPr>
      <w:r w:rsidRPr="0037164C">
        <w:t>96.</w:t>
      </w:r>
      <w:r w:rsidRPr="0037164C">
        <w:tab/>
        <w:t>Группа по правам человека была создана в 1995</w:t>
      </w:r>
      <w:r w:rsidR="00133820" w:rsidRPr="0037164C">
        <w:t> году</w:t>
      </w:r>
      <w:r w:rsidRPr="0037164C">
        <w:t>. Ее задача состоит в</w:t>
      </w:r>
      <w:r w:rsidR="00C41444" w:rsidRPr="0037164C">
        <w:t> </w:t>
      </w:r>
      <w:r w:rsidRPr="0037164C">
        <w:t>том, чтобы формировать культуру соблюдения и уважения прав человека. Группа принимает жалобы от населения и проводит расследования в связи с з</w:t>
      </w:r>
      <w:r w:rsidRPr="0037164C">
        <w:t>а</w:t>
      </w:r>
      <w:r w:rsidRPr="0037164C">
        <w:t>явлениями о нарушении прав человека и при необходимости передает дела в</w:t>
      </w:r>
      <w:r w:rsidR="00C41444" w:rsidRPr="0037164C">
        <w:t> </w:t>
      </w:r>
      <w:r w:rsidRPr="0037164C">
        <w:t>другие инстанции; проводит мероприятия по повышению осведомленности населения в вопросах прав человека и обзоры законодательства и политики на</w:t>
      </w:r>
      <w:r w:rsidR="00C41444" w:rsidRPr="0037164C">
        <w:t> </w:t>
      </w:r>
      <w:r w:rsidRPr="0037164C">
        <w:t>предмет их соответствия международной практике. Группа содействует пр</w:t>
      </w:r>
      <w:r w:rsidRPr="0037164C">
        <w:t>а</w:t>
      </w:r>
      <w:r w:rsidRPr="0037164C">
        <w:t>возащитной подготовке сотрудников правоохранительных органов, членов па</w:t>
      </w:r>
      <w:r w:rsidRPr="0037164C">
        <w:t>р</w:t>
      </w:r>
      <w:r w:rsidRPr="0037164C">
        <w:t>ламента, сотрудников судебной системы, преподавателей и молодежи. Учебные занятия проводились в сотрудничестве с организациями гражданского общ</w:t>
      </w:r>
      <w:r w:rsidRPr="0037164C">
        <w:t>е</w:t>
      </w:r>
      <w:r w:rsidRPr="0037164C">
        <w:t>ства, непр</w:t>
      </w:r>
      <w:r w:rsidRPr="0037164C">
        <w:t>а</w:t>
      </w:r>
      <w:r w:rsidRPr="0037164C">
        <w:t>вительственными организациями и партнерами в области развития. Группа участвует в организации ежегодного проведения Международного дня прав ч</w:t>
      </w:r>
      <w:r w:rsidRPr="0037164C">
        <w:t>е</w:t>
      </w:r>
      <w:r w:rsidRPr="0037164C">
        <w:t>ловека. Она также занимается подборкой, внесением и представлением международных и региональных договоров по правам человека, участницей к</w:t>
      </w:r>
      <w:r w:rsidRPr="0037164C">
        <w:t>о</w:t>
      </w:r>
      <w:r w:rsidRPr="0037164C">
        <w:t>торых является Лесото.</w:t>
      </w:r>
    </w:p>
    <w:p w:rsidR="00DC2605" w:rsidRPr="0037164C" w:rsidRDefault="00DC2605" w:rsidP="00375C75">
      <w:pPr>
        <w:pStyle w:val="SingleTxtGR"/>
      </w:pPr>
      <w:r w:rsidRPr="0037164C">
        <w:t>97.</w:t>
      </w:r>
      <w:r w:rsidRPr="0037164C">
        <w:tab/>
        <w:t>В рамках Программы упрочения демократии и добросовестного управл</w:t>
      </w:r>
      <w:r w:rsidRPr="0037164C">
        <w:t>е</w:t>
      </w:r>
      <w:r w:rsidRPr="0037164C">
        <w:t>ния, финансируемой Пр</w:t>
      </w:r>
      <w:r w:rsidRPr="0037164C">
        <w:t>о</w:t>
      </w:r>
      <w:r w:rsidRPr="0037164C">
        <w:t>граммой развития Организации Объединенных Наций (ПРООН) и Ирландской программой помощи, правительству была оказана по</w:t>
      </w:r>
      <w:r w:rsidRPr="0037164C">
        <w:t>д</w:t>
      </w:r>
      <w:r w:rsidRPr="0037164C">
        <w:t>держка в создании в 2008</w:t>
      </w:r>
      <w:r w:rsidR="00133820" w:rsidRPr="0037164C">
        <w:t> году</w:t>
      </w:r>
      <w:r w:rsidRPr="0037164C">
        <w:t xml:space="preserve"> Национальной комиссии по правам человека. В</w:t>
      </w:r>
      <w:r w:rsidR="00C41444" w:rsidRPr="0037164C">
        <w:t> </w:t>
      </w:r>
      <w:r w:rsidRPr="0037164C">
        <w:t>2011</w:t>
      </w:r>
      <w:r w:rsidR="00133820" w:rsidRPr="0037164C">
        <w:t> году</w:t>
      </w:r>
      <w:r w:rsidRPr="0037164C">
        <w:t xml:space="preserve"> указанная комиссия была учреждена шестой поправкой к Конст</w:t>
      </w:r>
      <w:r w:rsidRPr="0037164C">
        <w:t>и</w:t>
      </w:r>
      <w:r w:rsidRPr="0037164C">
        <w:t>туции. Уполномочивающее законодательство находится на рассмотрении Па</w:t>
      </w:r>
      <w:r w:rsidRPr="0037164C">
        <w:t>р</w:t>
      </w:r>
      <w:r w:rsidRPr="0037164C">
        <w:t>ламента девятого созыва. В законопроекте определяются состав Комиссии, ее</w:t>
      </w:r>
      <w:r w:rsidR="00C41444" w:rsidRPr="0037164C">
        <w:t> </w:t>
      </w:r>
      <w:r w:rsidRPr="0037164C">
        <w:t>полномочия и порядок работы. Завершена также подготовка оперативных методов и административного механизма для функционирования Комиссии с</w:t>
      </w:r>
      <w:r w:rsidR="00C41444" w:rsidRPr="0037164C">
        <w:t> </w:t>
      </w:r>
      <w:r w:rsidRPr="0037164C">
        <w:t>точки зрения бюджетных издержек и потребностей в людских ресурсах. На</w:t>
      </w:r>
      <w:r w:rsidR="00C41444" w:rsidRPr="0037164C">
        <w:t> </w:t>
      </w:r>
      <w:r w:rsidRPr="0037164C">
        <w:t>Комиссию будет возложена задача отслеживания положения в области прав ч</w:t>
      </w:r>
      <w:r w:rsidRPr="0037164C">
        <w:t>е</w:t>
      </w:r>
      <w:r w:rsidRPr="0037164C">
        <w:t>ловека и расследования нарушений прав человека; она будет инспектировать и проверять места, где могут произойти нарушения прав человека, в том числе исправительные центры, полицейские участки и любые другие места содерж</w:t>
      </w:r>
      <w:r w:rsidRPr="0037164C">
        <w:t>а</w:t>
      </w:r>
      <w:r w:rsidRPr="0037164C">
        <w:t>ния под стражей или лишения свободы.</w:t>
      </w:r>
    </w:p>
    <w:p w:rsidR="00DC2605" w:rsidRPr="0037164C" w:rsidRDefault="00C41444" w:rsidP="00444118">
      <w:pPr>
        <w:pStyle w:val="HChGR"/>
      </w:pPr>
      <w:r w:rsidRPr="0037164C">
        <w:tab/>
        <w:t>V.</w:t>
      </w:r>
      <w:r w:rsidR="00DC2605" w:rsidRPr="0037164C">
        <w:tab/>
        <w:t>Общая нормативно-правовая основа, обеспечивающая защиту прав человека</w:t>
      </w:r>
    </w:p>
    <w:p w:rsidR="00DC2605" w:rsidRPr="0037164C" w:rsidRDefault="00DC2605" w:rsidP="00444118">
      <w:pPr>
        <w:pStyle w:val="H1GR"/>
      </w:pPr>
      <w:r w:rsidRPr="0037164C">
        <w:tab/>
        <w:t>A.</w:t>
      </w:r>
      <w:r w:rsidRPr="0037164C">
        <w:tab/>
        <w:t>Конституция</w:t>
      </w:r>
    </w:p>
    <w:p w:rsidR="00DC2605" w:rsidRPr="0037164C" w:rsidRDefault="00C41444" w:rsidP="00375C75">
      <w:pPr>
        <w:pStyle w:val="SingleTxtGR"/>
      </w:pPr>
      <w:r w:rsidRPr="0037164C">
        <w:t>98.</w:t>
      </w:r>
      <w:r w:rsidR="00DC2605" w:rsidRPr="0037164C">
        <w:tab/>
        <w:t>Правительство Лесото уделяет повышенной внимание соблюдению, а</w:t>
      </w:r>
      <w:r w:rsidRPr="0037164C">
        <w:t> </w:t>
      </w:r>
      <w:r w:rsidR="00DC2605" w:rsidRPr="0037164C">
        <w:t>также поощрению и защите прав человека. Основные права человека и своб</w:t>
      </w:r>
      <w:r w:rsidR="00DC2605" w:rsidRPr="0037164C">
        <w:t>о</w:t>
      </w:r>
      <w:r w:rsidR="00DC2605" w:rsidRPr="0037164C">
        <w:t>ды защищены в главе</w:t>
      </w:r>
      <w:r w:rsidRPr="0037164C">
        <w:t> </w:t>
      </w:r>
      <w:r w:rsidR="00DC2605" w:rsidRPr="0037164C">
        <w:t>II Конституции Лесото 1993</w:t>
      </w:r>
      <w:r w:rsidR="00133820" w:rsidRPr="0037164C">
        <w:t> года</w:t>
      </w:r>
      <w:r w:rsidR="00DC2605" w:rsidRPr="0037164C">
        <w:t>, которая является о</w:t>
      </w:r>
      <w:r w:rsidR="00DC2605" w:rsidRPr="0037164C">
        <w:t>с</w:t>
      </w:r>
      <w:r w:rsidR="00DC2605" w:rsidRPr="0037164C">
        <w:t>новным законом страны. К числу таких прав относятся право на жизнь, право на неприкосновенность личности, право на свободу передвижения и выбора местожительства, право не подвергаться бесчеловечному обращению, свобода от рабства и принудительного труда, право не подвергаться произвольному обыску или вторжению в жилище, право на защиту личной и семейной жизни, право на справедливое судебное разбирательство, свобода совести, свобода в</w:t>
      </w:r>
      <w:r w:rsidR="00DC2605" w:rsidRPr="0037164C">
        <w:t>ы</w:t>
      </w:r>
      <w:r w:rsidR="00DC2605" w:rsidRPr="0037164C">
        <w:t>ражения мнений, свобода мирных собраний, свобода ассоциаций, право на з</w:t>
      </w:r>
      <w:r w:rsidR="00DC2605" w:rsidRPr="0037164C">
        <w:t>а</w:t>
      </w:r>
      <w:r w:rsidR="00DC2605" w:rsidRPr="0037164C">
        <w:t>щиту от произвольного лишения имущества, свобода от дискриминации, право на равенство перед законом и право на равную защиту закона и право на уч</w:t>
      </w:r>
      <w:r w:rsidR="00DC2605" w:rsidRPr="0037164C">
        <w:t>а</w:t>
      </w:r>
      <w:r w:rsidR="00DC2605" w:rsidRPr="0037164C">
        <w:t>стие в государственном управлении.</w:t>
      </w:r>
    </w:p>
    <w:p w:rsidR="00DC2605" w:rsidRPr="0037164C" w:rsidRDefault="00DC2605" w:rsidP="00444118">
      <w:pPr>
        <w:pStyle w:val="H1GR"/>
      </w:pPr>
      <w:r w:rsidRPr="0037164C">
        <w:tab/>
        <w:t>B.</w:t>
      </w:r>
      <w:r w:rsidRPr="0037164C">
        <w:tab/>
        <w:t>Законодательство</w:t>
      </w:r>
    </w:p>
    <w:p w:rsidR="00DC2605" w:rsidRPr="0037164C" w:rsidRDefault="00DC2605" w:rsidP="00375C75">
      <w:pPr>
        <w:pStyle w:val="SingleTxtGR"/>
      </w:pPr>
      <w:r w:rsidRPr="0037164C">
        <w:t>99.</w:t>
      </w:r>
      <w:r w:rsidRPr="0037164C">
        <w:tab/>
        <w:t>Помимо Конституции принят ряд новых законов, защищающих права ч</w:t>
      </w:r>
      <w:r w:rsidRPr="0037164C">
        <w:t>е</w:t>
      </w:r>
      <w:r w:rsidRPr="0037164C">
        <w:t>ловека:</w:t>
      </w:r>
    </w:p>
    <w:p w:rsidR="00DC2605" w:rsidRPr="0037164C" w:rsidRDefault="00DC2605" w:rsidP="00444118">
      <w:pPr>
        <w:pStyle w:val="Bullet1GR"/>
      </w:pPr>
      <w:r w:rsidRPr="0037164C">
        <w:t>Закон о сексуальных преступлениях 2003</w:t>
      </w:r>
      <w:r w:rsidR="00133820" w:rsidRPr="0037164C">
        <w:t> года</w:t>
      </w:r>
      <w:r w:rsidRPr="0037164C">
        <w:t xml:space="preserve"> охватывает те области, к</w:t>
      </w:r>
      <w:r w:rsidRPr="0037164C">
        <w:t>о</w:t>
      </w:r>
      <w:r w:rsidRPr="0037164C">
        <w:t>торые не хвачены деликтом в форме изнасилования по определению о</w:t>
      </w:r>
      <w:r w:rsidRPr="0037164C">
        <w:t>б</w:t>
      </w:r>
      <w:r w:rsidRPr="0037164C">
        <w:t>щего права. В нем учитываются права жертв такого пр</w:t>
      </w:r>
      <w:r w:rsidRPr="0037164C">
        <w:t>е</w:t>
      </w:r>
      <w:r w:rsidRPr="0037164C">
        <w:t>ступления, права инв</w:t>
      </w:r>
      <w:r w:rsidR="00C41444" w:rsidRPr="0037164C">
        <w:t>алидов, мужчин, женщин и детей;</w:t>
      </w:r>
    </w:p>
    <w:p w:rsidR="00DC2605" w:rsidRPr="0037164C" w:rsidRDefault="00DC2605" w:rsidP="00444118">
      <w:pPr>
        <w:pStyle w:val="Bullet1GR"/>
      </w:pPr>
      <w:r w:rsidRPr="0037164C">
        <w:t>Закон об ускоренном судебном производстве 2002</w:t>
      </w:r>
      <w:r w:rsidR="00133820" w:rsidRPr="0037164C">
        <w:t> года</w:t>
      </w:r>
      <w:r w:rsidRPr="0037164C">
        <w:t xml:space="preserve"> обеспечивает з</w:t>
      </w:r>
      <w:r w:rsidRPr="0037164C">
        <w:t>а</w:t>
      </w:r>
      <w:r w:rsidRPr="0037164C">
        <w:t>щиту прав обвиняемых на справедливое и оперативное судебное разбир</w:t>
      </w:r>
      <w:r w:rsidRPr="0037164C">
        <w:t>а</w:t>
      </w:r>
      <w:r w:rsidRPr="0037164C">
        <w:t>тел</w:t>
      </w:r>
      <w:r w:rsidR="00C41444" w:rsidRPr="0037164C">
        <w:t>ьство в разумные сроки;</w:t>
      </w:r>
    </w:p>
    <w:p w:rsidR="00DC2605" w:rsidRPr="0037164C" w:rsidRDefault="00DC2605" w:rsidP="00444118">
      <w:pPr>
        <w:pStyle w:val="Bullet1GR"/>
      </w:pPr>
      <w:r w:rsidRPr="0037164C">
        <w:t>Закон о правоспособности состоящих в браке лиц 2006</w:t>
      </w:r>
      <w:r w:rsidR="00133820" w:rsidRPr="0037164C">
        <w:t> года</w:t>
      </w:r>
      <w:r w:rsidRPr="0037164C">
        <w:t xml:space="preserve"> отменяет н</w:t>
      </w:r>
      <w:r w:rsidRPr="0037164C">
        <w:t>е</w:t>
      </w:r>
      <w:r w:rsidRPr="0037164C">
        <w:t>самостоятельный статус замужних женщин и супружескую опеку мужа над личностью и имуществом жены при совместном ведении хозя</w:t>
      </w:r>
      <w:r w:rsidRPr="0037164C">
        <w:t>й</w:t>
      </w:r>
      <w:r w:rsidR="00C41444" w:rsidRPr="0037164C">
        <w:t>ства;</w:t>
      </w:r>
    </w:p>
    <w:p w:rsidR="00DC2605" w:rsidRPr="0037164C" w:rsidRDefault="00DC2605" w:rsidP="00444118">
      <w:pPr>
        <w:pStyle w:val="Bullet1GR"/>
      </w:pPr>
      <w:r w:rsidRPr="0037164C">
        <w:t>Закон о защите и благосостоянии детей 2011</w:t>
      </w:r>
      <w:r w:rsidR="00133820" w:rsidRPr="0037164C">
        <w:t> года</w:t>
      </w:r>
      <w:r w:rsidRPr="0037164C">
        <w:t xml:space="preserve"> защищает права детей в</w:t>
      </w:r>
      <w:r w:rsidR="00C41444" w:rsidRPr="0037164C">
        <w:t> </w:t>
      </w:r>
      <w:r w:rsidRPr="0037164C">
        <w:t>целом и обеспечивает их общее благополучие. Закон предусматривает также создание Суда по делам детей, который приступил к своей работе в</w:t>
      </w:r>
      <w:r w:rsidR="00C41444" w:rsidRPr="0037164C">
        <w:t> </w:t>
      </w:r>
      <w:r w:rsidRPr="0037164C">
        <w:t>сентябре 2011</w:t>
      </w:r>
      <w:r w:rsidR="00133820" w:rsidRPr="0037164C">
        <w:t> года</w:t>
      </w:r>
      <w:r w:rsidRPr="0037164C">
        <w:t xml:space="preserve"> в рамках инициативы правительства по созданию благоприятной для детей среды при обращении с теми детьми, которые вступили в конфликт с законом;</w:t>
      </w:r>
    </w:p>
    <w:p w:rsidR="00DC2605" w:rsidRPr="0037164C" w:rsidRDefault="00DC2605" w:rsidP="00444118">
      <w:pPr>
        <w:pStyle w:val="Bullet1GR"/>
      </w:pPr>
      <w:r w:rsidRPr="0037164C">
        <w:t>Закон о расовых отношениях (поправка) 2005</w:t>
      </w:r>
      <w:r w:rsidR="00133820" w:rsidRPr="0037164C">
        <w:t> года</w:t>
      </w:r>
      <w:r w:rsidRPr="0037164C">
        <w:t xml:space="preserve"> обеспечивает защиту от проявлений расовой ненависти;</w:t>
      </w:r>
    </w:p>
    <w:p w:rsidR="00DC2605" w:rsidRPr="0037164C" w:rsidRDefault="00DC2605" w:rsidP="00444118">
      <w:pPr>
        <w:pStyle w:val="Bullet1GR"/>
      </w:pPr>
      <w:r w:rsidRPr="0037164C">
        <w:t>Закон об окружающей среде 2008</w:t>
      </w:r>
      <w:r w:rsidR="00133820" w:rsidRPr="0037164C">
        <w:t> года</w:t>
      </w:r>
      <w:r w:rsidRPr="0037164C">
        <w:t xml:space="preserve"> защищает право на чистую и зд</w:t>
      </w:r>
      <w:r w:rsidRPr="0037164C">
        <w:t>о</w:t>
      </w:r>
      <w:r w:rsidRPr="0037164C">
        <w:t>ровую окружающую ср</w:t>
      </w:r>
      <w:r w:rsidRPr="0037164C">
        <w:t>е</w:t>
      </w:r>
      <w:r w:rsidR="00C41444" w:rsidRPr="0037164C">
        <w:t>ду;</w:t>
      </w:r>
    </w:p>
    <w:p w:rsidR="00DC2605" w:rsidRPr="0037164C" w:rsidRDefault="00DC2605" w:rsidP="00444118">
      <w:pPr>
        <w:pStyle w:val="Bullet1GR"/>
      </w:pPr>
      <w:r w:rsidRPr="0037164C">
        <w:t>Закон о земле 2010</w:t>
      </w:r>
      <w:r w:rsidR="00133820" w:rsidRPr="0037164C">
        <w:t> года</w:t>
      </w:r>
      <w:r w:rsidRPr="0037164C">
        <w:t xml:space="preserve"> касается недискриминации и расширения прав и</w:t>
      </w:r>
      <w:r w:rsidR="00C41444" w:rsidRPr="0037164C">
        <w:t> </w:t>
      </w:r>
      <w:r w:rsidRPr="0037164C">
        <w:t>возможностей женщин; в настоящее время замужние женщины могут получить доступ к земле как к производительному ресурсу и осущест</w:t>
      </w:r>
      <w:r w:rsidRPr="0037164C">
        <w:t>в</w:t>
      </w:r>
      <w:r w:rsidR="00C41444" w:rsidRPr="0037164C">
        <w:t>лять контроль над ней;</w:t>
      </w:r>
    </w:p>
    <w:p w:rsidR="00DC2605" w:rsidRPr="0037164C" w:rsidRDefault="00DC2605" w:rsidP="00444118">
      <w:pPr>
        <w:pStyle w:val="Bullet1GR"/>
      </w:pPr>
      <w:r w:rsidRPr="0037164C">
        <w:t>Закон об образовании 2010</w:t>
      </w:r>
      <w:r w:rsidR="00133820" w:rsidRPr="0037164C">
        <w:t> года</w:t>
      </w:r>
      <w:r w:rsidRPr="0037164C">
        <w:t xml:space="preserve"> обеспечивает бесплатное и обяз</w:t>
      </w:r>
      <w:r w:rsidRPr="0037164C">
        <w:t>а</w:t>
      </w:r>
      <w:r w:rsidRPr="0037164C">
        <w:t>тельное образование для всех детей школьного возраста. Он также предусматр</w:t>
      </w:r>
      <w:r w:rsidRPr="0037164C">
        <w:t>и</w:t>
      </w:r>
      <w:r w:rsidRPr="0037164C">
        <w:t>вает наказание родителей/опекунов, которые препятствуют посещению школы ребенком. Закон также запрещает бесчеловечное и унижающее д</w:t>
      </w:r>
      <w:r w:rsidRPr="0037164C">
        <w:t>о</w:t>
      </w:r>
      <w:r w:rsidRPr="0037164C">
        <w:t>стоинство о</w:t>
      </w:r>
      <w:r w:rsidRPr="0037164C">
        <w:t>б</w:t>
      </w:r>
      <w:r w:rsidRPr="0037164C">
        <w:t>ращение, вк</w:t>
      </w:r>
      <w:r w:rsidR="00C41444" w:rsidRPr="0037164C">
        <w:t>лючая телесные наказания детей;</w:t>
      </w:r>
    </w:p>
    <w:p w:rsidR="00DC2605" w:rsidRPr="0037164C" w:rsidRDefault="00DC2605" w:rsidP="00444118">
      <w:pPr>
        <w:pStyle w:val="Bullet1GR"/>
      </w:pPr>
      <w:r w:rsidRPr="0037164C">
        <w:t>Уголовный кодекс, который был принят в 2010</w:t>
      </w:r>
      <w:r w:rsidR="00133820" w:rsidRPr="0037164C">
        <w:t> году</w:t>
      </w:r>
      <w:r w:rsidRPr="0037164C">
        <w:t>, регламентирует все случаи физических посягательств, включая насилие в семье. Однако он</w:t>
      </w:r>
      <w:r w:rsidR="00C41444" w:rsidRPr="0037164C">
        <w:t> </w:t>
      </w:r>
      <w:r w:rsidRPr="0037164C">
        <w:t>не обеспечивает комплексную защиту от насилия в сфере семейной жизни, п</w:t>
      </w:r>
      <w:r w:rsidRPr="0037164C">
        <w:t>о</w:t>
      </w:r>
      <w:r w:rsidRPr="0037164C">
        <w:t>скольку предусматри</w:t>
      </w:r>
      <w:r w:rsidR="00C41444" w:rsidRPr="0037164C">
        <w:t>вает защиту лишь в общем плане;</w:t>
      </w:r>
    </w:p>
    <w:p w:rsidR="00DC2605" w:rsidRPr="0037164C" w:rsidRDefault="00DC2605" w:rsidP="00444118">
      <w:pPr>
        <w:pStyle w:val="Bullet1GR"/>
      </w:pPr>
      <w:r w:rsidRPr="0037164C">
        <w:t>Закон о борьбе с торговлей людьми 2011</w:t>
      </w:r>
      <w:r w:rsidR="00133820" w:rsidRPr="0037164C">
        <w:t> года</w:t>
      </w:r>
      <w:r w:rsidRPr="0037164C">
        <w:t xml:space="preserve"> запрещает и наказывает любые формы такой торговли и требует принятия мер по защите жертв торговли людьми. Закон предусматривает создание по всей стране це</w:t>
      </w:r>
      <w:r w:rsidRPr="0037164C">
        <w:t>н</w:t>
      </w:r>
      <w:r w:rsidRPr="0037164C">
        <w:t>тров по уходу. Он обеспечивает защиту жертв торговли людьми от пр</w:t>
      </w:r>
      <w:r w:rsidRPr="0037164C">
        <w:t>е</w:t>
      </w:r>
      <w:r w:rsidRPr="0037164C">
        <w:t>следования за незаконные действия, совершенные как прямое следствие такой торговли; обеспечивает жертвам из числа иностранцев возмо</w:t>
      </w:r>
      <w:r w:rsidRPr="0037164C">
        <w:t>ж</w:t>
      </w:r>
      <w:r w:rsidRPr="0037164C">
        <w:t>ность постоянного проживания в качестве правовой альтернативы их в</w:t>
      </w:r>
      <w:r w:rsidRPr="0037164C">
        <w:t>ы</w:t>
      </w:r>
      <w:r w:rsidRPr="0037164C">
        <w:t>сылке; и призывает жертвы оказывать содействие в расследовании де</w:t>
      </w:r>
      <w:r w:rsidRPr="0037164C">
        <w:t>й</w:t>
      </w:r>
      <w:r w:rsidRPr="0037164C">
        <w:t>ствий лиц, занимающихся торговлей людьми;</w:t>
      </w:r>
    </w:p>
    <w:p w:rsidR="00DC2605" w:rsidRPr="0037164C" w:rsidRDefault="00DC2605" w:rsidP="00444118">
      <w:pPr>
        <w:pStyle w:val="Bullet1GR"/>
      </w:pPr>
      <w:r w:rsidRPr="0037164C">
        <w:t>Закон о порядке отправления правосудия предусматривает независ</w:t>
      </w:r>
      <w:r w:rsidRPr="0037164C">
        <w:t>и</w:t>
      </w:r>
      <w:r w:rsidR="00C41444" w:rsidRPr="0037164C">
        <w:t>мость судебных органов.</w:t>
      </w:r>
    </w:p>
    <w:p w:rsidR="00DC2605" w:rsidRPr="0037164C" w:rsidRDefault="00C41444" w:rsidP="00444118">
      <w:pPr>
        <w:pStyle w:val="HChGR"/>
      </w:pPr>
      <w:r w:rsidRPr="0037164C">
        <w:tab/>
        <w:t>VI.</w:t>
      </w:r>
      <w:r w:rsidR="00DC2605" w:rsidRPr="0037164C">
        <w:tab/>
        <w:t>Положение дел с ратификацией международных договоров по пр</w:t>
      </w:r>
      <w:r w:rsidR="00DC2605" w:rsidRPr="0037164C">
        <w:t>а</w:t>
      </w:r>
      <w:r w:rsidR="00DC2605" w:rsidRPr="0037164C">
        <w:t>вам человека, процесс их включения во внутреннее законодательство и механизмы коллегиального обзора их выполнения</w:t>
      </w:r>
    </w:p>
    <w:p w:rsidR="00DC2605" w:rsidRPr="0037164C" w:rsidRDefault="00DC2605" w:rsidP="00444118">
      <w:pPr>
        <w:pStyle w:val="H1GR"/>
      </w:pPr>
      <w:r w:rsidRPr="0037164C">
        <w:tab/>
        <w:t>A.</w:t>
      </w:r>
      <w:r w:rsidRPr="0037164C">
        <w:tab/>
        <w:t>Положение дел с ратификацией и включением во внутреннее зак</w:t>
      </w:r>
      <w:r w:rsidRPr="0037164C">
        <w:t>о</w:t>
      </w:r>
      <w:r w:rsidRPr="0037164C">
        <w:t>нодательство</w:t>
      </w:r>
    </w:p>
    <w:p w:rsidR="00DC2605" w:rsidRPr="0037164C" w:rsidRDefault="00DC2605" w:rsidP="00375C75">
      <w:pPr>
        <w:pStyle w:val="SingleTxtGR"/>
      </w:pPr>
      <w:r w:rsidRPr="0037164C">
        <w:t>100.</w:t>
      </w:r>
      <w:r w:rsidRPr="0037164C">
        <w:tab/>
        <w:t>В Лесото международные договоры и нормы в области прав человека не</w:t>
      </w:r>
      <w:r w:rsidR="00C41444" w:rsidRPr="0037164C">
        <w:t> </w:t>
      </w:r>
      <w:r w:rsidRPr="0037164C">
        <w:t>обладают сами по себе исполнительной силой и не могут непосредстве</w:t>
      </w:r>
      <w:r w:rsidRPr="0037164C">
        <w:t>н</w:t>
      </w:r>
      <w:r w:rsidRPr="0037164C">
        <w:t>но</w:t>
      </w:r>
      <w:r w:rsidR="00C41444" w:rsidRPr="0037164C">
        <w:t> </w:t>
      </w:r>
      <w:r w:rsidRPr="0037164C">
        <w:t>применяться в судебной практике страны. Для того чтобы они могли вст</w:t>
      </w:r>
      <w:r w:rsidRPr="0037164C">
        <w:t>у</w:t>
      </w:r>
      <w:r w:rsidRPr="0037164C">
        <w:t>пить в силу, они должны быть перенесены в национальные законы или админ</w:t>
      </w:r>
      <w:r w:rsidRPr="0037164C">
        <w:t>и</w:t>
      </w:r>
      <w:r w:rsidRPr="0037164C">
        <w:t>стративные положения, за исключением соглашений Международной организ</w:t>
      </w:r>
      <w:r w:rsidRPr="0037164C">
        <w:t>а</w:t>
      </w:r>
      <w:r w:rsidRPr="0037164C">
        <w:t>ции труда. Задержки с включением некоторых конвенций во внутреннее право были вызваны ограниченными возможностями. Однако Бангалорские принципы 1989</w:t>
      </w:r>
      <w:r w:rsidR="00133820" w:rsidRPr="0037164C">
        <w:t> года</w:t>
      </w:r>
      <w:r w:rsidRPr="0037164C">
        <w:t xml:space="preserve"> и Декларация Харраре 1990</w:t>
      </w:r>
      <w:r w:rsidR="00133820" w:rsidRPr="0037164C">
        <w:t> года</w:t>
      </w:r>
      <w:r w:rsidRPr="0037164C">
        <w:t xml:space="preserve"> в рамках Британского содружества наций предусматривают такое включение и толкование норм в области прав ч</w:t>
      </w:r>
      <w:r w:rsidRPr="0037164C">
        <w:t>е</w:t>
      </w:r>
      <w:r w:rsidR="00C41444" w:rsidRPr="0037164C">
        <w:t>ловека.</w:t>
      </w:r>
    </w:p>
    <w:p w:rsidR="00DC2605" w:rsidRPr="0037164C" w:rsidRDefault="00C41444" w:rsidP="00C5287F">
      <w:pPr>
        <w:pStyle w:val="H1GR"/>
      </w:pPr>
      <w:r w:rsidRPr="0037164C">
        <w:tab/>
        <w:t>B.</w:t>
      </w:r>
      <w:r w:rsidR="00DC2605" w:rsidRPr="0037164C">
        <w:tab/>
        <w:t>Региональные и международные конвенции по правам человека и их включение во внутре</w:t>
      </w:r>
      <w:r w:rsidR="00DC2605" w:rsidRPr="0037164C">
        <w:t>н</w:t>
      </w:r>
      <w:r w:rsidRPr="0037164C">
        <w:t>нее законодательство</w:t>
      </w:r>
    </w:p>
    <w:p w:rsidR="00DC2605" w:rsidRPr="0037164C" w:rsidRDefault="00C41444" w:rsidP="00375C75">
      <w:pPr>
        <w:pStyle w:val="SingleTxtGR"/>
      </w:pPr>
      <w:r w:rsidRPr="0037164C">
        <w:t>101.</w:t>
      </w:r>
      <w:r w:rsidR="00DC2605" w:rsidRPr="0037164C">
        <w:tab/>
        <w:t>Лесото ратифицировала все основные международные и региональные договоры в обла</w:t>
      </w:r>
      <w:r w:rsidRPr="0037164C">
        <w:t>сти прав человека, в том числе:</w:t>
      </w:r>
    </w:p>
    <w:p w:rsidR="00DC2605" w:rsidRPr="0037164C" w:rsidRDefault="00DC2605" w:rsidP="00C5287F">
      <w:pPr>
        <w:pStyle w:val="Bullet1GR"/>
      </w:pPr>
      <w:r w:rsidRPr="0037164C">
        <w:t xml:space="preserve">Международный пакт о гражданских и политических правах </w:t>
      </w:r>
      <w:r w:rsidR="00307321" w:rsidRPr="0037164C">
        <w:br/>
      </w:r>
      <w:r w:rsidRPr="0037164C">
        <w:t>(МПГПП)</w:t>
      </w:r>
      <w:r w:rsidR="00133820" w:rsidRPr="0037164C">
        <w:t xml:space="preserve"> – </w:t>
      </w:r>
      <w:r w:rsidR="00C41444" w:rsidRPr="0037164C">
        <w:t>ратифицирован в 1992 году;</w:t>
      </w:r>
    </w:p>
    <w:p w:rsidR="00DC2605" w:rsidRPr="0037164C" w:rsidRDefault="00DC2605" w:rsidP="00C5287F">
      <w:pPr>
        <w:pStyle w:val="Bullet1GR"/>
      </w:pPr>
      <w:r w:rsidRPr="0037164C">
        <w:t>Международный пакт об экономических, социальных и культурных пр</w:t>
      </w:r>
      <w:r w:rsidRPr="0037164C">
        <w:t>а</w:t>
      </w:r>
      <w:r w:rsidRPr="0037164C">
        <w:t>вах (МПЭСКП)</w:t>
      </w:r>
      <w:r w:rsidR="00133820" w:rsidRPr="0037164C">
        <w:t xml:space="preserve"> – </w:t>
      </w:r>
      <w:r w:rsidRPr="0037164C">
        <w:t>ратиф</w:t>
      </w:r>
      <w:r w:rsidRPr="0037164C">
        <w:t>и</w:t>
      </w:r>
      <w:r w:rsidRPr="0037164C">
        <w:t>цирован в 1992</w:t>
      </w:r>
      <w:r w:rsidR="00133820" w:rsidRPr="0037164C">
        <w:t> году</w:t>
      </w:r>
      <w:r w:rsidRPr="0037164C">
        <w:t>;</w:t>
      </w:r>
    </w:p>
    <w:p w:rsidR="00DC2605" w:rsidRPr="0037164C" w:rsidRDefault="00DC2605" w:rsidP="00C5287F">
      <w:pPr>
        <w:pStyle w:val="Bullet1GR"/>
      </w:pPr>
      <w:r w:rsidRPr="0037164C">
        <w:t>Конвенция о ликвидации всех форм дискриминации в отношении же</w:t>
      </w:r>
      <w:r w:rsidRPr="0037164C">
        <w:t>н</w:t>
      </w:r>
      <w:r w:rsidRPr="0037164C">
        <w:t>щин (КЛДЖ)</w:t>
      </w:r>
      <w:r w:rsidR="00133820" w:rsidRPr="0037164C">
        <w:t xml:space="preserve"> – </w:t>
      </w:r>
      <w:r w:rsidRPr="0037164C">
        <w:t>ратифицирована в 1995</w:t>
      </w:r>
      <w:r w:rsidR="00133820" w:rsidRPr="0037164C">
        <w:t> году</w:t>
      </w:r>
      <w:r w:rsidRPr="0037164C">
        <w:t xml:space="preserve"> с оговоркой в отношении статьи</w:t>
      </w:r>
      <w:r w:rsidR="00C41444" w:rsidRPr="0037164C">
        <w:t> </w:t>
      </w:r>
      <w:r w:rsidRPr="0037164C">
        <w:t>2;</w:t>
      </w:r>
    </w:p>
    <w:p w:rsidR="00DC2605" w:rsidRPr="0037164C" w:rsidRDefault="00DC2605" w:rsidP="00C5287F">
      <w:pPr>
        <w:pStyle w:val="Bullet1GR"/>
      </w:pPr>
      <w:r w:rsidRPr="0037164C">
        <w:t xml:space="preserve">Конвенция о ликвидации всех форм расовой дискриминации </w:t>
      </w:r>
      <w:r w:rsidR="00307321" w:rsidRPr="0037164C">
        <w:br/>
      </w:r>
      <w:r w:rsidRPr="0037164C">
        <w:t>(МКЛРД)</w:t>
      </w:r>
      <w:r w:rsidR="00133820" w:rsidRPr="0037164C">
        <w:t xml:space="preserve"> – </w:t>
      </w:r>
      <w:r w:rsidRPr="0037164C">
        <w:t>ратифицирована в 1971</w:t>
      </w:r>
      <w:r w:rsidR="00133820" w:rsidRPr="0037164C">
        <w:t> году</w:t>
      </w:r>
      <w:r w:rsidRPr="0037164C">
        <w:t>;</w:t>
      </w:r>
    </w:p>
    <w:p w:rsidR="00DC2605" w:rsidRPr="0037164C" w:rsidRDefault="00DC2605" w:rsidP="00C5287F">
      <w:pPr>
        <w:pStyle w:val="Bullet1GR"/>
      </w:pPr>
      <w:r w:rsidRPr="0037164C">
        <w:t>Конвенция о правах ребенка (КПР)</w:t>
      </w:r>
      <w:r w:rsidR="00133820" w:rsidRPr="0037164C">
        <w:t xml:space="preserve"> – </w:t>
      </w:r>
      <w:r w:rsidRPr="0037164C">
        <w:t>ратифицирована в 1992</w:t>
      </w:r>
      <w:r w:rsidR="00133820" w:rsidRPr="0037164C">
        <w:t> году</w:t>
      </w:r>
      <w:r w:rsidRPr="0037164C">
        <w:t>;</w:t>
      </w:r>
    </w:p>
    <w:p w:rsidR="00DC2605" w:rsidRPr="0037164C" w:rsidRDefault="00DC2605" w:rsidP="00C5287F">
      <w:pPr>
        <w:pStyle w:val="Bullet1GR"/>
      </w:pPr>
      <w:r w:rsidRPr="0037164C">
        <w:t>Международная конвенция о защите прав всех трудящихся-мигрантов и</w:t>
      </w:r>
      <w:r w:rsidR="00307321" w:rsidRPr="0037164C">
        <w:t> </w:t>
      </w:r>
      <w:r w:rsidRPr="0037164C">
        <w:t>членов их семей</w:t>
      </w:r>
      <w:r w:rsidR="00133820" w:rsidRPr="0037164C">
        <w:t xml:space="preserve"> – </w:t>
      </w:r>
      <w:r w:rsidRPr="0037164C">
        <w:t>рат</w:t>
      </w:r>
      <w:r w:rsidRPr="0037164C">
        <w:t>и</w:t>
      </w:r>
      <w:r w:rsidRPr="0037164C">
        <w:t>фицирована в 2006</w:t>
      </w:r>
      <w:r w:rsidR="00133820" w:rsidRPr="0037164C">
        <w:t> году</w:t>
      </w:r>
      <w:r w:rsidRPr="0037164C">
        <w:t>;</w:t>
      </w:r>
    </w:p>
    <w:p w:rsidR="00DC2605" w:rsidRPr="0037164C" w:rsidRDefault="00DC2605" w:rsidP="00C5287F">
      <w:pPr>
        <w:pStyle w:val="Bullet1GR"/>
      </w:pPr>
      <w:r w:rsidRPr="0037164C">
        <w:t>Конвенция о правах инвалидов (КПИ)</w:t>
      </w:r>
      <w:r w:rsidR="00133820" w:rsidRPr="0037164C">
        <w:t xml:space="preserve"> – </w:t>
      </w:r>
      <w:r w:rsidRPr="0037164C">
        <w:t>присоединилась в 2008</w:t>
      </w:r>
      <w:r w:rsidR="00133820" w:rsidRPr="0037164C">
        <w:t> году</w:t>
      </w:r>
      <w:r w:rsidRPr="0037164C">
        <w:t>;</w:t>
      </w:r>
    </w:p>
    <w:p w:rsidR="00DC2605" w:rsidRPr="0037164C" w:rsidRDefault="00DC2605" w:rsidP="00C5287F">
      <w:pPr>
        <w:pStyle w:val="Bullet1GR"/>
      </w:pPr>
      <w:r w:rsidRPr="0037164C">
        <w:t>Конвенция против пыток и других жестоких, бесчеловечных или униж</w:t>
      </w:r>
      <w:r w:rsidRPr="0037164C">
        <w:t>а</w:t>
      </w:r>
      <w:r w:rsidRPr="0037164C">
        <w:t>ющих достоинство видов обращения и наказания (КПП)</w:t>
      </w:r>
      <w:r w:rsidR="00133820" w:rsidRPr="0037164C">
        <w:t xml:space="preserve"> – </w:t>
      </w:r>
      <w:r w:rsidRPr="0037164C">
        <w:t>ратифициров</w:t>
      </w:r>
      <w:r w:rsidRPr="0037164C">
        <w:t>а</w:t>
      </w:r>
      <w:r w:rsidRPr="0037164C">
        <w:t>на в 2001</w:t>
      </w:r>
      <w:r w:rsidR="00133820" w:rsidRPr="0037164C">
        <w:t> году</w:t>
      </w:r>
      <w:r w:rsidRPr="0037164C">
        <w:t>;</w:t>
      </w:r>
    </w:p>
    <w:p w:rsidR="00DC2605" w:rsidRPr="0037164C" w:rsidRDefault="00DC2605" w:rsidP="00C5287F">
      <w:pPr>
        <w:pStyle w:val="Bullet1GR"/>
      </w:pPr>
      <w:r w:rsidRPr="0037164C">
        <w:t>Конвенция для защиты всех лиц от насильственных исчезновений</w:t>
      </w:r>
      <w:r w:rsidR="00133820" w:rsidRPr="0037164C">
        <w:t xml:space="preserve"> – </w:t>
      </w:r>
      <w:r w:rsidRPr="0037164C">
        <w:t>р</w:t>
      </w:r>
      <w:r w:rsidRPr="0037164C">
        <w:t>а</w:t>
      </w:r>
      <w:r w:rsidRPr="0037164C">
        <w:t>тифицирована в 2013</w:t>
      </w:r>
      <w:r w:rsidR="00133820" w:rsidRPr="0037164C">
        <w:t> году</w:t>
      </w:r>
      <w:r w:rsidRPr="0037164C">
        <w:t>;</w:t>
      </w:r>
    </w:p>
    <w:p w:rsidR="00DC2605" w:rsidRPr="0037164C" w:rsidRDefault="00DC2605" w:rsidP="00C5287F">
      <w:pPr>
        <w:pStyle w:val="Bullet1GR"/>
      </w:pPr>
      <w:r w:rsidRPr="0037164C">
        <w:t>Конвенция МОТ об искоренении детского труда</w:t>
      </w:r>
      <w:r w:rsidR="00133820" w:rsidRPr="0037164C">
        <w:t xml:space="preserve"> – </w:t>
      </w:r>
      <w:r w:rsidRPr="0037164C">
        <w:t>ратифицирована в</w:t>
      </w:r>
      <w:r w:rsidR="00C41444" w:rsidRPr="0037164C">
        <w:t> </w:t>
      </w:r>
      <w:r w:rsidRPr="0037164C">
        <w:t>2001</w:t>
      </w:r>
      <w:r w:rsidR="00133820" w:rsidRPr="0037164C">
        <w:t> году</w:t>
      </w:r>
      <w:r w:rsidRPr="0037164C">
        <w:t>;</w:t>
      </w:r>
    </w:p>
    <w:p w:rsidR="00DC2605" w:rsidRPr="0037164C" w:rsidRDefault="00DC2605" w:rsidP="00C5287F">
      <w:pPr>
        <w:pStyle w:val="Bullet1GR"/>
      </w:pPr>
      <w:r w:rsidRPr="0037164C">
        <w:t>Конвенция МОТ</w:t>
      </w:r>
      <w:r w:rsidR="00C41444" w:rsidRPr="0037164C">
        <w:t> </w:t>
      </w:r>
      <w:r w:rsidRPr="0037164C">
        <w:t>№</w:t>
      </w:r>
      <w:r w:rsidR="00C41444" w:rsidRPr="0037164C">
        <w:t> </w:t>
      </w:r>
      <w:r w:rsidRPr="0037164C">
        <w:t>111 о дискриминации в области труда и занятий</w:t>
      </w:r>
      <w:r w:rsidR="00133820" w:rsidRPr="0037164C">
        <w:t xml:space="preserve"> – </w:t>
      </w:r>
      <w:r w:rsidRPr="0037164C">
        <w:t>р</w:t>
      </w:r>
      <w:r w:rsidRPr="0037164C">
        <w:t>а</w:t>
      </w:r>
      <w:r w:rsidRPr="0037164C">
        <w:t>тифицирована в 2000</w:t>
      </w:r>
      <w:r w:rsidR="00133820" w:rsidRPr="0037164C">
        <w:t> году</w:t>
      </w:r>
      <w:r w:rsidRPr="0037164C">
        <w:t>;</w:t>
      </w:r>
    </w:p>
    <w:p w:rsidR="00DC2605" w:rsidRPr="0037164C" w:rsidRDefault="00DC2605" w:rsidP="00C5287F">
      <w:pPr>
        <w:pStyle w:val="Bullet1GR"/>
      </w:pPr>
      <w:r w:rsidRPr="0037164C">
        <w:t>Африканская хартия прав человека и народов</w:t>
      </w:r>
      <w:r w:rsidR="00133820" w:rsidRPr="0037164C">
        <w:t xml:space="preserve"> – </w:t>
      </w:r>
      <w:r w:rsidRPr="0037164C">
        <w:t>ратифицирована в</w:t>
      </w:r>
      <w:r w:rsidR="00C41444" w:rsidRPr="0037164C">
        <w:t> </w:t>
      </w:r>
      <w:r w:rsidRPr="0037164C">
        <w:t>1992</w:t>
      </w:r>
      <w:r w:rsidR="00133820" w:rsidRPr="0037164C">
        <w:t> году</w:t>
      </w:r>
      <w:r w:rsidRPr="0037164C">
        <w:t>;</w:t>
      </w:r>
    </w:p>
    <w:p w:rsidR="00DC2605" w:rsidRPr="0037164C" w:rsidRDefault="00DC2605" w:rsidP="00C5287F">
      <w:pPr>
        <w:pStyle w:val="Bullet1GR"/>
      </w:pPr>
      <w:r w:rsidRPr="0037164C">
        <w:t>Африканская хартия прав и благосостояния ребенка</w:t>
      </w:r>
      <w:r w:rsidR="00133820" w:rsidRPr="0037164C">
        <w:t xml:space="preserve"> – </w:t>
      </w:r>
      <w:r w:rsidRPr="0037164C">
        <w:t>ратифицирована в</w:t>
      </w:r>
      <w:r w:rsidR="00C41444" w:rsidRPr="0037164C">
        <w:t> </w:t>
      </w:r>
      <w:r w:rsidRPr="0037164C">
        <w:t>1999</w:t>
      </w:r>
      <w:r w:rsidR="00133820" w:rsidRPr="0037164C">
        <w:t> году</w:t>
      </w:r>
      <w:r w:rsidRPr="0037164C">
        <w:t>; и</w:t>
      </w:r>
    </w:p>
    <w:p w:rsidR="00DC2605" w:rsidRPr="0037164C" w:rsidRDefault="00DC2605" w:rsidP="00C5287F">
      <w:pPr>
        <w:pStyle w:val="Bullet1GR"/>
      </w:pPr>
      <w:r w:rsidRPr="0037164C">
        <w:t>Протокол к Африканской хартии прав человека и народов о правах же</w:t>
      </w:r>
      <w:r w:rsidRPr="0037164C">
        <w:t>н</w:t>
      </w:r>
      <w:r w:rsidRPr="0037164C">
        <w:t>щин в Африке</w:t>
      </w:r>
      <w:r w:rsidR="00133820" w:rsidRPr="0037164C">
        <w:t xml:space="preserve"> – </w:t>
      </w:r>
      <w:r w:rsidRPr="0037164C">
        <w:t>ратифиц</w:t>
      </w:r>
      <w:r w:rsidRPr="0037164C">
        <w:t>и</w:t>
      </w:r>
      <w:r w:rsidRPr="0037164C">
        <w:t>рован в 2004</w:t>
      </w:r>
      <w:r w:rsidR="00133820" w:rsidRPr="0037164C">
        <w:t> году</w:t>
      </w:r>
      <w:r w:rsidRPr="0037164C">
        <w:t>.</w:t>
      </w:r>
    </w:p>
    <w:p w:rsidR="00DC2605" w:rsidRPr="0037164C" w:rsidRDefault="00C41444" w:rsidP="00375C75">
      <w:pPr>
        <w:pStyle w:val="SingleTxtGR"/>
      </w:pPr>
      <w:r w:rsidRPr="0037164C">
        <w:t>102.</w:t>
      </w:r>
      <w:r w:rsidR="00DC2605" w:rsidRPr="0037164C">
        <w:tab/>
        <w:t>Лесото представляла доклады о ходе выполнения следующих договоров: МПГПП в 1999</w:t>
      </w:r>
      <w:r w:rsidR="00133820" w:rsidRPr="0037164C">
        <w:t> году</w:t>
      </w:r>
      <w:r w:rsidR="00DC2605" w:rsidRPr="0037164C">
        <w:t>, МКЛРД в 2000</w:t>
      </w:r>
      <w:r w:rsidR="00133820" w:rsidRPr="0037164C">
        <w:t> году</w:t>
      </w:r>
      <w:r w:rsidR="00DC2605" w:rsidRPr="0037164C">
        <w:t>, КПР в 2001</w:t>
      </w:r>
      <w:r w:rsidR="00133820" w:rsidRPr="0037164C">
        <w:t> году</w:t>
      </w:r>
      <w:r w:rsidR="00DC2605" w:rsidRPr="0037164C">
        <w:t>, КЛДЖ в 2010</w:t>
      </w:r>
      <w:r w:rsidR="00133820" w:rsidRPr="0037164C">
        <w:t> году</w:t>
      </w:r>
      <w:r w:rsidR="00DC2605" w:rsidRPr="0037164C">
        <w:t xml:space="preserve"> и</w:t>
      </w:r>
      <w:r w:rsidRPr="0037164C">
        <w:t> </w:t>
      </w:r>
      <w:r w:rsidR="00DC2605" w:rsidRPr="0037164C">
        <w:t>Африканская хартия прав и благосостояния ребенка в 2015</w:t>
      </w:r>
      <w:r w:rsidR="00133820" w:rsidRPr="0037164C">
        <w:t> году</w:t>
      </w:r>
      <w:r w:rsidR="00DC2605" w:rsidRPr="0037164C">
        <w:t>. Задержки с</w:t>
      </w:r>
      <w:r w:rsidRPr="0037164C">
        <w:t> </w:t>
      </w:r>
      <w:r w:rsidR="00DC2605" w:rsidRPr="0037164C">
        <w:t>представлением докладов по другим договорам связаны с серьезной нехва</w:t>
      </w:r>
      <w:r w:rsidR="00DC2605" w:rsidRPr="0037164C">
        <w:t>т</w:t>
      </w:r>
      <w:r w:rsidR="00DC2605" w:rsidRPr="0037164C">
        <w:t>кой возможностей. В настоящее время подготовлены проекты докладов по</w:t>
      </w:r>
      <w:r w:rsidRPr="0037164C">
        <w:t> </w:t>
      </w:r>
      <w:r w:rsidR="00DC2605" w:rsidRPr="0037164C">
        <w:t>МПЭСКП, КПП и Африканской хартии прав человека и народов, а также п</w:t>
      </w:r>
      <w:r w:rsidR="00DC2605" w:rsidRPr="0037164C">
        <w:t>е</w:t>
      </w:r>
      <w:r w:rsidR="00DC2605" w:rsidRPr="0037164C">
        <w:t>риодические</w:t>
      </w:r>
      <w:r w:rsidRPr="0037164C">
        <w:t xml:space="preserve"> доклады по КПР, МПГПП и МКЛРД.</w:t>
      </w:r>
    </w:p>
    <w:p w:rsidR="00DC2605" w:rsidRPr="0037164C" w:rsidRDefault="00C41444" w:rsidP="00C5287F">
      <w:pPr>
        <w:pStyle w:val="H1GR"/>
      </w:pPr>
      <w:r w:rsidRPr="0037164C">
        <w:tab/>
        <w:t>C.</w:t>
      </w:r>
      <w:r w:rsidR="00DC2605" w:rsidRPr="0037164C">
        <w:tab/>
        <w:t>Конвенции по международному гуманитарному праву</w:t>
      </w:r>
    </w:p>
    <w:p w:rsidR="00DC2605" w:rsidRPr="0037164C" w:rsidRDefault="00C41444" w:rsidP="00375C75">
      <w:pPr>
        <w:pStyle w:val="SingleTxtGR"/>
      </w:pPr>
      <w:r w:rsidRPr="0037164C">
        <w:t>103.</w:t>
      </w:r>
      <w:r w:rsidR="00DC2605" w:rsidRPr="0037164C">
        <w:tab/>
        <w:t>В своем заявлении о правопреемстве от 20</w:t>
      </w:r>
      <w:r w:rsidRPr="0037164C">
        <w:t> </w:t>
      </w:r>
      <w:r w:rsidR="00DC2605" w:rsidRPr="0037164C">
        <w:t>мая 1958</w:t>
      </w:r>
      <w:r w:rsidR="00133820" w:rsidRPr="0037164C">
        <w:t> года</w:t>
      </w:r>
      <w:r w:rsidR="00DC2605" w:rsidRPr="0037164C">
        <w:t xml:space="preserve"> Соединенное Королевство подписало и ратифицировало четыре Женевских конвенций по</w:t>
      </w:r>
      <w:r w:rsidRPr="0037164C">
        <w:t> </w:t>
      </w:r>
      <w:r w:rsidR="00DC2605" w:rsidRPr="0037164C">
        <w:t>международному гуманитарному праву, которые относятся к нормам межд</w:t>
      </w:r>
      <w:r w:rsidR="00DC2605" w:rsidRPr="0037164C">
        <w:t>у</w:t>
      </w:r>
      <w:r w:rsidR="00DC2605" w:rsidRPr="0037164C">
        <w:t>народного гуманитарного права, обязательным для Лесото. Следующие четыре Женевских конвенции являются обязательными для Лесото: Конвенция об о</w:t>
      </w:r>
      <w:r w:rsidR="00DC2605" w:rsidRPr="0037164C">
        <w:t>б</w:t>
      </w:r>
      <w:r w:rsidR="00DC2605" w:rsidRPr="0037164C">
        <w:t>ращении с военнопленн</w:t>
      </w:r>
      <w:r w:rsidR="00DC2605" w:rsidRPr="0037164C">
        <w:t>ы</w:t>
      </w:r>
      <w:r w:rsidR="00DC2605" w:rsidRPr="0037164C">
        <w:t>ми от 12</w:t>
      </w:r>
      <w:r w:rsidRPr="0037164C">
        <w:t> </w:t>
      </w:r>
      <w:r w:rsidR="00DC2605" w:rsidRPr="0037164C">
        <w:t>августа 1949</w:t>
      </w:r>
      <w:r w:rsidR="00133820" w:rsidRPr="0037164C">
        <w:t> года</w:t>
      </w:r>
      <w:r w:rsidR="00DC2605" w:rsidRPr="0037164C">
        <w:t>, Конвенция об улучшении участи раненых, больных и лиц, потерпевших кораблекрушение, из состава в</w:t>
      </w:r>
      <w:r w:rsidR="00DC2605" w:rsidRPr="0037164C">
        <w:t>о</w:t>
      </w:r>
      <w:r w:rsidR="00DC2605" w:rsidRPr="0037164C">
        <w:t>оруженных сил на море от 12</w:t>
      </w:r>
      <w:r w:rsidRPr="0037164C">
        <w:t> </w:t>
      </w:r>
      <w:r w:rsidR="00DC2605" w:rsidRPr="0037164C">
        <w:t>августа 1949</w:t>
      </w:r>
      <w:r w:rsidR="00133820" w:rsidRPr="0037164C">
        <w:t> года</w:t>
      </w:r>
      <w:r w:rsidR="00DC2605" w:rsidRPr="0037164C">
        <w:t>, Конвенция об улучшении уч</w:t>
      </w:r>
      <w:r w:rsidR="00DC2605" w:rsidRPr="0037164C">
        <w:t>а</w:t>
      </w:r>
      <w:r w:rsidR="00DC2605" w:rsidRPr="0037164C">
        <w:t>сти раненых и больных в действующих армиях и Конвенция о защите гражда</w:t>
      </w:r>
      <w:r w:rsidR="00DC2605" w:rsidRPr="0037164C">
        <w:t>н</w:t>
      </w:r>
      <w:r w:rsidR="00DC2605" w:rsidRPr="0037164C">
        <w:t>ского населения во время войны.</w:t>
      </w:r>
    </w:p>
    <w:p w:rsidR="00DC2605" w:rsidRPr="0037164C" w:rsidRDefault="00DC2605" w:rsidP="00375C75">
      <w:pPr>
        <w:pStyle w:val="SingleTxtGR"/>
      </w:pPr>
      <w:r w:rsidRPr="0037164C">
        <w:t>104.</w:t>
      </w:r>
      <w:r w:rsidRPr="0037164C">
        <w:tab/>
        <w:t>Действие этих Конвенций стало обязательным для Лесото ретроактивно с</w:t>
      </w:r>
      <w:r w:rsidR="00C41444" w:rsidRPr="0037164C">
        <w:t> </w:t>
      </w:r>
      <w:r w:rsidRPr="0037164C">
        <w:t>4</w:t>
      </w:r>
      <w:r w:rsidR="00C41444" w:rsidRPr="0037164C">
        <w:t> </w:t>
      </w:r>
      <w:r w:rsidRPr="0037164C">
        <w:t>октября 1966</w:t>
      </w:r>
      <w:r w:rsidR="00133820" w:rsidRPr="0037164C">
        <w:t> года</w:t>
      </w:r>
      <w:r w:rsidRPr="0037164C">
        <w:t xml:space="preserve">, </w:t>
      </w:r>
      <w:r w:rsidR="00C41444" w:rsidRPr="0037164C">
        <w:t>т.е.</w:t>
      </w:r>
      <w:r w:rsidRPr="0037164C">
        <w:t xml:space="preserve"> на дату получения страной независимости. Лесото также присоединилась к Дополнительным протоколам к четырем Женевским конвенциям в 1977</w:t>
      </w:r>
      <w:r w:rsidR="00133820" w:rsidRPr="0037164C">
        <w:t> году</w:t>
      </w:r>
      <w:r w:rsidRPr="0037164C">
        <w:t>. Эти протоколы касаются защиты исторических, кул</w:t>
      </w:r>
      <w:r w:rsidRPr="0037164C">
        <w:t>ь</w:t>
      </w:r>
      <w:r w:rsidRPr="0037164C">
        <w:t>турных и художественных памятников, включая национальные символы, в с</w:t>
      </w:r>
      <w:r w:rsidRPr="0037164C">
        <w:t>и</w:t>
      </w:r>
      <w:r w:rsidRPr="0037164C">
        <w:t>туациях внутренних и внешних вооруженных конфликтов. Женевская конве</w:t>
      </w:r>
      <w:r w:rsidRPr="0037164C">
        <w:t>н</w:t>
      </w:r>
      <w:r w:rsidRPr="0037164C">
        <w:t>ция</w:t>
      </w:r>
      <w:r w:rsidR="00C41444" w:rsidRPr="0037164C">
        <w:t> </w:t>
      </w:r>
      <w:r w:rsidRPr="0037164C">
        <w:t>(I) об улучшении участи раненых и больных в действующих армиях 1949</w:t>
      </w:r>
      <w:r w:rsidR="00133820" w:rsidRPr="0037164C">
        <w:t> года</w:t>
      </w:r>
      <w:r w:rsidRPr="0037164C">
        <w:t>, Женевская конвенция</w:t>
      </w:r>
      <w:r w:rsidR="00C41444" w:rsidRPr="0037164C">
        <w:t> </w:t>
      </w:r>
      <w:r w:rsidRPr="0037164C">
        <w:t>(II) об улучшении участи раненых, больных и</w:t>
      </w:r>
      <w:r w:rsidR="00C41444" w:rsidRPr="0037164C">
        <w:t> </w:t>
      </w:r>
      <w:r w:rsidRPr="0037164C">
        <w:t>лиц, потерпевших кораблекрушение, из состава вооруженных сил на море 1949</w:t>
      </w:r>
      <w:r w:rsidR="00133820" w:rsidRPr="0037164C">
        <w:t> года</w:t>
      </w:r>
      <w:r w:rsidRPr="0037164C">
        <w:t>, Женевская конвенция</w:t>
      </w:r>
      <w:r w:rsidR="00C41444" w:rsidRPr="0037164C">
        <w:t> </w:t>
      </w:r>
      <w:r w:rsidRPr="0037164C">
        <w:t>(III) об обращении с военнопленными 1949</w:t>
      </w:r>
      <w:r w:rsidR="00133820" w:rsidRPr="0037164C">
        <w:t> года</w:t>
      </w:r>
      <w:r w:rsidRPr="0037164C">
        <w:t>, Женевская конвенция</w:t>
      </w:r>
      <w:r w:rsidR="00C41444" w:rsidRPr="0037164C">
        <w:t> </w:t>
      </w:r>
      <w:r w:rsidRPr="0037164C">
        <w:t>(IV) о защите гражданского населения во вр</w:t>
      </w:r>
      <w:r w:rsidRPr="0037164C">
        <w:t>е</w:t>
      </w:r>
      <w:r w:rsidRPr="0037164C">
        <w:t>мя войны 1949</w:t>
      </w:r>
      <w:r w:rsidR="00133820" w:rsidRPr="0037164C">
        <w:t> года</w:t>
      </w:r>
      <w:r w:rsidRPr="0037164C">
        <w:t xml:space="preserve">, Дополнительный протокол к Женевским конвенциям </w:t>
      </w:r>
      <w:r w:rsidR="00C41444" w:rsidRPr="0037164C">
        <w:br/>
      </w:r>
      <w:r w:rsidRPr="0037164C">
        <w:t>от 12</w:t>
      </w:r>
      <w:r w:rsidR="00C41444" w:rsidRPr="0037164C">
        <w:t> </w:t>
      </w:r>
      <w:r w:rsidRPr="0037164C">
        <w:t>августа 1949</w:t>
      </w:r>
      <w:r w:rsidR="00133820" w:rsidRPr="0037164C">
        <w:t> года</w:t>
      </w:r>
      <w:r w:rsidRPr="0037164C">
        <w:t>, касающийся защиты жертв международных вооруже</w:t>
      </w:r>
      <w:r w:rsidRPr="0037164C">
        <w:t>н</w:t>
      </w:r>
      <w:r w:rsidRPr="0037164C">
        <w:t>ных конфликтов (Протокол</w:t>
      </w:r>
      <w:r w:rsidR="00C41444" w:rsidRPr="0037164C">
        <w:t> </w:t>
      </w:r>
      <w:r w:rsidRPr="0037164C">
        <w:t>I), 1977</w:t>
      </w:r>
      <w:r w:rsidR="00C41444" w:rsidRPr="0037164C">
        <w:t> </w:t>
      </w:r>
      <w:r w:rsidRPr="0037164C">
        <w:t>год, Дополнительный протокол к Жене</w:t>
      </w:r>
      <w:r w:rsidRPr="0037164C">
        <w:t>в</w:t>
      </w:r>
      <w:r w:rsidRPr="0037164C">
        <w:t>ским конвенциям от 12</w:t>
      </w:r>
      <w:r w:rsidR="00C41444" w:rsidRPr="0037164C">
        <w:t> </w:t>
      </w:r>
      <w:r w:rsidRPr="0037164C">
        <w:t>августа 1949</w:t>
      </w:r>
      <w:r w:rsidR="00133820" w:rsidRPr="0037164C">
        <w:t> года</w:t>
      </w:r>
      <w:r w:rsidRPr="0037164C">
        <w:t>, касающийся защиты жертв немежд</w:t>
      </w:r>
      <w:r w:rsidRPr="0037164C">
        <w:t>у</w:t>
      </w:r>
      <w:r w:rsidRPr="0037164C">
        <w:t>народных вооруженных конфликтов (Протокол</w:t>
      </w:r>
      <w:r w:rsidR="00C41444" w:rsidRPr="0037164C">
        <w:t> </w:t>
      </w:r>
      <w:r w:rsidRPr="0037164C">
        <w:t>II), 1977</w:t>
      </w:r>
      <w:r w:rsidR="00C41444" w:rsidRPr="0037164C">
        <w:t> </w:t>
      </w:r>
      <w:r w:rsidRPr="0037164C">
        <w:t>год, Оттавская конве</w:t>
      </w:r>
      <w:r w:rsidRPr="0037164C">
        <w:t>н</w:t>
      </w:r>
      <w:r w:rsidRPr="0037164C">
        <w:t>ция о запрещении применения, накопления запасов, производства и передачи противопехотных мин и об их уничтожении 1987</w:t>
      </w:r>
      <w:r w:rsidR="00133820" w:rsidRPr="0037164C">
        <w:t> года</w:t>
      </w:r>
      <w:r w:rsidRPr="0037164C">
        <w:t xml:space="preserve"> были включены в мандат О</w:t>
      </w:r>
      <w:r w:rsidRPr="0037164C">
        <w:t>б</w:t>
      </w:r>
      <w:r w:rsidRPr="0037164C">
        <w:t>щества Красного Креста Законом от 1967</w:t>
      </w:r>
      <w:r w:rsidR="00133820" w:rsidRPr="0037164C">
        <w:t> года</w:t>
      </w:r>
      <w:r w:rsidRPr="0037164C">
        <w:t>.</w:t>
      </w:r>
    </w:p>
    <w:p w:rsidR="00DC2605" w:rsidRPr="0037164C" w:rsidRDefault="00DC2605" w:rsidP="00375C75">
      <w:pPr>
        <w:pStyle w:val="SingleTxtGR"/>
      </w:pPr>
      <w:r w:rsidRPr="0037164C">
        <w:t>105.</w:t>
      </w:r>
      <w:r w:rsidRPr="0037164C">
        <w:tab/>
        <w:t>На национальном уровне в марте 2001</w:t>
      </w:r>
      <w:r w:rsidR="00133820" w:rsidRPr="0037164C">
        <w:t> года</w:t>
      </w:r>
      <w:r w:rsidRPr="0037164C">
        <w:t xml:space="preserve"> был создан специальный национальный комитет по гуманитарному праву. В него вошли представители различных министерств, в то числе иностранных дел, обороны, законодател</w:t>
      </w:r>
      <w:r w:rsidRPr="0037164C">
        <w:t>ь</w:t>
      </w:r>
      <w:r w:rsidRPr="0037164C">
        <w:t>ства, конституционных дел и по правам человека, внутренних дел, здравоохр</w:t>
      </w:r>
      <w:r w:rsidRPr="0037164C">
        <w:t>а</w:t>
      </w:r>
      <w:r w:rsidRPr="0037164C">
        <w:t>нения, образования, полиции и общественной безопасности, а также Общества Красного Креста Лесото. Этот комитет будет играть ведущую роль в вынесении правительству рекомендаций по вопросам, касающимся ратификации или пр</w:t>
      </w:r>
      <w:r w:rsidRPr="0037164C">
        <w:t>и</w:t>
      </w:r>
      <w:r w:rsidRPr="0037164C">
        <w:t>соединения к конвенциям по гуманитарным вопросам; определ</w:t>
      </w:r>
      <w:r w:rsidRPr="0037164C">
        <w:t>е</w:t>
      </w:r>
      <w:r w:rsidRPr="0037164C">
        <w:t>нии содержания программ в области образования и подготовки кадров; подготовке исследований по проблемам международного гуманитарного права; выявлении и подготовке мер по реализации норм международного гуманитарного права, включая ко</w:t>
      </w:r>
      <w:r w:rsidRPr="0037164C">
        <w:t>н</w:t>
      </w:r>
      <w:r w:rsidRPr="0037164C">
        <w:t>троль за ходом осуществления норм международн</w:t>
      </w:r>
      <w:r w:rsidRPr="0037164C">
        <w:t>о</w:t>
      </w:r>
      <w:r w:rsidR="00307321" w:rsidRPr="0037164C">
        <w:t>го гуманитарного права.</w:t>
      </w:r>
    </w:p>
    <w:p w:rsidR="00DC2605" w:rsidRPr="0037164C" w:rsidRDefault="00C41444" w:rsidP="00C5287F">
      <w:pPr>
        <w:pStyle w:val="H1GR"/>
      </w:pPr>
      <w:r w:rsidRPr="0037164C">
        <w:tab/>
        <w:t>D.</w:t>
      </w:r>
      <w:r w:rsidR="00DC2605" w:rsidRPr="0037164C">
        <w:tab/>
        <w:t>Конвенции Международной организации труда</w:t>
      </w:r>
    </w:p>
    <w:p w:rsidR="00DC2605" w:rsidRPr="0037164C" w:rsidRDefault="00AE40E0" w:rsidP="00375C75">
      <w:pPr>
        <w:pStyle w:val="SingleTxtGR"/>
      </w:pPr>
      <w:r w:rsidRPr="0037164C">
        <w:t>106.</w:t>
      </w:r>
      <w:r w:rsidRPr="0037164C">
        <w:tab/>
      </w:r>
      <w:r w:rsidR="00DC2605" w:rsidRPr="0037164C">
        <w:t>Лесото является членом Международной организации труда (МОТ) и го</w:t>
      </w:r>
      <w:r w:rsidR="00DC2605" w:rsidRPr="0037164C">
        <w:t>с</w:t>
      </w:r>
      <w:r w:rsidR="00DC2605" w:rsidRPr="0037164C">
        <w:t>ударством</w:t>
      </w:r>
      <w:r w:rsidR="00C41444" w:rsidRPr="0037164C">
        <w:t xml:space="preserve"> – </w:t>
      </w:r>
      <w:r w:rsidR="00DC2605" w:rsidRPr="0037164C">
        <w:t>участником большинства международных документов, касающихся минимальных стандартов трудовых отношений и защиты прав трудящихся. Л</w:t>
      </w:r>
      <w:r w:rsidR="00DC2605" w:rsidRPr="0037164C">
        <w:t>е</w:t>
      </w:r>
      <w:r w:rsidR="00DC2605" w:rsidRPr="0037164C">
        <w:t>сото ратифицировала почти все важные документы МОТ, такие как Ко</w:t>
      </w:r>
      <w:r w:rsidR="00DC2605" w:rsidRPr="0037164C">
        <w:t>н</w:t>
      </w:r>
      <w:r w:rsidR="00DC2605" w:rsidRPr="0037164C">
        <w:t>венция 1919</w:t>
      </w:r>
      <w:r w:rsidR="00133820" w:rsidRPr="0037164C">
        <w:t> года</w:t>
      </w:r>
      <w:r w:rsidR="00DC2605" w:rsidRPr="0037164C">
        <w:t xml:space="preserve"> о минимальном возрасте для приема на работу в промышленности, Конвенция 1921</w:t>
      </w:r>
      <w:r w:rsidR="00133820" w:rsidRPr="0037164C">
        <w:t> года</w:t>
      </w:r>
      <w:r w:rsidR="00DC2605" w:rsidRPr="0037164C">
        <w:t xml:space="preserve"> о праве на объединение в сельском хозяйстве, Конвенция 1921</w:t>
      </w:r>
      <w:r w:rsidR="00133820" w:rsidRPr="0037164C">
        <w:t> года</w:t>
      </w:r>
      <w:r w:rsidR="00DC2605" w:rsidRPr="0037164C">
        <w:t xml:space="preserve"> о еженедельном отдыхе в промышленности, Конвенция 1925</w:t>
      </w:r>
      <w:r w:rsidR="00133820" w:rsidRPr="0037164C">
        <w:t> года</w:t>
      </w:r>
      <w:r w:rsidR="00DC2605" w:rsidRPr="0037164C">
        <w:t xml:space="preserve"> о</w:t>
      </w:r>
      <w:r w:rsidR="00C41444" w:rsidRPr="0037164C">
        <w:t> </w:t>
      </w:r>
      <w:r w:rsidR="00DC2605" w:rsidRPr="0037164C">
        <w:t>равноправии в области возмещения при несчастных случаях, Конвенция</w:t>
      </w:r>
      <w:r w:rsidR="00133820" w:rsidRPr="0037164C">
        <w:t xml:space="preserve"> </w:t>
      </w:r>
      <w:r w:rsidR="00DC2605" w:rsidRPr="0037164C">
        <w:t>1928</w:t>
      </w:r>
      <w:r w:rsidR="00133820" w:rsidRPr="0037164C">
        <w:t> года</w:t>
      </w:r>
      <w:r w:rsidR="00DC2605" w:rsidRPr="0037164C">
        <w:t xml:space="preserve"> о процедуре установления минимальной заработной платы, Конве</w:t>
      </w:r>
      <w:r w:rsidR="00DC2605" w:rsidRPr="0037164C">
        <w:t>н</w:t>
      </w:r>
      <w:r w:rsidR="00DC2605" w:rsidRPr="0037164C">
        <w:t>ция 1930</w:t>
      </w:r>
      <w:r w:rsidR="00133820" w:rsidRPr="0037164C">
        <w:t> года</w:t>
      </w:r>
      <w:r w:rsidR="00DC2605" w:rsidRPr="0037164C">
        <w:t xml:space="preserve"> о принудительном труде, Конвенция 1939</w:t>
      </w:r>
      <w:r w:rsidR="00133820" w:rsidRPr="0037164C">
        <w:t> года</w:t>
      </w:r>
      <w:r w:rsidR="00DC2605" w:rsidRPr="0037164C">
        <w:t xml:space="preserve"> о трудовых дог</w:t>
      </w:r>
      <w:r w:rsidR="00DC2605" w:rsidRPr="0037164C">
        <w:t>о</w:t>
      </w:r>
      <w:r w:rsidR="00DC2605" w:rsidRPr="0037164C">
        <w:t>ворах трудящихся коренного населения, Конвенция 1939</w:t>
      </w:r>
      <w:r w:rsidR="00133820" w:rsidRPr="0037164C">
        <w:t> года</w:t>
      </w:r>
      <w:r w:rsidR="00DC2605" w:rsidRPr="0037164C">
        <w:t xml:space="preserve"> об уголовных санкциях для трудящихся коренного населения, Конвенция 1947</w:t>
      </w:r>
      <w:r w:rsidR="00133820" w:rsidRPr="0037164C">
        <w:t> года</w:t>
      </w:r>
      <w:r w:rsidR="00DC2605" w:rsidRPr="0037164C">
        <w:t xml:space="preserve"> об и</w:t>
      </w:r>
      <w:r w:rsidR="00DC2605" w:rsidRPr="0037164C">
        <w:t>н</w:t>
      </w:r>
      <w:r w:rsidR="00DC2605" w:rsidRPr="0037164C">
        <w:t>спекции труда, Конвенция 1948</w:t>
      </w:r>
      <w:r w:rsidR="00133820" w:rsidRPr="0037164C">
        <w:t> года</w:t>
      </w:r>
      <w:r w:rsidR="00DC2605" w:rsidRPr="0037164C">
        <w:t xml:space="preserve"> о свободе ассоциации и защите права на</w:t>
      </w:r>
      <w:r w:rsidR="00C41444" w:rsidRPr="0037164C">
        <w:t> </w:t>
      </w:r>
      <w:r w:rsidR="00DC2605" w:rsidRPr="0037164C">
        <w:t>организацию, Конвенция 1949</w:t>
      </w:r>
      <w:r w:rsidR="00133820" w:rsidRPr="0037164C">
        <w:t> года</w:t>
      </w:r>
      <w:r w:rsidR="00DC2605" w:rsidRPr="0037164C">
        <w:t xml:space="preserve"> о праве на организацию и на ведение коллективных переговоров, Конвенция 1957</w:t>
      </w:r>
      <w:r w:rsidR="00133820" w:rsidRPr="0037164C">
        <w:t> года</w:t>
      </w:r>
      <w:r w:rsidR="00DC2605" w:rsidRPr="0037164C">
        <w:t xml:space="preserve"> о равном вознаграждении, Конвенция 1958</w:t>
      </w:r>
      <w:r w:rsidR="00133820" w:rsidRPr="0037164C">
        <w:t> года</w:t>
      </w:r>
      <w:r w:rsidR="00DC2605" w:rsidRPr="0037164C">
        <w:t xml:space="preserve"> о дискриминации в области труда и занятий, Конвенция 1971</w:t>
      </w:r>
      <w:r w:rsidR="00133820" w:rsidRPr="0037164C">
        <w:t> года</w:t>
      </w:r>
      <w:r w:rsidR="00DC2605" w:rsidRPr="0037164C">
        <w:t xml:space="preserve"> о представителях трудящихся, Конвенция 1973</w:t>
      </w:r>
      <w:r w:rsidR="00133820" w:rsidRPr="0037164C">
        <w:t> года</w:t>
      </w:r>
      <w:r w:rsidR="00DC2605" w:rsidRPr="0037164C">
        <w:t xml:space="preserve"> о минимальном возрасте, Конвенция 1976</w:t>
      </w:r>
      <w:r w:rsidR="00133820" w:rsidRPr="0037164C">
        <w:t> года</w:t>
      </w:r>
      <w:r w:rsidR="00DC2605" w:rsidRPr="0037164C">
        <w:t xml:space="preserve"> о трехсторонних консультациях (международные трудовые нормы), Конвенция 1979</w:t>
      </w:r>
      <w:r w:rsidR="00133820" w:rsidRPr="0037164C">
        <w:t> года</w:t>
      </w:r>
      <w:r w:rsidR="00DC2605" w:rsidRPr="0037164C">
        <w:t xml:space="preserve"> о регулировании вопросов труда, Ко</w:t>
      </w:r>
      <w:r w:rsidR="00DC2605" w:rsidRPr="0037164C">
        <w:t>н</w:t>
      </w:r>
      <w:r w:rsidR="00DC2605" w:rsidRPr="0037164C">
        <w:t>венция 1981</w:t>
      </w:r>
      <w:r w:rsidR="00133820" w:rsidRPr="0037164C">
        <w:t> года</w:t>
      </w:r>
      <w:r w:rsidR="00DC2605" w:rsidRPr="0037164C">
        <w:t xml:space="preserve"> о те</w:t>
      </w:r>
      <w:r w:rsidR="00DC2605" w:rsidRPr="0037164C">
        <w:t>х</w:t>
      </w:r>
      <w:r w:rsidR="00DC2605" w:rsidRPr="0037164C">
        <w:t>нике безопасности и гигиене труда, Конвенция 1988</w:t>
      </w:r>
      <w:r w:rsidR="00133820" w:rsidRPr="0037164C">
        <w:t> года</w:t>
      </w:r>
      <w:r w:rsidR="00DC2605" w:rsidRPr="0037164C">
        <w:t xml:space="preserve"> о прекращении труд</w:t>
      </w:r>
      <w:r w:rsidR="00DC2605" w:rsidRPr="0037164C">
        <w:t>о</w:t>
      </w:r>
      <w:r w:rsidR="00DC2605" w:rsidRPr="0037164C">
        <w:t>вых отношений, Конвенция 1999</w:t>
      </w:r>
      <w:r w:rsidR="00133820" w:rsidRPr="0037164C">
        <w:t> года</w:t>
      </w:r>
      <w:r w:rsidR="00DC2605" w:rsidRPr="0037164C">
        <w:t xml:space="preserve"> о </w:t>
      </w:r>
      <w:r w:rsidR="00C41444" w:rsidRPr="0037164C">
        <w:t>наихудших формах детского труда</w:t>
      </w:r>
      <w:r w:rsidRPr="0037164C">
        <w:rPr>
          <w:rStyle w:val="FootnoteReference"/>
        </w:rPr>
        <w:footnoteReference w:id="10"/>
      </w:r>
      <w:r w:rsidR="00DC2605" w:rsidRPr="0037164C">
        <w:t>. Лесото также является участницей различных международных стандартов, относящихся к безопасности и гигиене труда, в частности Конве</w:t>
      </w:r>
      <w:r w:rsidR="00DC2605" w:rsidRPr="0037164C">
        <w:t>н</w:t>
      </w:r>
      <w:r w:rsidR="00DC2605" w:rsidRPr="0037164C">
        <w:t>ции №</w:t>
      </w:r>
      <w:r w:rsidR="00C41444" w:rsidRPr="0037164C">
        <w:t> </w:t>
      </w:r>
      <w:r w:rsidR="00DC2605" w:rsidRPr="0037164C">
        <w:t>155 о безопасности и гигиене труда 1981</w:t>
      </w:r>
      <w:r w:rsidR="00133820" w:rsidRPr="0037164C">
        <w:t> года</w:t>
      </w:r>
      <w:r w:rsidR="00DC2605" w:rsidRPr="0037164C">
        <w:t xml:space="preserve"> и Конвенции №</w:t>
      </w:r>
      <w:r w:rsidR="00C41444" w:rsidRPr="0037164C">
        <w:t> </w:t>
      </w:r>
      <w:r w:rsidR="00DC2605" w:rsidRPr="0037164C">
        <w:t>167 о бе</w:t>
      </w:r>
      <w:r w:rsidR="00DC2605" w:rsidRPr="0037164C">
        <w:t>з</w:t>
      </w:r>
      <w:r w:rsidR="00DC2605" w:rsidRPr="0037164C">
        <w:t>опасности и гиг</w:t>
      </w:r>
      <w:r w:rsidR="00DC2605" w:rsidRPr="0037164C">
        <w:t>и</w:t>
      </w:r>
      <w:r w:rsidR="00DC2605" w:rsidRPr="0037164C">
        <w:t>ене труда в строительстве 1988</w:t>
      </w:r>
      <w:r w:rsidR="00133820" w:rsidRPr="0037164C">
        <w:t> года</w:t>
      </w:r>
      <w:r w:rsidR="00DC2605" w:rsidRPr="0037164C">
        <w:t>.</w:t>
      </w:r>
    </w:p>
    <w:p w:rsidR="00DC2605" w:rsidRPr="0037164C" w:rsidRDefault="00C41444" w:rsidP="00C5287F">
      <w:pPr>
        <w:pStyle w:val="H1GR"/>
      </w:pPr>
      <w:r w:rsidRPr="0037164C">
        <w:tab/>
        <w:t>E.</w:t>
      </w:r>
      <w:r w:rsidR="00DC2605" w:rsidRPr="0037164C">
        <w:tab/>
        <w:t>Механизмы подготовки докладов государства-участника</w:t>
      </w:r>
    </w:p>
    <w:p w:rsidR="00DC2605" w:rsidRPr="0037164C" w:rsidRDefault="00DC2605" w:rsidP="00375C75">
      <w:pPr>
        <w:pStyle w:val="SingleTxtGR"/>
      </w:pPr>
      <w:r w:rsidRPr="0037164C">
        <w:t>107.</w:t>
      </w:r>
      <w:r w:rsidRPr="0037164C">
        <w:tab/>
        <w:t>Группой по правам человека был учрежден Межсекторальный комитет по</w:t>
      </w:r>
      <w:r w:rsidR="00C41444" w:rsidRPr="0037164C">
        <w:t> </w:t>
      </w:r>
      <w:r w:rsidRPr="0037164C">
        <w:t>правам человека для наблюдения за этим процессом. Однако этот процесс не</w:t>
      </w:r>
      <w:r w:rsidR="00C41444" w:rsidRPr="0037164C">
        <w:t> </w:t>
      </w:r>
      <w:r w:rsidRPr="0037164C">
        <w:t>получил развития, так как члены Комитета, прошедшие подготовку по в</w:t>
      </w:r>
      <w:r w:rsidRPr="0037164C">
        <w:t>о</w:t>
      </w:r>
      <w:r w:rsidRPr="0037164C">
        <w:t>просам составления докладов об осуществлении договоров в области прав ч</w:t>
      </w:r>
      <w:r w:rsidRPr="0037164C">
        <w:t>е</w:t>
      </w:r>
      <w:r w:rsidRPr="0037164C">
        <w:t>ловека, покинули его по различным причинам и в разное время. С 2008</w:t>
      </w:r>
      <w:r w:rsidR="00133820" w:rsidRPr="0037164C">
        <w:t> года</w:t>
      </w:r>
      <w:r w:rsidRPr="0037164C">
        <w:t xml:space="preserve"> Лесото использует целевой метод подготовки докладов, а именно для целей подборки материалов и составления конкретного доклада создаются редакц</w:t>
      </w:r>
      <w:r w:rsidRPr="0037164C">
        <w:t>и</w:t>
      </w:r>
      <w:r w:rsidRPr="0037164C">
        <w:t>онные ком</w:t>
      </w:r>
      <w:r w:rsidRPr="0037164C">
        <w:t>и</w:t>
      </w:r>
      <w:r w:rsidRPr="0037164C">
        <w:t>теты по вопросам прав человека, гуманитарного права и конвенций МОТ, которые затем распускаются после подготовки доклада и не уполномоч</w:t>
      </w:r>
      <w:r w:rsidRPr="0037164C">
        <w:t>е</w:t>
      </w:r>
      <w:r w:rsidRPr="0037164C">
        <w:t>ны заниматься дальнейшей работой над докладом, будь то при представлении его договорным органам или же выполнении полученных от таких органов р</w:t>
      </w:r>
      <w:r w:rsidRPr="0037164C">
        <w:t>е</w:t>
      </w:r>
      <w:r w:rsidRPr="0037164C">
        <w:t>коменд</w:t>
      </w:r>
      <w:r w:rsidRPr="0037164C">
        <w:t>а</w:t>
      </w:r>
      <w:r w:rsidR="00C41444" w:rsidRPr="0037164C">
        <w:t>ций.</w:t>
      </w:r>
    </w:p>
    <w:p w:rsidR="00DC2605" w:rsidRPr="0037164C" w:rsidRDefault="00DC2605" w:rsidP="00C5287F">
      <w:pPr>
        <w:pStyle w:val="H1GR"/>
      </w:pPr>
      <w:r w:rsidRPr="0037164C">
        <w:tab/>
        <w:t>F.</w:t>
      </w:r>
      <w:r w:rsidRPr="0037164C">
        <w:tab/>
        <w:t>Механизмы коллегиального обзора</w:t>
      </w:r>
    </w:p>
    <w:p w:rsidR="00DC2605" w:rsidRPr="0037164C" w:rsidRDefault="00DC2605" w:rsidP="00375C75">
      <w:pPr>
        <w:pStyle w:val="SingleTxtGR"/>
      </w:pPr>
      <w:r w:rsidRPr="0037164C">
        <w:t>108.</w:t>
      </w:r>
      <w:r w:rsidRPr="0037164C">
        <w:tab/>
        <w:t>Лесото принимает участие в таких механизмах обзора, как Африканский механизм коллегиального обзора (АМКО) и Универсальный периодический о</w:t>
      </w:r>
      <w:r w:rsidRPr="0037164C">
        <w:t>б</w:t>
      </w:r>
      <w:r w:rsidRPr="0037164C">
        <w:t>зор.</w:t>
      </w:r>
    </w:p>
    <w:p w:rsidR="00DC2605" w:rsidRPr="0037164C" w:rsidRDefault="00DC2605" w:rsidP="00C5287F">
      <w:pPr>
        <w:pStyle w:val="H23GR"/>
      </w:pPr>
      <w:r w:rsidRPr="0037164C">
        <w:tab/>
        <w:t>1.</w:t>
      </w:r>
      <w:r w:rsidRPr="0037164C">
        <w:tab/>
        <w:t>Африканский механизм коллегиального обзора (АМКО)</w:t>
      </w:r>
    </w:p>
    <w:p w:rsidR="00DC2605" w:rsidRPr="0037164C" w:rsidRDefault="00DC2605" w:rsidP="00375C75">
      <w:pPr>
        <w:pStyle w:val="SingleTxtGR"/>
      </w:pPr>
      <w:r w:rsidRPr="0037164C">
        <w:t>109.</w:t>
      </w:r>
      <w:r w:rsidRPr="0037164C">
        <w:tab/>
        <w:t>Лесото присоединилась к Африканскому механизму коллегиального о</w:t>
      </w:r>
      <w:r w:rsidRPr="0037164C">
        <w:t>б</w:t>
      </w:r>
      <w:r w:rsidRPr="0037164C">
        <w:t>зора (АМКО) 4</w:t>
      </w:r>
      <w:r w:rsidR="00C41444" w:rsidRPr="0037164C">
        <w:t> </w:t>
      </w:r>
      <w:r w:rsidRPr="0037164C">
        <w:t>июля 2004</w:t>
      </w:r>
      <w:r w:rsidR="00133820" w:rsidRPr="0037164C">
        <w:t> года</w:t>
      </w:r>
      <w:r w:rsidRPr="0037164C">
        <w:t>, продемонстрировав твердую приверженность цели достижения демократического правления. Процесс обзора начался с пр</w:t>
      </w:r>
      <w:r w:rsidRPr="0037164C">
        <w:t>о</w:t>
      </w:r>
      <w:r w:rsidRPr="0037164C">
        <w:t>ведения национального консультативного семинара в Масеру в 2005</w:t>
      </w:r>
      <w:r w:rsidR="00133820" w:rsidRPr="0037164C">
        <w:t> году</w:t>
      </w:r>
      <w:r w:rsidRPr="0037164C">
        <w:t>. Был создан</w:t>
      </w:r>
      <w:r w:rsidR="00133820" w:rsidRPr="0037164C">
        <w:t xml:space="preserve"> </w:t>
      </w:r>
      <w:r w:rsidRPr="0037164C">
        <w:t>министерский подкомитет и учрежден Национальный координационный центр Африканского механизма коллегиального обзора. Для направления пр</w:t>
      </w:r>
      <w:r w:rsidRPr="0037164C">
        <w:t>о</w:t>
      </w:r>
      <w:r w:rsidRPr="0037164C">
        <w:t>цесса АМКО в стране был учрежден также Национальный руководящий совет по АМКО широкого и универсального состава.</w:t>
      </w:r>
    </w:p>
    <w:p w:rsidR="00DC2605" w:rsidRPr="0037164C" w:rsidRDefault="00DC2605" w:rsidP="00C5287F">
      <w:pPr>
        <w:pStyle w:val="H23GR"/>
      </w:pPr>
      <w:r w:rsidRPr="0037164C">
        <w:tab/>
        <w:t>2.</w:t>
      </w:r>
      <w:r w:rsidRPr="0037164C">
        <w:tab/>
        <w:t>Универсальный периодический обзор</w:t>
      </w:r>
    </w:p>
    <w:p w:rsidR="00DC2605" w:rsidRPr="0037164C" w:rsidRDefault="00C41444" w:rsidP="00375C75">
      <w:pPr>
        <w:pStyle w:val="SingleTxtGR"/>
      </w:pPr>
      <w:r w:rsidRPr="0037164C">
        <w:t>110.</w:t>
      </w:r>
      <w:r w:rsidR="00DC2605" w:rsidRPr="0037164C">
        <w:tab/>
        <w:t>Впервые Лесото участвовало в работе этого механизма в мае 2010</w:t>
      </w:r>
      <w:r w:rsidR="00133820" w:rsidRPr="0037164C">
        <w:t> года</w:t>
      </w:r>
      <w:r w:rsidR="00DC2605" w:rsidRPr="0037164C">
        <w:t>. Он предусматривает пер</w:t>
      </w:r>
      <w:r w:rsidR="00DC2605" w:rsidRPr="0037164C">
        <w:t>и</w:t>
      </w:r>
      <w:r w:rsidR="00DC2605" w:rsidRPr="0037164C">
        <w:t>одический обзор деятельности страны в области прав человека с целью улучшения ситуации с правами человека и решения проблем, связанных с нарушениями прав человека, если таковые имеют место. Послед</w:t>
      </w:r>
      <w:r w:rsidR="00DC2605" w:rsidRPr="0037164C">
        <w:t>у</w:t>
      </w:r>
      <w:r w:rsidR="00DC2605" w:rsidRPr="0037164C">
        <w:t>ющий обзор в рамках второго цикла данного механизма проходил в январе 2015</w:t>
      </w:r>
      <w:r w:rsidR="00133820" w:rsidRPr="0037164C">
        <w:t> года</w:t>
      </w:r>
      <w:r w:rsidR="00DC2605" w:rsidRPr="0037164C">
        <w:t>, когда страна отчитывалась о выполнении рекомендаций, вынесенных в ходе первого цикла.</w:t>
      </w:r>
    </w:p>
    <w:p w:rsidR="00DC2605" w:rsidRPr="0037164C" w:rsidRDefault="00DC2605" w:rsidP="00C5287F">
      <w:pPr>
        <w:pStyle w:val="HChGR"/>
      </w:pPr>
      <w:r w:rsidRPr="0037164C">
        <w:tab/>
        <w:t>VII.</w:t>
      </w:r>
      <w:r w:rsidRPr="0037164C">
        <w:tab/>
        <w:t>Информация и ее распространение</w:t>
      </w:r>
    </w:p>
    <w:p w:rsidR="00DC2605" w:rsidRPr="0037164C" w:rsidRDefault="00C41444" w:rsidP="00C5287F">
      <w:pPr>
        <w:pStyle w:val="H1GR"/>
      </w:pPr>
      <w:r w:rsidRPr="0037164C">
        <w:tab/>
        <w:t>A.</w:t>
      </w:r>
      <w:r w:rsidR="00DC2605" w:rsidRPr="0037164C">
        <w:tab/>
        <w:t>Усилия правительства по поощрению прав человека и</w:t>
      </w:r>
      <w:r w:rsidRPr="0037164C">
        <w:t> </w:t>
      </w:r>
      <w:r w:rsidR="00DC2605" w:rsidRPr="0037164C">
        <w:t>распространению информации о них</w:t>
      </w:r>
    </w:p>
    <w:p w:rsidR="00DC2605" w:rsidRPr="0037164C" w:rsidRDefault="00C41444" w:rsidP="00375C75">
      <w:pPr>
        <w:pStyle w:val="SingleTxtGR"/>
      </w:pPr>
      <w:r w:rsidRPr="0037164C">
        <w:t>111.</w:t>
      </w:r>
      <w:r w:rsidR="00DC2605" w:rsidRPr="0037164C">
        <w:tab/>
        <w:t>Правительство распространяет информацию о правах человека по всей стране через Группу по правам человека, которая располагает мандатом на п</w:t>
      </w:r>
      <w:r w:rsidR="00DC2605" w:rsidRPr="0037164C">
        <w:t>о</w:t>
      </w:r>
      <w:r w:rsidR="00DC2605" w:rsidRPr="0037164C">
        <w:t>ощрение и защиту прав человека и представление докладов по этому вопросу.</w:t>
      </w:r>
    </w:p>
    <w:p w:rsidR="00DC2605" w:rsidRPr="0037164C" w:rsidRDefault="00DC2605" w:rsidP="00375C75">
      <w:pPr>
        <w:pStyle w:val="SingleTxtGR"/>
      </w:pPr>
      <w:r w:rsidRPr="0037164C">
        <w:t>112.</w:t>
      </w:r>
      <w:r w:rsidRPr="0037164C">
        <w:tab/>
        <w:t>В течение 2008</w:t>
      </w:r>
      <w:r w:rsidR="00C41444" w:rsidRPr="0037164C">
        <w:t>–</w:t>
      </w:r>
      <w:r w:rsidRPr="0037164C">
        <w:t>2013</w:t>
      </w:r>
      <w:r w:rsidR="00C41444" w:rsidRPr="0037164C">
        <w:t> </w:t>
      </w:r>
      <w:r w:rsidRPr="0037164C">
        <w:t>годов Группа имела возможность проводить камп</w:t>
      </w:r>
      <w:r w:rsidRPr="0037164C">
        <w:t>а</w:t>
      </w:r>
      <w:r w:rsidRPr="0037164C">
        <w:t>нии по повышению информированности и учебные занятия в области прав ч</w:t>
      </w:r>
      <w:r w:rsidRPr="0037164C">
        <w:t>е</w:t>
      </w:r>
      <w:r w:rsidRPr="0037164C">
        <w:t>ловека при поддержке ПРООН и Ирландской программы помощи в рамках укрепления Программы упрочения демократии и добросовестного упра</w:t>
      </w:r>
      <w:r w:rsidRPr="0037164C">
        <w:t>в</w:t>
      </w:r>
      <w:r w:rsidRPr="0037164C">
        <w:t>ления. Эти мероприятия проводились в сотрудничестве с такими организациями гра</w:t>
      </w:r>
      <w:r w:rsidRPr="0037164C">
        <w:t>ж</w:t>
      </w:r>
      <w:r w:rsidRPr="0037164C">
        <w:t>данского общества, как Совет неправительственных организаций Лесото, Ко</w:t>
      </w:r>
      <w:r w:rsidRPr="0037164C">
        <w:t>н</w:t>
      </w:r>
      <w:r w:rsidRPr="0037164C">
        <w:t>сультационный центр по вопросам пр</w:t>
      </w:r>
      <w:r w:rsidRPr="0037164C">
        <w:t>е</w:t>
      </w:r>
      <w:r w:rsidRPr="0037164C">
        <w:t>образования и Организация по оказанию юридической помощи женщинам в странах юга Африки.</w:t>
      </w:r>
    </w:p>
    <w:p w:rsidR="00DC2605" w:rsidRPr="0037164C" w:rsidRDefault="00C41444" w:rsidP="00C5287F">
      <w:pPr>
        <w:pStyle w:val="H1GR"/>
      </w:pPr>
      <w:r w:rsidRPr="0037164C">
        <w:tab/>
        <w:t>B.</w:t>
      </w:r>
      <w:r w:rsidR="00DC2605" w:rsidRPr="0037164C">
        <w:tab/>
        <w:t>Представление докладов различным договорным органам по</w:t>
      </w:r>
      <w:r w:rsidRPr="0037164C">
        <w:t> </w:t>
      </w:r>
      <w:r w:rsidR="00DC2605" w:rsidRPr="0037164C">
        <w:t>пра</w:t>
      </w:r>
      <w:r w:rsidRPr="0037164C">
        <w:t>вам человека</w:t>
      </w:r>
    </w:p>
    <w:p w:rsidR="00DC2605" w:rsidRPr="0037164C" w:rsidRDefault="00DC2605" w:rsidP="00375C75">
      <w:pPr>
        <w:pStyle w:val="SingleTxtGR"/>
      </w:pPr>
      <w:r w:rsidRPr="0037164C">
        <w:t>113.</w:t>
      </w:r>
      <w:r w:rsidRPr="0037164C">
        <w:tab/>
        <w:t>Группа по правам человека имеет в своем штате трех занятых полный р</w:t>
      </w:r>
      <w:r w:rsidRPr="0037164C">
        <w:t>а</w:t>
      </w:r>
      <w:r w:rsidRPr="0037164C">
        <w:t>бочий день сотрудников по правам человека с 1995</w:t>
      </w:r>
      <w:r w:rsidR="00133820" w:rsidRPr="0037164C">
        <w:t> года</w:t>
      </w:r>
      <w:r w:rsidRPr="0037164C">
        <w:t xml:space="preserve"> по настоящее время. Поскольку Группа занимается поощрением и защитой прав, а также предста</w:t>
      </w:r>
      <w:r w:rsidRPr="0037164C">
        <w:t>в</w:t>
      </w:r>
      <w:r w:rsidRPr="0037164C">
        <w:t>лением докладов, трех сотрудников явно недостаточно для эффективного в</w:t>
      </w:r>
      <w:r w:rsidRPr="0037164C">
        <w:t>ы</w:t>
      </w:r>
      <w:r w:rsidRPr="0037164C">
        <w:t>полнения порученного мандата. Подготовка докладов требует обстоятельного обучения лиц, которым поручено составление докладов, по крайней мере в о</w:t>
      </w:r>
      <w:r w:rsidRPr="0037164C">
        <w:t>т</w:t>
      </w:r>
      <w:r w:rsidRPr="0037164C">
        <w:t>ношении основных и наиболее важных докуме</w:t>
      </w:r>
      <w:r w:rsidRPr="0037164C">
        <w:t>н</w:t>
      </w:r>
      <w:r w:rsidRPr="0037164C">
        <w:t>тов по правам человека.</w:t>
      </w:r>
    </w:p>
    <w:p w:rsidR="00DC2605" w:rsidRPr="0037164C" w:rsidRDefault="00DC2605" w:rsidP="00375C75">
      <w:pPr>
        <w:pStyle w:val="SingleTxtGR"/>
      </w:pPr>
      <w:r w:rsidRPr="0037164C">
        <w:t>114.</w:t>
      </w:r>
      <w:r w:rsidRPr="0037164C">
        <w:tab/>
        <w:t>Несмотря на то, что Министерство пытается получить соответствующие результаты за счет подг</w:t>
      </w:r>
      <w:r w:rsidRPr="0037164C">
        <w:t>о</w:t>
      </w:r>
      <w:r w:rsidRPr="0037164C">
        <w:t>товки, сотрудникам Группы трудно вовремя выполнять обязательства по подготовке докладов, поскольку выполняемые ими в Группе функции носят общий, а не специализированный характер. Для того чтобы и</w:t>
      </w:r>
      <w:r w:rsidRPr="0037164C">
        <w:t>з</w:t>
      </w:r>
      <w:r w:rsidRPr="0037164C">
        <w:t>бежать серьезной задержки с выполнением обязательств Лесото по представл</w:t>
      </w:r>
      <w:r w:rsidRPr="0037164C">
        <w:t>е</w:t>
      </w:r>
      <w:r w:rsidRPr="0037164C">
        <w:t>нию докладов договорным органам ООН и региональным организациям, потр</w:t>
      </w:r>
      <w:r w:rsidRPr="0037164C">
        <w:t>е</w:t>
      </w:r>
      <w:r w:rsidRPr="0037164C">
        <w:t>буется создание специализированной группы. В этой связи может помочь ск</w:t>
      </w:r>
      <w:r w:rsidRPr="0037164C">
        <w:t>о</w:t>
      </w:r>
      <w:r w:rsidRPr="0037164C">
        <w:t>рейшее учреждение Комиссии по правам человека, так как в ее функции будет входить поощрение и защита прав человека.</w:t>
      </w:r>
    </w:p>
    <w:p w:rsidR="00DC2605" w:rsidRPr="0037164C" w:rsidRDefault="00DC2605" w:rsidP="00375C75">
      <w:pPr>
        <w:pStyle w:val="SingleTxtGR"/>
      </w:pPr>
      <w:r w:rsidRPr="0037164C">
        <w:t>115.</w:t>
      </w:r>
      <w:r w:rsidRPr="0037164C">
        <w:tab/>
        <w:t>Существует также необходимость создания центрального хранилища данных в дополнение к Статистическому управлению, где можно было бы</w:t>
      </w:r>
      <w:r w:rsidR="00C41444" w:rsidRPr="0037164C">
        <w:t> </w:t>
      </w:r>
      <w:r w:rsidRPr="0037164C">
        <w:t>найти любые необходимые сведения по вопросам, связанным с деятельн</w:t>
      </w:r>
      <w:r w:rsidRPr="0037164C">
        <w:t>о</w:t>
      </w:r>
      <w:r w:rsidRPr="0037164C">
        <w:t>стью законодательных, судебных и административных органов, а также пр</w:t>
      </w:r>
      <w:r w:rsidRPr="0037164C">
        <w:t>о</w:t>
      </w:r>
      <w:r w:rsidRPr="0037164C">
        <w:t>граммно-оперативную информацию в ходе подготовки докладов госуда</w:t>
      </w:r>
      <w:r w:rsidRPr="0037164C">
        <w:t>р</w:t>
      </w:r>
      <w:r w:rsidRPr="0037164C">
        <w:t>ства</w:t>
      </w:r>
      <w:r w:rsidR="00307321" w:rsidRPr="0037164C">
        <w:noBreakHyphen/>
      </w:r>
      <w:r w:rsidRPr="0037164C">
        <w:t>участника.</w:t>
      </w:r>
    </w:p>
    <w:p w:rsidR="00375C75" w:rsidRPr="0037164C" w:rsidRDefault="002624C6" w:rsidP="00375C75">
      <w:pPr>
        <w:spacing w:before="240" w:after="720"/>
        <w:jc w:val="center"/>
        <w:rPr>
          <w:color w:val="000000"/>
          <w:u w:val="single"/>
        </w:rPr>
      </w:pPr>
      <w:r w:rsidRPr="0037164C">
        <w:rPr>
          <w:color w:val="000000"/>
          <w:u w:val="single"/>
        </w:rPr>
        <w:tab/>
      </w:r>
    </w:p>
    <w:sectPr w:rsidR="00375C75" w:rsidRPr="0037164C" w:rsidSect="005709C6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819" w:rsidRDefault="00B45819">
      <w:r>
        <w:rPr>
          <w:lang w:val="en-US"/>
        </w:rPr>
        <w:tab/>
      </w:r>
      <w:r>
        <w:separator/>
      </w:r>
    </w:p>
  </w:endnote>
  <w:endnote w:type="continuationSeparator" w:id="0">
    <w:p w:rsidR="00B45819" w:rsidRDefault="00B45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121" w:rsidRPr="009A6F4A" w:rsidRDefault="00A04121" w:rsidP="00011EC8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E7ACD">
      <w:rPr>
        <w:rStyle w:val="PageNumber"/>
        <w:noProof/>
      </w:rPr>
      <w:t>32</w:t>
    </w:r>
    <w:r>
      <w:rPr>
        <w:rStyle w:val="PageNumber"/>
      </w:rPr>
      <w:fldChar w:fldCharType="end"/>
    </w:r>
    <w:r w:rsidR="00693BE6">
      <w:rPr>
        <w:lang w:val="en-US"/>
      </w:rPr>
      <w:tab/>
      <w:t>GE.1</w:t>
    </w:r>
    <w:r>
      <w:rPr>
        <w:lang w:val="ru-RU"/>
      </w:rPr>
      <w:t xml:space="preserve">6-13573  </w:t>
    </w:r>
    <w:r>
      <w:rPr>
        <w:lang w:val="en-US"/>
      </w:rPr>
      <w:t>(EXT)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121" w:rsidRPr="009A6F4A" w:rsidRDefault="00A04121" w:rsidP="00011EC8">
    <w:pPr>
      <w:pStyle w:val="Footer"/>
      <w:rPr>
        <w:lang w:val="en-US"/>
      </w:rPr>
    </w:pPr>
    <w:r>
      <w:rPr>
        <w:lang w:val="en-US"/>
      </w:rPr>
      <w:t>GE.</w:t>
    </w:r>
    <w:r>
      <w:rPr>
        <w:lang w:val="ru-RU"/>
      </w:rPr>
      <w:t xml:space="preserve">16-13573  </w:t>
    </w:r>
    <w:r>
      <w:rPr>
        <w:lang w:val="en-US"/>
      </w:rPr>
      <w:t>(EXT)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E7ACD">
      <w:rPr>
        <w:rStyle w:val="PageNumber"/>
        <w:noProof/>
      </w:rPr>
      <w:t>33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6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62"/>
      <w:gridCol w:w="4535"/>
      <w:gridCol w:w="1199"/>
    </w:tblGrid>
    <w:tr w:rsidR="00A04121" w:rsidRPr="004765CA" w:rsidTr="00375C75">
      <w:trPr>
        <w:trHeight w:val="567"/>
      </w:trPr>
      <w:tc>
        <w:tcPr>
          <w:tcW w:w="3969" w:type="dxa"/>
          <w:shd w:val="clear" w:color="auto" w:fill="auto"/>
          <w:vAlign w:val="bottom"/>
        </w:tcPr>
        <w:p w:rsidR="00A04121" w:rsidRPr="007E55F0" w:rsidRDefault="00A04121" w:rsidP="00375C75">
          <w:pPr>
            <w:pStyle w:val="Footer"/>
            <w:rPr>
              <w:sz w:val="20"/>
              <w:lang w:val="en-US"/>
            </w:rPr>
          </w:pPr>
          <w:r w:rsidRPr="007E55F0">
            <w:rPr>
              <w:sz w:val="20"/>
              <w:lang w:val="en-US"/>
            </w:rPr>
            <w:t>GE.1</w:t>
          </w:r>
          <w:r>
            <w:rPr>
              <w:sz w:val="20"/>
              <w:lang w:val="en-US"/>
            </w:rPr>
            <w:t>6</w:t>
          </w:r>
          <w:r w:rsidRPr="007E55F0">
            <w:rPr>
              <w:sz w:val="20"/>
              <w:lang w:val="en-US"/>
            </w:rPr>
            <w:t>-</w:t>
          </w:r>
          <w:r>
            <w:rPr>
              <w:sz w:val="20"/>
              <w:lang w:val="en-US"/>
            </w:rPr>
            <w:t>13573</w:t>
          </w:r>
          <w:r w:rsidR="00853003">
            <w:rPr>
              <w:sz w:val="20"/>
              <w:lang w:val="en-US"/>
            </w:rPr>
            <w:t xml:space="preserve"> </w:t>
          </w:r>
          <w:r>
            <w:rPr>
              <w:sz w:val="20"/>
              <w:lang w:val="en-US"/>
            </w:rPr>
            <w:t xml:space="preserve"> </w:t>
          </w:r>
          <w:r w:rsidRPr="007E55F0">
            <w:rPr>
              <w:sz w:val="20"/>
              <w:lang w:val="en-US"/>
            </w:rPr>
            <w:t>(EXT)</w:t>
          </w:r>
        </w:p>
      </w:tc>
      <w:tc>
        <w:tcPr>
          <w:tcW w:w="4536" w:type="dxa"/>
          <w:vMerge w:val="restart"/>
          <w:shd w:val="clear" w:color="auto" w:fill="auto"/>
          <w:vAlign w:val="bottom"/>
        </w:tcPr>
        <w:p w:rsidR="00A04121" w:rsidRPr="007E55F0" w:rsidRDefault="00A04121" w:rsidP="00375C75">
          <w:pPr>
            <w:pStyle w:val="Footer"/>
            <w:jc w:val="right"/>
            <w:rPr>
              <w:b/>
            </w:rPr>
          </w:pPr>
          <w:r w:rsidRPr="007E55F0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213pt;height:18pt">
                <v:imagedata r:id="rId1" o:title="recycle_Russian"/>
              </v:shape>
            </w:pict>
          </w:r>
        </w:p>
        <w:p w:rsidR="00A04121" w:rsidRPr="004765CA" w:rsidRDefault="00A04121" w:rsidP="00375C75">
          <w:pPr>
            <w:pStyle w:val="Footer"/>
            <w:jc w:val="right"/>
          </w:pPr>
        </w:p>
      </w:tc>
      <w:tc>
        <w:tcPr>
          <w:tcW w:w="1191" w:type="dxa"/>
          <w:vMerge w:val="restart"/>
          <w:shd w:val="clear" w:color="auto" w:fill="auto"/>
          <w:noWrap/>
          <w:tcMar>
            <w:right w:w="57" w:type="dxa"/>
          </w:tcMar>
          <w:vAlign w:val="bottom"/>
        </w:tcPr>
        <w:p w:rsidR="00A04121" w:rsidRPr="004765CA" w:rsidRDefault="00A04121" w:rsidP="00375C75">
          <w:pPr>
            <w:pStyle w:val="Footer"/>
            <w:jc w:val="right"/>
          </w:pPr>
          <w:r w:rsidRPr="007E55F0">
            <w:rPr>
              <w:lang w:val="en-US"/>
            </w:rPr>
            <w:pict>
              <v:shape id="_x0000_i1029" type="#_x0000_t75" style="width:50.25pt;height:50.25pt">
                <v:imagedata r:id="rId2" o:title="4&amp;Size=2&amp;Lang=R"/>
              </v:shape>
            </w:pict>
          </w:r>
        </w:p>
      </w:tc>
    </w:tr>
    <w:tr w:rsidR="00A04121" w:rsidRPr="007E55F0" w:rsidTr="00375C75">
      <w:trPr>
        <w:trHeight w:hRule="exact" w:val="567"/>
      </w:trPr>
      <w:tc>
        <w:tcPr>
          <w:tcW w:w="3969" w:type="dxa"/>
          <w:shd w:val="clear" w:color="auto" w:fill="auto"/>
          <w:vAlign w:val="bottom"/>
        </w:tcPr>
        <w:p w:rsidR="00A04121" w:rsidRPr="007E55F0" w:rsidRDefault="00A04121" w:rsidP="00375C75">
          <w:pPr>
            <w:pStyle w:val="Footer"/>
            <w:rPr>
              <w:rFonts w:ascii="C39T30Lfz" w:hAnsi="C39T30Lfz"/>
              <w:sz w:val="56"/>
              <w:szCs w:val="56"/>
            </w:rPr>
          </w:pPr>
          <w:r w:rsidRPr="007E55F0">
            <w:rPr>
              <w:rFonts w:ascii="C39T30Lfz" w:hAnsi="C39T30Lfz"/>
              <w:sz w:val="56"/>
              <w:szCs w:val="56"/>
            </w:rPr>
            <w:t></w:t>
          </w:r>
          <w:r w:rsidRPr="007E55F0">
            <w:rPr>
              <w:rFonts w:ascii="C39T30Lfz" w:hAnsi="C39T30Lfz"/>
              <w:sz w:val="56"/>
              <w:szCs w:val="56"/>
            </w:rPr>
            <w:t></w:t>
          </w:r>
          <w:r>
            <w:rPr>
              <w:rFonts w:ascii="C39T30Lfz" w:hAnsi="C39T30Lfz"/>
              <w:sz w:val="56"/>
              <w:szCs w:val="56"/>
            </w:rPr>
            <w:t></w:t>
          </w:r>
          <w:r>
            <w:rPr>
              <w:rFonts w:ascii="C39T30Lfz" w:hAnsi="C39T30Lfz"/>
              <w:sz w:val="56"/>
              <w:szCs w:val="56"/>
            </w:rPr>
            <w:t></w:t>
          </w:r>
          <w:r>
            <w:rPr>
              <w:rFonts w:ascii="C39T30Lfz" w:hAnsi="C39T30Lfz"/>
              <w:sz w:val="56"/>
              <w:szCs w:val="56"/>
            </w:rPr>
            <w:t></w:t>
          </w:r>
          <w:r>
            <w:rPr>
              <w:rFonts w:ascii="C39T30Lfz" w:hAnsi="C39T30Lfz"/>
              <w:sz w:val="56"/>
              <w:szCs w:val="56"/>
            </w:rPr>
            <w:t></w:t>
          </w:r>
          <w:r>
            <w:rPr>
              <w:rFonts w:ascii="C39T30Lfz" w:hAnsi="C39T30Lfz"/>
              <w:sz w:val="56"/>
              <w:szCs w:val="56"/>
            </w:rPr>
            <w:t></w:t>
          </w:r>
          <w:r>
            <w:rPr>
              <w:rFonts w:ascii="C39T30Lfz" w:hAnsi="C39T30Lfz"/>
              <w:sz w:val="56"/>
              <w:szCs w:val="56"/>
            </w:rPr>
            <w:t></w:t>
          </w:r>
          <w:r w:rsidRPr="007E55F0">
            <w:rPr>
              <w:rFonts w:ascii="C39T30Lfz" w:hAnsi="C39T30Lfz"/>
              <w:sz w:val="56"/>
              <w:szCs w:val="56"/>
            </w:rPr>
            <w:t></w:t>
          </w:r>
        </w:p>
      </w:tc>
      <w:tc>
        <w:tcPr>
          <w:tcW w:w="4536" w:type="dxa"/>
          <w:vMerge/>
          <w:shd w:val="clear" w:color="auto" w:fill="auto"/>
          <w:vAlign w:val="bottom"/>
        </w:tcPr>
        <w:p w:rsidR="00A04121" w:rsidRPr="007E55F0" w:rsidRDefault="00A04121" w:rsidP="00375C75">
          <w:pPr>
            <w:pStyle w:val="Footer"/>
            <w:rPr>
              <w:rFonts w:ascii="C39T30Lfz" w:hAnsi="C39T30Lfz"/>
              <w:sz w:val="56"/>
              <w:szCs w:val="56"/>
            </w:rPr>
          </w:pPr>
        </w:p>
      </w:tc>
      <w:tc>
        <w:tcPr>
          <w:tcW w:w="1191" w:type="dxa"/>
          <w:vMerge/>
          <w:shd w:val="clear" w:color="auto" w:fill="auto"/>
          <w:noWrap/>
          <w:tcMar>
            <w:right w:w="57" w:type="dxa"/>
          </w:tcMar>
          <w:vAlign w:val="bottom"/>
        </w:tcPr>
        <w:p w:rsidR="00A04121" w:rsidRPr="007E55F0" w:rsidRDefault="00A04121" w:rsidP="00375C75">
          <w:pPr>
            <w:pStyle w:val="Footer"/>
            <w:jc w:val="right"/>
            <w:rPr>
              <w:rFonts w:ascii="C39T30Lfz" w:hAnsi="C39T30Lfz"/>
              <w:sz w:val="56"/>
              <w:szCs w:val="56"/>
            </w:rPr>
          </w:pPr>
        </w:p>
      </w:tc>
    </w:tr>
  </w:tbl>
  <w:p w:rsidR="00A04121" w:rsidRDefault="00A04121" w:rsidP="00AE5855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819" w:rsidRPr="00F71F63" w:rsidRDefault="00B45819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B45819" w:rsidRPr="00F71F63" w:rsidRDefault="00B45819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B45819" w:rsidRPr="00635E86" w:rsidRDefault="00B45819" w:rsidP="00635E86">
      <w:pPr>
        <w:pStyle w:val="Footer"/>
      </w:pPr>
    </w:p>
  </w:footnote>
  <w:footnote w:id="1">
    <w:p w:rsidR="00A04121" w:rsidRPr="00E0153E" w:rsidRDefault="00A04121" w:rsidP="00695762">
      <w:pPr>
        <w:pStyle w:val="FootnoteText"/>
        <w:rPr>
          <w:lang w:val="ru-RU"/>
        </w:rPr>
      </w:pPr>
      <w:r>
        <w:rPr>
          <w:lang w:val="ru-RU"/>
        </w:rPr>
        <w:tab/>
      </w:r>
      <w:r w:rsidRPr="0031672B">
        <w:rPr>
          <w:sz w:val="20"/>
          <w:lang w:val="ru-RU"/>
        </w:rPr>
        <w:t>*</w:t>
      </w:r>
      <w:r w:rsidRPr="00E0153E">
        <w:rPr>
          <w:lang w:val="ru-RU"/>
        </w:rPr>
        <w:tab/>
      </w:r>
      <w:r w:rsidRPr="00447CE8">
        <w:rPr>
          <w:lang w:val="ru-RU"/>
        </w:rPr>
        <w:t>Настоящий документ выпускается без официального редактирования</w:t>
      </w:r>
      <w:r>
        <w:rPr>
          <w:lang w:val="ru-RU"/>
        </w:rPr>
        <w:t>.</w:t>
      </w:r>
    </w:p>
  </w:footnote>
  <w:footnote w:id="2">
    <w:p w:rsidR="00A04121" w:rsidRPr="00DC2605" w:rsidRDefault="00A04121" w:rsidP="00695762">
      <w:pPr>
        <w:pStyle w:val="FootnoteText"/>
      </w:pPr>
      <w:r w:rsidRPr="006A710E">
        <w:tab/>
      </w:r>
      <w:r w:rsidRPr="00695762">
        <w:rPr>
          <w:rStyle w:val="FootnoteReference"/>
        </w:rPr>
        <w:footnoteRef/>
      </w:r>
      <w:r w:rsidRPr="00DC2605">
        <w:tab/>
        <w:t>Population and Housing Census 2006.</w:t>
      </w:r>
    </w:p>
  </w:footnote>
  <w:footnote w:id="3">
    <w:p w:rsidR="00A04121" w:rsidRPr="00DC2605" w:rsidRDefault="00A04121" w:rsidP="00695762">
      <w:pPr>
        <w:pStyle w:val="FootnoteText"/>
      </w:pPr>
      <w:r w:rsidRPr="00DC2605">
        <w:tab/>
      </w:r>
      <w:r w:rsidRPr="00695762">
        <w:rPr>
          <w:rStyle w:val="FootnoteReference"/>
        </w:rPr>
        <w:footnoteRef/>
      </w:r>
      <w:r w:rsidRPr="00DC2605">
        <w:tab/>
        <w:t>Source: Commissioner of Mines.</w:t>
      </w:r>
    </w:p>
  </w:footnote>
  <w:footnote w:id="4">
    <w:p w:rsidR="00A04121" w:rsidRPr="00DC2605" w:rsidRDefault="00A04121" w:rsidP="00695762">
      <w:pPr>
        <w:pStyle w:val="FootnoteText"/>
      </w:pPr>
      <w:r w:rsidRPr="00DC2605">
        <w:tab/>
      </w:r>
      <w:r w:rsidRPr="00695762">
        <w:rPr>
          <w:rStyle w:val="FootnoteReference"/>
        </w:rPr>
        <w:footnoteRef/>
      </w:r>
      <w:r w:rsidRPr="00DC2605">
        <w:tab/>
        <w:t>MDG Status Report 2008.</w:t>
      </w:r>
    </w:p>
  </w:footnote>
  <w:footnote w:id="5">
    <w:p w:rsidR="00A04121" w:rsidRPr="00DC2605" w:rsidRDefault="00A04121" w:rsidP="00695762">
      <w:pPr>
        <w:pStyle w:val="FootnoteText"/>
      </w:pPr>
      <w:r w:rsidRPr="00DC2605">
        <w:tab/>
      </w:r>
      <w:r w:rsidRPr="00695762">
        <w:rPr>
          <w:rStyle w:val="FootnoteReference"/>
        </w:rPr>
        <w:footnoteRef/>
      </w:r>
      <w:r w:rsidRPr="00DC2605">
        <w:tab/>
        <w:t>Source: Commissioner of Mines.</w:t>
      </w:r>
    </w:p>
  </w:footnote>
  <w:footnote w:id="6">
    <w:p w:rsidR="00A04121" w:rsidRPr="00133820" w:rsidRDefault="00A04121" w:rsidP="00695762">
      <w:pPr>
        <w:pStyle w:val="FootnoteText"/>
        <w:rPr>
          <w:lang w:val="ru-RU"/>
        </w:rPr>
      </w:pPr>
      <w:r w:rsidRPr="00DC2605">
        <w:rPr>
          <w:lang w:val="en-US"/>
        </w:rPr>
        <w:tab/>
      </w:r>
      <w:r w:rsidRPr="00695762">
        <w:rPr>
          <w:rStyle w:val="FootnoteReference"/>
        </w:rPr>
        <w:footnoteRef/>
      </w:r>
      <w:r w:rsidRPr="00133820">
        <w:rPr>
          <w:lang w:val="ru-RU"/>
        </w:rPr>
        <w:tab/>
        <w:t>Данные взяты из «Экономического обзора» Центрального банка Лесото, ноябрь 2009</w:t>
      </w:r>
      <w:r>
        <w:t> </w:t>
      </w:r>
      <w:r w:rsidRPr="00133820">
        <w:rPr>
          <w:lang w:val="ru-RU"/>
        </w:rPr>
        <w:t>года.</w:t>
      </w:r>
    </w:p>
  </w:footnote>
  <w:footnote w:id="7">
    <w:p w:rsidR="00A04121" w:rsidRPr="006A710E" w:rsidRDefault="00A04121" w:rsidP="00695762">
      <w:pPr>
        <w:pStyle w:val="FootnoteText"/>
      </w:pPr>
      <w:r w:rsidRPr="00133820">
        <w:rPr>
          <w:lang w:val="ru-RU"/>
        </w:rPr>
        <w:tab/>
      </w:r>
      <w:r w:rsidRPr="00695762">
        <w:rPr>
          <w:rStyle w:val="FootnoteReference"/>
        </w:rPr>
        <w:footnoteRef/>
      </w:r>
      <w:r w:rsidRPr="006A710E">
        <w:tab/>
      </w:r>
      <w:r w:rsidRPr="0001569A">
        <w:rPr>
          <w:lang w:val="ru-RU"/>
        </w:rPr>
        <w:t>Там же, сноска 5 выше.</w:t>
      </w:r>
    </w:p>
  </w:footnote>
  <w:footnote w:id="8">
    <w:p w:rsidR="00A04121" w:rsidRPr="00DF69B2" w:rsidRDefault="00A04121" w:rsidP="00695762">
      <w:pPr>
        <w:pStyle w:val="FootnoteText"/>
        <w:rPr>
          <w:lang w:val="ru-RU"/>
        </w:rPr>
      </w:pPr>
      <w:r w:rsidRPr="006A710E">
        <w:tab/>
      </w:r>
      <w:r w:rsidRPr="00695762">
        <w:rPr>
          <w:rStyle w:val="FootnoteReference"/>
        </w:rPr>
        <w:footnoteRef/>
      </w:r>
      <w:r w:rsidRPr="006A710E">
        <w:tab/>
      </w:r>
      <w:r w:rsidRPr="00DF69B2">
        <w:rPr>
          <w:lang w:val="ru-RU"/>
        </w:rPr>
        <w:t>В эту категорию входят изготовление зонтиков, рекламное дело, производство сигарет, «зеленая промышленность», производство автотранспортных средств и прочие отрасли.</w:t>
      </w:r>
    </w:p>
  </w:footnote>
  <w:footnote w:id="9">
    <w:p w:rsidR="00A04121" w:rsidRPr="006A710E" w:rsidRDefault="00A04121" w:rsidP="00695762">
      <w:pPr>
        <w:pStyle w:val="FootnoteText"/>
      </w:pPr>
      <w:r w:rsidRPr="006A710E">
        <w:tab/>
      </w:r>
      <w:r w:rsidRPr="00695762">
        <w:rPr>
          <w:rStyle w:val="FootnoteReference"/>
        </w:rPr>
        <w:footnoteRef/>
      </w:r>
      <w:r w:rsidRPr="006A710E">
        <w:tab/>
        <w:t xml:space="preserve">UNAIDS (2014) </w:t>
      </w:r>
      <w:r w:rsidR="00862C49">
        <w:rPr>
          <w:lang w:val="ru-RU"/>
        </w:rPr>
        <w:t>«</w:t>
      </w:r>
      <w:r w:rsidRPr="006A710E">
        <w:t>The Gap Report</w:t>
      </w:r>
      <w:r>
        <w:rPr>
          <w:lang w:val="ru-RU"/>
        </w:rPr>
        <w:t>»</w:t>
      </w:r>
      <w:r w:rsidRPr="006A710E">
        <w:t>.</w:t>
      </w:r>
    </w:p>
  </w:footnote>
  <w:footnote w:id="10">
    <w:p w:rsidR="00AE40E0" w:rsidRPr="00AE40E0" w:rsidRDefault="00AE40E0">
      <w:pPr>
        <w:pStyle w:val="FootnoteText"/>
        <w:rPr>
          <w:lang w:val="ru-RU"/>
        </w:rPr>
      </w:pPr>
      <w:r>
        <w:rPr>
          <w:lang w:val="ru-RU"/>
        </w:rPr>
        <w:tab/>
      </w:r>
      <w:r w:rsidRPr="00AE40E0">
        <w:rPr>
          <w:rStyle w:val="FootnoteReference"/>
        </w:rPr>
        <w:footnoteRef/>
      </w:r>
      <w:r>
        <w:rPr>
          <w:lang w:val="ru-RU"/>
        </w:rPr>
        <w:tab/>
      </w:r>
      <w:r w:rsidRPr="00AE40E0">
        <w:rPr>
          <w:lang w:val="ru-RU"/>
        </w:rPr>
        <w:t>Сведения о положении дел с ратификацией конвенций МОТ заимствованы из доклада АМКО.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121" w:rsidRPr="00DA2EAC" w:rsidRDefault="00A04121">
    <w:pPr>
      <w:pStyle w:val="Header"/>
      <w:rPr>
        <w:lang w:val="en-US"/>
      </w:rPr>
    </w:pPr>
    <w:r>
      <w:rPr>
        <w:lang w:val="en-US"/>
      </w:rPr>
      <w:t>HRI/</w:t>
    </w:r>
    <w:fldSimple w:instr=" FILLIN  &quot;Введите часть символа после HRI/&quot;  \* MERGEFORMAT ">
      <w:r w:rsidR="006E4925">
        <w:t>CORE/</w:t>
      </w:r>
      <w:r w:rsidR="006E4925" w:rsidRPr="006E4925">
        <w:rPr>
          <w:sz w:val="20"/>
        </w:rPr>
        <w:t>LSO</w:t>
      </w:r>
      <w:r w:rsidR="006E4925">
        <w:t>/2016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121" w:rsidRPr="009A6F4A" w:rsidRDefault="00A04121">
    <w:pPr>
      <w:pStyle w:val="Header"/>
      <w:rPr>
        <w:lang w:val="en-US"/>
      </w:rPr>
    </w:pPr>
    <w:r>
      <w:rPr>
        <w:lang w:val="en-US"/>
      </w:rPr>
      <w:tab/>
      <w:t>HRI/</w:t>
    </w:r>
    <w:fldSimple w:instr=" FILLIN  &quot;Введите часть символа после HRI/&quot;  \* MERGEFORMAT ">
      <w:r w:rsidR="006E4925">
        <w:t>CORE/</w:t>
      </w:r>
      <w:r w:rsidR="006E4925" w:rsidRPr="006E4925">
        <w:rPr>
          <w:sz w:val="20"/>
        </w:rPr>
        <w:t>LSO</w:t>
      </w:r>
      <w:r w:rsidR="006E4925">
        <w:t>/2016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1644"/>
  <w:autoHyphenation/>
  <w:hyphenationZone w:val="357"/>
  <w:doNotHyphenateCaps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A00"/>
    <w:rsid w:val="000033D8"/>
    <w:rsid w:val="00005C1C"/>
    <w:rsid w:val="00011EC8"/>
    <w:rsid w:val="0001569A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227"/>
    <w:rsid w:val="00097975"/>
    <w:rsid w:val="000A3DDF"/>
    <w:rsid w:val="000A60A0"/>
    <w:rsid w:val="000C3688"/>
    <w:rsid w:val="000D047B"/>
    <w:rsid w:val="000D6863"/>
    <w:rsid w:val="001132E1"/>
    <w:rsid w:val="00117AEE"/>
    <w:rsid w:val="00133820"/>
    <w:rsid w:val="001463F7"/>
    <w:rsid w:val="0015769C"/>
    <w:rsid w:val="00170A00"/>
    <w:rsid w:val="00180752"/>
    <w:rsid w:val="00185076"/>
    <w:rsid w:val="0018543C"/>
    <w:rsid w:val="001901A8"/>
    <w:rsid w:val="00190231"/>
    <w:rsid w:val="00192ABD"/>
    <w:rsid w:val="00192AFD"/>
    <w:rsid w:val="001A75D5"/>
    <w:rsid w:val="001A7D40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624C6"/>
    <w:rsid w:val="002629A0"/>
    <w:rsid w:val="0028492B"/>
    <w:rsid w:val="00284C30"/>
    <w:rsid w:val="00291A4C"/>
    <w:rsid w:val="00291C8F"/>
    <w:rsid w:val="00294F3B"/>
    <w:rsid w:val="002B0DA2"/>
    <w:rsid w:val="002C5036"/>
    <w:rsid w:val="002C6A71"/>
    <w:rsid w:val="002C6D5F"/>
    <w:rsid w:val="002D15EA"/>
    <w:rsid w:val="002D6C07"/>
    <w:rsid w:val="002E0CE6"/>
    <w:rsid w:val="002E1163"/>
    <w:rsid w:val="002E43F3"/>
    <w:rsid w:val="00306E20"/>
    <w:rsid w:val="00307321"/>
    <w:rsid w:val="003163B6"/>
    <w:rsid w:val="003215F5"/>
    <w:rsid w:val="00332891"/>
    <w:rsid w:val="00347180"/>
    <w:rsid w:val="00356BB2"/>
    <w:rsid w:val="00360477"/>
    <w:rsid w:val="00367FC9"/>
    <w:rsid w:val="003711A1"/>
    <w:rsid w:val="00371222"/>
    <w:rsid w:val="0037164C"/>
    <w:rsid w:val="00372123"/>
    <w:rsid w:val="00375C75"/>
    <w:rsid w:val="00382B38"/>
    <w:rsid w:val="00386581"/>
    <w:rsid w:val="00387100"/>
    <w:rsid w:val="003951D3"/>
    <w:rsid w:val="003978C6"/>
    <w:rsid w:val="003A3F16"/>
    <w:rsid w:val="003B40A9"/>
    <w:rsid w:val="003B6F8F"/>
    <w:rsid w:val="003C016E"/>
    <w:rsid w:val="003D5A34"/>
    <w:rsid w:val="003D5EBD"/>
    <w:rsid w:val="003E7ACD"/>
    <w:rsid w:val="00401CE0"/>
    <w:rsid w:val="00403234"/>
    <w:rsid w:val="00407AC3"/>
    <w:rsid w:val="00414586"/>
    <w:rsid w:val="00415059"/>
    <w:rsid w:val="00424FDD"/>
    <w:rsid w:val="0043033D"/>
    <w:rsid w:val="00434286"/>
    <w:rsid w:val="00435FE4"/>
    <w:rsid w:val="00444118"/>
    <w:rsid w:val="00445810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D19A6"/>
    <w:rsid w:val="004E6729"/>
    <w:rsid w:val="004F0E47"/>
    <w:rsid w:val="00503B8E"/>
    <w:rsid w:val="0051339C"/>
    <w:rsid w:val="005133D9"/>
    <w:rsid w:val="0051412F"/>
    <w:rsid w:val="00522B6F"/>
    <w:rsid w:val="0052430E"/>
    <w:rsid w:val="005276AD"/>
    <w:rsid w:val="00540A9A"/>
    <w:rsid w:val="00543522"/>
    <w:rsid w:val="00545680"/>
    <w:rsid w:val="0056618E"/>
    <w:rsid w:val="005709C6"/>
    <w:rsid w:val="00576F59"/>
    <w:rsid w:val="00577A34"/>
    <w:rsid w:val="00580AAD"/>
    <w:rsid w:val="00593A04"/>
    <w:rsid w:val="0059464F"/>
    <w:rsid w:val="00594672"/>
    <w:rsid w:val="005A6D5A"/>
    <w:rsid w:val="005B0057"/>
    <w:rsid w:val="005B1AE4"/>
    <w:rsid w:val="005B1B28"/>
    <w:rsid w:val="005B7D51"/>
    <w:rsid w:val="005B7F35"/>
    <w:rsid w:val="005C2081"/>
    <w:rsid w:val="005C4082"/>
    <w:rsid w:val="005C678A"/>
    <w:rsid w:val="005D346D"/>
    <w:rsid w:val="005D39E3"/>
    <w:rsid w:val="005E5C84"/>
    <w:rsid w:val="005E74AB"/>
    <w:rsid w:val="00606A3E"/>
    <w:rsid w:val="006115AA"/>
    <w:rsid w:val="006120AE"/>
    <w:rsid w:val="00635E86"/>
    <w:rsid w:val="00636A37"/>
    <w:rsid w:val="00643918"/>
    <w:rsid w:val="006501A5"/>
    <w:rsid w:val="006567B2"/>
    <w:rsid w:val="00662ADE"/>
    <w:rsid w:val="00664106"/>
    <w:rsid w:val="0066756E"/>
    <w:rsid w:val="006756F1"/>
    <w:rsid w:val="00677773"/>
    <w:rsid w:val="006805FC"/>
    <w:rsid w:val="006926C7"/>
    <w:rsid w:val="00693BE6"/>
    <w:rsid w:val="00694C37"/>
    <w:rsid w:val="00695762"/>
    <w:rsid w:val="006A1BEB"/>
    <w:rsid w:val="006A401C"/>
    <w:rsid w:val="006A7C6E"/>
    <w:rsid w:val="006B23D9"/>
    <w:rsid w:val="006C1814"/>
    <w:rsid w:val="006C2F45"/>
    <w:rsid w:val="006C361A"/>
    <w:rsid w:val="006C4AF2"/>
    <w:rsid w:val="006C5657"/>
    <w:rsid w:val="006D14E4"/>
    <w:rsid w:val="006D1B68"/>
    <w:rsid w:val="006D5E4E"/>
    <w:rsid w:val="006E4925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7518C"/>
    <w:rsid w:val="00781ACB"/>
    <w:rsid w:val="007A2908"/>
    <w:rsid w:val="007A79EB"/>
    <w:rsid w:val="007C299B"/>
    <w:rsid w:val="007D4CA0"/>
    <w:rsid w:val="007D7A23"/>
    <w:rsid w:val="007E1EBB"/>
    <w:rsid w:val="007E38C3"/>
    <w:rsid w:val="007E549E"/>
    <w:rsid w:val="007E71C9"/>
    <w:rsid w:val="007F7553"/>
    <w:rsid w:val="0080755E"/>
    <w:rsid w:val="008120D4"/>
    <w:rsid w:val="008139A5"/>
    <w:rsid w:val="008156FE"/>
    <w:rsid w:val="00817F73"/>
    <w:rsid w:val="00817F9F"/>
    <w:rsid w:val="0082228E"/>
    <w:rsid w:val="00830402"/>
    <w:rsid w:val="008305D7"/>
    <w:rsid w:val="00834887"/>
    <w:rsid w:val="00842FED"/>
    <w:rsid w:val="008455CF"/>
    <w:rsid w:val="00847689"/>
    <w:rsid w:val="00853003"/>
    <w:rsid w:val="00861C52"/>
    <w:rsid w:val="00862C49"/>
    <w:rsid w:val="00867ABA"/>
    <w:rsid w:val="008727A1"/>
    <w:rsid w:val="00874B98"/>
    <w:rsid w:val="00885139"/>
    <w:rsid w:val="00886B0F"/>
    <w:rsid w:val="00891C08"/>
    <w:rsid w:val="008A2C8F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65D5"/>
    <w:rsid w:val="00957B4D"/>
    <w:rsid w:val="009647FA"/>
    <w:rsid w:val="00964EEA"/>
    <w:rsid w:val="00980C86"/>
    <w:rsid w:val="009B1D9B"/>
    <w:rsid w:val="009B4074"/>
    <w:rsid w:val="009C30BB"/>
    <w:rsid w:val="009C60BE"/>
    <w:rsid w:val="009E6279"/>
    <w:rsid w:val="009F00A6"/>
    <w:rsid w:val="009F2351"/>
    <w:rsid w:val="009F56A7"/>
    <w:rsid w:val="009F5B05"/>
    <w:rsid w:val="00A026CA"/>
    <w:rsid w:val="00A04121"/>
    <w:rsid w:val="00A07232"/>
    <w:rsid w:val="00A14800"/>
    <w:rsid w:val="00A156DE"/>
    <w:rsid w:val="00A157ED"/>
    <w:rsid w:val="00A2446A"/>
    <w:rsid w:val="00A4025D"/>
    <w:rsid w:val="00A51284"/>
    <w:rsid w:val="00A800D1"/>
    <w:rsid w:val="00A8044A"/>
    <w:rsid w:val="00A92699"/>
    <w:rsid w:val="00AA59FA"/>
    <w:rsid w:val="00AB4753"/>
    <w:rsid w:val="00AB5BF0"/>
    <w:rsid w:val="00AC1C95"/>
    <w:rsid w:val="00AC2CCB"/>
    <w:rsid w:val="00AC443A"/>
    <w:rsid w:val="00AD2B00"/>
    <w:rsid w:val="00AE40E0"/>
    <w:rsid w:val="00AE5855"/>
    <w:rsid w:val="00AE60E2"/>
    <w:rsid w:val="00B0169F"/>
    <w:rsid w:val="00B05F21"/>
    <w:rsid w:val="00B14EA9"/>
    <w:rsid w:val="00B30A3C"/>
    <w:rsid w:val="00B4414E"/>
    <w:rsid w:val="00B45819"/>
    <w:rsid w:val="00B46F86"/>
    <w:rsid w:val="00B75A69"/>
    <w:rsid w:val="00B81305"/>
    <w:rsid w:val="00BB17DC"/>
    <w:rsid w:val="00BB1AF9"/>
    <w:rsid w:val="00BB4C4A"/>
    <w:rsid w:val="00BC6E30"/>
    <w:rsid w:val="00BD3CAE"/>
    <w:rsid w:val="00BD5F3C"/>
    <w:rsid w:val="00BF364E"/>
    <w:rsid w:val="00C07C0F"/>
    <w:rsid w:val="00C145C4"/>
    <w:rsid w:val="00C20D2F"/>
    <w:rsid w:val="00C2131B"/>
    <w:rsid w:val="00C3486D"/>
    <w:rsid w:val="00C37AF8"/>
    <w:rsid w:val="00C37C79"/>
    <w:rsid w:val="00C41444"/>
    <w:rsid w:val="00C41BBC"/>
    <w:rsid w:val="00C51419"/>
    <w:rsid w:val="00C5287F"/>
    <w:rsid w:val="00C54056"/>
    <w:rsid w:val="00C663A3"/>
    <w:rsid w:val="00C75CB2"/>
    <w:rsid w:val="00C874AA"/>
    <w:rsid w:val="00C90723"/>
    <w:rsid w:val="00C90D5C"/>
    <w:rsid w:val="00CA609E"/>
    <w:rsid w:val="00CA7DA4"/>
    <w:rsid w:val="00CB2360"/>
    <w:rsid w:val="00CB31FB"/>
    <w:rsid w:val="00CB6AC7"/>
    <w:rsid w:val="00CE3D6F"/>
    <w:rsid w:val="00CE79A5"/>
    <w:rsid w:val="00CF0042"/>
    <w:rsid w:val="00CF262F"/>
    <w:rsid w:val="00D025D5"/>
    <w:rsid w:val="00D063C6"/>
    <w:rsid w:val="00D11941"/>
    <w:rsid w:val="00D25EFA"/>
    <w:rsid w:val="00D26B13"/>
    <w:rsid w:val="00D26CC1"/>
    <w:rsid w:val="00D30662"/>
    <w:rsid w:val="00D32A0B"/>
    <w:rsid w:val="00D34834"/>
    <w:rsid w:val="00D521E2"/>
    <w:rsid w:val="00D6236B"/>
    <w:rsid w:val="00D809D1"/>
    <w:rsid w:val="00D84ECF"/>
    <w:rsid w:val="00D86A52"/>
    <w:rsid w:val="00DA2851"/>
    <w:rsid w:val="00DA2B7C"/>
    <w:rsid w:val="00DA3B2F"/>
    <w:rsid w:val="00DA5686"/>
    <w:rsid w:val="00DB2FC0"/>
    <w:rsid w:val="00DC2605"/>
    <w:rsid w:val="00DF18FA"/>
    <w:rsid w:val="00DF49CA"/>
    <w:rsid w:val="00DF69B2"/>
    <w:rsid w:val="00DF775B"/>
    <w:rsid w:val="00E007F3"/>
    <w:rsid w:val="00E00DEA"/>
    <w:rsid w:val="00E06EF0"/>
    <w:rsid w:val="00E0797D"/>
    <w:rsid w:val="00E11679"/>
    <w:rsid w:val="00E307D1"/>
    <w:rsid w:val="00E45B3F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D52F3"/>
    <w:rsid w:val="00EE516D"/>
    <w:rsid w:val="00EE5E4E"/>
    <w:rsid w:val="00EF42DA"/>
    <w:rsid w:val="00EF4D1B"/>
    <w:rsid w:val="00EF7295"/>
    <w:rsid w:val="00F059B6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140B"/>
    <w:rsid w:val="00F92C41"/>
    <w:rsid w:val="00FA5522"/>
    <w:rsid w:val="00FA6426"/>
    <w:rsid w:val="00FA6E4A"/>
    <w:rsid w:val="00FB2B35"/>
    <w:rsid w:val="00FC4AE1"/>
    <w:rsid w:val="00FD78A3"/>
    <w:rsid w:val="00FE1A5A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5709C6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link w:val="FootnoteTextChar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uiPriority w:val="99"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011E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1EC8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character" w:customStyle="1" w:styleId="FootnoteTextChar">
    <w:name w:val="Footnote Text Char"/>
    <w:aliases w:val="5_GR Char"/>
    <w:link w:val="FootnoteText"/>
    <w:rsid w:val="00695762"/>
    <w:rPr>
      <w:spacing w:val="5"/>
      <w:w w:val="104"/>
      <w:kern w:val="14"/>
      <w:sz w:val="18"/>
      <w:lang w:val="en-GB"/>
    </w:rPr>
  </w:style>
  <w:style w:type="paragraph" w:styleId="Caption">
    <w:name w:val="caption"/>
    <w:basedOn w:val="Normal"/>
    <w:next w:val="Normal"/>
    <w:unhideWhenUsed/>
    <w:qFormat/>
    <w:rsid w:val="002624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ultitran.ru/c/m.exe?t=6012903_2_1&amp;s1=case%20managemen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oleObject" Target="embeddings/Microsoft_Excel_Chart1.xls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88~1\AppData\Local\Temp\Rar$DIa0.797\HR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HRI.dotm</Template>
  <TotalTime>1</TotalTime>
  <Pages>33</Pages>
  <Words>12888</Words>
  <Characters>73466</Characters>
  <Application>Microsoft Office Word</Application>
  <DocSecurity>4</DocSecurity>
  <Lines>612</Lines>
  <Paragraphs>172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Организация Объединенных Наций</vt:lpstr>
      <vt:lpstr>Организация Объединенных Наций</vt:lpstr>
    </vt:vector>
  </TitlesOfParts>
  <Company>CSD</Company>
  <LinksUpToDate>false</LinksUpToDate>
  <CharactersWithSpaces>86182</CharactersWithSpaces>
  <SharedDoc>false</SharedDoc>
  <HLinks>
    <vt:vector size="6" baseType="variant">
      <vt:variant>
        <vt:i4>2949236</vt:i4>
      </vt:variant>
      <vt:variant>
        <vt:i4>15</vt:i4>
      </vt:variant>
      <vt:variant>
        <vt:i4>0</vt:i4>
      </vt:variant>
      <vt:variant>
        <vt:i4>5</vt:i4>
      </vt:variant>
      <vt:variant>
        <vt:lpwstr>http://www.multitran.ru/c/m.exe?t=6012903_2_1&amp;s1=case%20management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Лена</dc:creator>
  <cp:keywords/>
  <cp:lastModifiedBy>yangw</cp:lastModifiedBy>
  <cp:revision>2</cp:revision>
  <cp:lastPrinted>2016-09-24T15:07:00Z</cp:lastPrinted>
  <dcterms:created xsi:type="dcterms:W3CDTF">2016-10-03T10:36:00Z</dcterms:created>
  <dcterms:modified xsi:type="dcterms:W3CDTF">2016-10-03T10:36:00Z</dcterms:modified>
</cp:coreProperties>
</file>