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3A3D90">
        <w:trPr>
          <w:trHeight w:hRule="exact" w:val="851"/>
        </w:trPr>
        <w:tc>
          <w:tcPr>
            <w:tcW w:w="142" w:type="dxa"/>
            <w:tcBorders>
              <w:bottom w:val="single" w:sz="4" w:space="0" w:color="auto"/>
            </w:tcBorders>
          </w:tcPr>
          <w:p w:rsidR="002D5AAC" w:rsidRDefault="002D5AAC" w:rsidP="000A1458">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0A1458" w:rsidP="000A1458">
            <w:pPr>
              <w:jc w:val="right"/>
            </w:pPr>
            <w:r w:rsidRPr="000A1458">
              <w:rPr>
                <w:sz w:val="40"/>
              </w:rPr>
              <w:t>HRI</w:t>
            </w:r>
            <w:r>
              <w:t>/CORE/FRA/2017</w:t>
            </w:r>
          </w:p>
        </w:tc>
      </w:tr>
      <w:tr w:rsidR="002D5AAC" w:rsidRPr="00926D0A" w:rsidTr="003A3D90">
        <w:trPr>
          <w:trHeight w:hRule="exact" w:val="2835"/>
        </w:trPr>
        <w:tc>
          <w:tcPr>
            <w:tcW w:w="1280" w:type="dxa"/>
            <w:gridSpan w:val="2"/>
            <w:tcBorders>
              <w:top w:val="single" w:sz="4" w:space="0" w:color="auto"/>
              <w:bottom w:val="single" w:sz="12" w:space="0" w:color="auto"/>
            </w:tcBorders>
          </w:tcPr>
          <w:p w:rsidR="002D5AAC" w:rsidRDefault="007B5263" w:rsidP="003A3D90">
            <w:pPr>
              <w:spacing w:before="120"/>
              <w:jc w:val="center"/>
            </w:pPr>
            <w:r>
              <w:rPr>
                <w:noProof/>
                <w:lang w:eastAsia="ru-RU"/>
              </w:rPr>
              <w:drawing>
                <wp:inline distT="0" distB="0" distL="0" distR="0" wp14:anchorId="166B8259" wp14:editId="35743EF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943923" w:rsidRDefault="007B5263" w:rsidP="003A3D90">
            <w:pPr>
              <w:spacing w:before="120" w:line="460" w:lineRule="exact"/>
              <w:rPr>
                <w:b/>
                <w:sz w:val="34"/>
                <w:szCs w:val="34"/>
              </w:rPr>
            </w:pPr>
            <w:r w:rsidRPr="005709C6">
              <w:rPr>
                <w:b/>
                <w:spacing w:val="-4"/>
                <w:w w:val="100"/>
                <w:sz w:val="40"/>
                <w:szCs w:val="40"/>
              </w:rPr>
              <w:t>Международные договоры</w:t>
            </w:r>
            <w:r w:rsidRPr="005709C6">
              <w:rPr>
                <w:b/>
                <w:spacing w:val="-4"/>
                <w:w w:val="100"/>
                <w:sz w:val="40"/>
                <w:szCs w:val="40"/>
              </w:rPr>
              <w:br/>
              <w:t>по правам человека</w:t>
            </w:r>
          </w:p>
        </w:tc>
        <w:tc>
          <w:tcPr>
            <w:tcW w:w="2819" w:type="dxa"/>
            <w:tcBorders>
              <w:top w:val="single" w:sz="4" w:space="0" w:color="auto"/>
              <w:bottom w:val="single" w:sz="12" w:space="0" w:color="auto"/>
            </w:tcBorders>
          </w:tcPr>
          <w:p w:rsidR="002D5AAC" w:rsidRPr="000A1458" w:rsidRDefault="000A1458" w:rsidP="003A3D90">
            <w:pPr>
              <w:spacing w:before="240"/>
              <w:rPr>
                <w:lang w:val="en-US"/>
              </w:rPr>
            </w:pPr>
            <w:r w:rsidRPr="000A1458">
              <w:rPr>
                <w:lang w:val="en-US"/>
              </w:rPr>
              <w:t xml:space="preserve">Distr.: </w:t>
            </w:r>
            <w:r>
              <w:rPr>
                <w:lang w:val="en-US"/>
              </w:rPr>
              <w:t>General</w:t>
            </w:r>
          </w:p>
          <w:p w:rsidR="000A1458" w:rsidRPr="000A1458" w:rsidRDefault="000A1458" w:rsidP="000A1458">
            <w:pPr>
              <w:spacing w:line="240" w:lineRule="exact"/>
              <w:rPr>
                <w:lang w:val="en-US"/>
              </w:rPr>
            </w:pPr>
            <w:r w:rsidRPr="000A1458">
              <w:rPr>
                <w:lang w:val="en-US"/>
              </w:rPr>
              <w:t>23 November 2017</w:t>
            </w:r>
          </w:p>
          <w:p w:rsidR="000A1458" w:rsidRPr="000A1458" w:rsidRDefault="000A1458" w:rsidP="000A1458">
            <w:pPr>
              <w:spacing w:line="240" w:lineRule="exact"/>
              <w:rPr>
                <w:lang w:val="en-US"/>
              </w:rPr>
            </w:pPr>
            <w:r w:rsidRPr="000A1458">
              <w:rPr>
                <w:lang w:val="en-US"/>
              </w:rPr>
              <w:t>Russian</w:t>
            </w:r>
          </w:p>
          <w:p w:rsidR="000A1458" w:rsidRPr="000A1458" w:rsidRDefault="000A1458" w:rsidP="000A1458">
            <w:pPr>
              <w:spacing w:line="240" w:lineRule="exact"/>
              <w:rPr>
                <w:lang w:val="en-US"/>
              </w:rPr>
            </w:pPr>
            <w:r w:rsidRPr="000A1458">
              <w:rPr>
                <w:lang w:val="en-US"/>
              </w:rPr>
              <w:t>Original: French</w:t>
            </w:r>
          </w:p>
        </w:tc>
      </w:tr>
    </w:tbl>
    <w:p w:rsidR="000A1458" w:rsidRPr="000A1458" w:rsidRDefault="000A1458" w:rsidP="000A1458">
      <w:pPr>
        <w:pStyle w:val="HMG"/>
        <w:rPr>
          <w:lang w:val="ru-RU"/>
        </w:rPr>
      </w:pPr>
      <w:r w:rsidRPr="00926D0A">
        <w:rPr>
          <w:lang w:val="en-US"/>
        </w:rPr>
        <w:tab/>
      </w:r>
      <w:r w:rsidRPr="00926D0A">
        <w:rPr>
          <w:lang w:val="en-US"/>
        </w:rPr>
        <w:tab/>
      </w:r>
      <w:r w:rsidRPr="000A1458">
        <w:rPr>
          <w:lang w:val="ru-RU"/>
        </w:rPr>
        <w:t>Базовый документ, являющийся составной частью докладов государств-участников</w:t>
      </w:r>
    </w:p>
    <w:p w:rsidR="000A1458" w:rsidRPr="000A1458" w:rsidRDefault="000A1458" w:rsidP="000A1458">
      <w:pPr>
        <w:pStyle w:val="HMG"/>
        <w:rPr>
          <w:lang w:val="ru-RU"/>
        </w:rPr>
      </w:pPr>
      <w:r w:rsidRPr="000A1458">
        <w:rPr>
          <w:lang w:val="ru-RU"/>
        </w:rPr>
        <w:tab/>
      </w:r>
      <w:r w:rsidRPr="000A1458">
        <w:rPr>
          <w:lang w:val="ru-RU"/>
        </w:rPr>
        <w:tab/>
        <w:t>Франция</w:t>
      </w:r>
      <w:r w:rsidRPr="000A1458">
        <w:rPr>
          <w:rStyle w:val="aa"/>
          <w:b w:val="0"/>
          <w:sz w:val="20"/>
          <w:vertAlign w:val="baseline"/>
          <w:lang w:val="ru-RU"/>
        </w:rPr>
        <w:footnoteReference w:customMarkFollows="1" w:id="1"/>
        <w:t>*</w:t>
      </w:r>
      <w:r w:rsidRPr="000A1458">
        <w:rPr>
          <w:b w:val="0"/>
          <w:bCs/>
          <w:sz w:val="20"/>
          <w:lang w:val="ru-RU"/>
        </w:rPr>
        <w:t xml:space="preserve"> </w:t>
      </w:r>
      <w:r w:rsidRPr="000A1458">
        <w:rPr>
          <w:rStyle w:val="aa"/>
          <w:b w:val="0"/>
          <w:bCs/>
          <w:sz w:val="20"/>
          <w:vertAlign w:val="baseline"/>
          <w:lang w:val="ru-RU"/>
        </w:rPr>
        <w:footnoteReference w:customMarkFollows="1" w:id="2"/>
        <w:t>**</w:t>
      </w:r>
    </w:p>
    <w:p w:rsidR="000A1458" w:rsidRPr="000A1458" w:rsidRDefault="000A1458" w:rsidP="000A1458">
      <w:pPr>
        <w:pStyle w:val="SingleTxtG"/>
        <w:jc w:val="right"/>
        <w:rPr>
          <w:lang w:val="ru-RU"/>
        </w:rPr>
      </w:pPr>
      <w:r w:rsidRPr="000A1458">
        <w:rPr>
          <w:lang w:val="ru-RU"/>
        </w:rPr>
        <w:t>[Дата получения: 3 ноября 2017 года]</w:t>
      </w:r>
    </w:p>
    <w:p w:rsidR="000A1458" w:rsidRPr="000A1458" w:rsidRDefault="000A1458" w:rsidP="000A1458">
      <w:pPr>
        <w:suppressAutoHyphens/>
        <w:spacing w:line="240" w:lineRule="auto"/>
        <w:rPr>
          <w:b/>
          <w:spacing w:val="0"/>
          <w:w w:val="100"/>
          <w:sz w:val="28"/>
        </w:rPr>
      </w:pPr>
      <w:bookmarkStart w:id="0" w:name="_Toc447038526"/>
      <w:r w:rsidRPr="000A1458">
        <w:rPr>
          <w:spacing w:val="0"/>
          <w:w w:val="100"/>
        </w:rPr>
        <w:br w:type="page"/>
      </w:r>
    </w:p>
    <w:p w:rsidR="004B7F11" w:rsidRDefault="004B7F11" w:rsidP="00CD0155">
      <w:pPr>
        <w:spacing w:after="120"/>
        <w:rPr>
          <w:sz w:val="28"/>
        </w:rPr>
      </w:pPr>
      <w:r>
        <w:rPr>
          <w:sz w:val="28"/>
        </w:rPr>
        <w:lastRenderedPageBreak/>
        <w:t>Содержание</w:t>
      </w:r>
    </w:p>
    <w:p w:rsidR="004B7F11" w:rsidRDefault="004B7F11" w:rsidP="00CD0155">
      <w:pPr>
        <w:tabs>
          <w:tab w:val="right" w:pos="9638"/>
        </w:tabs>
        <w:spacing w:after="120"/>
        <w:ind w:left="283"/>
        <w:rPr>
          <w:sz w:val="18"/>
        </w:rPr>
      </w:pPr>
      <w:r>
        <w:rPr>
          <w:i/>
          <w:sz w:val="18"/>
        </w:rPr>
        <w:tab/>
        <w:t>Стр.</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t>I.</w:t>
      </w:r>
      <w:r w:rsidRPr="004B7F11">
        <w:tab/>
        <w:t>Территория и население</w:t>
      </w:r>
      <w:r w:rsidRPr="004B7F11">
        <w:tab/>
      </w:r>
      <w:r w:rsidRPr="004B7F11">
        <w:tab/>
        <w:t>3</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r>
      <w:r w:rsidRPr="004B7F11">
        <w:tab/>
        <w:t>A.</w:t>
      </w:r>
      <w:r w:rsidRPr="004B7F11">
        <w:tab/>
        <w:t>Территория</w:t>
      </w:r>
      <w:r w:rsidRPr="004B7F11">
        <w:tab/>
      </w:r>
      <w:r w:rsidRPr="004B7F11">
        <w:tab/>
        <w:t>3</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r>
      <w:r w:rsidRPr="004B7F11">
        <w:tab/>
        <w:t>B.</w:t>
      </w:r>
      <w:r w:rsidRPr="004B7F11">
        <w:tab/>
        <w:t>Население</w:t>
      </w:r>
      <w:r w:rsidRPr="004B7F11">
        <w:tab/>
      </w:r>
      <w:r w:rsidRPr="004B7F11">
        <w:tab/>
        <w:t>3</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t>II</w:t>
      </w:r>
      <w:r w:rsidRPr="004B7F11">
        <w:tab/>
        <w:t>Общая политическая структура</w:t>
      </w:r>
      <w:r w:rsidRPr="004B7F11">
        <w:tab/>
      </w:r>
      <w:r w:rsidRPr="004B7F11">
        <w:tab/>
        <w:t>16</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r>
      <w:r w:rsidRPr="004B7F11">
        <w:tab/>
        <w:t>A.</w:t>
      </w:r>
      <w:r w:rsidRPr="004B7F11">
        <w:tab/>
        <w:t>Конституционное устройство Франции</w:t>
      </w:r>
      <w:r w:rsidRPr="004B7F11">
        <w:tab/>
      </w:r>
      <w:r w:rsidRPr="004B7F11">
        <w:tab/>
        <w:t>16</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r>
      <w:r w:rsidRPr="004B7F11">
        <w:tab/>
        <w:t>B.</w:t>
      </w:r>
      <w:r w:rsidRPr="004B7F11">
        <w:tab/>
        <w:t>Институциональные рамки: принцип разделения властей</w:t>
      </w:r>
      <w:r w:rsidRPr="004B7F11">
        <w:tab/>
      </w:r>
      <w:r w:rsidRPr="004B7F11">
        <w:tab/>
        <w:t>21</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r>
      <w:r w:rsidRPr="004B7F11">
        <w:tab/>
        <w:t>C.</w:t>
      </w:r>
      <w:r w:rsidRPr="004B7F11">
        <w:tab/>
        <w:t>Судебные органы</w:t>
      </w:r>
      <w:r w:rsidRPr="004B7F11">
        <w:tab/>
      </w:r>
      <w:r w:rsidRPr="004B7F11">
        <w:tab/>
        <w:t>25</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t>III.</w:t>
      </w:r>
      <w:r w:rsidRPr="004B7F11">
        <w:tab/>
        <w:t>Принятие международных норм в области прав человека</w:t>
      </w:r>
      <w:r w:rsidRPr="004B7F11">
        <w:tab/>
      </w:r>
      <w:r w:rsidRPr="004B7F11">
        <w:tab/>
        <w:t>35</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r>
      <w:r w:rsidRPr="004B7F11">
        <w:tab/>
        <w:t>A.</w:t>
      </w:r>
      <w:r w:rsidRPr="004B7F11">
        <w:tab/>
        <w:t>Принятие основных международных норм в области прав человека</w:t>
      </w:r>
      <w:r w:rsidRPr="004B7F11">
        <w:tab/>
      </w:r>
      <w:r w:rsidRPr="004B7F11">
        <w:tab/>
        <w:t>35</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r>
      <w:r w:rsidRPr="004B7F11">
        <w:tab/>
        <w:t>B.</w:t>
      </w:r>
      <w:r w:rsidRPr="004B7F11">
        <w:tab/>
        <w:t>Принятие других международных норм в области прав человека</w:t>
      </w:r>
      <w:r w:rsidRPr="004B7F11">
        <w:tab/>
      </w:r>
      <w:r w:rsidRPr="004B7F11">
        <w:tab/>
        <w:t>3</w:t>
      </w:r>
      <w:r w:rsidR="00926D0A">
        <w:t>8</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r>
      <w:r w:rsidRPr="004B7F11">
        <w:tab/>
        <w:t>C.</w:t>
      </w:r>
      <w:r w:rsidRPr="004B7F11">
        <w:tab/>
        <w:t>Принятие региональных договоров в области прав человека</w:t>
      </w:r>
      <w:r w:rsidRPr="004B7F11">
        <w:tab/>
      </w:r>
      <w:r w:rsidRPr="004B7F11">
        <w:tab/>
        <w:t>4</w:t>
      </w:r>
      <w:r w:rsidR="00926D0A">
        <w:t>4</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t>IV.</w:t>
      </w:r>
      <w:r w:rsidRPr="004B7F11">
        <w:tab/>
        <w:t>Правовые рамки защиты пра</w:t>
      </w:r>
      <w:bookmarkStart w:id="1" w:name="_GoBack"/>
      <w:bookmarkEnd w:id="1"/>
      <w:r w:rsidRPr="004B7F11">
        <w:t>в человека на национальном уровне</w:t>
      </w:r>
      <w:r w:rsidRPr="004B7F11">
        <w:tab/>
      </w:r>
      <w:r w:rsidRPr="004B7F11">
        <w:tab/>
        <w:t>45</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r>
      <w:r w:rsidRPr="004B7F11">
        <w:tab/>
        <w:t>A.</w:t>
      </w:r>
      <w:r w:rsidRPr="004B7F11">
        <w:tab/>
        <w:t xml:space="preserve">Защита прав, закрепленных в международных договорах, </w:t>
      </w:r>
      <w:r w:rsidR="004B7F11" w:rsidRPr="004B7F11">
        <w:br/>
      </w:r>
      <w:r w:rsidR="004B7F11">
        <w:tab/>
      </w:r>
      <w:r w:rsidR="004B7F11">
        <w:tab/>
      </w:r>
      <w:r w:rsidR="004B7F11">
        <w:tab/>
      </w:r>
      <w:r w:rsidR="004B7F11">
        <w:tab/>
      </w:r>
      <w:r w:rsidRPr="004B7F11">
        <w:t>во внутригосударственном праве</w:t>
      </w:r>
      <w:r w:rsidRPr="004B7F11">
        <w:tab/>
      </w:r>
      <w:r w:rsidRPr="004B7F11">
        <w:tab/>
        <w:t>45</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r>
      <w:r w:rsidRPr="004B7F11">
        <w:tab/>
        <w:t>B.</w:t>
      </w:r>
      <w:r w:rsidRPr="004B7F11">
        <w:tab/>
        <w:t xml:space="preserve">Включение международных договоров о правах человека </w:t>
      </w:r>
      <w:r w:rsidR="004B7F11" w:rsidRPr="004B7F11">
        <w:br/>
      </w:r>
      <w:r w:rsidR="004B7F11" w:rsidRPr="004B7F11">
        <w:tab/>
      </w:r>
      <w:r w:rsidR="004B7F11">
        <w:tab/>
      </w:r>
      <w:r w:rsidR="004B7F11">
        <w:tab/>
      </w:r>
      <w:r w:rsidR="004B7F11">
        <w:tab/>
      </w:r>
      <w:r w:rsidRPr="004B7F11">
        <w:t>во</w:t>
      </w:r>
      <w:r w:rsidR="004B7F11" w:rsidRPr="004B7F11">
        <w:t xml:space="preserve"> в</w:t>
      </w:r>
      <w:r w:rsidRPr="004B7F11">
        <w:t xml:space="preserve">нутригосударственное право и возможность ссылаться </w:t>
      </w:r>
      <w:r w:rsidR="004B7F11">
        <w:br/>
      </w:r>
      <w:r w:rsidR="004B7F11">
        <w:tab/>
      </w:r>
      <w:r w:rsidR="004B7F11">
        <w:tab/>
      </w:r>
      <w:r w:rsidR="004B7F11">
        <w:tab/>
      </w:r>
      <w:r w:rsidR="004B7F11">
        <w:tab/>
      </w:r>
      <w:r w:rsidRPr="004B7F11">
        <w:t>на их положения в</w:t>
      </w:r>
      <w:r w:rsidR="004B7F11" w:rsidRPr="004B7F11">
        <w:t> </w:t>
      </w:r>
      <w:r w:rsidRPr="004B7F11">
        <w:t>национальных судах</w:t>
      </w:r>
      <w:r w:rsidRPr="004B7F11">
        <w:tab/>
      </w:r>
      <w:r w:rsidRPr="004B7F11">
        <w:tab/>
        <w:t>54</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r>
      <w:r w:rsidRPr="004B7F11">
        <w:tab/>
        <w:t>C.</w:t>
      </w:r>
      <w:r w:rsidRPr="004B7F11">
        <w:tab/>
        <w:t xml:space="preserve">Доступные средства правовой защиты в случае нарушения основных </w:t>
      </w:r>
      <w:r w:rsidR="004B7F11">
        <w:br/>
      </w:r>
      <w:r w:rsidR="004B7F11">
        <w:tab/>
      </w:r>
      <w:r w:rsidR="004B7F11">
        <w:tab/>
      </w:r>
      <w:r w:rsidR="004B7F11">
        <w:tab/>
      </w:r>
      <w:r w:rsidR="004B7F11">
        <w:tab/>
      </w:r>
      <w:r w:rsidRPr="004B7F11">
        <w:t>прав</w:t>
      </w:r>
      <w:r w:rsidR="004B7F11">
        <w:t xml:space="preserve"> </w:t>
      </w:r>
      <w:r w:rsidRPr="004B7F11">
        <w:t>и механизмы компенсации и реабилитации для потерпевших</w:t>
      </w:r>
      <w:r w:rsidRPr="004B7F11">
        <w:tab/>
      </w:r>
      <w:r w:rsidRPr="004B7F11">
        <w:tab/>
        <w:t>57</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r>
      <w:r w:rsidRPr="004B7F11">
        <w:tab/>
        <w:t>D.</w:t>
      </w:r>
      <w:r w:rsidRPr="004B7F11">
        <w:tab/>
        <w:t>Признание юрисдикции Европейского суда по правам человека</w:t>
      </w:r>
      <w:r w:rsidRPr="004B7F11">
        <w:tab/>
      </w:r>
      <w:r w:rsidRPr="004B7F11">
        <w:tab/>
        <w:t>64</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t>V.</w:t>
      </w:r>
      <w:r w:rsidRPr="004B7F11">
        <w:tab/>
        <w:t>Рамочная основа поощрения прав человека на национальном уровне</w:t>
      </w:r>
      <w:r w:rsidRPr="004B7F11">
        <w:tab/>
      </w:r>
      <w:r w:rsidRPr="004B7F11">
        <w:tab/>
        <w:t>6</w:t>
      </w:r>
      <w:r w:rsidR="00926D0A">
        <w:t>5</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r>
      <w:r w:rsidRPr="004B7F11">
        <w:tab/>
        <w:t>A.</w:t>
      </w:r>
      <w:r w:rsidRPr="004B7F11">
        <w:tab/>
        <w:t xml:space="preserve">Роль Парламента и административно-территориальных образований </w:t>
      </w:r>
      <w:r w:rsidR="004B7F11">
        <w:br/>
      </w:r>
      <w:r w:rsidR="004B7F11">
        <w:tab/>
      </w:r>
      <w:r w:rsidR="004B7F11">
        <w:tab/>
      </w:r>
      <w:r w:rsidR="004B7F11">
        <w:tab/>
      </w:r>
      <w:r w:rsidR="004B7F11">
        <w:tab/>
      </w:r>
      <w:r w:rsidRPr="004B7F11">
        <w:t>в деле поощрения и защиты прав человека</w:t>
      </w:r>
      <w:r w:rsidRPr="004B7F11">
        <w:tab/>
      </w:r>
      <w:r w:rsidRPr="004B7F11">
        <w:tab/>
        <w:t>6</w:t>
      </w:r>
      <w:r w:rsidR="00926D0A">
        <w:t>5</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r>
      <w:r w:rsidRPr="004B7F11">
        <w:tab/>
        <w:t>B.</w:t>
      </w:r>
      <w:r w:rsidRPr="004B7F11">
        <w:tab/>
        <w:t>Роль национальных правозащитных учреждений</w:t>
      </w:r>
      <w:r w:rsidRPr="004B7F11">
        <w:tab/>
      </w:r>
      <w:r w:rsidRPr="004B7F11">
        <w:tab/>
        <w:t>6</w:t>
      </w:r>
      <w:r w:rsidR="00926D0A">
        <w:t>6</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r>
      <w:r w:rsidRPr="004B7F11">
        <w:tab/>
        <w:t>C.</w:t>
      </w:r>
      <w:r w:rsidRPr="004B7F11">
        <w:tab/>
        <w:t>Распространение информации о договорах по правам человека</w:t>
      </w:r>
      <w:r w:rsidRPr="004B7F11">
        <w:tab/>
      </w:r>
      <w:r w:rsidRPr="004B7F11">
        <w:tab/>
        <w:t>73</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r>
      <w:r w:rsidRPr="004B7F11">
        <w:tab/>
        <w:t>D.</w:t>
      </w:r>
      <w:r w:rsidRPr="004B7F11">
        <w:tab/>
        <w:t>Образование молодежи в области прав человека</w:t>
      </w:r>
      <w:r w:rsidRPr="004B7F11">
        <w:tab/>
      </w:r>
      <w:r w:rsidRPr="004B7F11">
        <w:tab/>
        <w:t>7</w:t>
      </w:r>
      <w:r w:rsidR="00926D0A">
        <w:t>5</w:t>
      </w:r>
    </w:p>
    <w:p w:rsidR="000A1458" w:rsidRPr="004B7F11" w:rsidRDefault="000A1458" w:rsidP="004B7F11">
      <w:pPr>
        <w:tabs>
          <w:tab w:val="right" w:pos="850"/>
          <w:tab w:val="left" w:pos="1134"/>
          <w:tab w:val="left" w:pos="1559"/>
          <w:tab w:val="left" w:pos="1984"/>
          <w:tab w:val="left" w:leader="dot" w:pos="8787"/>
          <w:tab w:val="right" w:pos="9638"/>
        </w:tabs>
        <w:spacing w:after="120"/>
      </w:pPr>
      <w:r w:rsidRPr="004B7F11">
        <w:tab/>
      </w:r>
      <w:r w:rsidRPr="004B7F11">
        <w:tab/>
      </w:r>
      <w:r w:rsidRPr="004B7F11">
        <w:tab/>
        <w:t>E.</w:t>
      </w:r>
      <w:r w:rsidRPr="004B7F11">
        <w:tab/>
        <w:t xml:space="preserve">Профессиональная подготовка в области прав человека </w:t>
      </w:r>
      <w:r w:rsidR="004B7F11">
        <w:br/>
      </w:r>
      <w:r w:rsidR="004B7F11">
        <w:tab/>
      </w:r>
      <w:r w:rsidR="004B7F11">
        <w:tab/>
      </w:r>
      <w:r w:rsidR="004B7F11">
        <w:tab/>
      </w:r>
      <w:r w:rsidR="004B7F11">
        <w:tab/>
      </w:r>
      <w:r w:rsidRPr="004B7F11">
        <w:t>для должностных лиц государственных органов и других специалистов</w:t>
      </w:r>
      <w:r w:rsidRPr="004B7F11">
        <w:tab/>
      </w:r>
      <w:r w:rsidRPr="004B7F11">
        <w:tab/>
        <w:t>7</w:t>
      </w:r>
      <w:r w:rsidR="00926D0A">
        <w:t>6</w:t>
      </w:r>
    </w:p>
    <w:p w:rsidR="000A1458" w:rsidRPr="000A1458" w:rsidRDefault="000A1458" w:rsidP="000A1458">
      <w:pPr>
        <w:suppressAutoHyphens/>
        <w:spacing w:line="240" w:lineRule="auto"/>
        <w:rPr>
          <w:spacing w:val="0"/>
          <w:w w:val="100"/>
        </w:rPr>
      </w:pPr>
      <w:r w:rsidRPr="000A1458">
        <w:rPr>
          <w:spacing w:val="0"/>
          <w:w w:val="100"/>
        </w:rPr>
        <w:br w:type="page"/>
      </w:r>
    </w:p>
    <w:p w:rsidR="000A1458" w:rsidRPr="000A1458" w:rsidRDefault="000A1458" w:rsidP="000A1458">
      <w:pPr>
        <w:pStyle w:val="HChG"/>
        <w:rPr>
          <w:lang w:val="ru-RU"/>
        </w:rPr>
      </w:pPr>
      <w:r w:rsidRPr="000A1458">
        <w:rPr>
          <w:lang w:val="ru-RU"/>
        </w:rPr>
        <w:lastRenderedPageBreak/>
        <w:tab/>
      </w:r>
      <w:r w:rsidRPr="000A1458">
        <w:rPr>
          <w:lang w:val="fr-FR"/>
        </w:rPr>
        <w:t>I</w:t>
      </w:r>
      <w:r w:rsidRPr="000A1458">
        <w:rPr>
          <w:lang w:val="ru-RU"/>
        </w:rPr>
        <w:t>.</w:t>
      </w:r>
      <w:r w:rsidRPr="000A1458">
        <w:rPr>
          <w:lang w:val="ru-RU"/>
        </w:rPr>
        <w:tab/>
        <w:t>Территория и население</w:t>
      </w:r>
      <w:bookmarkEnd w:id="0"/>
    </w:p>
    <w:p w:rsidR="000A1458" w:rsidRPr="000A1458" w:rsidRDefault="000A1458" w:rsidP="000A1458">
      <w:pPr>
        <w:pStyle w:val="H1G"/>
        <w:rPr>
          <w:lang w:val="ru-RU"/>
        </w:rPr>
      </w:pPr>
      <w:r w:rsidRPr="000A1458">
        <w:rPr>
          <w:lang w:val="ru-RU"/>
        </w:rPr>
        <w:tab/>
      </w:r>
      <w:r w:rsidRPr="000A1458">
        <w:rPr>
          <w:lang w:val="fr-FR"/>
        </w:rPr>
        <w:t>A</w:t>
      </w:r>
      <w:r w:rsidRPr="000A1458">
        <w:rPr>
          <w:lang w:val="ru-RU"/>
        </w:rPr>
        <w:t>.</w:t>
      </w:r>
      <w:r w:rsidRPr="000A1458">
        <w:rPr>
          <w:lang w:val="ru-RU"/>
        </w:rPr>
        <w:tab/>
        <w:t>Территория</w:t>
      </w:r>
    </w:p>
    <w:p w:rsidR="000A1458" w:rsidRPr="000A1458" w:rsidRDefault="000A1458" w:rsidP="000A1458">
      <w:pPr>
        <w:pStyle w:val="SingleTxtG"/>
        <w:rPr>
          <w:lang w:val="ru-RU"/>
        </w:rPr>
      </w:pPr>
      <w:r w:rsidRPr="000A1458">
        <w:rPr>
          <w:lang w:val="ru-RU"/>
        </w:rPr>
        <w:t>1.</w:t>
      </w:r>
      <w:r w:rsidRPr="000A1458">
        <w:rPr>
          <w:lang w:val="ru-RU"/>
        </w:rPr>
        <w:tab/>
        <w:t>Площадь территории Франции составляет 551</w:t>
      </w:r>
      <w:r w:rsidRPr="000A1458">
        <w:rPr>
          <w:lang w:val="fr-FR"/>
        </w:rPr>
        <w:t> </w:t>
      </w:r>
      <w:r w:rsidRPr="000A1458">
        <w:rPr>
          <w:lang w:val="ru-RU"/>
        </w:rPr>
        <w:t>602</w:t>
      </w:r>
      <w:r w:rsidRPr="000A1458">
        <w:rPr>
          <w:lang w:val="fr-FR"/>
        </w:rPr>
        <w:t> </w:t>
      </w:r>
      <w:r w:rsidRPr="000A1458">
        <w:rPr>
          <w:lang w:val="ru-RU"/>
        </w:rPr>
        <w:t>км² без заморских территориальных коллективов (128</w:t>
      </w:r>
      <w:r w:rsidRPr="000A1458">
        <w:rPr>
          <w:lang w:val="fr-FR"/>
        </w:rPr>
        <w:t> </w:t>
      </w:r>
      <w:r w:rsidRPr="000A1458">
        <w:rPr>
          <w:lang w:val="ru-RU"/>
        </w:rPr>
        <w:t>101 км²) и Французских Южных и Антарктических земель (432</w:t>
      </w:r>
      <w:r w:rsidRPr="000A1458">
        <w:rPr>
          <w:lang w:val="fr-FR"/>
        </w:rPr>
        <w:t> </w:t>
      </w:r>
      <w:r w:rsidRPr="000A1458">
        <w:rPr>
          <w:lang w:val="ru-RU"/>
        </w:rPr>
        <w:t>000</w:t>
      </w:r>
      <w:r w:rsidRPr="000A1458">
        <w:rPr>
          <w:lang w:val="fr-FR"/>
        </w:rPr>
        <w:t> </w:t>
      </w:r>
      <w:r w:rsidRPr="000A1458">
        <w:rPr>
          <w:lang w:val="ru-RU"/>
        </w:rPr>
        <w:t>км²).</w:t>
      </w:r>
    </w:p>
    <w:p w:rsidR="000A1458" w:rsidRPr="000A1458" w:rsidRDefault="000A1458" w:rsidP="000A1458">
      <w:pPr>
        <w:pStyle w:val="SingleTxtG"/>
        <w:rPr>
          <w:lang w:val="ru-RU"/>
        </w:rPr>
      </w:pPr>
      <w:r w:rsidRPr="000A1458">
        <w:rPr>
          <w:lang w:val="ru-RU"/>
        </w:rPr>
        <w:t>2.</w:t>
      </w:r>
      <w:r w:rsidRPr="000A1458">
        <w:rPr>
          <w:lang w:val="ru-RU"/>
        </w:rPr>
        <w:tab/>
        <w:t>Франция включает метрополию (территории, расположенные в Европе) и заморские территориальные коллективы. Последние подразделяются на две категории:</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заморские департаменты и регионы (ЗДР): Гваделупа, Гвиана, Мартиника, Майотта и Реюньон (эти ЗДР заменяют заморские департаменты);</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заморские территориальные коллективы (ЗТК): Французская Полинезия, Сен-Бартельми, Сен</w:t>
      </w:r>
      <w:r w:rsidRPr="000A1458">
        <w:rPr>
          <w:lang w:val="ru-RU"/>
        </w:rPr>
        <w:noBreakHyphen/>
        <w:t>Мартен, Сен-Пьер-и-Микелон и Уоллис-и-Футуна (эти ЗТК заменяют заморские территории).</w:t>
      </w:r>
    </w:p>
    <w:p w:rsidR="000A1458" w:rsidRPr="000A1458" w:rsidRDefault="000A1458" w:rsidP="000A1458">
      <w:pPr>
        <w:pStyle w:val="SingleTxtG"/>
        <w:rPr>
          <w:lang w:val="ru-RU"/>
        </w:rPr>
      </w:pPr>
      <w:r w:rsidRPr="000A1458">
        <w:rPr>
          <w:lang w:val="ru-RU"/>
        </w:rPr>
        <w:t>3.</w:t>
      </w:r>
      <w:r w:rsidRPr="000A1458">
        <w:rPr>
          <w:lang w:val="ru-RU"/>
        </w:rPr>
        <w:tab/>
        <w:t>В административном отношении Франция без учета ЗТК разделена на 18</w:t>
      </w:r>
      <w:r w:rsidRPr="000A1458">
        <w:rPr>
          <w:lang w:val="fr-FR"/>
        </w:rPr>
        <w:t> </w:t>
      </w:r>
      <w:r w:rsidRPr="000A1458">
        <w:rPr>
          <w:lang w:val="ru-RU"/>
        </w:rPr>
        <w:t>регионов (13</w:t>
      </w:r>
      <w:r w:rsidRPr="000A1458">
        <w:rPr>
          <w:rStyle w:val="aa"/>
        </w:rPr>
        <w:endnoteReference w:id="1"/>
      </w:r>
      <w:r w:rsidRPr="000A1458">
        <w:rPr>
          <w:lang w:val="ru-RU"/>
        </w:rPr>
        <w:t xml:space="preserve"> регионов в метрополии и пять заморских регионов), 101 департамент (96</w:t>
      </w:r>
      <w:r w:rsidR="004B7F11">
        <w:rPr>
          <w:lang w:val="ru-RU"/>
        </w:rPr>
        <w:t xml:space="preserve"> </w:t>
      </w:r>
      <w:r w:rsidRPr="000A1458">
        <w:rPr>
          <w:lang w:val="ru-RU"/>
        </w:rPr>
        <w:t>– в метрополии и пять заморских департаментов) и 36 658 коммун (включая 129 заморских коммун)</w:t>
      </w:r>
      <w:r w:rsidRPr="000A1458">
        <w:rPr>
          <w:rStyle w:val="aa"/>
        </w:rPr>
        <w:endnoteReference w:id="2"/>
      </w:r>
      <w:r w:rsidRPr="000A1458">
        <w:rPr>
          <w:lang w:val="ru-RU"/>
        </w:rPr>
        <w:t>.</w:t>
      </w:r>
    </w:p>
    <w:p w:rsidR="000A1458" w:rsidRPr="000A1458" w:rsidRDefault="000A1458" w:rsidP="000A1458">
      <w:pPr>
        <w:pStyle w:val="SingleTxtG"/>
        <w:rPr>
          <w:lang w:val="ru-RU"/>
        </w:rPr>
      </w:pPr>
      <w:r w:rsidRPr="000A1458">
        <w:rPr>
          <w:lang w:val="ru-RU"/>
        </w:rPr>
        <w:t>4.</w:t>
      </w:r>
      <w:r w:rsidRPr="000A1458">
        <w:rPr>
          <w:lang w:val="ru-RU"/>
        </w:rPr>
        <w:tab/>
        <w:t>Особым статусом наделены Новая Каледония, остров Клиппертон и Французские Южные и Антарктические земли.</w:t>
      </w:r>
    </w:p>
    <w:p w:rsidR="000A1458" w:rsidRPr="000A1458" w:rsidRDefault="000A1458" w:rsidP="000A1458">
      <w:pPr>
        <w:pStyle w:val="H1G"/>
        <w:rPr>
          <w:lang w:val="ru-RU"/>
        </w:rPr>
      </w:pPr>
      <w:bookmarkStart w:id="2" w:name="_Toc447038528"/>
      <w:r w:rsidRPr="000A1458">
        <w:rPr>
          <w:lang w:val="ru-RU"/>
        </w:rPr>
        <w:tab/>
      </w:r>
      <w:r w:rsidRPr="000A1458">
        <w:rPr>
          <w:lang w:val="fr-FR"/>
        </w:rPr>
        <w:t>B</w:t>
      </w:r>
      <w:r w:rsidRPr="000A1458">
        <w:rPr>
          <w:lang w:val="ru-RU"/>
        </w:rPr>
        <w:t>.</w:t>
      </w:r>
      <w:r w:rsidRPr="000A1458">
        <w:rPr>
          <w:lang w:val="ru-RU"/>
        </w:rPr>
        <w:tab/>
        <w:t>Население</w:t>
      </w:r>
      <w:r w:rsidRPr="000A1458">
        <w:rPr>
          <w:rStyle w:val="aa"/>
        </w:rPr>
        <w:endnoteReference w:id="3"/>
      </w:r>
      <w:bookmarkEnd w:id="2"/>
    </w:p>
    <w:p w:rsidR="000A1458" w:rsidRPr="000A1458" w:rsidRDefault="000A1458" w:rsidP="000A1458">
      <w:pPr>
        <w:pStyle w:val="SingleTxtG"/>
        <w:rPr>
          <w:lang w:val="ru-RU"/>
        </w:rPr>
      </w:pPr>
      <w:r w:rsidRPr="000A1458">
        <w:rPr>
          <w:lang w:val="ru-RU"/>
        </w:rPr>
        <w:t>5.</w:t>
      </w:r>
      <w:r w:rsidRPr="000A1458">
        <w:rPr>
          <w:lang w:val="ru-RU"/>
        </w:rPr>
        <w:tab/>
        <w:t>По состоянию на 1</w:t>
      </w:r>
      <w:r w:rsidRPr="000A1458">
        <w:rPr>
          <w:lang w:val="fr-FR"/>
        </w:rPr>
        <w:t> </w:t>
      </w:r>
      <w:r w:rsidRPr="000A1458">
        <w:rPr>
          <w:lang w:val="ru-RU"/>
        </w:rPr>
        <w:t>января 2015</w:t>
      </w:r>
      <w:r w:rsidRPr="000A1458">
        <w:rPr>
          <w:lang w:val="fr-FR"/>
        </w:rPr>
        <w:t> </w:t>
      </w:r>
      <w:r w:rsidRPr="000A1458">
        <w:rPr>
          <w:lang w:val="ru-RU"/>
        </w:rPr>
        <w:t>года во Франции проживали 66,4</w:t>
      </w:r>
      <w:r w:rsidRPr="000A1458">
        <w:rPr>
          <w:lang w:val="fr-FR"/>
        </w:rPr>
        <w:t> </w:t>
      </w:r>
      <w:r w:rsidRPr="000A1458">
        <w:rPr>
          <w:lang w:val="ru-RU"/>
        </w:rPr>
        <w:t>млн жителей, из которых 64,2 млн – в метрополии и 2,2 млн – в ЗДР. В целом, во Франции проживают 13</w:t>
      </w:r>
      <w:r w:rsidR="004B7F11" w:rsidRPr="004B7F11">
        <w:rPr>
          <w:lang w:val="ru-RU"/>
        </w:rPr>
        <w:t>%</w:t>
      </w:r>
      <w:r w:rsidRPr="000A1458">
        <w:rPr>
          <w:lang w:val="ru-RU"/>
        </w:rPr>
        <w:t xml:space="preserve"> населения Европейского союза, число жителей которого составляет 508,2 млн человек).</w:t>
      </w:r>
    </w:p>
    <w:p w:rsidR="000A1458" w:rsidRPr="000A1458" w:rsidRDefault="000A1458" w:rsidP="000A1458">
      <w:pPr>
        <w:pStyle w:val="SingleTxtG"/>
        <w:rPr>
          <w:lang w:val="ru-RU"/>
        </w:rPr>
      </w:pPr>
      <w:r w:rsidRPr="000A1458">
        <w:rPr>
          <w:lang w:val="ru-RU"/>
        </w:rPr>
        <w:t>6.</w:t>
      </w:r>
      <w:r w:rsidRPr="000A1458">
        <w:rPr>
          <w:lang w:val="ru-RU"/>
        </w:rPr>
        <w:tab/>
        <w:t>По состоянию на 1 января 2016</w:t>
      </w:r>
      <w:r w:rsidRPr="000A1458">
        <w:rPr>
          <w:lang w:val="fr-FR"/>
        </w:rPr>
        <w:t> </w:t>
      </w:r>
      <w:r w:rsidRPr="000A1458">
        <w:rPr>
          <w:lang w:val="ru-RU"/>
        </w:rPr>
        <w:t>года во Франции проживали 66,6</w:t>
      </w:r>
      <w:r w:rsidRPr="000A1458">
        <w:rPr>
          <w:lang w:val="fr-FR"/>
        </w:rPr>
        <w:t> </w:t>
      </w:r>
      <w:r w:rsidRPr="000A1458">
        <w:rPr>
          <w:lang w:val="ru-RU"/>
        </w:rPr>
        <w:t>млн человек</w:t>
      </w:r>
      <w:r w:rsidRPr="000A1458">
        <w:rPr>
          <w:rStyle w:val="aa"/>
        </w:rPr>
        <w:endnoteReference w:id="4"/>
      </w:r>
      <w:r w:rsidRPr="000A1458">
        <w:rPr>
          <w:lang w:val="ru-RU"/>
        </w:rPr>
        <w:t>, из которых 64,5</w:t>
      </w:r>
      <w:r w:rsidRPr="000A1458">
        <w:rPr>
          <w:lang w:val="fr-FR"/>
        </w:rPr>
        <w:t> </w:t>
      </w:r>
      <w:r w:rsidRPr="000A1458">
        <w:rPr>
          <w:lang w:val="ru-RU"/>
        </w:rPr>
        <w:t>млн в метрополии</w:t>
      </w:r>
      <w:r w:rsidRPr="000A1458">
        <w:rPr>
          <w:rStyle w:val="aa"/>
        </w:rPr>
        <w:endnoteReference w:id="5"/>
      </w:r>
      <w:r w:rsidRPr="000A1458">
        <w:rPr>
          <w:lang w:val="ru-RU"/>
        </w:rPr>
        <w:t>, а 2,1</w:t>
      </w:r>
      <w:r w:rsidRPr="000A1458">
        <w:rPr>
          <w:lang w:val="fr-FR"/>
        </w:rPr>
        <w:t> </w:t>
      </w:r>
      <w:r w:rsidRPr="000A1458">
        <w:rPr>
          <w:lang w:val="ru-RU"/>
        </w:rPr>
        <w:t>млн –</w:t>
      </w:r>
      <w:r w:rsidR="004B7F11">
        <w:rPr>
          <w:lang w:val="ru-RU"/>
        </w:rPr>
        <w:t xml:space="preserve"> </w:t>
      </w:r>
      <w:r w:rsidRPr="000A1458">
        <w:rPr>
          <w:lang w:val="ru-RU"/>
        </w:rPr>
        <w:t>в ЗДР. Плотность населения в метрополии составляет 118</w:t>
      </w:r>
      <w:r w:rsidRPr="000A1458">
        <w:rPr>
          <w:lang w:val="fr-FR"/>
        </w:rPr>
        <w:t> </w:t>
      </w:r>
      <w:r w:rsidRPr="000A1458">
        <w:rPr>
          <w:lang w:val="ru-RU"/>
        </w:rPr>
        <w:t>человек на 1 км²</w:t>
      </w:r>
      <w:r w:rsidRPr="000A1458">
        <w:rPr>
          <w:rStyle w:val="aa"/>
        </w:rPr>
        <w:endnoteReference w:id="6"/>
      </w:r>
      <w:r w:rsidRPr="000A1458">
        <w:rPr>
          <w:lang w:val="ru-RU"/>
        </w:rPr>
        <w:t>.</w:t>
      </w:r>
    </w:p>
    <w:p w:rsidR="000A1458" w:rsidRPr="000A1458" w:rsidRDefault="000A1458" w:rsidP="000A1458">
      <w:pPr>
        <w:pStyle w:val="SingleTxtG"/>
        <w:rPr>
          <w:lang w:val="ru-RU"/>
        </w:rPr>
      </w:pPr>
      <w:r w:rsidRPr="000A1458">
        <w:rPr>
          <w:lang w:val="ru-RU"/>
        </w:rPr>
        <w:t>7.</w:t>
      </w:r>
      <w:r w:rsidRPr="000A1458">
        <w:rPr>
          <w:lang w:val="ru-RU"/>
        </w:rPr>
        <w:tab/>
        <w:t>Демографические данные по Майотте, получившей статус ЗДР 31 марта 2011 года, приводятся лишь начиная с 2014 года. Следует отметить, что ЗТК и административно-территориальные образования с особым статусом не всегда учитываются в статистических данных.</w:t>
      </w:r>
    </w:p>
    <w:p w:rsidR="000A1458" w:rsidRPr="000A1458" w:rsidRDefault="000A1458" w:rsidP="000A1458">
      <w:pPr>
        <w:pStyle w:val="H23G"/>
        <w:rPr>
          <w:lang w:val="ru-RU"/>
        </w:rPr>
      </w:pPr>
      <w:bookmarkStart w:id="3" w:name="_Toc447038529"/>
      <w:r w:rsidRPr="000A1458">
        <w:rPr>
          <w:lang w:val="ru-RU"/>
        </w:rPr>
        <w:tab/>
        <w:t>1.</w:t>
      </w:r>
      <w:r w:rsidRPr="000A1458">
        <w:rPr>
          <w:lang w:val="ru-RU"/>
        </w:rPr>
        <w:tab/>
      </w:r>
      <w:bookmarkEnd w:id="3"/>
      <w:r w:rsidRPr="000A1458">
        <w:rPr>
          <w:lang w:val="ru-RU"/>
        </w:rPr>
        <w:t>Демографические данные</w:t>
      </w:r>
    </w:p>
    <w:p w:rsidR="000A1458" w:rsidRPr="000A1458" w:rsidRDefault="000A1458" w:rsidP="000A1458">
      <w:pPr>
        <w:pStyle w:val="H23G"/>
        <w:rPr>
          <w:lang w:val="ru-RU"/>
        </w:rPr>
      </w:pPr>
      <w:r w:rsidRPr="000A1458">
        <w:rPr>
          <w:lang w:val="ru-RU"/>
        </w:rPr>
        <w:tab/>
      </w:r>
      <w:r w:rsidRPr="000A1458">
        <w:rPr>
          <w:lang w:val="fr-FR"/>
        </w:rPr>
        <w:t>a</w:t>
      </w:r>
      <w:r w:rsidRPr="000A1458">
        <w:rPr>
          <w:lang w:val="ru-RU"/>
        </w:rPr>
        <w:t>)</w:t>
      </w:r>
      <w:r w:rsidRPr="000A1458">
        <w:rPr>
          <w:lang w:val="ru-RU"/>
        </w:rPr>
        <w:tab/>
        <w:t>Рост населения</w:t>
      </w:r>
    </w:p>
    <w:p w:rsidR="000A1458" w:rsidRPr="000A1458" w:rsidRDefault="000A1458" w:rsidP="000A1458">
      <w:pPr>
        <w:pStyle w:val="SingleTxtG"/>
        <w:rPr>
          <w:lang w:val="ru-RU"/>
        </w:rPr>
      </w:pPr>
      <w:r w:rsidRPr="000A1458">
        <w:rPr>
          <w:lang w:val="ru-RU"/>
        </w:rPr>
        <w:t>8.</w:t>
      </w:r>
      <w:r w:rsidRPr="000A1458">
        <w:rPr>
          <w:lang w:val="ru-RU"/>
        </w:rPr>
        <w:tab/>
        <w:t>В 2015 году население Франции увеличилось на 0,4</w:t>
      </w:r>
      <w:r w:rsidR="004B7F11" w:rsidRPr="004B7F11">
        <w:rPr>
          <w:lang w:val="ru-RU"/>
        </w:rPr>
        <w:t>%</w:t>
      </w:r>
      <w:r w:rsidRPr="000A1458">
        <w:rPr>
          <w:lang w:val="ru-RU"/>
        </w:rPr>
        <w:t xml:space="preserve"> (+247</w:t>
      </w:r>
      <w:r w:rsidRPr="000A1458">
        <w:rPr>
          <w:lang w:val="fr-FR"/>
        </w:rPr>
        <w:t> </w:t>
      </w:r>
      <w:r w:rsidRPr="000A1458">
        <w:rPr>
          <w:lang w:val="ru-RU"/>
        </w:rPr>
        <w:t>000 человек). Как и в предыдущие годы, рост населения происходил, главным образом, за счет естественного прироста (+ 200</w:t>
      </w:r>
      <w:r w:rsidRPr="000A1458">
        <w:rPr>
          <w:lang w:val="fr-FR"/>
        </w:rPr>
        <w:t> </w:t>
      </w:r>
      <w:r w:rsidRPr="000A1458">
        <w:rPr>
          <w:lang w:val="ru-RU"/>
        </w:rPr>
        <w:t>000 рождений). Вместе с тем этот прирост являлся наиболее низким с 1976</w:t>
      </w:r>
      <w:r w:rsidRPr="000A1458">
        <w:rPr>
          <w:lang w:val="fr-FR"/>
        </w:rPr>
        <w:t> </w:t>
      </w:r>
      <w:r w:rsidRPr="000A1458">
        <w:rPr>
          <w:lang w:val="ru-RU"/>
        </w:rPr>
        <w:t>года ввиду значительного показателя смертности в 2015 году, который достиг наивысшего уровня за послевоенный период (600</w:t>
      </w:r>
      <w:r w:rsidRPr="000A1458">
        <w:rPr>
          <w:lang w:val="fr-FR"/>
        </w:rPr>
        <w:t> </w:t>
      </w:r>
      <w:r w:rsidRPr="000A1458">
        <w:rPr>
          <w:lang w:val="ru-RU"/>
        </w:rPr>
        <w:t>000 смертей, что представляет собой увеличение на 7,3</w:t>
      </w:r>
      <w:r w:rsidR="004B7F11" w:rsidRPr="004B7F11">
        <w:rPr>
          <w:lang w:val="ru-RU"/>
        </w:rPr>
        <w:t>%</w:t>
      </w:r>
      <w:r w:rsidRPr="000A1458">
        <w:rPr>
          <w:lang w:val="ru-RU"/>
        </w:rPr>
        <w:t xml:space="preserve"> по сравнению с 2014 годом). Миграционный прирост оставался относительно низким (+</w:t>
      </w:r>
      <w:r w:rsidRPr="000A1458">
        <w:rPr>
          <w:lang w:val="fr-FR"/>
        </w:rPr>
        <w:t> </w:t>
      </w:r>
      <w:r w:rsidRPr="000A1458">
        <w:rPr>
          <w:lang w:val="ru-RU"/>
        </w:rPr>
        <w:t>47</w:t>
      </w:r>
      <w:r w:rsidRPr="000A1458">
        <w:rPr>
          <w:lang w:val="fr-FR"/>
        </w:rPr>
        <w:t> </w:t>
      </w:r>
      <w:r w:rsidRPr="000A1458">
        <w:rPr>
          <w:lang w:val="ru-RU"/>
        </w:rPr>
        <w:t>000</w:t>
      </w:r>
      <w:r w:rsidRPr="000A1458">
        <w:rPr>
          <w:lang w:val="fr-FR"/>
        </w:rPr>
        <w:t> </w:t>
      </w:r>
      <w:r w:rsidRPr="000A1458">
        <w:rPr>
          <w:lang w:val="ru-RU"/>
        </w:rPr>
        <w:t>человек)</w:t>
      </w:r>
      <w:r w:rsidRPr="000A1458">
        <w:rPr>
          <w:rStyle w:val="aa"/>
        </w:rPr>
        <w:endnoteReference w:id="7"/>
      </w:r>
      <w:r w:rsidRPr="000A1458">
        <w:rPr>
          <w:lang w:val="ru-RU"/>
        </w:rPr>
        <w:t>.</w:t>
      </w:r>
    </w:p>
    <w:p w:rsidR="000A1458" w:rsidRPr="000A1458" w:rsidRDefault="000A1458" w:rsidP="000A1458">
      <w:pPr>
        <w:pStyle w:val="SingleTxtG"/>
        <w:rPr>
          <w:lang w:val="ru-RU"/>
        </w:rPr>
      </w:pPr>
      <w:r w:rsidRPr="000A1458">
        <w:rPr>
          <w:lang w:val="ru-RU"/>
        </w:rPr>
        <w:t>9.</w:t>
      </w:r>
      <w:r w:rsidRPr="000A1458">
        <w:rPr>
          <w:lang w:val="ru-RU"/>
        </w:rPr>
        <w:tab/>
      </w:r>
      <w:r w:rsidRPr="000A1458">
        <w:rPr>
          <w:b/>
          <w:lang w:val="ru-RU"/>
        </w:rPr>
        <w:t>Регионы</w:t>
      </w:r>
      <w:r w:rsidRPr="000A1458">
        <w:rPr>
          <w:lang w:val="ru-RU"/>
        </w:rPr>
        <w:t>: В период 2008–2015</w:t>
      </w:r>
      <w:r w:rsidRPr="000A1458">
        <w:rPr>
          <w:lang w:val="fr-FR"/>
        </w:rPr>
        <w:t> </w:t>
      </w:r>
      <w:r w:rsidRPr="000A1458">
        <w:rPr>
          <w:lang w:val="ru-RU"/>
        </w:rPr>
        <w:t>годов число жителей во всех регионах метрополии увеличилось, а наибольшая динамика наблюдалась на Корсике и в регионе Лангедок-Руссильон-Юг-Пиренеи. Число жителей, прибывших в эти два новых региона</w:t>
      </w:r>
      <w:r w:rsidRPr="000A1458">
        <w:rPr>
          <w:rStyle w:val="aa"/>
        </w:rPr>
        <w:endnoteReference w:id="8"/>
      </w:r>
      <w:r w:rsidRPr="000A1458">
        <w:rPr>
          <w:lang w:val="ru-RU"/>
        </w:rPr>
        <w:t xml:space="preserve">, превысило число лиц, покинувших эти регионы, хотя в то же самое время показатель рождаемости едва компенсировал показатель смертности. Северо-восток привлекает мало новых жителей. Так, например, в регионах Эльзас-Лотарингия-Шампань-Арденны и О-де-Франс отмечен менее значительный прогресс ввиду </w:t>
      </w:r>
      <w:r w:rsidRPr="000A1458">
        <w:rPr>
          <w:lang w:val="ru-RU"/>
        </w:rPr>
        <w:lastRenderedPageBreak/>
        <w:t>отрицательного сальдо миграции, которое лишь незначительно компенсируется превышением рождаемости над смертностью. В регионе Иль-де-Франс население возрастало теми же темпами, что и в национальном масштабе, хотя эта эволюция обусловлена сочетанием двух крайних показателей: естественный прирост в этом регионе является наиболее высоким по всей метрополии, а сальдо миграции – резко отрицательным. В период 2008–2015</w:t>
      </w:r>
      <w:r w:rsidRPr="000A1458">
        <w:rPr>
          <w:lang w:val="fr-FR"/>
        </w:rPr>
        <w:t> </w:t>
      </w:r>
      <w:r w:rsidRPr="000A1458">
        <w:rPr>
          <w:lang w:val="ru-RU"/>
        </w:rPr>
        <w:t>годов наиболее высокие темпы роста населения среди ЗДР наблюдались в Гвиане (в среднем 2,2% ежегодно) благодаря весьма высокому естественному приросту. Напротив, в Мартинике число жителей</w:t>
      </w:r>
      <w:r w:rsidR="004B7F11">
        <w:rPr>
          <w:lang w:val="ru-RU"/>
        </w:rPr>
        <w:t xml:space="preserve"> </w:t>
      </w:r>
      <w:r w:rsidRPr="000A1458">
        <w:rPr>
          <w:lang w:val="ru-RU"/>
        </w:rPr>
        <w:t>сокращалось в среднем на 0,7% ежегодно ввиду недостаточного притока новых жителей на ее территорию, который не удалось компенсировать благодаря положительному естественному приросту населения</w:t>
      </w:r>
      <w:r w:rsidRPr="000A1458">
        <w:rPr>
          <w:rStyle w:val="aa"/>
        </w:rPr>
        <w:endnoteReference w:id="9"/>
      </w:r>
      <w:r w:rsidRPr="000A1458">
        <w:rPr>
          <w:lang w:val="ru-RU"/>
        </w:rPr>
        <w:t>.</w:t>
      </w:r>
    </w:p>
    <w:p w:rsidR="000A1458" w:rsidRPr="000A1458" w:rsidRDefault="000A1458" w:rsidP="000A1458">
      <w:pPr>
        <w:pStyle w:val="SingleTxtG"/>
        <w:rPr>
          <w:lang w:val="ru-RU"/>
        </w:rPr>
      </w:pPr>
      <w:r w:rsidRPr="000A1458">
        <w:rPr>
          <w:lang w:val="ru-RU"/>
        </w:rPr>
        <w:t>10.</w:t>
      </w:r>
      <w:r w:rsidRPr="000A1458">
        <w:rPr>
          <w:lang w:val="ru-RU"/>
        </w:rPr>
        <w:tab/>
      </w:r>
      <w:r w:rsidRPr="000A1458">
        <w:rPr>
          <w:b/>
          <w:lang w:val="ru-RU"/>
        </w:rPr>
        <w:t>Города/коммуны</w:t>
      </w:r>
      <w:r w:rsidRPr="000A1458">
        <w:rPr>
          <w:lang w:val="ru-RU"/>
        </w:rPr>
        <w:t>: в период 1982–2012 годов население Франции увеличилось на 9,7</w:t>
      </w:r>
      <w:r w:rsidRPr="000A1458">
        <w:rPr>
          <w:lang w:val="fr-FR"/>
        </w:rPr>
        <w:t> </w:t>
      </w:r>
      <w:r w:rsidRPr="000A1458">
        <w:rPr>
          <w:lang w:val="ru-RU"/>
        </w:rPr>
        <w:t>млн человек, из которых 20</w:t>
      </w:r>
      <w:r w:rsidR="004B7F11" w:rsidRPr="004B7F11">
        <w:rPr>
          <w:lang w:val="ru-RU"/>
        </w:rPr>
        <w:t>%</w:t>
      </w:r>
      <w:r w:rsidRPr="000A1458">
        <w:rPr>
          <w:lang w:val="ru-RU"/>
        </w:rPr>
        <w:t xml:space="preserve"> приходилось на парижский городской ареал, а 30%</w:t>
      </w:r>
      <w:r w:rsidR="004B7F11">
        <w:rPr>
          <w:lang w:val="ru-RU"/>
        </w:rPr>
        <w:t> </w:t>
      </w:r>
      <w:r w:rsidRPr="000A1458">
        <w:rPr>
          <w:lang w:val="ru-RU"/>
        </w:rPr>
        <w:t xml:space="preserve">– на </w:t>
      </w:r>
      <w:r w:rsidR="004B7F11">
        <w:rPr>
          <w:lang w:val="ru-RU"/>
        </w:rPr>
        <w:t>13</w:t>
      </w:r>
      <w:r w:rsidRPr="000A1458">
        <w:rPr>
          <w:lang w:val="ru-RU"/>
        </w:rPr>
        <w:t xml:space="preserve"> крупных городских ареалов</w:t>
      </w:r>
      <w:r w:rsidRPr="000A1458">
        <w:rPr>
          <w:rStyle w:val="aa"/>
        </w:rPr>
        <w:endnoteReference w:id="10"/>
      </w:r>
      <w:r w:rsidRPr="000A1458">
        <w:rPr>
          <w:lang w:val="ru-RU"/>
        </w:rPr>
        <w:t xml:space="preserve"> в провинции</w:t>
      </w:r>
      <w:r w:rsidRPr="000A1458">
        <w:rPr>
          <w:rStyle w:val="aa"/>
        </w:rPr>
        <w:endnoteReference w:id="11"/>
      </w:r>
      <w:r w:rsidRPr="000A1458">
        <w:rPr>
          <w:lang w:val="ru-RU"/>
        </w:rPr>
        <w:t>. По состоянию на 1 января 2015 года в метрополии Франции насчитывалось 36 529 коммун. По</w:t>
      </w:r>
      <w:r w:rsidR="004B7F11">
        <w:rPr>
          <w:lang w:val="ru-RU"/>
        </w:rPr>
        <w:t> </w:t>
      </w:r>
      <w:r w:rsidRPr="000A1458">
        <w:rPr>
          <w:lang w:val="ru-RU"/>
        </w:rPr>
        <w:t>состоянию на 1 января 2013года в более, чем половине из этих коммун (54%) проживали менее 500</w:t>
      </w:r>
      <w:r w:rsidRPr="000A1458">
        <w:rPr>
          <w:lang w:val="fr-FR"/>
        </w:rPr>
        <w:t> </w:t>
      </w:r>
      <w:r w:rsidRPr="000A1458">
        <w:rPr>
          <w:lang w:val="ru-RU"/>
        </w:rPr>
        <w:t>жителей. Население этих 19</w:t>
      </w:r>
      <w:r w:rsidRPr="000A1458">
        <w:rPr>
          <w:lang w:val="fr-FR"/>
        </w:rPr>
        <w:t> </w:t>
      </w:r>
      <w:r w:rsidRPr="000A1458">
        <w:rPr>
          <w:lang w:val="ru-RU"/>
        </w:rPr>
        <w:t>800</w:t>
      </w:r>
      <w:r w:rsidRPr="000A1458">
        <w:rPr>
          <w:lang w:val="fr-FR"/>
        </w:rPr>
        <w:t> </w:t>
      </w:r>
      <w:r w:rsidRPr="000A1458">
        <w:rPr>
          <w:lang w:val="ru-RU"/>
        </w:rPr>
        <w:t>небольших коммун составляло 4,5</w:t>
      </w:r>
      <w:r w:rsidRPr="000A1458">
        <w:rPr>
          <w:lang w:val="fr-FR"/>
        </w:rPr>
        <w:t> </w:t>
      </w:r>
      <w:r w:rsidRPr="000A1458">
        <w:rPr>
          <w:lang w:val="ru-RU"/>
        </w:rPr>
        <w:t>млн жителей или 7% всего населения метрополии: это число приблизительно соответствует общему числу жителей пяти наиболее крупных коммун вместе взятых, каковыми являются Париж, Марсель, Лион, Тулуза и Ницца. В</w:t>
      </w:r>
      <w:r w:rsidRPr="000A1458">
        <w:rPr>
          <w:lang w:val="fr-FR"/>
        </w:rPr>
        <w:t> </w:t>
      </w:r>
      <w:r w:rsidRPr="000A1458">
        <w:rPr>
          <w:lang w:val="ru-RU"/>
        </w:rPr>
        <w:t>1968 году коммуны с населением менее 500</w:t>
      </w:r>
      <w:r w:rsidRPr="000A1458">
        <w:rPr>
          <w:lang w:val="fr-FR"/>
        </w:rPr>
        <w:t> </w:t>
      </w:r>
      <w:r w:rsidRPr="000A1458">
        <w:rPr>
          <w:lang w:val="ru-RU"/>
        </w:rPr>
        <w:t>жителей составляли 11% населения метрополии.</w:t>
      </w:r>
    </w:p>
    <w:p w:rsidR="000A1458" w:rsidRPr="000A1458" w:rsidRDefault="000A1458" w:rsidP="000A1458">
      <w:pPr>
        <w:pStyle w:val="SingleTxtG"/>
        <w:rPr>
          <w:lang w:val="ru-RU"/>
        </w:rPr>
      </w:pPr>
      <w:r w:rsidRPr="000A1458">
        <w:rPr>
          <w:lang w:val="ru-RU"/>
        </w:rPr>
        <w:t>11.</w:t>
      </w:r>
      <w:r w:rsidRPr="000A1458">
        <w:rPr>
          <w:lang w:val="ru-RU"/>
        </w:rPr>
        <w:tab/>
        <w:t>Этот феномен стал отражением одновременно двух процессов, а именно расширения территории городов и увеличения плотности населения. Точнее говоря, в течение последних 30</w:t>
      </w:r>
      <w:r w:rsidRPr="000A1458">
        <w:rPr>
          <w:lang w:val="fr-FR"/>
        </w:rPr>
        <w:t> </w:t>
      </w:r>
      <w:r w:rsidRPr="000A1458">
        <w:rPr>
          <w:lang w:val="ru-RU"/>
        </w:rPr>
        <w:t>лет около 80% роста городского населения приходится на агломерации численностью в 400 000 и более жителей. Привлекательность крупных городов еще в большей степени укрепляет городскую систему, где главенствующую роль играют прежде всего Париж, а затем совокупность 14 городских агломераций численностью в 400 000 и более жителей, расположенных на побережье, вдоль рек и в приграничных районах. Как и в 1982 году в Парижской городской агломерации проживает четверть городского населения. В</w:t>
      </w:r>
      <w:r w:rsidRPr="000A1458">
        <w:rPr>
          <w:lang w:val="fr-FR"/>
        </w:rPr>
        <w:t> </w:t>
      </w:r>
      <w:r w:rsidRPr="000A1458">
        <w:rPr>
          <w:lang w:val="ru-RU"/>
        </w:rPr>
        <w:t>2010</w:t>
      </w:r>
      <w:r w:rsidRPr="000A1458">
        <w:rPr>
          <w:lang w:val="fr-FR"/>
        </w:rPr>
        <w:t> </w:t>
      </w:r>
      <w:r w:rsidRPr="000A1458">
        <w:rPr>
          <w:lang w:val="ru-RU"/>
        </w:rPr>
        <w:t>году города занимали 22</w:t>
      </w:r>
      <w:r w:rsidR="004B7F11" w:rsidRPr="004B7F11">
        <w:rPr>
          <w:lang w:val="ru-RU"/>
        </w:rPr>
        <w:t>%</w:t>
      </w:r>
      <w:r w:rsidR="0004380F">
        <w:rPr>
          <w:lang w:val="ru-RU"/>
        </w:rPr>
        <w:t> </w:t>
      </w:r>
      <w:r w:rsidRPr="000A1458">
        <w:rPr>
          <w:lang w:val="ru-RU"/>
        </w:rPr>
        <w:t>территории, и в них проживали 47,9</w:t>
      </w:r>
      <w:r w:rsidRPr="000A1458">
        <w:rPr>
          <w:lang w:val="fr-FR"/>
        </w:rPr>
        <w:t> </w:t>
      </w:r>
      <w:r w:rsidRPr="000A1458">
        <w:rPr>
          <w:lang w:val="ru-RU"/>
        </w:rPr>
        <w:t xml:space="preserve">млн человек или 77,5% населения. В период </w:t>
      </w:r>
      <w:r w:rsidR="004B7F11">
        <w:rPr>
          <w:lang w:val="ru-RU"/>
        </w:rPr>
        <w:br/>
      </w:r>
      <w:r w:rsidRPr="000A1458">
        <w:rPr>
          <w:lang w:val="ru-RU"/>
        </w:rPr>
        <w:t>2000–2010 годов территория городов в метрополии увеличилась примерно на 20%. Основной причиной такого расширения является поглощение городским пространством старых сельских коммун</w:t>
      </w:r>
      <w:r w:rsidRPr="000A1458">
        <w:rPr>
          <w:rStyle w:val="aa"/>
        </w:rPr>
        <w:endnoteReference w:id="12"/>
      </w:r>
      <w:r w:rsidRPr="000A1458">
        <w:rPr>
          <w:lang w:val="ru-RU"/>
        </w:rPr>
        <w:t>. Несмотря на это явление и на расширение границ агломераций, в 2008</w:t>
      </w:r>
      <w:r w:rsidRPr="000A1458">
        <w:rPr>
          <w:lang w:val="fr-FR"/>
        </w:rPr>
        <w:t> </w:t>
      </w:r>
      <w:r w:rsidRPr="000A1458">
        <w:rPr>
          <w:lang w:val="ru-RU"/>
        </w:rPr>
        <w:t>году три четверти коммун насчитывали мене 1</w:t>
      </w:r>
      <w:r w:rsidRPr="000A1458">
        <w:rPr>
          <w:lang w:val="fr-FR"/>
        </w:rPr>
        <w:t> </w:t>
      </w:r>
      <w:r w:rsidRPr="000A1458">
        <w:rPr>
          <w:lang w:val="ru-RU"/>
        </w:rPr>
        <w:t>000</w:t>
      </w:r>
      <w:r w:rsidRPr="000A1458">
        <w:rPr>
          <w:lang w:val="fr-FR"/>
        </w:rPr>
        <w:t> </w:t>
      </w:r>
      <w:r w:rsidRPr="000A1458">
        <w:rPr>
          <w:lang w:val="ru-RU"/>
        </w:rPr>
        <w:t>жителей</w:t>
      </w:r>
      <w:r w:rsidRPr="000A1458">
        <w:rPr>
          <w:rStyle w:val="aa"/>
        </w:rPr>
        <w:endnoteReference w:id="13"/>
      </w:r>
      <w:r w:rsidRPr="000A1458">
        <w:rPr>
          <w:lang w:val="ru-RU"/>
        </w:rPr>
        <w:t>, в 2009</w:t>
      </w:r>
      <w:r w:rsidRPr="000A1458">
        <w:rPr>
          <w:lang w:val="fr-FR"/>
        </w:rPr>
        <w:t> </w:t>
      </w:r>
      <w:r w:rsidRPr="000A1458">
        <w:rPr>
          <w:lang w:val="ru-RU"/>
        </w:rPr>
        <w:t>году лишь в 11</w:t>
      </w:r>
      <w:r w:rsidRPr="000A1458">
        <w:rPr>
          <w:lang w:val="fr-FR"/>
        </w:rPr>
        <w:t> </w:t>
      </w:r>
      <w:r w:rsidRPr="000A1458">
        <w:rPr>
          <w:lang w:val="ru-RU"/>
        </w:rPr>
        <w:t>коммунах проживали более 200</w:t>
      </w:r>
      <w:r w:rsidRPr="000A1458">
        <w:rPr>
          <w:lang w:val="fr-FR"/>
        </w:rPr>
        <w:t> </w:t>
      </w:r>
      <w:r w:rsidRPr="000A1458">
        <w:rPr>
          <w:lang w:val="ru-RU"/>
        </w:rPr>
        <w:t>000</w:t>
      </w:r>
      <w:r w:rsidRPr="000A1458">
        <w:rPr>
          <w:lang w:val="fr-FR"/>
        </w:rPr>
        <w:t> </w:t>
      </w:r>
      <w:r w:rsidRPr="000A1458">
        <w:rPr>
          <w:lang w:val="ru-RU"/>
        </w:rPr>
        <w:t>человек, а в 30</w:t>
      </w:r>
      <w:r w:rsidRPr="000A1458">
        <w:rPr>
          <w:lang w:val="fr-FR"/>
        </w:rPr>
        <w:t> </w:t>
      </w:r>
      <w:r w:rsidRPr="000A1458">
        <w:rPr>
          <w:lang w:val="ru-RU"/>
        </w:rPr>
        <w:t>коммунах – более 100</w:t>
      </w:r>
      <w:r w:rsidRPr="000A1458">
        <w:rPr>
          <w:lang w:val="fr-FR"/>
        </w:rPr>
        <w:t> </w:t>
      </w:r>
      <w:r w:rsidRPr="000A1458">
        <w:rPr>
          <w:lang w:val="ru-RU"/>
        </w:rPr>
        <w:t>000 человек</w:t>
      </w:r>
      <w:r w:rsidRPr="000A1458">
        <w:rPr>
          <w:rStyle w:val="aa"/>
        </w:rPr>
        <w:endnoteReference w:id="14"/>
      </w:r>
      <w:r w:rsidRPr="000A1458">
        <w:rPr>
          <w:lang w:val="ru-RU"/>
        </w:rPr>
        <w:t>. Регионами метрополии, где зарегистрировано наибольшее число жителей по коммунам, являются Иль-де-Франс и Прованс-Альпы-Лазурный берег, где в среднем проживают соответственно 9</w:t>
      </w:r>
      <w:r w:rsidRPr="000A1458">
        <w:rPr>
          <w:lang w:val="fr-FR"/>
        </w:rPr>
        <w:t> </w:t>
      </w:r>
      <w:r w:rsidRPr="000A1458">
        <w:rPr>
          <w:lang w:val="ru-RU"/>
        </w:rPr>
        <w:t>000 и 5</w:t>
      </w:r>
      <w:r w:rsidRPr="000A1458">
        <w:rPr>
          <w:lang w:val="fr-FR"/>
        </w:rPr>
        <w:t> </w:t>
      </w:r>
      <w:r w:rsidRPr="000A1458">
        <w:rPr>
          <w:lang w:val="ru-RU"/>
        </w:rPr>
        <w:t>000 человек, за которыми следуют О-де-Франс, Бретань и Земли Луары. В заморских территориях практически все население проживает в городах. Так, в пяти ЗДР подавляющее большинство коммун являются городскими, в частности благодаря их относительно крупным размерам</w:t>
      </w:r>
      <w:r w:rsidRPr="000A1458">
        <w:rPr>
          <w:rStyle w:val="aa"/>
        </w:rPr>
        <w:endnoteReference w:id="15"/>
      </w:r>
      <w:r w:rsidRPr="000A1458">
        <w:rPr>
          <w:lang w:val="ru-RU"/>
        </w:rPr>
        <w:t>.</w:t>
      </w:r>
    </w:p>
    <w:p w:rsidR="000A1458" w:rsidRPr="000A1458" w:rsidRDefault="000A1458" w:rsidP="000A1458">
      <w:pPr>
        <w:pStyle w:val="H23G"/>
        <w:rPr>
          <w:lang w:val="ru-RU"/>
        </w:rPr>
      </w:pPr>
      <w:r w:rsidRPr="000A1458">
        <w:rPr>
          <w:lang w:val="ru-RU"/>
        </w:rPr>
        <w:tab/>
      </w:r>
      <w:r w:rsidRPr="000A1458">
        <w:rPr>
          <w:lang w:val="fr-FR"/>
        </w:rPr>
        <w:t>b</w:t>
      </w:r>
      <w:r w:rsidRPr="000A1458">
        <w:rPr>
          <w:lang w:val="ru-RU"/>
        </w:rPr>
        <w:t>)</w:t>
      </w:r>
      <w:r w:rsidRPr="000A1458">
        <w:rPr>
          <w:lang w:val="ru-RU"/>
        </w:rPr>
        <w:tab/>
        <w:t>Распределение населения по признаку этнической принадлежности</w:t>
      </w:r>
    </w:p>
    <w:p w:rsidR="000A1458" w:rsidRPr="000A1458" w:rsidRDefault="000A1458" w:rsidP="000A1458">
      <w:pPr>
        <w:pStyle w:val="SingleTxtG"/>
        <w:rPr>
          <w:lang w:val="ru-RU"/>
        </w:rPr>
      </w:pPr>
      <w:r w:rsidRPr="000A1458">
        <w:rPr>
          <w:lang w:val="ru-RU"/>
        </w:rPr>
        <w:t>12.</w:t>
      </w:r>
      <w:r w:rsidRPr="000A1458">
        <w:rPr>
          <w:lang w:val="ru-RU"/>
        </w:rPr>
        <w:tab/>
        <w:t>Сбор статистических данных о распределении населения в разбивке по признаку этнической принадлежности не проводится, поскольку такие данные считаются противоречащими Конституции. В самом деле, согласно одному из конституционных принципов Франция является «единой и неделимой» и в этой связи государственные органы не могут проводить различия по указанному признаку.</w:t>
      </w:r>
    </w:p>
    <w:p w:rsidR="000A1458" w:rsidRPr="000A1458" w:rsidRDefault="000A1458" w:rsidP="000A1458">
      <w:pPr>
        <w:pStyle w:val="SingleTxtG"/>
        <w:rPr>
          <w:lang w:val="ru-RU"/>
        </w:rPr>
      </w:pPr>
      <w:r w:rsidRPr="000A1458">
        <w:rPr>
          <w:lang w:val="ru-RU"/>
        </w:rPr>
        <w:t>13.</w:t>
      </w:r>
      <w:r w:rsidRPr="000A1458">
        <w:rPr>
          <w:lang w:val="ru-RU"/>
        </w:rPr>
        <w:tab/>
        <w:t>Закон об информатике, базах данных и свободах от 6</w:t>
      </w:r>
      <w:r w:rsidRPr="000A1458">
        <w:rPr>
          <w:lang w:val="fr-FR"/>
        </w:rPr>
        <w:t> </w:t>
      </w:r>
      <w:r w:rsidRPr="000A1458">
        <w:rPr>
          <w:lang w:val="ru-RU"/>
        </w:rPr>
        <w:t>января 1978</w:t>
      </w:r>
      <w:r w:rsidRPr="000A1458">
        <w:rPr>
          <w:lang w:val="fr-FR"/>
        </w:rPr>
        <w:t> </w:t>
      </w:r>
      <w:r w:rsidRPr="000A1458">
        <w:rPr>
          <w:lang w:val="ru-RU"/>
        </w:rPr>
        <w:t>года</w:t>
      </w:r>
      <w:r w:rsidRPr="000A1458">
        <w:rPr>
          <w:rStyle w:val="aa"/>
        </w:rPr>
        <w:endnoteReference w:id="16"/>
      </w:r>
      <w:r w:rsidRPr="000A1458">
        <w:rPr>
          <w:lang w:val="ru-RU"/>
        </w:rPr>
        <w:t xml:space="preserve"> запрещает «осуществлять сбор и обработку персональных данных, которые прямо или косвенно свидетельствуют о расовом или этническом происхождении, политических, философских или религиозных убеждениях или профсоюзной принадлежности лиц, или касаются их здоровья или сексуального поведения».</w:t>
      </w:r>
    </w:p>
    <w:p w:rsidR="000A1458" w:rsidRPr="000A1458" w:rsidRDefault="000A1458" w:rsidP="000A1458">
      <w:pPr>
        <w:pStyle w:val="H23G"/>
        <w:rPr>
          <w:lang w:val="ru-RU"/>
        </w:rPr>
      </w:pPr>
      <w:r w:rsidRPr="000A1458">
        <w:rPr>
          <w:lang w:val="ru-RU"/>
        </w:rPr>
        <w:lastRenderedPageBreak/>
        <w:tab/>
      </w:r>
      <w:r w:rsidRPr="000A1458">
        <w:rPr>
          <w:lang w:val="fr-FR"/>
        </w:rPr>
        <w:t>c</w:t>
      </w:r>
      <w:r w:rsidRPr="000A1458">
        <w:rPr>
          <w:lang w:val="ru-RU"/>
        </w:rPr>
        <w:t>)</w:t>
      </w:r>
      <w:r w:rsidRPr="000A1458">
        <w:rPr>
          <w:lang w:val="ru-RU"/>
        </w:rPr>
        <w:tab/>
        <w:t>Коэффициент рождаемости</w:t>
      </w:r>
    </w:p>
    <w:p w:rsidR="000A1458" w:rsidRPr="000A1458" w:rsidRDefault="000A1458" w:rsidP="000A1458">
      <w:pPr>
        <w:pStyle w:val="SingleTxtG"/>
        <w:rPr>
          <w:lang w:val="ru-RU"/>
        </w:rPr>
      </w:pPr>
      <w:r w:rsidRPr="000A1458">
        <w:rPr>
          <w:lang w:val="ru-RU"/>
        </w:rPr>
        <w:t>14.</w:t>
      </w:r>
      <w:r w:rsidRPr="000A1458">
        <w:rPr>
          <w:lang w:val="ru-RU"/>
        </w:rPr>
        <w:tab/>
      </w:r>
      <w:r w:rsidRPr="000A1458">
        <w:rPr>
          <w:b/>
          <w:lang w:val="ru-RU"/>
        </w:rPr>
        <w:t>Численность</w:t>
      </w:r>
      <w:r w:rsidRPr="000A1458">
        <w:rPr>
          <w:rStyle w:val="aa"/>
        </w:rPr>
        <w:endnoteReference w:id="17"/>
      </w:r>
      <w:r w:rsidRPr="000A1458">
        <w:rPr>
          <w:lang w:val="ru-RU"/>
        </w:rPr>
        <w:t>. После окончания периода всплеска рождаемости ее показатели во Франции остаются в целом стабильными и с начала 1980-х годов колеблются в пределах 800 000 рождений в год. Самый низкий показатель, зарегистрированный в 1994 году, составил 741 000 новорожденных, а наивысший показатель отмечен в 2010 году, когда в стране были зарегистрированы 833 000 новорожденных. В</w:t>
      </w:r>
      <w:r w:rsidR="004B7F11">
        <w:rPr>
          <w:lang w:val="ru-RU"/>
        </w:rPr>
        <w:t> </w:t>
      </w:r>
      <w:r w:rsidRPr="000A1458">
        <w:rPr>
          <w:lang w:val="ru-RU"/>
        </w:rPr>
        <w:t>2015</w:t>
      </w:r>
      <w:r w:rsidRPr="000A1458">
        <w:rPr>
          <w:lang w:val="fr-FR"/>
        </w:rPr>
        <w:t> </w:t>
      </w:r>
      <w:r w:rsidRPr="000A1458">
        <w:rPr>
          <w:lang w:val="ru-RU"/>
        </w:rPr>
        <w:t>году по имеющимся оценкам коэффициент рождаемости во Франции составил 12,0‰, в 2014 году – 12,4‰, в 2013 году – 12,3‰ и в 2012 году – 12,6‰. В этом же году были зарегистрированы 800</w:t>
      </w:r>
      <w:r w:rsidRPr="000A1458">
        <w:rPr>
          <w:lang w:val="fr-FR"/>
        </w:rPr>
        <w:t> </w:t>
      </w:r>
      <w:r w:rsidRPr="000A1458">
        <w:rPr>
          <w:lang w:val="ru-RU"/>
        </w:rPr>
        <w:t>000 новорожденных. Таким образом, с 2014 года число рождений сократилось на 2,3% (для информации этот показатель составлял 818</w:t>
      </w:r>
      <w:r w:rsidRPr="000A1458">
        <w:rPr>
          <w:lang w:val="fr-FR"/>
        </w:rPr>
        <w:t> </w:t>
      </w:r>
      <w:r w:rsidRPr="000A1458">
        <w:rPr>
          <w:lang w:val="ru-RU"/>
        </w:rPr>
        <w:t>600 новорожденных в 2014 году, 811</w:t>
      </w:r>
      <w:r w:rsidRPr="000A1458">
        <w:rPr>
          <w:lang w:val="fr-FR"/>
        </w:rPr>
        <w:t> </w:t>
      </w:r>
      <w:r w:rsidRPr="000A1458">
        <w:rPr>
          <w:lang w:val="ru-RU"/>
        </w:rPr>
        <w:t>500 – в 2013 году и 821</w:t>
      </w:r>
      <w:r w:rsidRPr="000A1458">
        <w:rPr>
          <w:lang w:val="fr-FR"/>
        </w:rPr>
        <w:t> </w:t>
      </w:r>
      <w:r w:rsidRPr="000A1458">
        <w:rPr>
          <w:lang w:val="ru-RU"/>
        </w:rPr>
        <w:t>000 – в 2012 году). В</w:t>
      </w:r>
      <w:r w:rsidR="004B7F11">
        <w:rPr>
          <w:lang w:val="ru-RU"/>
        </w:rPr>
        <w:t> </w:t>
      </w:r>
      <w:r w:rsidRPr="000A1458">
        <w:rPr>
          <w:lang w:val="ru-RU"/>
        </w:rPr>
        <w:t>2015</w:t>
      </w:r>
      <w:r w:rsidRPr="000A1458">
        <w:rPr>
          <w:lang w:val="fr-FR"/>
        </w:rPr>
        <w:t> </w:t>
      </w:r>
      <w:r w:rsidRPr="000A1458">
        <w:rPr>
          <w:lang w:val="ru-RU"/>
        </w:rPr>
        <w:t>году общий коэффициент фертильности во Франции слегка снизился и составил 1,96 ребенка на одну женщину по сравнению с 2 детьми в 2014 году. По</w:t>
      </w:r>
      <w:r w:rsidR="0004380F">
        <w:rPr>
          <w:lang w:val="ru-RU"/>
        </w:rPr>
        <w:t> </w:t>
      </w:r>
      <w:r w:rsidRPr="000A1458">
        <w:rPr>
          <w:lang w:val="ru-RU"/>
        </w:rPr>
        <w:t>этому показателю Франция занимает второе место среди стран Европейского союза.</w:t>
      </w:r>
    </w:p>
    <w:p w:rsidR="000A1458" w:rsidRPr="000A1458" w:rsidRDefault="000A1458" w:rsidP="000A1458">
      <w:pPr>
        <w:pStyle w:val="SingleTxtG"/>
        <w:rPr>
          <w:lang w:val="ru-RU"/>
        </w:rPr>
      </w:pPr>
      <w:r w:rsidRPr="000A1458">
        <w:rPr>
          <w:lang w:val="ru-RU"/>
        </w:rPr>
        <w:t>15.</w:t>
      </w:r>
      <w:r w:rsidRPr="000A1458">
        <w:rPr>
          <w:lang w:val="ru-RU"/>
        </w:rPr>
        <w:tab/>
      </w:r>
      <w:r w:rsidRPr="000A1458">
        <w:rPr>
          <w:b/>
          <w:lang w:val="ru-RU"/>
        </w:rPr>
        <w:t>Возраст</w:t>
      </w:r>
      <w:r w:rsidRPr="000A1458">
        <w:rPr>
          <w:rStyle w:val="aa"/>
        </w:rPr>
        <w:endnoteReference w:id="18"/>
      </w:r>
      <w:r w:rsidRPr="000A1458">
        <w:rPr>
          <w:lang w:val="ru-RU"/>
        </w:rPr>
        <w:t>. Коэффициент фертильности женщин в возрасте до 30 лет продолжает снижаться, причем в 2015 году этот процесс слегка ускорился по сравнению с предыдущими годами. Напротив, коэффициент фертильности женщин в возрасте 30–34 лет в период 2009–2014 годов стабилизировался, а в 2015 году была отмечена аналогичная тенденция к снижению. В то же время средний возраст рожениц продолжает увеличиваться: в 2015</w:t>
      </w:r>
      <w:r w:rsidRPr="000A1458">
        <w:rPr>
          <w:lang w:val="fr-FR"/>
        </w:rPr>
        <w:t> </w:t>
      </w:r>
      <w:r w:rsidRPr="000A1458">
        <w:rPr>
          <w:lang w:val="ru-RU"/>
        </w:rPr>
        <w:t>году он достиг 30,4 года по сравнению с 30,3 года в 2014 году. Следует отметить, что в 2012 году он уже составлял 30,1</w:t>
      </w:r>
      <w:r w:rsidRPr="000A1458">
        <w:rPr>
          <w:lang w:val="fr-FR"/>
        </w:rPr>
        <w:t> </w:t>
      </w:r>
      <w:r w:rsidRPr="000A1458">
        <w:rPr>
          <w:lang w:val="ru-RU"/>
        </w:rPr>
        <w:t>года, увеличившись за десять лет на 0,7 года. Средний возраст матери при рождении первого ребенка был в тот период ниже примерно на два года</w:t>
      </w:r>
      <w:r w:rsidRPr="000A1458">
        <w:rPr>
          <w:rStyle w:val="aa"/>
        </w:rPr>
        <w:endnoteReference w:id="19"/>
      </w:r>
      <w:r w:rsidRPr="000A1458">
        <w:rPr>
          <w:lang w:val="ru-RU"/>
        </w:rPr>
        <w:t>.</w:t>
      </w:r>
    </w:p>
    <w:p w:rsidR="000A1458" w:rsidRPr="000A1458" w:rsidRDefault="000A1458" w:rsidP="000A1458">
      <w:pPr>
        <w:pStyle w:val="H23G"/>
        <w:rPr>
          <w:lang w:val="ru-RU"/>
        </w:rPr>
      </w:pPr>
      <w:r w:rsidRPr="000A1458">
        <w:rPr>
          <w:lang w:val="ru-RU"/>
        </w:rPr>
        <w:tab/>
      </w:r>
      <w:r w:rsidRPr="000A1458">
        <w:rPr>
          <w:lang w:val="fr-FR"/>
        </w:rPr>
        <w:t>d</w:t>
      </w:r>
      <w:r w:rsidRPr="000A1458">
        <w:rPr>
          <w:lang w:val="ru-RU"/>
        </w:rPr>
        <w:t>)</w:t>
      </w:r>
      <w:r w:rsidRPr="000A1458">
        <w:rPr>
          <w:lang w:val="ru-RU"/>
        </w:rPr>
        <w:tab/>
        <w:t>Коэффициент смертности</w:t>
      </w:r>
      <w:r w:rsidRPr="000A1458">
        <w:rPr>
          <w:rStyle w:val="aa"/>
        </w:rPr>
        <w:endnoteReference w:id="20"/>
      </w:r>
    </w:p>
    <w:p w:rsidR="000A1458" w:rsidRPr="000A1458" w:rsidRDefault="000A1458" w:rsidP="000A1458">
      <w:pPr>
        <w:pStyle w:val="SingleTxtG"/>
        <w:rPr>
          <w:lang w:val="ru-RU"/>
        </w:rPr>
      </w:pPr>
      <w:r w:rsidRPr="000A1458">
        <w:rPr>
          <w:lang w:val="ru-RU"/>
        </w:rPr>
        <w:t>16.</w:t>
      </w:r>
      <w:r w:rsidRPr="000A1458">
        <w:rPr>
          <w:lang w:val="ru-RU"/>
        </w:rPr>
        <w:tab/>
        <w:t>В 2015 году коэффициент смертности, по оценкам, составил 9,0 на 1000</w:t>
      </w:r>
      <w:r w:rsidRPr="000A1458">
        <w:rPr>
          <w:lang w:val="fr-FR"/>
        </w:rPr>
        <w:t> </w:t>
      </w:r>
      <w:r w:rsidRPr="000A1458">
        <w:rPr>
          <w:lang w:val="ru-RU"/>
        </w:rPr>
        <w:t>жителей, а общее количество смертей в стране достигло 600</w:t>
      </w:r>
      <w:r w:rsidRPr="000A1458">
        <w:rPr>
          <w:lang w:val="fr-FR"/>
        </w:rPr>
        <w:t> </w:t>
      </w:r>
      <w:r w:rsidRPr="000A1458">
        <w:rPr>
          <w:lang w:val="ru-RU"/>
        </w:rPr>
        <w:t>000</w:t>
      </w:r>
      <w:r w:rsidR="004B7F11" w:rsidRPr="004B7F11">
        <w:rPr>
          <w:lang w:val="ru-RU"/>
        </w:rPr>
        <w:t xml:space="preserve"> </w:t>
      </w:r>
      <w:r w:rsidRPr="000A1458">
        <w:rPr>
          <w:lang w:val="ru-RU"/>
        </w:rPr>
        <w:t xml:space="preserve">человек </w:t>
      </w:r>
      <w:r w:rsidR="0004380F">
        <w:rPr>
          <w:lang w:val="ru-RU"/>
        </w:rPr>
        <w:br/>
      </w:r>
      <w:r w:rsidRPr="000A1458">
        <w:rPr>
          <w:lang w:val="ru-RU"/>
        </w:rPr>
        <w:t>(</w:t>
      </w:r>
      <w:r w:rsidR="004B7F11">
        <w:rPr>
          <w:lang w:val="ru-RU"/>
        </w:rPr>
        <w:t>т. е.</w:t>
      </w:r>
      <w:r w:rsidRPr="000A1458">
        <w:rPr>
          <w:lang w:val="ru-RU"/>
        </w:rPr>
        <w:t xml:space="preserve"> на 41</w:t>
      </w:r>
      <w:r w:rsidRPr="000A1458">
        <w:rPr>
          <w:lang w:val="fr-FR"/>
        </w:rPr>
        <w:t> </w:t>
      </w:r>
      <w:r w:rsidRPr="000A1458">
        <w:rPr>
          <w:lang w:val="ru-RU"/>
        </w:rPr>
        <w:t>000</w:t>
      </w:r>
      <w:r w:rsidR="004B7F11">
        <w:rPr>
          <w:lang w:val="ru-RU"/>
        </w:rPr>
        <w:t xml:space="preserve"> </w:t>
      </w:r>
      <w:r w:rsidRPr="000A1458">
        <w:rPr>
          <w:lang w:val="ru-RU"/>
        </w:rPr>
        <w:t>или на 7,3% больше по сравнению с 2014 годом, которому предшествовал двухлетний период снижения этого показателя). Этот уровень смертности является самым высоким за послевоенные годы. Хотя коэффициент смертности для каждой возрастной категории не изменялся, увеличение численности лиц в возрасте 65 лет и старше будет, вероятно, способствовать тенденции к росту количества смертей. В</w:t>
      </w:r>
      <w:r w:rsidR="004B7F11">
        <w:rPr>
          <w:lang w:val="ru-RU"/>
        </w:rPr>
        <w:t> </w:t>
      </w:r>
      <w:r w:rsidRPr="000A1458">
        <w:rPr>
          <w:lang w:val="ru-RU"/>
        </w:rPr>
        <w:t>прежние годы этот рост нивелировался, а в отдельные периоды существенно компенсировался снижением общего коэффициента смертности. Напротив, в 2015</w:t>
      </w:r>
      <w:r w:rsidRPr="000A1458">
        <w:rPr>
          <w:lang w:val="fr-FR"/>
        </w:rPr>
        <w:t> </w:t>
      </w:r>
      <w:r w:rsidRPr="000A1458">
        <w:rPr>
          <w:lang w:val="ru-RU"/>
        </w:rPr>
        <w:t>году коэффициент смертности увеличился, в особенности для наиболее старших возрастных категорий ввиду, в частности, неблагоприятной эпидемиологической ситуации (эпидемия гриппа в первом квартале 2015 года) и сложных метеорологических условий (сильная жара в июле месяце).</w:t>
      </w:r>
    </w:p>
    <w:p w:rsidR="000A1458" w:rsidRPr="000A1458" w:rsidRDefault="000A1458" w:rsidP="000A1458">
      <w:pPr>
        <w:pStyle w:val="SingleTxtG"/>
        <w:rPr>
          <w:lang w:val="ru-RU"/>
        </w:rPr>
      </w:pPr>
      <w:r w:rsidRPr="000A1458">
        <w:rPr>
          <w:lang w:val="ru-RU"/>
        </w:rPr>
        <w:t>17.</w:t>
      </w:r>
      <w:r w:rsidRPr="000A1458">
        <w:rPr>
          <w:lang w:val="ru-RU"/>
        </w:rPr>
        <w:tab/>
        <w:t>В 2015 году коэффициент младенческой смертности составлял, по оценкам, 3,7</w:t>
      </w:r>
      <w:r w:rsidR="004B7F11">
        <w:rPr>
          <w:lang w:val="ru-RU"/>
        </w:rPr>
        <w:t> </w:t>
      </w:r>
      <w:r w:rsidRPr="000A1458">
        <w:rPr>
          <w:lang w:val="ru-RU"/>
        </w:rPr>
        <w:t>на 1000 живорожденных. Он слегка повысился (3,5 в 2014 году), однако остается в пределах обычных колебаний этого показателя. В самом деле, показатели младенческой смертности в течение последних пятнадцати лет относительно стабильны. После резкого снижения, наблюдавшегося в период 1950</w:t>
      </w:r>
      <w:r w:rsidRPr="000A1458">
        <w:rPr>
          <w:lang w:val="ru-RU"/>
        </w:rPr>
        <w:noBreakHyphen/>
        <w:t>2000</w:t>
      </w:r>
      <w:r w:rsidRPr="000A1458">
        <w:rPr>
          <w:lang w:val="fr-FR"/>
        </w:rPr>
        <w:t> </w:t>
      </w:r>
      <w:r w:rsidRPr="000A1458">
        <w:rPr>
          <w:lang w:val="ru-RU"/>
        </w:rPr>
        <w:t>годов, она в настоящее время составляет 3,7 на 1000</w:t>
      </w:r>
      <w:r w:rsidRPr="000A1458">
        <w:rPr>
          <w:lang w:val="fr-FR"/>
        </w:rPr>
        <w:t> </w:t>
      </w:r>
      <w:r w:rsidRPr="000A1458">
        <w:rPr>
          <w:lang w:val="ru-RU"/>
        </w:rPr>
        <w:t>живорожденных для детей в возрасте до одного года</w:t>
      </w:r>
      <w:r w:rsidRPr="000A1458">
        <w:rPr>
          <w:rStyle w:val="aa"/>
        </w:rPr>
        <w:endnoteReference w:id="21"/>
      </w:r>
      <w:r w:rsidRPr="000A1458">
        <w:rPr>
          <w:lang w:val="ru-RU"/>
        </w:rPr>
        <w:t>. В период 2001–2006 годов коэффициент материнской смертности, по оценкам, составлял от 8 до 12 смертных случаев на 100 000 живорожденных</w:t>
      </w:r>
      <w:r w:rsidRPr="000A1458">
        <w:rPr>
          <w:rStyle w:val="aa"/>
        </w:rPr>
        <w:endnoteReference w:id="22"/>
      </w:r>
      <w:r w:rsidRPr="000A1458">
        <w:rPr>
          <w:lang w:val="ru-RU"/>
        </w:rPr>
        <w:t xml:space="preserve">. </w:t>
      </w:r>
      <w:r w:rsidR="004B7F11">
        <w:rPr>
          <w:lang w:val="ru-RU"/>
        </w:rPr>
        <w:br/>
      </w:r>
      <w:r w:rsidRPr="000A1458">
        <w:rPr>
          <w:lang w:val="ru-RU"/>
        </w:rPr>
        <w:t>В 2007–2009 годах этот показатель равнялся 10,3</w:t>
      </w:r>
      <w:r w:rsidRPr="000A1458">
        <w:rPr>
          <w:rStyle w:val="aa"/>
        </w:rPr>
        <w:endnoteReference w:id="23"/>
      </w:r>
      <w:r w:rsidRPr="000A1458">
        <w:rPr>
          <w:lang w:val="ru-RU"/>
        </w:rPr>
        <w:t>.</w:t>
      </w:r>
    </w:p>
    <w:p w:rsidR="000A1458" w:rsidRPr="000A1458" w:rsidRDefault="000A1458" w:rsidP="000A1458">
      <w:pPr>
        <w:pStyle w:val="H23G"/>
        <w:rPr>
          <w:lang w:val="ru-RU"/>
        </w:rPr>
      </w:pPr>
      <w:r w:rsidRPr="000A1458">
        <w:rPr>
          <w:lang w:val="ru-RU"/>
        </w:rPr>
        <w:tab/>
      </w:r>
      <w:r w:rsidRPr="000A1458">
        <w:rPr>
          <w:lang w:val="fr-FR"/>
        </w:rPr>
        <w:t>e</w:t>
      </w:r>
      <w:r w:rsidRPr="000A1458">
        <w:rPr>
          <w:lang w:val="ru-RU"/>
        </w:rPr>
        <w:t>)</w:t>
      </w:r>
      <w:r w:rsidRPr="000A1458">
        <w:rPr>
          <w:lang w:val="ru-RU"/>
        </w:rPr>
        <w:tab/>
        <w:t>Структура населения в разбивке по возрастным группам, продолжительности жизни и коэффициенту зависимости</w:t>
      </w:r>
    </w:p>
    <w:p w:rsidR="000A1458" w:rsidRPr="000A1458" w:rsidRDefault="000A1458" w:rsidP="000A1458">
      <w:pPr>
        <w:pStyle w:val="SingleTxtG"/>
        <w:rPr>
          <w:lang w:val="ru-RU"/>
        </w:rPr>
      </w:pPr>
      <w:r w:rsidRPr="000A1458">
        <w:rPr>
          <w:lang w:val="ru-RU"/>
        </w:rPr>
        <w:t>18.</w:t>
      </w:r>
      <w:r w:rsidRPr="000A1458">
        <w:rPr>
          <w:lang w:val="ru-RU"/>
        </w:rPr>
        <w:tab/>
      </w:r>
      <w:r w:rsidRPr="000A1458">
        <w:rPr>
          <w:b/>
          <w:lang w:val="ru-RU"/>
        </w:rPr>
        <w:t>Структура по возрастным группам</w:t>
      </w:r>
      <w:r w:rsidRPr="000A1458">
        <w:rPr>
          <w:lang w:val="ru-RU"/>
        </w:rPr>
        <w:t>. По имеющимся оценкам на 1</w:t>
      </w:r>
      <w:r w:rsidRPr="000A1458">
        <w:rPr>
          <w:lang w:val="fr-FR"/>
        </w:rPr>
        <w:t> </w:t>
      </w:r>
      <w:r w:rsidRPr="000A1458">
        <w:rPr>
          <w:lang w:val="ru-RU"/>
        </w:rPr>
        <w:t>января 2016</w:t>
      </w:r>
      <w:r w:rsidRPr="000A1458">
        <w:rPr>
          <w:lang w:val="fr-FR"/>
        </w:rPr>
        <w:t> </w:t>
      </w:r>
      <w:r w:rsidRPr="000A1458">
        <w:rPr>
          <w:lang w:val="ru-RU"/>
        </w:rPr>
        <w:t>года 24,6</w:t>
      </w:r>
      <w:r w:rsidR="004B7F11" w:rsidRPr="004B7F11">
        <w:rPr>
          <w:lang w:val="ru-RU"/>
        </w:rPr>
        <w:t>%</w:t>
      </w:r>
      <w:r w:rsidRPr="000A1458">
        <w:rPr>
          <w:lang w:val="ru-RU"/>
        </w:rPr>
        <w:t xml:space="preserve"> населения были моложе 20 лет; 50,5% населения были в возрасте </w:t>
      </w:r>
      <w:r w:rsidR="004B7F11">
        <w:rPr>
          <w:lang w:val="ru-RU"/>
        </w:rPr>
        <w:br/>
      </w:r>
      <w:r w:rsidRPr="000A1458">
        <w:rPr>
          <w:lang w:val="ru-RU"/>
        </w:rPr>
        <w:t>20–59 лет и 24,9% – в возрасте 60 лет или старше</w:t>
      </w:r>
      <w:r w:rsidRPr="000A1458">
        <w:rPr>
          <w:rStyle w:val="aa"/>
        </w:rPr>
        <w:endnoteReference w:id="24"/>
      </w:r>
      <w:r w:rsidRPr="000A1458">
        <w:rPr>
          <w:lang w:val="ru-RU"/>
        </w:rPr>
        <w:t>. Население заморских регионов значительно моложе населения метрополии: в конце 2015 года около 33</w:t>
      </w:r>
      <w:r w:rsidR="004B7F11" w:rsidRPr="004B7F11">
        <w:rPr>
          <w:lang w:val="ru-RU"/>
        </w:rPr>
        <w:t>%</w:t>
      </w:r>
      <w:r w:rsidRPr="000A1458">
        <w:rPr>
          <w:lang w:val="ru-RU"/>
        </w:rPr>
        <w:t xml:space="preserve"> жителей этих регионов были моложе 20 лет, тогда как для метрополии этот возрастной показатель составлял 24,4%</w:t>
      </w:r>
      <w:r w:rsidRPr="000A1458">
        <w:rPr>
          <w:rStyle w:val="aa"/>
        </w:rPr>
        <w:endnoteReference w:id="25"/>
      </w:r>
      <w:r w:rsidRPr="000A1458">
        <w:rPr>
          <w:lang w:val="ru-RU"/>
        </w:rPr>
        <w:t>.</w:t>
      </w:r>
    </w:p>
    <w:p w:rsidR="000A1458" w:rsidRPr="000A1458" w:rsidRDefault="000A1458" w:rsidP="000A1458">
      <w:pPr>
        <w:pStyle w:val="SingleTxtG"/>
        <w:rPr>
          <w:lang w:val="ru-RU"/>
        </w:rPr>
      </w:pPr>
      <w:r w:rsidRPr="000A1458">
        <w:rPr>
          <w:lang w:val="ru-RU"/>
        </w:rPr>
        <w:lastRenderedPageBreak/>
        <w:t>19.</w:t>
      </w:r>
      <w:r w:rsidRPr="000A1458">
        <w:rPr>
          <w:lang w:val="ru-RU"/>
        </w:rPr>
        <w:tab/>
      </w:r>
      <w:r w:rsidRPr="000A1458">
        <w:rPr>
          <w:b/>
          <w:lang w:val="ru-RU"/>
        </w:rPr>
        <w:t>Продолжительность жизни</w:t>
      </w:r>
      <w:r w:rsidRPr="000A1458">
        <w:rPr>
          <w:lang w:val="ru-RU"/>
        </w:rPr>
        <w:t>. С учетом показателей смертности, отмеченных в 2015 году, ожидаемая средняя продолжительность жизни при рождении составляла во Франции 85,0 года для женщин и 78,9 года для мужчин. Таким образом, разница установилась на уровне 6,1 года, в то время как в 1946 году она составляла более 5 лет.</w:t>
      </w:r>
    </w:p>
    <w:p w:rsidR="000A1458" w:rsidRPr="000A1458" w:rsidRDefault="000A1458" w:rsidP="000A1458">
      <w:pPr>
        <w:pStyle w:val="SingleTxtG"/>
        <w:rPr>
          <w:lang w:val="ru-RU"/>
        </w:rPr>
      </w:pPr>
      <w:r w:rsidRPr="000A1458">
        <w:rPr>
          <w:lang w:val="ru-RU"/>
        </w:rPr>
        <w:t>Наряду с этим, показатель ожидаемой средней продолжительности жизни при рождении сокращается как для женщин (</w:t>
      </w:r>
      <w:r w:rsidR="004B7F11">
        <w:rPr>
          <w:lang w:val="ru-RU"/>
        </w:rPr>
        <w:t>–</w:t>
      </w:r>
      <w:r w:rsidRPr="000A1458">
        <w:rPr>
          <w:lang w:val="ru-RU"/>
        </w:rPr>
        <w:t>0,4 года), так и для мужчин (</w:t>
      </w:r>
      <w:r w:rsidR="004B7F11">
        <w:rPr>
          <w:lang w:val="ru-RU"/>
        </w:rPr>
        <w:t>–</w:t>
      </w:r>
      <w:r w:rsidRPr="000A1458">
        <w:rPr>
          <w:lang w:val="ru-RU"/>
        </w:rPr>
        <w:t xml:space="preserve">0,3 года). Такое снижение обусловлено главным образом увеличением показателей смертности после 65 лет. Вместе с тем, с 1990 года продолжительность жизни лиц в возрасте </w:t>
      </w:r>
      <w:r w:rsidRPr="000A1458">
        <w:rPr>
          <w:bCs/>
          <w:lang w:val="ru-RU"/>
        </w:rPr>
        <w:t xml:space="preserve">60 лет увеличилась. В </w:t>
      </w:r>
      <w:r w:rsidRPr="000A1458">
        <w:rPr>
          <w:lang w:val="ru-RU"/>
        </w:rPr>
        <w:t>2015</w:t>
      </w:r>
      <w:r w:rsidRPr="000A1458">
        <w:rPr>
          <w:lang w:val="fr-FR"/>
        </w:rPr>
        <w:t> </w:t>
      </w:r>
      <w:r w:rsidRPr="000A1458">
        <w:rPr>
          <w:lang w:val="ru-RU"/>
        </w:rPr>
        <w:t>году 60</w:t>
      </w:r>
      <w:r w:rsidRPr="000A1458">
        <w:rPr>
          <w:lang w:val="ru-RU"/>
        </w:rPr>
        <w:noBreakHyphen/>
        <w:t>летняя женщина могла надеяться прожить еще 27,3 года (25,6 года в 2000</w:t>
      </w:r>
      <w:r w:rsidRPr="000A1458">
        <w:rPr>
          <w:lang w:val="fr-FR"/>
        </w:rPr>
        <w:t> </w:t>
      </w:r>
      <w:r w:rsidRPr="000A1458">
        <w:rPr>
          <w:lang w:val="ru-RU"/>
        </w:rPr>
        <w:t>году), а мужчина аналогичного возраста – 22,9 года (20,4 года в 2000</w:t>
      </w:r>
      <w:r w:rsidRPr="000A1458">
        <w:rPr>
          <w:lang w:val="fr-FR"/>
        </w:rPr>
        <w:t> </w:t>
      </w:r>
      <w:r w:rsidRPr="000A1458">
        <w:rPr>
          <w:lang w:val="ru-RU"/>
        </w:rPr>
        <w:t>году)</w:t>
      </w:r>
      <w:r w:rsidRPr="000A1458">
        <w:rPr>
          <w:rStyle w:val="aa"/>
        </w:rPr>
        <w:endnoteReference w:id="26"/>
      </w:r>
      <w:r w:rsidRPr="000A1458">
        <w:rPr>
          <w:lang w:val="ru-RU"/>
        </w:rPr>
        <w:t>.</w:t>
      </w:r>
    </w:p>
    <w:p w:rsidR="000A1458" w:rsidRPr="000A1458" w:rsidRDefault="000A1458" w:rsidP="000A1458">
      <w:pPr>
        <w:pStyle w:val="SingleTxtG"/>
        <w:rPr>
          <w:lang w:val="ru-RU"/>
        </w:rPr>
      </w:pPr>
      <w:r w:rsidRPr="000A1458">
        <w:rPr>
          <w:lang w:val="ru-RU"/>
        </w:rPr>
        <w:t>20.</w:t>
      </w:r>
      <w:r w:rsidRPr="000A1458">
        <w:rPr>
          <w:lang w:val="ru-RU"/>
        </w:rPr>
        <w:tab/>
        <w:t>Переход в более высокие возрастные категории лиц, родившихся в период всплеска рождаемости, и увеличение продолжительности жизни являются основными факторами старения населения. В самом деле, в период 1981–2011 годов ожидаемая средняя продолжительность жизни при рождении увеличилась на 8 лет для мужчин и на 6,5 года для женщин. Вместе с тем, ввиду высоких показателей смертности в 2012</w:t>
      </w:r>
      <w:r w:rsidRPr="000A1458">
        <w:rPr>
          <w:lang w:val="fr-FR"/>
        </w:rPr>
        <w:t> </w:t>
      </w:r>
      <w:r w:rsidRPr="000A1458">
        <w:rPr>
          <w:lang w:val="ru-RU"/>
        </w:rPr>
        <w:t>году она незначительно снизилась для женщин (84,8</w:t>
      </w:r>
      <w:r w:rsidRPr="000A1458">
        <w:rPr>
          <w:lang w:val="fr-FR"/>
        </w:rPr>
        <w:t> </w:t>
      </w:r>
      <w:r w:rsidRPr="000A1458">
        <w:rPr>
          <w:lang w:val="ru-RU"/>
        </w:rPr>
        <w:t xml:space="preserve">года, </w:t>
      </w:r>
      <w:r w:rsidR="004B7F11">
        <w:rPr>
          <w:lang w:val="ru-RU"/>
        </w:rPr>
        <w:t>т. е.</w:t>
      </w:r>
      <w:r w:rsidRPr="000A1458">
        <w:rPr>
          <w:lang w:val="ru-RU"/>
        </w:rPr>
        <w:t xml:space="preserve"> </w:t>
      </w:r>
      <w:r w:rsidR="004B7F11">
        <w:rPr>
          <w:lang w:val="ru-RU"/>
        </w:rPr>
        <w:t>–</w:t>
      </w:r>
      <w:r w:rsidRPr="000A1458">
        <w:rPr>
          <w:lang w:val="ru-RU"/>
        </w:rPr>
        <w:t>0,2 года по сравнению с 2011 годом) и осталась стабильной для мужчин (78,4</w:t>
      </w:r>
      <w:r w:rsidRPr="000A1458">
        <w:rPr>
          <w:lang w:val="fr-FR"/>
        </w:rPr>
        <w:t> </w:t>
      </w:r>
      <w:r w:rsidRPr="000A1458">
        <w:rPr>
          <w:lang w:val="ru-RU"/>
        </w:rPr>
        <w:t>года).</w:t>
      </w:r>
    </w:p>
    <w:p w:rsidR="000A1458" w:rsidRPr="000A1458" w:rsidRDefault="000A1458" w:rsidP="000A1458">
      <w:pPr>
        <w:pStyle w:val="SingleTxtG"/>
        <w:rPr>
          <w:lang w:val="ru-RU"/>
        </w:rPr>
      </w:pPr>
      <w:r w:rsidRPr="000A1458">
        <w:rPr>
          <w:lang w:val="ru-RU"/>
        </w:rPr>
        <w:t>21.</w:t>
      </w:r>
      <w:r w:rsidRPr="000A1458">
        <w:rPr>
          <w:lang w:val="ru-RU"/>
        </w:rPr>
        <w:tab/>
        <w:t>За двадцать лет ожидаемая средняя продолжительность жизни женщин увеличилась на 3,1 года, а мужчин – на 5,1 года.</w:t>
      </w:r>
    </w:p>
    <w:p w:rsidR="000A1458" w:rsidRPr="000A1458" w:rsidRDefault="000A1458" w:rsidP="000A1458">
      <w:pPr>
        <w:pStyle w:val="SingleTxtG"/>
        <w:rPr>
          <w:lang w:val="ru-RU"/>
        </w:rPr>
      </w:pPr>
      <w:r w:rsidRPr="000A1458">
        <w:rPr>
          <w:lang w:val="ru-RU"/>
        </w:rPr>
        <w:t>22.</w:t>
      </w:r>
      <w:r w:rsidRPr="000A1458">
        <w:rPr>
          <w:lang w:val="ru-RU"/>
        </w:rPr>
        <w:tab/>
      </w:r>
      <w:r w:rsidRPr="000A1458">
        <w:rPr>
          <w:b/>
          <w:lang w:val="ru-RU"/>
        </w:rPr>
        <w:t>Коэффициент зависимости</w:t>
      </w:r>
      <w:r w:rsidRPr="000A1458">
        <w:rPr>
          <w:lang w:val="ru-RU"/>
        </w:rPr>
        <w:t>. В 2009 году коэффициент экономической зависимости составлял в среднем 89%, причем на 34 млн лиц работоспособного возраста приходилось 16</w:t>
      </w:r>
      <w:r w:rsidRPr="000A1458">
        <w:rPr>
          <w:lang w:val="fr-FR"/>
        </w:rPr>
        <w:t> </w:t>
      </w:r>
      <w:r w:rsidRPr="000A1458">
        <w:rPr>
          <w:lang w:val="ru-RU"/>
        </w:rPr>
        <w:t>млн молодых людей и 14 млн лиц в возрасте 60 лет и старше</w:t>
      </w:r>
      <w:r w:rsidRPr="000A1458">
        <w:rPr>
          <w:rStyle w:val="aa"/>
        </w:rPr>
        <w:endnoteReference w:id="27"/>
      </w:r>
      <w:r w:rsidRPr="000A1458">
        <w:rPr>
          <w:lang w:val="ru-RU"/>
        </w:rPr>
        <w:t>. В зонах занятости, включающих крупные агломерации, где сконцентрировано активное население, этот показатель является более низким.</w:t>
      </w:r>
    </w:p>
    <w:p w:rsidR="000A1458" w:rsidRPr="000A1458" w:rsidRDefault="000A1458" w:rsidP="000A1458">
      <w:pPr>
        <w:pStyle w:val="H23G"/>
        <w:rPr>
          <w:lang w:val="ru-RU"/>
        </w:rPr>
      </w:pPr>
      <w:r w:rsidRPr="000A1458">
        <w:rPr>
          <w:lang w:val="ru-RU"/>
        </w:rPr>
        <w:tab/>
      </w:r>
      <w:r w:rsidRPr="000A1458">
        <w:rPr>
          <w:lang w:val="fr-FR"/>
        </w:rPr>
        <w:t>f</w:t>
      </w:r>
      <w:r w:rsidRPr="000A1458">
        <w:rPr>
          <w:lang w:val="ru-RU"/>
        </w:rPr>
        <w:t>)</w:t>
      </w:r>
      <w:r w:rsidRPr="000A1458">
        <w:rPr>
          <w:lang w:val="ru-RU"/>
        </w:rPr>
        <w:tab/>
        <w:t>Иностранцы и иммигранты</w:t>
      </w:r>
    </w:p>
    <w:p w:rsidR="000A1458" w:rsidRPr="000A1458" w:rsidRDefault="000A1458" w:rsidP="000A1458">
      <w:pPr>
        <w:pStyle w:val="SingleTxtG"/>
        <w:rPr>
          <w:lang w:val="ru-RU"/>
        </w:rPr>
      </w:pPr>
      <w:r w:rsidRPr="000A1458">
        <w:rPr>
          <w:lang w:val="ru-RU"/>
        </w:rPr>
        <w:t>23.</w:t>
      </w:r>
      <w:r w:rsidRPr="000A1458">
        <w:rPr>
          <w:lang w:val="ru-RU"/>
        </w:rPr>
        <w:tab/>
        <w:t xml:space="preserve">Иностранное население состоит из лиц, родившихся вне Франции, </w:t>
      </w:r>
      <w:r w:rsidR="004B7F11">
        <w:rPr>
          <w:lang w:val="ru-RU"/>
        </w:rPr>
        <w:t>т.</w:t>
      </w:r>
      <w:r w:rsidR="00A3237D">
        <w:rPr>
          <w:lang w:val="ru-RU"/>
        </w:rPr>
        <w:t> </w:t>
      </w:r>
      <w:r w:rsidR="004B7F11">
        <w:rPr>
          <w:lang w:val="ru-RU"/>
        </w:rPr>
        <w:t>е.</w:t>
      </w:r>
      <w:r w:rsidR="0004380F">
        <w:rPr>
          <w:lang w:val="ru-RU"/>
        </w:rPr>
        <w:t> </w:t>
      </w:r>
      <w:r w:rsidRPr="000A1458">
        <w:rPr>
          <w:lang w:val="ru-RU"/>
        </w:rPr>
        <w:t>иммигрантов в прямом смысле слова, и несовершеннолетних лиц, большинство из которых родились во Франции от родителей-иностранцев.</w:t>
      </w:r>
    </w:p>
    <w:p w:rsidR="000A1458" w:rsidRPr="000A1458" w:rsidRDefault="000A1458" w:rsidP="000A1458">
      <w:pPr>
        <w:pStyle w:val="SingleTxtG"/>
        <w:rPr>
          <w:lang w:val="ru-RU"/>
        </w:rPr>
      </w:pPr>
      <w:r w:rsidRPr="000A1458">
        <w:rPr>
          <w:lang w:val="ru-RU"/>
        </w:rPr>
        <w:t>24.</w:t>
      </w:r>
      <w:r w:rsidRPr="000A1458">
        <w:rPr>
          <w:lang w:val="ru-RU"/>
        </w:rPr>
        <w:tab/>
        <w:t>По состоянию на 1 января 2014 года во Франции, исключая Майотту, проживали 65,8 млн человек. Из их 58,2</w:t>
      </w:r>
      <w:r w:rsidRPr="000A1458">
        <w:rPr>
          <w:lang w:val="fr-FR"/>
        </w:rPr>
        <w:t> </w:t>
      </w:r>
      <w:r w:rsidRPr="000A1458">
        <w:rPr>
          <w:lang w:val="ru-RU"/>
        </w:rPr>
        <w:t>млн человек родились во Франции, а 7,6</w:t>
      </w:r>
      <w:r w:rsidRPr="000A1458">
        <w:rPr>
          <w:lang w:val="fr-FR"/>
        </w:rPr>
        <w:t> </w:t>
      </w:r>
      <w:r w:rsidRPr="000A1458">
        <w:rPr>
          <w:lang w:val="ru-RU"/>
        </w:rPr>
        <w:t>млн человек – за границей, что составляет 11,6% населения. Из 58,2</w:t>
      </w:r>
      <w:r w:rsidRPr="000A1458">
        <w:rPr>
          <w:lang w:val="fr-FR"/>
        </w:rPr>
        <w:t> </w:t>
      </w:r>
      <w:r w:rsidRPr="000A1458">
        <w:rPr>
          <w:lang w:val="ru-RU"/>
        </w:rPr>
        <w:t>млн человек, родившихся во Франции, 57,6</w:t>
      </w:r>
      <w:r w:rsidRPr="000A1458">
        <w:rPr>
          <w:lang w:val="fr-FR"/>
        </w:rPr>
        <w:t> </w:t>
      </w:r>
      <w:r w:rsidRPr="000A1458">
        <w:rPr>
          <w:lang w:val="ru-RU"/>
        </w:rPr>
        <w:t>млн человек имели французское гражданство, причем некоторые из них обладали двойным гражданством, а 0,6 млн являлись иностранцами. Лицами, родившимися иностранцами во Франции, в четырех случаях из пяти были дети в возрасте до 14 лет, родители которых – иностранцы</w:t>
      </w:r>
      <w:r w:rsidRPr="000A1458">
        <w:rPr>
          <w:rStyle w:val="aa"/>
        </w:rPr>
        <w:endnoteReference w:id="28"/>
      </w:r>
      <w:r w:rsidRPr="000A1458">
        <w:rPr>
          <w:lang w:val="ru-RU"/>
        </w:rPr>
        <w:t>. Такие дети приобретают французское гражданство по праву, самое позднее по достижении совершеннолетия, если с 11</w:t>
      </w:r>
      <w:r w:rsidRPr="000A1458">
        <w:rPr>
          <w:lang w:val="ru-RU"/>
        </w:rPr>
        <w:noBreakHyphen/>
        <w:t>летнего возраста они прожили во Франции по крайней мере пять лет</w:t>
      </w:r>
      <w:r w:rsidRPr="000A1458">
        <w:rPr>
          <w:rStyle w:val="aa"/>
        </w:rPr>
        <w:endnoteReference w:id="29"/>
      </w:r>
      <w:r w:rsidRPr="000A1458">
        <w:rPr>
          <w:lang w:val="ru-RU"/>
        </w:rPr>
        <w:t>.</w:t>
      </w:r>
    </w:p>
    <w:p w:rsidR="000A1458" w:rsidRPr="000A1458" w:rsidRDefault="000A1458" w:rsidP="000A1458">
      <w:pPr>
        <w:pStyle w:val="SingleTxtG"/>
        <w:rPr>
          <w:lang w:val="ru-RU"/>
        </w:rPr>
      </w:pPr>
      <w:r w:rsidRPr="000A1458">
        <w:rPr>
          <w:lang w:val="ru-RU"/>
        </w:rPr>
        <w:t>25.</w:t>
      </w:r>
      <w:r w:rsidRPr="000A1458">
        <w:rPr>
          <w:lang w:val="ru-RU"/>
        </w:rPr>
        <w:tab/>
        <w:t>В 2014 году, когда 105</w:t>
      </w:r>
      <w:r w:rsidRPr="000A1458">
        <w:rPr>
          <w:lang w:val="fr-FR"/>
        </w:rPr>
        <w:t> </w:t>
      </w:r>
      <w:r w:rsidRPr="000A1458">
        <w:rPr>
          <w:lang w:val="ru-RU"/>
        </w:rPr>
        <w:t>613</w:t>
      </w:r>
      <w:r w:rsidRPr="000A1458">
        <w:rPr>
          <w:lang w:val="fr-FR"/>
        </w:rPr>
        <w:t> </w:t>
      </w:r>
      <w:r w:rsidRPr="000A1458">
        <w:rPr>
          <w:lang w:val="ru-RU"/>
        </w:rPr>
        <w:t>человек получили французское гражданство, ежегодный показатель приобретения французского гражданства по сравнению с 2013 годом увеличился, что объясняется главным образом ростом числа случаев приобретения гражданства на основании соответствующего декрета (</w:t>
      </w:r>
      <w:r w:rsidR="004B7F11">
        <w:rPr>
          <w:lang w:val="ru-RU"/>
        </w:rPr>
        <w:t>+</w:t>
      </w:r>
      <w:r w:rsidRPr="000A1458">
        <w:rPr>
          <w:lang w:val="ru-RU"/>
        </w:rPr>
        <w:t>10,4%) и увеличением числа случаев приобретения гражданства по заявлению ввиду заключения брака (</w:t>
      </w:r>
      <w:r w:rsidR="004B7F11">
        <w:rPr>
          <w:lang w:val="ru-RU"/>
        </w:rPr>
        <w:t>+</w:t>
      </w:r>
      <w:r w:rsidRPr="000A1458">
        <w:rPr>
          <w:lang w:val="ru-RU"/>
        </w:rPr>
        <w:t>12,6%). Также возросло (</w:t>
      </w:r>
      <w:r w:rsidR="004B7F11">
        <w:rPr>
          <w:lang w:val="ru-RU"/>
        </w:rPr>
        <w:t>+</w:t>
      </w:r>
      <w:r w:rsidRPr="000A1458">
        <w:rPr>
          <w:lang w:val="ru-RU"/>
        </w:rPr>
        <w:t>3,9%) число предварительных заявок на получение гражданства (от несовершеннолетних, родившихся во Франции от родителей-иностранцев). Приобретение французского гражданства не обязательно предполагает отказ от первоначального гражданства. По имеющимся оценкам, в 2008</w:t>
      </w:r>
      <w:r w:rsidR="004B7F11">
        <w:rPr>
          <w:lang w:val="ru-RU"/>
        </w:rPr>
        <w:t> </w:t>
      </w:r>
      <w:r w:rsidRPr="000A1458">
        <w:rPr>
          <w:lang w:val="ru-RU"/>
        </w:rPr>
        <w:t>году каждый второй иммигрант в возрасте от 18 до 50 лет, ставший гражданином Франции, сохранил свое первоначальное гражданство и имеет, таким образом, двойное гражданство.</w:t>
      </w:r>
    </w:p>
    <w:p w:rsidR="000A1458" w:rsidRPr="000A1458" w:rsidRDefault="000A1458" w:rsidP="000A1458">
      <w:pPr>
        <w:pStyle w:val="SingleTxtG"/>
        <w:rPr>
          <w:lang w:val="ru-RU"/>
        </w:rPr>
      </w:pPr>
      <w:r w:rsidRPr="000A1458">
        <w:rPr>
          <w:lang w:val="ru-RU"/>
        </w:rPr>
        <w:t>26.</w:t>
      </w:r>
      <w:r w:rsidRPr="000A1458">
        <w:rPr>
          <w:lang w:val="ru-RU"/>
        </w:rPr>
        <w:tab/>
        <w:t>Доля иммигрантов в общей численности населения увеличилась с 8,1% в начале 2006 года до 8,9% в начале 2014 года. Такой рост обусловлен главным образом миграционными потоками: в этот период во Францию прибыли 1,6 млн иммигрантов, 500</w:t>
      </w:r>
      <w:r w:rsidRPr="000A1458">
        <w:rPr>
          <w:lang w:val="fr-FR"/>
        </w:rPr>
        <w:t> </w:t>
      </w:r>
      <w:r w:rsidRPr="000A1458">
        <w:rPr>
          <w:lang w:val="ru-RU"/>
        </w:rPr>
        <w:t>000 покинули страну, а 400</w:t>
      </w:r>
      <w:r w:rsidRPr="000A1458">
        <w:rPr>
          <w:lang w:val="fr-FR"/>
        </w:rPr>
        <w:t> </w:t>
      </w:r>
      <w:r w:rsidRPr="000A1458">
        <w:rPr>
          <w:lang w:val="ru-RU"/>
        </w:rPr>
        <w:t>000 скончались во Франции</w:t>
      </w:r>
      <w:r w:rsidRPr="000A1458">
        <w:rPr>
          <w:rStyle w:val="aa"/>
        </w:rPr>
        <w:endnoteReference w:id="30"/>
      </w:r>
      <w:r w:rsidRPr="000A1458">
        <w:rPr>
          <w:lang w:val="ru-RU"/>
        </w:rPr>
        <w:t>.</w:t>
      </w:r>
    </w:p>
    <w:p w:rsidR="000A1458" w:rsidRPr="000A1458" w:rsidRDefault="000A1458" w:rsidP="000A1458">
      <w:pPr>
        <w:pStyle w:val="SingleTxtG"/>
        <w:rPr>
          <w:lang w:val="ru-RU"/>
        </w:rPr>
      </w:pPr>
      <w:r w:rsidRPr="000A1458">
        <w:rPr>
          <w:lang w:val="ru-RU"/>
        </w:rPr>
        <w:lastRenderedPageBreak/>
        <w:t>27.</w:t>
      </w:r>
      <w:r w:rsidRPr="000A1458">
        <w:rPr>
          <w:lang w:val="ru-RU"/>
        </w:rPr>
        <w:tab/>
        <w:t>В 2012 году иммигранты распределялись по континентам рождения следующим образом: 43,2% прибыли из Африки (2,4 млн), 36,8% – из Европы (2,1 млн), 21,6% – из Азии (1,2 млн), 5,6% – из Америки и Океании (или 319</w:t>
      </w:r>
      <w:r w:rsidRPr="000A1458">
        <w:rPr>
          <w:lang w:val="fr-FR"/>
        </w:rPr>
        <w:t> </w:t>
      </w:r>
      <w:r w:rsidRPr="000A1458">
        <w:rPr>
          <w:lang w:val="ru-RU"/>
        </w:rPr>
        <w:t>000 человек)</w:t>
      </w:r>
      <w:r w:rsidRPr="000A1458">
        <w:rPr>
          <w:rStyle w:val="aa"/>
        </w:rPr>
        <w:endnoteReference w:id="31"/>
      </w:r>
      <w:r w:rsidRPr="000A1458">
        <w:rPr>
          <w:lang w:val="ru-RU"/>
        </w:rPr>
        <w:t xml:space="preserve">. </w:t>
      </w:r>
    </w:p>
    <w:p w:rsidR="000A1458" w:rsidRPr="000A1458" w:rsidRDefault="000A1458" w:rsidP="000A1458">
      <w:pPr>
        <w:pStyle w:val="SingleTxtG"/>
        <w:rPr>
          <w:lang w:val="ru-RU"/>
        </w:rPr>
      </w:pPr>
      <w:r w:rsidRPr="000A1458">
        <w:rPr>
          <w:lang w:val="ru-RU"/>
        </w:rPr>
        <w:t>28.</w:t>
      </w:r>
      <w:r w:rsidRPr="000A1458">
        <w:rPr>
          <w:lang w:val="ru-RU"/>
        </w:rPr>
        <w:tab/>
        <w:t xml:space="preserve">В </w:t>
      </w:r>
      <w:r w:rsidRPr="000A1458">
        <w:rPr>
          <w:bCs/>
          <w:lang w:val="ru-RU"/>
        </w:rPr>
        <w:t>2014–2015 годах</w:t>
      </w:r>
      <w:r w:rsidRPr="000A1458">
        <w:rPr>
          <w:rStyle w:val="aa"/>
        </w:rPr>
        <w:endnoteReference w:id="32"/>
      </w:r>
      <w:r w:rsidRPr="000A1458">
        <w:rPr>
          <w:bCs/>
          <w:lang w:val="ru-RU"/>
        </w:rPr>
        <w:t xml:space="preserve"> Франция приняла 298</w:t>
      </w:r>
      <w:r w:rsidRPr="000A1458">
        <w:rPr>
          <w:bCs/>
          <w:lang w:val="fr-FR"/>
        </w:rPr>
        <w:t> </w:t>
      </w:r>
      <w:r w:rsidRPr="000A1458">
        <w:rPr>
          <w:bCs/>
          <w:lang w:val="ru-RU"/>
        </w:rPr>
        <w:t xml:space="preserve">902 иностранных студента, а в </w:t>
      </w:r>
      <w:r w:rsidR="004B7F11">
        <w:rPr>
          <w:bCs/>
          <w:lang w:val="ru-RU"/>
        </w:rPr>
        <w:br/>
      </w:r>
      <w:r w:rsidRPr="000A1458">
        <w:rPr>
          <w:bCs/>
          <w:lang w:val="ru-RU"/>
        </w:rPr>
        <w:t>2013–2014 годах</w:t>
      </w:r>
      <w:r w:rsidRPr="000A1458">
        <w:rPr>
          <w:rStyle w:val="aa"/>
        </w:rPr>
        <w:endnoteReference w:id="33"/>
      </w:r>
      <w:r w:rsidRPr="000A1458">
        <w:rPr>
          <w:bCs/>
          <w:lang w:val="ru-RU"/>
        </w:rPr>
        <w:t xml:space="preserve"> – 295</w:t>
      </w:r>
      <w:r w:rsidRPr="000A1458">
        <w:rPr>
          <w:bCs/>
          <w:lang w:val="fr-FR"/>
        </w:rPr>
        <w:t> </w:t>
      </w:r>
      <w:r w:rsidRPr="000A1458">
        <w:rPr>
          <w:bCs/>
          <w:lang w:val="ru-RU"/>
        </w:rPr>
        <w:t>084 иностранных студента. В 1990</w:t>
      </w:r>
      <w:r w:rsidRPr="000A1458">
        <w:rPr>
          <w:rStyle w:val="aa"/>
        </w:rPr>
        <w:endnoteReference w:id="34"/>
      </w:r>
      <w:r w:rsidRPr="000A1458">
        <w:rPr>
          <w:bCs/>
          <w:lang w:val="ru-RU"/>
        </w:rPr>
        <w:t xml:space="preserve"> таких студентов насчитывалось 161</w:t>
      </w:r>
      <w:r w:rsidRPr="000A1458">
        <w:rPr>
          <w:bCs/>
          <w:lang w:val="fr-FR"/>
        </w:rPr>
        <w:t> </w:t>
      </w:r>
      <w:r w:rsidRPr="000A1458">
        <w:rPr>
          <w:bCs/>
          <w:lang w:val="ru-RU"/>
        </w:rPr>
        <w:t>100</w:t>
      </w:r>
      <w:r w:rsidRPr="000A1458">
        <w:rPr>
          <w:bCs/>
          <w:lang w:val="fr-FR"/>
        </w:rPr>
        <w:t> </w:t>
      </w:r>
      <w:r w:rsidRPr="000A1458">
        <w:rPr>
          <w:bCs/>
          <w:lang w:val="ru-RU"/>
        </w:rPr>
        <w:t>человек.</w:t>
      </w:r>
    </w:p>
    <w:p w:rsidR="000A1458" w:rsidRPr="000A1458" w:rsidRDefault="000A1458" w:rsidP="000A1458">
      <w:pPr>
        <w:pStyle w:val="SingleTxtG"/>
        <w:rPr>
          <w:lang w:val="ru-RU"/>
        </w:rPr>
      </w:pPr>
      <w:r w:rsidRPr="000A1458">
        <w:rPr>
          <w:lang w:val="ru-RU"/>
        </w:rPr>
        <w:t>29.</w:t>
      </w:r>
      <w:r w:rsidRPr="000A1458">
        <w:rPr>
          <w:lang w:val="ru-RU"/>
        </w:rPr>
        <w:tab/>
        <w:t xml:space="preserve">Согласно базе данных французского Правительства государственная медицинская помощь (ГМП), предусмотренная для иммигрантов с неурегулированным статусом, прожившим во Франции в течение трех месяцев, была предоставлена в 2013 году </w:t>
      </w:r>
      <w:r w:rsidRPr="000A1458">
        <w:rPr>
          <w:bCs/>
          <w:lang w:val="ru-RU"/>
        </w:rPr>
        <w:t>282</w:t>
      </w:r>
      <w:r w:rsidRPr="000A1458">
        <w:rPr>
          <w:bCs/>
          <w:lang w:val="fr-FR"/>
        </w:rPr>
        <w:t> </w:t>
      </w:r>
      <w:r w:rsidRPr="000A1458">
        <w:rPr>
          <w:bCs/>
          <w:lang w:val="ru-RU"/>
        </w:rPr>
        <w:t>425 бенефициарам</w:t>
      </w:r>
      <w:r w:rsidRPr="000A1458">
        <w:rPr>
          <w:rStyle w:val="aa"/>
        </w:rPr>
        <w:endnoteReference w:id="35"/>
      </w:r>
      <w:r w:rsidRPr="000A1458">
        <w:rPr>
          <w:bCs/>
          <w:lang w:val="ru-RU"/>
        </w:rPr>
        <w:t xml:space="preserve"> без взимания франшизы</w:t>
      </w:r>
      <w:r w:rsidRPr="000A1458">
        <w:rPr>
          <w:rStyle w:val="aa"/>
        </w:rPr>
        <w:endnoteReference w:id="36"/>
      </w:r>
      <w:r w:rsidRPr="000A1458">
        <w:rPr>
          <w:bCs/>
          <w:lang w:val="ru-RU"/>
        </w:rPr>
        <w:t>.</w:t>
      </w:r>
    </w:p>
    <w:p w:rsidR="000A1458" w:rsidRPr="000A1458" w:rsidRDefault="000A1458" w:rsidP="000A1458">
      <w:pPr>
        <w:pStyle w:val="H23G"/>
        <w:rPr>
          <w:lang w:val="ru-RU"/>
        </w:rPr>
      </w:pPr>
      <w:r w:rsidRPr="000A1458">
        <w:rPr>
          <w:lang w:val="ru-RU"/>
        </w:rPr>
        <w:tab/>
      </w:r>
      <w:r w:rsidRPr="000A1458">
        <w:rPr>
          <w:lang w:val="fr-FR"/>
        </w:rPr>
        <w:t>g</w:t>
      </w:r>
      <w:r w:rsidRPr="000A1458">
        <w:rPr>
          <w:lang w:val="ru-RU"/>
        </w:rPr>
        <w:t>)</w:t>
      </w:r>
      <w:r w:rsidRPr="000A1458">
        <w:rPr>
          <w:lang w:val="ru-RU"/>
        </w:rPr>
        <w:tab/>
        <w:t>Убежище</w:t>
      </w:r>
    </w:p>
    <w:p w:rsidR="000A1458" w:rsidRPr="000A1458" w:rsidRDefault="000A1458" w:rsidP="000A1458">
      <w:pPr>
        <w:pStyle w:val="SingleTxtG"/>
        <w:rPr>
          <w:bCs/>
          <w:lang w:val="ru-RU"/>
        </w:rPr>
      </w:pPr>
      <w:r w:rsidRPr="000A1458">
        <w:rPr>
          <w:bCs/>
          <w:lang w:val="ru-RU"/>
        </w:rPr>
        <w:t>30.</w:t>
      </w:r>
      <w:r w:rsidRPr="000A1458">
        <w:rPr>
          <w:bCs/>
          <w:lang w:val="ru-RU"/>
        </w:rPr>
        <w:tab/>
        <w:t>В 2015 году Французское управление защиты беженцев и апатридов (ФУЗБА) вынесло в совокупности 61</w:t>
      </w:r>
      <w:r w:rsidRPr="000A1458">
        <w:rPr>
          <w:bCs/>
          <w:lang w:val="fr-FR"/>
        </w:rPr>
        <w:t> </w:t>
      </w:r>
      <w:r w:rsidRPr="000A1458">
        <w:rPr>
          <w:bCs/>
          <w:lang w:val="ru-RU"/>
        </w:rPr>
        <w:t>903</w:t>
      </w:r>
      <w:r w:rsidRPr="000A1458">
        <w:rPr>
          <w:bCs/>
          <w:lang w:val="fr-FR"/>
        </w:rPr>
        <w:t> </w:t>
      </w:r>
      <w:r w:rsidRPr="000A1458">
        <w:rPr>
          <w:bCs/>
          <w:lang w:val="ru-RU"/>
        </w:rPr>
        <w:t>решения, исключая сопровождающих несовершеннолетних, что свидетельствует об увеличении на 18,9% числа принимаемых решений по сравнению с 2014 годом. ФУЗБА приняло 14 060 положительных решений по сравнению с 8</w:t>
      </w:r>
      <w:r w:rsidRPr="000A1458">
        <w:rPr>
          <w:bCs/>
          <w:lang w:val="fr-FR"/>
        </w:rPr>
        <w:t> </w:t>
      </w:r>
      <w:r w:rsidRPr="000A1458">
        <w:rPr>
          <w:bCs/>
          <w:lang w:val="ru-RU"/>
        </w:rPr>
        <w:t>763 в 2014 году.</w:t>
      </w:r>
    </w:p>
    <w:p w:rsidR="000A1458" w:rsidRPr="000A1458" w:rsidRDefault="000A1458" w:rsidP="000A1458">
      <w:pPr>
        <w:pStyle w:val="SingleTxtG"/>
        <w:rPr>
          <w:bCs/>
          <w:lang w:val="ru-RU"/>
        </w:rPr>
      </w:pPr>
      <w:r w:rsidRPr="000A1458">
        <w:rPr>
          <w:bCs/>
          <w:lang w:val="ru-RU"/>
        </w:rPr>
        <w:t>31.</w:t>
      </w:r>
      <w:r w:rsidRPr="000A1458">
        <w:rPr>
          <w:bCs/>
          <w:lang w:val="ru-RU"/>
        </w:rPr>
        <w:tab/>
        <w:t>В 2015</w:t>
      </w:r>
      <w:r w:rsidRPr="000A1458">
        <w:rPr>
          <w:bCs/>
          <w:lang w:val="fr-FR"/>
        </w:rPr>
        <w:t> </w:t>
      </w:r>
      <w:r w:rsidRPr="000A1458">
        <w:rPr>
          <w:bCs/>
          <w:lang w:val="ru-RU"/>
        </w:rPr>
        <w:t xml:space="preserve">году Национальный суд по вопросам права на убежище (НСПУ) вынес 35 162 решения, </w:t>
      </w:r>
      <w:r w:rsidR="004B7F11">
        <w:rPr>
          <w:bCs/>
          <w:lang w:val="ru-RU"/>
        </w:rPr>
        <w:t>т.</w:t>
      </w:r>
      <w:r w:rsidR="00F6516A">
        <w:rPr>
          <w:bCs/>
          <w:lang w:val="ru-RU"/>
        </w:rPr>
        <w:t> </w:t>
      </w:r>
      <w:r w:rsidR="004B7F11">
        <w:rPr>
          <w:bCs/>
          <w:lang w:val="ru-RU"/>
        </w:rPr>
        <w:t>е.</w:t>
      </w:r>
      <w:r w:rsidRPr="000A1458">
        <w:rPr>
          <w:bCs/>
          <w:lang w:val="ru-RU"/>
        </w:rPr>
        <w:t xml:space="preserve"> на 8,2% меньше по сравнению с числом решений, вынесенных в 2014 году.</w:t>
      </w:r>
    </w:p>
    <w:p w:rsidR="000A1458" w:rsidRPr="000A1458" w:rsidRDefault="000A1458" w:rsidP="000A1458">
      <w:pPr>
        <w:pStyle w:val="SingleTxtG"/>
        <w:rPr>
          <w:lang w:val="ru-RU"/>
        </w:rPr>
      </w:pPr>
      <w:r w:rsidRPr="000A1458">
        <w:rPr>
          <w:lang w:val="ru-RU"/>
        </w:rPr>
        <w:t>32.</w:t>
      </w:r>
      <w:r w:rsidRPr="000A1458">
        <w:rPr>
          <w:lang w:val="ru-RU"/>
        </w:rPr>
        <w:tab/>
        <w:t xml:space="preserve">В целом число положительных решений о предоставлении «защитного» статуса (статус беженца и дополнительная защита), принятых ФУЗБА и НСПУ, составило в </w:t>
      </w:r>
      <w:r w:rsidRPr="000A1458">
        <w:rPr>
          <w:bCs/>
          <w:lang w:val="ru-RU"/>
        </w:rPr>
        <w:t>2015</w:t>
      </w:r>
      <w:r w:rsidRPr="000A1458">
        <w:rPr>
          <w:bCs/>
          <w:lang w:val="fr-FR"/>
        </w:rPr>
        <w:t> </w:t>
      </w:r>
      <w:r w:rsidRPr="000A1458">
        <w:rPr>
          <w:bCs/>
          <w:lang w:val="ru-RU"/>
        </w:rPr>
        <w:t>году 19 447, что свидетельствует о росте на 33,3% по сравнению с общим количеством положительных решений, вынесенных в 2014 году</w:t>
      </w:r>
      <w:r w:rsidRPr="000A1458">
        <w:rPr>
          <w:rStyle w:val="aa"/>
        </w:rPr>
        <w:endnoteReference w:id="37"/>
      </w:r>
      <w:r w:rsidRPr="000A1458">
        <w:rPr>
          <w:bCs/>
          <w:lang w:val="ru-RU"/>
        </w:rPr>
        <w:t xml:space="preserve">. Если в </w:t>
      </w:r>
      <w:r w:rsidRPr="000A1458">
        <w:rPr>
          <w:lang w:val="ru-RU"/>
        </w:rPr>
        <w:t>2015 году наибольшее число ходатайств поступило из Демократической Республики Конго, то в настоящее время эта страна занимает лишь пятое место после Судана, Сирии, Косово и Гаити. Закон №</w:t>
      </w:r>
      <w:r w:rsidRPr="000A1458">
        <w:rPr>
          <w:lang w:val="fr-FR"/>
        </w:rPr>
        <w:t> </w:t>
      </w:r>
      <w:r w:rsidRPr="000A1458">
        <w:rPr>
          <w:lang w:val="ru-RU"/>
        </w:rPr>
        <w:t>2015-925 от 29</w:t>
      </w:r>
      <w:r w:rsidRPr="000A1458">
        <w:rPr>
          <w:lang w:val="fr-FR"/>
        </w:rPr>
        <w:t> </w:t>
      </w:r>
      <w:r w:rsidRPr="000A1458">
        <w:rPr>
          <w:lang w:val="ru-RU"/>
        </w:rPr>
        <w:t>июля 2015</w:t>
      </w:r>
      <w:r w:rsidRPr="000A1458">
        <w:rPr>
          <w:lang w:val="fr-FR"/>
        </w:rPr>
        <w:t> </w:t>
      </w:r>
      <w:r w:rsidRPr="000A1458">
        <w:rPr>
          <w:lang w:val="ru-RU"/>
        </w:rPr>
        <w:t>года о реформе права на убежище предусматривает сокращение периода рассмотрения ходатайств о предоставлении убежища, а также улучшение приема и размещения просителей и оказание содействие социальной интеграции беженцев</w:t>
      </w:r>
      <w:r w:rsidRPr="000A1458">
        <w:rPr>
          <w:rStyle w:val="aa"/>
        </w:rPr>
        <w:endnoteReference w:id="38"/>
      </w:r>
      <w:r w:rsidRPr="000A1458">
        <w:rPr>
          <w:lang w:val="ru-RU"/>
        </w:rPr>
        <w:t>.</w:t>
      </w:r>
    </w:p>
    <w:p w:rsidR="000A1458" w:rsidRPr="000A1458" w:rsidRDefault="000A1458" w:rsidP="000A1458">
      <w:pPr>
        <w:pStyle w:val="H23G"/>
        <w:rPr>
          <w:lang w:val="ru-RU"/>
        </w:rPr>
      </w:pPr>
      <w:bookmarkStart w:id="4" w:name="_Toc447038530"/>
      <w:r w:rsidRPr="000A1458">
        <w:rPr>
          <w:lang w:val="ru-RU"/>
        </w:rPr>
        <w:tab/>
        <w:t>2.</w:t>
      </w:r>
      <w:r w:rsidRPr="000A1458">
        <w:rPr>
          <w:lang w:val="ru-RU"/>
        </w:rPr>
        <w:tab/>
        <w:t>Данные социального характера</w:t>
      </w:r>
      <w:bookmarkEnd w:id="4"/>
    </w:p>
    <w:p w:rsidR="000A1458" w:rsidRPr="000A1458" w:rsidRDefault="000A1458" w:rsidP="000A1458">
      <w:pPr>
        <w:pStyle w:val="H23G"/>
        <w:rPr>
          <w:lang w:val="ru-RU"/>
        </w:rPr>
      </w:pPr>
      <w:r w:rsidRPr="000A1458">
        <w:rPr>
          <w:lang w:val="ru-RU"/>
        </w:rPr>
        <w:tab/>
      </w:r>
      <w:r w:rsidRPr="000A1458">
        <w:rPr>
          <w:lang w:val="fr-FR"/>
        </w:rPr>
        <w:t>a</w:t>
      </w:r>
      <w:r w:rsidRPr="000A1458">
        <w:rPr>
          <w:lang w:val="ru-RU"/>
        </w:rPr>
        <w:t>)</w:t>
      </w:r>
      <w:r w:rsidRPr="000A1458">
        <w:rPr>
          <w:lang w:val="ru-RU"/>
        </w:rPr>
        <w:tab/>
        <w:t>Домашние хозяйства и семьи</w:t>
      </w:r>
    </w:p>
    <w:p w:rsidR="000A1458" w:rsidRPr="000A1458" w:rsidRDefault="000A1458" w:rsidP="000A1458">
      <w:pPr>
        <w:pStyle w:val="SingleTxtG"/>
        <w:rPr>
          <w:lang w:val="ru-RU"/>
        </w:rPr>
      </w:pPr>
      <w:r w:rsidRPr="000A1458">
        <w:rPr>
          <w:lang w:val="ru-RU"/>
        </w:rPr>
        <w:t>33.</w:t>
      </w:r>
      <w:r w:rsidRPr="000A1458">
        <w:rPr>
          <w:lang w:val="ru-RU"/>
        </w:rPr>
        <w:tab/>
        <w:t>Число домашних хозяйств продолжало увеличиваться, хотя их размер постепенно сокращался. В период 1975–2012 годов их число возросло с 17,74</w:t>
      </w:r>
      <w:r w:rsidRPr="000A1458">
        <w:rPr>
          <w:lang w:val="fr-FR"/>
        </w:rPr>
        <w:t> </w:t>
      </w:r>
      <w:r w:rsidRPr="000A1458">
        <w:rPr>
          <w:lang w:val="ru-RU"/>
        </w:rPr>
        <w:t>млн</w:t>
      </w:r>
      <w:r w:rsidRPr="000A1458">
        <w:rPr>
          <w:rStyle w:val="aa"/>
        </w:rPr>
        <w:endnoteReference w:id="39"/>
      </w:r>
      <w:r w:rsidRPr="000A1458">
        <w:rPr>
          <w:lang w:val="ru-RU"/>
        </w:rPr>
        <w:t xml:space="preserve"> до 28,3</w:t>
      </w:r>
      <w:r w:rsidRPr="000A1458">
        <w:rPr>
          <w:lang w:val="fr-FR"/>
        </w:rPr>
        <w:t> </w:t>
      </w:r>
      <w:r w:rsidRPr="000A1458">
        <w:rPr>
          <w:lang w:val="ru-RU"/>
        </w:rPr>
        <w:t>млн</w:t>
      </w:r>
      <w:r w:rsidRPr="000A1458">
        <w:rPr>
          <w:rStyle w:val="aa"/>
        </w:rPr>
        <w:endnoteReference w:id="40"/>
      </w:r>
      <w:r w:rsidRPr="000A1458">
        <w:rPr>
          <w:lang w:val="ru-RU"/>
        </w:rPr>
        <w:t>, а размер сократился с 2,9 до 2,26</w:t>
      </w:r>
      <w:r w:rsidRPr="000A1458">
        <w:rPr>
          <w:lang w:val="fr-FR"/>
        </w:rPr>
        <w:t> </w:t>
      </w:r>
      <w:r w:rsidRPr="000A1458">
        <w:rPr>
          <w:lang w:val="ru-RU"/>
        </w:rPr>
        <w:t>человека</w:t>
      </w:r>
      <w:r w:rsidRPr="000A1458">
        <w:rPr>
          <w:rStyle w:val="aa"/>
        </w:rPr>
        <w:endnoteReference w:id="41"/>
      </w:r>
      <w:r w:rsidRPr="000A1458">
        <w:rPr>
          <w:lang w:val="ru-RU"/>
        </w:rPr>
        <w:t xml:space="preserve">. В 2010 году </w:t>
      </w:r>
      <w:r w:rsidR="00F6516A">
        <w:rPr>
          <w:lang w:val="ru-RU"/>
        </w:rPr>
        <w:br/>
      </w:r>
      <w:r w:rsidRPr="000A1458">
        <w:rPr>
          <w:lang w:val="ru-RU"/>
        </w:rPr>
        <w:t>7,64 млн домашних хозяйств возглавляли женщины</w:t>
      </w:r>
      <w:r w:rsidRPr="000A1458">
        <w:rPr>
          <w:rStyle w:val="aa"/>
        </w:rPr>
        <w:endnoteReference w:id="42"/>
      </w:r>
      <w:r w:rsidRPr="000A1458">
        <w:rPr>
          <w:lang w:val="ru-RU"/>
        </w:rPr>
        <w:t>.</w:t>
      </w:r>
    </w:p>
    <w:p w:rsidR="000A1458" w:rsidRPr="000A1458" w:rsidRDefault="000A1458" w:rsidP="000A1458">
      <w:pPr>
        <w:pStyle w:val="SingleTxtG"/>
        <w:rPr>
          <w:lang w:val="ru-RU"/>
        </w:rPr>
      </w:pPr>
      <w:r w:rsidRPr="000A1458">
        <w:rPr>
          <w:lang w:val="ru-RU"/>
        </w:rPr>
        <w:t>34.</w:t>
      </w:r>
      <w:r w:rsidRPr="000A1458">
        <w:rPr>
          <w:lang w:val="ru-RU"/>
        </w:rPr>
        <w:tab/>
        <w:t>В 2012 году насчитывалось 22% семей с одним родителем, причем 18,6% из них состояли из одинокой женщины с одним или несколькими детьми</w:t>
      </w:r>
      <w:r w:rsidRPr="000A1458">
        <w:rPr>
          <w:rStyle w:val="aa"/>
        </w:rPr>
        <w:endnoteReference w:id="43"/>
      </w:r>
      <w:r w:rsidRPr="000A1458">
        <w:rPr>
          <w:lang w:val="ru-RU"/>
        </w:rPr>
        <w:t>.</w:t>
      </w:r>
    </w:p>
    <w:p w:rsidR="000A1458" w:rsidRPr="000A1458" w:rsidRDefault="000A1458" w:rsidP="000A1458">
      <w:pPr>
        <w:pStyle w:val="SingleTxtG"/>
        <w:rPr>
          <w:b/>
          <w:lang w:val="ru-RU"/>
        </w:rPr>
      </w:pPr>
      <w:r w:rsidRPr="000A1458">
        <w:rPr>
          <w:lang w:val="ru-RU"/>
        </w:rPr>
        <w:t>35.</w:t>
      </w:r>
      <w:r w:rsidRPr="000A1458">
        <w:rPr>
          <w:lang w:val="ru-RU"/>
        </w:rPr>
        <w:tab/>
        <w:t>В 2015 году во Франции были зарегистрированы 239</w:t>
      </w:r>
      <w:r w:rsidRPr="000A1458">
        <w:rPr>
          <w:lang w:val="fr-FR"/>
        </w:rPr>
        <w:t> </w:t>
      </w:r>
      <w:r w:rsidRPr="000A1458">
        <w:rPr>
          <w:lang w:val="ru-RU"/>
        </w:rPr>
        <w:t>000</w:t>
      </w:r>
      <w:r w:rsidRPr="000A1458">
        <w:rPr>
          <w:lang w:val="fr-FR"/>
        </w:rPr>
        <w:t> </w:t>
      </w:r>
      <w:r w:rsidRPr="000A1458">
        <w:rPr>
          <w:lang w:val="ru-RU"/>
        </w:rPr>
        <w:t>браков, из которых 231</w:t>
      </w:r>
      <w:r w:rsidRPr="000A1458">
        <w:rPr>
          <w:lang w:val="fr-FR"/>
        </w:rPr>
        <w:t> </w:t>
      </w:r>
      <w:r w:rsidRPr="000A1458">
        <w:rPr>
          <w:lang w:val="ru-RU"/>
        </w:rPr>
        <w:t>000 заключены между лицами разного пола, а 8</w:t>
      </w:r>
      <w:r w:rsidRPr="000A1458">
        <w:rPr>
          <w:lang w:val="fr-FR"/>
        </w:rPr>
        <w:t> </w:t>
      </w:r>
      <w:r w:rsidRPr="000A1458">
        <w:rPr>
          <w:lang w:val="ru-RU"/>
        </w:rPr>
        <w:t>000 являлись однополыми. В</w:t>
      </w:r>
      <w:r w:rsidR="00F6516A">
        <w:rPr>
          <w:lang w:val="ru-RU"/>
        </w:rPr>
        <w:t> </w:t>
      </w:r>
      <w:r w:rsidRPr="000A1458">
        <w:rPr>
          <w:lang w:val="ru-RU"/>
        </w:rPr>
        <w:t>2015 году отмечено сокращение общего количества браков вследствие заключения меньшего числа однополых браков. Напротив, 2014</w:t>
      </w:r>
      <w:r w:rsidRPr="000A1458">
        <w:rPr>
          <w:lang w:val="fr-FR"/>
        </w:rPr>
        <w:t> </w:t>
      </w:r>
      <w:r w:rsidRPr="000A1458">
        <w:rPr>
          <w:lang w:val="ru-RU"/>
        </w:rPr>
        <w:t>году число браков, заключенных между лицами одного пола, с избытком компенсировало сокращение количества разнополых браков</w:t>
      </w:r>
      <w:r w:rsidRPr="000A1458">
        <w:rPr>
          <w:rStyle w:val="aa"/>
        </w:rPr>
        <w:endnoteReference w:id="44"/>
      </w:r>
      <w:r w:rsidRPr="000A1458">
        <w:rPr>
          <w:lang w:val="ru-RU"/>
        </w:rPr>
        <w:t>. Отмечается все более позднее заключение браков: с 2000</w:t>
      </w:r>
      <w:r w:rsidRPr="000A1458">
        <w:rPr>
          <w:lang w:val="fr-FR"/>
        </w:rPr>
        <w:t> </w:t>
      </w:r>
      <w:r w:rsidRPr="000A1458">
        <w:rPr>
          <w:lang w:val="ru-RU"/>
        </w:rPr>
        <w:t>года средний возраст лиц, впервые вступивших в брак, увеличился на 2,4</w:t>
      </w:r>
      <w:r w:rsidRPr="000A1458">
        <w:rPr>
          <w:lang w:val="fr-FR"/>
        </w:rPr>
        <w:t> </w:t>
      </w:r>
      <w:r w:rsidRPr="000A1458">
        <w:rPr>
          <w:lang w:val="ru-RU"/>
        </w:rPr>
        <w:t>года для мужчин и на 2,9 года для женщин и достиг в 2014 году 32,6 года для мужчин и 30,9</w:t>
      </w:r>
      <w:r w:rsidRPr="000A1458">
        <w:rPr>
          <w:lang w:val="fr-FR"/>
        </w:rPr>
        <w:t> </w:t>
      </w:r>
      <w:r w:rsidRPr="000A1458">
        <w:rPr>
          <w:lang w:val="ru-RU"/>
        </w:rPr>
        <w:t>года для женщин</w:t>
      </w:r>
      <w:r w:rsidRPr="000A1458">
        <w:rPr>
          <w:rStyle w:val="aa"/>
        </w:rPr>
        <w:endnoteReference w:id="45"/>
      </w:r>
      <w:r w:rsidRPr="000A1458">
        <w:rPr>
          <w:lang w:val="ru-RU"/>
        </w:rPr>
        <w:t>.</w:t>
      </w:r>
    </w:p>
    <w:p w:rsidR="000A1458" w:rsidRPr="000A1458" w:rsidRDefault="000A1458" w:rsidP="000A1458">
      <w:pPr>
        <w:pStyle w:val="SingleTxtG"/>
        <w:rPr>
          <w:lang w:val="ru-RU"/>
        </w:rPr>
      </w:pPr>
      <w:r w:rsidRPr="000A1458">
        <w:rPr>
          <w:lang w:val="ru-RU"/>
        </w:rPr>
        <w:t>36.</w:t>
      </w:r>
      <w:r w:rsidRPr="000A1458">
        <w:rPr>
          <w:lang w:val="ru-RU"/>
        </w:rPr>
        <w:tab/>
        <w:t>В 2013</w:t>
      </w:r>
      <w:r w:rsidRPr="000A1458">
        <w:rPr>
          <w:lang w:val="fr-FR"/>
        </w:rPr>
        <w:t> </w:t>
      </w:r>
      <w:r w:rsidRPr="000A1458">
        <w:rPr>
          <w:lang w:val="ru-RU"/>
        </w:rPr>
        <w:t>году, когда был промульгирован Закон №</w:t>
      </w:r>
      <w:r w:rsidRPr="000A1458">
        <w:rPr>
          <w:lang w:val="fr-FR"/>
        </w:rPr>
        <w:t> </w:t>
      </w:r>
      <w:r w:rsidRPr="000A1458">
        <w:rPr>
          <w:bCs/>
          <w:lang w:val="ru-RU"/>
        </w:rPr>
        <w:t>2013-404</w:t>
      </w:r>
      <w:r w:rsidRPr="000A1458">
        <w:rPr>
          <w:lang w:val="ru-RU"/>
        </w:rPr>
        <w:t xml:space="preserve"> от 17</w:t>
      </w:r>
      <w:r w:rsidRPr="000A1458">
        <w:rPr>
          <w:lang w:val="fr-FR"/>
        </w:rPr>
        <w:t> </w:t>
      </w:r>
      <w:r w:rsidRPr="000A1458">
        <w:rPr>
          <w:lang w:val="ru-RU"/>
        </w:rPr>
        <w:t>мая 2013</w:t>
      </w:r>
      <w:r w:rsidRPr="000A1458">
        <w:rPr>
          <w:lang w:val="fr-FR"/>
        </w:rPr>
        <w:t> </w:t>
      </w:r>
      <w:r w:rsidRPr="000A1458">
        <w:rPr>
          <w:lang w:val="ru-RU"/>
        </w:rPr>
        <w:t>года, разрешивший однополые браки, 41% супружеских пар составляли женщины. В</w:t>
      </w:r>
      <w:r w:rsidRPr="000A1458">
        <w:rPr>
          <w:lang w:val="fr-FR"/>
        </w:rPr>
        <w:t> </w:t>
      </w:r>
      <w:r w:rsidRPr="000A1458">
        <w:rPr>
          <w:lang w:val="ru-RU"/>
        </w:rPr>
        <w:t>2015</w:t>
      </w:r>
      <w:r w:rsidRPr="000A1458">
        <w:rPr>
          <w:lang w:val="fr-FR"/>
        </w:rPr>
        <w:t> </w:t>
      </w:r>
      <w:r w:rsidRPr="000A1458">
        <w:rPr>
          <w:lang w:val="ru-RU"/>
        </w:rPr>
        <w:t>году этот показатель достиг 48%. Наряду с этим возраст лиц одного пола, вступающих в брак, снижается. Средний возраст мужчин, вступивших в однополый брак в 2013</w:t>
      </w:r>
      <w:r w:rsidRPr="000A1458">
        <w:rPr>
          <w:lang w:val="fr-FR"/>
        </w:rPr>
        <w:t> </w:t>
      </w:r>
      <w:r w:rsidRPr="000A1458">
        <w:rPr>
          <w:lang w:val="ru-RU"/>
        </w:rPr>
        <w:t>году, составлял около 50 лет, а в 2015</w:t>
      </w:r>
      <w:r w:rsidRPr="000A1458">
        <w:rPr>
          <w:lang w:val="fr-FR"/>
        </w:rPr>
        <w:t> </w:t>
      </w:r>
      <w:r w:rsidRPr="000A1458">
        <w:rPr>
          <w:lang w:val="ru-RU"/>
        </w:rPr>
        <w:t>году, по имеющимся оценкам, он снизился до 45 лет. Аналогичным образом в 2013</w:t>
      </w:r>
      <w:r w:rsidRPr="000A1458">
        <w:rPr>
          <w:lang w:val="fr-FR"/>
        </w:rPr>
        <w:t> </w:t>
      </w:r>
      <w:r w:rsidRPr="000A1458">
        <w:rPr>
          <w:lang w:val="ru-RU"/>
        </w:rPr>
        <w:t xml:space="preserve">году возраст женщин, вступивших в </w:t>
      </w:r>
      <w:r w:rsidRPr="000A1458">
        <w:rPr>
          <w:lang w:val="ru-RU"/>
        </w:rPr>
        <w:lastRenderedPageBreak/>
        <w:t>однополый брак, составлял 43 года, а в 2015 году – 40 лет. В 2015</w:t>
      </w:r>
      <w:r w:rsidRPr="000A1458">
        <w:rPr>
          <w:lang w:val="fr-FR"/>
        </w:rPr>
        <w:t> </w:t>
      </w:r>
      <w:r w:rsidRPr="000A1458">
        <w:rPr>
          <w:lang w:val="ru-RU"/>
        </w:rPr>
        <w:t>году на однополые браки приходилось 3,3% от общей численности браков, по сравнению с 4,4% в 2014 году</w:t>
      </w:r>
      <w:r w:rsidRPr="000A1458">
        <w:rPr>
          <w:rStyle w:val="aa"/>
        </w:rPr>
        <w:endnoteReference w:id="46"/>
      </w:r>
      <w:r w:rsidRPr="000A1458">
        <w:rPr>
          <w:lang w:val="ru-RU"/>
        </w:rPr>
        <w:t>.</w:t>
      </w:r>
    </w:p>
    <w:p w:rsidR="000A1458" w:rsidRPr="000A1458" w:rsidRDefault="000A1458" w:rsidP="000A1458">
      <w:pPr>
        <w:pStyle w:val="SingleTxtG"/>
        <w:rPr>
          <w:lang w:val="ru-RU"/>
        </w:rPr>
      </w:pPr>
      <w:r w:rsidRPr="000A1458">
        <w:rPr>
          <w:lang w:val="ru-RU"/>
        </w:rPr>
        <w:t>37.</w:t>
      </w:r>
      <w:r w:rsidRPr="000A1458">
        <w:rPr>
          <w:lang w:val="ru-RU"/>
        </w:rPr>
        <w:tab/>
        <w:t>В 2014 году во Франции зарегистрированы 123</w:t>
      </w:r>
      <w:r w:rsidRPr="000A1458">
        <w:rPr>
          <w:lang w:val="fr-FR"/>
        </w:rPr>
        <w:t> </w:t>
      </w:r>
      <w:r w:rsidRPr="000A1458">
        <w:rPr>
          <w:lang w:val="ru-RU"/>
        </w:rPr>
        <w:t>537 разводов, причем более половины браков были расторгнуты по обоюдному согласию. Без учета данных по Майотте число разводов сократилось на 1 400 по сравнению с 2013</w:t>
      </w:r>
      <w:r w:rsidRPr="000A1458">
        <w:rPr>
          <w:lang w:val="fr-FR"/>
        </w:rPr>
        <w:t> </w:t>
      </w:r>
      <w:r w:rsidRPr="000A1458">
        <w:rPr>
          <w:lang w:val="ru-RU"/>
        </w:rPr>
        <w:t>годом. С 2005 года на один развод приходится менее двух заключенных браков</w:t>
      </w:r>
      <w:r w:rsidRPr="000A1458">
        <w:rPr>
          <w:rStyle w:val="aa"/>
        </w:rPr>
        <w:endnoteReference w:id="47"/>
      </w:r>
      <w:r w:rsidRPr="000A1458">
        <w:rPr>
          <w:lang w:val="ru-RU"/>
        </w:rPr>
        <w:t xml:space="preserve">. </w:t>
      </w:r>
    </w:p>
    <w:p w:rsidR="000A1458" w:rsidRPr="000A1458" w:rsidRDefault="000A1458" w:rsidP="000A1458">
      <w:pPr>
        <w:pStyle w:val="SingleTxtG"/>
        <w:rPr>
          <w:lang w:val="ru-RU"/>
        </w:rPr>
      </w:pPr>
      <w:r w:rsidRPr="000A1458">
        <w:rPr>
          <w:lang w:val="ru-RU"/>
        </w:rPr>
        <w:t>38.</w:t>
      </w:r>
      <w:r w:rsidRPr="000A1458">
        <w:rPr>
          <w:lang w:val="ru-RU"/>
        </w:rPr>
        <w:tab/>
        <w:t>Наблюдается тенденция к увеличению доли внебрачных детей, поскольку в течение длительного периода число заключаемых браков сокращается, в то время как показатели рождаемости растут. В 2015</w:t>
      </w:r>
      <w:r w:rsidRPr="000A1458">
        <w:rPr>
          <w:lang w:val="fr-FR"/>
        </w:rPr>
        <w:t> </w:t>
      </w:r>
      <w:r w:rsidRPr="000A1458">
        <w:rPr>
          <w:lang w:val="ru-RU"/>
        </w:rPr>
        <w:t>году 59,6% детей родились вне брака по сравнению с 47,4% в 2004</w:t>
      </w:r>
      <w:r w:rsidRPr="000A1458">
        <w:rPr>
          <w:lang w:val="fr-FR"/>
        </w:rPr>
        <w:t> </w:t>
      </w:r>
      <w:r w:rsidRPr="000A1458">
        <w:rPr>
          <w:lang w:val="ru-RU"/>
        </w:rPr>
        <w:t>году</w:t>
      </w:r>
      <w:r w:rsidRPr="000A1458">
        <w:rPr>
          <w:rStyle w:val="aa"/>
        </w:rPr>
        <w:endnoteReference w:id="48"/>
      </w:r>
      <w:r w:rsidRPr="000A1458">
        <w:rPr>
          <w:lang w:val="ru-RU"/>
        </w:rPr>
        <w:t xml:space="preserve"> и 37% в 1994</w:t>
      </w:r>
      <w:r w:rsidRPr="000A1458">
        <w:rPr>
          <w:lang w:val="fr-FR"/>
        </w:rPr>
        <w:t> </w:t>
      </w:r>
      <w:r w:rsidRPr="000A1458">
        <w:rPr>
          <w:lang w:val="ru-RU"/>
        </w:rPr>
        <w:t>году</w:t>
      </w:r>
      <w:r w:rsidRPr="000A1458">
        <w:rPr>
          <w:rStyle w:val="aa"/>
        </w:rPr>
        <w:endnoteReference w:id="49"/>
      </w:r>
      <w:r w:rsidRPr="000A1458">
        <w:rPr>
          <w:lang w:val="ru-RU"/>
        </w:rPr>
        <w:t xml:space="preserve">. </w:t>
      </w:r>
    </w:p>
    <w:p w:rsidR="000A1458" w:rsidRPr="000A1458" w:rsidRDefault="000A1458" w:rsidP="000A1458">
      <w:pPr>
        <w:pStyle w:val="H23G"/>
        <w:rPr>
          <w:lang w:val="ru-RU"/>
        </w:rPr>
      </w:pPr>
      <w:r w:rsidRPr="000A1458">
        <w:rPr>
          <w:lang w:val="ru-RU"/>
        </w:rPr>
        <w:tab/>
      </w:r>
      <w:r w:rsidRPr="000A1458">
        <w:rPr>
          <w:lang w:val="fr-FR"/>
        </w:rPr>
        <w:t>b</w:t>
      </w:r>
      <w:r w:rsidRPr="000A1458">
        <w:rPr>
          <w:lang w:val="ru-RU"/>
        </w:rPr>
        <w:t>)</w:t>
      </w:r>
      <w:r w:rsidRPr="000A1458">
        <w:rPr>
          <w:lang w:val="ru-RU"/>
        </w:rPr>
        <w:tab/>
        <w:t>Противозачаточные средства и добровольное прерывание беременности (ДПБ)</w:t>
      </w:r>
    </w:p>
    <w:p w:rsidR="000A1458" w:rsidRPr="000A1458" w:rsidRDefault="000A1458" w:rsidP="000A1458">
      <w:pPr>
        <w:pStyle w:val="SingleTxtG"/>
        <w:rPr>
          <w:lang w:val="ru-RU"/>
        </w:rPr>
      </w:pPr>
      <w:r w:rsidRPr="000A1458">
        <w:rPr>
          <w:lang w:val="ru-RU"/>
        </w:rPr>
        <w:t>39.</w:t>
      </w:r>
      <w:r w:rsidRPr="000A1458">
        <w:rPr>
          <w:lang w:val="ru-RU"/>
        </w:rPr>
        <w:tab/>
        <w:t>Во Франции показатели, связанные с достижением половой зрелости и обращением к средствам контрацепции, свидетельствуют о растущем использовании презервативов в ходе первого полового акта и достаточно широком распространении противозачаточных средств среди девочек-подростков и молодых девушек</w:t>
      </w:r>
      <w:r w:rsidRPr="000A1458">
        <w:rPr>
          <w:rStyle w:val="aa"/>
        </w:rPr>
        <w:endnoteReference w:id="50"/>
      </w:r>
      <w:r w:rsidRPr="000A1458">
        <w:rPr>
          <w:lang w:val="ru-RU"/>
        </w:rPr>
        <w:t>. Так, в 2010</w:t>
      </w:r>
      <w:r w:rsidRPr="000A1458">
        <w:rPr>
          <w:lang w:val="fr-FR"/>
        </w:rPr>
        <w:t> </w:t>
      </w:r>
      <w:r w:rsidRPr="000A1458">
        <w:rPr>
          <w:lang w:val="ru-RU"/>
        </w:rPr>
        <w:t>году лишь 7,7% женщин в возрасте от 15 до 49</w:t>
      </w:r>
      <w:r w:rsidRPr="000A1458">
        <w:rPr>
          <w:lang w:val="fr-FR"/>
        </w:rPr>
        <w:t> </w:t>
      </w:r>
      <w:r w:rsidRPr="000A1458">
        <w:rPr>
          <w:lang w:val="ru-RU"/>
        </w:rPr>
        <w:t>лет, подверженных риску нежелательной беременности, заявляли о том, что они не пользуются средствами контрацепции</w:t>
      </w:r>
      <w:r w:rsidRPr="000A1458">
        <w:rPr>
          <w:rStyle w:val="aa"/>
        </w:rPr>
        <w:endnoteReference w:id="51"/>
      </w:r>
      <w:r w:rsidRPr="000A1458">
        <w:rPr>
          <w:lang w:val="ru-RU"/>
        </w:rPr>
        <w:t>.</w:t>
      </w:r>
    </w:p>
    <w:p w:rsidR="000A1458" w:rsidRPr="000A1458" w:rsidRDefault="000A1458" w:rsidP="000A1458">
      <w:pPr>
        <w:pStyle w:val="SingleTxtG"/>
        <w:rPr>
          <w:lang w:val="ru-RU"/>
        </w:rPr>
      </w:pPr>
      <w:r w:rsidRPr="000A1458">
        <w:rPr>
          <w:lang w:val="ru-RU"/>
        </w:rPr>
        <w:t>40.</w:t>
      </w:r>
      <w:r w:rsidRPr="000A1458">
        <w:rPr>
          <w:lang w:val="ru-RU"/>
        </w:rPr>
        <w:tab/>
        <w:t>По данным Национального института демографических исследований (НИДИ), число ДПБ остается стабильным с 1975 года</w:t>
      </w:r>
      <w:r w:rsidRPr="000A1458">
        <w:rPr>
          <w:rStyle w:val="aa"/>
        </w:rPr>
        <w:endnoteReference w:id="52"/>
      </w:r>
      <w:r w:rsidRPr="000A1458">
        <w:rPr>
          <w:lang w:val="ru-RU"/>
        </w:rPr>
        <w:t>. Данные правительственного информационного сайта, созданного в конце 2013 года, говорят о том, что во Франции ежегодно практикуется 222</w:t>
      </w:r>
      <w:r w:rsidRPr="000A1458">
        <w:rPr>
          <w:lang w:val="fr-FR"/>
        </w:rPr>
        <w:t> </w:t>
      </w:r>
      <w:r w:rsidRPr="000A1458">
        <w:rPr>
          <w:lang w:val="ru-RU"/>
        </w:rPr>
        <w:t>500 абортов, которые затрагивают 1,5% женщин в возрасте от 15 до 49 лет</w:t>
      </w:r>
      <w:r w:rsidRPr="000A1458">
        <w:rPr>
          <w:rStyle w:val="aa"/>
        </w:rPr>
        <w:endnoteReference w:id="53"/>
      </w:r>
      <w:r w:rsidRPr="000A1458">
        <w:rPr>
          <w:lang w:val="ru-RU"/>
        </w:rPr>
        <w:t>. С 2000 года производство абортов разрешается в течение первых 12</w:t>
      </w:r>
      <w:r w:rsidR="00F6516A">
        <w:rPr>
          <w:lang w:val="ru-RU"/>
        </w:rPr>
        <w:t> </w:t>
      </w:r>
      <w:r w:rsidRPr="000A1458">
        <w:rPr>
          <w:lang w:val="ru-RU"/>
        </w:rPr>
        <w:t>недель беременности. С 2013 года предоставление средств контрацепции девушкам от 15 до 18 лет является бесплатным так же</w:t>
      </w:r>
      <w:r w:rsidR="00F6516A">
        <w:rPr>
          <w:lang w:val="ru-RU"/>
        </w:rPr>
        <w:t>,</w:t>
      </w:r>
      <w:r w:rsidRPr="000A1458">
        <w:rPr>
          <w:lang w:val="ru-RU"/>
        </w:rPr>
        <w:t xml:space="preserve"> как и ДПБ для всех женщин. В</w:t>
      </w:r>
      <w:r w:rsidRPr="000A1458">
        <w:rPr>
          <w:lang w:val="fr-FR"/>
        </w:rPr>
        <w:t> </w:t>
      </w:r>
      <w:r w:rsidRPr="000A1458">
        <w:rPr>
          <w:lang w:val="ru-RU"/>
        </w:rPr>
        <w:t>2009</w:t>
      </w:r>
      <w:r w:rsidRPr="000A1458">
        <w:rPr>
          <w:lang w:val="fr-FR"/>
        </w:rPr>
        <w:t> </w:t>
      </w:r>
      <w:r w:rsidRPr="000A1458">
        <w:rPr>
          <w:lang w:val="ru-RU"/>
        </w:rPr>
        <w:t>году Национальный институт статистики и экономических исследований (НИСЭИ) отметил, что к ДПБ прибегают в основном молодые женщины в возрасте от 20 до 24 лет</w:t>
      </w:r>
      <w:r w:rsidRPr="000A1458">
        <w:rPr>
          <w:rStyle w:val="aa"/>
        </w:rPr>
        <w:endnoteReference w:id="54"/>
      </w:r>
      <w:r w:rsidRPr="000A1458">
        <w:rPr>
          <w:lang w:val="ru-RU"/>
        </w:rPr>
        <w:t>. Государственные власти продолжают предпринимать усилия в области полового воспитания и информирования о средствах контрацепции, в частности благодаря созданию правительственного сайта. В конце 2013</w:t>
      </w:r>
      <w:r w:rsidRPr="000A1458">
        <w:rPr>
          <w:lang w:val="fr-FR"/>
        </w:rPr>
        <w:t> </w:t>
      </w:r>
      <w:r w:rsidRPr="000A1458">
        <w:rPr>
          <w:lang w:val="ru-RU"/>
        </w:rPr>
        <w:t>года, после запроса Министра по правам женщин, Высший совет по вопросам равенства между женщинами и мужчинами представил Правительству 40 рекомендаций в целях улучшения доступа к услугам по ДПБ</w:t>
      </w:r>
      <w:r w:rsidRPr="000A1458">
        <w:rPr>
          <w:rStyle w:val="aa"/>
        </w:rPr>
        <w:endnoteReference w:id="55"/>
      </w:r>
      <w:r w:rsidRPr="000A1458">
        <w:rPr>
          <w:lang w:val="ru-RU"/>
        </w:rPr>
        <w:t xml:space="preserve">. </w:t>
      </w:r>
    </w:p>
    <w:p w:rsidR="000A1458" w:rsidRPr="000A1458" w:rsidRDefault="000A1458" w:rsidP="000A1458">
      <w:pPr>
        <w:pStyle w:val="H23G"/>
        <w:rPr>
          <w:lang w:val="ru-RU"/>
        </w:rPr>
      </w:pPr>
      <w:r w:rsidRPr="000A1458">
        <w:rPr>
          <w:lang w:val="ru-RU"/>
        </w:rPr>
        <w:tab/>
      </w:r>
      <w:r w:rsidRPr="000A1458">
        <w:rPr>
          <w:lang w:val="fr-FR"/>
        </w:rPr>
        <w:t>c</w:t>
      </w:r>
      <w:r w:rsidRPr="000A1458">
        <w:rPr>
          <w:lang w:val="ru-RU"/>
        </w:rPr>
        <w:t>)</w:t>
      </w:r>
      <w:r w:rsidRPr="000A1458">
        <w:rPr>
          <w:lang w:val="ru-RU"/>
        </w:rPr>
        <w:tab/>
        <w:t>Болезни и смертность</w:t>
      </w:r>
    </w:p>
    <w:p w:rsidR="000A1458" w:rsidRPr="000A1458" w:rsidRDefault="000A1458" w:rsidP="000A1458">
      <w:pPr>
        <w:pStyle w:val="SingleTxtG"/>
        <w:rPr>
          <w:lang w:val="ru-RU"/>
        </w:rPr>
      </w:pPr>
      <w:r w:rsidRPr="000A1458">
        <w:rPr>
          <w:lang w:val="ru-RU"/>
        </w:rPr>
        <w:t>41.</w:t>
      </w:r>
      <w:r w:rsidRPr="000A1458">
        <w:rPr>
          <w:lang w:val="ru-RU"/>
        </w:rPr>
        <w:tab/>
        <w:t>В 2013 году основными причинами смертности являлись рак (28,7%), сердечно-сосудистые заболевания (25%), болезни органов дыхания (6,6%), болезни органов пищеварения (4%), психические заболевания и поведенческие расстройства (4%), инфекционные или паразитарные заболевания (1,9%), самоубийства (1,7%), дорожно-транспортные происшествия (0,5%) и другие факторы, на которые приходится до 13% случаев смерти</w:t>
      </w:r>
      <w:r w:rsidRPr="000A1458">
        <w:rPr>
          <w:rStyle w:val="aa"/>
        </w:rPr>
        <w:endnoteReference w:id="56"/>
      </w:r>
      <w:r w:rsidRPr="000A1458">
        <w:rPr>
          <w:lang w:val="ru-RU"/>
        </w:rPr>
        <w:t>. Двумя основными причинами смертности детей в возрасте от 0 до 15 лет являются инфекционные заболевания перинатального характера, а также врожденные пороки и хромосомные аномалии</w:t>
      </w:r>
      <w:r w:rsidRPr="000A1458">
        <w:rPr>
          <w:rStyle w:val="aa"/>
        </w:rPr>
        <w:endnoteReference w:id="57"/>
      </w:r>
      <w:r w:rsidRPr="000A1458">
        <w:rPr>
          <w:lang w:val="ru-RU"/>
        </w:rPr>
        <w:t>.</w:t>
      </w:r>
    </w:p>
    <w:p w:rsidR="000A1458" w:rsidRPr="000A1458" w:rsidRDefault="000A1458" w:rsidP="000A1458">
      <w:pPr>
        <w:pStyle w:val="SingleTxtG"/>
        <w:rPr>
          <w:lang w:val="ru-RU"/>
        </w:rPr>
      </w:pPr>
      <w:r w:rsidRPr="000A1458">
        <w:rPr>
          <w:lang w:val="ru-RU"/>
        </w:rPr>
        <w:t>42.</w:t>
      </w:r>
      <w:r w:rsidRPr="000A1458">
        <w:rPr>
          <w:lang w:val="ru-RU"/>
        </w:rPr>
        <w:tab/>
        <w:t>Во Франции около 20% населения страдают хроническими заболеваниями, которые до сих пор представляют собой одну из основных причин смертности и инвалидности. Ввиду увеличения продолжительности жизни доля таких заболеваний постоянно возрастает</w:t>
      </w:r>
      <w:r w:rsidRPr="000A1458">
        <w:rPr>
          <w:rStyle w:val="aa"/>
        </w:rPr>
        <w:endnoteReference w:id="58"/>
      </w:r>
      <w:r w:rsidRPr="000A1458">
        <w:rPr>
          <w:bCs/>
          <w:lang w:val="ru-RU"/>
        </w:rPr>
        <w:t xml:space="preserve">. Среди таких патологий можно отметить рак, диабет, гипертонию, которой страдают </w:t>
      </w:r>
      <w:r w:rsidRPr="000A1458">
        <w:rPr>
          <w:lang w:val="ru-RU"/>
        </w:rPr>
        <w:t>66% лиц старше 50 лет, ожирение, затрагивающее 17%</w:t>
      </w:r>
      <w:r w:rsidR="00F6516A">
        <w:rPr>
          <w:lang w:val="ru-RU"/>
        </w:rPr>
        <w:t> </w:t>
      </w:r>
      <w:r w:rsidRPr="000A1458">
        <w:rPr>
          <w:lang w:val="ru-RU"/>
        </w:rPr>
        <w:t>лиц в возрасте от 18 до 74 лет, а также сердечно-сосудистые заболевания и болезни органов дыхания</w:t>
      </w:r>
      <w:r w:rsidRPr="000A1458">
        <w:rPr>
          <w:rStyle w:val="aa"/>
        </w:rPr>
        <w:endnoteReference w:id="59"/>
      </w:r>
      <w:r w:rsidRPr="000A1458">
        <w:rPr>
          <w:lang w:val="ru-RU"/>
        </w:rPr>
        <w:t xml:space="preserve">. </w:t>
      </w:r>
    </w:p>
    <w:p w:rsidR="000A1458" w:rsidRPr="000A1458" w:rsidRDefault="000A1458" w:rsidP="000A1458">
      <w:pPr>
        <w:pStyle w:val="SingleTxtG"/>
        <w:rPr>
          <w:lang w:val="ru-RU"/>
        </w:rPr>
      </w:pPr>
      <w:r w:rsidRPr="000A1458">
        <w:rPr>
          <w:lang w:val="ru-RU"/>
        </w:rPr>
        <w:t>43.</w:t>
      </w:r>
      <w:r w:rsidRPr="000A1458">
        <w:rPr>
          <w:lang w:val="ru-RU"/>
        </w:rPr>
        <w:tab/>
        <w:t xml:space="preserve">Двумя наиболее серьезными инфекционными и неинфекционными заболеваниями являются туберкулез – 8,2 случая на 100 000 жителей (2009 год) и болезнь легионеров – 1,9 случая на 100 000 жителей (2009 год). </w:t>
      </w:r>
    </w:p>
    <w:p w:rsidR="000A1458" w:rsidRPr="000A1458" w:rsidRDefault="000A1458" w:rsidP="000A1458">
      <w:pPr>
        <w:pStyle w:val="SingleTxtG"/>
        <w:rPr>
          <w:lang w:val="ru-RU"/>
        </w:rPr>
      </w:pPr>
      <w:r w:rsidRPr="000A1458">
        <w:rPr>
          <w:lang w:val="ru-RU"/>
        </w:rPr>
        <w:lastRenderedPageBreak/>
        <w:t>44.</w:t>
      </w:r>
      <w:r w:rsidRPr="000A1458">
        <w:rPr>
          <w:lang w:val="ru-RU"/>
        </w:rPr>
        <w:tab/>
        <w:t>В 2009 году число случаев заболеваемости СПИДом составило 2,2 на 100 000 жителей.</w:t>
      </w:r>
      <w:r w:rsidR="004B7F11">
        <w:rPr>
          <w:lang w:val="ru-RU"/>
        </w:rPr>
        <w:t xml:space="preserve"> </w:t>
      </w:r>
      <w:r w:rsidRPr="000A1458">
        <w:rPr>
          <w:lang w:val="ru-RU"/>
        </w:rPr>
        <w:t>С 1995 года во Франции зарегистрировано 152</w:t>
      </w:r>
      <w:r w:rsidRPr="000A1458">
        <w:rPr>
          <w:lang w:val="fr-FR"/>
        </w:rPr>
        <w:t> </w:t>
      </w:r>
      <w:r w:rsidRPr="000A1458">
        <w:rPr>
          <w:lang w:val="ru-RU"/>
        </w:rPr>
        <w:t>000 лиц, инфицированных ВИЧ или больных СПИДом (из которых 50</w:t>
      </w:r>
      <w:r w:rsidRPr="000A1458">
        <w:rPr>
          <w:lang w:val="fr-FR"/>
        </w:rPr>
        <w:t> </w:t>
      </w:r>
      <w:r w:rsidRPr="000A1458">
        <w:rPr>
          <w:lang w:val="ru-RU"/>
        </w:rPr>
        <w:t>000 об этом не знали), 6</w:t>
      </w:r>
      <w:r w:rsidRPr="000A1458">
        <w:rPr>
          <w:lang w:val="fr-FR"/>
        </w:rPr>
        <w:t> </w:t>
      </w:r>
      <w:r w:rsidRPr="000A1458">
        <w:rPr>
          <w:lang w:val="ru-RU"/>
        </w:rPr>
        <w:t>700 новых выявленных случаев ВИЧ</w:t>
      </w:r>
      <w:r w:rsidRPr="000A1458">
        <w:rPr>
          <w:lang w:val="ru-RU"/>
        </w:rPr>
        <w:noBreakHyphen/>
        <w:t>инфекции, 1</w:t>
      </w:r>
      <w:r w:rsidRPr="000A1458">
        <w:rPr>
          <w:lang w:val="fr-FR"/>
        </w:rPr>
        <w:t> </w:t>
      </w:r>
      <w:r w:rsidRPr="000A1458">
        <w:rPr>
          <w:lang w:val="ru-RU"/>
        </w:rPr>
        <w:t>450 новых случаев заболеваемости СПИДом и 46</w:t>
      </w:r>
      <w:r w:rsidRPr="000A1458">
        <w:rPr>
          <w:lang w:val="fr-FR"/>
        </w:rPr>
        <w:t> </w:t>
      </w:r>
      <w:r w:rsidRPr="000A1458">
        <w:rPr>
          <w:lang w:val="ru-RU"/>
        </w:rPr>
        <w:t>000 случаев смерти от этого заболевания</w:t>
      </w:r>
      <w:r w:rsidRPr="000A1458">
        <w:rPr>
          <w:rStyle w:val="aa"/>
        </w:rPr>
        <w:endnoteReference w:id="60"/>
      </w:r>
      <w:r w:rsidRPr="000A1458">
        <w:rPr>
          <w:lang w:val="ru-RU"/>
        </w:rPr>
        <w:t>. Двумя наиболее затрагиваемыми группами, на которые в 2011 году приходилось 40% новых случаев инфицирования ВИЧ, являются мужчины, вступающие в однополые отношения, а также лица, инфицированные в результате гетеросексуальных половых контактов и родившиеся за границей (три четверти которых родились в одной из африканских стран к югу от Сахары). В период 2010–2011 годов число серологических исследований на ВИЧ возросло на 4%, что свидетельствует о выполнении работниками здравоохранения принятых в 2010 году рекомендаций о более широком применении анализа на ВИЧ</w:t>
      </w:r>
      <w:r w:rsidRPr="000A1458">
        <w:rPr>
          <w:rStyle w:val="aa"/>
        </w:rPr>
        <w:endnoteReference w:id="61"/>
      </w:r>
      <w:r w:rsidRPr="000A1458">
        <w:rPr>
          <w:lang w:val="ru-RU"/>
        </w:rPr>
        <w:t>.</w:t>
      </w:r>
    </w:p>
    <w:p w:rsidR="000A1458" w:rsidRPr="000A1458" w:rsidRDefault="000A1458" w:rsidP="000A1458">
      <w:pPr>
        <w:pStyle w:val="H23G"/>
        <w:rPr>
          <w:lang w:val="ru-RU"/>
        </w:rPr>
      </w:pPr>
      <w:r w:rsidRPr="000A1458">
        <w:rPr>
          <w:lang w:val="ru-RU"/>
        </w:rPr>
        <w:tab/>
      </w:r>
      <w:r w:rsidRPr="000A1458">
        <w:rPr>
          <w:lang w:val="fr-FR"/>
        </w:rPr>
        <w:t>d</w:t>
      </w:r>
      <w:r w:rsidRPr="000A1458">
        <w:rPr>
          <w:lang w:val="ru-RU"/>
        </w:rPr>
        <w:t>)</w:t>
      </w:r>
      <w:r w:rsidRPr="000A1458">
        <w:rPr>
          <w:lang w:val="ru-RU"/>
        </w:rPr>
        <w:tab/>
        <w:t>Охват школьным образованием и грамотность</w:t>
      </w:r>
    </w:p>
    <w:p w:rsidR="000A1458" w:rsidRPr="000A1458" w:rsidRDefault="000A1458" w:rsidP="000A1458">
      <w:pPr>
        <w:pStyle w:val="SingleTxtG"/>
        <w:rPr>
          <w:lang w:val="ru-RU"/>
        </w:rPr>
      </w:pPr>
      <w:r w:rsidRPr="000A1458">
        <w:rPr>
          <w:lang w:val="ru-RU"/>
        </w:rPr>
        <w:t>45.</w:t>
      </w:r>
      <w:r w:rsidRPr="000A1458">
        <w:rPr>
          <w:lang w:val="ru-RU"/>
        </w:rPr>
        <w:tab/>
        <w:t>В начале 2014 учебного года в учебных заведениях первой ступени начального образования обучались 6,8</w:t>
      </w:r>
      <w:r w:rsidRPr="000A1458">
        <w:rPr>
          <w:lang w:val="fr-FR"/>
        </w:rPr>
        <w:t> </w:t>
      </w:r>
      <w:r w:rsidRPr="000A1458">
        <w:rPr>
          <w:lang w:val="ru-RU"/>
        </w:rPr>
        <w:t>млн учащихся (дети в возрасте от 2 до 10 лет), что свидетельствует об увеличении этого показателя на 0,4% по сравнению с предыдущим годом. В начале 2014 учебного года государственные и частные учебные заведения второй ступени, относящиеся к ведению Министерства национального образования, приняли 5,5 млн учащихся, что также представляет собой рост на 0,4% по сравнению с предыдущим годом</w:t>
      </w:r>
      <w:r w:rsidRPr="000A1458">
        <w:rPr>
          <w:rStyle w:val="aa"/>
        </w:rPr>
        <w:endnoteReference w:id="62"/>
      </w:r>
      <w:r w:rsidRPr="000A1458">
        <w:rPr>
          <w:lang w:val="ru-RU"/>
        </w:rPr>
        <w:t>. В начале 2014 учебного года 2</w:t>
      </w:r>
      <w:r w:rsidRPr="000A1458">
        <w:rPr>
          <w:lang w:val="fr-FR"/>
        </w:rPr>
        <w:t> </w:t>
      </w:r>
      <w:r w:rsidRPr="000A1458">
        <w:rPr>
          <w:lang w:val="ru-RU"/>
        </w:rPr>
        <w:t>470</w:t>
      </w:r>
      <w:r w:rsidRPr="000A1458">
        <w:rPr>
          <w:lang w:val="fr-FR"/>
        </w:rPr>
        <w:t> </w:t>
      </w:r>
      <w:r w:rsidRPr="000A1458">
        <w:rPr>
          <w:lang w:val="ru-RU"/>
        </w:rPr>
        <w:t>700</w:t>
      </w:r>
      <w:r w:rsidRPr="000A1458">
        <w:rPr>
          <w:lang w:val="fr-FR"/>
        </w:rPr>
        <w:t> </w:t>
      </w:r>
      <w:r w:rsidRPr="000A1458">
        <w:rPr>
          <w:lang w:val="ru-RU"/>
        </w:rPr>
        <w:t>учащихся были зачислены в учебные заведения системы высшего образования, что на 1,7% выше по сравнению с 2013 годом. Таким образом, число студентов, зачисленных в учебные заведения системы высшего образования, увеличивалось шестой год подряд, достигнув небывалого уровня. В этом году рост числа иностранных студентов несколько замедлился (</w:t>
      </w:r>
      <w:r w:rsidR="004B7F11">
        <w:rPr>
          <w:lang w:val="ru-RU"/>
        </w:rPr>
        <w:t>+</w:t>
      </w:r>
      <w:r w:rsidRPr="000A1458">
        <w:rPr>
          <w:lang w:val="ru-RU"/>
        </w:rPr>
        <w:t>1,3%).</w:t>
      </w:r>
    </w:p>
    <w:p w:rsidR="000A1458" w:rsidRPr="000A1458" w:rsidRDefault="000A1458" w:rsidP="000A1458">
      <w:pPr>
        <w:pStyle w:val="SingleTxtG"/>
        <w:rPr>
          <w:lang w:val="ru-RU"/>
        </w:rPr>
      </w:pPr>
      <w:r w:rsidRPr="000A1458">
        <w:rPr>
          <w:lang w:val="ru-RU"/>
        </w:rPr>
        <w:t>46.</w:t>
      </w:r>
      <w:r w:rsidRPr="000A1458">
        <w:rPr>
          <w:lang w:val="ru-RU"/>
        </w:rPr>
        <w:tab/>
        <w:t>Коэффициент охвата школьным образованием. В 2013 году для детей в возрасте от 2 до 10 лет коэффициент охвата школьным образованием составлял от 11,9% для двухлетних детей до 98,6% для детей в возрасте 10 лет (при 100% охвате детей в возрасте от 4 до 7 лет). Для детей в возрасте от 11 до 17</w:t>
      </w:r>
      <w:r w:rsidRPr="000A1458">
        <w:rPr>
          <w:lang w:val="fr-FR"/>
        </w:rPr>
        <w:t> </w:t>
      </w:r>
      <w:r w:rsidRPr="000A1458">
        <w:rPr>
          <w:lang w:val="ru-RU"/>
        </w:rPr>
        <w:t>лет этот коэффициент варьировался от 98,9% для 11-летних до 90,3% для 17-летних. Для студентов в возрасте от 18 до 25 лет этот коэффициент составлял 77,4% для 18</w:t>
      </w:r>
      <w:r w:rsidRPr="000A1458">
        <w:rPr>
          <w:lang w:val="ru-RU"/>
        </w:rPr>
        <w:noBreakHyphen/>
        <w:t>летних и 11,1% для студентов в возрасте 25 лет</w:t>
      </w:r>
      <w:r w:rsidRPr="000A1458">
        <w:rPr>
          <w:rStyle w:val="aa"/>
        </w:rPr>
        <w:endnoteReference w:id="63"/>
      </w:r>
      <w:r w:rsidRPr="000A1458">
        <w:rPr>
          <w:lang w:val="ru-RU"/>
        </w:rPr>
        <w:t xml:space="preserve">. </w:t>
      </w:r>
    </w:p>
    <w:p w:rsidR="000A1458" w:rsidRPr="000A1458" w:rsidRDefault="000A1458" w:rsidP="000A1458">
      <w:pPr>
        <w:pStyle w:val="SingleTxtG"/>
        <w:rPr>
          <w:lang w:val="ru-RU"/>
        </w:rPr>
      </w:pPr>
      <w:r w:rsidRPr="000A1458">
        <w:rPr>
          <w:lang w:val="ru-RU"/>
        </w:rPr>
        <w:t>47.</w:t>
      </w:r>
      <w:r w:rsidRPr="000A1458">
        <w:rPr>
          <w:lang w:val="ru-RU"/>
        </w:rPr>
        <w:tab/>
        <w:t>В 2010 году 12,8% молодых людей в возрасте от 18 до 24</w:t>
      </w:r>
      <w:r w:rsidRPr="000A1458">
        <w:rPr>
          <w:lang w:val="fr-FR"/>
        </w:rPr>
        <w:t> </w:t>
      </w:r>
      <w:r w:rsidRPr="000A1458">
        <w:rPr>
          <w:lang w:val="ru-RU"/>
        </w:rPr>
        <w:t>лет, уровень образования которых не был выше первого цикла среднего образования, рассматривались в качестве преждевременно покинувших школу (10,3% составляли девочки и 15,4% – мальчики). В 2014</w:t>
      </w:r>
      <w:r w:rsidRPr="000A1458">
        <w:rPr>
          <w:lang w:val="fr-FR"/>
        </w:rPr>
        <w:t> </w:t>
      </w:r>
      <w:r w:rsidRPr="000A1458">
        <w:rPr>
          <w:lang w:val="ru-RU"/>
        </w:rPr>
        <w:t>году этот коэффициент равнялся 8,5% (7,4% для девочек и 9,5% для мальчиков). 77,4% лиц в возрасте от 25 до 64 лет закончили по крайней мере второй цикл среднего образования.</w:t>
      </w:r>
    </w:p>
    <w:p w:rsidR="000A1458" w:rsidRPr="000A1458" w:rsidRDefault="000A1458" w:rsidP="000A1458">
      <w:pPr>
        <w:pStyle w:val="SingleTxtG"/>
        <w:rPr>
          <w:bCs/>
          <w:lang w:val="ru-RU"/>
        </w:rPr>
      </w:pPr>
      <w:r w:rsidRPr="000A1458">
        <w:rPr>
          <w:bCs/>
          <w:lang w:val="ru-RU"/>
        </w:rPr>
        <w:t>48.</w:t>
      </w:r>
      <w:r w:rsidRPr="000A1458">
        <w:rPr>
          <w:bCs/>
          <w:lang w:val="ru-RU"/>
        </w:rPr>
        <w:tab/>
        <w:t>Число учащихся по классам</w:t>
      </w:r>
      <w:r w:rsidRPr="000A1458">
        <w:rPr>
          <w:lang w:val="ru-RU"/>
        </w:rPr>
        <w:t xml:space="preserve">. В 2012 году в классах системы начального образования насчитывалось в среднем </w:t>
      </w:r>
      <w:r w:rsidRPr="000A1458">
        <w:rPr>
          <w:bCs/>
          <w:lang w:val="ru-RU"/>
        </w:rPr>
        <w:t>22,7 учащегося, причем в первом цикле среднего образования (колледж) этот показатель составлял 25,1, а во втором цикле среднего образования (лицей) на каждого преподавателя приходилось по 9,9</w:t>
      </w:r>
      <w:r w:rsidR="00F6516A">
        <w:rPr>
          <w:bCs/>
          <w:lang w:val="ru-RU"/>
        </w:rPr>
        <w:t> </w:t>
      </w:r>
      <w:r w:rsidRPr="000A1458">
        <w:rPr>
          <w:bCs/>
          <w:lang w:val="ru-RU"/>
        </w:rPr>
        <w:t>учащегося</w:t>
      </w:r>
      <w:r w:rsidRPr="000A1458">
        <w:rPr>
          <w:rStyle w:val="aa"/>
        </w:rPr>
        <w:endnoteReference w:id="64"/>
      </w:r>
      <w:r w:rsidRPr="000A1458">
        <w:rPr>
          <w:bCs/>
          <w:lang w:val="ru-RU"/>
        </w:rPr>
        <w:t>.</w:t>
      </w:r>
    </w:p>
    <w:p w:rsidR="000A1458" w:rsidRPr="000A1458" w:rsidRDefault="000A1458" w:rsidP="000A1458">
      <w:pPr>
        <w:pStyle w:val="SingleTxtG"/>
        <w:rPr>
          <w:lang w:val="ru-RU"/>
        </w:rPr>
      </w:pPr>
      <w:r w:rsidRPr="000A1458">
        <w:rPr>
          <w:lang w:val="ru-RU"/>
        </w:rPr>
        <w:t>49.</w:t>
      </w:r>
      <w:r w:rsidRPr="000A1458">
        <w:rPr>
          <w:lang w:val="ru-RU"/>
        </w:rPr>
        <w:tab/>
        <w:t>По данным Национального агентства по борьбе с неграмотностью (НАБН) в 2013</w:t>
      </w:r>
      <w:r w:rsidRPr="000A1458">
        <w:rPr>
          <w:lang w:val="fr-FR"/>
        </w:rPr>
        <w:t> </w:t>
      </w:r>
      <w:r w:rsidRPr="000A1458">
        <w:rPr>
          <w:lang w:val="ru-RU"/>
        </w:rPr>
        <w:t>году в метрополии неграмотными были 2,5</w:t>
      </w:r>
      <w:r w:rsidRPr="000A1458">
        <w:rPr>
          <w:lang w:val="fr-FR"/>
        </w:rPr>
        <w:t> </w:t>
      </w:r>
      <w:r w:rsidRPr="000A1458">
        <w:rPr>
          <w:lang w:val="ru-RU"/>
        </w:rPr>
        <w:t xml:space="preserve">млн человек, </w:t>
      </w:r>
      <w:r w:rsidR="004B7F11">
        <w:rPr>
          <w:lang w:val="ru-RU"/>
        </w:rPr>
        <w:t>т.</w:t>
      </w:r>
      <w:r w:rsidR="00F6516A">
        <w:rPr>
          <w:lang w:val="ru-RU"/>
        </w:rPr>
        <w:t> </w:t>
      </w:r>
      <w:r w:rsidR="004B7F11">
        <w:rPr>
          <w:lang w:val="ru-RU"/>
        </w:rPr>
        <w:t>е.</w:t>
      </w:r>
      <w:r w:rsidRPr="000A1458">
        <w:rPr>
          <w:lang w:val="ru-RU"/>
        </w:rPr>
        <w:t xml:space="preserve"> 7% лиц в возрасте от 18 до 65 лет, учившихся во Франции</w:t>
      </w:r>
      <w:r w:rsidRPr="000A1458">
        <w:rPr>
          <w:rStyle w:val="aa"/>
        </w:rPr>
        <w:endnoteReference w:id="65"/>
      </w:r>
      <w:r w:rsidRPr="000A1458">
        <w:rPr>
          <w:lang w:val="ru-RU"/>
        </w:rPr>
        <w:t>, по сравнению с 9% в 2004 году</w:t>
      </w:r>
      <w:r w:rsidRPr="000A1458">
        <w:rPr>
          <w:rStyle w:val="aa"/>
        </w:rPr>
        <w:endnoteReference w:id="66"/>
      </w:r>
      <w:r w:rsidRPr="000A1458">
        <w:rPr>
          <w:lang w:val="ru-RU"/>
        </w:rPr>
        <w:t>. Неграмотность была объявлена крупной национальной проблемой в 2013 году.</w:t>
      </w:r>
    </w:p>
    <w:p w:rsidR="000A1458" w:rsidRPr="000A1458" w:rsidRDefault="000A1458" w:rsidP="000A1458">
      <w:pPr>
        <w:pStyle w:val="H23G"/>
        <w:rPr>
          <w:lang w:val="ru-RU"/>
        </w:rPr>
      </w:pPr>
      <w:bookmarkStart w:id="5" w:name="_Toc447038531"/>
      <w:r w:rsidRPr="000A1458">
        <w:rPr>
          <w:lang w:val="ru-RU"/>
        </w:rPr>
        <w:tab/>
        <w:t>3.</w:t>
      </w:r>
      <w:r w:rsidRPr="000A1458">
        <w:rPr>
          <w:lang w:val="ru-RU"/>
        </w:rPr>
        <w:tab/>
      </w:r>
      <w:bookmarkEnd w:id="5"/>
      <w:r w:rsidRPr="000A1458">
        <w:rPr>
          <w:lang w:val="ru-RU"/>
        </w:rPr>
        <w:t>Экономические данные</w:t>
      </w:r>
    </w:p>
    <w:p w:rsidR="000A1458" w:rsidRPr="000A1458" w:rsidRDefault="000A1458" w:rsidP="000A1458">
      <w:pPr>
        <w:pStyle w:val="H23G"/>
        <w:rPr>
          <w:lang w:val="ru-RU"/>
        </w:rPr>
      </w:pPr>
      <w:r w:rsidRPr="000A1458">
        <w:rPr>
          <w:lang w:val="ru-RU"/>
        </w:rPr>
        <w:tab/>
      </w:r>
      <w:r w:rsidRPr="000A1458">
        <w:rPr>
          <w:lang w:val="fr-FR"/>
        </w:rPr>
        <w:t>a</w:t>
      </w:r>
      <w:r w:rsidRPr="000A1458">
        <w:rPr>
          <w:lang w:val="ru-RU"/>
        </w:rPr>
        <w:t>)</w:t>
      </w:r>
      <w:r w:rsidRPr="000A1458">
        <w:rPr>
          <w:lang w:val="ru-RU"/>
        </w:rPr>
        <w:tab/>
        <w:t>ВВП, ВНД, коэффициент экономического роста и индекс потребительских цен</w:t>
      </w:r>
    </w:p>
    <w:p w:rsidR="000A1458" w:rsidRPr="000A1458" w:rsidRDefault="000A1458" w:rsidP="000A1458">
      <w:pPr>
        <w:pStyle w:val="SingleTxtG"/>
        <w:rPr>
          <w:lang w:val="ru-RU"/>
        </w:rPr>
      </w:pPr>
      <w:r w:rsidRPr="000A1458">
        <w:rPr>
          <w:lang w:val="ru-RU"/>
        </w:rPr>
        <w:t>50.</w:t>
      </w:r>
      <w:r w:rsidRPr="000A1458">
        <w:rPr>
          <w:lang w:val="ru-RU"/>
        </w:rPr>
        <w:tab/>
        <w:t>В 2015</w:t>
      </w:r>
      <w:r w:rsidRPr="000A1458">
        <w:rPr>
          <w:lang w:val="fr-FR"/>
        </w:rPr>
        <w:t> </w:t>
      </w:r>
      <w:r w:rsidRPr="000A1458">
        <w:rPr>
          <w:lang w:val="ru-RU"/>
        </w:rPr>
        <w:t>году валовой внутренний продукт (ВВП) Франции составлял 2</w:t>
      </w:r>
      <w:r w:rsidRPr="000A1458">
        <w:rPr>
          <w:lang w:val="fr-FR"/>
        </w:rPr>
        <w:t> </w:t>
      </w:r>
      <w:r w:rsidRPr="000A1458">
        <w:rPr>
          <w:lang w:val="ru-RU"/>
        </w:rPr>
        <w:t>183,6 млрд по текущему курсу евро или 14,9% ВВП Европейского союза</w:t>
      </w:r>
      <w:r w:rsidRPr="000A1458">
        <w:rPr>
          <w:rStyle w:val="aa"/>
        </w:rPr>
        <w:endnoteReference w:id="67"/>
      </w:r>
      <w:r w:rsidRPr="000A1458">
        <w:rPr>
          <w:lang w:val="ru-RU"/>
        </w:rPr>
        <w:t>.</w:t>
      </w:r>
    </w:p>
    <w:p w:rsidR="000A1458" w:rsidRPr="000A1458" w:rsidRDefault="000A1458" w:rsidP="000A1458">
      <w:pPr>
        <w:pStyle w:val="SingleTxtG"/>
        <w:rPr>
          <w:lang w:val="ru-RU"/>
        </w:rPr>
      </w:pPr>
      <w:r w:rsidRPr="000A1458">
        <w:rPr>
          <w:lang w:val="ru-RU"/>
        </w:rPr>
        <w:lastRenderedPageBreak/>
        <w:t>51.</w:t>
      </w:r>
      <w:r w:rsidRPr="000A1458">
        <w:rPr>
          <w:lang w:val="ru-RU"/>
        </w:rPr>
        <w:tab/>
        <w:t>В 2014 году ВВП Франции составил 2</w:t>
      </w:r>
      <w:r w:rsidRPr="000A1458">
        <w:rPr>
          <w:lang w:val="fr-FR"/>
        </w:rPr>
        <w:t> </w:t>
      </w:r>
      <w:r w:rsidRPr="000A1458">
        <w:rPr>
          <w:lang w:val="ru-RU"/>
        </w:rPr>
        <w:t>132,4</w:t>
      </w:r>
      <w:r w:rsidRPr="000A1458">
        <w:rPr>
          <w:lang w:val="fr-FR"/>
        </w:rPr>
        <w:t> </w:t>
      </w:r>
      <w:r w:rsidRPr="000A1458">
        <w:rPr>
          <w:lang w:val="ru-RU"/>
        </w:rPr>
        <w:t>млрд евро по текущему курсу или 15,3% ВВП Европейского союза, или 1</w:t>
      </w:r>
      <w:r w:rsidRPr="000A1458">
        <w:rPr>
          <w:lang w:val="fr-FR"/>
        </w:rPr>
        <w:t> </w:t>
      </w:r>
      <w:r w:rsidRPr="000A1458">
        <w:rPr>
          <w:lang w:val="ru-RU"/>
        </w:rPr>
        <w:t>907,7 млрд евро по паритету покупательной способности (ППС), или 13,9% ВВП по ППС Европейского союза. Таким образом, после двухлетнего умеренного роста (</w:t>
      </w:r>
      <w:r w:rsidR="004B7F11">
        <w:rPr>
          <w:lang w:val="ru-RU"/>
        </w:rPr>
        <w:t>+</w:t>
      </w:r>
      <w:r w:rsidRPr="000A1458">
        <w:rPr>
          <w:lang w:val="ru-RU"/>
        </w:rPr>
        <w:t xml:space="preserve">0,2% в 2012 году, </w:t>
      </w:r>
      <w:r w:rsidR="004B7F11">
        <w:rPr>
          <w:lang w:val="ru-RU"/>
        </w:rPr>
        <w:t>+</w:t>
      </w:r>
      <w:r w:rsidRPr="000A1458">
        <w:rPr>
          <w:lang w:val="ru-RU"/>
        </w:rPr>
        <w:t>0,7% в 2013 году) он увеличился на 0,2% в постоянных ценах. ВВП на душу населения составил 29</w:t>
      </w:r>
      <w:r w:rsidRPr="000A1458">
        <w:rPr>
          <w:lang w:val="fr-FR"/>
        </w:rPr>
        <w:t> </w:t>
      </w:r>
      <w:r w:rsidRPr="000A1458">
        <w:rPr>
          <w:lang w:val="ru-RU"/>
        </w:rPr>
        <w:t>290 евро по паритету покупательной способности</w:t>
      </w:r>
      <w:r w:rsidRPr="000A1458">
        <w:rPr>
          <w:rStyle w:val="aa"/>
        </w:rPr>
        <w:endnoteReference w:id="68"/>
      </w:r>
      <w:r w:rsidRPr="000A1458">
        <w:rPr>
          <w:lang w:val="ru-RU"/>
        </w:rPr>
        <w:t>.</w:t>
      </w:r>
    </w:p>
    <w:p w:rsidR="000A1458" w:rsidRPr="000A1458" w:rsidRDefault="000A1458" w:rsidP="000A1458">
      <w:pPr>
        <w:pStyle w:val="SingleTxtG"/>
        <w:rPr>
          <w:lang w:val="ru-RU"/>
        </w:rPr>
      </w:pPr>
      <w:r w:rsidRPr="000A1458">
        <w:rPr>
          <w:lang w:val="ru-RU"/>
        </w:rPr>
        <w:t>52.</w:t>
      </w:r>
      <w:r w:rsidRPr="000A1458">
        <w:rPr>
          <w:lang w:val="ru-RU"/>
        </w:rPr>
        <w:tab/>
        <w:t>Валовой национальный доход (ВНД) составил 2</w:t>
      </w:r>
      <w:r w:rsidRPr="000A1458">
        <w:rPr>
          <w:lang w:val="fr-FR"/>
        </w:rPr>
        <w:t> </w:t>
      </w:r>
      <w:r w:rsidRPr="000A1458">
        <w:rPr>
          <w:lang w:val="ru-RU"/>
        </w:rPr>
        <w:t>174,5</w:t>
      </w:r>
      <w:r w:rsidRPr="000A1458">
        <w:rPr>
          <w:lang w:val="fr-FR"/>
        </w:rPr>
        <w:t> </w:t>
      </w:r>
      <w:r w:rsidRPr="000A1458">
        <w:rPr>
          <w:lang w:val="ru-RU"/>
        </w:rPr>
        <w:t>млрд евро, а валовой национальный располагаемый доход (ВНРД) – 2</w:t>
      </w:r>
      <w:r w:rsidRPr="000A1458">
        <w:rPr>
          <w:lang w:val="fr-FR"/>
        </w:rPr>
        <w:t> </w:t>
      </w:r>
      <w:r w:rsidRPr="000A1458">
        <w:rPr>
          <w:lang w:val="ru-RU"/>
        </w:rPr>
        <w:t>122,7 млрд евро</w:t>
      </w:r>
      <w:r w:rsidRPr="000A1458">
        <w:rPr>
          <w:rStyle w:val="aa"/>
        </w:rPr>
        <w:endnoteReference w:id="69"/>
      </w:r>
      <w:r w:rsidRPr="000A1458">
        <w:rPr>
          <w:lang w:val="ru-RU"/>
        </w:rPr>
        <w:t>.</w:t>
      </w:r>
    </w:p>
    <w:p w:rsidR="000A1458" w:rsidRPr="000A1458" w:rsidRDefault="000A1458" w:rsidP="000A1458">
      <w:pPr>
        <w:pStyle w:val="SingleTxtG"/>
        <w:rPr>
          <w:lang w:val="ru-RU"/>
        </w:rPr>
      </w:pPr>
      <w:r w:rsidRPr="000A1458">
        <w:rPr>
          <w:lang w:val="ru-RU"/>
        </w:rPr>
        <w:t>53.</w:t>
      </w:r>
      <w:r w:rsidRPr="000A1458">
        <w:rPr>
          <w:lang w:val="ru-RU"/>
        </w:rPr>
        <w:tab/>
        <w:t>В 2015 году экономический рост составил 1,1%</w:t>
      </w:r>
      <w:r w:rsidRPr="000A1458">
        <w:rPr>
          <w:rStyle w:val="aa"/>
        </w:rPr>
        <w:endnoteReference w:id="70"/>
      </w:r>
      <w:r w:rsidRPr="000A1458">
        <w:rPr>
          <w:lang w:val="ru-RU"/>
        </w:rPr>
        <w:t>. По прогнозам ОЭСР</w:t>
      </w:r>
      <w:r w:rsidR="00F6516A">
        <w:rPr>
          <w:lang w:val="ru-RU"/>
        </w:rPr>
        <w:t>,</w:t>
      </w:r>
      <w:r w:rsidRPr="000A1458">
        <w:rPr>
          <w:lang w:val="ru-RU"/>
        </w:rPr>
        <w:t xml:space="preserve"> экономический рост в 2016 году должен был достигнуть порядка 1,3%, а в 2017 году – 1,6%</w:t>
      </w:r>
      <w:r w:rsidRPr="000A1458">
        <w:rPr>
          <w:rStyle w:val="aa"/>
        </w:rPr>
        <w:endnoteReference w:id="71"/>
      </w:r>
      <w:r w:rsidRPr="000A1458">
        <w:rPr>
          <w:lang w:val="ru-RU"/>
        </w:rPr>
        <w:t>.</w:t>
      </w:r>
    </w:p>
    <w:p w:rsidR="000A1458" w:rsidRPr="000A1458" w:rsidRDefault="000A1458" w:rsidP="000A1458">
      <w:pPr>
        <w:pStyle w:val="SingleTxtG"/>
        <w:rPr>
          <w:b/>
          <w:lang w:val="ru-RU"/>
        </w:rPr>
      </w:pPr>
      <w:r w:rsidRPr="000A1458">
        <w:rPr>
          <w:lang w:val="ru-RU"/>
        </w:rPr>
        <w:t>54.</w:t>
      </w:r>
      <w:r w:rsidRPr="000A1458">
        <w:rPr>
          <w:lang w:val="ru-RU"/>
        </w:rPr>
        <w:tab/>
        <w:t>В декабре 2014 года рост индекса потребительских цен установился на отметке 0,1% в год после увеличения на 0,7% в конце 2013 года</w:t>
      </w:r>
      <w:r w:rsidRPr="000A1458">
        <w:rPr>
          <w:rStyle w:val="aa"/>
        </w:rPr>
        <w:endnoteReference w:id="72"/>
      </w:r>
      <w:r w:rsidRPr="000A1458">
        <w:rPr>
          <w:lang w:val="ru-RU"/>
        </w:rPr>
        <w:t>.</w:t>
      </w:r>
    </w:p>
    <w:p w:rsidR="000A1458" w:rsidRPr="000A1458" w:rsidRDefault="000A1458" w:rsidP="000A1458">
      <w:pPr>
        <w:pStyle w:val="H23G"/>
        <w:rPr>
          <w:lang w:val="ru-RU"/>
        </w:rPr>
      </w:pPr>
      <w:r w:rsidRPr="000A1458">
        <w:rPr>
          <w:lang w:val="ru-RU"/>
        </w:rPr>
        <w:tab/>
      </w:r>
      <w:r w:rsidRPr="000A1458">
        <w:rPr>
          <w:lang w:val="fr-FR"/>
        </w:rPr>
        <w:t>b</w:t>
      </w:r>
      <w:r w:rsidRPr="000A1458">
        <w:rPr>
          <w:lang w:val="ru-RU"/>
        </w:rPr>
        <w:t>)</w:t>
      </w:r>
      <w:r w:rsidRPr="000A1458">
        <w:rPr>
          <w:lang w:val="ru-RU"/>
        </w:rPr>
        <w:tab/>
        <w:t>Государственный долг и дефицит государственного бюджета</w:t>
      </w:r>
    </w:p>
    <w:p w:rsidR="000A1458" w:rsidRPr="000A1458" w:rsidRDefault="000A1458" w:rsidP="000A1458">
      <w:pPr>
        <w:pStyle w:val="SingleTxtG"/>
        <w:rPr>
          <w:lang w:val="ru-RU"/>
        </w:rPr>
      </w:pPr>
      <w:r w:rsidRPr="000A1458">
        <w:rPr>
          <w:lang w:val="ru-RU"/>
        </w:rPr>
        <w:t>55.</w:t>
      </w:r>
      <w:r w:rsidRPr="000A1458">
        <w:rPr>
          <w:lang w:val="ru-RU"/>
        </w:rPr>
        <w:tab/>
        <w:t>В 2014 году дефицит государственного бюджета, о котором была информирована Европейская комиссия, составил 84,1</w:t>
      </w:r>
      <w:r w:rsidRPr="000A1458">
        <w:rPr>
          <w:lang w:val="fr-FR"/>
        </w:rPr>
        <w:t> </w:t>
      </w:r>
      <w:r w:rsidRPr="000A1458">
        <w:rPr>
          <w:lang w:val="ru-RU"/>
        </w:rPr>
        <w:t>млрд евро, или 3,9% ВВП. Таким образом, с 2013 года он снизился на 2,3 млрд евро. Бремя объявленной государственной задолженности составило 2</w:t>
      </w:r>
      <w:r w:rsidRPr="000A1458">
        <w:rPr>
          <w:lang w:val="fr-FR"/>
        </w:rPr>
        <w:t> </w:t>
      </w:r>
      <w:r w:rsidRPr="000A1458">
        <w:rPr>
          <w:lang w:val="ru-RU"/>
        </w:rPr>
        <w:t>037, 8</w:t>
      </w:r>
      <w:r w:rsidRPr="000A1458">
        <w:rPr>
          <w:lang w:val="fr-FR"/>
        </w:rPr>
        <w:t> </w:t>
      </w:r>
      <w:r w:rsidRPr="000A1458">
        <w:rPr>
          <w:lang w:val="ru-RU"/>
        </w:rPr>
        <w:t>млрд евро, или 95,6% ВВП (</w:t>
      </w:r>
      <w:r w:rsidR="004B7F11">
        <w:rPr>
          <w:lang w:val="ru-RU"/>
        </w:rPr>
        <w:t>+</w:t>
      </w:r>
      <w:r w:rsidRPr="000A1458">
        <w:rPr>
          <w:lang w:val="ru-RU"/>
        </w:rPr>
        <w:t>3,3</w:t>
      </w:r>
      <w:r w:rsidR="00F6516A">
        <w:rPr>
          <w:lang w:val="ru-RU"/>
        </w:rPr>
        <w:t> </w:t>
      </w:r>
      <w:r w:rsidRPr="000A1458">
        <w:rPr>
          <w:lang w:val="ru-RU"/>
        </w:rPr>
        <w:t>по сравнению с 2013 годом), а чистый государственный долг установился на уровне 1 849,9</w:t>
      </w:r>
      <w:r w:rsidRPr="000A1458">
        <w:rPr>
          <w:lang w:val="fr-FR"/>
        </w:rPr>
        <w:t> </w:t>
      </w:r>
      <w:r w:rsidRPr="000A1458">
        <w:rPr>
          <w:lang w:val="ru-RU"/>
        </w:rPr>
        <w:t>млрд евро</w:t>
      </w:r>
      <w:r w:rsidRPr="000A1458">
        <w:rPr>
          <w:rStyle w:val="aa"/>
        </w:rPr>
        <w:endnoteReference w:id="73"/>
      </w:r>
      <w:r w:rsidRPr="000A1458">
        <w:rPr>
          <w:lang w:val="ru-RU"/>
        </w:rPr>
        <w:t>, или 86,7% ВВП</w:t>
      </w:r>
      <w:r w:rsidRPr="000A1458">
        <w:rPr>
          <w:rStyle w:val="aa"/>
        </w:rPr>
        <w:endnoteReference w:id="74"/>
      </w:r>
      <w:r w:rsidRPr="000A1458">
        <w:rPr>
          <w:lang w:val="ru-RU"/>
        </w:rPr>
        <w:t>.</w:t>
      </w:r>
    </w:p>
    <w:p w:rsidR="000A1458" w:rsidRPr="000A1458" w:rsidRDefault="000A1458" w:rsidP="000A1458">
      <w:pPr>
        <w:pStyle w:val="H23G"/>
        <w:rPr>
          <w:lang w:val="ru-RU"/>
        </w:rPr>
      </w:pPr>
      <w:r w:rsidRPr="000A1458">
        <w:rPr>
          <w:lang w:val="ru-RU"/>
        </w:rPr>
        <w:tab/>
      </w:r>
      <w:r w:rsidRPr="000A1458">
        <w:rPr>
          <w:lang w:val="fr-FR"/>
        </w:rPr>
        <w:t>c</w:t>
      </w:r>
      <w:r w:rsidRPr="000A1458">
        <w:rPr>
          <w:lang w:val="ru-RU"/>
        </w:rPr>
        <w:t>)</w:t>
      </w:r>
      <w:r w:rsidRPr="000A1458">
        <w:rPr>
          <w:lang w:val="ru-RU"/>
        </w:rPr>
        <w:tab/>
        <w:t>Государственные расходы на социальные нужды и государственная помощь в</w:t>
      </w:r>
      <w:r w:rsidR="00F6516A">
        <w:rPr>
          <w:lang w:val="ru-RU"/>
        </w:rPr>
        <w:t> </w:t>
      </w:r>
      <w:r w:rsidRPr="000A1458">
        <w:rPr>
          <w:lang w:val="ru-RU"/>
        </w:rPr>
        <w:t>целях развития</w:t>
      </w:r>
    </w:p>
    <w:p w:rsidR="000A1458" w:rsidRPr="000A1458" w:rsidRDefault="000A1458" w:rsidP="000A1458">
      <w:pPr>
        <w:pStyle w:val="SingleTxtG"/>
        <w:rPr>
          <w:lang w:val="ru-RU"/>
        </w:rPr>
      </w:pPr>
      <w:r w:rsidRPr="000A1458">
        <w:rPr>
          <w:lang w:val="ru-RU"/>
        </w:rPr>
        <w:t>56.</w:t>
      </w:r>
      <w:r w:rsidRPr="000A1458">
        <w:rPr>
          <w:lang w:val="ru-RU"/>
        </w:rPr>
        <w:tab/>
        <w:t>В 2014 году государственные расходы на социальные нужды составили 31,9% ВВП.</w:t>
      </w:r>
    </w:p>
    <w:p w:rsidR="000A1458" w:rsidRPr="000A1458" w:rsidRDefault="000A1458" w:rsidP="000A1458">
      <w:pPr>
        <w:pStyle w:val="SingleTxtG"/>
        <w:rPr>
          <w:lang w:val="ru-RU"/>
        </w:rPr>
      </w:pPr>
      <w:r w:rsidRPr="000A1458">
        <w:rPr>
          <w:lang w:val="ru-RU"/>
        </w:rPr>
        <w:t>В 2012 году их объем равнялся 31,5</w:t>
      </w:r>
      <w:r w:rsidR="004B7F11" w:rsidRPr="004B7F11">
        <w:rPr>
          <w:lang w:val="ru-RU"/>
        </w:rPr>
        <w:t>%</w:t>
      </w:r>
      <w:r w:rsidRPr="000A1458">
        <w:rPr>
          <w:lang w:val="ru-RU"/>
        </w:rPr>
        <w:t>. В этом же году в разбивке по отдельным статьям бюджета государственные расходы на нужды здравоохранения составили 9% ВВП</w:t>
      </w:r>
      <w:r w:rsidRPr="000A1458">
        <w:rPr>
          <w:rStyle w:val="aa"/>
        </w:rPr>
        <w:endnoteReference w:id="75"/>
      </w:r>
      <w:r w:rsidRPr="000A1458">
        <w:rPr>
          <w:lang w:val="ru-RU"/>
        </w:rPr>
        <w:t>, расходы на социальные пособия – 29,5% ВВП</w:t>
      </w:r>
      <w:r w:rsidRPr="000A1458">
        <w:rPr>
          <w:rStyle w:val="aa"/>
        </w:rPr>
        <w:endnoteReference w:id="76"/>
      </w:r>
      <w:r w:rsidRPr="000A1458">
        <w:rPr>
          <w:lang w:val="ru-RU"/>
        </w:rPr>
        <w:t>, расходы на образование – 6,8% ВВП</w:t>
      </w:r>
      <w:r w:rsidRPr="000A1458">
        <w:rPr>
          <w:rStyle w:val="aa"/>
        </w:rPr>
        <w:endnoteReference w:id="77"/>
      </w:r>
      <w:r w:rsidRPr="000A1458">
        <w:rPr>
          <w:lang w:val="ru-RU"/>
        </w:rPr>
        <w:t>, а расходы на жилищное строительство – 22,5% ВВП</w:t>
      </w:r>
      <w:r w:rsidRPr="000A1458">
        <w:rPr>
          <w:rStyle w:val="aa"/>
        </w:rPr>
        <w:endnoteReference w:id="78"/>
      </w:r>
      <w:r w:rsidRPr="000A1458">
        <w:rPr>
          <w:lang w:val="ru-RU"/>
        </w:rPr>
        <w:t>.</w:t>
      </w:r>
    </w:p>
    <w:p w:rsidR="000A1458" w:rsidRPr="000A1458" w:rsidRDefault="000A1458" w:rsidP="000A1458">
      <w:pPr>
        <w:pStyle w:val="SingleTxtG"/>
        <w:rPr>
          <w:lang w:val="ru-RU"/>
        </w:rPr>
      </w:pPr>
      <w:r w:rsidRPr="000A1458">
        <w:rPr>
          <w:lang w:val="ru-RU"/>
        </w:rPr>
        <w:t>57.</w:t>
      </w:r>
      <w:r w:rsidRPr="000A1458">
        <w:rPr>
          <w:lang w:val="ru-RU"/>
        </w:rPr>
        <w:tab/>
        <w:t xml:space="preserve">В 2014 году чистая государственная помощь в целях развития достигла </w:t>
      </w:r>
      <w:r w:rsidRPr="000A1458">
        <w:rPr>
          <w:bCs/>
          <w:lang w:val="ru-RU"/>
        </w:rPr>
        <w:t>8</w:t>
      </w:r>
      <w:r w:rsidRPr="000A1458">
        <w:rPr>
          <w:bCs/>
          <w:lang w:val="fr-FR"/>
        </w:rPr>
        <w:t> </w:t>
      </w:r>
      <w:r w:rsidRPr="000A1458">
        <w:rPr>
          <w:bCs/>
          <w:lang w:val="ru-RU"/>
        </w:rPr>
        <w:t>005</w:t>
      </w:r>
      <w:r w:rsidRPr="000A1458">
        <w:rPr>
          <w:bCs/>
          <w:lang w:val="fr-FR"/>
        </w:rPr>
        <w:t> </w:t>
      </w:r>
      <w:r w:rsidRPr="000A1458">
        <w:rPr>
          <w:bCs/>
          <w:lang w:val="ru-RU"/>
        </w:rPr>
        <w:t xml:space="preserve">млрд евро, или </w:t>
      </w:r>
      <w:r w:rsidRPr="000A1458">
        <w:rPr>
          <w:lang w:val="ru-RU"/>
        </w:rPr>
        <w:t>0,37% ВНД, и по этому показателю Франция занимала четвертое место в мире</w:t>
      </w:r>
      <w:r w:rsidRPr="000A1458">
        <w:rPr>
          <w:rStyle w:val="aa"/>
        </w:rPr>
        <w:endnoteReference w:id="79"/>
      </w:r>
      <w:r w:rsidRPr="000A1458">
        <w:rPr>
          <w:bCs/>
          <w:lang w:val="ru-RU"/>
        </w:rPr>
        <w:t>.</w:t>
      </w:r>
    </w:p>
    <w:p w:rsidR="000A1458" w:rsidRPr="000A1458" w:rsidRDefault="000A1458" w:rsidP="000A1458">
      <w:pPr>
        <w:pStyle w:val="H23G"/>
        <w:rPr>
          <w:lang w:val="ru-RU"/>
        </w:rPr>
      </w:pPr>
      <w:r w:rsidRPr="000A1458">
        <w:rPr>
          <w:lang w:val="ru-RU"/>
        </w:rPr>
        <w:tab/>
      </w:r>
      <w:r w:rsidRPr="000A1458">
        <w:rPr>
          <w:lang w:val="fr-FR"/>
        </w:rPr>
        <w:t>d</w:t>
      </w:r>
      <w:r w:rsidRPr="000A1458">
        <w:rPr>
          <w:lang w:val="ru-RU"/>
        </w:rPr>
        <w:t>)</w:t>
      </w:r>
      <w:r w:rsidRPr="000A1458">
        <w:rPr>
          <w:lang w:val="ru-RU"/>
        </w:rPr>
        <w:tab/>
        <w:t>Потребительские расходы домашних хозяйств</w:t>
      </w:r>
    </w:p>
    <w:p w:rsidR="000A1458" w:rsidRPr="000A1458" w:rsidRDefault="000A1458" w:rsidP="000A1458">
      <w:pPr>
        <w:pStyle w:val="SingleTxtG"/>
        <w:rPr>
          <w:lang w:val="ru-RU"/>
        </w:rPr>
      </w:pPr>
      <w:r w:rsidRPr="000A1458">
        <w:rPr>
          <w:lang w:val="ru-RU"/>
        </w:rPr>
        <w:t>58.</w:t>
      </w:r>
      <w:r w:rsidRPr="000A1458">
        <w:rPr>
          <w:lang w:val="ru-RU"/>
        </w:rPr>
        <w:tab/>
        <w:t>В 2014 году из общего объема потребительских расходов домашних хозяйств 24% составили расходы на жилье, оборудование жилища, отопление и энергоснабжение; 10% – на питание; 3,2% – на охрану здоровья и 0,7% на образование</w:t>
      </w:r>
      <w:r w:rsidRPr="000A1458">
        <w:rPr>
          <w:rStyle w:val="aa"/>
        </w:rPr>
        <w:endnoteReference w:id="80"/>
      </w:r>
      <w:r w:rsidRPr="000A1458">
        <w:rPr>
          <w:lang w:val="ru-RU"/>
        </w:rPr>
        <w:t>.</w:t>
      </w:r>
    </w:p>
    <w:p w:rsidR="000A1458" w:rsidRPr="000A1458" w:rsidRDefault="000A1458" w:rsidP="000A1458">
      <w:pPr>
        <w:pStyle w:val="H23G"/>
        <w:rPr>
          <w:lang w:val="ru-RU"/>
        </w:rPr>
      </w:pPr>
      <w:r w:rsidRPr="000A1458">
        <w:rPr>
          <w:lang w:val="ru-RU"/>
        </w:rPr>
        <w:tab/>
      </w:r>
      <w:r w:rsidRPr="000A1458">
        <w:rPr>
          <w:lang w:val="fr-FR"/>
        </w:rPr>
        <w:t>e</w:t>
      </w:r>
      <w:r w:rsidRPr="000A1458">
        <w:rPr>
          <w:lang w:val="ru-RU"/>
        </w:rPr>
        <w:t>)</w:t>
      </w:r>
      <w:r w:rsidRPr="000A1458">
        <w:rPr>
          <w:lang w:val="ru-RU"/>
        </w:rPr>
        <w:tab/>
        <w:t>Бедность</w:t>
      </w:r>
    </w:p>
    <w:p w:rsidR="000A1458" w:rsidRPr="000A1458" w:rsidRDefault="000A1458" w:rsidP="000A1458">
      <w:pPr>
        <w:pStyle w:val="SingleTxtG"/>
        <w:rPr>
          <w:lang w:val="ru-RU"/>
        </w:rPr>
      </w:pPr>
      <w:r w:rsidRPr="000A1458">
        <w:rPr>
          <w:lang w:val="ru-RU"/>
        </w:rPr>
        <w:t>59.</w:t>
      </w:r>
      <w:r w:rsidRPr="000A1458">
        <w:rPr>
          <w:lang w:val="ru-RU"/>
        </w:rPr>
        <w:tab/>
        <w:t>Порог бедности, традиционно определяемый в Европе и во Франции, в частности НИСЭИ, составляет 60% от среднего уровня жизни. В 2012</w:t>
      </w:r>
      <w:r w:rsidRPr="000A1458">
        <w:rPr>
          <w:lang w:val="fr-FR"/>
        </w:rPr>
        <w:t> </w:t>
      </w:r>
      <w:r w:rsidRPr="000A1458">
        <w:rPr>
          <w:lang w:val="ru-RU"/>
        </w:rPr>
        <w:t>году этот порог был установлен на уровне 1 004 евро в месяц, а в 2013 году – 1</w:t>
      </w:r>
      <w:r w:rsidRPr="000A1458">
        <w:rPr>
          <w:lang w:val="fr-FR"/>
        </w:rPr>
        <w:t> </w:t>
      </w:r>
      <w:r w:rsidRPr="000A1458">
        <w:rPr>
          <w:lang w:val="ru-RU"/>
        </w:rPr>
        <w:t>000 евро в месяц. В</w:t>
      </w:r>
      <w:r w:rsidR="00F6516A">
        <w:rPr>
          <w:lang w:val="ru-RU"/>
        </w:rPr>
        <w:t> </w:t>
      </w:r>
      <w:r w:rsidRPr="000A1458">
        <w:rPr>
          <w:lang w:val="ru-RU"/>
        </w:rPr>
        <w:t>2013</w:t>
      </w:r>
      <w:r w:rsidRPr="000A1458">
        <w:rPr>
          <w:lang w:val="fr-FR"/>
        </w:rPr>
        <w:t> </w:t>
      </w:r>
      <w:r w:rsidRPr="000A1458">
        <w:rPr>
          <w:lang w:val="ru-RU"/>
        </w:rPr>
        <w:t>году коэффициент бедности с учетом порогового уровня в 60%, составил 14% и затронул 8,6</w:t>
      </w:r>
      <w:r w:rsidRPr="000A1458">
        <w:rPr>
          <w:lang w:val="fr-FR"/>
        </w:rPr>
        <w:t> </w:t>
      </w:r>
      <w:r w:rsidRPr="000A1458">
        <w:rPr>
          <w:lang w:val="ru-RU"/>
        </w:rPr>
        <w:t>млн человек</w:t>
      </w:r>
      <w:r w:rsidRPr="000A1458">
        <w:rPr>
          <w:rStyle w:val="aa"/>
        </w:rPr>
        <w:endnoteReference w:id="81"/>
      </w:r>
      <w:r w:rsidRPr="000A1458">
        <w:rPr>
          <w:lang w:val="ru-RU"/>
        </w:rPr>
        <w:t>. В наиболее сложном положении оказывается молодежь (за чертой бедности живут 19,6% лиц моложе 18 лет и 18,6% лиц в возрасте от 18 до 29 лет). Для пожилых людей (75</w:t>
      </w:r>
      <w:r w:rsidRPr="000A1458">
        <w:rPr>
          <w:lang w:val="fr-FR"/>
        </w:rPr>
        <w:t> </w:t>
      </w:r>
      <w:r w:rsidRPr="000A1458">
        <w:rPr>
          <w:lang w:val="ru-RU"/>
        </w:rPr>
        <w:t xml:space="preserve">лет и старше) этот показатель составляет 8,7%. Женщины затронуты в большей степени, чем мужчины: 14,3% женщин живут за чертой бедности, в то время как этот показатель для мужчин составляет 13,6%. </w:t>
      </w:r>
    </w:p>
    <w:p w:rsidR="000A1458" w:rsidRPr="000A1458" w:rsidRDefault="000A1458" w:rsidP="000A1458">
      <w:pPr>
        <w:pStyle w:val="SingleTxtG"/>
        <w:rPr>
          <w:lang w:val="ru-RU"/>
        </w:rPr>
      </w:pPr>
      <w:r w:rsidRPr="000A1458">
        <w:rPr>
          <w:lang w:val="ru-RU"/>
        </w:rPr>
        <w:t>60.</w:t>
      </w:r>
      <w:r w:rsidRPr="000A1458">
        <w:rPr>
          <w:lang w:val="ru-RU"/>
        </w:rPr>
        <w:tab/>
        <w:t>По данным Фонда Аббата Пьера в 2016</w:t>
      </w:r>
      <w:r w:rsidRPr="000A1458">
        <w:rPr>
          <w:lang w:val="fr-FR"/>
        </w:rPr>
        <w:t> </w:t>
      </w:r>
      <w:r w:rsidRPr="000A1458">
        <w:rPr>
          <w:lang w:val="ru-RU"/>
        </w:rPr>
        <w:t>году число лиц, имеющих неудовлетворительные жилищные условия во Франции</w:t>
      </w:r>
      <w:r w:rsidRPr="000A1458">
        <w:rPr>
          <w:rStyle w:val="aa"/>
        </w:rPr>
        <w:endnoteReference w:id="82"/>
      </w:r>
      <w:r w:rsidRPr="000A1458">
        <w:rPr>
          <w:lang w:val="ru-RU"/>
        </w:rPr>
        <w:t>, составило около 3,8 млн</w:t>
      </w:r>
      <w:r w:rsidR="00F6516A">
        <w:rPr>
          <w:lang w:val="ru-RU"/>
        </w:rPr>
        <w:t> </w:t>
      </w:r>
      <w:r w:rsidRPr="000A1458">
        <w:rPr>
          <w:lang w:val="ru-RU"/>
        </w:rPr>
        <w:t>человек.</w:t>
      </w:r>
    </w:p>
    <w:p w:rsidR="000A1458" w:rsidRPr="000A1458" w:rsidRDefault="000A1458" w:rsidP="000A1458">
      <w:pPr>
        <w:pStyle w:val="SingleTxtG"/>
        <w:rPr>
          <w:lang w:val="ru-RU"/>
        </w:rPr>
      </w:pPr>
      <w:r w:rsidRPr="000A1458">
        <w:rPr>
          <w:lang w:val="ru-RU"/>
        </w:rPr>
        <w:lastRenderedPageBreak/>
        <w:t>61.</w:t>
      </w:r>
      <w:r w:rsidRPr="000A1458">
        <w:rPr>
          <w:lang w:val="ru-RU"/>
        </w:rPr>
        <w:tab/>
        <w:t>Наиболее обездоленные лица пользуются целым рядом социальных минимумов (доход активной солидарности, пособие для взрослых инвалидов с дополнительными выплатами, минимальное пособие по старости и дополнительное пособие по инвалидности)</w:t>
      </w:r>
      <w:r w:rsidRPr="000A1458">
        <w:rPr>
          <w:rStyle w:val="aa"/>
        </w:rPr>
        <w:endnoteReference w:id="83"/>
      </w:r>
      <w:r w:rsidRPr="000A1458">
        <w:rPr>
          <w:lang w:val="ru-RU"/>
        </w:rPr>
        <w:t>, которые позволяют сократить неравенство.</w:t>
      </w:r>
    </w:p>
    <w:p w:rsidR="000A1458" w:rsidRPr="000A1458" w:rsidRDefault="000A1458" w:rsidP="000A1458">
      <w:pPr>
        <w:pStyle w:val="H23G"/>
        <w:rPr>
          <w:lang w:val="ru-RU"/>
        </w:rPr>
      </w:pPr>
      <w:r w:rsidRPr="000A1458">
        <w:rPr>
          <w:lang w:val="ru-RU"/>
        </w:rPr>
        <w:tab/>
      </w:r>
      <w:r w:rsidRPr="000A1458">
        <w:rPr>
          <w:lang w:val="fr-FR"/>
        </w:rPr>
        <w:t>f</w:t>
      </w:r>
      <w:r w:rsidRPr="000A1458">
        <w:rPr>
          <w:lang w:val="ru-RU"/>
        </w:rPr>
        <w:t>)</w:t>
      </w:r>
      <w:r w:rsidRPr="000A1458">
        <w:rPr>
          <w:lang w:val="ru-RU"/>
        </w:rPr>
        <w:tab/>
        <w:t>Занятость и безработица</w:t>
      </w:r>
    </w:p>
    <w:p w:rsidR="000A1458" w:rsidRPr="000A1458" w:rsidRDefault="000A1458" w:rsidP="000A1458">
      <w:pPr>
        <w:pStyle w:val="SingleTxtG"/>
        <w:rPr>
          <w:lang w:val="ru-RU"/>
        </w:rPr>
      </w:pPr>
      <w:r w:rsidRPr="000A1458">
        <w:rPr>
          <w:lang w:val="ru-RU"/>
        </w:rPr>
        <w:t>62.</w:t>
      </w:r>
      <w:r w:rsidRPr="000A1458">
        <w:rPr>
          <w:lang w:val="ru-RU"/>
        </w:rPr>
        <w:tab/>
        <w:t>В 2014 году численность активного населения во французской метрополии составила 28,6 млн человек в возрасте от 15 лет и старше. Из них 25,8</w:t>
      </w:r>
      <w:r w:rsidRPr="000A1458">
        <w:rPr>
          <w:lang w:val="fr-FR"/>
        </w:rPr>
        <w:t> </w:t>
      </w:r>
      <w:r w:rsidRPr="000A1458">
        <w:rPr>
          <w:lang w:val="ru-RU"/>
        </w:rPr>
        <w:t>млн человек имели работу, а 2,8</w:t>
      </w:r>
      <w:r w:rsidRPr="000A1458">
        <w:rPr>
          <w:lang w:val="fr-FR"/>
        </w:rPr>
        <w:t> </w:t>
      </w:r>
      <w:r w:rsidRPr="000A1458">
        <w:rPr>
          <w:lang w:val="ru-RU"/>
        </w:rPr>
        <w:t>млн считались безработными по определению Международного бюро труда (МБТ). Уровень безработицы достиг, таким образом, 9,9%. Доля работающего населения в возрасте от 15 до 64</w:t>
      </w:r>
      <w:r w:rsidRPr="000A1458">
        <w:rPr>
          <w:lang w:val="fr-FR"/>
        </w:rPr>
        <w:t> </w:t>
      </w:r>
      <w:r w:rsidRPr="000A1458">
        <w:rPr>
          <w:lang w:val="ru-RU"/>
        </w:rPr>
        <w:t>лет составила 71,4%. С 1990</w:t>
      </w:r>
      <w:r w:rsidRPr="000A1458">
        <w:rPr>
          <w:lang w:val="ru-RU"/>
        </w:rPr>
        <w:noBreakHyphen/>
        <w:t>х годов усилилась тенденция к феминизации занятости: в период 1990–2014</w:t>
      </w:r>
      <w:r w:rsidRPr="000A1458">
        <w:rPr>
          <w:lang w:val="fr-FR"/>
        </w:rPr>
        <w:t> </w:t>
      </w:r>
      <w:r w:rsidRPr="000A1458">
        <w:rPr>
          <w:lang w:val="ru-RU"/>
        </w:rPr>
        <w:t>годов доля работающих женщин в возрасте от 15 до 64 лет, проживавших во французской метрополии, увеличилась с 58,2% до 67,5%</w:t>
      </w:r>
      <w:r w:rsidRPr="000A1458">
        <w:rPr>
          <w:rStyle w:val="aa"/>
        </w:rPr>
        <w:endnoteReference w:id="84"/>
      </w:r>
      <w:r w:rsidRPr="000A1458">
        <w:rPr>
          <w:lang w:val="ru-RU"/>
        </w:rPr>
        <w:t xml:space="preserve">. </w:t>
      </w:r>
    </w:p>
    <w:p w:rsidR="000A1458" w:rsidRPr="000A1458" w:rsidRDefault="000A1458" w:rsidP="000A1458">
      <w:pPr>
        <w:pStyle w:val="SingleTxtG"/>
        <w:rPr>
          <w:lang w:val="ru-RU"/>
        </w:rPr>
      </w:pPr>
      <w:r w:rsidRPr="000A1458">
        <w:rPr>
          <w:lang w:val="ru-RU"/>
        </w:rPr>
        <w:t>63.</w:t>
      </w:r>
      <w:r w:rsidRPr="000A1458">
        <w:rPr>
          <w:lang w:val="ru-RU"/>
        </w:rPr>
        <w:tab/>
        <w:t>В течение пятнадцати лет доля наемных трудящихся, объединенных в профсоюзы, установилась на уровне 8% активного населения, что свидетельствует о незначительном снижении. Так, например, в 2013 году показатель членства в профсоюзах составил 7,7%</w:t>
      </w:r>
      <w:r w:rsidRPr="000A1458">
        <w:rPr>
          <w:rStyle w:val="aa"/>
        </w:rPr>
        <w:endnoteReference w:id="85"/>
      </w:r>
      <w:r w:rsidRPr="000A1458">
        <w:rPr>
          <w:lang w:val="ru-RU"/>
        </w:rPr>
        <w:t>. Однако, несмотря на низкое число своих членов, профсоюзные организации достаточно широко представлены на рабочих местах. В</w:t>
      </w:r>
      <w:r w:rsidRPr="000A1458">
        <w:rPr>
          <w:lang w:val="fr-FR"/>
        </w:rPr>
        <w:t> </w:t>
      </w:r>
      <w:r w:rsidRPr="000A1458">
        <w:rPr>
          <w:lang w:val="ru-RU"/>
        </w:rPr>
        <w:t>2005</w:t>
      </w:r>
      <w:r w:rsidRPr="000A1458">
        <w:rPr>
          <w:lang w:val="fr-FR"/>
        </w:rPr>
        <w:t> </w:t>
      </w:r>
      <w:r w:rsidRPr="000A1458">
        <w:rPr>
          <w:lang w:val="ru-RU"/>
        </w:rPr>
        <w:t>году 56% наемных трудящихся заявляли, что по месту их работы функционировали один или несколько профсоюзов, в то время как в 1996 году соответствующий показатель составлял 50,3%</w:t>
      </w:r>
      <w:r w:rsidRPr="000A1458">
        <w:rPr>
          <w:rStyle w:val="aa"/>
        </w:rPr>
        <w:endnoteReference w:id="86"/>
      </w:r>
      <w:r w:rsidRPr="000A1458">
        <w:rPr>
          <w:lang w:val="ru-RU"/>
        </w:rPr>
        <w:t>.</w:t>
      </w:r>
    </w:p>
    <w:p w:rsidR="000A1458" w:rsidRPr="000A1458" w:rsidRDefault="000A1458" w:rsidP="000A1458">
      <w:pPr>
        <w:pStyle w:val="H23G"/>
        <w:rPr>
          <w:lang w:val="ru-RU"/>
        </w:rPr>
      </w:pPr>
      <w:r w:rsidRPr="000A1458">
        <w:rPr>
          <w:lang w:val="ru-RU"/>
        </w:rPr>
        <w:tab/>
      </w:r>
      <w:r w:rsidRPr="000A1458">
        <w:rPr>
          <w:lang w:val="fr-FR"/>
        </w:rPr>
        <w:t>g</w:t>
      </w:r>
      <w:r w:rsidRPr="000A1458">
        <w:rPr>
          <w:lang w:val="ru-RU"/>
        </w:rPr>
        <w:t>)</w:t>
      </w:r>
      <w:r w:rsidRPr="000A1458">
        <w:rPr>
          <w:lang w:val="ru-RU"/>
        </w:rPr>
        <w:tab/>
        <w:t>Заработная плата</w:t>
      </w:r>
    </w:p>
    <w:p w:rsidR="000A1458" w:rsidRPr="000A1458" w:rsidRDefault="000A1458" w:rsidP="000A1458">
      <w:pPr>
        <w:pStyle w:val="SingleTxtG"/>
        <w:rPr>
          <w:lang w:val="ru-RU"/>
        </w:rPr>
      </w:pPr>
      <w:r w:rsidRPr="000A1458">
        <w:rPr>
          <w:lang w:val="ru-RU"/>
        </w:rPr>
        <w:t>64.</w:t>
      </w:r>
      <w:r w:rsidRPr="000A1458">
        <w:rPr>
          <w:lang w:val="ru-RU"/>
        </w:rPr>
        <w:tab/>
        <w:t xml:space="preserve">Минимальная межпрофессиональная растущая заработная плата (СМИК) индексируется ежегодно 1 января с учетом динамики потребительских цен и покупательной способности средней почасовой заработной платы рабочих и служащих. С </w:t>
      </w:r>
      <w:r w:rsidRPr="000A1458">
        <w:rPr>
          <w:bCs/>
          <w:lang w:val="ru-RU"/>
        </w:rPr>
        <w:t>1 января 2016</w:t>
      </w:r>
      <w:r w:rsidRPr="000A1458">
        <w:rPr>
          <w:bCs/>
          <w:lang w:val="fr-FR"/>
        </w:rPr>
        <w:t> </w:t>
      </w:r>
      <w:r w:rsidRPr="000A1458">
        <w:rPr>
          <w:bCs/>
          <w:lang w:val="ru-RU"/>
        </w:rPr>
        <w:t>года почасовая СМИК была увеличена до 9,67</w:t>
      </w:r>
      <w:r w:rsidRPr="000A1458">
        <w:rPr>
          <w:bCs/>
          <w:lang w:val="fr-FR"/>
        </w:rPr>
        <w:t> </w:t>
      </w:r>
      <w:r w:rsidRPr="000A1458">
        <w:rPr>
          <w:bCs/>
          <w:lang w:val="ru-RU"/>
        </w:rPr>
        <w:t>евро без вычетов (7,54</w:t>
      </w:r>
      <w:r w:rsidRPr="000A1458">
        <w:rPr>
          <w:bCs/>
          <w:lang w:val="fr-FR"/>
        </w:rPr>
        <w:t> </w:t>
      </w:r>
      <w:r w:rsidRPr="000A1458">
        <w:rPr>
          <w:bCs/>
          <w:lang w:val="ru-RU"/>
        </w:rPr>
        <w:t>евро с вычетами), и составила в месяц 1 466,62 евро без вычетов (1 121,71 евро с вычетами) из расчета установленной законом 35-часовой рабочей</w:t>
      </w:r>
      <w:r w:rsidRPr="000A1458">
        <w:rPr>
          <w:lang w:val="ru-RU"/>
        </w:rPr>
        <w:t xml:space="preserve"> недели</w:t>
      </w:r>
      <w:r w:rsidRPr="000A1458">
        <w:rPr>
          <w:rStyle w:val="aa"/>
        </w:rPr>
        <w:endnoteReference w:id="87"/>
      </w:r>
      <w:r w:rsidRPr="000A1458">
        <w:rPr>
          <w:lang w:val="ru-RU"/>
        </w:rPr>
        <w:t>.</w:t>
      </w:r>
    </w:p>
    <w:p w:rsidR="000A1458" w:rsidRPr="000A1458" w:rsidRDefault="000A1458" w:rsidP="000A1458">
      <w:pPr>
        <w:pStyle w:val="SingleTxtG"/>
        <w:rPr>
          <w:lang w:val="ru-RU"/>
        </w:rPr>
      </w:pPr>
      <w:r w:rsidRPr="000A1458">
        <w:rPr>
          <w:lang w:val="ru-RU"/>
        </w:rPr>
        <w:t>65.</w:t>
      </w:r>
      <w:r w:rsidRPr="000A1458">
        <w:rPr>
          <w:lang w:val="ru-RU"/>
        </w:rPr>
        <w:tab/>
        <w:t>В 1990 году годовая заработная плата инженерно-технического работника была в 3,12 раза больше, чем заработная плата рабочего. В 2013</w:t>
      </w:r>
      <w:r w:rsidRPr="000A1458">
        <w:rPr>
          <w:lang w:val="fr-FR"/>
        </w:rPr>
        <w:t> </w:t>
      </w:r>
      <w:r w:rsidRPr="000A1458">
        <w:rPr>
          <w:lang w:val="ru-RU"/>
        </w:rPr>
        <w:t>году в частном секторе рабочий получал 1</w:t>
      </w:r>
      <w:r w:rsidRPr="000A1458">
        <w:rPr>
          <w:lang w:val="fr-FR"/>
        </w:rPr>
        <w:t> </w:t>
      </w:r>
      <w:r w:rsidRPr="000A1458">
        <w:rPr>
          <w:lang w:val="ru-RU"/>
        </w:rPr>
        <w:t>686</w:t>
      </w:r>
      <w:r w:rsidRPr="000A1458">
        <w:rPr>
          <w:lang w:val="fr-FR"/>
        </w:rPr>
        <w:t> </w:t>
      </w:r>
      <w:r w:rsidRPr="000A1458">
        <w:rPr>
          <w:lang w:val="ru-RU"/>
        </w:rPr>
        <w:t xml:space="preserve">евро в месяц после всех вычетов, а инженерно-технический работник – 4 072 евро, </w:t>
      </w:r>
      <w:r w:rsidR="004B7F11">
        <w:rPr>
          <w:lang w:val="ru-RU"/>
        </w:rPr>
        <w:t>т.</w:t>
      </w:r>
      <w:r w:rsidR="00F6516A">
        <w:rPr>
          <w:lang w:val="ru-RU"/>
        </w:rPr>
        <w:t> </w:t>
      </w:r>
      <w:r w:rsidR="004B7F11">
        <w:rPr>
          <w:lang w:val="ru-RU"/>
        </w:rPr>
        <w:t>е.</w:t>
      </w:r>
      <w:r w:rsidRPr="000A1458">
        <w:rPr>
          <w:lang w:val="ru-RU"/>
        </w:rPr>
        <w:t xml:space="preserve"> в 2,42 раза больше</w:t>
      </w:r>
      <w:r w:rsidRPr="000A1458">
        <w:rPr>
          <w:rStyle w:val="aa"/>
        </w:rPr>
        <w:endnoteReference w:id="88"/>
      </w:r>
      <w:r w:rsidRPr="000A1458">
        <w:rPr>
          <w:lang w:val="ru-RU"/>
        </w:rPr>
        <w:t>. Средний объем чистого дохода от самостоятельной занятости в частном секторе составил в 2013 году 1</w:t>
      </w:r>
      <w:r w:rsidRPr="000A1458">
        <w:rPr>
          <w:lang w:val="fr-FR"/>
        </w:rPr>
        <w:t> </w:t>
      </w:r>
      <w:r w:rsidRPr="000A1458">
        <w:rPr>
          <w:lang w:val="ru-RU"/>
        </w:rPr>
        <w:t>934 евро для женщин, что на 19% ниже чем такой же показатель для мужчин, которые зарабатывали в среднем 2</w:t>
      </w:r>
      <w:r w:rsidRPr="000A1458">
        <w:rPr>
          <w:lang w:val="fr-FR"/>
        </w:rPr>
        <w:t> </w:t>
      </w:r>
      <w:r w:rsidRPr="000A1458">
        <w:rPr>
          <w:lang w:val="ru-RU"/>
        </w:rPr>
        <w:t>389 евро</w:t>
      </w:r>
      <w:r w:rsidRPr="000A1458">
        <w:rPr>
          <w:rStyle w:val="aa"/>
        </w:rPr>
        <w:endnoteReference w:id="89"/>
      </w:r>
      <w:r w:rsidRPr="000A1458">
        <w:rPr>
          <w:lang w:val="ru-RU"/>
        </w:rPr>
        <w:t>. В 2010 году это различие составляло 28%, а в 1990</w:t>
      </w:r>
      <w:r w:rsidRPr="000A1458">
        <w:rPr>
          <w:lang w:val="fr-FR"/>
        </w:rPr>
        <w:t> </w:t>
      </w:r>
      <w:r w:rsidRPr="000A1458">
        <w:rPr>
          <w:lang w:val="ru-RU"/>
        </w:rPr>
        <w:t>году – 32,1%. Сохранение такого разрыва объясняется, с одной стороны, тем, что уровень средней почасовой заработной платы женщин на 18% ниже чем у мужчин, а, с другой стороны, тем, что в течение года женщины по времени работали на 13% меньше мужчин</w:t>
      </w:r>
      <w:r w:rsidRPr="000A1458">
        <w:rPr>
          <w:rStyle w:val="aa"/>
        </w:rPr>
        <w:endnoteReference w:id="90"/>
      </w:r>
      <w:r w:rsidRPr="000A1458">
        <w:rPr>
          <w:lang w:val="ru-RU"/>
        </w:rPr>
        <w:t>.</w:t>
      </w:r>
    </w:p>
    <w:p w:rsidR="000A1458" w:rsidRPr="000A1458" w:rsidRDefault="000A1458" w:rsidP="000A1458">
      <w:pPr>
        <w:pStyle w:val="H23G"/>
        <w:rPr>
          <w:lang w:val="ru-RU"/>
        </w:rPr>
      </w:pPr>
      <w:bookmarkStart w:id="6" w:name="_Toc447038532"/>
      <w:r w:rsidRPr="000A1458">
        <w:rPr>
          <w:lang w:val="ru-RU"/>
        </w:rPr>
        <w:tab/>
        <w:t>4.</w:t>
      </w:r>
      <w:r w:rsidRPr="000A1458">
        <w:rPr>
          <w:lang w:val="ru-RU"/>
        </w:rPr>
        <w:tab/>
        <w:t>Показатели, касающиеся преступности и отправления правосудия</w:t>
      </w:r>
    </w:p>
    <w:p w:rsidR="000A1458" w:rsidRPr="000A1458" w:rsidRDefault="000A1458" w:rsidP="000A1458">
      <w:pPr>
        <w:pStyle w:val="H23G"/>
        <w:rPr>
          <w:lang w:val="ru-RU"/>
        </w:rPr>
      </w:pPr>
      <w:r w:rsidRPr="000A1458">
        <w:rPr>
          <w:lang w:val="ru-RU"/>
        </w:rPr>
        <w:tab/>
      </w:r>
      <w:r w:rsidRPr="000A1458">
        <w:t>a</w:t>
      </w:r>
      <w:r w:rsidRPr="000A1458">
        <w:rPr>
          <w:lang w:val="ru-RU"/>
        </w:rPr>
        <w:t>)</w:t>
      </w:r>
      <w:r w:rsidRPr="000A1458">
        <w:rPr>
          <w:lang w:val="ru-RU"/>
        </w:rPr>
        <w:tab/>
        <w:t>Содержание под стражей как мера пресечения</w:t>
      </w:r>
    </w:p>
    <w:p w:rsidR="000A1458" w:rsidRPr="000A1458" w:rsidRDefault="000A1458" w:rsidP="000A1458">
      <w:pPr>
        <w:pStyle w:val="SingleTxtG"/>
        <w:rPr>
          <w:lang w:val="ru-RU"/>
        </w:rPr>
      </w:pPr>
      <w:r w:rsidRPr="000A1458">
        <w:rPr>
          <w:lang w:val="ru-RU"/>
        </w:rPr>
        <w:t>66.</w:t>
      </w:r>
      <w:r w:rsidRPr="000A1458">
        <w:rPr>
          <w:lang w:val="ru-RU"/>
        </w:rPr>
        <w:tab/>
        <w:t>В случае правонарушений</w:t>
      </w:r>
      <w:r w:rsidRPr="000A1458">
        <w:rPr>
          <w:rStyle w:val="aa"/>
        </w:rPr>
        <w:endnoteReference w:id="91"/>
      </w:r>
      <w:r w:rsidRPr="000A1458">
        <w:rPr>
          <w:lang w:val="ru-RU"/>
        </w:rPr>
        <w:t xml:space="preserve"> начальная продолжительность содержания под стражей не может превышать четырех месяцев, однако этот срок может последовательно продлеваться по решению суда, каждый раз не более, чем на четыре месяца. Максимальный срок содержания под стражей зависит прежде всего от характера правонарушения, за которое подследственный подвергается уголовному преследованию, а также от срока наказания, предусмотренного за такое правонарушение. Максимальный срок содержания под стражей составляет четыре месяца, если соответствующее лицо не привлекалось ранее к уголовной ответственности и ему грозит наказание сроком менее пяти лет лишения свободы, тогда как в других случаях он может продлеваться до одного года. В виде исключения, в ситуации, когда правонарушитель подвергается уголовному преследованию за </w:t>
      </w:r>
      <w:r w:rsidRPr="000A1458">
        <w:rPr>
          <w:lang w:val="ru-RU"/>
        </w:rPr>
        <w:lastRenderedPageBreak/>
        <w:t xml:space="preserve">деяния, совершенные за пределами Франции, или за некоторые тяжкие преступления (оборот наркотиков, терроризм, участие в преступном сообществе, сутенерство, вымогательство или правонарушение, совершенное в составе организованной группы), и ему угрожает лишение свободы сроком не менее десяти лет, максимальная продолжительность содержания под стражей может быть увеличена до двух лет. </w:t>
      </w:r>
    </w:p>
    <w:p w:rsidR="000A1458" w:rsidRPr="000A1458" w:rsidRDefault="000A1458" w:rsidP="000A1458">
      <w:pPr>
        <w:pStyle w:val="SingleTxtG"/>
        <w:rPr>
          <w:lang w:val="ru-RU"/>
        </w:rPr>
      </w:pPr>
      <w:r w:rsidRPr="000A1458">
        <w:rPr>
          <w:lang w:val="ru-RU"/>
        </w:rPr>
        <w:t>67.</w:t>
      </w:r>
      <w:r w:rsidRPr="000A1458">
        <w:rPr>
          <w:lang w:val="ru-RU"/>
        </w:rPr>
        <w:tab/>
        <w:t>В случае преступлений</w:t>
      </w:r>
      <w:r w:rsidRPr="000A1458">
        <w:rPr>
          <w:rStyle w:val="aa"/>
        </w:rPr>
        <w:endnoteReference w:id="92"/>
      </w:r>
      <w:r w:rsidRPr="000A1458">
        <w:rPr>
          <w:lang w:val="ru-RU"/>
        </w:rPr>
        <w:t xml:space="preserve"> первоначальный срок содержания под стражей не может превышать одного года, однако он может последовательно продлеваться по решению суда каждый раз не более, чем на шесть месяцев. Максимальный срок содержания под стражей зависит в первую очередь от характера преступления, за которое подследственный подвергается уголовному преследованию, а также от срока наказания, предусмотренного за это преступное деяние. Максимальный срок содержания под стражей составляет два года, если соответствующему лицу угрожает лишение свободы сроком до 20 лет, тогда как в других случаях он может продлеваться до трех лет. В виде исключения по тем же мотивам, что и в случае правонарушения, максимальный срок содержания под стражей может быть увеличен с двух до четырех лет</w:t>
      </w:r>
      <w:r w:rsidRPr="000A1458">
        <w:rPr>
          <w:rStyle w:val="aa"/>
        </w:rPr>
        <w:endnoteReference w:id="93"/>
      </w:r>
      <w:r w:rsidRPr="000A1458">
        <w:rPr>
          <w:lang w:val="ru-RU"/>
        </w:rPr>
        <w:t>.</w:t>
      </w:r>
    </w:p>
    <w:p w:rsidR="000A1458" w:rsidRPr="000A1458" w:rsidRDefault="000A1458" w:rsidP="000A1458">
      <w:pPr>
        <w:pStyle w:val="SingleTxtG"/>
        <w:rPr>
          <w:lang w:val="ru-RU"/>
        </w:rPr>
      </w:pPr>
      <w:r w:rsidRPr="000A1458">
        <w:rPr>
          <w:lang w:val="ru-RU"/>
        </w:rPr>
        <w:t>68.</w:t>
      </w:r>
      <w:r w:rsidRPr="000A1458">
        <w:rPr>
          <w:lang w:val="ru-RU"/>
        </w:rPr>
        <w:tab/>
        <w:t>Во Франции предусмотрена процедура полного и обязательного возмещения материального и морального ущерба в случае необоснованного содержания под стражей, когда по итогам разбирательства выносится окончательное решение об отсутствии состава преступления, освобождении или оправдании</w:t>
      </w:r>
      <w:r w:rsidRPr="000A1458">
        <w:rPr>
          <w:rStyle w:val="aa"/>
        </w:rPr>
        <w:endnoteReference w:id="94"/>
      </w:r>
      <w:r w:rsidRPr="000A1458">
        <w:rPr>
          <w:lang w:val="ru-RU"/>
        </w:rPr>
        <w:t>. Возмещение также является возможным в случае чрезмерной продолжительности содержания под стражей, даже при вынесении обвинительного приговора</w:t>
      </w:r>
      <w:r w:rsidRPr="000A1458">
        <w:rPr>
          <w:rStyle w:val="aa"/>
        </w:rPr>
        <w:endnoteReference w:id="95"/>
      </w:r>
      <w:r w:rsidRPr="000A1458">
        <w:rPr>
          <w:lang w:val="ru-RU"/>
        </w:rPr>
        <w:t xml:space="preserve">. </w:t>
      </w:r>
    </w:p>
    <w:p w:rsidR="000A1458" w:rsidRPr="000A1458" w:rsidRDefault="000A1458" w:rsidP="000A1458">
      <w:pPr>
        <w:pStyle w:val="H23G"/>
        <w:rPr>
          <w:lang w:val="ru-RU"/>
        </w:rPr>
      </w:pPr>
      <w:r w:rsidRPr="000A1458">
        <w:rPr>
          <w:lang w:val="ru-RU"/>
        </w:rPr>
        <w:tab/>
      </w:r>
      <w:r w:rsidRPr="000A1458">
        <w:t>b</w:t>
      </w:r>
      <w:r w:rsidRPr="000A1458">
        <w:rPr>
          <w:lang w:val="ru-RU"/>
        </w:rPr>
        <w:t>)</w:t>
      </w:r>
      <w:r w:rsidRPr="000A1458">
        <w:rPr>
          <w:lang w:val="ru-RU"/>
        </w:rPr>
        <w:tab/>
        <w:t>Установленные факты, число лиц, подвергаемых уголовному преследованию и</w:t>
      </w:r>
      <w:r w:rsidR="00F6516A">
        <w:rPr>
          <w:lang w:val="ru-RU"/>
        </w:rPr>
        <w:t> </w:t>
      </w:r>
      <w:r w:rsidRPr="000A1458">
        <w:rPr>
          <w:lang w:val="ru-RU"/>
        </w:rPr>
        <w:t>количество обвинительных приговоров по уголовным делам</w:t>
      </w:r>
    </w:p>
    <w:p w:rsidR="000A1458" w:rsidRPr="000A1458" w:rsidRDefault="000A1458" w:rsidP="000A1458">
      <w:pPr>
        <w:pStyle w:val="H4G"/>
        <w:rPr>
          <w:lang w:val="ru-RU"/>
        </w:rPr>
      </w:pPr>
      <w:r w:rsidRPr="000A1458">
        <w:rPr>
          <w:lang w:val="ru-RU"/>
        </w:rPr>
        <w:tab/>
      </w:r>
      <w:r w:rsidRPr="000A1458">
        <w:t>i</w:t>
      </w:r>
      <w:r w:rsidRPr="000A1458">
        <w:rPr>
          <w:lang w:val="ru-RU"/>
        </w:rPr>
        <w:t>)</w:t>
      </w:r>
      <w:r w:rsidRPr="000A1458">
        <w:rPr>
          <w:lang w:val="ru-RU"/>
        </w:rPr>
        <w:tab/>
        <w:t>Установленные факты (2014 год)</w:t>
      </w:r>
    </w:p>
    <w:p w:rsidR="000A1458" w:rsidRPr="000A1458" w:rsidRDefault="000A1458" w:rsidP="000A1458">
      <w:pPr>
        <w:pStyle w:val="SingleTxtG"/>
        <w:rPr>
          <w:bCs/>
          <w:lang w:val="ru-RU"/>
        </w:rPr>
      </w:pPr>
      <w:r w:rsidRPr="000A1458">
        <w:rPr>
          <w:bCs/>
          <w:lang w:val="ru-RU"/>
        </w:rPr>
        <w:t>69.</w:t>
      </w:r>
      <w:r w:rsidRPr="000A1458">
        <w:rPr>
          <w:bCs/>
          <w:lang w:val="ru-RU"/>
        </w:rPr>
        <w:tab/>
      </w:r>
      <w:r w:rsidRPr="000A1458">
        <w:rPr>
          <w:lang w:val="ru-RU"/>
        </w:rPr>
        <w:t>В 2014 году Национальная полиция французской метрополии зарегистрировала 374</w:t>
      </w:r>
      <w:r w:rsidRPr="000A1458">
        <w:rPr>
          <w:lang w:val="fr-FR"/>
        </w:rPr>
        <w:t> </w:t>
      </w:r>
      <w:r w:rsidRPr="000A1458">
        <w:rPr>
          <w:lang w:val="ru-RU"/>
        </w:rPr>
        <w:t>214</w:t>
      </w:r>
      <w:r w:rsidRPr="000A1458">
        <w:rPr>
          <w:lang w:val="fr-FR"/>
        </w:rPr>
        <w:t> </w:t>
      </w:r>
      <w:r w:rsidRPr="000A1458">
        <w:rPr>
          <w:lang w:val="ru-RU"/>
        </w:rPr>
        <w:t>умышленных посягательств на физическую неприкосновенность (физическое насилие, насильственные действия сексуального характера, угрозы совершением преступления или правонарушения), в числе которых 103 468 краж с применением насилия, 17 941 акт применения насильственных действий сексуального характера и 803 умышленных убийств и случаев причинения смерти по неосторожности (932 в 2015 году)</w:t>
      </w:r>
      <w:r w:rsidRPr="000A1458">
        <w:rPr>
          <w:rStyle w:val="aa"/>
        </w:rPr>
        <w:endnoteReference w:id="96"/>
      </w:r>
      <w:r w:rsidRPr="000A1458">
        <w:rPr>
          <w:lang w:val="ru-RU"/>
        </w:rPr>
        <w:t>. С 2008</w:t>
      </w:r>
      <w:r w:rsidRPr="000A1458">
        <w:rPr>
          <w:lang w:val="fr-FR"/>
        </w:rPr>
        <w:t> </w:t>
      </w:r>
      <w:r w:rsidRPr="000A1458">
        <w:rPr>
          <w:lang w:val="ru-RU"/>
        </w:rPr>
        <w:t>года число умышленных посягательств на физическую неприкосновенность, зарегистрированных сотрудниками Национальной полиции, возросло на 7,3%, однако такое увеличение за пятилетний период объясняется на 90% годовыми колебаниями, отмеченными в 2009 и в 2010 годах</w:t>
      </w:r>
      <w:r w:rsidRPr="000A1458">
        <w:rPr>
          <w:rStyle w:val="aa"/>
        </w:rPr>
        <w:endnoteReference w:id="97"/>
      </w:r>
      <w:r w:rsidRPr="000A1458">
        <w:rPr>
          <w:lang w:val="ru-RU"/>
        </w:rPr>
        <w:t>.</w:t>
      </w:r>
    </w:p>
    <w:p w:rsidR="000A1458" w:rsidRPr="000A1458" w:rsidRDefault="000A1458" w:rsidP="000A1458">
      <w:pPr>
        <w:pStyle w:val="SingleTxtG"/>
        <w:rPr>
          <w:lang w:val="ru-RU"/>
        </w:rPr>
      </w:pPr>
      <w:r w:rsidRPr="000A1458">
        <w:rPr>
          <w:lang w:val="ru-RU"/>
        </w:rPr>
        <w:t>70.</w:t>
      </w:r>
      <w:r w:rsidRPr="000A1458">
        <w:rPr>
          <w:lang w:val="ru-RU"/>
        </w:rPr>
        <w:tab/>
        <w:t xml:space="preserve">В </w:t>
      </w:r>
      <w:r w:rsidRPr="000A1458">
        <w:rPr>
          <w:bCs/>
          <w:lang w:val="ru-RU"/>
        </w:rPr>
        <w:t xml:space="preserve">2013 году процент убийств во Франции был одним из наиболее низких в Европе: 1,1 на 100 000 жителей в метрополии и </w:t>
      </w:r>
      <w:r w:rsidRPr="000A1458">
        <w:rPr>
          <w:lang w:val="ru-RU"/>
        </w:rPr>
        <w:t>1,2 по всей Франции</w:t>
      </w:r>
      <w:r w:rsidRPr="000A1458">
        <w:rPr>
          <w:rStyle w:val="aa"/>
        </w:rPr>
        <w:endnoteReference w:id="98"/>
      </w:r>
      <w:r w:rsidRPr="000A1458">
        <w:rPr>
          <w:bCs/>
          <w:lang w:val="ru-RU"/>
        </w:rPr>
        <w:t>. В</w:t>
      </w:r>
      <w:r w:rsidRPr="000A1458">
        <w:rPr>
          <w:bCs/>
          <w:lang w:val="fr-FR"/>
        </w:rPr>
        <w:t> </w:t>
      </w:r>
      <w:r w:rsidRPr="000A1458">
        <w:rPr>
          <w:bCs/>
          <w:lang w:val="ru-RU"/>
        </w:rPr>
        <w:t>1996</w:t>
      </w:r>
      <w:r w:rsidRPr="000A1458">
        <w:rPr>
          <w:bCs/>
          <w:lang w:val="fr-FR"/>
        </w:rPr>
        <w:t> </w:t>
      </w:r>
      <w:r w:rsidRPr="000A1458">
        <w:rPr>
          <w:bCs/>
          <w:lang w:val="ru-RU"/>
        </w:rPr>
        <w:t>году во Франции совершалось 2 убийства на 100 000 человек, а в 2008 году этот показатель снизился до 1,4 на 100</w:t>
      </w:r>
      <w:r w:rsidRPr="000A1458">
        <w:rPr>
          <w:bCs/>
          <w:lang w:val="fr-FR"/>
        </w:rPr>
        <w:t> </w:t>
      </w:r>
      <w:r w:rsidRPr="000A1458">
        <w:rPr>
          <w:bCs/>
          <w:lang w:val="ru-RU"/>
        </w:rPr>
        <w:t>000 человек</w:t>
      </w:r>
      <w:r w:rsidRPr="000A1458">
        <w:rPr>
          <w:rStyle w:val="aa"/>
        </w:rPr>
        <w:endnoteReference w:id="99"/>
      </w:r>
      <w:r w:rsidRPr="000A1458">
        <w:rPr>
          <w:bCs/>
          <w:lang w:val="ru-RU"/>
        </w:rPr>
        <w:t>; начиная с 2009 года этот показатель стабилизировался в пределах 1–1,2</w:t>
      </w:r>
      <w:r w:rsidRPr="000A1458">
        <w:rPr>
          <w:lang w:val="ru-RU"/>
        </w:rPr>
        <w:t>. В 2008–2013 годах число убийств в целом сократилось на 18,7</w:t>
      </w:r>
      <w:r w:rsidR="004B7F11" w:rsidRPr="00F6516A">
        <w:rPr>
          <w:lang w:val="ru-RU"/>
        </w:rPr>
        <w:t>%</w:t>
      </w:r>
      <w:r w:rsidRPr="000A1458">
        <w:rPr>
          <w:rStyle w:val="aa"/>
        </w:rPr>
        <w:endnoteReference w:id="100"/>
      </w:r>
      <w:r w:rsidRPr="000A1458">
        <w:rPr>
          <w:lang w:val="ru-RU"/>
        </w:rPr>
        <w:t>.</w:t>
      </w:r>
    </w:p>
    <w:p w:rsidR="000A1458" w:rsidRPr="000A1458" w:rsidRDefault="000A1458" w:rsidP="000A1458">
      <w:pPr>
        <w:pStyle w:val="SingleTxtG"/>
        <w:rPr>
          <w:lang w:val="ru-RU"/>
        </w:rPr>
      </w:pPr>
      <w:r w:rsidRPr="000A1458">
        <w:rPr>
          <w:lang w:val="ru-RU"/>
        </w:rPr>
        <w:t>71.</w:t>
      </w:r>
      <w:r w:rsidRPr="000A1458">
        <w:rPr>
          <w:lang w:val="ru-RU"/>
        </w:rPr>
        <w:tab/>
        <w:t>В 2014 году Национальная полиция зарегистрировала 17</w:t>
      </w:r>
      <w:r w:rsidRPr="000A1458">
        <w:rPr>
          <w:lang w:val="fr-FR"/>
        </w:rPr>
        <w:t> </w:t>
      </w:r>
      <w:r w:rsidRPr="000A1458">
        <w:rPr>
          <w:lang w:val="ru-RU"/>
        </w:rPr>
        <w:t>941 случай совершения насильственных действий сексуального характера. Число изнасилований, зарегистрированных в 2014 году, существенно возросло по сравнению с предыдущими годами. Отмечено увеличение на 12,5% числа случаев изнасилования совершеннолетних (в то время как в 2013</w:t>
      </w:r>
      <w:r w:rsidRPr="000A1458">
        <w:rPr>
          <w:lang w:val="fr-FR"/>
        </w:rPr>
        <w:t> </w:t>
      </w:r>
      <w:r w:rsidRPr="000A1458">
        <w:rPr>
          <w:lang w:val="ru-RU"/>
        </w:rPr>
        <w:t>году было отмечено их снижение на 1,5% по сравнению с 2012 годом, а в 2012 году – сокращение на 0,6% по сравнению с 2011</w:t>
      </w:r>
      <w:r w:rsidR="00F6516A">
        <w:rPr>
          <w:lang w:val="ru-RU"/>
        </w:rPr>
        <w:t> </w:t>
      </w:r>
      <w:r w:rsidRPr="000A1458">
        <w:rPr>
          <w:lang w:val="ru-RU"/>
        </w:rPr>
        <w:t>годом) и рост на 5,3% числа изнасилований несовершеннолетних (в то время как в 2013 году такой рост составил 3,4%, а в 2012 году – 0,6%). В 2014</w:t>
      </w:r>
      <w:r w:rsidRPr="000A1458">
        <w:rPr>
          <w:lang w:val="fr-FR"/>
        </w:rPr>
        <w:t> </w:t>
      </w:r>
      <w:r w:rsidRPr="000A1458">
        <w:rPr>
          <w:lang w:val="ru-RU"/>
        </w:rPr>
        <w:t>году сотрудниками Национальной полиции были зарегистрированы 3 768 изнасилований совершеннолетних и 3 238 изнасилований несовершеннолетних</w:t>
      </w:r>
      <w:r w:rsidRPr="000A1458">
        <w:rPr>
          <w:rStyle w:val="aa"/>
        </w:rPr>
        <w:endnoteReference w:id="101"/>
      </w:r>
      <w:r w:rsidRPr="000A1458">
        <w:rPr>
          <w:lang w:val="ru-RU"/>
        </w:rPr>
        <w:t>.</w:t>
      </w:r>
    </w:p>
    <w:p w:rsidR="000A1458" w:rsidRPr="000A1458" w:rsidRDefault="000A1458" w:rsidP="000A1458">
      <w:pPr>
        <w:pStyle w:val="H4G"/>
        <w:rPr>
          <w:lang w:val="ru-RU"/>
        </w:rPr>
      </w:pPr>
      <w:r w:rsidRPr="000A1458">
        <w:rPr>
          <w:lang w:val="ru-RU"/>
        </w:rPr>
        <w:lastRenderedPageBreak/>
        <w:tab/>
      </w:r>
      <w:r w:rsidRPr="000A1458">
        <w:t>ii</w:t>
      </w:r>
      <w:r w:rsidRPr="000A1458">
        <w:rPr>
          <w:lang w:val="ru-RU"/>
        </w:rPr>
        <w:t>)</w:t>
      </w:r>
      <w:r w:rsidRPr="000A1458">
        <w:rPr>
          <w:lang w:val="ru-RU"/>
        </w:rPr>
        <w:tab/>
        <w:t>Число лиц, подвергаемых уголовному преследованию (2012 год)</w:t>
      </w:r>
    </w:p>
    <w:p w:rsidR="000A1458" w:rsidRPr="000A1458" w:rsidRDefault="000A1458" w:rsidP="000A1458">
      <w:pPr>
        <w:pStyle w:val="SingleTxtG"/>
        <w:rPr>
          <w:lang w:val="ru-RU"/>
        </w:rPr>
      </w:pPr>
      <w:r w:rsidRPr="000A1458">
        <w:rPr>
          <w:lang w:val="ru-RU"/>
        </w:rPr>
        <w:t>72.</w:t>
      </w:r>
      <w:r w:rsidRPr="000A1458">
        <w:rPr>
          <w:lang w:val="ru-RU"/>
        </w:rPr>
        <w:tab/>
        <w:t>В период 2011–2012 годов общее число лиц, в отношении которых Национальная полиция возбудила уголовное преследование, исключая нарушения законодательства об иностранцах, снизилось на 3,3% и составило за этот период 684</w:t>
      </w:r>
      <w:r w:rsidRPr="000A1458">
        <w:rPr>
          <w:lang w:val="fr-FR"/>
        </w:rPr>
        <w:t> </w:t>
      </w:r>
      <w:r w:rsidRPr="000A1458">
        <w:rPr>
          <w:lang w:val="ru-RU"/>
        </w:rPr>
        <w:t>136 человек. В частности, число лиц, в отношении которых Национальная полиция возбудила уголовное дело за умышленное посягательство на физическую неприкосновенность, уменьшилось на 4,3% (или на</w:t>
      </w:r>
      <w:r w:rsidRPr="000A1458">
        <w:rPr>
          <w:iCs/>
          <w:lang w:val="ru-RU"/>
        </w:rPr>
        <w:t xml:space="preserve"> 6</w:t>
      </w:r>
      <w:r w:rsidRPr="000A1458">
        <w:rPr>
          <w:iCs/>
          <w:lang w:val="fr-FR"/>
        </w:rPr>
        <w:t> </w:t>
      </w:r>
      <w:r w:rsidRPr="000A1458">
        <w:rPr>
          <w:iCs/>
          <w:lang w:val="ru-RU"/>
        </w:rPr>
        <w:t>666 человек</w:t>
      </w:r>
      <w:r w:rsidRPr="000A1458">
        <w:rPr>
          <w:lang w:val="ru-RU"/>
        </w:rPr>
        <w:t>). Это снижение на 90% обусловлено сокращением числа лиц, преследуемых за применение физического насилия, не связанного с кражей или уголовными разборками (</w:t>
      </w:r>
      <w:r w:rsidR="00F6516A">
        <w:rPr>
          <w:lang w:val="ru-RU"/>
        </w:rPr>
        <w:t>–</w:t>
      </w:r>
      <w:r w:rsidRPr="000A1458">
        <w:rPr>
          <w:iCs/>
          <w:lang w:val="ru-RU"/>
        </w:rPr>
        <w:t>4,7% или сокращение на 6 048 человек</w:t>
      </w:r>
      <w:r w:rsidRPr="000A1458">
        <w:rPr>
          <w:lang w:val="ru-RU"/>
        </w:rPr>
        <w:t>). Число лиц, преследуемых за насильственные действия сексуального характера, также снижается, однако в меньших пределах (</w:t>
      </w:r>
      <w:r w:rsidR="00F6516A">
        <w:rPr>
          <w:lang w:val="ru-RU"/>
        </w:rPr>
        <w:t>–</w:t>
      </w:r>
      <w:r w:rsidRPr="000A1458">
        <w:rPr>
          <w:iCs/>
          <w:lang w:val="ru-RU"/>
        </w:rPr>
        <w:t>1,1%, что составляет 97</w:t>
      </w:r>
      <w:r w:rsidR="00F6516A">
        <w:rPr>
          <w:iCs/>
          <w:lang w:val="ru-RU"/>
        </w:rPr>
        <w:t> </w:t>
      </w:r>
      <w:r w:rsidRPr="000A1458">
        <w:rPr>
          <w:iCs/>
          <w:lang w:val="ru-RU"/>
        </w:rPr>
        <w:t>человек</w:t>
      </w:r>
      <w:r w:rsidRPr="000A1458">
        <w:rPr>
          <w:lang w:val="ru-RU"/>
        </w:rPr>
        <w:t>)</w:t>
      </w:r>
      <w:r w:rsidRPr="000A1458">
        <w:rPr>
          <w:rStyle w:val="aa"/>
        </w:rPr>
        <w:endnoteReference w:id="102"/>
      </w:r>
      <w:r w:rsidRPr="000A1458">
        <w:rPr>
          <w:lang w:val="ru-RU"/>
        </w:rPr>
        <w:t>.</w:t>
      </w:r>
    </w:p>
    <w:p w:rsidR="000A1458" w:rsidRPr="000A1458" w:rsidRDefault="000A1458" w:rsidP="000A1458">
      <w:pPr>
        <w:pStyle w:val="H4G"/>
        <w:rPr>
          <w:lang w:val="ru-RU"/>
        </w:rPr>
      </w:pPr>
      <w:r w:rsidRPr="000A1458">
        <w:rPr>
          <w:lang w:val="ru-RU"/>
        </w:rPr>
        <w:tab/>
      </w:r>
      <w:r w:rsidRPr="000A1458">
        <w:t>iii</w:t>
      </w:r>
      <w:r w:rsidRPr="000A1458">
        <w:rPr>
          <w:lang w:val="ru-RU"/>
        </w:rPr>
        <w:t>)</w:t>
      </w:r>
      <w:r w:rsidRPr="000A1458">
        <w:rPr>
          <w:lang w:val="ru-RU"/>
        </w:rPr>
        <w:tab/>
        <w:t>Количество обвинительных приговоров (2014 год)</w:t>
      </w:r>
    </w:p>
    <w:p w:rsidR="000A1458" w:rsidRPr="000A1458" w:rsidRDefault="000A1458" w:rsidP="000A1458">
      <w:pPr>
        <w:pStyle w:val="SingleTxtG"/>
        <w:rPr>
          <w:lang w:val="ru-RU"/>
        </w:rPr>
      </w:pPr>
      <w:r w:rsidRPr="000A1458">
        <w:rPr>
          <w:lang w:val="ru-RU"/>
        </w:rPr>
        <w:t>73.</w:t>
      </w:r>
      <w:r w:rsidRPr="000A1458">
        <w:rPr>
          <w:lang w:val="ru-RU"/>
        </w:rPr>
        <w:tab/>
        <w:t>В</w:t>
      </w:r>
      <w:r w:rsidRPr="000A1458">
        <w:rPr>
          <w:bCs/>
          <w:lang w:val="ru-RU"/>
        </w:rPr>
        <w:t xml:space="preserve"> 2014 году было вынесено 584</w:t>
      </w:r>
      <w:r w:rsidRPr="000A1458">
        <w:rPr>
          <w:bCs/>
          <w:lang w:val="fr-FR"/>
        </w:rPr>
        <w:t> </w:t>
      </w:r>
      <w:r w:rsidRPr="000A1458">
        <w:rPr>
          <w:bCs/>
          <w:lang w:val="ru-RU"/>
        </w:rPr>
        <w:t>000</w:t>
      </w:r>
      <w:r w:rsidRPr="000A1458">
        <w:rPr>
          <w:bCs/>
          <w:lang w:val="fr-FR"/>
        </w:rPr>
        <w:t> </w:t>
      </w:r>
      <w:r w:rsidRPr="000A1458">
        <w:rPr>
          <w:bCs/>
          <w:lang w:val="ru-RU"/>
        </w:rPr>
        <w:t>обвинительных приговоров. Эти приговоры были вынесены в отношении 494</w:t>
      </w:r>
      <w:r w:rsidRPr="000A1458">
        <w:rPr>
          <w:bCs/>
          <w:lang w:val="fr-FR"/>
        </w:rPr>
        <w:t> </w:t>
      </w:r>
      <w:r w:rsidRPr="000A1458">
        <w:rPr>
          <w:bCs/>
          <w:lang w:val="ru-RU"/>
        </w:rPr>
        <w:t>000 подсудимых, при том, что за один год одно и то же лицо могло быть осуждено несколько раз. Указанное число обвинительных приговоров было вынесено по 878 000 правонарушений. Это объясняется тем, что один обвинительный приговор может быть вынесен по совокупности совершенных правонарушений</w:t>
      </w:r>
      <w:r w:rsidRPr="000A1458">
        <w:rPr>
          <w:rStyle w:val="aa"/>
        </w:rPr>
        <w:endnoteReference w:id="103"/>
      </w:r>
      <w:r w:rsidRPr="000A1458">
        <w:rPr>
          <w:lang w:val="ru-RU"/>
        </w:rPr>
        <w:t>.</w:t>
      </w:r>
    </w:p>
    <w:p w:rsidR="000A1458" w:rsidRPr="000A1458" w:rsidRDefault="000A1458" w:rsidP="000A1458">
      <w:pPr>
        <w:pStyle w:val="SingleTxtG"/>
        <w:rPr>
          <w:lang w:val="ru-RU"/>
        </w:rPr>
      </w:pPr>
      <w:r w:rsidRPr="000A1458">
        <w:rPr>
          <w:lang w:val="ru-RU"/>
        </w:rPr>
        <w:t>74.</w:t>
      </w:r>
      <w:r w:rsidRPr="000A1458">
        <w:rPr>
          <w:lang w:val="ru-RU"/>
        </w:rPr>
        <w:tab/>
        <w:t>Среди наименее значительных правонарушений, за совершение которых были назначены наказания, 34,3% составляли нарушения правил дорожного движения. Затем следуют посягательства на собственность (кражи, укрывательство краденного имущества, мошенничество, повреждение имущества), на которые приходилось каждое пятое правонарушение. Основное место среди таких деяний занимали кражи и укрывательство краденого имущества (74%).</w:t>
      </w:r>
    </w:p>
    <w:p w:rsidR="000A1458" w:rsidRPr="000A1458" w:rsidRDefault="000A1458" w:rsidP="000A1458">
      <w:pPr>
        <w:pStyle w:val="SingleTxtG"/>
        <w:rPr>
          <w:lang w:val="ru-RU"/>
        </w:rPr>
      </w:pPr>
      <w:r w:rsidRPr="000A1458">
        <w:rPr>
          <w:lang w:val="ru-RU"/>
        </w:rPr>
        <w:t>75.</w:t>
      </w:r>
      <w:r w:rsidRPr="000A1458">
        <w:rPr>
          <w:lang w:val="ru-RU"/>
        </w:rPr>
        <w:tab/>
        <w:t>Из общего числа преступлений, за которые были назначены наказания, 44% приходилось на изнасилования (1</w:t>
      </w:r>
      <w:r w:rsidRPr="000A1458">
        <w:rPr>
          <w:lang w:val="fr-FR"/>
        </w:rPr>
        <w:t> </w:t>
      </w:r>
      <w:r w:rsidRPr="000A1458">
        <w:rPr>
          <w:lang w:val="ru-RU"/>
        </w:rPr>
        <w:t>300 преступных деяний). Среди других преступлений против личности 14,2% составляли умышленные убийства, а 11,7% – нанесение телесных повреждений и акты насилия при отягчающих обстоятельствах. Посягательства на имущество при отягчающих обстоятельствах составили около 27,4% преступлений, терроризм – около 1,2%, а на другие преступления, включая оборот наркотиков, пришлось 1,2%</w:t>
      </w:r>
      <w:r w:rsidRPr="000A1458">
        <w:rPr>
          <w:rStyle w:val="aa"/>
        </w:rPr>
        <w:endnoteReference w:id="104"/>
      </w:r>
      <w:r w:rsidRPr="000A1458">
        <w:rPr>
          <w:lang w:val="ru-RU"/>
        </w:rPr>
        <w:t>.</w:t>
      </w:r>
    </w:p>
    <w:p w:rsidR="000A1458" w:rsidRPr="000A1458" w:rsidRDefault="000A1458" w:rsidP="000A1458">
      <w:pPr>
        <w:pStyle w:val="SingleTxtG"/>
        <w:rPr>
          <w:lang w:val="ru-RU"/>
        </w:rPr>
      </w:pPr>
      <w:r w:rsidRPr="000A1458">
        <w:rPr>
          <w:lang w:val="ru-RU"/>
        </w:rPr>
        <w:t>76.</w:t>
      </w:r>
      <w:r w:rsidRPr="000A1458">
        <w:rPr>
          <w:lang w:val="ru-RU"/>
        </w:rPr>
        <w:tab/>
        <w:t>С 2012 года число заключенных досудебных соглашений сократилось (</w:t>
      </w:r>
      <w:r w:rsidR="00F6516A">
        <w:rPr>
          <w:lang w:val="ru-RU"/>
        </w:rPr>
        <w:t>–</w:t>
      </w:r>
      <w:r w:rsidRPr="000A1458">
        <w:rPr>
          <w:lang w:val="ru-RU"/>
        </w:rPr>
        <w:t>5,3%). Эта процедура была введена в 2004 году и применяется к правонарушителям, признавшим совершение деяний, представляющих собой по своему составу наименее значительные правонарушения и проступки, связанные, в частности, с нарушением правил дорожного движения и перевозкой или использованием наркотических средств и психотропных веществ. Прокурорами предлагались следующие санкции: уплата штрафа (66,5%) или альтернативные меры наказания (лишение водительских прав, неоплачиваемый труд, посещение курсов гражданского воспитания и т.</w:t>
      </w:r>
      <w:r w:rsidR="00F6516A">
        <w:rPr>
          <w:lang w:val="ru-RU"/>
        </w:rPr>
        <w:t> </w:t>
      </w:r>
      <w:r w:rsidRPr="000A1458">
        <w:rPr>
          <w:lang w:val="ru-RU"/>
        </w:rPr>
        <w:t>д.). В</w:t>
      </w:r>
      <w:r w:rsidR="00F6516A">
        <w:rPr>
          <w:lang w:val="ru-RU"/>
        </w:rPr>
        <w:t> </w:t>
      </w:r>
      <w:r w:rsidRPr="000A1458">
        <w:rPr>
          <w:lang w:val="ru-RU"/>
        </w:rPr>
        <w:t>2014</w:t>
      </w:r>
      <w:r w:rsidRPr="000A1458">
        <w:rPr>
          <w:lang w:val="fr-FR"/>
        </w:rPr>
        <w:t> </w:t>
      </w:r>
      <w:r w:rsidRPr="000A1458">
        <w:rPr>
          <w:lang w:val="ru-RU"/>
        </w:rPr>
        <w:t>году судьями были заключены 65</w:t>
      </w:r>
      <w:r w:rsidRPr="000A1458">
        <w:rPr>
          <w:lang w:val="fr-FR"/>
        </w:rPr>
        <w:t> </w:t>
      </w:r>
      <w:r w:rsidRPr="000A1458">
        <w:rPr>
          <w:lang w:val="ru-RU"/>
        </w:rPr>
        <w:t>700 досудебных соглашений, внесенных в реестр криминалистического учета. Из них 49,7% составили нарушения правил дорожного движения</w:t>
      </w:r>
      <w:r w:rsidRPr="000A1458">
        <w:rPr>
          <w:rStyle w:val="aa"/>
        </w:rPr>
        <w:endnoteReference w:id="105"/>
      </w:r>
      <w:r w:rsidRPr="000A1458">
        <w:rPr>
          <w:lang w:val="ru-RU"/>
        </w:rPr>
        <w:t>.</w:t>
      </w:r>
    </w:p>
    <w:p w:rsidR="000A1458" w:rsidRPr="000A1458" w:rsidRDefault="000A1458" w:rsidP="000A1458">
      <w:pPr>
        <w:pStyle w:val="SingleTxtG"/>
        <w:rPr>
          <w:lang w:val="ru-RU"/>
        </w:rPr>
      </w:pPr>
      <w:r w:rsidRPr="000A1458">
        <w:rPr>
          <w:lang w:val="ru-RU"/>
        </w:rPr>
        <w:t>77.</w:t>
      </w:r>
      <w:r w:rsidRPr="000A1458">
        <w:rPr>
          <w:lang w:val="ru-RU"/>
        </w:rPr>
        <w:tab/>
        <w:t>Напротив, с 2008</w:t>
      </w:r>
      <w:r w:rsidRPr="000A1458">
        <w:rPr>
          <w:lang w:val="fr-FR"/>
        </w:rPr>
        <w:t> </w:t>
      </w:r>
      <w:r w:rsidRPr="000A1458">
        <w:rPr>
          <w:lang w:val="ru-RU"/>
        </w:rPr>
        <w:t>года число лиц, лишенных свободы, возросло в связи с ростом числа случаев назначения наказания в виде лишения свободы и увеличением продолжительности сроков наказания, в частности, в результате принятия закона о «пороговых» или «минимальных» наказаниях. Такие наказания предусматривались прежними статьями</w:t>
      </w:r>
      <w:r w:rsidRPr="000A1458">
        <w:rPr>
          <w:lang w:val="fr-FR"/>
        </w:rPr>
        <w:t> </w:t>
      </w:r>
      <w:r w:rsidRPr="000A1458">
        <w:rPr>
          <w:lang w:val="ru-RU"/>
        </w:rPr>
        <w:t>132-19-1 и 132-19-1-2 Уголовного кодекса, применявшимися, соответственно, к рецидивистам и иным лицам, не являвшимся рецидивистами, но совершившим некоторые тяжкие преступления против личности. Эти «пороговые» наказания предусматривали, что в случае соблюдения условий, изложенных в указанных статьях, судья должен назначать наказание, срок которого не может быть ниже установленного минимального уровня. Этот механизм был упразднен Законом</w:t>
      </w:r>
      <w:r w:rsidR="00F6516A">
        <w:rPr>
          <w:lang w:val="ru-RU"/>
        </w:rPr>
        <w:t> </w:t>
      </w:r>
      <w:r w:rsidRPr="000A1458">
        <w:rPr>
          <w:lang w:val="ru-RU"/>
        </w:rPr>
        <w:t>№</w:t>
      </w:r>
      <w:r w:rsidRPr="000A1458">
        <w:rPr>
          <w:lang w:val="fr-FR"/>
        </w:rPr>
        <w:t> </w:t>
      </w:r>
      <w:r w:rsidRPr="000A1458">
        <w:rPr>
          <w:lang w:val="ru-RU"/>
        </w:rPr>
        <w:t>2044-986 от 15</w:t>
      </w:r>
      <w:r w:rsidRPr="000A1458">
        <w:rPr>
          <w:lang w:val="fr-FR"/>
        </w:rPr>
        <w:t> </w:t>
      </w:r>
      <w:r w:rsidRPr="000A1458">
        <w:rPr>
          <w:lang w:val="ru-RU"/>
        </w:rPr>
        <w:t>августа 2014</w:t>
      </w:r>
      <w:r w:rsidRPr="000A1458">
        <w:rPr>
          <w:lang w:val="fr-FR"/>
        </w:rPr>
        <w:t> </w:t>
      </w:r>
      <w:r w:rsidRPr="000A1458">
        <w:rPr>
          <w:lang w:val="ru-RU"/>
        </w:rPr>
        <w:t>года об индивидуализации наказаний и усилении режима уголовных санкций.</w:t>
      </w:r>
    </w:p>
    <w:p w:rsidR="000A1458" w:rsidRPr="000A1458" w:rsidRDefault="000A1458" w:rsidP="000A1458">
      <w:pPr>
        <w:pStyle w:val="SingleTxtG"/>
        <w:rPr>
          <w:lang w:val="ru-RU"/>
        </w:rPr>
      </w:pPr>
      <w:r w:rsidRPr="000A1458">
        <w:rPr>
          <w:lang w:val="ru-RU"/>
        </w:rPr>
        <w:lastRenderedPageBreak/>
        <w:t>78.</w:t>
      </w:r>
      <w:r w:rsidRPr="000A1458">
        <w:rPr>
          <w:lang w:val="ru-RU"/>
        </w:rPr>
        <w:tab/>
        <w:t>В соответствии со статьей 66-1 Конституции и Законом от 9</w:t>
      </w:r>
      <w:r w:rsidRPr="000A1458">
        <w:rPr>
          <w:lang w:val="fr-FR"/>
        </w:rPr>
        <w:t> </w:t>
      </w:r>
      <w:r w:rsidRPr="000A1458">
        <w:rPr>
          <w:lang w:val="ru-RU"/>
        </w:rPr>
        <w:t>октября 1981</w:t>
      </w:r>
      <w:r w:rsidRPr="000A1458">
        <w:rPr>
          <w:lang w:val="fr-FR"/>
        </w:rPr>
        <w:t> </w:t>
      </w:r>
      <w:r w:rsidRPr="000A1458">
        <w:rPr>
          <w:lang w:val="ru-RU"/>
        </w:rPr>
        <w:t>года никто не может быть приговорен к смертной казни.</w:t>
      </w:r>
    </w:p>
    <w:p w:rsidR="000A1458" w:rsidRPr="000A1458" w:rsidRDefault="000A1458" w:rsidP="000A1458">
      <w:pPr>
        <w:pStyle w:val="H23G"/>
        <w:rPr>
          <w:lang w:val="ru-RU"/>
        </w:rPr>
      </w:pPr>
      <w:r w:rsidRPr="000A1458">
        <w:rPr>
          <w:lang w:val="ru-RU"/>
        </w:rPr>
        <w:tab/>
      </w:r>
      <w:r w:rsidRPr="000A1458">
        <w:t>c</w:t>
      </w:r>
      <w:r w:rsidRPr="000A1458">
        <w:rPr>
          <w:lang w:val="ru-RU"/>
        </w:rPr>
        <w:t>)</w:t>
      </w:r>
      <w:r w:rsidRPr="000A1458">
        <w:rPr>
          <w:lang w:val="ru-RU"/>
        </w:rPr>
        <w:tab/>
        <w:t>Численность заключенных (2014 год)</w:t>
      </w:r>
    </w:p>
    <w:p w:rsidR="000A1458" w:rsidRPr="000A1458" w:rsidRDefault="000A1458" w:rsidP="000A1458">
      <w:pPr>
        <w:pStyle w:val="SingleTxtG"/>
        <w:rPr>
          <w:lang w:val="ru-RU"/>
        </w:rPr>
      </w:pPr>
      <w:r w:rsidRPr="000A1458">
        <w:rPr>
          <w:lang w:val="ru-RU"/>
        </w:rPr>
        <w:t>79.</w:t>
      </w:r>
      <w:r w:rsidRPr="000A1458">
        <w:rPr>
          <w:lang w:val="ru-RU"/>
        </w:rPr>
        <w:tab/>
        <w:t>По состоянию на 1 января 2015</w:t>
      </w:r>
      <w:r w:rsidRPr="000A1458">
        <w:rPr>
          <w:lang w:val="fr-FR"/>
        </w:rPr>
        <w:t> </w:t>
      </w:r>
      <w:r w:rsidRPr="000A1458">
        <w:rPr>
          <w:lang w:val="ru-RU"/>
        </w:rPr>
        <w:t>года наличное число мест в учреждениях и изоляторах пенитенциарной системы составляло 57</w:t>
      </w:r>
      <w:r w:rsidRPr="000A1458">
        <w:rPr>
          <w:lang w:val="fr-FR"/>
        </w:rPr>
        <w:t> </w:t>
      </w:r>
      <w:r w:rsidRPr="000A1458">
        <w:rPr>
          <w:lang w:val="ru-RU"/>
        </w:rPr>
        <w:t>841, а число заключенных – 77</w:t>
      </w:r>
      <w:r w:rsidRPr="000A1458">
        <w:rPr>
          <w:lang w:val="fr-FR"/>
        </w:rPr>
        <w:t> </w:t>
      </w:r>
      <w:r w:rsidRPr="000A1458">
        <w:rPr>
          <w:lang w:val="ru-RU"/>
        </w:rPr>
        <w:t>291. Тем не менее из общего числа заключенных на 11</w:t>
      </w:r>
      <w:r w:rsidRPr="000A1458">
        <w:rPr>
          <w:lang w:val="fr-FR"/>
        </w:rPr>
        <w:t> </w:t>
      </w:r>
      <w:r w:rsidRPr="000A1458">
        <w:rPr>
          <w:lang w:val="ru-RU"/>
        </w:rPr>
        <w:t>021 распространялся режим смягчения наказания (осужденные с полусвободным режимом, лица, находящиеся</w:t>
      </w:r>
      <w:r w:rsidR="004B7F11">
        <w:rPr>
          <w:lang w:val="ru-RU"/>
        </w:rPr>
        <w:t xml:space="preserve"> </w:t>
      </w:r>
      <w:r w:rsidRPr="000A1458">
        <w:rPr>
          <w:lang w:val="ru-RU"/>
        </w:rPr>
        <w:t>под электронным наблюдением, или лица, размещенные вне пенитенциарных учреждений). Благодаря этим мерам удалось сократить число заключенных до 66</w:t>
      </w:r>
      <w:r w:rsidRPr="000A1458">
        <w:rPr>
          <w:lang w:val="fr-FR"/>
        </w:rPr>
        <w:t> </w:t>
      </w:r>
      <w:r w:rsidRPr="000A1458">
        <w:rPr>
          <w:lang w:val="ru-RU"/>
        </w:rPr>
        <w:t>200. Среди лишенных свободы лиц 60</w:t>
      </w:r>
      <w:r w:rsidRPr="000A1458">
        <w:rPr>
          <w:lang w:val="fr-FR"/>
        </w:rPr>
        <w:t> </w:t>
      </w:r>
      <w:r w:rsidRPr="000A1458">
        <w:rPr>
          <w:lang w:val="ru-RU"/>
        </w:rPr>
        <w:t>742 отбывали наказание по приговору, а</w:t>
      </w:r>
      <w:r w:rsidR="00F6516A">
        <w:rPr>
          <w:lang w:val="ru-RU"/>
        </w:rPr>
        <w:t> </w:t>
      </w:r>
      <w:r w:rsidRPr="000A1458">
        <w:rPr>
          <w:lang w:val="ru-RU"/>
        </w:rPr>
        <w:t>16</w:t>
      </w:r>
      <w:r w:rsidR="00F6516A">
        <w:rPr>
          <w:lang w:val="fr-FR"/>
        </w:rPr>
        <w:t> </w:t>
      </w:r>
      <w:r w:rsidRPr="000A1458">
        <w:rPr>
          <w:lang w:val="ru-RU"/>
        </w:rPr>
        <w:t>549</w:t>
      </w:r>
      <w:r w:rsidR="00F6516A">
        <w:rPr>
          <w:lang w:val="ru-RU"/>
        </w:rPr>
        <w:t> </w:t>
      </w:r>
      <w:r w:rsidRPr="000A1458">
        <w:rPr>
          <w:lang w:val="ru-RU"/>
        </w:rPr>
        <w:t xml:space="preserve">являлись подсудимыми. 81% заключенных имели французское гражданство, а 19% были иностранцами. </w:t>
      </w:r>
    </w:p>
    <w:p w:rsidR="000A1458" w:rsidRPr="000A1458" w:rsidRDefault="000A1458" w:rsidP="000A1458">
      <w:pPr>
        <w:pStyle w:val="SingleTxtG"/>
        <w:rPr>
          <w:lang w:val="ru-RU"/>
        </w:rPr>
      </w:pPr>
      <w:r w:rsidRPr="000A1458">
        <w:rPr>
          <w:lang w:val="ru-RU"/>
        </w:rPr>
        <w:t>80.</w:t>
      </w:r>
      <w:r w:rsidRPr="000A1458">
        <w:rPr>
          <w:lang w:val="ru-RU"/>
        </w:rPr>
        <w:tab/>
        <w:t>Среди заключенных под стражу и осужденных лиц (отбывавших и не отбывавших заключение) 26,1% были осуждены за умышленное применение насилия; 14,7% – за нарушение законодательства о наркотических средствах и психотропных веществах, 12,8% – за насильственные действия сексуального характера, 11,% – за</w:t>
      </w:r>
      <w:r w:rsidR="00F6516A">
        <w:rPr>
          <w:lang w:val="ru-RU"/>
        </w:rPr>
        <w:t> </w:t>
      </w:r>
      <w:r w:rsidRPr="000A1458">
        <w:rPr>
          <w:lang w:val="ru-RU"/>
        </w:rPr>
        <w:t>кражу при отягчающихся обстоятельствах, квалифицированную кражу или за разбойное нападение, 8,4% – за мошенничество, 8,9% – за обычную кражу, 5,8% – за</w:t>
      </w:r>
      <w:r w:rsidR="00F6516A">
        <w:rPr>
          <w:lang w:val="ru-RU"/>
        </w:rPr>
        <w:t> </w:t>
      </w:r>
      <w:r w:rsidRPr="000A1458">
        <w:rPr>
          <w:lang w:val="ru-RU"/>
        </w:rPr>
        <w:t>умышленное убийство, 5,7% – за причинение смерти по неосторожности или за непреднамеренное посягательство на физическую неприкосновенность, 0,5% – за</w:t>
      </w:r>
      <w:r w:rsidR="00F6516A">
        <w:rPr>
          <w:lang w:val="ru-RU"/>
        </w:rPr>
        <w:t> </w:t>
      </w:r>
      <w:r w:rsidRPr="000A1458">
        <w:rPr>
          <w:lang w:val="ru-RU"/>
        </w:rPr>
        <w:t>нарушение законодательства об иностранцах и 7,5% – за другие правонарушения. Из заключенных под стражу и осужденных лиц (отбывавших и не отбывавших заключение) 17,2% отбывали наказание сроком менее 6 месяцев; 19,2% – наказание от шести месяцев до одного года, 28,9% – сроком от одного до трех лет, 11,7% – от трех до пяти лет, 23% – от пяти лет и выше. Среди этой последней категории, в которую входили 8</w:t>
      </w:r>
      <w:r w:rsidRPr="000A1458">
        <w:rPr>
          <w:lang w:val="fr-FR"/>
        </w:rPr>
        <w:t> </w:t>
      </w:r>
      <w:r w:rsidRPr="000A1458">
        <w:rPr>
          <w:lang w:val="ru-RU"/>
        </w:rPr>
        <w:t>123</w:t>
      </w:r>
      <w:r w:rsidRPr="000A1458">
        <w:rPr>
          <w:lang w:val="fr-FR"/>
        </w:rPr>
        <w:t> </w:t>
      </w:r>
      <w:r w:rsidRPr="000A1458">
        <w:rPr>
          <w:lang w:val="ru-RU"/>
        </w:rPr>
        <w:t>человека, 3,1% отбывали наказание сроком от пяти до 10 лет, 66,8% – от 10 до 20 лет, 24,2% – от 20 до 30 лет и 5,9% отбывали пожизненное заключение</w:t>
      </w:r>
      <w:r w:rsidRPr="000A1458">
        <w:rPr>
          <w:rStyle w:val="aa"/>
        </w:rPr>
        <w:endnoteReference w:id="106"/>
      </w:r>
      <w:r w:rsidRPr="000A1458">
        <w:rPr>
          <w:lang w:val="ru-RU"/>
        </w:rPr>
        <w:t>.</w:t>
      </w:r>
    </w:p>
    <w:p w:rsidR="000A1458" w:rsidRPr="000A1458" w:rsidRDefault="000A1458" w:rsidP="000A1458">
      <w:pPr>
        <w:pStyle w:val="SingleTxtG"/>
        <w:rPr>
          <w:lang w:val="ru-RU"/>
        </w:rPr>
      </w:pPr>
      <w:r w:rsidRPr="000A1458">
        <w:rPr>
          <w:lang w:val="ru-RU"/>
        </w:rPr>
        <w:t xml:space="preserve">81. </w:t>
      </w:r>
      <w:r w:rsidRPr="000A1458">
        <w:rPr>
          <w:lang w:val="ru-RU"/>
        </w:rPr>
        <w:tab/>
        <w:t>В 2014 году пенитенциарная администрация зарегистрировала 94 самоубийства среди отбывавших заключение лиц (+16 человек из числа лиц, не содержавшихся под стражей) и 1</w:t>
      </w:r>
      <w:r w:rsidRPr="000A1458">
        <w:rPr>
          <w:lang w:val="fr-FR"/>
        </w:rPr>
        <w:t> </w:t>
      </w:r>
      <w:r w:rsidRPr="000A1458">
        <w:rPr>
          <w:lang w:val="ru-RU"/>
        </w:rPr>
        <w:t>033 случая покушений на самоубийство</w:t>
      </w:r>
      <w:r w:rsidRPr="000A1458">
        <w:rPr>
          <w:rStyle w:val="aa"/>
        </w:rPr>
        <w:endnoteReference w:id="107"/>
      </w:r>
      <w:r w:rsidRPr="000A1458">
        <w:rPr>
          <w:lang w:val="ru-RU"/>
        </w:rPr>
        <w:t>.|</w:t>
      </w:r>
    </w:p>
    <w:p w:rsidR="000A1458" w:rsidRPr="000A1458" w:rsidRDefault="000A1458" w:rsidP="000A1458">
      <w:pPr>
        <w:pStyle w:val="H23G"/>
        <w:rPr>
          <w:lang w:val="ru-RU"/>
        </w:rPr>
      </w:pPr>
      <w:r w:rsidRPr="000A1458">
        <w:rPr>
          <w:lang w:val="ru-RU"/>
        </w:rPr>
        <w:tab/>
      </w:r>
      <w:r w:rsidRPr="000A1458">
        <w:t>d</w:t>
      </w:r>
      <w:r w:rsidRPr="000A1458">
        <w:rPr>
          <w:lang w:val="ru-RU"/>
        </w:rPr>
        <w:t>)</w:t>
      </w:r>
      <w:r w:rsidRPr="000A1458">
        <w:rPr>
          <w:lang w:val="ru-RU"/>
        </w:rPr>
        <w:tab/>
        <w:t xml:space="preserve">Силы полиции и безопасности </w:t>
      </w:r>
    </w:p>
    <w:p w:rsidR="000A1458" w:rsidRPr="000A1458" w:rsidRDefault="000A1458" w:rsidP="000A1458">
      <w:pPr>
        <w:pStyle w:val="SingleTxtG"/>
        <w:rPr>
          <w:iCs/>
          <w:lang w:val="ru-RU"/>
        </w:rPr>
      </w:pPr>
      <w:r w:rsidRPr="000A1458">
        <w:rPr>
          <w:iCs/>
          <w:lang w:val="ru-RU"/>
        </w:rPr>
        <w:t>82.</w:t>
      </w:r>
      <w:r w:rsidRPr="000A1458">
        <w:rPr>
          <w:iCs/>
          <w:lang w:val="ru-RU"/>
        </w:rPr>
        <w:tab/>
        <w:t>В 2012 году во Франции насчитывалось 143</w:t>
      </w:r>
      <w:r w:rsidRPr="000A1458">
        <w:rPr>
          <w:iCs/>
          <w:lang w:val="fr-FR"/>
        </w:rPr>
        <w:t> </w:t>
      </w:r>
      <w:r w:rsidRPr="000A1458">
        <w:rPr>
          <w:iCs/>
          <w:lang w:val="ru-RU"/>
        </w:rPr>
        <w:t>000 сотрудников сил полиции</w:t>
      </w:r>
      <w:r w:rsidRPr="000A1458">
        <w:rPr>
          <w:rStyle w:val="aa"/>
        </w:rPr>
        <w:endnoteReference w:id="108"/>
      </w:r>
      <w:r w:rsidRPr="000A1458">
        <w:rPr>
          <w:iCs/>
          <w:lang w:val="ru-RU"/>
        </w:rPr>
        <w:t xml:space="preserve"> по сравнению с 148</w:t>
      </w:r>
      <w:r w:rsidRPr="000A1458">
        <w:rPr>
          <w:iCs/>
          <w:lang w:val="fr-FR"/>
        </w:rPr>
        <w:t> </w:t>
      </w:r>
      <w:r w:rsidRPr="000A1458">
        <w:rPr>
          <w:iCs/>
          <w:lang w:val="ru-RU"/>
        </w:rPr>
        <w:t>855 в 2008 году. Такое сокращение кадрового состава объясняется введением в 2008 году правила не производить замену каждого второго сотрудника</w:t>
      </w:r>
      <w:r w:rsidRPr="000A1458">
        <w:rPr>
          <w:rStyle w:val="aa"/>
        </w:rPr>
        <w:endnoteReference w:id="109"/>
      </w:r>
      <w:r w:rsidRPr="000A1458">
        <w:rPr>
          <w:iCs/>
          <w:lang w:val="ru-RU"/>
        </w:rPr>
        <w:t>. После упразднения этого правила в 2013</w:t>
      </w:r>
      <w:r w:rsidRPr="000A1458">
        <w:rPr>
          <w:iCs/>
          <w:lang w:val="fr-FR"/>
        </w:rPr>
        <w:t> </w:t>
      </w:r>
      <w:r w:rsidRPr="000A1458">
        <w:rPr>
          <w:iCs/>
          <w:lang w:val="ru-RU"/>
        </w:rPr>
        <w:t>году были открыты для заполнения, в частности, 480</w:t>
      </w:r>
      <w:r w:rsidRPr="000A1458">
        <w:rPr>
          <w:iCs/>
          <w:lang w:val="fr-FR"/>
        </w:rPr>
        <w:t> </w:t>
      </w:r>
      <w:r w:rsidRPr="000A1458">
        <w:rPr>
          <w:iCs/>
          <w:lang w:val="ru-RU"/>
        </w:rPr>
        <w:t>вакансий полицейских и жандармов</w:t>
      </w:r>
      <w:r w:rsidRPr="000A1458">
        <w:rPr>
          <w:rStyle w:val="aa"/>
        </w:rPr>
        <w:endnoteReference w:id="110"/>
      </w:r>
      <w:r w:rsidRPr="000A1458">
        <w:rPr>
          <w:iCs/>
          <w:lang w:val="ru-RU"/>
        </w:rPr>
        <w:t>.</w:t>
      </w:r>
    </w:p>
    <w:p w:rsidR="000A1458" w:rsidRPr="000A1458" w:rsidRDefault="000A1458" w:rsidP="000A1458">
      <w:pPr>
        <w:pStyle w:val="SingleTxtG"/>
        <w:rPr>
          <w:lang w:val="ru-RU"/>
        </w:rPr>
      </w:pPr>
      <w:r w:rsidRPr="000A1458">
        <w:rPr>
          <w:lang w:val="ru-RU"/>
        </w:rPr>
        <w:t>83.</w:t>
      </w:r>
      <w:r w:rsidRPr="000A1458">
        <w:rPr>
          <w:lang w:val="ru-RU"/>
        </w:rPr>
        <w:tab/>
        <w:t xml:space="preserve">С июля </w:t>
      </w:r>
      <w:r w:rsidRPr="000A1458">
        <w:rPr>
          <w:iCs/>
          <w:lang w:val="ru-RU"/>
        </w:rPr>
        <w:t>2012 года в целях борьбы с укоренившейся преступностью во Франции были созданы 64 приоритетные зоны безопасности, где проживали 1,6 млн человек. В</w:t>
      </w:r>
      <w:r w:rsidR="00F6516A">
        <w:rPr>
          <w:iCs/>
          <w:lang w:val="ru-RU"/>
        </w:rPr>
        <w:t> </w:t>
      </w:r>
      <w:r w:rsidRPr="000A1458">
        <w:rPr>
          <w:iCs/>
          <w:lang w:val="ru-RU"/>
        </w:rPr>
        <w:t>ряде таких зон уже отмечено снижение показателей преступности</w:t>
      </w:r>
      <w:r w:rsidRPr="000A1458">
        <w:rPr>
          <w:rStyle w:val="aa"/>
        </w:rPr>
        <w:endnoteReference w:id="111"/>
      </w:r>
      <w:r w:rsidRPr="000A1458">
        <w:rPr>
          <w:iCs/>
          <w:lang w:val="ru-RU"/>
        </w:rPr>
        <w:t>.</w:t>
      </w:r>
    </w:p>
    <w:p w:rsidR="000A1458" w:rsidRPr="000A1458" w:rsidRDefault="000A1458" w:rsidP="000A1458">
      <w:pPr>
        <w:pStyle w:val="H23G"/>
        <w:rPr>
          <w:lang w:val="ru-RU"/>
        </w:rPr>
      </w:pPr>
      <w:r w:rsidRPr="000A1458">
        <w:rPr>
          <w:lang w:val="ru-RU"/>
        </w:rPr>
        <w:tab/>
      </w:r>
      <w:r w:rsidRPr="000A1458">
        <w:t>e</w:t>
      </w:r>
      <w:r w:rsidRPr="000A1458">
        <w:rPr>
          <w:lang w:val="ru-RU"/>
        </w:rPr>
        <w:t>)</w:t>
      </w:r>
      <w:r w:rsidRPr="000A1458">
        <w:rPr>
          <w:lang w:val="ru-RU"/>
        </w:rPr>
        <w:tab/>
        <w:t>Число прокуроров и судей на 100</w:t>
      </w:r>
      <w:r w:rsidRPr="000A1458">
        <w:t> </w:t>
      </w:r>
      <w:r w:rsidRPr="000A1458">
        <w:rPr>
          <w:lang w:val="ru-RU"/>
        </w:rPr>
        <w:t>000 жителей</w:t>
      </w:r>
    </w:p>
    <w:p w:rsidR="000A1458" w:rsidRPr="000A1458" w:rsidRDefault="000A1458" w:rsidP="000A1458">
      <w:pPr>
        <w:pStyle w:val="SingleTxtG"/>
        <w:rPr>
          <w:lang w:val="ru-RU"/>
        </w:rPr>
      </w:pPr>
      <w:r w:rsidRPr="000A1458">
        <w:rPr>
          <w:lang w:val="ru-RU"/>
        </w:rPr>
        <w:t>84.</w:t>
      </w:r>
      <w:r w:rsidRPr="000A1458">
        <w:rPr>
          <w:lang w:val="ru-RU"/>
        </w:rPr>
        <w:tab/>
        <w:t>В 2015 году в системе правосудия работали в общей сложности 78</w:t>
      </w:r>
      <w:r w:rsidRPr="000A1458">
        <w:rPr>
          <w:lang w:val="fr-FR"/>
        </w:rPr>
        <w:t> </w:t>
      </w:r>
      <w:r w:rsidRPr="000A1458">
        <w:rPr>
          <w:lang w:val="ru-RU"/>
        </w:rPr>
        <w:t>941 сотрудников (+3,2% по сравнению с 2014 годом), причем 31</w:t>
      </w:r>
      <w:r w:rsidRPr="000A1458">
        <w:rPr>
          <w:lang w:val="fr-FR"/>
        </w:rPr>
        <w:t> </w:t>
      </w:r>
      <w:r w:rsidRPr="000A1458">
        <w:rPr>
          <w:lang w:val="ru-RU"/>
        </w:rPr>
        <w:t>641 человек являлись работниками судейского корпуса (+1,9% по сравнению с 2014 годом)</w:t>
      </w:r>
      <w:r w:rsidRPr="000A1458">
        <w:rPr>
          <w:rStyle w:val="aa"/>
        </w:rPr>
        <w:endnoteReference w:id="112"/>
      </w:r>
      <w:r w:rsidRPr="000A1458">
        <w:rPr>
          <w:lang w:val="ru-RU"/>
        </w:rPr>
        <w:t>.</w:t>
      </w:r>
    </w:p>
    <w:p w:rsidR="000A1458" w:rsidRPr="000A1458" w:rsidRDefault="000A1458" w:rsidP="000A1458">
      <w:pPr>
        <w:pStyle w:val="SingleTxtG"/>
        <w:rPr>
          <w:lang w:val="ru-RU"/>
        </w:rPr>
      </w:pPr>
      <w:r w:rsidRPr="000A1458">
        <w:rPr>
          <w:lang w:val="ru-RU"/>
        </w:rPr>
        <w:t>85.</w:t>
      </w:r>
      <w:r w:rsidRPr="000A1458">
        <w:rPr>
          <w:lang w:val="ru-RU"/>
        </w:rPr>
        <w:tab/>
        <w:t>В 2015 году во Франции насчитывалось 62</w:t>
      </w:r>
      <w:r w:rsidRPr="000A1458">
        <w:rPr>
          <w:lang w:val="fr-FR"/>
        </w:rPr>
        <w:t> </w:t>
      </w:r>
      <w:r w:rsidRPr="000A1458">
        <w:rPr>
          <w:lang w:val="ru-RU"/>
        </w:rPr>
        <w:t>073 адвоката, или 93 адвоката на 100</w:t>
      </w:r>
      <w:r w:rsidRPr="000A1458">
        <w:rPr>
          <w:lang w:val="fr-FR"/>
        </w:rPr>
        <w:t> </w:t>
      </w:r>
      <w:r w:rsidRPr="000A1458">
        <w:rPr>
          <w:lang w:val="ru-RU"/>
        </w:rPr>
        <w:t>000 жителей</w:t>
      </w:r>
      <w:r w:rsidRPr="000A1458">
        <w:rPr>
          <w:rStyle w:val="aa"/>
        </w:rPr>
        <w:endnoteReference w:id="113"/>
      </w:r>
      <w:r w:rsidRPr="000A1458">
        <w:rPr>
          <w:lang w:val="ru-RU"/>
        </w:rPr>
        <w:t>.</w:t>
      </w:r>
    </w:p>
    <w:p w:rsidR="000A1458" w:rsidRPr="000A1458" w:rsidRDefault="000A1458" w:rsidP="000A1458">
      <w:pPr>
        <w:pStyle w:val="SingleTxtG"/>
        <w:rPr>
          <w:lang w:val="ru-RU"/>
        </w:rPr>
      </w:pPr>
      <w:r w:rsidRPr="000A1458">
        <w:rPr>
          <w:lang w:val="ru-RU"/>
        </w:rPr>
        <w:t>86.</w:t>
      </w:r>
      <w:r w:rsidRPr="000A1458">
        <w:rPr>
          <w:lang w:val="ru-RU"/>
        </w:rPr>
        <w:tab/>
        <w:t>В 2014 году в стране работали 6</w:t>
      </w:r>
      <w:r w:rsidRPr="000A1458">
        <w:rPr>
          <w:lang w:val="fr-FR"/>
        </w:rPr>
        <w:t> </w:t>
      </w:r>
      <w:r w:rsidRPr="000A1458">
        <w:rPr>
          <w:lang w:val="ru-RU"/>
        </w:rPr>
        <w:t>935 профессиональных судей, распределенных по соответствующим юрисдикциям, или 10,5 судьи на 100</w:t>
      </w:r>
      <w:r w:rsidRPr="000A1458">
        <w:rPr>
          <w:lang w:val="fr-FR"/>
        </w:rPr>
        <w:t> </w:t>
      </w:r>
      <w:r w:rsidRPr="000A1458">
        <w:rPr>
          <w:lang w:val="ru-RU"/>
        </w:rPr>
        <w:t>000 жителей. Помимо этого, судебные заседания периодически проводились 510</w:t>
      </w:r>
      <w:r w:rsidRPr="000A1458">
        <w:rPr>
          <w:lang w:val="fr-FR"/>
        </w:rPr>
        <w:t> </w:t>
      </w:r>
      <w:r w:rsidRPr="000A1458">
        <w:rPr>
          <w:lang w:val="ru-RU"/>
        </w:rPr>
        <w:t>профессиональными судьями, что составляло 0,8</w:t>
      </w:r>
      <w:r w:rsidRPr="000A1458">
        <w:rPr>
          <w:lang w:val="fr-FR"/>
        </w:rPr>
        <w:t> </w:t>
      </w:r>
      <w:r w:rsidRPr="000A1458">
        <w:rPr>
          <w:lang w:val="ru-RU"/>
        </w:rPr>
        <w:t>судьи на 100</w:t>
      </w:r>
      <w:r w:rsidRPr="000A1458">
        <w:rPr>
          <w:lang w:val="fr-FR"/>
        </w:rPr>
        <w:t> </w:t>
      </w:r>
      <w:r w:rsidRPr="000A1458">
        <w:rPr>
          <w:lang w:val="ru-RU"/>
        </w:rPr>
        <w:t>000</w:t>
      </w:r>
      <w:r w:rsidRPr="000A1458">
        <w:rPr>
          <w:lang w:val="fr-FR"/>
        </w:rPr>
        <w:t> </w:t>
      </w:r>
      <w:r w:rsidRPr="000A1458">
        <w:rPr>
          <w:lang w:val="ru-RU"/>
        </w:rPr>
        <w:t>жителей; речь в данном случае идет об опытных судебных работниках, присутствие которых является ответом на просьбы граждан об обеспечении близости судебных инстанций и оперативности отправления правосудия. Система правосудия включала также 24</w:t>
      </w:r>
      <w:r w:rsidRPr="000A1458">
        <w:rPr>
          <w:lang w:val="fr-FR"/>
        </w:rPr>
        <w:t> </w:t>
      </w:r>
      <w:r w:rsidRPr="000A1458">
        <w:rPr>
          <w:lang w:val="ru-RU"/>
        </w:rPr>
        <w:t xml:space="preserve">921 непрофессионального судью; они вели </w:t>
      </w:r>
      <w:r w:rsidRPr="000A1458">
        <w:rPr>
          <w:lang w:val="ru-RU"/>
        </w:rPr>
        <w:lastRenderedPageBreak/>
        <w:t>дела главным образом в специализированных судах по вопросам трудового и торгового права</w:t>
      </w:r>
      <w:r w:rsidRPr="000A1458">
        <w:rPr>
          <w:rStyle w:val="aa"/>
        </w:rPr>
        <w:endnoteReference w:id="114"/>
      </w:r>
      <w:r w:rsidRPr="000A1458">
        <w:rPr>
          <w:lang w:val="ru-RU"/>
        </w:rPr>
        <w:t>. В целом в судебных органах были задействованы 22</w:t>
      </w:r>
      <w:r w:rsidR="00F6516A">
        <w:rPr>
          <w:lang w:val="fr-FR"/>
        </w:rPr>
        <w:t> </w:t>
      </w:r>
      <w:r w:rsidRPr="000A1458">
        <w:rPr>
          <w:lang w:val="ru-RU"/>
        </w:rPr>
        <w:t>360</w:t>
      </w:r>
      <w:r w:rsidR="00F6516A">
        <w:rPr>
          <w:lang w:val="ru-RU"/>
        </w:rPr>
        <w:t> </w:t>
      </w:r>
      <w:r w:rsidRPr="000A1458">
        <w:rPr>
          <w:lang w:val="ru-RU"/>
        </w:rPr>
        <w:t>вспомогательных судебных работников.</w:t>
      </w:r>
    </w:p>
    <w:p w:rsidR="000A1458" w:rsidRPr="000A1458" w:rsidRDefault="000A1458" w:rsidP="000A1458">
      <w:pPr>
        <w:pStyle w:val="SingleTxtG"/>
        <w:rPr>
          <w:lang w:val="ru-RU"/>
        </w:rPr>
      </w:pPr>
      <w:r w:rsidRPr="000A1458">
        <w:rPr>
          <w:lang w:val="ru-RU"/>
        </w:rPr>
        <w:t>87.</w:t>
      </w:r>
      <w:r w:rsidRPr="000A1458">
        <w:rPr>
          <w:lang w:val="ru-RU"/>
        </w:rPr>
        <w:tab/>
        <w:t>В 2014 году в прокуратурах работали 1</w:t>
      </w:r>
      <w:r w:rsidRPr="000A1458">
        <w:rPr>
          <w:lang w:val="fr-FR"/>
        </w:rPr>
        <w:t> </w:t>
      </w:r>
      <w:r w:rsidRPr="000A1458">
        <w:rPr>
          <w:lang w:val="ru-RU"/>
        </w:rPr>
        <w:t>882 прокурора, или 2,8 на 100</w:t>
      </w:r>
      <w:r w:rsidRPr="000A1458">
        <w:rPr>
          <w:lang w:val="fr-FR"/>
        </w:rPr>
        <w:t> </w:t>
      </w:r>
      <w:r w:rsidRPr="000A1458">
        <w:rPr>
          <w:lang w:val="ru-RU"/>
        </w:rPr>
        <w:t>000 жителей</w:t>
      </w:r>
      <w:r w:rsidRPr="000A1458">
        <w:rPr>
          <w:rStyle w:val="aa"/>
        </w:rPr>
        <w:endnoteReference w:id="115"/>
      </w:r>
      <w:r w:rsidRPr="000A1458">
        <w:rPr>
          <w:lang w:val="ru-RU"/>
        </w:rPr>
        <w:t>.</w:t>
      </w:r>
    </w:p>
    <w:p w:rsidR="000A1458" w:rsidRPr="000A1458" w:rsidRDefault="000A1458" w:rsidP="000A1458">
      <w:pPr>
        <w:pStyle w:val="H23G"/>
        <w:rPr>
          <w:lang w:val="ru-RU"/>
        </w:rPr>
      </w:pPr>
      <w:r w:rsidRPr="000A1458">
        <w:rPr>
          <w:lang w:val="ru-RU"/>
        </w:rPr>
        <w:tab/>
      </w:r>
      <w:r w:rsidRPr="000A1458">
        <w:t>f</w:t>
      </w:r>
      <w:r w:rsidRPr="000A1458">
        <w:rPr>
          <w:lang w:val="ru-RU"/>
        </w:rPr>
        <w:t>)</w:t>
      </w:r>
      <w:r w:rsidRPr="000A1458">
        <w:rPr>
          <w:lang w:val="ru-RU"/>
        </w:rPr>
        <w:tab/>
        <w:t>Финансирование сферы правосудия и правовой помощи</w:t>
      </w:r>
    </w:p>
    <w:p w:rsidR="000A1458" w:rsidRPr="000A1458" w:rsidRDefault="000A1458" w:rsidP="000A1458">
      <w:pPr>
        <w:pStyle w:val="SingleTxtG"/>
        <w:rPr>
          <w:lang w:val="ru-RU"/>
        </w:rPr>
      </w:pPr>
      <w:r w:rsidRPr="000A1458">
        <w:rPr>
          <w:lang w:val="ru-RU"/>
        </w:rPr>
        <w:t>88.</w:t>
      </w:r>
      <w:r w:rsidRPr="000A1458">
        <w:rPr>
          <w:lang w:val="ru-RU"/>
        </w:rPr>
        <w:tab/>
        <w:t>В 2015 году на основании Закона о начальном финансировании на функционирование всей системы правосудия был выделен общий объем средств в размере 7,9</w:t>
      </w:r>
      <w:r w:rsidRPr="000A1458">
        <w:rPr>
          <w:lang w:val="fr-FR"/>
        </w:rPr>
        <w:t> </w:t>
      </w:r>
      <w:r w:rsidRPr="000A1458">
        <w:rPr>
          <w:lang w:val="ru-RU"/>
        </w:rPr>
        <w:t>млрд евро, к которым следует добавить 109,8 млн евро, ассигнованных на борьбу с терроризмом. Процессуальные издержки составили 444</w:t>
      </w:r>
      <w:r w:rsidRPr="000A1458">
        <w:rPr>
          <w:lang w:val="fr-FR"/>
        </w:rPr>
        <w:t> </w:t>
      </w:r>
      <w:r w:rsidRPr="000A1458">
        <w:rPr>
          <w:lang w:val="ru-RU"/>
        </w:rPr>
        <w:t>млн евро (к которым следует добавить 7</w:t>
      </w:r>
      <w:r w:rsidRPr="000A1458">
        <w:rPr>
          <w:lang w:val="fr-FR"/>
        </w:rPr>
        <w:t> </w:t>
      </w:r>
      <w:r w:rsidRPr="000A1458">
        <w:rPr>
          <w:lang w:val="ru-RU"/>
        </w:rPr>
        <w:t>млн евро, выделенных на антитеррористические мероприятия), а расходы на правовую помощь – 375,4</w:t>
      </w:r>
      <w:r w:rsidRPr="000A1458">
        <w:rPr>
          <w:lang w:val="fr-FR"/>
        </w:rPr>
        <w:t> </w:t>
      </w:r>
      <w:r w:rsidRPr="000A1458">
        <w:rPr>
          <w:lang w:val="ru-RU"/>
        </w:rPr>
        <w:t>млн евро (из которых 43</w:t>
      </w:r>
      <w:r w:rsidRPr="000A1458">
        <w:rPr>
          <w:lang w:val="fr-FR"/>
        </w:rPr>
        <w:t> </w:t>
      </w:r>
      <w:r w:rsidRPr="000A1458">
        <w:rPr>
          <w:lang w:val="ru-RU"/>
        </w:rPr>
        <w:t>млн евро были покрыты за счет внебюджетных средств). Правовая помощь предоставляется в зависимости от ресурсов и гражданства или срока пребывания на территории Франции. В</w:t>
      </w:r>
      <w:r w:rsidRPr="000A1458">
        <w:rPr>
          <w:lang w:val="fr-FR"/>
        </w:rPr>
        <w:t> </w:t>
      </w:r>
      <w:r w:rsidRPr="000A1458">
        <w:rPr>
          <w:lang w:val="ru-RU"/>
        </w:rPr>
        <w:t>2015</w:t>
      </w:r>
      <w:r w:rsidRPr="000A1458">
        <w:rPr>
          <w:lang w:val="fr-FR"/>
        </w:rPr>
        <w:t> </w:t>
      </w:r>
      <w:r w:rsidRPr="000A1458">
        <w:rPr>
          <w:lang w:val="ru-RU"/>
        </w:rPr>
        <w:t>году ей воспользовались 989</w:t>
      </w:r>
      <w:r w:rsidRPr="000A1458">
        <w:rPr>
          <w:lang w:val="fr-FR"/>
        </w:rPr>
        <w:t> </w:t>
      </w:r>
      <w:r w:rsidRPr="000A1458">
        <w:rPr>
          <w:lang w:val="ru-RU"/>
        </w:rPr>
        <w:t>576</w:t>
      </w:r>
      <w:r w:rsidRPr="000A1458">
        <w:rPr>
          <w:lang w:val="fr-FR"/>
        </w:rPr>
        <w:t> </w:t>
      </w:r>
      <w:r w:rsidRPr="000A1458">
        <w:rPr>
          <w:lang w:val="ru-RU"/>
        </w:rPr>
        <w:t>человек. Любое лицо, получающее правовую помощь, автоматически освобождается от уплаты процессуальных издержек. Франция входит в число государств – членов Совета Европы, которые постоянно развивают систему правовой помощи как в количественном, так и в качественном отношении, однако бесплатный доступ ко всей совокупности судебных органов предусматривают только Франция и Люксембург</w:t>
      </w:r>
      <w:r w:rsidRPr="000A1458">
        <w:rPr>
          <w:rStyle w:val="aa"/>
        </w:rPr>
        <w:endnoteReference w:id="116"/>
      </w:r>
      <w:r w:rsidRPr="000A1458">
        <w:rPr>
          <w:lang w:val="ru-RU"/>
        </w:rPr>
        <w:t>. Так, взнос за предоставление правовой помощи в размере 35</w:t>
      </w:r>
      <w:r w:rsidRPr="000A1458">
        <w:rPr>
          <w:lang w:val="fr-FR"/>
        </w:rPr>
        <w:t> </w:t>
      </w:r>
      <w:r w:rsidRPr="000A1458">
        <w:rPr>
          <w:lang w:val="ru-RU"/>
        </w:rPr>
        <w:t>евро, взимавшийся в 2011–2013 годах, был упразднен 1 января</w:t>
      </w:r>
      <w:r w:rsidRPr="000A1458">
        <w:rPr>
          <w:lang w:val="fr-FR"/>
        </w:rPr>
        <w:t> </w:t>
      </w:r>
      <w:r w:rsidRPr="000A1458">
        <w:rPr>
          <w:lang w:val="ru-RU"/>
        </w:rPr>
        <w:t>2014 года на основании закона о бюджете на 2014 год и декрета об упразднении этой платы</w:t>
      </w:r>
      <w:r w:rsidRPr="000A1458">
        <w:rPr>
          <w:rStyle w:val="aa"/>
        </w:rPr>
        <w:endnoteReference w:id="117"/>
      </w:r>
      <w:r w:rsidRPr="000A1458">
        <w:rPr>
          <w:lang w:val="ru-RU"/>
        </w:rPr>
        <w:t>.</w:t>
      </w:r>
    </w:p>
    <w:p w:rsidR="000A1458" w:rsidRPr="000A1458" w:rsidRDefault="000A1458" w:rsidP="000A1458">
      <w:pPr>
        <w:pStyle w:val="H23G"/>
        <w:rPr>
          <w:lang w:val="ru-RU"/>
        </w:rPr>
      </w:pPr>
      <w:r w:rsidRPr="000A1458">
        <w:rPr>
          <w:lang w:val="ru-RU"/>
        </w:rPr>
        <w:tab/>
      </w:r>
      <w:r w:rsidRPr="000A1458">
        <w:t>g</w:t>
      </w:r>
      <w:r w:rsidRPr="000A1458">
        <w:rPr>
          <w:lang w:val="ru-RU"/>
        </w:rPr>
        <w:t>)</w:t>
      </w:r>
      <w:r w:rsidRPr="000A1458">
        <w:rPr>
          <w:lang w:val="ru-RU"/>
        </w:rPr>
        <w:tab/>
        <w:t xml:space="preserve">Доля потерпевших, получивших возмещение, в разбивке по категориям правонарушений </w:t>
      </w:r>
    </w:p>
    <w:p w:rsidR="000A1458" w:rsidRPr="000A1458" w:rsidRDefault="000A1458" w:rsidP="000A1458">
      <w:pPr>
        <w:pStyle w:val="SingleTxtG"/>
        <w:rPr>
          <w:lang w:val="ru-RU"/>
        </w:rPr>
      </w:pPr>
      <w:r w:rsidRPr="000A1458">
        <w:rPr>
          <w:lang w:val="ru-RU"/>
        </w:rPr>
        <w:t>89.</w:t>
      </w:r>
      <w:r w:rsidRPr="000A1458">
        <w:rPr>
          <w:lang w:val="ru-RU"/>
        </w:rPr>
        <w:tab/>
        <w:t>Лица, потерпевшие в результате правонарушений, могут получить возмещение вреда, причиненного им правонарушителем, в том случае, если последний приговаривается к выплате компенсации потерпевшему за понесенный им ущерб. При</w:t>
      </w:r>
      <w:r w:rsidR="00F6516A">
        <w:rPr>
          <w:lang w:val="ru-RU"/>
        </w:rPr>
        <w:t> </w:t>
      </w:r>
      <w:r w:rsidRPr="000A1458">
        <w:rPr>
          <w:lang w:val="ru-RU"/>
        </w:rPr>
        <w:t>возникновении трудностей в получении назначенной суммы возмещения потерпевший имеет возможность прибегнуть к гражданскому исполнительному производству, в частности, обратившись к судебному исполнителю.</w:t>
      </w:r>
    </w:p>
    <w:p w:rsidR="000A1458" w:rsidRPr="000A1458" w:rsidRDefault="000A1458" w:rsidP="000A1458">
      <w:pPr>
        <w:pStyle w:val="SingleTxtG"/>
        <w:rPr>
          <w:lang w:val="ru-RU"/>
        </w:rPr>
      </w:pPr>
      <w:r w:rsidRPr="000A1458">
        <w:rPr>
          <w:lang w:val="ru-RU"/>
        </w:rPr>
        <w:t>90.</w:t>
      </w:r>
      <w:r w:rsidRPr="000A1458">
        <w:rPr>
          <w:lang w:val="ru-RU"/>
        </w:rPr>
        <w:tab/>
        <w:t>Потерпевшие имеют также возможность задействовать различные механизмы возмещения, сославшись на национальную солидарность, в зависимости от характера правонарушения и/или причиненного вреда. Помимо уголовного судопроизводства, они имеют возможность направить ходатайство о возмещении вреда в комиссии по выплате компенсации лицам, потерпевшим в результате правонарушений (КВКП). Возмещение может быть полным в случае смерти близкого лица, нанесения тяжких телесных повреждений, торговли людьми или сексуального посягательства, и частичным – в случае легких телесных повреждений, кражи, мошенничества, злоупотребления доверием, вымогательства или посягательства на собственность. Имеющиеся статистические данные показывают, что выплачиваемая компенсация представляет собой в среднем половину запрашиваемой суммы. КВКП отказывают в удовлетворении около 15% приемлемых ходатайств. В 2015 году КВКП рассмотрели 15</w:t>
      </w:r>
      <w:r w:rsidRPr="000A1458">
        <w:rPr>
          <w:lang w:val="fr-FR"/>
        </w:rPr>
        <w:t> </w:t>
      </w:r>
      <w:r w:rsidRPr="000A1458">
        <w:rPr>
          <w:lang w:val="ru-RU"/>
        </w:rPr>
        <w:t>381</w:t>
      </w:r>
      <w:r w:rsidRPr="000A1458">
        <w:rPr>
          <w:lang w:val="fr-FR"/>
        </w:rPr>
        <w:t> </w:t>
      </w:r>
      <w:r w:rsidRPr="000A1458">
        <w:rPr>
          <w:lang w:val="ru-RU"/>
        </w:rPr>
        <w:t>досье (49% приходится на умышленное нанесение телесных повреждений, 17%</w:t>
      </w:r>
      <w:r w:rsidR="00F6516A">
        <w:rPr>
          <w:lang w:val="ru-RU"/>
        </w:rPr>
        <w:t> </w:t>
      </w:r>
      <w:r w:rsidRPr="000A1458">
        <w:rPr>
          <w:lang w:val="ru-RU"/>
        </w:rPr>
        <w:t>– на сексуальные посягательства, 9% – на изнасилования 4% – на кражи, 4% – на мошенничество, 3% – на умышленные убийства и 3% – на поджог транспортных средств). В 2015 году в рамках этой системы было выплачено 271,8 млн евро, а 55,7</w:t>
      </w:r>
      <w:r w:rsidRPr="000A1458">
        <w:rPr>
          <w:lang w:val="fr-FR"/>
        </w:rPr>
        <w:t> </w:t>
      </w:r>
      <w:r w:rsidRPr="000A1458">
        <w:rPr>
          <w:lang w:val="ru-RU"/>
        </w:rPr>
        <w:t>млн евро были получены от правонарушителей или страховых компаний. Срок обработки ходатайств составляет в среднем 12 месяцев. Около половины всех дел заканчивается заключением соглашения между сторонами без вмешательства судьи. Около 30% решений, вынесенных КВКП, становятся объектами обжалования.</w:t>
      </w:r>
    </w:p>
    <w:p w:rsidR="000A1458" w:rsidRPr="000A1458" w:rsidRDefault="000A1458" w:rsidP="000A1458">
      <w:pPr>
        <w:pStyle w:val="SingleTxtG"/>
        <w:rPr>
          <w:lang w:val="ru-RU"/>
        </w:rPr>
      </w:pPr>
      <w:r w:rsidRPr="000A1458">
        <w:rPr>
          <w:lang w:val="ru-RU"/>
        </w:rPr>
        <w:t>91.</w:t>
      </w:r>
      <w:r w:rsidRPr="000A1458">
        <w:rPr>
          <w:lang w:val="ru-RU"/>
        </w:rPr>
        <w:tab/>
        <w:t>Наряду с этим потерпевшие, испытывающие трудности в получении от правонарушителей взыскиваемой в судебном порядке суммы возмещения ущерба и не удовлетворяющие критериям обращения в КВВП, могут направить соответствующее ходатайство в службу содействия в выплате компенсации лицам, потерпевшим в результате правонарушений (ССВКП). В 2015</w:t>
      </w:r>
      <w:r w:rsidRPr="000A1458">
        <w:rPr>
          <w:lang w:val="fr-FR"/>
        </w:rPr>
        <w:t> </w:t>
      </w:r>
      <w:r w:rsidRPr="000A1458">
        <w:rPr>
          <w:lang w:val="ru-RU"/>
        </w:rPr>
        <w:t xml:space="preserve">году 72% досье, обработанных ССВКП, </w:t>
      </w:r>
      <w:r w:rsidRPr="000A1458">
        <w:rPr>
          <w:lang w:val="ru-RU"/>
        </w:rPr>
        <w:lastRenderedPageBreak/>
        <w:t>касались компенсации, сумма которой не превышала 1</w:t>
      </w:r>
      <w:r w:rsidRPr="000A1458">
        <w:rPr>
          <w:lang w:val="fr-FR"/>
        </w:rPr>
        <w:t> </w:t>
      </w:r>
      <w:r w:rsidRPr="000A1458">
        <w:rPr>
          <w:lang w:val="ru-RU"/>
        </w:rPr>
        <w:t>000 евро и которая поэтому была выплачена в полном объеме. Остающиеся 28% были выплачены в размере 30% от общей суммы, при минимуме в 1</w:t>
      </w:r>
      <w:r w:rsidRPr="000A1458">
        <w:rPr>
          <w:lang w:val="fr-FR"/>
        </w:rPr>
        <w:t> </w:t>
      </w:r>
      <w:r w:rsidRPr="000A1458">
        <w:rPr>
          <w:lang w:val="ru-RU"/>
        </w:rPr>
        <w:t>000 евро и максимуме в 3</w:t>
      </w:r>
      <w:r w:rsidRPr="000A1458">
        <w:rPr>
          <w:lang w:val="fr-FR"/>
        </w:rPr>
        <w:t> </w:t>
      </w:r>
      <w:r w:rsidRPr="000A1458">
        <w:rPr>
          <w:lang w:val="ru-RU"/>
        </w:rPr>
        <w:t>000 евро. В январе 2016</w:t>
      </w:r>
      <w:r w:rsidR="00F6516A">
        <w:rPr>
          <w:lang w:val="ru-RU"/>
        </w:rPr>
        <w:t> </w:t>
      </w:r>
      <w:r w:rsidRPr="000A1458">
        <w:rPr>
          <w:lang w:val="ru-RU"/>
        </w:rPr>
        <w:t>года ССПВУ удалось взыскать 19% авансовых средств, выплаченных в 2014</w:t>
      </w:r>
      <w:r w:rsidRPr="000A1458">
        <w:rPr>
          <w:lang w:val="fr-FR"/>
        </w:rPr>
        <w:t> </w:t>
      </w:r>
      <w:r w:rsidRPr="000A1458">
        <w:rPr>
          <w:lang w:val="ru-RU"/>
        </w:rPr>
        <w:t>году, а также 3% предназначенных потерпевшим сумм в счет долговых обязательств по досье, открытым в 2014 году.</w:t>
      </w:r>
    </w:p>
    <w:p w:rsidR="000A1458" w:rsidRPr="000A1458" w:rsidRDefault="000A1458" w:rsidP="000A1458">
      <w:pPr>
        <w:pStyle w:val="SingleTxtG"/>
        <w:rPr>
          <w:lang w:val="ru-RU"/>
        </w:rPr>
      </w:pPr>
      <w:r w:rsidRPr="000A1458">
        <w:rPr>
          <w:lang w:val="ru-RU"/>
        </w:rPr>
        <w:t>92.</w:t>
      </w:r>
      <w:r w:rsidRPr="000A1458">
        <w:rPr>
          <w:lang w:val="ru-RU"/>
        </w:rPr>
        <w:tab/>
        <w:t xml:space="preserve">Наконец, для некоторых категорий правонарушений существуют особые механизмы, такие, как Гарантийный фонд обязательного страхования на случай причинения ущерба (ГФОС) в результате дорожно-транспортных происшествий, несчастных случаев на охоте и </w:t>
      </w:r>
      <w:r w:rsidR="0068632C">
        <w:rPr>
          <w:lang w:val="ru-RU"/>
        </w:rPr>
        <w:t>т. д.</w:t>
      </w:r>
      <w:r w:rsidRPr="000A1458">
        <w:rPr>
          <w:lang w:val="ru-RU"/>
        </w:rPr>
        <w:t xml:space="preserve"> при отсутствии страховки, а также Гарантийный фонд для жертв актов терроризма и других правонарушений, связанных с терроризмом (ГФЖТ). Так, например, в 2015</w:t>
      </w:r>
      <w:r w:rsidRPr="000A1458">
        <w:rPr>
          <w:lang w:val="fr-FR"/>
        </w:rPr>
        <w:t> </w:t>
      </w:r>
      <w:r w:rsidRPr="000A1458">
        <w:rPr>
          <w:lang w:val="ru-RU"/>
        </w:rPr>
        <w:t>году ГФЖТ открыл 986</w:t>
      </w:r>
      <w:r w:rsidRPr="000A1458">
        <w:rPr>
          <w:lang w:val="fr-FR"/>
        </w:rPr>
        <w:t> </w:t>
      </w:r>
      <w:r w:rsidRPr="000A1458">
        <w:rPr>
          <w:lang w:val="ru-RU"/>
        </w:rPr>
        <w:t>досье и выплатил 23,4</w:t>
      </w:r>
      <w:r w:rsidRPr="000A1458">
        <w:rPr>
          <w:lang w:val="fr-FR"/>
        </w:rPr>
        <w:t> </w:t>
      </w:r>
      <w:r w:rsidRPr="000A1458">
        <w:rPr>
          <w:lang w:val="ru-RU"/>
        </w:rPr>
        <w:t>млн</w:t>
      </w:r>
      <w:r w:rsidR="00F6516A">
        <w:rPr>
          <w:lang w:val="ru-RU"/>
        </w:rPr>
        <w:t> </w:t>
      </w:r>
      <w:r w:rsidRPr="000A1458">
        <w:rPr>
          <w:lang w:val="ru-RU"/>
        </w:rPr>
        <w:t>евро жертвам террористических актов</w:t>
      </w:r>
      <w:r w:rsidRPr="000A1458">
        <w:rPr>
          <w:rStyle w:val="aa"/>
        </w:rPr>
        <w:endnoteReference w:id="118"/>
      </w:r>
      <w:r w:rsidRPr="000A1458">
        <w:rPr>
          <w:lang w:val="ru-RU"/>
        </w:rPr>
        <w:t>.</w:t>
      </w:r>
    </w:p>
    <w:p w:rsidR="000A1458" w:rsidRPr="000A1458" w:rsidRDefault="000A1458" w:rsidP="000A1458">
      <w:pPr>
        <w:pStyle w:val="SingleTxtG"/>
        <w:rPr>
          <w:lang w:val="ru-RU"/>
        </w:rPr>
      </w:pPr>
      <w:r w:rsidRPr="000A1458">
        <w:rPr>
          <w:lang w:val="ru-RU"/>
        </w:rPr>
        <w:t>93.</w:t>
      </w:r>
      <w:r w:rsidRPr="000A1458">
        <w:rPr>
          <w:lang w:val="ru-RU"/>
        </w:rPr>
        <w:tab/>
        <w:t xml:space="preserve">В приложении Правительство Франции приводит ряд данных об основных демографических, экономических и социальных характеристиках Франции, представленных в виде таблиц и графиков. </w:t>
      </w:r>
    </w:p>
    <w:p w:rsidR="000A1458" w:rsidRPr="000A1458" w:rsidRDefault="000A1458" w:rsidP="000A1458">
      <w:pPr>
        <w:pStyle w:val="HChG"/>
        <w:rPr>
          <w:lang w:val="ru-RU"/>
        </w:rPr>
      </w:pPr>
      <w:bookmarkStart w:id="7" w:name="_Toc447038533"/>
      <w:bookmarkEnd w:id="6"/>
      <w:r w:rsidRPr="000A1458">
        <w:rPr>
          <w:lang w:val="ru-RU"/>
        </w:rPr>
        <w:tab/>
      </w:r>
      <w:r w:rsidRPr="000A1458">
        <w:rPr>
          <w:lang w:val="fr-FR"/>
        </w:rPr>
        <w:t>II</w:t>
      </w:r>
      <w:r w:rsidRPr="000A1458">
        <w:rPr>
          <w:lang w:val="ru-RU"/>
        </w:rPr>
        <w:t>.</w:t>
      </w:r>
      <w:r w:rsidRPr="000A1458">
        <w:rPr>
          <w:lang w:val="ru-RU"/>
        </w:rPr>
        <w:tab/>
      </w:r>
      <w:bookmarkEnd w:id="7"/>
      <w:r w:rsidRPr="000A1458">
        <w:rPr>
          <w:lang w:val="ru-RU"/>
        </w:rPr>
        <w:t>Общая политическая структура</w:t>
      </w:r>
    </w:p>
    <w:p w:rsidR="000A1458" w:rsidRPr="000A1458" w:rsidRDefault="000A1458" w:rsidP="000A1458">
      <w:pPr>
        <w:pStyle w:val="SingleTxtG"/>
        <w:rPr>
          <w:lang w:val="ru-RU"/>
        </w:rPr>
      </w:pPr>
      <w:r w:rsidRPr="000A1458">
        <w:rPr>
          <w:lang w:val="ru-RU"/>
        </w:rPr>
        <w:t>94.</w:t>
      </w:r>
      <w:r w:rsidRPr="000A1458">
        <w:rPr>
          <w:lang w:val="ru-RU"/>
        </w:rPr>
        <w:tab/>
        <w:t>Французская традиция приверженности правам человека нашла двойное отражение: с одной стороны, в Декларации прав человека и гражданина 1789</w:t>
      </w:r>
      <w:r w:rsidRPr="000A1458">
        <w:rPr>
          <w:lang w:val="fr-FR"/>
        </w:rPr>
        <w:t> </w:t>
      </w:r>
      <w:r w:rsidRPr="000A1458">
        <w:rPr>
          <w:lang w:val="ru-RU"/>
        </w:rPr>
        <w:t>года, касающейся гражданских и политических прав, а с другой стороны, в преамбуле и тексте Конституции от 27 октября 1946 года, где речь идет об экономических, социальных и культурных правах. Эти нормы, на которые ссылается преамбула Конституции от 4 октября 1958 года, имеют силу конституционных положений. В</w:t>
      </w:r>
      <w:r w:rsidR="00F6516A">
        <w:rPr>
          <w:lang w:val="ru-RU"/>
        </w:rPr>
        <w:t> </w:t>
      </w:r>
      <w:r w:rsidRPr="000A1458">
        <w:rPr>
          <w:lang w:val="ru-RU"/>
        </w:rPr>
        <w:t xml:space="preserve">ходе исторического процесса эти права утвердились в деятельности институтов и в общественном сознании, а впоследствии получили дальнейшее развитие в результате присоединения Франции к многочисленным международным договорам. Таким образом нынешний режим защиты прав человека тесно связан с юридическим и политическим контекстом, в котором он осуществляется, основными составляющими которого являются наличие политической демократии, принцип разделения властей, независимость судебных органов и контроль за деятельностью администрации. </w:t>
      </w:r>
    </w:p>
    <w:p w:rsidR="000A1458" w:rsidRPr="000A1458" w:rsidRDefault="000A1458" w:rsidP="000A1458">
      <w:pPr>
        <w:pStyle w:val="H1G"/>
        <w:rPr>
          <w:lang w:val="ru-RU"/>
        </w:rPr>
      </w:pPr>
      <w:bookmarkStart w:id="8" w:name="_Toc447038534"/>
      <w:r w:rsidRPr="000A1458">
        <w:rPr>
          <w:lang w:val="ru-RU"/>
        </w:rPr>
        <w:tab/>
      </w:r>
      <w:r w:rsidRPr="000A1458">
        <w:rPr>
          <w:lang w:val="fr-FR"/>
        </w:rPr>
        <w:t>A</w:t>
      </w:r>
      <w:r w:rsidRPr="000A1458">
        <w:rPr>
          <w:lang w:val="ru-RU"/>
        </w:rPr>
        <w:t>.</w:t>
      </w:r>
      <w:r w:rsidRPr="000A1458">
        <w:rPr>
          <w:lang w:val="ru-RU"/>
        </w:rPr>
        <w:tab/>
      </w:r>
      <w:bookmarkEnd w:id="8"/>
      <w:r w:rsidRPr="000A1458">
        <w:rPr>
          <w:lang w:val="ru-RU"/>
        </w:rPr>
        <w:t>Конституционное устройство Франции</w:t>
      </w:r>
    </w:p>
    <w:p w:rsidR="000A1458" w:rsidRPr="000A1458" w:rsidRDefault="000A1458" w:rsidP="000A1458">
      <w:pPr>
        <w:pStyle w:val="H23G"/>
        <w:rPr>
          <w:lang w:val="ru-RU"/>
        </w:rPr>
      </w:pPr>
      <w:bookmarkStart w:id="9" w:name="_Toc447038535"/>
      <w:r w:rsidRPr="000A1458">
        <w:rPr>
          <w:lang w:val="ru-RU"/>
        </w:rPr>
        <w:tab/>
        <w:t>1.</w:t>
      </w:r>
      <w:r w:rsidRPr="000A1458">
        <w:rPr>
          <w:lang w:val="ru-RU"/>
        </w:rPr>
        <w:tab/>
        <w:t>Основные характеристики французской политической системы и</w:t>
      </w:r>
      <w:r w:rsidR="00F6516A">
        <w:rPr>
          <w:lang w:val="ru-RU"/>
        </w:rPr>
        <w:t> </w:t>
      </w:r>
      <w:r w:rsidRPr="000A1458">
        <w:rPr>
          <w:lang w:val="ru-RU"/>
        </w:rPr>
        <w:t>политического режима</w:t>
      </w:r>
      <w:bookmarkEnd w:id="9"/>
    </w:p>
    <w:p w:rsidR="000A1458" w:rsidRPr="000A1458" w:rsidRDefault="000A1458" w:rsidP="000A1458">
      <w:pPr>
        <w:pStyle w:val="SingleTxtG"/>
        <w:rPr>
          <w:lang w:val="ru-RU"/>
        </w:rPr>
      </w:pPr>
      <w:r w:rsidRPr="000A1458">
        <w:rPr>
          <w:lang w:val="ru-RU"/>
        </w:rPr>
        <w:t>95.</w:t>
      </w:r>
      <w:r w:rsidRPr="000A1458">
        <w:rPr>
          <w:lang w:val="ru-RU"/>
        </w:rPr>
        <w:tab/>
        <w:t>В 1875 году Третья Республика окончательно установила режим представительной демократии, принципы которого были закреплены и развиты в Конституции от 4</w:t>
      </w:r>
      <w:r w:rsidRPr="000A1458">
        <w:rPr>
          <w:lang w:val="fr-FR"/>
        </w:rPr>
        <w:t> </w:t>
      </w:r>
      <w:r w:rsidRPr="000A1458">
        <w:rPr>
          <w:lang w:val="ru-RU"/>
        </w:rPr>
        <w:t>октября 1958 года. Франция является демократической, неделимой, светской и социальной Республикой. Языком Республики является французский язык (статья</w:t>
      </w:r>
      <w:r w:rsidRPr="000A1458">
        <w:rPr>
          <w:lang w:val="fr-FR"/>
        </w:rPr>
        <w:t> </w:t>
      </w:r>
      <w:r w:rsidRPr="000A1458">
        <w:rPr>
          <w:lang w:val="ru-RU"/>
        </w:rPr>
        <w:t>2 Конституции). Франция – унитарное государство с единой политической властью, осуществляемой на национальном уровне, и с развитой системой органов местного самоуправления. Она является также децентрализованным государством, в котором территориальные коллективы наделены собственной компетенцией</w:t>
      </w:r>
      <w:r w:rsidRPr="000A1458">
        <w:rPr>
          <w:rStyle w:val="aa"/>
        </w:rPr>
        <w:endnoteReference w:id="119"/>
      </w:r>
      <w:r w:rsidRPr="000A1458">
        <w:rPr>
          <w:lang w:val="ru-RU"/>
        </w:rPr>
        <w:t>.</w:t>
      </w:r>
    </w:p>
    <w:p w:rsidR="000A1458" w:rsidRPr="000A1458" w:rsidRDefault="000A1458" w:rsidP="000A1458">
      <w:pPr>
        <w:pStyle w:val="SingleTxtG"/>
        <w:rPr>
          <w:lang w:val="ru-RU"/>
        </w:rPr>
      </w:pPr>
      <w:r w:rsidRPr="000A1458">
        <w:rPr>
          <w:lang w:val="ru-RU"/>
        </w:rPr>
        <w:t>96.</w:t>
      </w:r>
      <w:r w:rsidRPr="000A1458">
        <w:rPr>
          <w:lang w:val="ru-RU"/>
        </w:rPr>
        <w:tab/>
        <w:t>Наличие Национального собрания и Сената, предусмотренных в Конституции 1958</w:t>
      </w:r>
      <w:r w:rsidRPr="000A1458">
        <w:rPr>
          <w:lang w:val="fr-FR"/>
        </w:rPr>
        <w:t> </w:t>
      </w:r>
      <w:r w:rsidRPr="000A1458">
        <w:rPr>
          <w:lang w:val="ru-RU"/>
        </w:rPr>
        <w:t>года, обычно рассматривается в качестве одной из характерных особенностей парламентского режима, однако проведение выборов Президента Республики на основе всеобщего и прямого голосования в сочетании с гибким разделением властей зачастую позволяет говорить о Франции как о государстве со смешанным или полупрезидентским режимом.</w:t>
      </w:r>
    </w:p>
    <w:p w:rsidR="000A1458" w:rsidRPr="000A1458" w:rsidRDefault="000A1458" w:rsidP="000A1458">
      <w:pPr>
        <w:pStyle w:val="SingleTxtG"/>
        <w:rPr>
          <w:lang w:val="ru-RU"/>
        </w:rPr>
      </w:pPr>
      <w:r w:rsidRPr="000A1458">
        <w:rPr>
          <w:lang w:val="ru-RU"/>
        </w:rPr>
        <w:t>97.</w:t>
      </w:r>
      <w:r w:rsidRPr="000A1458">
        <w:rPr>
          <w:lang w:val="ru-RU"/>
        </w:rPr>
        <w:tab/>
        <w:t xml:space="preserve">На практике в периоды совпадения президентского большинства и большинства в Национальном собрании режим становится президентским. В периоды сосуществования Президента Республики и противостоящего ему политического большинства в Национальном собрании режим становится парламентским. </w:t>
      </w:r>
      <w:r w:rsidRPr="000A1458">
        <w:rPr>
          <w:lang w:val="ru-RU"/>
        </w:rPr>
        <w:lastRenderedPageBreak/>
        <w:t>До</w:t>
      </w:r>
      <w:r w:rsidR="00F6516A">
        <w:rPr>
          <w:lang w:val="ru-RU"/>
        </w:rPr>
        <w:t> </w:t>
      </w:r>
      <w:r w:rsidRPr="000A1458">
        <w:rPr>
          <w:lang w:val="ru-RU"/>
        </w:rPr>
        <w:t>2000</w:t>
      </w:r>
      <w:r w:rsidRPr="000A1458">
        <w:rPr>
          <w:lang w:val="fr-FR"/>
        </w:rPr>
        <w:t> </w:t>
      </w:r>
      <w:r w:rsidRPr="000A1458">
        <w:rPr>
          <w:lang w:val="ru-RU"/>
        </w:rPr>
        <w:t>года различная продолжительность президентского мандата (семь лет) и срока легислатуры (пять лет), а также обусловленный этим двухлетний интервал между президентскими и парламентскими выборами давали возможность избирателям дезавуировать главу государства, высказавшись в пользу противостоящего ему парламентского большинства. Однако после установления пятилетнего президентского срока и изменения очередности выборов (парламентские выборы следуют непосредственно за президентскими выборами), возможность сосуществования сводится к двум гипотетическим ситуациям: либо в случае роспуска Национального собрания, либо в результате ухода Президента Республики со своего поста, его смерти или лишения его президентских полномочий</w:t>
      </w:r>
      <w:r w:rsidRPr="000A1458">
        <w:rPr>
          <w:rStyle w:val="aa"/>
        </w:rPr>
        <w:endnoteReference w:id="120"/>
      </w:r>
      <w:r w:rsidRPr="000A1458">
        <w:rPr>
          <w:lang w:val="ru-RU"/>
        </w:rPr>
        <w:t>.</w:t>
      </w:r>
    </w:p>
    <w:p w:rsidR="000A1458" w:rsidRPr="000A1458" w:rsidRDefault="000A1458" w:rsidP="000A1458">
      <w:pPr>
        <w:pStyle w:val="SingleTxtG"/>
        <w:rPr>
          <w:lang w:val="ru-RU"/>
        </w:rPr>
      </w:pPr>
      <w:r w:rsidRPr="000A1458">
        <w:rPr>
          <w:lang w:val="ru-RU"/>
        </w:rPr>
        <w:t>98.</w:t>
      </w:r>
      <w:r w:rsidRPr="000A1458">
        <w:rPr>
          <w:lang w:val="ru-RU"/>
        </w:rPr>
        <w:tab/>
        <w:t>Национальный суверенитет принадлежит народу, а не какой-либо группе или отдельному лицу (статья</w:t>
      </w:r>
      <w:r w:rsidRPr="000A1458">
        <w:rPr>
          <w:lang w:val="fr-FR"/>
        </w:rPr>
        <w:t> </w:t>
      </w:r>
      <w:r w:rsidRPr="000A1458">
        <w:rPr>
          <w:lang w:val="ru-RU"/>
        </w:rPr>
        <w:t>3). В принципе, народ осуществляет национальный суверенитет через своих избранных представителей, хотя в отдельных случаях он может осуществлять его путем референдума (статья</w:t>
      </w:r>
      <w:r w:rsidRPr="000A1458">
        <w:rPr>
          <w:lang w:val="fr-FR"/>
        </w:rPr>
        <w:t> </w:t>
      </w:r>
      <w:r w:rsidRPr="000A1458">
        <w:rPr>
          <w:lang w:val="ru-RU"/>
        </w:rPr>
        <w:t>3). Народ выбирает своих представителей на основе всеобщих и равных выборов при тайном голосовании (статья</w:t>
      </w:r>
      <w:r w:rsidRPr="000A1458">
        <w:rPr>
          <w:lang w:val="fr-FR"/>
        </w:rPr>
        <w:t> </w:t>
      </w:r>
      <w:r w:rsidRPr="000A1458">
        <w:rPr>
          <w:lang w:val="ru-RU"/>
        </w:rPr>
        <w:t>3). Выборы могут быть прямыми (президентские, парламентские, региональные, кантональные, муниципальные выборы и выборы в Европейский парламент) или косвенными (выборы в Сенат). Голосование может быть мажоритарным или пропорциональным, униноминальным, плюриноминальным или проводиться на основе избирательных списков в один или два тура.</w:t>
      </w:r>
    </w:p>
    <w:p w:rsidR="000A1458" w:rsidRPr="000A1458" w:rsidRDefault="000A1458" w:rsidP="000A1458">
      <w:pPr>
        <w:pStyle w:val="H23G"/>
        <w:rPr>
          <w:lang w:val="ru-RU"/>
        </w:rPr>
      </w:pPr>
      <w:bookmarkStart w:id="10" w:name="_Toc447038536"/>
      <w:r w:rsidRPr="000A1458">
        <w:rPr>
          <w:lang w:val="ru-RU"/>
        </w:rPr>
        <w:tab/>
        <w:t>2.</w:t>
      </w:r>
      <w:r w:rsidRPr="000A1458">
        <w:rPr>
          <w:lang w:val="ru-RU"/>
        </w:rPr>
        <w:tab/>
      </w:r>
      <w:bookmarkEnd w:id="10"/>
      <w:r w:rsidRPr="000A1458">
        <w:rPr>
          <w:lang w:val="ru-RU"/>
        </w:rPr>
        <w:t>Избиратели, политические партии и выборы</w:t>
      </w:r>
    </w:p>
    <w:p w:rsidR="000A1458" w:rsidRPr="000A1458" w:rsidRDefault="000A1458" w:rsidP="000A1458">
      <w:pPr>
        <w:pStyle w:val="SingleTxtG"/>
        <w:rPr>
          <w:lang w:val="ru-RU"/>
        </w:rPr>
      </w:pPr>
      <w:r w:rsidRPr="000A1458">
        <w:rPr>
          <w:lang w:val="ru-RU"/>
        </w:rPr>
        <w:t>99.</w:t>
      </w:r>
      <w:r w:rsidRPr="000A1458">
        <w:rPr>
          <w:lang w:val="ru-RU"/>
        </w:rPr>
        <w:tab/>
        <w:t>Избирателями являются все граждане Франции старше 18 лет, пользующиеся своими гражданскими и политическими правами. С 1997</w:t>
      </w:r>
      <w:r w:rsidRPr="000A1458">
        <w:rPr>
          <w:lang w:val="fr-FR"/>
        </w:rPr>
        <w:t> </w:t>
      </w:r>
      <w:r w:rsidRPr="000A1458">
        <w:rPr>
          <w:lang w:val="ru-RU"/>
        </w:rPr>
        <w:t>года лица, достигшие 18 лет, автоматически вносятся в избирательные списки. По состоянию на 1</w:t>
      </w:r>
      <w:r w:rsidRPr="000A1458">
        <w:rPr>
          <w:lang w:val="fr-FR"/>
        </w:rPr>
        <w:t> </w:t>
      </w:r>
      <w:r w:rsidRPr="000A1458">
        <w:rPr>
          <w:lang w:val="ru-RU"/>
        </w:rPr>
        <w:t>марта 2015</w:t>
      </w:r>
      <w:r w:rsidRPr="000A1458">
        <w:rPr>
          <w:lang w:val="fr-FR"/>
        </w:rPr>
        <w:t> </w:t>
      </w:r>
      <w:r w:rsidRPr="000A1458">
        <w:rPr>
          <w:lang w:val="ru-RU"/>
        </w:rPr>
        <w:t>года в избирательные списки были внесены 44,6</w:t>
      </w:r>
      <w:r w:rsidRPr="000A1458">
        <w:rPr>
          <w:lang w:val="fr-FR"/>
        </w:rPr>
        <w:t> </w:t>
      </w:r>
      <w:r w:rsidRPr="000A1458">
        <w:rPr>
          <w:lang w:val="ru-RU"/>
        </w:rPr>
        <w:t>млн французских избирателей. Эти данные приводятся без учета заморских административно-территориальных образований. В</w:t>
      </w:r>
      <w:r w:rsidR="00F6516A">
        <w:rPr>
          <w:lang w:val="ru-RU"/>
        </w:rPr>
        <w:t> </w:t>
      </w:r>
      <w:r w:rsidRPr="000A1458">
        <w:rPr>
          <w:lang w:val="ru-RU"/>
        </w:rPr>
        <w:t>период 2014–2015 годов число французских избирателей, внесенных в избирательные списки, оставалось относительно стабильным после резкого увеличения, наблюдавшегося в 2013 и 2014 годах (</w:t>
      </w:r>
      <w:r w:rsidR="004B7F11">
        <w:rPr>
          <w:lang w:val="ru-RU"/>
        </w:rPr>
        <w:t>+</w:t>
      </w:r>
      <w:r w:rsidRPr="000A1458">
        <w:rPr>
          <w:lang w:val="ru-RU"/>
        </w:rPr>
        <w:t>1,1%). Вместе с тем их было меньше, чем в 2012</w:t>
      </w:r>
      <w:r w:rsidRPr="000A1458">
        <w:rPr>
          <w:lang w:val="fr-FR"/>
        </w:rPr>
        <w:t> </w:t>
      </w:r>
      <w:r w:rsidRPr="000A1458">
        <w:rPr>
          <w:lang w:val="ru-RU"/>
        </w:rPr>
        <w:t>году, когда проходили президентские и парламентские выборы. Таким образом, изменение численности</w:t>
      </w:r>
      <w:r w:rsidR="004B7F11">
        <w:rPr>
          <w:lang w:val="ru-RU"/>
        </w:rPr>
        <w:t xml:space="preserve"> </w:t>
      </w:r>
      <w:r w:rsidRPr="000A1458">
        <w:rPr>
          <w:lang w:val="ru-RU"/>
        </w:rPr>
        <w:t>избирателей в значительной степени зависит от проведения выборов и их характера</w:t>
      </w:r>
      <w:r w:rsidRPr="000A1458">
        <w:rPr>
          <w:rStyle w:val="aa"/>
        </w:rPr>
        <w:endnoteReference w:id="121"/>
      </w:r>
      <w:r w:rsidRPr="000A1458">
        <w:rPr>
          <w:lang w:val="ru-RU"/>
        </w:rPr>
        <w:t>. В конце 2013</w:t>
      </w:r>
      <w:r w:rsidRPr="000A1458">
        <w:rPr>
          <w:lang w:val="fr-FR"/>
        </w:rPr>
        <w:t> </w:t>
      </w:r>
      <w:r w:rsidRPr="000A1458">
        <w:rPr>
          <w:lang w:val="ru-RU"/>
        </w:rPr>
        <w:t>года около 3</w:t>
      </w:r>
      <w:r w:rsidRPr="000A1458">
        <w:rPr>
          <w:lang w:val="fr-FR"/>
        </w:rPr>
        <w:t> </w:t>
      </w:r>
      <w:r w:rsidRPr="000A1458">
        <w:rPr>
          <w:lang w:val="ru-RU"/>
        </w:rPr>
        <w:t>млн французов, достигших избирательного возраста, не были внесены в избирательные списки, однако эта цифра сократилась после массового включения в них новых избирателей в преддверии избирательных кампаний. Среди французских избирателей, не внесенных в списки, большинство составляют мужчины молодого возраста, не имеющие дипломов, родившиеся за границей и проживающие в городах.</w:t>
      </w:r>
    </w:p>
    <w:p w:rsidR="000A1458" w:rsidRPr="000A1458" w:rsidRDefault="000A1458" w:rsidP="000A1458">
      <w:pPr>
        <w:pStyle w:val="SingleTxtG"/>
        <w:rPr>
          <w:lang w:val="ru-RU"/>
        </w:rPr>
      </w:pPr>
      <w:r w:rsidRPr="000A1458">
        <w:rPr>
          <w:lang w:val="ru-RU"/>
        </w:rPr>
        <w:t>100.</w:t>
      </w:r>
      <w:r w:rsidRPr="000A1458">
        <w:rPr>
          <w:lang w:val="ru-RU"/>
        </w:rPr>
        <w:tab/>
        <w:t>В 2012</w:t>
      </w:r>
      <w:r w:rsidRPr="000A1458">
        <w:rPr>
          <w:lang w:val="fr-FR"/>
        </w:rPr>
        <w:t> </w:t>
      </w:r>
      <w:r w:rsidRPr="000A1458">
        <w:rPr>
          <w:lang w:val="ru-RU"/>
        </w:rPr>
        <w:t>году из общего числа французов, достигших избирательного возраста, в избирательные списки были внесены лишь 67% лиц, родившихся иностранцами за границей, и 85% лиц, родившихся за границей, но имевших французское гражданство. Однако, после их внесения в избирательные списки они участвовали в голосовании так же активно, как и французы, родившиеся во Франции</w:t>
      </w:r>
      <w:r w:rsidRPr="000A1458">
        <w:rPr>
          <w:rStyle w:val="aa"/>
        </w:rPr>
        <w:endnoteReference w:id="122"/>
      </w:r>
      <w:r w:rsidRPr="000A1458">
        <w:rPr>
          <w:lang w:val="ru-RU"/>
        </w:rPr>
        <w:t>. Лица, внесенные в избирательные списки в ЗДР-ЗТК, голосуют менее активно по сравнению с избирателями в метрополии.</w:t>
      </w:r>
    </w:p>
    <w:p w:rsidR="000A1458" w:rsidRPr="000A1458" w:rsidRDefault="000A1458" w:rsidP="000A1458">
      <w:pPr>
        <w:pStyle w:val="SingleTxtG"/>
        <w:rPr>
          <w:lang w:val="ru-RU"/>
        </w:rPr>
      </w:pPr>
      <w:r w:rsidRPr="000A1458">
        <w:rPr>
          <w:lang w:val="ru-RU"/>
        </w:rPr>
        <w:t>101.</w:t>
      </w:r>
      <w:r w:rsidRPr="000A1458">
        <w:rPr>
          <w:lang w:val="ru-RU"/>
        </w:rPr>
        <w:tab/>
        <w:t>Выходцы из Европейского союза могут принимать участие в голосовании и выдвигать свои кандидатуры на муниципальных выборах и выборах в Европейский парламент. По состоянию на 1</w:t>
      </w:r>
      <w:r w:rsidRPr="000A1458">
        <w:rPr>
          <w:lang w:val="fr-FR"/>
        </w:rPr>
        <w:t> </w:t>
      </w:r>
      <w:r w:rsidRPr="000A1458">
        <w:rPr>
          <w:lang w:val="ru-RU"/>
        </w:rPr>
        <w:t>марта 2014</w:t>
      </w:r>
      <w:r w:rsidRPr="000A1458">
        <w:rPr>
          <w:lang w:val="fr-FR"/>
        </w:rPr>
        <w:t> </w:t>
      </w:r>
      <w:r w:rsidRPr="000A1458">
        <w:rPr>
          <w:lang w:val="ru-RU"/>
        </w:rPr>
        <w:t>года в избирательные списки были внесены 281</w:t>
      </w:r>
      <w:r w:rsidRPr="000A1458">
        <w:rPr>
          <w:lang w:val="fr-FR"/>
        </w:rPr>
        <w:t> </w:t>
      </w:r>
      <w:r w:rsidRPr="000A1458">
        <w:rPr>
          <w:lang w:val="ru-RU"/>
        </w:rPr>
        <w:t>000 выходцев из стран Европейского союза</w:t>
      </w:r>
      <w:r w:rsidRPr="000A1458">
        <w:rPr>
          <w:rStyle w:val="aa"/>
        </w:rPr>
        <w:endnoteReference w:id="123"/>
      </w:r>
      <w:r w:rsidRPr="000A1458">
        <w:rPr>
          <w:lang w:val="ru-RU"/>
        </w:rPr>
        <w:t>. В 2008 году в ходе последних муниципальных выборов их число составило 220</w:t>
      </w:r>
      <w:r w:rsidRPr="000A1458">
        <w:rPr>
          <w:lang w:val="fr-FR"/>
        </w:rPr>
        <w:t> </w:t>
      </w:r>
      <w:r w:rsidRPr="000A1458">
        <w:rPr>
          <w:lang w:val="ru-RU"/>
        </w:rPr>
        <w:t>000</w:t>
      </w:r>
      <w:r w:rsidRPr="000A1458">
        <w:rPr>
          <w:lang w:val="fr-FR"/>
        </w:rPr>
        <w:t> </w:t>
      </w:r>
      <w:r w:rsidRPr="000A1458">
        <w:rPr>
          <w:lang w:val="ru-RU"/>
        </w:rPr>
        <w:t>человек; численность кандидатов из европейских стран в ходе выборов на уровне коммун с населением не менее 3</w:t>
      </w:r>
      <w:r w:rsidRPr="000A1458">
        <w:rPr>
          <w:lang w:val="fr-FR"/>
        </w:rPr>
        <w:t> </w:t>
      </w:r>
      <w:r w:rsidRPr="000A1458">
        <w:rPr>
          <w:lang w:val="ru-RU"/>
        </w:rPr>
        <w:t>500</w:t>
      </w:r>
      <w:r w:rsidRPr="000A1458">
        <w:rPr>
          <w:lang w:val="fr-FR"/>
        </w:rPr>
        <w:t> </w:t>
      </w:r>
      <w:r w:rsidRPr="000A1458">
        <w:rPr>
          <w:lang w:val="ru-RU"/>
        </w:rPr>
        <w:t>человек составила 1</w:t>
      </w:r>
      <w:r w:rsidRPr="000A1458">
        <w:rPr>
          <w:lang w:val="fr-FR"/>
        </w:rPr>
        <w:t> </w:t>
      </w:r>
      <w:r w:rsidRPr="000A1458">
        <w:rPr>
          <w:lang w:val="ru-RU"/>
        </w:rPr>
        <w:t>206, а число избранных кандидатов – 244</w:t>
      </w:r>
      <w:r w:rsidRPr="000A1458">
        <w:rPr>
          <w:rStyle w:val="aa"/>
        </w:rPr>
        <w:endnoteReference w:id="124"/>
      </w:r>
      <w:r w:rsidRPr="000A1458">
        <w:rPr>
          <w:lang w:val="ru-RU"/>
        </w:rPr>
        <w:t>.</w:t>
      </w:r>
    </w:p>
    <w:p w:rsidR="000A1458" w:rsidRPr="000A1458" w:rsidRDefault="000A1458" w:rsidP="000A1458">
      <w:pPr>
        <w:pStyle w:val="SingleTxtG"/>
        <w:rPr>
          <w:lang w:val="ru-RU"/>
        </w:rPr>
      </w:pPr>
      <w:r w:rsidRPr="000A1458">
        <w:rPr>
          <w:lang w:val="ru-RU"/>
        </w:rPr>
        <w:t>102.</w:t>
      </w:r>
      <w:r w:rsidRPr="000A1458">
        <w:rPr>
          <w:lang w:val="ru-RU"/>
        </w:rPr>
        <w:tab/>
        <w:t>Роль политических партий закреплена в Конституции 1958</w:t>
      </w:r>
      <w:r w:rsidRPr="000A1458">
        <w:rPr>
          <w:lang w:val="fr-FR"/>
        </w:rPr>
        <w:t> </w:t>
      </w:r>
      <w:r w:rsidRPr="000A1458">
        <w:rPr>
          <w:lang w:val="ru-RU"/>
        </w:rPr>
        <w:t>года (статья</w:t>
      </w:r>
      <w:r w:rsidRPr="000A1458">
        <w:rPr>
          <w:lang w:val="fr-FR"/>
        </w:rPr>
        <w:t> </w:t>
      </w:r>
      <w:r w:rsidRPr="000A1458">
        <w:rPr>
          <w:lang w:val="ru-RU"/>
        </w:rPr>
        <w:t>4), которая с 1999</w:t>
      </w:r>
      <w:r w:rsidRPr="000A1458">
        <w:rPr>
          <w:lang w:val="en-US"/>
        </w:rPr>
        <w:t> </w:t>
      </w:r>
      <w:r w:rsidRPr="000A1458">
        <w:rPr>
          <w:lang w:val="ru-RU"/>
        </w:rPr>
        <w:t>года ставит также перед ними задачу способствовать равному доступу женщин и мужчин к выборным мандатам и должностям. В Законе от 11</w:t>
      </w:r>
      <w:r w:rsidRPr="000A1458">
        <w:rPr>
          <w:lang w:val="fr-FR"/>
        </w:rPr>
        <w:t> </w:t>
      </w:r>
      <w:r w:rsidRPr="000A1458">
        <w:rPr>
          <w:lang w:val="ru-RU"/>
        </w:rPr>
        <w:t>марта 1988</w:t>
      </w:r>
      <w:r w:rsidRPr="000A1458">
        <w:rPr>
          <w:lang w:val="fr-FR"/>
        </w:rPr>
        <w:t> </w:t>
      </w:r>
      <w:r w:rsidRPr="000A1458">
        <w:rPr>
          <w:lang w:val="ru-RU"/>
        </w:rPr>
        <w:t xml:space="preserve">года о финансировании политических партий говорится, что партии образуются и осуществляют свою деятельность свободно, что они наделены правами юридических </w:t>
      </w:r>
      <w:r w:rsidRPr="000A1458">
        <w:rPr>
          <w:lang w:val="ru-RU"/>
        </w:rPr>
        <w:lastRenderedPageBreak/>
        <w:t>лиц и могут предъявлять судебные иски</w:t>
      </w:r>
      <w:r w:rsidRPr="000A1458">
        <w:rPr>
          <w:rStyle w:val="aa"/>
        </w:rPr>
        <w:endnoteReference w:id="125"/>
      </w:r>
      <w:r w:rsidRPr="000A1458">
        <w:rPr>
          <w:lang w:val="ru-RU"/>
        </w:rPr>
        <w:t>. Согласно Национальной комиссии по проверке счетов избирательных кампаний и финансирования политических партий (НКСКФП), по состоянию на 30</w:t>
      </w:r>
      <w:r w:rsidRPr="000A1458">
        <w:rPr>
          <w:lang w:val="fr-FR"/>
        </w:rPr>
        <w:t> </w:t>
      </w:r>
      <w:r w:rsidRPr="000A1458">
        <w:rPr>
          <w:lang w:val="ru-RU"/>
        </w:rPr>
        <w:t>июня 2013</w:t>
      </w:r>
      <w:r w:rsidRPr="000A1458">
        <w:rPr>
          <w:lang w:val="fr-FR"/>
        </w:rPr>
        <w:t> </w:t>
      </w:r>
      <w:r w:rsidRPr="000A1458">
        <w:rPr>
          <w:lang w:val="ru-RU"/>
        </w:rPr>
        <w:t>года в стране зарегистрировано 402 партии, 285 из которых получили агреман, а 55 имели право на получение государственной помощи (в размере 70</w:t>
      </w:r>
      <w:r w:rsidRPr="000A1458">
        <w:rPr>
          <w:lang w:val="fr-FR"/>
        </w:rPr>
        <w:t> </w:t>
      </w:r>
      <w:r w:rsidRPr="000A1458">
        <w:rPr>
          <w:lang w:val="ru-RU"/>
        </w:rPr>
        <w:t>млн евро)</w:t>
      </w:r>
      <w:r w:rsidRPr="000A1458">
        <w:rPr>
          <w:rStyle w:val="aa"/>
        </w:rPr>
        <w:endnoteReference w:id="126"/>
      </w:r>
      <w:r w:rsidRPr="000A1458">
        <w:rPr>
          <w:lang w:val="ru-RU"/>
        </w:rPr>
        <w:t>. В</w:t>
      </w:r>
      <w:r w:rsidRPr="000A1458">
        <w:rPr>
          <w:lang w:val="fr-FR"/>
        </w:rPr>
        <w:t> </w:t>
      </w:r>
      <w:r w:rsidRPr="000A1458">
        <w:rPr>
          <w:lang w:val="ru-RU"/>
        </w:rPr>
        <w:t>2014</w:t>
      </w:r>
      <w:r w:rsidRPr="000A1458">
        <w:rPr>
          <w:lang w:val="fr-FR"/>
        </w:rPr>
        <w:t> </w:t>
      </w:r>
      <w:r w:rsidRPr="000A1458">
        <w:rPr>
          <w:lang w:val="ru-RU"/>
        </w:rPr>
        <w:t>году во французском и/или Европейском парламентах были представлены 13 партий</w:t>
      </w:r>
      <w:r w:rsidRPr="000A1458">
        <w:rPr>
          <w:rStyle w:val="aa"/>
        </w:rPr>
        <w:endnoteReference w:id="127"/>
      </w:r>
      <w:r w:rsidRPr="000A1458">
        <w:rPr>
          <w:lang w:val="ru-RU"/>
        </w:rPr>
        <w:t>.</w:t>
      </w:r>
    </w:p>
    <w:p w:rsidR="000A1458" w:rsidRPr="000A1458" w:rsidRDefault="000A1458" w:rsidP="000A1458">
      <w:pPr>
        <w:pStyle w:val="SingleTxtG"/>
        <w:rPr>
          <w:lang w:val="ru-RU"/>
        </w:rPr>
      </w:pPr>
      <w:r w:rsidRPr="000A1458">
        <w:rPr>
          <w:lang w:val="ru-RU"/>
        </w:rPr>
        <w:t>103.</w:t>
      </w:r>
      <w:r w:rsidRPr="000A1458">
        <w:rPr>
          <w:lang w:val="ru-RU"/>
        </w:rPr>
        <w:tab/>
        <w:t xml:space="preserve">Все выборы во Франции проводятся в установленные законом сроки. </w:t>
      </w:r>
    </w:p>
    <w:p w:rsidR="000A1458" w:rsidRPr="000A1458" w:rsidRDefault="000A1458" w:rsidP="000A1458">
      <w:pPr>
        <w:pStyle w:val="SingleTxtG"/>
        <w:rPr>
          <w:lang w:val="ru-RU"/>
        </w:rPr>
      </w:pPr>
      <w:r w:rsidRPr="000A1458">
        <w:rPr>
          <w:lang w:val="ru-RU"/>
        </w:rPr>
        <w:t>104.</w:t>
      </w:r>
      <w:r w:rsidRPr="000A1458">
        <w:rPr>
          <w:lang w:val="ru-RU"/>
        </w:rPr>
        <w:tab/>
        <w:t xml:space="preserve">Показатели включения в избирательные списки и участия в выборах различны и зависят от уровня выборов и изменения места жительства (основная причина невключения в избирательные списки), а также от значимости результатов выборов. Так, отмечается более активная регистрация в ходе избирательных кампаний в период президентских выборов, которые избиратели считают особенно важными. </w:t>
      </w:r>
    </w:p>
    <w:p w:rsidR="000A1458" w:rsidRPr="000A1458" w:rsidRDefault="000A1458" w:rsidP="000A1458">
      <w:pPr>
        <w:pStyle w:val="SingleTxtG"/>
        <w:rPr>
          <w:lang w:val="ru-RU"/>
        </w:rPr>
      </w:pPr>
      <w:r w:rsidRPr="000A1458">
        <w:rPr>
          <w:lang w:val="ru-RU"/>
        </w:rPr>
        <w:t>105.</w:t>
      </w:r>
      <w:r w:rsidRPr="000A1458">
        <w:rPr>
          <w:lang w:val="ru-RU"/>
        </w:rPr>
        <w:tab/>
        <w:t>Таким образом, президентские выборы ввиду их значимости и освещения средствами массовой информации традиционно характеризуются более активным участием, нежели парламентские выборы. В</w:t>
      </w:r>
      <w:r w:rsidRPr="000A1458">
        <w:rPr>
          <w:lang w:val="fr-FR"/>
        </w:rPr>
        <w:t> </w:t>
      </w:r>
      <w:r w:rsidRPr="000A1458">
        <w:rPr>
          <w:lang w:val="ru-RU"/>
        </w:rPr>
        <w:t>2012</w:t>
      </w:r>
      <w:r w:rsidRPr="000A1458">
        <w:rPr>
          <w:lang w:val="fr-FR"/>
        </w:rPr>
        <w:t> </w:t>
      </w:r>
      <w:r w:rsidRPr="000A1458">
        <w:rPr>
          <w:lang w:val="ru-RU"/>
        </w:rPr>
        <w:t>году около 80% французов, внесенных в избирательные списки, приняли участие в голосовании в ходе президентских выборов</w:t>
      </w:r>
      <w:r w:rsidRPr="000A1458">
        <w:rPr>
          <w:rStyle w:val="aa"/>
        </w:rPr>
        <w:endnoteReference w:id="128"/>
      </w:r>
      <w:r w:rsidRPr="000A1458">
        <w:rPr>
          <w:lang w:val="ru-RU"/>
        </w:rPr>
        <w:t xml:space="preserve"> по сравнению с 56% избирателей, проголосовавших на парламентских выборах</w:t>
      </w:r>
      <w:r w:rsidRPr="000A1458">
        <w:rPr>
          <w:rStyle w:val="aa"/>
        </w:rPr>
        <w:endnoteReference w:id="129"/>
      </w:r>
      <w:r w:rsidRPr="000A1458">
        <w:rPr>
          <w:lang w:val="ru-RU"/>
        </w:rPr>
        <w:t>. Наряду с этим 62,13% французов, внесенных в избирательные списки, проголосовали во втором туре муниципальных выборов в 2014</w:t>
      </w:r>
      <w:r w:rsidRPr="000A1458">
        <w:rPr>
          <w:lang w:val="fr-FR"/>
        </w:rPr>
        <w:t> </w:t>
      </w:r>
      <w:r w:rsidRPr="000A1458">
        <w:rPr>
          <w:lang w:val="ru-RU"/>
        </w:rPr>
        <w:t>году</w:t>
      </w:r>
      <w:r w:rsidRPr="000A1458">
        <w:rPr>
          <w:rStyle w:val="aa"/>
        </w:rPr>
        <w:endnoteReference w:id="130"/>
      </w:r>
      <w:r w:rsidRPr="000A1458">
        <w:rPr>
          <w:lang w:val="ru-RU"/>
        </w:rPr>
        <w:t>, 42,43% – на выборах в Европейский парламент 2014</w:t>
      </w:r>
      <w:r w:rsidRPr="000A1458">
        <w:rPr>
          <w:lang w:val="fr-FR"/>
        </w:rPr>
        <w:t> </w:t>
      </w:r>
      <w:r w:rsidRPr="000A1458">
        <w:rPr>
          <w:lang w:val="ru-RU"/>
        </w:rPr>
        <w:t>года</w:t>
      </w:r>
      <w:r w:rsidRPr="000A1458">
        <w:rPr>
          <w:rStyle w:val="aa"/>
        </w:rPr>
        <w:endnoteReference w:id="131"/>
      </w:r>
      <w:r w:rsidRPr="000A1458">
        <w:rPr>
          <w:lang w:val="ru-RU"/>
        </w:rPr>
        <w:t>, 49,98% – во втором туре департаментских выборов в 2015</w:t>
      </w:r>
      <w:r w:rsidRPr="000A1458">
        <w:rPr>
          <w:lang w:val="fr-FR"/>
        </w:rPr>
        <w:t> </w:t>
      </w:r>
      <w:r w:rsidRPr="000A1458">
        <w:rPr>
          <w:lang w:val="ru-RU"/>
        </w:rPr>
        <w:t>году</w:t>
      </w:r>
      <w:r w:rsidRPr="000A1458">
        <w:rPr>
          <w:rStyle w:val="aa"/>
        </w:rPr>
        <w:endnoteReference w:id="132"/>
      </w:r>
      <w:r w:rsidRPr="000A1458">
        <w:rPr>
          <w:lang w:val="ru-RU"/>
        </w:rPr>
        <w:t xml:space="preserve"> и 58,41% – во втором туре региональных выборов в 2015</w:t>
      </w:r>
      <w:r w:rsidRPr="000A1458">
        <w:rPr>
          <w:lang w:val="fr-FR"/>
        </w:rPr>
        <w:t> </w:t>
      </w:r>
      <w:r w:rsidRPr="000A1458">
        <w:rPr>
          <w:lang w:val="ru-RU"/>
        </w:rPr>
        <w:t>году</w:t>
      </w:r>
      <w:r w:rsidRPr="000A1458">
        <w:rPr>
          <w:rStyle w:val="aa"/>
        </w:rPr>
        <w:endnoteReference w:id="133"/>
      </w:r>
      <w:r w:rsidRPr="000A1458">
        <w:rPr>
          <w:lang w:val="ru-RU"/>
        </w:rPr>
        <w:t>.</w:t>
      </w:r>
    </w:p>
    <w:p w:rsidR="000A1458" w:rsidRPr="000A1458" w:rsidRDefault="000A1458" w:rsidP="000A1458">
      <w:pPr>
        <w:pStyle w:val="SingleTxtG"/>
        <w:rPr>
          <w:lang w:val="ru-RU"/>
        </w:rPr>
      </w:pPr>
      <w:r w:rsidRPr="000A1458">
        <w:rPr>
          <w:lang w:val="ru-RU"/>
        </w:rPr>
        <w:t>106.</w:t>
      </w:r>
      <w:r w:rsidRPr="000A1458">
        <w:rPr>
          <w:lang w:val="ru-RU"/>
        </w:rPr>
        <w:tab/>
        <w:t>Органом, компетентным выносить решения в случае протестов относительно нарушений установленного порядка проведения выборов в Национальное собрание и Сенат, а также президентских выборов и референдумов, является Конституционный совет. По итогам парламентских выборов июня 2012</w:t>
      </w:r>
      <w:r w:rsidRPr="000A1458">
        <w:rPr>
          <w:lang w:val="fr-FR"/>
        </w:rPr>
        <w:t> </w:t>
      </w:r>
      <w:r w:rsidRPr="000A1458">
        <w:rPr>
          <w:lang w:val="ru-RU"/>
        </w:rPr>
        <w:t>года в Совет поступило 108</w:t>
      </w:r>
      <w:r w:rsidRPr="000A1458">
        <w:rPr>
          <w:lang w:val="fr-FR"/>
        </w:rPr>
        <w:t> </w:t>
      </w:r>
      <w:r w:rsidRPr="000A1458">
        <w:rPr>
          <w:lang w:val="ru-RU"/>
        </w:rPr>
        <w:t>рекламаций от кандидатов или избирателей, а также 238 обращений со стороны Национальной комиссии по проверке счетов избирательных компаний и финансирования политических партий (НКСКФП)</w:t>
      </w:r>
      <w:r w:rsidRPr="000A1458">
        <w:rPr>
          <w:rStyle w:val="aa"/>
        </w:rPr>
        <w:endnoteReference w:id="134"/>
      </w:r>
      <w:r w:rsidRPr="000A1458">
        <w:rPr>
          <w:lang w:val="ru-RU"/>
        </w:rPr>
        <w:t>. Совету пришлось также вынести решение по четырем протестам, касавшимся составления списков кандидатов в ходе президентских выборов</w:t>
      </w:r>
      <w:r w:rsidRPr="000A1458">
        <w:rPr>
          <w:rStyle w:val="aa"/>
        </w:rPr>
        <w:endnoteReference w:id="135"/>
      </w:r>
      <w:r w:rsidRPr="000A1458">
        <w:rPr>
          <w:lang w:val="ru-RU"/>
        </w:rPr>
        <w:t>. Компетенцией по рассмотрению протестов по порядку проведения выборов в Европейский парламент и региональных выборов обладает Государственный совет, выступающий в данном случае в качестве первой и последней инстанции. Наконец, рассмотрение жалоб, подаваемых в связи с проведением муниципальных и департаментских выборов, относится к компетенции административных судов</w:t>
      </w:r>
      <w:r w:rsidRPr="000A1458">
        <w:rPr>
          <w:rStyle w:val="aa"/>
        </w:rPr>
        <w:endnoteReference w:id="136"/>
      </w:r>
      <w:r w:rsidRPr="000A1458">
        <w:rPr>
          <w:lang w:val="ru-RU"/>
        </w:rPr>
        <w:t xml:space="preserve">. </w:t>
      </w:r>
    </w:p>
    <w:p w:rsidR="000A1458" w:rsidRPr="000A1458" w:rsidRDefault="000A1458" w:rsidP="000A1458">
      <w:pPr>
        <w:pStyle w:val="H23G"/>
        <w:rPr>
          <w:lang w:val="ru-RU"/>
        </w:rPr>
      </w:pPr>
      <w:bookmarkStart w:id="11" w:name="_Toc447038537"/>
      <w:r w:rsidRPr="000A1458">
        <w:rPr>
          <w:lang w:val="ru-RU"/>
        </w:rPr>
        <w:tab/>
        <w:t>3.</w:t>
      </w:r>
      <w:r w:rsidRPr="000A1458">
        <w:rPr>
          <w:lang w:val="ru-RU"/>
        </w:rPr>
        <w:tab/>
      </w:r>
      <w:bookmarkEnd w:id="11"/>
      <w:r w:rsidRPr="000A1458">
        <w:rPr>
          <w:lang w:val="ru-RU"/>
        </w:rPr>
        <w:t>Ассоциации</w:t>
      </w:r>
    </w:p>
    <w:p w:rsidR="000A1458" w:rsidRPr="000A1458" w:rsidRDefault="000A1458" w:rsidP="000A1458">
      <w:pPr>
        <w:pStyle w:val="SingleTxtG"/>
        <w:rPr>
          <w:lang w:val="ru-RU"/>
        </w:rPr>
      </w:pPr>
      <w:r w:rsidRPr="000A1458">
        <w:rPr>
          <w:lang w:val="ru-RU"/>
        </w:rPr>
        <w:t>107.</w:t>
      </w:r>
      <w:r w:rsidRPr="000A1458">
        <w:rPr>
          <w:lang w:val="ru-RU"/>
        </w:rPr>
        <w:tab/>
        <w:t>Свобода ассоциации была признана в Законе от 1 июля 1901</w:t>
      </w:r>
      <w:r w:rsidRPr="000A1458">
        <w:rPr>
          <w:lang w:val="fr-FR"/>
        </w:rPr>
        <w:t> </w:t>
      </w:r>
      <w:r w:rsidRPr="000A1458">
        <w:rPr>
          <w:lang w:val="ru-RU"/>
        </w:rPr>
        <w:t>года и является принципом, имеющим конституционную значимость</w:t>
      </w:r>
      <w:r w:rsidRPr="000A1458">
        <w:rPr>
          <w:rStyle w:val="aa"/>
        </w:rPr>
        <w:endnoteReference w:id="137"/>
      </w:r>
      <w:r w:rsidRPr="000A1458">
        <w:rPr>
          <w:lang w:val="ru-RU"/>
        </w:rPr>
        <w:t>. В 2010</w:t>
      </w:r>
      <w:r w:rsidRPr="000A1458">
        <w:rPr>
          <w:lang w:val="fr-FR"/>
        </w:rPr>
        <w:t> </w:t>
      </w:r>
      <w:r w:rsidRPr="000A1458">
        <w:rPr>
          <w:lang w:val="ru-RU"/>
        </w:rPr>
        <w:t>году насчитывалось 1,3</w:t>
      </w:r>
      <w:r w:rsidRPr="000A1458">
        <w:rPr>
          <w:lang w:val="fr-FR"/>
        </w:rPr>
        <w:t> </w:t>
      </w:r>
      <w:r w:rsidRPr="000A1458">
        <w:rPr>
          <w:lang w:val="ru-RU"/>
        </w:rPr>
        <w:t>млн действующих ассоциаций</w:t>
      </w:r>
      <w:r w:rsidRPr="000A1458">
        <w:rPr>
          <w:rStyle w:val="aa"/>
        </w:rPr>
        <w:endnoteReference w:id="138"/>
      </w:r>
      <w:r w:rsidRPr="000A1458">
        <w:rPr>
          <w:lang w:val="ru-RU"/>
        </w:rPr>
        <w:t>. Ассоциация может быть основана свободно и без предварительного разрешения или заявления: для образования ассоциации достаточно, чтобы два или несколько лиц составили ее устав (в котором уточняются, в частности, название и объект деятельности ассоциации, ее руководящие органы и лицо, уполномоченное представлять ее интересы) и указали ее официальный адрес. Создание ассоциации подлежит лишь двум ограничениям: организация обязана соблюдать общественный порядок и распределять доходы среди своих членов.</w:t>
      </w:r>
    </w:p>
    <w:p w:rsidR="000A1458" w:rsidRPr="000A1458" w:rsidRDefault="000A1458" w:rsidP="000A1458">
      <w:pPr>
        <w:pStyle w:val="SingleTxtG"/>
        <w:rPr>
          <w:lang w:val="ru-RU"/>
        </w:rPr>
      </w:pPr>
      <w:r w:rsidRPr="000A1458">
        <w:rPr>
          <w:lang w:val="ru-RU"/>
        </w:rPr>
        <w:t>108.</w:t>
      </w:r>
      <w:r w:rsidRPr="000A1458">
        <w:rPr>
          <w:lang w:val="ru-RU"/>
        </w:rPr>
        <w:tab/>
        <w:t>Вместе с тем, ассоциация обладает правом юридического лица лишь в том случае, когда ее основатели в предварительном порядке направляют соответствующее заявление в префектуру того департамента, где расположена ее штаб-квартира. После выдачи основателям ассоциации квитанции о получении такого заявления, информация о ее создании публикуется в «Журналь оффисьель»</w:t>
      </w:r>
      <w:r w:rsidRPr="000A1458">
        <w:rPr>
          <w:rStyle w:val="aa"/>
        </w:rPr>
        <w:endnoteReference w:id="139"/>
      </w:r>
      <w:r w:rsidRPr="000A1458">
        <w:rPr>
          <w:lang w:val="ru-RU"/>
        </w:rPr>
        <w:t>. Префект не может отказать в выдаче квитанции, за исключением департаментов Эльзас и Мозель, подчиняющихся особому режиму, обусловленному их принадлежностью к Германской империи в период 1870–1919</w:t>
      </w:r>
      <w:r w:rsidRPr="000A1458">
        <w:rPr>
          <w:lang w:val="fr-FR"/>
        </w:rPr>
        <w:t> </w:t>
      </w:r>
      <w:r w:rsidRPr="000A1458">
        <w:rPr>
          <w:lang w:val="ru-RU"/>
        </w:rPr>
        <w:t xml:space="preserve">годов. Только после выдачи квитанции </w:t>
      </w:r>
      <w:r w:rsidRPr="000A1458">
        <w:rPr>
          <w:lang w:val="ru-RU"/>
        </w:rPr>
        <w:lastRenderedPageBreak/>
        <w:t>префект может обратиться в суд, если сочтет объект деятельности ассоциации незаконным</w:t>
      </w:r>
      <w:r w:rsidRPr="000A1458">
        <w:rPr>
          <w:rStyle w:val="aa"/>
        </w:rPr>
        <w:endnoteReference w:id="140"/>
      </w:r>
      <w:r w:rsidRPr="000A1458">
        <w:rPr>
          <w:lang w:val="ru-RU"/>
        </w:rPr>
        <w:t>.</w:t>
      </w:r>
    </w:p>
    <w:p w:rsidR="000A1458" w:rsidRPr="000A1458" w:rsidRDefault="000A1458" w:rsidP="000A1458">
      <w:pPr>
        <w:pStyle w:val="SingleTxtG"/>
        <w:rPr>
          <w:lang w:val="ru-RU"/>
        </w:rPr>
      </w:pPr>
      <w:r w:rsidRPr="000A1458">
        <w:rPr>
          <w:lang w:val="ru-RU"/>
        </w:rPr>
        <w:t>109.</w:t>
      </w:r>
      <w:r w:rsidRPr="000A1458">
        <w:rPr>
          <w:lang w:val="ru-RU"/>
        </w:rPr>
        <w:tab/>
        <w:t>Ассоциация может быть признана в качестве имеющей общественный интерес. Это позволяет ей выдавать квитанции лицам, вносящим</w:t>
      </w:r>
      <w:r w:rsidR="004B7F11">
        <w:rPr>
          <w:lang w:val="ru-RU"/>
        </w:rPr>
        <w:t xml:space="preserve"> </w:t>
      </w:r>
      <w:r w:rsidRPr="000A1458">
        <w:rPr>
          <w:lang w:val="ru-RU"/>
        </w:rPr>
        <w:t>пожертвования, которые могут, таким образом, воспользоваться скидкой при уплате налога. Если ассоциация признается в качестве имеющей общественный интерес, она может впоследствии быть признана общественно полезной на основании декрета Государственного совета в случае выполнения ею некоторых условий (период функционирования не менее трех лет, деятельность, выходящая за местные рамки, наличие более 200 членов, минимальный ежегодный объем средств в размере 46</w:t>
      </w:r>
      <w:r w:rsidRPr="000A1458">
        <w:rPr>
          <w:lang w:val="fr-FR"/>
        </w:rPr>
        <w:t> </w:t>
      </w:r>
      <w:r w:rsidRPr="000A1458">
        <w:rPr>
          <w:lang w:val="ru-RU"/>
        </w:rPr>
        <w:t>000</w:t>
      </w:r>
      <w:r w:rsidRPr="000A1458">
        <w:rPr>
          <w:lang w:val="fr-FR"/>
        </w:rPr>
        <w:t> </w:t>
      </w:r>
      <w:r w:rsidRPr="000A1458">
        <w:rPr>
          <w:lang w:val="ru-RU"/>
        </w:rPr>
        <w:t>евро, некоммерческий характер). Ассоциация, признанная в качестве общественно полезной, может, помимо получения обычных материальных пожертвований, являться бенефициаром дарения по договору или по завещанию</w:t>
      </w:r>
      <w:r w:rsidRPr="000A1458">
        <w:rPr>
          <w:rStyle w:val="aa"/>
        </w:rPr>
        <w:endnoteReference w:id="141"/>
      </w:r>
      <w:r w:rsidRPr="000A1458">
        <w:rPr>
          <w:lang w:val="ru-RU"/>
        </w:rPr>
        <w:t>. В</w:t>
      </w:r>
      <w:r w:rsidRPr="000A1458">
        <w:rPr>
          <w:lang w:val="fr-FR"/>
        </w:rPr>
        <w:t> </w:t>
      </w:r>
      <w:r w:rsidRPr="000A1458">
        <w:rPr>
          <w:lang w:val="ru-RU"/>
        </w:rPr>
        <w:t>2015</w:t>
      </w:r>
      <w:r w:rsidRPr="000A1458">
        <w:rPr>
          <w:lang w:val="fr-FR"/>
        </w:rPr>
        <w:t> </w:t>
      </w:r>
      <w:r w:rsidRPr="000A1458">
        <w:rPr>
          <w:lang w:val="ru-RU"/>
        </w:rPr>
        <w:t>году общественно полезными были признаны около 1</w:t>
      </w:r>
      <w:r w:rsidRPr="000A1458">
        <w:rPr>
          <w:lang w:val="fr-FR"/>
        </w:rPr>
        <w:t> </w:t>
      </w:r>
      <w:r w:rsidRPr="000A1458">
        <w:rPr>
          <w:lang w:val="ru-RU"/>
        </w:rPr>
        <w:t>900 ассоциаций</w:t>
      </w:r>
      <w:r w:rsidRPr="000A1458">
        <w:rPr>
          <w:rStyle w:val="aa"/>
        </w:rPr>
        <w:endnoteReference w:id="142"/>
      </w:r>
      <w:r w:rsidRPr="000A1458">
        <w:rPr>
          <w:lang w:val="ru-RU"/>
        </w:rPr>
        <w:t xml:space="preserve">. </w:t>
      </w:r>
    </w:p>
    <w:p w:rsidR="000A1458" w:rsidRPr="000A1458" w:rsidRDefault="000A1458" w:rsidP="000A1458">
      <w:pPr>
        <w:pStyle w:val="SingleTxtG"/>
        <w:rPr>
          <w:lang w:val="ru-RU"/>
        </w:rPr>
      </w:pPr>
      <w:r w:rsidRPr="000A1458">
        <w:rPr>
          <w:lang w:val="ru-RU"/>
        </w:rPr>
        <w:t>110.</w:t>
      </w:r>
      <w:r w:rsidRPr="000A1458">
        <w:rPr>
          <w:lang w:val="ru-RU"/>
        </w:rPr>
        <w:tab/>
        <w:t>Во Франции ассоциация может приобрести международную правосубъектность различными путями, в том числе путем присоединения к уже признанным сетям или получения статуса неправительственной организации (НПО), являющейся партнером международных структур</w:t>
      </w:r>
      <w:r w:rsidRPr="000A1458">
        <w:rPr>
          <w:rStyle w:val="aa"/>
        </w:rPr>
        <w:endnoteReference w:id="143"/>
      </w:r>
      <w:r w:rsidRPr="000A1458">
        <w:rPr>
          <w:lang w:val="ru-RU"/>
        </w:rPr>
        <w:t>. Официального перечня французских НПО не существует</w:t>
      </w:r>
      <w:r w:rsidRPr="000A1458">
        <w:rPr>
          <w:rStyle w:val="aa"/>
        </w:rPr>
        <w:endnoteReference w:id="144"/>
      </w:r>
      <w:r w:rsidRPr="000A1458">
        <w:rPr>
          <w:lang w:val="ru-RU"/>
        </w:rPr>
        <w:t>.</w:t>
      </w:r>
    </w:p>
    <w:p w:rsidR="000A1458" w:rsidRPr="000A1458" w:rsidRDefault="000A1458" w:rsidP="000A1458">
      <w:pPr>
        <w:pStyle w:val="H23G"/>
        <w:rPr>
          <w:lang w:val="ru-RU"/>
        </w:rPr>
      </w:pPr>
      <w:bookmarkStart w:id="12" w:name="_Toc447038538"/>
      <w:r w:rsidRPr="000A1458">
        <w:rPr>
          <w:lang w:val="ru-RU"/>
        </w:rPr>
        <w:tab/>
        <w:t>4.</w:t>
      </w:r>
      <w:r w:rsidRPr="000A1458">
        <w:rPr>
          <w:lang w:val="ru-RU"/>
        </w:rPr>
        <w:tab/>
      </w:r>
      <w:bookmarkEnd w:id="12"/>
      <w:r w:rsidRPr="000A1458">
        <w:rPr>
          <w:lang w:val="ru-RU"/>
        </w:rPr>
        <w:t>Средства массовой информации</w:t>
      </w:r>
    </w:p>
    <w:p w:rsidR="000A1458" w:rsidRPr="000A1458" w:rsidRDefault="000A1458" w:rsidP="000A1458">
      <w:pPr>
        <w:pStyle w:val="SingleTxtG"/>
        <w:rPr>
          <w:bCs/>
          <w:iCs/>
          <w:lang w:val="ru-RU"/>
        </w:rPr>
      </w:pPr>
      <w:r w:rsidRPr="000A1458">
        <w:rPr>
          <w:bCs/>
          <w:iCs/>
          <w:lang w:val="ru-RU"/>
        </w:rPr>
        <w:t>111.</w:t>
      </w:r>
      <w:r w:rsidRPr="000A1458">
        <w:rPr>
          <w:bCs/>
          <w:iCs/>
          <w:lang w:val="ru-RU"/>
        </w:rPr>
        <w:tab/>
        <w:t>По данным исследования «СМИ в повседневной жизни», проведенного институтом «Медиаметрия», в 2014</w:t>
      </w:r>
      <w:r w:rsidRPr="000A1458">
        <w:rPr>
          <w:bCs/>
          <w:iCs/>
          <w:lang w:val="fr-FR"/>
        </w:rPr>
        <w:t> </w:t>
      </w:r>
      <w:r w:rsidRPr="000A1458">
        <w:rPr>
          <w:bCs/>
          <w:iCs/>
          <w:lang w:val="ru-RU"/>
        </w:rPr>
        <w:t>году на каждого француза ежедневно приходилось в среднем 44,4 контакта со средствами массовой информации и мультимедиа по сравнению с 33,9 в 2005</w:t>
      </w:r>
      <w:r w:rsidRPr="000A1458">
        <w:rPr>
          <w:bCs/>
          <w:iCs/>
          <w:lang w:val="fr-FR"/>
        </w:rPr>
        <w:t> </w:t>
      </w:r>
      <w:r w:rsidRPr="000A1458">
        <w:rPr>
          <w:bCs/>
          <w:iCs/>
          <w:lang w:val="ru-RU"/>
        </w:rPr>
        <w:t>году, что представляет собой рост на 31% за 10 лет</w:t>
      </w:r>
      <w:r w:rsidRPr="000A1458">
        <w:rPr>
          <w:rStyle w:val="aa"/>
        </w:rPr>
        <w:endnoteReference w:id="145"/>
      </w:r>
      <w:r w:rsidRPr="000A1458">
        <w:rPr>
          <w:bCs/>
          <w:iCs/>
          <w:lang w:val="ru-RU"/>
        </w:rPr>
        <w:t>.</w:t>
      </w:r>
    </w:p>
    <w:p w:rsidR="000A1458" w:rsidRPr="000A1458" w:rsidRDefault="000A1458" w:rsidP="000A1458">
      <w:pPr>
        <w:pStyle w:val="SingleTxtG"/>
        <w:rPr>
          <w:lang w:val="ru-RU"/>
        </w:rPr>
      </w:pPr>
      <w:r w:rsidRPr="000A1458">
        <w:rPr>
          <w:lang w:val="ru-RU"/>
        </w:rPr>
        <w:t>112.</w:t>
      </w:r>
      <w:r w:rsidRPr="000A1458">
        <w:rPr>
          <w:lang w:val="ru-RU"/>
        </w:rPr>
        <w:tab/>
      </w:r>
      <w:r w:rsidRPr="00B31FEC">
        <w:rPr>
          <w:b/>
          <w:lang w:val="ru-RU"/>
        </w:rPr>
        <w:t>Печать</w:t>
      </w:r>
      <w:r w:rsidRPr="000A1458">
        <w:rPr>
          <w:lang w:val="ru-RU"/>
        </w:rPr>
        <w:t>. В 2012</w:t>
      </w:r>
      <w:r w:rsidRPr="000A1458">
        <w:rPr>
          <w:lang w:val="fr-FR"/>
        </w:rPr>
        <w:t> </w:t>
      </w:r>
      <w:r w:rsidRPr="000A1458">
        <w:rPr>
          <w:lang w:val="ru-RU"/>
        </w:rPr>
        <w:t>году во Франции насчитывалось более 4</w:t>
      </w:r>
      <w:r w:rsidRPr="000A1458">
        <w:rPr>
          <w:lang w:val="fr-FR"/>
        </w:rPr>
        <w:t> </w:t>
      </w:r>
      <w:r w:rsidRPr="000A1458">
        <w:rPr>
          <w:lang w:val="ru-RU"/>
        </w:rPr>
        <w:t>700</w:t>
      </w:r>
      <w:r w:rsidRPr="000A1458">
        <w:rPr>
          <w:lang w:val="fr-FR"/>
        </w:rPr>
        <w:t> </w:t>
      </w:r>
      <w:r w:rsidRPr="000A1458">
        <w:rPr>
          <w:lang w:val="ru-RU"/>
        </w:rPr>
        <w:t>наименований издаваемых печатных средств</w:t>
      </w:r>
      <w:r w:rsidRPr="000A1458">
        <w:rPr>
          <w:rStyle w:val="aa"/>
        </w:rPr>
        <w:endnoteReference w:id="146"/>
      </w:r>
      <w:r w:rsidRPr="000A1458">
        <w:rPr>
          <w:lang w:val="ru-RU"/>
        </w:rPr>
        <w:t xml:space="preserve">, которые характеризовались определенной стабильностью и относительно широким кругом читателей. В </w:t>
      </w:r>
      <w:r w:rsidRPr="000A1458">
        <w:rPr>
          <w:bCs/>
          <w:iCs/>
          <w:lang w:val="ru-RU"/>
        </w:rPr>
        <w:t>2012</w:t>
      </w:r>
      <w:r w:rsidRPr="000A1458">
        <w:rPr>
          <w:bCs/>
          <w:iCs/>
          <w:lang w:val="fr-FR"/>
        </w:rPr>
        <w:t> </w:t>
      </w:r>
      <w:r w:rsidRPr="000A1458">
        <w:rPr>
          <w:bCs/>
          <w:iCs/>
          <w:lang w:val="ru-RU"/>
        </w:rPr>
        <w:t>году было распространено 4,9</w:t>
      </w:r>
      <w:r w:rsidRPr="000A1458">
        <w:rPr>
          <w:bCs/>
          <w:iCs/>
          <w:lang w:val="fr-FR"/>
        </w:rPr>
        <w:t> </w:t>
      </w:r>
      <w:r w:rsidRPr="000A1458">
        <w:rPr>
          <w:bCs/>
          <w:iCs/>
          <w:lang w:val="ru-RU"/>
        </w:rPr>
        <w:t>млрд экземпляров печатных средств информации</w:t>
      </w:r>
      <w:r w:rsidRPr="000A1458">
        <w:rPr>
          <w:rStyle w:val="aa"/>
        </w:rPr>
        <w:endnoteReference w:id="147"/>
      </w:r>
      <w:r w:rsidRPr="000A1458">
        <w:rPr>
          <w:bCs/>
          <w:iCs/>
          <w:lang w:val="ru-RU"/>
        </w:rPr>
        <w:t xml:space="preserve">. </w:t>
      </w:r>
    </w:p>
    <w:p w:rsidR="000A1458" w:rsidRPr="000A1458" w:rsidRDefault="000A1458" w:rsidP="000A1458">
      <w:pPr>
        <w:pStyle w:val="SingleTxtG"/>
        <w:rPr>
          <w:lang w:val="ru-RU"/>
        </w:rPr>
      </w:pPr>
      <w:r w:rsidRPr="000A1458">
        <w:rPr>
          <w:lang w:val="ru-RU"/>
        </w:rPr>
        <w:t>113.</w:t>
      </w:r>
      <w:r w:rsidRPr="000A1458">
        <w:rPr>
          <w:lang w:val="ru-RU"/>
        </w:rPr>
        <w:tab/>
        <w:t>К специализированным органам печати, рассчитанным на широкую аудиторию, относятся 52% периодических изданий, на которые приходится 28% общего тиража и 38% дохода издателей. К числу специализированных технических и профессиональных органов печати относятся более 30% периодических изданий, на которые приходится лишь 3</w:t>
      </w:r>
      <w:r w:rsidR="004B7F11" w:rsidRPr="004B7F11">
        <w:rPr>
          <w:lang w:val="ru-RU"/>
        </w:rPr>
        <w:t>%</w:t>
      </w:r>
      <w:r w:rsidRPr="000A1458">
        <w:rPr>
          <w:lang w:val="ru-RU"/>
        </w:rPr>
        <w:t xml:space="preserve"> общего тиража и 9% доходов. Напротив, местные ежедневные газеты общей информационно-политической направленности составляют чуть более 1% всей совокупности периодических изданий, однако при этом на них приходится 36% общего тиража и треть доходов издателей</w:t>
      </w:r>
      <w:r w:rsidRPr="000A1458">
        <w:rPr>
          <w:rStyle w:val="aa"/>
        </w:rPr>
        <w:endnoteReference w:id="148"/>
      </w:r>
      <w:r w:rsidRPr="000A1458">
        <w:rPr>
          <w:lang w:val="ru-RU"/>
        </w:rPr>
        <w:t>.</w:t>
      </w:r>
    </w:p>
    <w:p w:rsidR="000A1458" w:rsidRPr="000A1458" w:rsidRDefault="000A1458" w:rsidP="000A1458">
      <w:pPr>
        <w:pStyle w:val="SingleTxtG"/>
        <w:rPr>
          <w:lang w:val="ru-RU"/>
        </w:rPr>
      </w:pPr>
      <w:r w:rsidRPr="000A1458">
        <w:rPr>
          <w:lang w:val="ru-RU"/>
        </w:rPr>
        <w:t>114.</w:t>
      </w:r>
      <w:r w:rsidRPr="000A1458">
        <w:rPr>
          <w:lang w:val="ru-RU"/>
        </w:rPr>
        <w:tab/>
        <w:t>В 2014–2015 годах 63% лиц в возрасте старше 15</w:t>
      </w:r>
      <w:r w:rsidRPr="000A1458">
        <w:rPr>
          <w:lang w:val="fr-FR"/>
        </w:rPr>
        <w:t> </w:t>
      </w:r>
      <w:r w:rsidRPr="000A1458">
        <w:rPr>
          <w:lang w:val="ru-RU"/>
        </w:rPr>
        <w:t>лет (или 32,8</w:t>
      </w:r>
      <w:r w:rsidRPr="000A1458">
        <w:rPr>
          <w:lang w:val="fr-FR"/>
        </w:rPr>
        <w:t> </w:t>
      </w:r>
      <w:r w:rsidRPr="000A1458">
        <w:rPr>
          <w:lang w:val="ru-RU"/>
        </w:rPr>
        <w:t>млн человек) ежедневно читали по крайней мере одно ежедневное периодическое издание или иллюстрированный журнал</w:t>
      </w:r>
      <w:r w:rsidRPr="000A1458">
        <w:rPr>
          <w:rStyle w:val="aa"/>
        </w:rPr>
        <w:endnoteReference w:id="149"/>
      </w:r>
      <w:r w:rsidRPr="000A1458">
        <w:rPr>
          <w:lang w:val="ru-RU"/>
        </w:rPr>
        <w:t>. Из них 18</w:t>
      </w:r>
      <w:r w:rsidRPr="000A1458">
        <w:rPr>
          <w:lang w:val="fr-FR"/>
        </w:rPr>
        <w:t> </w:t>
      </w:r>
      <w:r w:rsidRPr="000A1458">
        <w:rPr>
          <w:lang w:val="ru-RU"/>
        </w:rPr>
        <w:t>млн человек читали ежедневную региональную прессу, 8,2</w:t>
      </w:r>
      <w:r w:rsidRPr="000A1458">
        <w:rPr>
          <w:lang w:val="fr-FR"/>
        </w:rPr>
        <w:t> </w:t>
      </w:r>
      <w:r w:rsidRPr="000A1458">
        <w:rPr>
          <w:lang w:val="ru-RU"/>
        </w:rPr>
        <w:t>млн человек –ежедневные периодические издания национального масштаба, а 4,8</w:t>
      </w:r>
      <w:r w:rsidRPr="000A1458">
        <w:rPr>
          <w:lang w:val="fr-FR"/>
        </w:rPr>
        <w:t> </w:t>
      </w:r>
      <w:r w:rsidRPr="000A1458">
        <w:rPr>
          <w:lang w:val="ru-RU"/>
        </w:rPr>
        <w:t>млн – бесплатную информационную печатную прессу</w:t>
      </w:r>
      <w:r w:rsidRPr="000A1458">
        <w:rPr>
          <w:rStyle w:val="aa"/>
        </w:rPr>
        <w:endnoteReference w:id="150"/>
      </w:r>
      <w:r w:rsidRPr="000A1458">
        <w:rPr>
          <w:lang w:val="ru-RU"/>
        </w:rPr>
        <w:t>.</w:t>
      </w:r>
    </w:p>
    <w:p w:rsidR="000A1458" w:rsidRPr="000A1458" w:rsidRDefault="000A1458" w:rsidP="000A1458">
      <w:pPr>
        <w:pStyle w:val="SingleTxtG"/>
        <w:rPr>
          <w:lang w:val="ru-RU"/>
        </w:rPr>
      </w:pPr>
      <w:r w:rsidRPr="000A1458">
        <w:rPr>
          <w:lang w:val="ru-RU"/>
        </w:rPr>
        <w:t>115.</w:t>
      </w:r>
      <w:r w:rsidRPr="000A1458">
        <w:rPr>
          <w:lang w:val="ru-RU"/>
        </w:rPr>
        <w:tab/>
        <w:t>В течение ряда лет аудитория платной информационной печати сократилась: в период 1995–2005</w:t>
      </w:r>
      <w:r w:rsidRPr="000A1458">
        <w:rPr>
          <w:lang w:val="fr-FR"/>
        </w:rPr>
        <w:t> </w:t>
      </w:r>
      <w:r w:rsidRPr="000A1458">
        <w:rPr>
          <w:lang w:val="ru-RU"/>
        </w:rPr>
        <w:t>годов такие периодические издания потеряли 3 млн читателей, а объем продаж сократился на 852</w:t>
      </w:r>
      <w:r w:rsidRPr="000A1458">
        <w:rPr>
          <w:lang w:val="fr-FR"/>
        </w:rPr>
        <w:t> </w:t>
      </w:r>
      <w:r w:rsidRPr="000A1458">
        <w:rPr>
          <w:lang w:val="ru-RU"/>
        </w:rPr>
        <w:t>млн экземпляров</w:t>
      </w:r>
      <w:r w:rsidRPr="000A1458">
        <w:rPr>
          <w:rStyle w:val="aa"/>
        </w:rPr>
        <w:endnoteReference w:id="151"/>
      </w:r>
      <w:r w:rsidRPr="000A1458">
        <w:rPr>
          <w:lang w:val="ru-RU"/>
        </w:rPr>
        <w:t>. Напротив, распространение бесплатных информационных изданий расширилось: в 2005–2006</w:t>
      </w:r>
      <w:r w:rsidRPr="000A1458">
        <w:rPr>
          <w:lang w:val="fr-FR"/>
        </w:rPr>
        <w:t> </w:t>
      </w:r>
      <w:r w:rsidRPr="000A1458">
        <w:rPr>
          <w:lang w:val="ru-RU"/>
        </w:rPr>
        <w:t>годах число распространенных экземпляров увеличилось на 27%. Тираж иллюстрированных журналов оставался стабильным: в 2006</w:t>
      </w:r>
      <w:r w:rsidRPr="000A1458">
        <w:rPr>
          <w:lang w:val="fr-FR"/>
        </w:rPr>
        <w:t> </w:t>
      </w:r>
      <w:r w:rsidRPr="000A1458">
        <w:rPr>
          <w:lang w:val="ru-RU"/>
        </w:rPr>
        <w:t>году 97,2% французов читали по крайней мере один иллюстрированный журнал ежемесячно, что является мировым рекордом</w:t>
      </w:r>
      <w:r w:rsidRPr="000A1458">
        <w:rPr>
          <w:rStyle w:val="aa"/>
        </w:rPr>
        <w:endnoteReference w:id="152"/>
      </w:r>
      <w:r w:rsidRPr="000A1458">
        <w:rPr>
          <w:lang w:val="ru-RU"/>
        </w:rPr>
        <w:t>.</w:t>
      </w:r>
    </w:p>
    <w:p w:rsidR="000A1458" w:rsidRPr="000A1458" w:rsidRDefault="000A1458" w:rsidP="000A1458">
      <w:pPr>
        <w:pStyle w:val="SingleTxtG"/>
        <w:rPr>
          <w:lang w:val="ru-RU"/>
        </w:rPr>
      </w:pPr>
      <w:r w:rsidRPr="000A1458">
        <w:rPr>
          <w:lang w:val="ru-RU"/>
        </w:rPr>
        <w:t>116.</w:t>
      </w:r>
      <w:r w:rsidRPr="000A1458">
        <w:rPr>
          <w:lang w:val="ru-RU"/>
        </w:rPr>
        <w:tab/>
      </w:r>
      <w:r w:rsidRPr="00B31FEC">
        <w:rPr>
          <w:b/>
          <w:lang w:val="ru-RU"/>
        </w:rPr>
        <w:t>Телевидение</w:t>
      </w:r>
      <w:r w:rsidRPr="000A1458">
        <w:rPr>
          <w:lang w:val="ru-RU"/>
        </w:rPr>
        <w:t>. В конце 2014</w:t>
      </w:r>
      <w:r w:rsidRPr="000A1458">
        <w:rPr>
          <w:lang w:val="fr-FR"/>
        </w:rPr>
        <w:t> </w:t>
      </w:r>
      <w:r w:rsidRPr="000A1458">
        <w:rPr>
          <w:lang w:val="ru-RU"/>
        </w:rPr>
        <w:t>года во Франции насчитывалось 33</w:t>
      </w:r>
      <w:r w:rsidRPr="000A1458">
        <w:rPr>
          <w:lang w:val="fr-FR"/>
        </w:rPr>
        <w:t> </w:t>
      </w:r>
      <w:r w:rsidRPr="000A1458">
        <w:rPr>
          <w:lang w:val="ru-RU"/>
        </w:rPr>
        <w:t>национальных канала и 46 местных каналов (или на три меньше по сравнению с 2013 годом), которые осуществляли вещание в метрополии в режиме цифрового наземного телевидения («ТНТ»). В составе других сетей телевизионного вещания функционируют 208</w:t>
      </w:r>
      <w:r w:rsidR="00F6516A">
        <w:rPr>
          <w:lang w:val="ru-RU"/>
        </w:rPr>
        <w:t> </w:t>
      </w:r>
      <w:r w:rsidRPr="000A1458">
        <w:rPr>
          <w:lang w:val="ru-RU"/>
        </w:rPr>
        <w:t>национальных (</w:t>
      </w:r>
      <w:r w:rsidR="004B7F11">
        <w:rPr>
          <w:lang w:val="ru-RU"/>
        </w:rPr>
        <w:t>+</w:t>
      </w:r>
      <w:r w:rsidRPr="000A1458">
        <w:rPr>
          <w:lang w:val="ru-RU"/>
        </w:rPr>
        <w:t>3) и 87</w:t>
      </w:r>
      <w:r w:rsidRPr="000A1458">
        <w:rPr>
          <w:lang w:val="fr-FR"/>
        </w:rPr>
        <w:t> </w:t>
      </w:r>
      <w:r w:rsidRPr="000A1458">
        <w:rPr>
          <w:lang w:val="ru-RU"/>
        </w:rPr>
        <w:t>местных каналов (</w:t>
      </w:r>
      <w:r w:rsidR="004B7F11">
        <w:rPr>
          <w:lang w:val="ru-RU"/>
        </w:rPr>
        <w:t>–</w:t>
      </w:r>
      <w:r w:rsidRPr="000A1458">
        <w:rPr>
          <w:lang w:val="ru-RU"/>
        </w:rPr>
        <w:t xml:space="preserve">19), которые были зарегистрированы </w:t>
      </w:r>
      <w:r w:rsidRPr="000A1458">
        <w:rPr>
          <w:lang w:val="ru-RU"/>
        </w:rPr>
        <w:lastRenderedPageBreak/>
        <w:t>Высшим советом по вопросам аудиовизуальных средств или заключили с ним соответствующие соглашения</w:t>
      </w:r>
      <w:r w:rsidRPr="000A1458">
        <w:rPr>
          <w:rStyle w:val="aa"/>
        </w:rPr>
        <w:endnoteReference w:id="153"/>
      </w:r>
      <w:r w:rsidRPr="000A1458">
        <w:rPr>
          <w:lang w:val="ru-RU"/>
        </w:rPr>
        <w:t>.</w:t>
      </w:r>
    </w:p>
    <w:p w:rsidR="000A1458" w:rsidRPr="000A1458" w:rsidRDefault="000A1458" w:rsidP="000A1458">
      <w:pPr>
        <w:pStyle w:val="SingleTxtG"/>
        <w:rPr>
          <w:bCs/>
          <w:iCs/>
          <w:lang w:val="ru-RU"/>
        </w:rPr>
      </w:pPr>
      <w:r w:rsidRPr="000A1458">
        <w:rPr>
          <w:bCs/>
          <w:iCs/>
          <w:lang w:val="ru-RU"/>
        </w:rPr>
        <w:t>117.</w:t>
      </w:r>
      <w:r w:rsidRPr="000A1458">
        <w:rPr>
          <w:bCs/>
          <w:iCs/>
          <w:lang w:val="ru-RU"/>
        </w:rPr>
        <w:tab/>
        <w:t>В 2014 году практически все домашние хозяйства Франции (95,7%) имели по крайней мере один телевизионный приемник. Немногим более половины домашних хозяйств имели более одного телевизора, хотя в течение последних пяти лет доля домашних хозяйств, имеющих несколько телевизионных приемников, сокращалась</w:t>
      </w:r>
      <w:r w:rsidRPr="000A1458">
        <w:rPr>
          <w:rStyle w:val="aa"/>
        </w:rPr>
        <w:endnoteReference w:id="154"/>
      </w:r>
      <w:r w:rsidRPr="000A1458">
        <w:rPr>
          <w:bCs/>
          <w:iCs/>
          <w:lang w:val="ru-RU"/>
        </w:rPr>
        <w:t>.</w:t>
      </w:r>
    </w:p>
    <w:p w:rsidR="000A1458" w:rsidRPr="000A1458" w:rsidRDefault="000A1458" w:rsidP="000A1458">
      <w:pPr>
        <w:pStyle w:val="SingleTxtG"/>
        <w:rPr>
          <w:lang w:val="ru-RU"/>
        </w:rPr>
      </w:pPr>
      <w:r w:rsidRPr="000A1458">
        <w:rPr>
          <w:lang w:val="ru-RU"/>
        </w:rPr>
        <w:t>118.</w:t>
      </w:r>
      <w:r w:rsidRPr="000A1458">
        <w:rPr>
          <w:lang w:val="ru-RU"/>
        </w:rPr>
        <w:tab/>
        <w:t>В 2014</w:t>
      </w:r>
      <w:r w:rsidRPr="000A1458">
        <w:rPr>
          <w:lang w:val="fr-FR"/>
        </w:rPr>
        <w:t> </w:t>
      </w:r>
      <w:r w:rsidRPr="000A1458">
        <w:rPr>
          <w:lang w:val="ru-RU"/>
        </w:rPr>
        <w:t>году французы тратили в среднем 3</w:t>
      </w:r>
      <w:r w:rsidRPr="000A1458">
        <w:rPr>
          <w:lang w:val="fr-FR"/>
        </w:rPr>
        <w:t> </w:t>
      </w:r>
      <w:r w:rsidRPr="000A1458">
        <w:rPr>
          <w:lang w:val="ru-RU"/>
        </w:rPr>
        <w:t>часа и 41</w:t>
      </w:r>
      <w:r w:rsidRPr="000A1458">
        <w:rPr>
          <w:lang w:val="fr-FR"/>
        </w:rPr>
        <w:t> </w:t>
      </w:r>
      <w:r w:rsidRPr="000A1458">
        <w:rPr>
          <w:lang w:val="ru-RU"/>
        </w:rPr>
        <w:t>минуту на ежедневный просмотр телевизионных передач, что на 5 минут меньше, чем в 2013</w:t>
      </w:r>
      <w:r w:rsidRPr="000A1458">
        <w:rPr>
          <w:lang w:val="fr-FR"/>
        </w:rPr>
        <w:t> </w:t>
      </w:r>
      <w:r w:rsidRPr="000A1458">
        <w:rPr>
          <w:lang w:val="ru-RU"/>
        </w:rPr>
        <w:t>году и на 9 минут меньше, чем в 2012 году</w:t>
      </w:r>
      <w:r w:rsidRPr="000A1458">
        <w:rPr>
          <w:rStyle w:val="aa"/>
        </w:rPr>
        <w:endnoteReference w:id="155"/>
      </w:r>
      <w:r w:rsidRPr="000A1458">
        <w:rPr>
          <w:lang w:val="ru-RU"/>
        </w:rPr>
        <w:t xml:space="preserve">. Наиболее популярным телевизионным каналом во Франции остается </w:t>
      </w:r>
      <w:r w:rsidRPr="000A1458">
        <w:rPr>
          <w:lang w:val="fr-FR"/>
        </w:rPr>
        <w:t>TF</w:t>
      </w:r>
      <w:r w:rsidRPr="000A1458">
        <w:rPr>
          <w:lang w:val="ru-RU"/>
        </w:rPr>
        <w:t>1, доля зрителей которого составила в 2014</w:t>
      </w:r>
      <w:r w:rsidRPr="000A1458">
        <w:rPr>
          <w:lang w:val="fr-FR"/>
        </w:rPr>
        <w:t> </w:t>
      </w:r>
      <w:r w:rsidRPr="000A1458">
        <w:rPr>
          <w:lang w:val="ru-RU"/>
        </w:rPr>
        <w:t>году 22,9%. Вместе с тем, с началом функционирования 12 новых бесплатных каналов цифрового наземного телевидения (ТНТ) в 2005</w:t>
      </w:r>
      <w:r w:rsidRPr="000A1458">
        <w:rPr>
          <w:lang w:val="fr-FR"/>
        </w:rPr>
        <w:t> </w:t>
      </w:r>
      <w:r w:rsidRPr="000A1458">
        <w:rPr>
          <w:lang w:val="ru-RU"/>
        </w:rPr>
        <w:t xml:space="preserve">году зрительская аудитория этого первого частного канала сократилась на десять пунктов. Вторым по популярности каналом является </w:t>
      </w:r>
      <w:r w:rsidRPr="000A1458">
        <w:rPr>
          <w:lang w:val="fr-FR"/>
        </w:rPr>
        <w:t>France </w:t>
      </w:r>
      <w:r w:rsidRPr="000A1458">
        <w:rPr>
          <w:lang w:val="ru-RU"/>
        </w:rPr>
        <w:t xml:space="preserve">2, собирающий у экранов 14,1% телезрителей, а третье место занимает канал </w:t>
      </w:r>
      <w:r w:rsidRPr="000A1458">
        <w:rPr>
          <w:lang w:val="fr-FR"/>
        </w:rPr>
        <w:t>M</w:t>
      </w:r>
      <w:r w:rsidRPr="000A1458">
        <w:rPr>
          <w:lang w:val="ru-RU"/>
        </w:rPr>
        <w:t>6, аудитория которого составляет 10,1%. С 2005 года доля зрителей аналоговых каналов постоянно снижалась, а аудитория новых бесплатных каналов ТНТ, начавших вещание в 2005</w:t>
      </w:r>
      <w:r w:rsidRPr="000A1458">
        <w:rPr>
          <w:lang w:val="fr-FR"/>
        </w:rPr>
        <w:t> </w:t>
      </w:r>
      <w:r w:rsidRPr="000A1458">
        <w:rPr>
          <w:lang w:val="ru-RU"/>
        </w:rPr>
        <w:t>году (исключая местные каналы), постоянно росла вплоть до 2012</w:t>
      </w:r>
      <w:r w:rsidRPr="000A1458">
        <w:rPr>
          <w:lang w:val="fr-FR"/>
        </w:rPr>
        <w:t> </w:t>
      </w:r>
      <w:r w:rsidRPr="000A1458">
        <w:rPr>
          <w:lang w:val="ru-RU"/>
        </w:rPr>
        <w:t>года (22%), после чего наблюдалась ее стабилизация в 2013</w:t>
      </w:r>
      <w:r w:rsidRPr="000A1458">
        <w:rPr>
          <w:lang w:val="fr-FR"/>
        </w:rPr>
        <w:t> </w:t>
      </w:r>
      <w:r w:rsidRPr="000A1458">
        <w:rPr>
          <w:lang w:val="ru-RU"/>
        </w:rPr>
        <w:t>году, а затем снижение в 2014</w:t>
      </w:r>
      <w:r w:rsidRPr="000A1458">
        <w:rPr>
          <w:lang w:val="fr-FR"/>
        </w:rPr>
        <w:t> </w:t>
      </w:r>
      <w:r w:rsidRPr="000A1458">
        <w:rPr>
          <w:lang w:val="ru-RU"/>
        </w:rPr>
        <w:t>году (21%)</w:t>
      </w:r>
      <w:r w:rsidRPr="000A1458">
        <w:rPr>
          <w:rStyle w:val="aa"/>
        </w:rPr>
        <w:endnoteReference w:id="156"/>
      </w:r>
      <w:r w:rsidRPr="000A1458">
        <w:rPr>
          <w:lang w:val="ru-RU"/>
        </w:rPr>
        <w:t>.</w:t>
      </w:r>
    </w:p>
    <w:p w:rsidR="000A1458" w:rsidRPr="000A1458" w:rsidRDefault="000A1458" w:rsidP="000A1458">
      <w:pPr>
        <w:pStyle w:val="SingleTxtG"/>
        <w:rPr>
          <w:lang w:val="ru-RU"/>
        </w:rPr>
      </w:pPr>
      <w:r w:rsidRPr="000A1458">
        <w:rPr>
          <w:lang w:val="ru-RU"/>
        </w:rPr>
        <w:t>119.</w:t>
      </w:r>
      <w:r w:rsidRPr="000A1458">
        <w:rPr>
          <w:lang w:val="ru-RU"/>
        </w:rPr>
        <w:tab/>
        <w:t>В 2012</w:t>
      </w:r>
      <w:r w:rsidRPr="000A1458">
        <w:rPr>
          <w:lang w:val="fr-FR"/>
        </w:rPr>
        <w:t> </w:t>
      </w:r>
      <w:r w:rsidRPr="000A1458">
        <w:rPr>
          <w:lang w:val="ru-RU"/>
        </w:rPr>
        <w:t>году бесплатные национальные каналы транслировали программы в объеме 160</w:t>
      </w:r>
      <w:r w:rsidRPr="000A1458">
        <w:rPr>
          <w:lang w:val="fr-FR"/>
        </w:rPr>
        <w:t> </w:t>
      </w:r>
      <w:r w:rsidRPr="000A1458">
        <w:rPr>
          <w:lang w:val="ru-RU"/>
        </w:rPr>
        <w:t>000</w:t>
      </w:r>
      <w:r w:rsidRPr="000A1458">
        <w:rPr>
          <w:lang w:val="fr-FR"/>
        </w:rPr>
        <w:t> </w:t>
      </w:r>
      <w:r w:rsidRPr="000A1458">
        <w:rPr>
          <w:lang w:val="ru-RU"/>
        </w:rPr>
        <w:t>часов</w:t>
      </w:r>
      <w:r w:rsidRPr="000A1458">
        <w:rPr>
          <w:rStyle w:val="aa"/>
        </w:rPr>
        <w:endnoteReference w:id="157"/>
      </w:r>
      <w:r w:rsidRPr="000A1458">
        <w:rPr>
          <w:lang w:val="ru-RU"/>
        </w:rPr>
        <w:t>.</w:t>
      </w:r>
    </w:p>
    <w:p w:rsidR="000A1458" w:rsidRPr="000A1458" w:rsidRDefault="000A1458" w:rsidP="000A1458">
      <w:pPr>
        <w:pStyle w:val="SingleTxtG"/>
        <w:rPr>
          <w:lang w:val="ru-RU"/>
        </w:rPr>
      </w:pPr>
      <w:r w:rsidRPr="000A1458">
        <w:rPr>
          <w:lang w:val="ru-RU"/>
        </w:rPr>
        <w:t>120.</w:t>
      </w:r>
      <w:r w:rsidRPr="000A1458">
        <w:rPr>
          <w:lang w:val="ru-RU"/>
        </w:rPr>
        <w:tab/>
      </w:r>
      <w:r w:rsidRPr="00B31FEC">
        <w:rPr>
          <w:b/>
          <w:lang w:val="ru-RU"/>
        </w:rPr>
        <w:t>Радио</w:t>
      </w:r>
      <w:r w:rsidRPr="000A1458">
        <w:rPr>
          <w:lang w:val="ru-RU"/>
        </w:rPr>
        <w:t>. Франция является одной из стран мира, имеющих наибольшее число радиостанций, вещающих в диапазоне УКВ. Их значительное разнообразие (частные/государственные, национальные/местные), а также их число свидетельствуют о сбалансированном регулировании и заботе о разнообразии предложения.</w:t>
      </w:r>
    </w:p>
    <w:p w:rsidR="000A1458" w:rsidRPr="000A1458" w:rsidRDefault="000A1458" w:rsidP="000A1458">
      <w:pPr>
        <w:pStyle w:val="SingleTxtG"/>
        <w:rPr>
          <w:lang w:val="ru-RU"/>
        </w:rPr>
      </w:pPr>
      <w:r w:rsidRPr="000A1458">
        <w:rPr>
          <w:lang w:val="ru-RU"/>
        </w:rPr>
        <w:t>121.</w:t>
      </w:r>
      <w:r w:rsidRPr="000A1458">
        <w:rPr>
          <w:lang w:val="ru-RU"/>
        </w:rPr>
        <w:tab/>
        <w:t>В 2014</w:t>
      </w:r>
      <w:r w:rsidRPr="000A1458">
        <w:rPr>
          <w:lang w:val="fr-FR"/>
        </w:rPr>
        <w:t> </w:t>
      </w:r>
      <w:r w:rsidRPr="000A1458">
        <w:rPr>
          <w:lang w:val="ru-RU"/>
        </w:rPr>
        <w:t>году 854 частных оператора использовали частоты, установленные Высшим советом по вопросам аудиовизуальных средств (всего более 5</w:t>
      </w:r>
      <w:r w:rsidRPr="000A1458">
        <w:rPr>
          <w:lang w:val="fr-FR"/>
        </w:rPr>
        <w:t> </w:t>
      </w:r>
      <w:r w:rsidRPr="000A1458">
        <w:rPr>
          <w:lang w:val="ru-RU"/>
        </w:rPr>
        <w:t>000 частот), среди которых пять национальных радиостанций общей направленности и 25 тематических национальных радиостанций. Таким образом, национальные службы представляют собой 4% частных операторов и используют 51% частот, установленных для этих операторов. На ассоциативные службы приходится 68% операторов и 21%</w:t>
      </w:r>
      <w:r w:rsidR="0004380F">
        <w:rPr>
          <w:lang w:val="ru-RU"/>
        </w:rPr>
        <w:t> </w:t>
      </w:r>
      <w:r w:rsidRPr="000A1458">
        <w:rPr>
          <w:lang w:val="ru-RU"/>
        </w:rPr>
        <w:t>частот. Семь радиостанций группы Радио Франс делят между собой около 2</w:t>
      </w:r>
      <w:r w:rsidRPr="000A1458">
        <w:rPr>
          <w:lang w:val="fr-FR"/>
        </w:rPr>
        <w:t> </w:t>
      </w:r>
      <w:r w:rsidRPr="000A1458">
        <w:rPr>
          <w:lang w:val="ru-RU"/>
        </w:rPr>
        <w:t>400 частот, четверть из которых приходится на радиостанцию Франс-Интер</w:t>
      </w:r>
      <w:r w:rsidRPr="000A1458">
        <w:rPr>
          <w:rStyle w:val="aa"/>
        </w:rPr>
        <w:endnoteReference w:id="158"/>
      </w:r>
      <w:r w:rsidRPr="000A1458">
        <w:rPr>
          <w:lang w:val="ru-RU"/>
        </w:rPr>
        <w:t>.</w:t>
      </w:r>
    </w:p>
    <w:p w:rsidR="000A1458" w:rsidRPr="000A1458" w:rsidRDefault="000A1458" w:rsidP="000A1458">
      <w:pPr>
        <w:pStyle w:val="SingleTxtG"/>
        <w:rPr>
          <w:lang w:val="ru-RU"/>
        </w:rPr>
      </w:pPr>
      <w:r w:rsidRPr="000A1458">
        <w:rPr>
          <w:lang w:val="ru-RU"/>
        </w:rPr>
        <w:t>122.</w:t>
      </w:r>
      <w:r w:rsidRPr="000A1458">
        <w:rPr>
          <w:lang w:val="ru-RU"/>
        </w:rPr>
        <w:tab/>
        <w:t>В сентябре и октябре 2014</w:t>
      </w:r>
      <w:r w:rsidRPr="000A1458">
        <w:rPr>
          <w:lang w:val="fr-FR"/>
        </w:rPr>
        <w:t> </w:t>
      </w:r>
      <w:r w:rsidRPr="000A1458">
        <w:rPr>
          <w:lang w:val="ru-RU"/>
        </w:rPr>
        <w:t xml:space="preserve">года первой радиостанцией Франции по охвату аудитории являлась радиостанция </w:t>
      </w:r>
      <w:r w:rsidRPr="000A1458">
        <w:t>R</w:t>
      </w:r>
      <w:r w:rsidRPr="000A1458">
        <w:rPr>
          <w:lang w:val="en-US"/>
        </w:rPr>
        <w:t>T</w:t>
      </w:r>
      <w:r w:rsidRPr="000A1458">
        <w:t>L</w:t>
      </w:r>
      <w:r w:rsidRPr="000A1458">
        <w:rPr>
          <w:lang w:val="ru-RU"/>
        </w:rPr>
        <w:t xml:space="preserve"> (11,6%). За ней следует Франс-Интер (9,2%) и Европа</w:t>
      </w:r>
      <w:r w:rsidRPr="000A1458">
        <w:rPr>
          <w:lang w:val="fr-FR"/>
        </w:rPr>
        <w:t> </w:t>
      </w:r>
      <w:r w:rsidRPr="000A1458">
        <w:rPr>
          <w:lang w:val="ru-RU"/>
        </w:rPr>
        <w:t>1 (7,5%). В этот период на радиостанции общей направленности приходился 41% слушателей по сравнению с 33% для музыкальных радиостанций и 15% для местных радиостанций</w:t>
      </w:r>
      <w:r w:rsidRPr="000A1458">
        <w:rPr>
          <w:rStyle w:val="aa"/>
        </w:rPr>
        <w:endnoteReference w:id="159"/>
      </w:r>
      <w:r w:rsidRPr="000A1458">
        <w:rPr>
          <w:lang w:val="ru-RU"/>
        </w:rPr>
        <w:t>.</w:t>
      </w:r>
    </w:p>
    <w:p w:rsidR="000A1458" w:rsidRPr="000A1458" w:rsidRDefault="000A1458" w:rsidP="000A1458">
      <w:pPr>
        <w:pStyle w:val="SingleTxtG"/>
        <w:rPr>
          <w:lang w:val="ru-RU"/>
        </w:rPr>
      </w:pPr>
      <w:r w:rsidRPr="000A1458">
        <w:rPr>
          <w:lang w:val="ru-RU"/>
        </w:rPr>
        <w:t>123.</w:t>
      </w:r>
      <w:r w:rsidRPr="000A1458">
        <w:rPr>
          <w:lang w:val="ru-RU"/>
        </w:rPr>
        <w:tab/>
        <w:t>В сентябре и октябре 2014 года французы слушали радиопередачи в среднем 2</w:t>
      </w:r>
      <w:r w:rsidR="00F6516A">
        <w:rPr>
          <w:lang w:val="ru-RU"/>
        </w:rPr>
        <w:t> </w:t>
      </w:r>
      <w:r w:rsidRPr="000A1458">
        <w:rPr>
          <w:lang w:val="ru-RU"/>
        </w:rPr>
        <w:t>часа 50 минут ежедневно, причем продолжительность прослушивания остается относительно стабильной в течение десяти лет</w:t>
      </w:r>
      <w:r w:rsidRPr="000A1458">
        <w:rPr>
          <w:rStyle w:val="aa"/>
        </w:rPr>
        <w:endnoteReference w:id="160"/>
      </w:r>
      <w:r w:rsidRPr="000A1458">
        <w:rPr>
          <w:lang w:val="ru-RU"/>
        </w:rPr>
        <w:t>.</w:t>
      </w:r>
    </w:p>
    <w:p w:rsidR="000A1458" w:rsidRPr="000A1458" w:rsidRDefault="000A1458" w:rsidP="000A1458">
      <w:pPr>
        <w:pStyle w:val="SingleTxtG"/>
        <w:rPr>
          <w:lang w:val="ru-RU"/>
        </w:rPr>
      </w:pPr>
      <w:r w:rsidRPr="000A1458">
        <w:rPr>
          <w:lang w:val="ru-RU"/>
        </w:rPr>
        <w:t>124.</w:t>
      </w:r>
      <w:r w:rsidRPr="000A1458">
        <w:rPr>
          <w:lang w:val="ru-RU"/>
        </w:rPr>
        <w:tab/>
      </w:r>
      <w:r w:rsidRPr="00B31FEC">
        <w:rPr>
          <w:b/>
          <w:lang w:val="ru-RU"/>
        </w:rPr>
        <w:t>Интернет</w:t>
      </w:r>
      <w:r w:rsidRPr="000A1458">
        <w:rPr>
          <w:lang w:val="ru-RU"/>
        </w:rPr>
        <w:t>. В 2013</w:t>
      </w:r>
      <w:r w:rsidRPr="000A1458">
        <w:rPr>
          <w:lang w:val="fr-FR"/>
        </w:rPr>
        <w:t> </w:t>
      </w:r>
      <w:r w:rsidRPr="000A1458">
        <w:rPr>
          <w:lang w:val="ru-RU"/>
        </w:rPr>
        <w:t xml:space="preserve">году во Франции насчитывалось </w:t>
      </w:r>
      <w:r w:rsidRPr="000A1458">
        <w:rPr>
          <w:bCs/>
          <w:lang w:val="ru-RU"/>
        </w:rPr>
        <w:t>41,2</w:t>
      </w:r>
      <w:r w:rsidRPr="000A1458">
        <w:rPr>
          <w:bCs/>
          <w:lang w:val="fr-FR"/>
        </w:rPr>
        <w:t> </w:t>
      </w:r>
      <w:r w:rsidRPr="000A1458">
        <w:rPr>
          <w:bCs/>
          <w:lang w:val="ru-RU"/>
        </w:rPr>
        <w:t xml:space="preserve">млн пользователей </w:t>
      </w:r>
      <w:r w:rsidRPr="000A1458">
        <w:rPr>
          <w:lang w:val="ru-RU"/>
        </w:rPr>
        <w:t>Интернета</w:t>
      </w:r>
      <w:r w:rsidRPr="000A1458">
        <w:rPr>
          <w:rStyle w:val="aa"/>
        </w:rPr>
        <w:endnoteReference w:id="161"/>
      </w:r>
      <w:r w:rsidRPr="000A1458">
        <w:rPr>
          <w:bCs/>
          <w:lang w:val="ru-RU"/>
        </w:rPr>
        <w:t>. В 2014</w:t>
      </w:r>
      <w:r w:rsidRPr="000A1458">
        <w:rPr>
          <w:bCs/>
          <w:lang w:val="fr-FR"/>
        </w:rPr>
        <w:t> </w:t>
      </w:r>
      <w:r w:rsidRPr="000A1458">
        <w:rPr>
          <w:bCs/>
          <w:lang w:val="ru-RU"/>
        </w:rPr>
        <w:t>году 82% французов старше 12</w:t>
      </w:r>
      <w:r w:rsidRPr="000A1458">
        <w:rPr>
          <w:bCs/>
          <w:lang w:val="fr-FR"/>
        </w:rPr>
        <w:t> </w:t>
      </w:r>
      <w:r w:rsidRPr="000A1458">
        <w:rPr>
          <w:bCs/>
          <w:lang w:val="ru-RU"/>
        </w:rPr>
        <w:t>лет имели компьютер (по</w:t>
      </w:r>
      <w:r w:rsidR="00F6516A">
        <w:rPr>
          <w:bCs/>
          <w:lang w:val="ru-RU"/>
        </w:rPr>
        <w:t> </w:t>
      </w:r>
      <w:r w:rsidRPr="000A1458">
        <w:rPr>
          <w:bCs/>
          <w:lang w:val="ru-RU"/>
        </w:rPr>
        <w:t>сравнению с 74% в 2009</w:t>
      </w:r>
      <w:r w:rsidRPr="000A1458">
        <w:rPr>
          <w:bCs/>
          <w:lang w:val="fr-FR"/>
        </w:rPr>
        <w:t> </w:t>
      </w:r>
      <w:r w:rsidRPr="000A1458">
        <w:rPr>
          <w:bCs/>
          <w:lang w:val="ru-RU"/>
        </w:rPr>
        <w:t>году) и такое же число пользователей имели доступ к Интернету, причем практически все располагали высокоскоростным подключением (98%), в то время как в 2009</w:t>
      </w:r>
      <w:r w:rsidRPr="000A1458">
        <w:rPr>
          <w:bCs/>
          <w:lang w:val="fr-FR"/>
        </w:rPr>
        <w:t> </w:t>
      </w:r>
      <w:r w:rsidRPr="000A1458">
        <w:rPr>
          <w:bCs/>
          <w:lang w:val="ru-RU"/>
        </w:rPr>
        <w:t>году высокоскоростное подключение имели лишь два пользователя из трех. Практически каждый второй француз имел смартфон (46%), а более одного из четырех имели планшетный компьютер (29%)</w:t>
      </w:r>
      <w:r w:rsidRPr="000A1458">
        <w:rPr>
          <w:rStyle w:val="aa"/>
        </w:rPr>
        <w:endnoteReference w:id="162"/>
      </w:r>
      <w:r w:rsidRPr="000A1458">
        <w:rPr>
          <w:bCs/>
          <w:lang w:val="ru-RU"/>
        </w:rPr>
        <w:t>.</w:t>
      </w:r>
    </w:p>
    <w:p w:rsidR="000A1458" w:rsidRPr="000A1458" w:rsidRDefault="000A1458" w:rsidP="000A1458">
      <w:pPr>
        <w:pStyle w:val="SingleTxtG"/>
        <w:rPr>
          <w:lang w:val="ru-RU"/>
        </w:rPr>
      </w:pPr>
      <w:r w:rsidRPr="000A1458">
        <w:rPr>
          <w:lang w:val="ru-RU"/>
        </w:rPr>
        <w:t>125.</w:t>
      </w:r>
      <w:r w:rsidRPr="000A1458">
        <w:rPr>
          <w:lang w:val="ru-RU"/>
        </w:rPr>
        <w:tab/>
        <w:t>По данным исследования, проведенного НИСЭИ в 2012</w:t>
      </w:r>
      <w:r w:rsidRPr="000A1458">
        <w:rPr>
          <w:lang w:val="fr-FR"/>
        </w:rPr>
        <w:t> </w:t>
      </w:r>
      <w:r w:rsidRPr="000A1458">
        <w:rPr>
          <w:lang w:val="ru-RU"/>
        </w:rPr>
        <w:t>году, три француза из четырех, проживавших во французской метрополии, пользовались Интернетом в течение последних трех месяцев, по сравнению лишь с 56% в 2007 году. Цифровой разрыв между социальными категориями постоянно сокращается: с 2007 года практически все инженерно-технические работники используют Интернет; в 2012</w:t>
      </w:r>
      <w:r w:rsidRPr="000A1458">
        <w:rPr>
          <w:lang w:val="fr-FR"/>
        </w:rPr>
        <w:t> </w:t>
      </w:r>
      <w:r w:rsidRPr="000A1458">
        <w:rPr>
          <w:lang w:val="ru-RU"/>
        </w:rPr>
        <w:t xml:space="preserve">году четыре рабочих из пяти пользовались Интернетом, в то время как в </w:t>
      </w:r>
      <w:r w:rsidRPr="000A1458">
        <w:rPr>
          <w:lang w:val="ru-RU"/>
        </w:rPr>
        <w:lastRenderedPageBreak/>
        <w:t>2007 году его использовал лишь каждый пятый. Сохраняются различия в практическом пользовании Интернетом, поскольку наиболее оснащенной в техническом отношении является молодежь, однако его использование входит</w:t>
      </w:r>
      <w:r w:rsidR="004B7F11">
        <w:rPr>
          <w:lang w:val="ru-RU"/>
        </w:rPr>
        <w:t xml:space="preserve"> </w:t>
      </w:r>
      <w:r w:rsidRPr="000A1458">
        <w:rPr>
          <w:lang w:val="ru-RU"/>
        </w:rPr>
        <w:t>в обычную практику. Все шире задействуются многочисленные возможности, имеющиеся в Сети. В последние годы увеличивается число онлайновых покупок и продаж</w:t>
      </w:r>
      <w:r w:rsidRPr="000A1458">
        <w:rPr>
          <w:rStyle w:val="aa"/>
        </w:rPr>
        <w:endnoteReference w:id="163"/>
      </w:r>
      <w:r w:rsidRPr="000A1458">
        <w:rPr>
          <w:lang w:val="ru-RU"/>
        </w:rPr>
        <w:t>.</w:t>
      </w:r>
    </w:p>
    <w:p w:rsidR="000A1458" w:rsidRPr="000A1458" w:rsidRDefault="000A1458" w:rsidP="000A1458">
      <w:pPr>
        <w:pStyle w:val="SingleTxtG"/>
        <w:rPr>
          <w:lang w:val="ru-RU"/>
        </w:rPr>
      </w:pPr>
      <w:r w:rsidRPr="000A1458">
        <w:rPr>
          <w:lang w:val="ru-RU"/>
        </w:rPr>
        <w:t>126.</w:t>
      </w:r>
      <w:r w:rsidRPr="000A1458">
        <w:rPr>
          <w:lang w:val="ru-RU"/>
        </w:rPr>
        <w:tab/>
        <w:t>Такая эволюция сопровождается ускоренным развитием мобильного Интернета: в 2012</w:t>
      </w:r>
      <w:r w:rsidRPr="000A1458">
        <w:rPr>
          <w:lang w:val="fr-FR"/>
        </w:rPr>
        <w:t> </w:t>
      </w:r>
      <w:r w:rsidRPr="000A1458">
        <w:rPr>
          <w:lang w:val="ru-RU"/>
        </w:rPr>
        <w:t>году 40% лиц, проживавших во Франции, уже пользовались Интернетом, находясь вне дома и используя для этой цели портативный компьютер, мобильный телефон или планшет, в то время как в 2007 году этот показатель составлял лишь 10%.</w:t>
      </w:r>
    </w:p>
    <w:p w:rsidR="000A1458" w:rsidRPr="000A1458" w:rsidRDefault="000A1458" w:rsidP="000A1458">
      <w:pPr>
        <w:pStyle w:val="H1G"/>
        <w:rPr>
          <w:lang w:val="ru-RU"/>
        </w:rPr>
      </w:pPr>
      <w:bookmarkStart w:id="13" w:name="_Toc447038539"/>
      <w:r w:rsidRPr="000A1458">
        <w:rPr>
          <w:lang w:val="ru-RU"/>
        </w:rPr>
        <w:tab/>
      </w:r>
      <w:r w:rsidRPr="000A1458">
        <w:rPr>
          <w:lang w:val="fr-FR"/>
        </w:rPr>
        <w:t>B</w:t>
      </w:r>
      <w:r w:rsidRPr="000A1458">
        <w:rPr>
          <w:lang w:val="ru-RU"/>
        </w:rPr>
        <w:t>.</w:t>
      </w:r>
      <w:r w:rsidRPr="000A1458">
        <w:rPr>
          <w:lang w:val="ru-RU"/>
        </w:rPr>
        <w:tab/>
        <w:t>Институциональные рамки: принцип разделения властей</w:t>
      </w:r>
      <w:bookmarkEnd w:id="13"/>
    </w:p>
    <w:p w:rsidR="000A1458" w:rsidRPr="000A1458" w:rsidRDefault="000A1458" w:rsidP="000A1458">
      <w:pPr>
        <w:pStyle w:val="H23G"/>
        <w:rPr>
          <w:lang w:val="ru-RU"/>
        </w:rPr>
      </w:pPr>
      <w:bookmarkStart w:id="14" w:name="_Toc447038540"/>
      <w:r w:rsidRPr="000A1458">
        <w:rPr>
          <w:lang w:val="ru-RU"/>
        </w:rPr>
        <w:tab/>
        <w:t>1.</w:t>
      </w:r>
      <w:r w:rsidRPr="000A1458">
        <w:rPr>
          <w:lang w:val="ru-RU"/>
        </w:rPr>
        <w:tab/>
      </w:r>
      <w:bookmarkEnd w:id="14"/>
      <w:r w:rsidRPr="000A1458">
        <w:rPr>
          <w:lang w:val="ru-RU"/>
        </w:rPr>
        <w:t>Исполнительная власть</w:t>
      </w:r>
    </w:p>
    <w:p w:rsidR="000A1458" w:rsidRPr="000A1458" w:rsidRDefault="000A1458" w:rsidP="000A1458">
      <w:pPr>
        <w:pStyle w:val="H23G"/>
        <w:rPr>
          <w:bCs/>
          <w:iCs/>
          <w:lang w:val="ru-RU"/>
        </w:rPr>
      </w:pPr>
      <w:r w:rsidRPr="000A1458">
        <w:rPr>
          <w:lang w:val="ru-RU"/>
        </w:rPr>
        <w:tab/>
      </w:r>
      <w:r w:rsidRPr="000A1458">
        <w:t>a</w:t>
      </w:r>
      <w:r w:rsidRPr="000A1458">
        <w:rPr>
          <w:lang w:val="ru-RU"/>
        </w:rPr>
        <w:t>)</w:t>
      </w:r>
      <w:r w:rsidRPr="000A1458">
        <w:rPr>
          <w:lang w:val="ru-RU"/>
        </w:rPr>
        <w:tab/>
        <w:t>Глава государства</w:t>
      </w:r>
      <w:r w:rsidRPr="000A1458">
        <w:rPr>
          <w:rStyle w:val="aa"/>
          <w:b w:val="0"/>
        </w:rPr>
        <w:endnoteReference w:id="164"/>
      </w:r>
    </w:p>
    <w:p w:rsidR="000A1458" w:rsidRPr="000A1458" w:rsidRDefault="000A1458" w:rsidP="000A1458">
      <w:pPr>
        <w:pStyle w:val="SingleTxtG"/>
        <w:rPr>
          <w:lang w:val="ru-RU"/>
        </w:rPr>
      </w:pPr>
      <w:r w:rsidRPr="000A1458">
        <w:rPr>
          <w:lang w:val="ru-RU"/>
        </w:rPr>
        <w:t>127.</w:t>
      </w:r>
      <w:r w:rsidRPr="000A1458">
        <w:rPr>
          <w:lang w:val="ru-RU"/>
        </w:rPr>
        <w:tab/>
        <w:t>Президент Республики, являющийся главой государства, избирается на основе всеобщего прямого голосования сроком на пять лет; он не может осуществлять более двух президентских мандатов подряд (статья</w:t>
      </w:r>
      <w:r w:rsidRPr="000A1458">
        <w:rPr>
          <w:lang w:val="fr-FR"/>
        </w:rPr>
        <w:t> </w:t>
      </w:r>
      <w:r w:rsidRPr="000A1458">
        <w:rPr>
          <w:lang w:val="ru-RU"/>
        </w:rPr>
        <w:t>6 Конституции). Голосование является униноминальным мажоритарным и проводится в два тура (статья</w:t>
      </w:r>
      <w:r w:rsidRPr="000A1458">
        <w:rPr>
          <w:lang w:val="fr-FR"/>
        </w:rPr>
        <w:t> </w:t>
      </w:r>
      <w:r w:rsidRPr="000A1458">
        <w:rPr>
          <w:lang w:val="ru-RU"/>
        </w:rPr>
        <w:t>7). Президент Республики, осуществляя арбитраж, обеспечивает нормальное функционирование государственных властей, а также преемственность государства (статья</w:t>
      </w:r>
      <w:r w:rsidRPr="000A1458">
        <w:rPr>
          <w:lang w:val="fr-FR"/>
        </w:rPr>
        <w:t> </w:t>
      </w:r>
      <w:r w:rsidRPr="000A1458">
        <w:rPr>
          <w:lang w:val="ru-RU"/>
        </w:rPr>
        <w:t>5). Он</w:t>
      </w:r>
      <w:r w:rsidR="00F6516A">
        <w:rPr>
          <w:lang w:val="ru-RU"/>
        </w:rPr>
        <w:t> </w:t>
      </w:r>
      <w:r w:rsidRPr="000A1458">
        <w:rPr>
          <w:lang w:val="ru-RU"/>
        </w:rPr>
        <w:t>является гарантом национальной независимости, территориальной целостности, соблюдения международных договоров (статья</w:t>
      </w:r>
      <w:r w:rsidRPr="000A1458">
        <w:rPr>
          <w:lang w:val="fr-FR"/>
        </w:rPr>
        <w:t> </w:t>
      </w:r>
      <w:r w:rsidRPr="000A1458">
        <w:rPr>
          <w:lang w:val="ru-RU"/>
        </w:rPr>
        <w:t>5) и независимости судебной власти (статья</w:t>
      </w:r>
      <w:r w:rsidRPr="000A1458">
        <w:rPr>
          <w:lang w:val="fr-FR"/>
        </w:rPr>
        <w:t> </w:t>
      </w:r>
      <w:r w:rsidRPr="000A1458">
        <w:rPr>
          <w:lang w:val="ru-RU"/>
        </w:rPr>
        <w:t>64).</w:t>
      </w:r>
    </w:p>
    <w:p w:rsidR="000A1458" w:rsidRPr="000A1458" w:rsidRDefault="000A1458" w:rsidP="000A1458">
      <w:pPr>
        <w:pStyle w:val="SingleTxtG"/>
        <w:rPr>
          <w:lang w:val="ru-RU"/>
        </w:rPr>
      </w:pPr>
      <w:r w:rsidRPr="000A1458">
        <w:rPr>
          <w:lang w:val="ru-RU"/>
        </w:rPr>
        <w:t>128.</w:t>
      </w:r>
      <w:r w:rsidRPr="000A1458">
        <w:rPr>
          <w:lang w:val="ru-RU"/>
        </w:rPr>
        <w:tab/>
        <w:t>Для выполнения этих функций он наделен различными полномочиями, которые он может осуществлять единолично или разделять их, что требует участия какого-либо другого органа.</w:t>
      </w:r>
    </w:p>
    <w:p w:rsidR="000A1458" w:rsidRPr="000A1458" w:rsidRDefault="000A1458" w:rsidP="000A1458">
      <w:pPr>
        <w:pStyle w:val="H4G"/>
        <w:rPr>
          <w:lang w:val="ru-RU"/>
        </w:rPr>
      </w:pPr>
      <w:r w:rsidRPr="000A1458">
        <w:rPr>
          <w:lang w:val="ru-RU"/>
        </w:rPr>
        <w:tab/>
      </w:r>
      <w:r w:rsidRPr="000A1458">
        <w:t>i</w:t>
      </w:r>
      <w:r w:rsidRPr="000A1458">
        <w:rPr>
          <w:lang w:val="ru-RU"/>
        </w:rPr>
        <w:t>)</w:t>
      </w:r>
      <w:r w:rsidRPr="000A1458">
        <w:rPr>
          <w:lang w:val="ru-RU"/>
        </w:rPr>
        <w:tab/>
        <w:t>Единоличные полномочия</w:t>
      </w:r>
    </w:p>
    <w:p w:rsidR="000A1458" w:rsidRPr="000A1458" w:rsidRDefault="000A1458" w:rsidP="000A1458">
      <w:pPr>
        <w:pStyle w:val="SingleTxtG"/>
        <w:rPr>
          <w:lang w:val="ru-RU"/>
        </w:rPr>
      </w:pPr>
      <w:r w:rsidRPr="000A1458">
        <w:rPr>
          <w:lang w:val="ru-RU"/>
        </w:rPr>
        <w:t>129.</w:t>
      </w:r>
      <w:r w:rsidRPr="000A1458">
        <w:rPr>
          <w:lang w:val="ru-RU"/>
        </w:rPr>
        <w:tab/>
        <w:t>Речь идет о полномочиях, которые Президент Республики осуществляет без контрассигнации</w:t>
      </w:r>
      <w:r w:rsidR="004B7F11">
        <w:rPr>
          <w:lang w:val="ru-RU"/>
        </w:rPr>
        <w:t xml:space="preserve"> </w:t>
      </w:r>
      <w:r w:rsidRPr="000A1458">
        <w:rPr>
          <w:lang w:val="ru-RU"/>
        </w:rPr>
        <w:t>Премьер-министра или, в соответствующих случаях, без подписи одного или нескольких профильных министров.</w:t>
      </w:r>
    </w:p>
    <w:p w:rsidR="000A1458" w:rsidRPr="000A1458" w:rsidRDefault="000A1458" w:rsidP="000A1458">
      <w:pPr>
        <w:pStyle w:val="H56G"/>
        <w:rPr>
          <w:iCs/>
          <w:lang w:val="ru-RU"/>
        </w:rPr>
      </w:pPr>
      <w:r w:rsidRPr="000A1458">
        <w:rPr>
          <w:lang w:val="ru-RU"/>
        </w:rPr>
        <w:tab/>
      </w:r>
      <w:r w:rsidRPr="000A1458">
        <w:rPr>
          <w:lang w:val="ru-RU"/>
        </w:rPr>
        <w:tab/>
        <w:t>Полномочия гаранта и арбитра</w:t>
      </w:r>
    </w:p>
    <w:p w:rsidR="000A1458" w:rsidRPr="000A1458" w:rsidRDefault="000A1458" w:rsidP="000A1458">
      <w:pPr>
        <w:pStyle w:val="SingleTxtG"/>
        <w:rPr>
          <w:lang w:val="ru-RU"/>
        </w:rPr>
      </w:pPr>
      <w:r w:rsidRPr="000A1458">
        <w:rPr>
          <w:lang w:val="ru-RU"/>
        </w:rPr>
        <w:t>130.</w:t>
      </w:r>
      <w:r w:rsidRPr="000A1458">
        <w:rPr>
          <w:lang w:val="ru-RU"/>
        </w:rPr>
        <w:tab/>
        <w:t>В конституционной области Президент Республики следит за соблюдением Конституции (статья</w:t>
      </w:r>
      <w:r w:rsidRPr="000A1458">
        <w:rPr>
          <w:lang w:val="fr-FR"/>
        </w:rPr>
        <w:t> </w:t>
      </w:r>
      <w:r w:rsidRPr="000A1458">
        <w:rPr>
          <w:lang w:val="ru-RU"/>
        </w:rPr>
        <w:t>5) и располагает практическими полномочиями по толкованию этого документа (например, проведение референдума по пересмотру Конституции, отказ подписывать ордонансы в период сосуществования). Он назначает трех членов Конституционного совета (статья</w:t>
      </w:r>
      <w:r w:rsidRPr="000A1458">
        <w:rPr>
          <w:lang w:val="fr-FR"/>
        </w:rPr>
        <w:t> </w:t>
      </w:r>
      <w:r w:rsidRPr="000A1458">
        <w:rPr>
          <w:lang w:val="ru-RU"/>
        </w:rPr>
        <w:t>56) и может запрашивать его заключение по вопросу о конституционности того или иного закона или договора (статьи</w:t>
      </w:r>
      <w:r w:rsidRPr="000A1458">
        <w:rPr>
          <w:lang w:val="fr-FR"/>
        </w:rPr>
        <w:t> </w:t>
      </w:r>
      <w:r w:rsidRPr="000A1458">
        <w:rPr>
          <w:lang w:val="ru-RU"/>
        </w:rPr>
        <w:t>54 и 61).</w:t>
      </w:r>
    </w:p>
    <w:p w:rsidR="000A1458" w:rsidRPr="000A1458" w:rsidRDefault="000A1458" w:rsidP="000A1458">
      <w:pPr>
        <w:pStyle w:val="SingleTxtG"/>
        <w:rPr>
          <w:lang w:val="ru-RU"/>
        </w:rPr>
      </w:pPr>
      <w:r w:rsidRPr="000A1458">
        <w:rPr>
          <w:lang w:val="ru-RU"/>
        </w:rPr>
        <w:t>131.</w:t>
      </w:r>
      <w:r w:rsidRPr="000A1458">
        <w:rPr>
          <w:lang w:val="ru-RU"/>
        </w:rPr>
        <w:tab/>
        <w:t>В судебной области Президент Республики является гарантом независимости судебной власти; ему оказывает содействие Высший совет магистратуры (статья</w:t>
      </w:r>
      <w:r w:rsidRPr="000A1458">
        <w:rPr>
          <w:lang w:val="fr-FR"/>
        </w:rPr>
        <w:t> </w:t>
      </w:r>
      <w:r w:rsidRPr="000A1458">
        <w:rPr>
          <w:lang w:val="ru-RU"/>
        </w:rPr>
        <w:t>64).</w:t>
      </w:r>
    </w:p>
    <w:p w:rsidR="000A1458" w:rsidRPr="000A1458" w:rsidRDefault="000A1458" w:rsidP="000A1458">
      <w:pPr>
        <w:pStyle w:val="H56G"/>
        <w:rPr>
          <w:lang w:val="ru-RU"/>
        </w:rPr>
      </w:pPr>
      <w:r w:rsidRPr="000A1458">
        <w:rPr>
          <w:lang w:val="ru-RU"/>
        </w:rPr>
        <w:tab/>
      </w:r>
      <w:r w:rsidRPr="000A1458">
        <w:rPr>
          <w:lang w:val="ru-RU"/>
        </w:rPr>
        <w:tab/>
        <w:t>Чрезвычайные полномочия (статья</w:t>
      </w:r>
      <w:r w:rsidRPr="000A1458">
        <w:rPr>
          <w:lang w:val="fr-FR"/>
        </w:rPr>
        <w:t> </w:t>
      </w:r>
      <w:r w:rsidRPr="000A1458">
        <w:rPr>
          <w:lang w:val="ru-RU"/>
        </w:rPr>
        <w:t>16)</w:t>
      </w:r>
    </w:p>
    <w:p w:rsidR="000A1458" w:rsidRPr="000A1458" w:rsidRDefault="000A1458" w:rsidP="000A1458">
      <w:pPr>
        <w:pStyle w:val="SingleTxtG"/>
        <w:rPr>
          <w:lang w:val="ru-RU"/>
        </w:rPr>
      </w:pPr>
      <w:r w:rsidRPr="000A1458">
        <w:rPr>
          <w:lang w:val="ru-RU"/>
        </w:rPr>
        <w:t>132.</w:t>
      </w:r>
      <w:r w:rsidRPr="000A1458">
        <w:rPr>
          <w:lang w:val="ru-RU"/>
        </w:rPr>
        <w:tab/>
        <w:t xml:space="preserve">Президент Республики осуществляет чрезвычайные полномочия в случае возникновения серьезной и непосредственной угрозы институтам Республики, независимости государства, его территориальной целостности или исполнению его международных обязательств, а также в случае, когда прерывается нормальное функционирование конституционных органов государственной власти. В случае применения статьи 16 Президент Республики принимает меры, которые диктуются указанными обстоятельствами, в целях обеспечения государственным органам возможности выполнять возложенные на них функции. </w:t>
      </w:r>
    </w:p>
    <w:p w:rsidR="000A1458" w:rsidRPr="000A1458" w:rsidRDefault="000A1458" w:rsidP="000A1458">
      <w:pPr>
        <w:pStyle w:val="H56G"/>
        <w:rPr>
          <w:lang w:val="ru-RU"/>
        </w:rPr>
      </w:pPr>
      <w:r w:rsidRPr="000A1458">
        <w:rPr>
          <w:lang w:val="ru-RU"/>
        </w:rPr>
        <w:lastRenderedPageBreak/>
        <w:tab/>
      </w:r>
      <w:r w:rsidRPr="000A1458">
        <w:rPr>
          <w:lang w:val="ru-RU"/>
        </w:rPr>
        <w:tab/>
        <w:t>Прерогативы в отношениях с другими институтами государства</w:t>
      </w:r>
    </w:p>
    <w:p w:rsidR="000A1458" w:rsidRPr="000A1458" w:rsidRDefault="000A1458" w:rsidP="000A1458">
      <w:pPr>
        <w:pStyle w:val="SingleTxtG"/>
        <w:rPr>
          <w:lang w:val="ru-RU"/>
        </w:rPr>
      </w:pPr>
      <w:r w:rsidRPr="000A1458">
        <w:rPr>
          <w:lang w:val="ru-RU"/>
        </w:rPr>
        <w:t>133.</w:t>
      </w:r>
      <w:r w:rsidRPr="000A1458">
        <w:rPr>
          <w:lang w:val="ru-RU"/>
        </w:rPr>
        <w:tab/>
        <w:t>Отношения с Правительством: Президент Республики назначает Премьер-министра и прекращает исполнение им его полномочий (статья</w:t>
      </w:r>
      <w:r w:rsidRPr="000A1458">
        <w:rPr>
          <w:lang w:val="fr-FR"/>
        </w:rPr>
        <w:t> </w:t>
      </w:r>
      <w:r w:rsidRPr="000A1458">
        <w:rPr>
          <w:lang w:val="ru-RU"/>
        </w:rPr>
        <w:t>8); он созывает заседания Совета министров, определяет их повестку дня и председательствует в Совете министров (статья</w:t>
      </w:r>
      <w:r w:rsidRPr="000A1458">
        <w:rPr>
          <w:lang w:val="fr-FR"/>
        </w:rPr>
        <w:t> </w:t>
      </w:r>
      <w:r w:rsidRPr="000A1458">
        <w:rPr>
          <w:lang w:val="ru-RU"/>
        </w:rPr>
        <w:t>9).</w:t>
      </w:r>
    </w:p>
    <w:p w:rsidR="000A1458" w:rsidRPr="000A1458" w:rsidRDefault="000A1458" w:rsidP="000A1458">
      <w:pPr>
        <w:pStyle w:val="SingleTxtG"/>
        <w:rPr>
          <w:lang w:val="ru-RU"/>
        </w:rPr>
      </w:pPr>
      <w:r w:rsidRPr="000A1458">
        <w:rPr>
          <w:lang w:val="ru-RU"/>
        </w:rPr>
        <w:t>134.</w:t>
      </w:r>
      <w:r w:rsidRPr="000A1458">
        <w:rPr>
          <w:lang w:val="ru-RU"/>
        </w:rPr>
        <w:tab/>
        <w:t>Отношения с Парламентом: Президент Республики сносится с обеими палатами Парламента посредством посланий и может выступать в Парламенте, который в этом случае проводит совместное заседания обеих палат (статья</w:t>
      </w:r>
      <w:r w:rsidRPr="000A1458">
        <w:rPr>
          <w:lang w:val="fr-FR"/>
        </w:rPr>
        <w:t> </w:t>
      </w:r>
      <w:r w:rsidRPr="000A1458">
        <w:rPr>
          <w:lang w:val="ru-RU"/>
        </w:rPr>
        <w:t>18). Президент имеет суверенное право роспуска Национального собрания, однако, прежде чем осуществить это право, он обязан проконсультироваться с председателями палат и Премьер-министром (статья</w:t>
      </w:r>
      <w:r w:rsidRPr="000A1458">
        <w:rPr>
          <w:lang w:val="fr-FR"/>
        </w:rPr>
        <w:t> </w:t>
      </w:r>
      <w:r w:rsidRPr="000A1458">
        <w:rPr>
          <w:lang w:val="ru-RU"/>
        </w:rPr>
        <w:t>12).</w:t>
      </w:r>
    </w:p>
    <w:p w:rsidR="000A1458" w:rsidRPr="000A1458" w:rsidRDefault="000A1458" w:rsidP="000A1458">
      <w:pPr>
        <w:pStyle w:val="H4G"/>
        <w:rPr>
          <w:lang w:val="ru-RU"/>
        </w:rPr>
      </w:pPr>
      <w:r w:rsidRPr="000A1458">
        <w:rPr>
          <w:lang w:val="ru-RU"/>
        </w:rPr>
        <w:tab/>
      </w:r>
      <w:r w:rsidRPr="000A1458">
        <w:t>ii</w:t>
      </w:r>
      <w:r w:rsidRPr="000A1458">
        <w:rPr>
          <w:lang w:val="ru-RU"/>
        </w:rPr>
        <w:t>)</w:t>
      </w:r>
      <w:r w:rsidRPr="000A1458">
        <w:rPr>
          <w:lang w:val="ru-RU"/>
        </w:rPr>
        <w:tab/>
        <w:t>Полномочия, разделяемые с другими органами</w:t>
      </w:r>
    </w:p>
    <w:p w:rsidR="000A1458" w:rsidRPr="000A1458" w:rsidRDefault="000A1458" w:rsidP="000A1458">
      <w:pPr>
        <w:pStyle w:val="SingleTxtG"/>
        <w:rPr>
          <w:bCs/>
          <w:lang w:val="ru-RU"/>
        </w:rPr>
      </w:pPr>
      <w:r w:rsidRPr="000A1458">
        <w:rPr>
          <w:bCs/>
          <w:lang w:val="ru-RU"/>
        </w:rPr>
        <w:t>135.</w:t>
      </w:r>
      <w:r w:rsidRPr="000A1458">
        <w:rPr>
          <w:bCs/>
          <w:lang w:val="ru-RU"/>
        </w:rPr>
        <w:tab/>
        <w:t xml:space="preserve">Речь идет о полномочиях, которые </w:t>
      </w:r>
      <w:r w:rsidRPr="000A1458">
        <w:rPr>
          <w:lang w:val="ru-RU"/>
        </w:rPr>
        <w:t>Президент Республики может осуществлять при наличии контрассигнации Премьер-министра или, в соответствующих случаях, одного или нескольких профильных министров или при участии какого-либо иного органа.</w:t>
      </w:r>
    </w:p>
    <w:p w:rsidR="000A1458" w:rsidRPr="000A1458" w:rsidRDefault="000A1458" w:rsidP="000A1458">
      <w:pPr>
        <w:pStyle w:val="H56G"/>
        <w:rPr>
          <w:lang w:val="ru-RU"/>
        </w:rPr>
      </w:pPr>
      <w:r w:rsidRPr="000A1458">
        <w:rPr>
          <w:lang w:val="ru-RU"/>
        </w:rPr>
        <w:tab/>
      </w:r>
      <w:r w:rsidRPr="000A1458">
        <w:rPr>
          <w:lang w:val="ru-RU"/>
        </w:rPr>
        <w:tab/>
        <w:t>Дипломатические и военные прерогативы</w:t>
      </w:r>
    </w:p>
    <w:p w:rsidR="000A1458" w:rsidRPr="000A1458" w:rsidRDefault="000A1458" w:rsidP="000A1458">
      <w:pPr>
        <w:pStyle w:val="SingleTxtG"/>
        <w:rPr>
          <w:lang w:val="ru-RU"/>
        </w:rPr>
      </w:pPr>
      <w:r w:rsidRPr="000A1458">
        <w:rPr>
          <w:lang w:val="ru-RU"/>
        </w:rPr>
        <w:t>136.</w:t>
      </w:r>
      <w:r w:rsidRPr="000A1458">
        <w:rPr>
          <w:lang w:val="ru-RU"/>
        </w:rPr>
        <w:tab/>
        <w:t>Переговоры о заключении договоров ведутся от имени Президента Республики, который ратифицирует их, при необходимости, с разрешения Парламента (статья</w:t>
      </w:r>
      <w:r w:rsidRPr="000A1458">
        <w:rPr>
          <w:lang w:val="fr-FR"/>
        </w:rPr>
        <w:t> </w:t>
      </w:r>
      <w:r w:rsidRPr="000A1458">
        <w:rPr>
          <w:lang w:val="ru-RU"/>
        </w:rPr>
        <w:t>52). Он аккредитует послов (статья</w:t>
      </w:r>
      <w:r w:rsidRPr="000A1458">
        <w:rPr>
          <w:lang w:val="fr-FR"/>
        </w:rPr>
        <w:t> </w:t>
      </w:r>
      <w:r w:rsidRPr="000A1458">
        <w:rPr>
          <w:lang w:val="ru-RU"/>
        </w:rPr>
        <w:t>14). Президент Республики является главнокомандующим вооруженных сил (статья</w:t>
      </w:r>
      <w:r w:rsidRPr="000A1458">
        <w:rPr>
          <w:lang w:val="fr-FR"/>
        </w:rPr>
        <w:t> </w:t>
      </w:r>
      <w:r w:rsidRPr="000A1458">
        <w:rPr>
          <w:lang w:val="ru-RU"/>
        </w:rPr>
        <w:t>15), которые, однако, находятся в распоряжении Правительства для содействия осуществления его деятельности (статья</w:t>
      </w:r>
      <w:r w:rsidRPr="000A1458">
        <w:rPr>
          <w:lang w:val="fr-FR"/>
        </w:rPr>
        <w:t> </w:t>
      </w:r>
      <w:r w:rsidRPr="000A1458">
        <w:rPr>
          <w:lang w:val="ru-RU"/>
        </w:rPr>
        <w:t>20), а любой акт объявления войны провозглашается с разрешения Парламента (статья</w:t>
      </w:r>
      <w:r w:rsidRPr="000A1458">
        <w:rPr>
          <w:lang w:val="fr-FR"/>
        </w:rPr>
        <w:t> </w:t>
      </w:r>
      <w:r w:rsidRPr="000A1458">
        <w:rPr>
          <w:lang w:val="ru-RU"/>
        </w:rPr>
        <w:t>35). Президент Республики председательствует в советах и комитетах национальной обороны (статья</w:t>
      </w:r>
      <w:r w:rsidRPr="000A1458">
        <w:rPr>
          <w:lang w:val="fr-FR"/>
        </w:rPr>
        <w:t> </w:t>
      </w:r>
      <w:r w:rsidRPr="000A1458">
        <w:rPr>
          <w:lang w:val="ru-RU"/>
        </w:rPr>
        <w:t>15), однако в исключительных случаях его может заменять Премьер-министр (статья</w:t>
      </w:r>
      <w:r w:rsidRPr="000A1458">
        <w:rPr>
          <w:lang w:val="fr-FR"/>
        </w:rPr>
        <w:t> </w:t>
      </w:r>
      <w:r w:rsidRPr="000A1458">
        <w:rPr>
          <w:lang w:val="ru-RU"/>
        </w:rPr>
        <w:t>21).</w:t>
      </w:r>
    </w:p>
    <w:p w:rsidR="000A1458" w:rsidRPr="000A1458" w:rsidRDefault="000A1458" w:rsidP="000A1458">
      <w:pPr>
        <w:pStyle w:val="H56G"/>
        <w:rPr>
          <w:lang w:val="ru-RU"/>
        </w:rPr>
      </w:pPr>
      <w:r w:rsidRPr="000A1458">
        <w:rPr>
          <w:lang w:val="ru-RU"/>
        </w:rPr>
        <w:tab/>
      </w:r>
      <w:r w:rsidRPr="000A1458">
        <w:rPr>
          <w:lang w:val="ru-RU"/>
        </w:rPr>
        <w:tab/>
        <w:t>Прерогативы в отношениях с Правительством</w:t>
      </w:r>
    </w:p>
    <w:p w:rsidR="000A1458" w:rsidRPr="000A1458" w:rsidRDefault="000A1458" w:rsidP="000A1458">
      <w:pPr>
        <w:pStyle w:val="SingleTxtG"/>
        <w:rPr>
          <w:lang w:val="ru-RU"/>
        </w:rPr>
      </w:pPr>
      <w:r w:rsidRPr="000A1458">
        <w:rPr>
          <w:lang w:val="ru-RU"/>
        </w:rPr>
        <w:t>137.</w:t>
      </w:r>
      <w:r w:rsidRPr="000A1458">
        <w:rPr>
          <w:lang w:val="ru-RU"/>
        </w:rPr>
        <w:tab/>
        <w:t>По представлению Премьер-министра Президент Республики назначает других членов Правительства и прекращает их полномочия (статья</w:t>
      </w:r>
      <w:r w:rsidRPr="000A1458">
        <w:rPr>
          <w:lang w:val="fr-FR"/>
        </w:rPr>
        <w:t> </w:t>
      </w:r>
      <w:r w:rsidRPr="000A1458">
        <w:rPr>
          <w:lang w:val="ru-RU"/>
        </w:rPr>
        <w:t>8). Он производит назначения на гражданские и военные государственные должности, в одних случаях по решению Совета министров, а в других – после публичного заключения профильных постоянных комиссий обеих палат Парламента (статья</w:t>
      </w:r>
      <w:r w:rsidRPr="000A1458">
        <w:rPr>
          <w:lang w:val="fr-FR"/>
        </w:rPr>
        <w:t> </w:t>
      </w:r>
      <w:r w:rsidRPr="000A1458">
        <w:rPr>
          <w:lang w:val="ru-RU"/>
        </w:rPr>
        <w:t>13).</w:t>
      </w:r>
    </w:p>
    <w:p w:rsidR="000A1458" w:rsidRPr="000A1458" w:rsidRDefault="000A1458" w:rsidP="000A1458">
      <w:pPr>
        <w:pStyle w:val="SingleTxtG"/>
        <w:rPr>
          <w:lang w:val="ru-RU"/>
        </w:rPr>
      </w:pPr>
      <w:r w:rsidRPr="000A1458">
        <w:rPr>
          <w:lang w:val="ru-RU"/>
        </w:rPr>
        <w:t>138.</w:t>
      </w:r>
      <w:r w:rsidRPr="000A1458">
        <w:rPr>
          <w:lang w:val="ru-RU"/>
        </w:rPr>
        <w:tab/>
        <w:t>Он подписывает ордонансы, а также декреты, принятые в Совете министров (статья</w:t>
      </w:r>
      <w:r w:rsidRPr="000A1458">
        <w:rPr>
          <w:lang w:val="fr-FR"/>
        </w:rPr>
        <w:t> </w:t>
      </w:r>
      <w:r w:rsidRPr="000A1458">
        <w:rPr>
          <w:lang w:val="ru-RU"/>
        </w:rPr>
        <w:t>13).</w:t>
      </w:r>
    </w:p>
    <w:p w:rsidR="000A1458" w:rsidRPr="000A1458" w:rsidRDefault="000A1458" w:rsidP="000A1458">
      <w:pPr>
        <w:pStyle w:val="H56G"/>
        <w:rPr>
          <w:lang w:val="ru-RU"/>
        </w:rPr>
      </w:pPr>
      <w:r w:rsidRPr="000A1458">
        <w:rPr>
          <w:lang w:val="ru-RU"/>
        </w:rPr>
        <w:tab/>
      </w:r>
      <w:r w:rsidRPr="000A1458">
        <w:rPr>
          <w:lang w:val="ru-RU"/>
        </w:rPr>
        <w:tab/>
        <w:t xml:space="preserve">Прерогативы в отношениях с Парламентом </w:t>
      </w:r>
    </w:p>
    <w:p w:rsidR="000A1458" w:rsidRPr="000A1458" w:rsidRDefault="000A1458" w:rsidP="000A1458">
      <w:pPr>
        <w:pStyle w:val="SingleTxtG"/>
        <w:rPr>
          <w:lang w:val="ru-RU"/>
        </w:rPr>
      </w:pPr>
      <w:r w:rsidRPr="000A1458">
        <w:rPr>
          <w:lang w:val="ru-RU"/>
        </w:rPr>
        <w:t>139.</w:t>
      </w:r>
      <w:r w:rsidRPr="000A1458">
        <w:rPr>
          <w:lang w:val="ru-RU"/>
        </w:rPr>
        <w:tab/>
        <w:t>Президент Республики может созывать внеочередные сессии Парламента по просьбе Премьер-министра или большинства депутатов Национального собрания (статья</w:t>
      </w:r>
      <w:r w:rsidRPr="000A1458">
        <w:rPr>
          <w:lang w:val="fr-FR"/>
        </w:rPr>
        <w:t> </w:t>
      </w:r>
      <w:r w:rsidRPr="000A1458">
        <w:rPr>
          <w:lang w:val="ru-RU"/>
        </w:rPr>
        <w:t>29). Он открывает и закрывает все чрезвычайные сессии (статья</w:t>
      </w:r>
      <w:r w:rsidRPr="000A1458">
        <w:rPr>
          <w:lang w:val="fr-FR"/>
        </w:rPr>
        <w:t> </w:t>
      </w:r>
      <w:r w:rsidRPr="000A1458">
        <w:rPr>
          <w:lang w:val="ru-RU"/>
        </w:rPr>
        <w:t>30). Он может потребовать от Парламента нового обсуждения законов, по которым проводилось голосование, до их промульгации (статья</w:t>
      </w:r>
      <w:r w:rsidRPr="000A1458">
        <w:rPr>
          <w:lang w:val="fr-FR"/>
        </w:rPr>
        <w:t> </w:t>
      </w:r>
      <w:r w:rsidRPr="000A1458">
        <w:rPr>
          <w:lang w:val="ru-RU"/>
        </w:rPr>
        <w:t>10).</w:t>
      </w:r>
    </w:p>
    <w:p w:rsidR="000A1458" w:rsidRPr="000A1458" w:rsidRDefault="000A1458" w:rsidP="000A1458">
      <w:pPr>
        <w:pStyle w:val="H56G"/>
        <w:rPr>
          <w:lang w:val="ru-RU"/>
        </w:rPr>
      </w:pPr>
      <w:r w:rsidRPr="000A1458">
        <w:rPr>
          <w:lang w:val="ru-RU"/>
        </w:rPr>
        <w:tab/>
      </w:r>
      <w:r w:rsidRPr="000A1458">
        <w:rPr>
          <w:lang w:val="ru-RU"/>
        </w:rPr>
        <w:tab/>
        <w:t>Прерогативы в отношениях с судебной властью</w:t>
      </w:r>
    </w:p>
    <w:p w:rsidR="000A1458" w:rsidRPr="000A1458" w:rsidRDefault="000A1458" w:rsidP="000A1458">
      <w:pPr>
        <w:pStyle w:val="SingleTxtG"/>
        <w:rPr>
          <w:lang w:val="ru-RU"/>
        </w:rPr>
      </w:pPr>
      <w:r w:rsidRPr="000A1458">
        <w:rPr>
          <w:lang w:val="ru-RU"/>
        </w:rPr>
        <w:t>140.</w:t>
      </w:r>
      <w:r w:rsidRPr="000A1458">
        <w:rPr>
          <w:lang w:val="ru-RU"/>
        </w:rPr>
        <w:tab/>
        <w:t>Президент Республики имеет право помилования в индивидуальном порядке (статья</w:t>
      </w:r>
      <w:r w:rsidRPr="000A1458">
        <w:rPr>
          <w:lang w:val="fr-FR"/>
        </w:rPr>
        <w:t> </w:t>
      </w:r>
      <w:r w:rsidRPr="000A1458">
        <w:rPr>
          <w:lang w:val="ru-RU"/>
        </w:rPr>
        <w:t>17).</w:t>
      </w:r>
    </w:p>
    <w:p w:rsidR="000A1458" w:rsidRPr="000A1458" w:rsidRDefault="000A1458" w:rsidP="000A1458">
      <w:pPr>
        <w:pStyle w:val="H56G"/>
        <w:rPr>
          <w:lang w:val="ru-RU"/>
        </w:rPr>
      </w:pPr>
      <w:r w:rsidRPr="000A1458">
        <w:rPr>
          <w:lang w:val="ru-RU"/>
        </w:rPr>
        <w:tab/>
      </w:r>
      <w:r w:rsidRPr="000A1458">
        <w:rPr>
          <w:lang w:val="ru-RU"/>
        </w:rPr>
        <w:tab/>
        <w:t>Прерогативы, касающиеся отношений с народом: референдумы</w:t>
      </w:r>
    </w:p>
    <w:p w:rsidR="000A1458" w:rsidRPr="000A1458" w:rsidRDefault="000A1458" w:rsidP="000A1458">
      <w:pPr>
        <w:pStyle w:val="SingleTxtG"/>
        <w:rPr>
          <w:lang w:val="ru-RU"/>
        </w:rPr>
      </w:pPr>
      <w:r w:rsidRPr="000A1458">
        <w:rPr>
          <w:lang w:val="ru-RU"/>
        </w:rPr>
        <w:t>141.</w:t>
      </w:r>
      <w:r w:rsidRPr="000A1458">
        <w:rPr>
          <w:lang w:val="ru-RU"/>
        </w:rPr>
        <w:tab/>
        <w:t>Конституционный референдум: Президенту Республики, действующему по предложению Премьер-министра и членов Парламента, принадлежит инициатива пересмотра Конституции (статья</w:t>
      </w:r>
      <w:r w:rsidRPr="000A1458">
        <w:rPr>
          <w:lang w:val="fr-FR"/>
        </w:rPr>
        <w:t> </w:t>
      </w:r>
      <w:r w:rsidRPr="000A1458">
        <w:rPr>
          <w:lang w:val="ru-RU"/>
        </w:rPr>
        <w:t xml:space="preserve">89). В принципе, Парламент проводит голосование по проекту пересмотра Конституции, а народ одобряет проект путем референдума. Тем не менее, Президент Республики может принять решение о том, что проект </w:t>
      </w:r>
      <w:r w:rsidRPr="000A1458">
        <w:rPr>
          <w:lang w:val="ru-RU"/>
        </w:rPr>
        <w:lastRenderedPageBreak/>
        <w:t>пересмотра Конституции окончательно принимается Парламентом, созываемым в формате обеих палат, если проект будет одобрен большинством в три пятых поданных голосов. Полномочия по пересмотру Конституции подлежат определенным ограничениям: пересмотр Конституции не может ни наносить ущерба территориальной целостности (пункт 4 статьи</w:t>
      </w:r>
      <w:r w:rsidRPr="000A1458">
        <w:rPr>
          <w:lang w:val="fr-FR"/>
        </w:rPr>
        <w:t> </w:t>
      </w:r>
      <w:r w:rsidRPr="000A1458">
        <w:rPr>
          <w:lang w:val="ru-RU"/>
        </w:rPr>
        <w:t>89), ни изменять республиканскую форму правления (пункт 5 статьи</w:t>
      </w:r>
      <w:r w:rsidRPr="000A1458">
        <w:rPr>
          <w:lang w:val="fr-FR"/>
        </w:rPr>
        <w:t> </w:t>
      </w:r>
      <w:r w:rsidRPr="000A1458">
        <w:rPr>
          <w:lang w:val="ru-RU"/>
        </w:rPr>
        <w:t>89).</w:t>
      </w:r>
    </w:p>
    <w:p w:rsidR="000A1458" w:rsidRPr="000A1458" w:rsidRDefault="000A1458" w:rsidP="000A1458">
      <w:pPr>
        <w:pStyle w:val="SingleTxtG"/>
        <w:rPr>
          <w:lang w:val="ru-RU"/>
        </w:rPr>
      </w:pPr>
      <w:r w:rsidRPr="000A1458">
        <w:rPr>
          <w:lang w:val="ru-RU"/>
        </w:rPr>
        <w:t>142.</w:t>
      </w:r>
      <w:r w:rsidRPr="000A1458">
        <w:rPr>
          <w:lang w:val="ru-RU"/>
        </w:rPr>
        <w:tab/>
        <w:t>Законодательный референдум: по предложению Правительства или обеих палат Парламента Президент Республики может выносить на референдум любой законопроект, касающийся организации органов государственной власти, реформ, затрагивающих экономическую, социальную или экологическую политику государства, и государственных служб, содействующих проведению этой политики, либо разрешающий ратификацию какого-либо договора, который, не вступая в противоречие с Конституцией, отразился бы на функционировании институтов (статья</w:t>
      </w:r>
      <w:r w:rsidRPr="000A1458">
        <w:rPr>
          <w:lang w:val="fr-FR"/>
        </w:rPr>
        <w:t> </w:t>
      </w:r>
      <w:r w:rsidRPr="000A1458">
        <w:rPr>
          <w:lang w:val="ru-RU"/>
        </w:rPr>
        <w:t>11).</w:t>
      </w:r>
    </w:p>
    <w:p w:rsidR="000A1458" w:rsidRPr="000A1458" w:rsidRDefault="000A1458" w:rsidP="000A1458">
      <w:pPr>
        <w:pStyle w:val="SingleTxtG"/>
        <w:rPr>
          <w:lang w:val="ru-RU"/>
        </w:rPr>
      </w:pPr>
      <w:r w:rsidRPr="000A1458">
        <w:rPr>
          <w:lang w:val="ru-RU"/>
        </w:rPr>
        <w:t>143.</w:t>
      </w:r>
      <w:r w:rsidRPr="000A1458">
        <w:rPr>
          <w:lang w:val="ru-RU"/>
        </w:rPr>
        <w:tab/>
        <w:t>Референдум на основе совместной инициативы: референдум по одному из вопросов, упомянутых в предыдущем пункте, может проводиться по инициативе одной пятой членов Парламента, получившей поддержку от одной десятой избирателей, внесенных в избирательные списки (статья</w:t>
      </w:r>
      <w:r w:rsidRPr="000A1458">
        <w:rPr>
          <w:lang w:val="fr-FR"/>
        </w:rPr>
        <w:t> </w:t>
      </w:r>
      <w:r w:rsidRPr="000A1458">
        <w:rPr>
          <w:lang w:val="ru-RU"/>
        </w:rPr>
        <w:t>11).</w:t>
      </w:r>
    </w:p>
    <w:p w:rsidR="000A1458" w:rsidRPr="000A1458" w:rsidRDefault="000A1458" w:rsidP="000A1458">
      <w:pPr>
        <w:pStyle w:val="SingleTxtG"/>
        <w:rPr>
          <w:lang w:val="ru-RU"/>
        </w:rPr>
      </w:pPr>
      <w:r w:rsidRPr="000A1458">
        <w:rPr>
          <w:lang w:val="ru-RU"/>
        </w:rPr>
        <w:t>144.</w:t>
      </w:r>
      <w:r w:rsidRPr="000A1458">
        <w:rPr>
          <w:lang w:val="ru-RU"/>
        </w:rPr>
        <w:tab/>
        <w:t>Референдум по вопросу о договорах: Президент Республики может выносить на обсуждение Парламента либо на общенародный референдум любой проект закона, разрешающего ратификацию договора о присоединении какого-либо государства к Европейскому союзу (статья</w:t>
      </w:r>
      <w:r w:rsidRPr="000A1458">
        <w:rPr>
          <w:lang w:val="fr-FR"/>
        </w:rPr>
        <w:t> </w:t>
      </w:r>
      <w:r w:rsidRPr="000A1458">
        <w:rPr>
          <w:lang w:val="ru-RU"/>
        </w:rPr>
        <w:t>88-5).</w:t>
      </w:r>
    </w:p>
    <w:p w:rsidR="000A1458" w:rsidRPr="000A1458" w:rsidRDefault="000A1458" w:rsidP="000A1458">
      <w:pPr>
        <w:pStyle w:val="SingleTxtG"/>
        <w:rPr>
          <w:lang w:val="ru-RU"/>
        </w:rPr>
      </w:pPr>
      <w:r w:rsidRPr="000A1458">
        <w:rPr>
          <w:lang w:val="ru-RU"/>
        </w:rPr>
        <w:t>145.</w:t>
      </w:r>
      <w:r w:rsidRPr="000A1458">
        <w:rPr>
          <w:lang w:val="ru-RU"/>
        </w:rPr>
        <w:tab/>
        <w:t>Референдумы на местном уровне: Президент Республики может принять решение о консультации с избирателями какого-либо заморского административно-территориального образования по вопросу, касающемуся его устройства, его полномочий или его законодательного режима, или по вопросу об изменении его статуса (статья</w:t>
      </w:r>
      <w:r w:rsidRPr="000A1458">
        <w:rPr>
          <w:lang w:val="fr-FR"/>
        </w:rPr>
        <w:t> </w:t>
      </w:r>
      <w:r w:rsidRPr="000A1458">
        <w:rPr>
          <w:lang w:val="ru-RU"/>
        </w:rPr>
        <w:t>72-4).</w:t>
      </w:r>
    </w:p>
    <w:p w:rsidR="000A1458" w:rsidRPr="000A1458" w:rsidRDefault="000A1458" w:rsidP="000A1458">
      <w:pPr>
        <w:pStyle w:val="H23G"/>
        <w:rPr>
          <w:lang w:val="ru-RU"/>
        </w:rPr>
      </w:pPr>
      <w:r w:rsidRPr="000A1458">
        <w:rPr>
          <w:lang w:val="ru-RU"/>
        </w:rPr>
        <w:tab/>
      </w:r>
      <w:r w:rsidRPr="000A1458">
        <w:rPr>
          <w:lang w:val="fr-FR"/>
        </w:rPr>
        <w:t>b</w:t>
      </w:r>
      <w:r w:rsidRPr="000A1458">
        <w:rPr>
          <w:lang w:val="ru-RU"/>
        </w:rPr>
        <w:t>)</w:t>
      </w:r>
      <w:r w:rsidRPr="000A1458">
        <w:rPr>
          <w:lang w:val="ru-RU"/>
        </w:rPr>
        <w:tab/>
        <w:t>Правительство</w:t>
      </w:r>
    </w:p>
    <w:p w:rsidR="000A1458" w:rsidRPr="000A1458" w:rsidRDefault="000A1458" w:rsidP="000A1458">
      <w:pPr>
        <w:pStyle w:val="SingleTxtG"/>
        <w:rPr>
          <w:lang w:val="ru-RU"/>
        </w:rPr>
      </w:pPr>
      <w:r w:rsidRPr="000A1458">
        <w:rPr>
          <w:lang w:val="ru-RU"/>
        </w:rPr>
        <w:t>146.</w:t>
      </w:r>
      <w:r w:rsidRPr="000A1458">
        <w:rPr>
          <w:lang w:val="ru-RU"/>
        </w:rPr>
        <w:tab/>
        <w:t xml:space="preserve">Являясь вторым органом исполнительной власти, Правительство включает министров, назначаемых Президентом Республики по предложению Премьер-министра, и государственных секретарей. Правительство – это коллегиальный орган, и в этой связи его ответственность перед Парламентом является коллективной и обусловлена проводимой им общей политикой. </w:t>
      </w:r>
    </w:p>
    <w:p w:rsidR="000A1458" w:rsidRPr="000A1458" w:rsidRDefault="000A1458" w:rsidP="000A1458">
      <w:pPr>
        <w:pStyle w:val="SingleTxtG"/>
        <w:rPr>
          <w:lang w:val="ru-RU"/>
        </w:rPr>
      </w:pPr>
      <w:r w:rsidRPr="000A1458">
        <w:rPr>
          <w:lang w:val="ru-RU"/>
        </w:rPr>
        <w:t>147.</w:t>
      </w:r>
      <w:r w:rsidRPr="000A1458">
        <w:rPr>
          <w:lang w:val="ru-RU"/>
        </w:rPr>
        <w:tab/>
        <w:t>Правительство определяет и проводит политику Нации, имея для этой цели в своем распоряжении администрацию и вооруженные силы (статья</w:t>
      </w:r>
      <w:r w:rsidRPr="000A1458">
        <w:rPr>
          <w:lang w:val="fr-FR"/>
        </w:rPr>
        <w:t> </w:t>
      </w:r>
      <w:r w:rsidRPr="000A1458">
        <w:rPr>
          <w:lang w:val="ru-RU"/>
        </w:rPr>
        <w:t>20). Премьер-министр руководит деятельностью Правительства; именно он, с учетом прерогатив Президента Республики, осуществляет регламентарные полномочия (статья</w:t>
      </w:r>
      <w:r w:rsidRPr="000A1458">
        <w:rPr>
          <w:lang w:val="fr-FR"/>
        </w:rPr>
        <w:t> </w:t>
      </w:r>
      <w:r w:rsidRPr="000A1458">
        <w:rPr>
          <w:lang w:val="ru-RU"/>
        </w:rPr>
        <w:t>21). Право законодательной инициативы принадлежит на равной основе Премьер-министру и депутатам Парламента (статья</w:t>
      </w:r>
      <w:r w:rsidRPr="000A1458">
        <w:rPr>
          <w:lang w:val="fr-FR"/>
        </w:rPr>
        <w:t> </w:t>
      </w:r>
      <w:r w:rsidRPr="000A1458">
        <w:rPr>
          <w:lang w:val="ru-RU"/>
        </w:rPr>
        <w:t>39). Правительство готовит закон о государственном бюджете и обеспечивает его исполнение. Оно предлагает проведение референдума по вопросам законодательства (статья</w:t>
      </w:r>
      <w:r w:rsidRPr="000A1458">
        <w:rPr>
          <w:lang w:val="fr-FR"/>
        </w:rPr>
        <w:t> </w:t>
      </w:r>
      <w:r w:rsidRPr="000A1458">
        <w:rPr>
          <w:lang w:val="ru-RU"/>
        </w:rPr>
        <w:t>11) и декретирует осадное положение (статья</w:t>
      </w:r>
      <w:r w:rsidRPr="000A1458">
        <w:rPr>
          <w:lang w:val="fr-FR"/>
        </w:rPr>
        <w:t> </w:t>
      </w:r>
      <w:r w:rsidRPr="000A1458">
        <w:rPr>
          <w:lang w:val="ru-RU"/>
        </w:rPr>
        <w:t>36).</w:t>
      </w:r>
    </w:p>
    <w:p w:rsidR="000A1458" w:rsidRPr="000A1458" w:rsidRDefault="000A1458" w:rsidP="000A1458">
      <w:pPr>
        <w:pStyle w:val="H23G"/>
        <w:rPr>
          <w:lang w:val="ru-RU"/>
        </w:rPr>
      </w:pPr>
      <w:bookmarkStart w:id="15" w:name="_Toc447038541"/>
      <w:r w:rsidRPr="000A1458">
        <w:rPr>
          <w:lang w:val="ru-RU"/>
        </w:rPr>
        <w:tab/>
        <w:t>2.</w:t>
      </w:r>
      <w:r w:rsidRPr="000A1458">
        <w:rPr>
          <w:lang w:val="ru-RU"/>
        </w:rPr>
        <w:tab/>
      </w:r>
      <w:bookmarkEnd w:id="15"/>
      <w:r w:rsidRPr="000A1458">
        <w:rPr>
          <w:lang w:val="ru-RU"/>
        </w:rPr>
        <w:t>Законодательная власть</w:t>
      </w:r>
    </w:p>
    <w:p w:rsidR="000A1458" w:rsidRPr="000A1458" w:rsidRDefault="000A1458" w:rsidP="000A1458">
      <w:pPr>
        <w:pStyle w:val="SingleTxtG"/>
        <w:rPr>
          <w:lang w:val="ru-RU"/>
        </w:rPr>
      </w:pPr>
      <w:r w:rsidRPr="000A1458">
        <w:rPr>
          <w:lang w:val="ru-RU"/>
        </w:rPr>
        <w:t>148.</w:t>
      </w:r>
      <w:r w:rsidRPr="000A1458">
        <w:rPr>
          <w:lang w:val="ru-RU"/>
        </w:rPr>
        <w:tab/>
        <w:t xml:space="preserve">Законодательная власть принадлежит Парламенту, состоящему из двух палат: Национального собрания и Сената. Распределение полномочий между законодательной и исполнительной властью закреплено в статьях 34 и 37 Конституции. В частности, Парламент является единственным органом, компетентным разрабатывать нормы, касающиеся гражданских прав, основных гарантий, предоставляемых гражданам для осуществления публичных свобод, а также устанавливать категории преступлений и правонарушений и шкалу наказаний, назначаемых за их совершение. Заседания Парламента являются открытыми. </w:t>
      </w:r>
    </w:p>
    <w:p w:rsidR="000A1458" w:rsidRPr="000A1458" w:rsidRDefault="000A1458" w:rsidP="000A1458">
      <w:pPr>
        <w:pStyle w:val="SingleTxtG"/>
        <w:rPr>
          <w:lang w:val="ru-RU"/>
        </w:rPr>
      </w:pPr>
      <w:r w:rsidRPr="000A1458">
        <w:rPr>
          <w:lang w:val="ru-RU"/>
        </w:rPr>
        <w:t>149.</w:t>
      </w:r>
      <w:r w:rsidRPr="000A1458">
        <w:rPr>
          <w:lang w:val="ru-RU"/>
        </w:rPr>
        <w:tab/>
        <w:t>Парламент контролирует деятельность Правительства и проводит оценку государственной политики (статья</w:t>
      </w:r>
      <w:r w:rsidRPr="000A1458">
        <w:rPr>
          <w:lang w:val="fr-FR"/>
        </w:rPr>
        <w:t> </w:t>
      </w:r>
      <w:r w:rsidRPr="000A1458">
        <w:rPr>
          <w:lang w:val="ru-RU"/>
        </w:rPr>
        <w:t>24).</w:t>
      </w:r>
    </w:p>
    <w:p w:rsidR="000A1458" w:rsidRPr="000A1458" w:rsidRDefault="000A1458" w:rsidP="000A1458">
      <w:pPr>
        <w:pStyle w:val="H23G"/>
        <w:rPr>
          <w:lang w:val="ru-RU"/>
        </w:rPr>
      </w:pPr>
      <w:r w:rsidRPr="000A1458">
        <w:rPr>
          <w:lang w:val="ru-RU"/>
        </w:rPr>
        <w:lastRenderedPageBreak/>
        <w:tab/>
      </w:r>
      <w:r w:rsidRPr="000A1458">
        <w:rPr>
          <w:lang w:val="fr-FR"/>
        </w:rPr>
        <w:t>a</w:t>
      </w:r>
      <w:r w:rsidRPr="000A1458">
        <w:rPr>
          <w:lang w:val="ru-RU"/>
        </w:rPr>
        <w:t>)</w:t>
      </w:r>
      <w:r w:rsidRPr="000A1458">
        <w:rPr>
          <w:lang w:val="ru-RU"/>
        </w:rPr>
        <w:tab/>
        <w:t>Национальное собрание</w:t>
      </w:r>
    </w:p>
    <w:p w:rsidR="000A1458" w:rsidRPr="000A1458" w:rsidRDefault="000A1458" w:rsidP="000A1458">
      <w:pPr>
        <w:pStyle w:val="SingleTxtG"/>
        <w:rPr>
          <w:lang w:val="ru-RU"/>
        </w:rPr>
      </w:pPr>
      <w:r w:rsidRPr="000A1458">
        <w:rPr>
          <w:lang w:val="ru-RU"/>
        </w:rPr>
        <w:t>150.</w:t>
      </w:r>
      <w:r w:rsidRPr="000A1458">
        <w:rPr>
          <w:lang w:val="ru-RU"/>
        </w:rPr>
        <w:tab/>
        <w:t>Национальное собрание состоит из депутатов, число которых не может превышать 577 (статья</w:t>
      </w:r>
      <w:r w:rsidRPr="000A1458">
        <w:rPr>
          <w:lang w:val="fr-FR"/>
        </w:rPr>
        <w:t> </w:t>
      </w:r>
      <w:r w:rsidRPr="000A1458">
        <w:rPr>
          <w:lang w:val="ru-RU"/>
        </w:rPr>
        <w:t>24). Депутаты избираются каждые пять лет всеобщим прямым голосованием в избирательных округах, создаваемых в границах каждого департамента, за исключением ситуации, когда ввиду роспуска этой палаты в стране проводятся досрочные выборы. Депутаты представляют всю нацию по праву.</w:t>
      </w:r>
    </w:p>
    <w:p w:rsidR="000A1458" w:rsidRPr="000A1458" w:rsidRDefault="000A1458" w:rsidP="000A1458">
      <w:pPr>
        <w:pStyle w:val="SingleTxtG"/>
        <w:rPr>
          <w:lang w:val="ru-RU"/>
        </w:rPr>
      </w:pPr>
      <w:r w:rsidRPr="000A1458">
        <w:rPr>
          <w:lang w:val="ru-RU"/>
        </w:rPr>
        <w:t>151.</w:t>
      </w:r>
      <w:r w:rsidRPr="000A1458">
        <w:rPr>
          <w:lang w:val="ru-RU"/>
        </w:rPr>
        <w:tab/>
        <w:t>Голосование является мажоритарным, униноминальным и проводится в два тура</w:t>
      </w:r>
      <w:r w:rsidRPr="000A1458">
        <w:rPr>
          <w:rStyle w:val="aa"/>
        </w:rPr>
        <w:endnoteReference w:id="165"/>
      </w:r>
      <w:r w:rsidRPr="000A1458">
        <w:rPr>
          <w:lang w:val="ru-RU"/>
        </w:rPr>
        <w:t>.</w:t>
      </w:r>
    </w:p>
    <w:p w:rsidR="000A1458" w:rsidRPr="000A1458" w:rsidRDefault="000A1458" w:rsidP="000A1458">
      <w:pPr>
        <w:pStyle w:val="SingleTxtG"/>
        <w:rPr>
          <w:lang w:val="ru-RU"/>
        </w:rPr>
      </w:pPr>
      <w:r w:rsidRPr="000A1458">
        <w:rPr>
          <w:lang w:val="ru-RU"/>
        </w:rPr>
        <w:t>152.</w:t>
      </w:r>
      <w:r w:rsidRPr="000A1458">
        <w:rPr>
          <w:lang w:val="ru-RU"/>
        </w:rPr>
        <w:tab/>
        <w:t xml:space="preserve">В функции Национального собрания входят обсуждение и голосование по законопроектам, которые представляются им самим, а также по законопроектам, предлагаемым Правительством. Наряду с этим оно правомочно делегировать Правительству право принимать путем ордонансов меры, обычно входящие в сферу его компетенции. Ордонансы принимаются Советом министров на основании заключения Государственного совета; они вступают в силу с момента их опубликования, однако становятся недействительными, если законопроект об их ратификации не выносится на рассмотрение Парламента до даты, установленной в уполномочивающем законе. </w:t>
      </w:r>
    </w:p>
    <w:p w:rsidR="000A1458" w:rsidRPr="000A1458" w:rsidRDefault="000A1458" w:rsidP="000A1458">
      <w:pPr>
        <w:pStyle w:val="SingleTxtG"/>
        <w:rPr>
          <w:lang w:val="ru-RU"/>
        </w:rPr>
      </w:pPr>
      <w:r w:rsidRPr="000A1458">
        <w:rPr>
          <w:lang w:val="ru-RU"/>
        </w:rPr>
        <w:t>153.</w:t>
      </w:r>
      <w:r w:rsidRPr="000A1458">
        <w:rPr>
          <w:lang w:val="ru-RU"/>
        </w:rPr>
        <w:tab/>
        <w:t xml:space="preserve">Национальное собрание проводит обсуждение и голосование по бюджету и финансовому законодательству; используя механизм ответственности министров, оно контролирует деятельность Правительства, санкционирует ратификацию некоторых договоров и акт объявления войны. Оно участвует в осуществлении полномочий по пересмотру Конституции. Большинство из указанных прерогатив осуществляются совместно с Сенатом. </w:t>
      </w:r>
    </w:p>
    <w:p w:rsidR="000A1458" w:rsidRPr="000A1458" w:rsidRDefault="000A1458" w:rsidP="000A1458">
      <w:pPr>
        <w:pStyle w:val="SingleTxtG"/>
        <w:rPr>
          <w:lang w:val="ru-RU"/>
        </w:rPr>
      </w:pPr>
      <w:r w:rsidRPr="000A1458">
        <w:rPr>
          <w:lang w:val="ru-RU"/>
        </w:rPr>
        <w:t>154.</w:t>
      </w:r>
      <w:r w:rsidRPr="000A1458">
        <w:rPr>
          <w:lang w:val="ru-RU"/>
        </w:rPr>
        <w:tab/>
        <w:t>По итогам парламентских выборов, состоявшихся в июне 2012</w:t>
      </w:r>
      <w:r w:rsidRPr="000A1458">
        <w:rPr>
          <w:lang w:val="fr-FR"/>
        </w:rPr>
        <w:t> </w:t>
      </w:r>
      <w:r w:rsidRPr="000A1458">
        <w:rPr>
          <w:lang w:val="ru-RU"/>
        </w:rPr>
        <w:t>года, в Национальное собрание были избраны 155 женщин. Отныне они составляют 27% от общего числа депутатов, что является наиболее высоким показателем, достигнутым до сего времени</w:t>
      </w:r>
      <w:r w:rsidRPr="000A1458">
        <w:rPr>
          <w:rStyle w:val="aa"/>
        </w:rPr>
        <w:endnoteReference w:id="166"/>
      </w:r>
      <w:r w:rsidRPr="000A1458">
        <w:rPr>
          <w:lang w:val="ru-RU"/>
        </w:rPr>
        <w:t>, поскольку в 2007 году их насчитывалось 19,5%, в 2002</w:t>
      </w:r>
      <w:r w:rsidRPr="000A1458">
        <w:rPr>
          <w:lang w:val="fr-FR"/>
        </w:rPr>
        <w:t> </w:t>
      </w:r>
      <w:r w:rsidRPr="000A1458">
        <w:rPr>
          <w:lang w:val="ru-RU"/>
        </w:rPr>
        <w:t>году – 13%, а в 1997</w:t>
      </w:r>
      <w:r w:rsidRPr="000A1458">
        <w:rPr>
          <w:lang w:val="fr-FR"/>
        </w:rPr>
        <w:t> </w:t>
      </w:r>
      <w:r w:rsidRPr="000A1458">
        <w:rPr>
          <w:lang w:val="ru-RU"/>
        </w:rPr>
        <w:t>году – 9,5%.</w:t>
      </w:r>
    </w:p>
    <w:p w:rsidR="000A1458" w:rsidRPr="000A1458" w:rsidRDefault="000A1458" w:rsidP="000A1458">
      <w:pPr>
        <w:pStyle w:val="H23G"/>
        <w:rPr>
          <w:lang w:val="ru-RU"/>
        </w:rPr>
      </w:pPr>
      <w:r w:rsidRPr="000A1458">
        <w:rPr>
          <w:lang w:val="ru-RU"/>
        </w:rPr>
        <w:tab/>
      </w:r>
      <w:r w:rsidRPr="000A1458">
        <w:rPr>
          <w:lang w:val="fr-FR"/>
        </w:rPr>
        <w:t>b</w:t>
      </w:r>
      <w:r w:rsidRPr="000A1458">
        <w:rPr>
          <w:lang w:val="ru-RU"/>
        </w:rPr>
        <w:t>)</w:t>
      </w:r>
      <w:r w:rsidRPr="000A1458">
        <w:rPr>
          <w:lang w:val="ru-RU"/>
        </w:rPr>
        <w:tab/>
        <w:t>Сенат</w:t>
      </w:r>
    </w:p>
    <w:p w:rsidR="000A1458" w:rsidRPr="000A1458" w:rsidRDefault="000A1458" w:rsidP="000A1458">
      <w:pPr>
        <w:pStyle w:val="SingleTxtG"/>
        <w:rPr>
          <w:lang w:val="ru-RU"/>
        </w:rPr>
      </w:pPr>
      <w:r w:rsidRPr="000A1458">
        <w:rPr>
          <w:lang w:val="ru-RU"/>
        </w:rPr>
        <w:t>155.</w:t>
      </w:r>
      <w:r w:rsidRPr="000A1458">
        <w:rPr>
          <w:lang w:val="ru-RU"/>
        </w:rPr>
        <w:tab/>
        <w:t>348 сенаторов избираются на шесть лет путем всеобщего непрямого голосования 150</w:t>
      </w:r>
      <w:r w:rsidRPr="000A1458">
        <w:rPr>
          <w:lang w:val="fr-FR"/>
        </w:rPr>
        <w:t> </w:t>
      </w:r>
      <w:r w:rsidRPr="000A1458">
        <w:rPr>
          <w:lang w:val="ru-RU"/>
        </w:rPr>
        <w:t>000 выборщиков (депутаты, сенаторы, региональные советники, департаментские советники, советники Собрания Корсики, Гвианы и Мартиники, делегаты муниципальных советов). Только эти выборщики голосуют в обязательном порядке, причем за отказ от участия в голосовании взимается штраф в размере 100 евро.</w:t>
      </w:r>
    </w:p>
    <w:p w:rsidR="000A1458" w:rsidRPr="000A1458" w:rsidRDefault="000A1458" w:rsidP="000A1458">
      <w:pPr>
        <w:pStyle w:val="SingleTxtG"/>
        <w:rPr>
          <w:lang w:val="ru-RU"/>
        </w:rPr>
      </w:pPr>
      <w:r w:rsidRPr="000A1458">
        <w:rPr>
          <w:lang w:val="ru-RU"/>
        </w:rPr>
        <w:t>156.</w:t>
      </w:r>
      <w:r w:rsidRPr="000A1458">
        <w:rPr>
          <w:lang w:val="ru-RU"/>
        </w:rPr>
        <w:tab/>
        <w:t>Сенат обеспечивает представительство административно-территориальных образований Республики, причем число представителей от каждого образования зависит от численности его населения. Форма голосования зависит от числа сенаторов, избираемых в каждом избирательном округе: выборы проводятся по униноминальной или плюриноминальной мажоритарной системе в два тура (выборы одного или двух сенаторов) или по пропорциональной системе на основе избирательных списков (выборы трех и более сенаторов).</w:t>
      </w:r>
    </w:p>
    <w:p w:rsidR="000A1458" w:rsidRPr="000A1458" w:rsidRDefault="000A1458" w:rsidP="000A1458">
      <w:pPr>
        <w:pStyle w:val="SingleTxtG"/>
        <w:rPr>
          <w:lang w:val="ru-RU"/>
        </w:rPr>
      </w:pPr>
      <w:r w:rsidRPr="000A1458">
        <w:rPr>
          <w:lang w:val="ru-RU"/>
        </w:rPr>
        <w:t>157.</w:t>
      </w:r>
      <w:r w:rsidRPr="000A1458">
        <w:rPr>
          <w:lang w:val="ru-RU"/>
        </w:rPr>
        <w:tab/>
        <w:t xml:space="preserve">Являясь составной частью Парламента, Сенат участвует в осуществлении всех полномочий, которыми его наделяет Конституция. Наравне с членами Правительства и депутатами Национального собрания, сенаторы имеют право законодательной инициативы. Сенат обсуждает законопроекты и проводит по ним голосование; вместе с тем, в тех случаях, когда позиции Сената и Национального собрания расходятся, Правительство может обратиться к Национальному собранию с просьбой вынести по законопроекту свое окончательное решение. Сенат участвует в процессе парламентского контроля за деятельностью Правительства, однако его право контроля не предусматривает возможность ставить вопрос об ответственности Правительства. </w:t>
      </w:r>
    </w:p>
    <w:p w:rsidR="000A1458" w:rsidRPr="000A1458" w:rsidRDefault="000A1458" w:rsidP="000A1458">
      <w:pPr>
        <w:pStyle w:val="H23G"/>
        <w:rPr>
          <w:lang w:val="ru-RU"/>
        </w:rPr>
      </w:pPr>
      <w:bookmarkStart w:id="16" w:name="_Toc447038542"/>
      <w:r w:rsidRPr="000A1458">
        <w:rPr>
          <w:lang w:val="ru-RU"/>
        </w:rPr>
        <w:lastRenderedPageBreak/>
        <w:tab/>
        <w:t>3.</w:t>
      </w:r>
      <w:r w:rsidRPr="000A1458">
        <w:rPr>
          <w:lang w:val="ru-RU"/>
        </w:rPr>
        <w:tab/>
      </w:r>
      <w:bookmarkEnd w:id="16"/>
      <w:r w:rsidRPr="000A1458">
        <w:rPr>
          <w:lang w:val="ru-RU"/>
        </w:rPr>
        <w:t>Институциональное равновесие</w:t>
      </w:r>
    </w:p>
    <w:p w:rsidR="000A1458" w:rsidRPr="000A1458" w:rsidRDefault="000A1458" w:rsidP="000A1458">
      <w:pPr>
        <w:pStyle w:val="SingleTxtG"/>
        <w:rPr>
          <w:lang w:val="ru-RU"/>
        </w:rPr>
      </w:pPr>
      <w:r w:rsidRPr="000A1458">
        <w:rPr>
          <w:lang w:val="ru-RU"/>
        </w:rPr>
        <w:t>158.</w:t>
      </w:r>
      <w:r w:rsidRPr="000A1458">
        <w:rPr>
          <w:lang w:val="ru-RU"/>
        </w:rPr>
        <w:tab/>
        <w:t>Конституция от 4 октября 1958</w:t>
      </w:r>
      <w:r w:rsidRPr="000A1458">
        <w:rPr>
          <w:lang w:val="fr-FR"/>
        </w:rPr>
        <w:t> </w:t>
      </w:r>
      <w:r w:rsidRPr="000A1458">
        <w:rPr>
          <w:lang w:val="ru-RU"/>
        </w:rPr>
        <w:t>года обеспечивает институциональное равновесие посредством гибкого разделения исполнительной и законодательной ветвей власти.</w:t>
      </w:r>
    </w:p>
    <w:p w:rsidR="000A1458" w:rsidRPr="000A1458" w:rsidRDefault="000A1458" w:rsidP="000A1458">
      <w:pPr>
        <w:pStyle w:val="SingleTxtG"/>
        <w:rPr>
          <w:lang w:val="ru-RU"/>
        </w:rPr>
      </w:pPr>
      <w:r w:rsidRPr="000A1458">
        <w:rPr>
          <w:lang w:val="ru-RU"/>
        </w:rPr>
        <w:t>159.</w:t>
      </w:r>
      <w:r w:rsidRPr="000A1458">
        <w:rPr>
          <w:lang w:val="ru-RU"/>
        </w:rPr>
        <w:tab/>
        <w:t>Во-первых, законодательная власть может поставить вопрос об ответственности исполнительной власти.</w:t>
      </w:r>
    </w:p>
    <w:p w:rsidR="000A1458" w:rsidRPr="000A1458" w:rsidRDefault="000A1458" w:rsidP="000A1458">
      <w:pPr>
        <w:pStyle w:val="SingleTxtG"/>
        <w:rPr>
          <w:lang w:val="ru-RU"/>
        </w:rPr>
      </w:pPr>
      <w:r w:rsidRPr="000A1458">
        <w:rPr>
          <w:lang w:val="ru-RU"/>
        </w:rPr>
        <w:t>160.</w:t>
      </w:r>
      <w:r w:rsidRPr="000A1458">
        <w:rPr>
          <w:lang w:val="ru-RU"/>
        </w:rPr>
        <w:tab/>
        <w:t xml:space="preserve">Существует два традиционных способа возбудить процедуру привлечения Правительства к ответственности, а именно внесение резолюции порицания или постановка вопроса о доверии (раздел </w:t>
      </w:r>
      <w:r w:rsidRPr="000A1458">
        <w:rPr>
          <w:lang w:val="fr-FR"/>
        </w:rPr>
        <w:t>V</w:t>
      </w:r>
      <w:r w:rsidRPr="000A1458">
        <w:rPr>
          <w:lang w:val="ru-RU"/>
        </w:rPr>
        <w:t>). Национальное собрание возбуждает процедуру привлечения Правительства к ответственности путем внесения резолюции порицания; ее принятие влечет за собой обязанность Премьер-министра вручить Президенту Республики заявление об отставке Правительства. Наряду с этим, Правительство по собственной инициативе полномочно задействовать институт ответственности, поставив вопрос о доверии. Оно может сделать это в связи с обсуждением своей программы или в связи с каким-либо общеполитическим заявлением. В такой ситуации при отсутствии большинства Правительство должно уйти в отставку. Один раз в ходе каждой парламентской сессии Правительство может поставить вопрос о доверии в связи с принятием того или иного документа. Этот документ будет считаться одобренным, если не будет принята резолюция порицания, внесенная в течение 24 часов после постановки вопроса о доверии.</w:t>
      </w:r>
    </w:p>
    <w:p w:rsidR="000A1458" w:rsidRPr="000A1458" w:rsidRDefault="000A1458" w:rsidP="000A1458">
      <w:pPr>
        <w:pStyle w:val="SingleTxtG"/>
        <w:rPr>
          <w:lang w:val="ru-RU"/>
        </w:rPr>
      </w:pPr>
      <w:r w:rsidRPr="000A1458">
        <w:rPr>
          <w:lang w:val="ru-RU"/>
        </w:rPr>
        <w:t>161.</w:t>
      </w:r>
      <w:r w:rsidRPr="000A1458">
        <w:rPr>
          <w:lang w:val="ru-RU"/>
        </w:rPr>
        <w:tab/>
        <w:t>Аналогичным образом может быть поставлен вопрос об ответственности Президента Республики. Если выполнение им своих обязанностей со всей очевидностью несовместимо с осуществлением его мандата, Парламент, выступающий в качестве Высокого суда, может отрешить его от должности (статья</w:t>
      </w:r>
      <w:r w:rsidRPr="000A1458">
        <w:rPr>
          <w:lang w:val="fr-FR"/>
        </w:rPr>
        <w:t> </w:t>
      </w:r>
      <w:r w:rsidRPr="000A1458">
        <w:rPr>
          <w:lang w:val="ru-RU"/>
        </w:rPr>
        <w:t>68).</w:t>
      </w:r>
    </w:p>
    <w:p w:rsidR="000A1458" w:rsidRPr="000A1458" w:rsidRDefault="000A1458" w:rsidP="000A1458">
      <w:pPr>
        <w:pStyle w:val="SingleTxtG"/>
        <w:rPr>
          <w:lang w:val="ru-RU"/>
        </w:rPr>
      </w:pPr>
      <w:r w:rsidRPr="000A1458">
        <w:rPr>
          <w:lang w:val="ru-RU"/>
        </w:rPr>
        <w:t>162.</w:t>
      </w:r>
      <w:r w:rsidRPr="000A1458">
        <w:rPr>
          <w:lang w:val="ru-RU"/>
        </w:rPr>
        <w:tab/>
        <w:t>В свою очередь, исполнительная власть может поставить вопрос об ответственности законодательной власти. Президент Республики наделен правом роспуска Национального собрания (статья</w:t>
      </w:r>
      <w:r w:rsidRPr="000A1458">
        <w:rPr>
          <w:lang w:val="fr-FR"/>
        </w:rPr>
        <w:t> </w:t>
      </w:r>
      <w:r w:rsidRPr="000A1458">
        <w:rPr>
          <w:lang w:val="ru-RU"/>
        </w:rPr>
        <w:t>12), которое он осуществляет без контрассигнации. В случае роспуска всеобщие выборы проводятся не ранее чем через 20 и не позднее чем через 40 дней после роспуска этой палаты. Национальное собрание нового состава не может быть распущено в течение года, следующего за такими выборами.</w:t>
      </w:r>
    </w:p>
    <w:p w:rsidR="000A1458" w:rsidRPr="000A1458" w:rsidRDefault="000A1458" w:rsidP="000A1458">
      <w:pPr>
        <w:pStyle w:val="H1G"/>
        <w:rPr>
          <w:lang w:val="ru-RU"/>
        </w:rPr>
      </w:pPr>
      <w:bookmarkStart w:id="17" w:name="_Toc447038543"/>
      <w:r w:rsidRPr="000A1458">
        <w:rPr>
          <w:lang w:val="ru-RU"/>
        </w:rPr>
        <w:tab/>
      </w:r>
      <w:r w:rsidRPr="000A1458">
        <w:rPr>
          <w:lang w:val="fr-FR"/>
        </w:rPr>
        <w:t>C</w:t>
      </w:r>
      <w:r w:rsidRPr="000A1458">
        <w:rPr>
          <w:lang w:val="ru-RU"/>
        </w:rPr>
        <w:t>.</w:t>
      </w:r>
      <w:r w:rsidRPr="000A1458">
        <w:rPr>
          <w:lang w:val="ru-RU"/>
        </w:rPr>
        <w:tab/>
      </w:r>
      <w:bookmarkEnd w:id="17"/>
      <w:r w:rsidRPr="000A1458">
        <w:rPr>
          <w:lang w:val="ru-RU"/>
        </w:rPr>
        <w:t>Судебные органы</w:t>
      </w:r>
    </w:p>
    <w:p w:rsidR="000A1458" w:rsidRPr="000A1458" w:rsidRDefault="000A1458" w:rsidP="000A1458">
      <w:pPr>
        <w:pStyle w:val="H23G"/>
        <w:rPr>
          <w:lang w:val="ru-RU"/>
        </w:rPr>
      </w:pPr>
      <w:bookmarkStart w:id="18" w:name="_Toc447038544"/>
      <w:r w:rsidRPr="000A1458">
        <w:rPr>
          <w:lang w:val="ru-RU"/>
        </w:rPr>
        <w:tab/>
        <w:t>1.</w:t>
      </w:r>
      <w:r w:rsidRPr="000A1458">
        <w:rPr>
          <w:lang w:val="ru-RU"/>
        </w:rPr>
        <w:tab/>
      </w:r>
      <w:bookmarkEnd w:id="18"/>
      <w:r w:rsidRPr="000A1458">
        <w:rPr>
          <w:lang w:val="ru-RU"/>
        </w:rPr>
        <w:t xml:space="preserve">Судоустройство Франции </w:t>
      </w:r>
    </w:p>
    <w:p w:rsidR="000A1458" w:rsidRPr="000A1458" w:rsidRDefault="000A1458" w:rsidP="000A1458">
      <w:pPr>
        <w:pStyle w:val="SingleTxtG"/>
        <w:rPr>
          <w:lang w:val="ru-RU"/>
        </w:rPr>
      </w:pPr>
      <w:r w:rsidRPr="000A1458">
        <w:rPr>
          <w:lang w:val="ru-RU"/>
        </w:rPr>
        <w:t>163.</w:t>
      </w:r>
      <w:r w:rsidRPr="000A1458">
        <w:rPr>
          <w:lang w:val="ru-RU"/>
        </w:rPr>
        <w:tab/>
        <w:t>Во Франции имеются две категории судебных органов: суды общей юрисдикции, компетентные в вопросах урегулирования частноправовых споров между отдельными лицами и в вопросах наказания лиц, виновных в нарушении уголовного законодательства, а также административные суды, компетентные в вопросах урегулирования споров между администрацией и частными лицами. В</w:t>
      </w:r>
      <w:r w:rsidR="00755F88">
        <w:rPr>
          <w:lang w:val="ru-RU"/>
        </w:rPr>
        <w:t> </w:t>
      </w:r>
      <w:r w:rsidRPr="000A1458">
        <w:rPr>
          <w:lang w:val="ru-RU"/>
        </w:rPr>
        <w:t>каждой из этих категорий предусмотрено наличие двойного уровня юрисдикции и кассационной инстанции.</w:t>
      </w:r>
    </w:p>
    <w:p w:rsidR="000A1458" w:rsidRPr="000A1458" w:rsidRDefault="000A1458" w:rsidP="000A1458">
      <w:pPr>
        <w:pStyle w:val="H23G"/>
        <w:rPr>
          <w:lang w:val="ru-RU"/>
        </w:rPr>
      </w:pPr>
      <w:r w:rsidRPr="000A1458">
        <w:rPr>
          <w:lang w:val="ru-RU"/>
        </w:rPr>
        <w:lastRenderedPageBreak/>
        <w:tab/>
      </w:r>
      <w:r w:rsidRPr="000A1458">
        <w:rPr>
          <w:lang w:val="fr-FR"/>
        </w:rPr>
        <w:t>a</w:t>
      </w:r>
      <w:r w:rsidRPr="000A1458">
        <w:rPr>
          <w:lang w:val="ru-RU"/>
        </w:rPr>
        <w:t>)</w:t>
      </w:r>
      <w:r w:rsidRPr="000A1458">
        <w:rPr>
          <w:lang w:val="ru-RU"/>
        </w:rPr>
        <w:tab/>
        <w:t>Иерархическая схема французских судебных органов</w:t>
      </w:r>
      <w:r w:rsidRPr="000A1458">
        <w:rPr>
          <w:rStyle w:val="aa"/>
          <w:b w:val="0"/>
        </w:rPr>
        <w:endnoteReference w:id="167"/>
      </w:r>
    </w:p>
    <w:p w:rsidR="000A1458" w:rsidRPr="000A1458" w:rsidRDefault="000A1458" w:rsidP="000A1458">
      <w:pPr>
        <w:pStyle w:val="SingleTxtG"/>
        <w:rPr>
          <w:lang w:val="fr-FR"/>
        </w:rPr>
      </w:pPr>
      <w:r w:rsidRPr="000A1458">
        <w:rPr>
          <w:noProof/>
          <w:lang w:val="ru-RU" w:eastAsia="ru-RU"/>
        </w:rPr>
        <w:drawing>
          <wp:inline distT="0" distB="0" distL="0" distR="0" wp14:anchorId="6C411EFE" wp14:editId="194ED968">
            <wp:extent cx="4648200" cy="2867025"/>
            <wp:effectExtent l="0" t="0" r="0" b="0"/>
            <wp:docPr id="4" name="Рисунок 2" descr="http://www.justice.gouv.fr/art_pix/schema_ojf_eraso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stice.gouv.fr/art_pix/schema_ojf_erasof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2867025"/>
                    </a:xfrm>
                    <a:prstGeom prst="rect">
                      <a:avLst/>
                    </a:prstGeom>
                    <a:noFill/>
                    <a:ln>
                      <a:noFill/>
                    </a:ln>
                  </pic:spPr>
                </pic:pic>
              </a:graphicData>
            </a:graphic>
          </wp:inline>
        </w:drawing>
      </w:r>
    </w:p>
    <w:p w:rsidR="000A1458" w:rsidRPr="000A1458" w:rsidRDefault="000A1458" w:rsidP="000A1458">
      <w:pPr>
        <w:pStyle w:val="SingleTxtG"/>
        <w:spacing w:before="240"/>
        <w:rPr>
          <w:lang w:val="ru-RU"/>
        </w:rPr>
      </w:pPr>
      <w:r w:rsidRPr="000A1458">
        <w:rPr>
          <w:lang w:val="ru-RU"/>
        </w:rPr>
        <w:t>164.</w:t>
      </w:r>
      <w:r w:rsidRPr="000A1458">
        <w:rPr>
          <w:lang w:val="ru-RU"/>
        </w:rPr>
        <w:tab/>
        <w:t>Следует отметить, что помимо представленных выше административных судов, существуют специализированные административные судебные органы, а именно: региональные счетные палаты, Счетная палата, Дисциплинарный суд по бюджетным и финансовым вопросам, судебные органы профессиональных сословий</w:t>
      </w:r>
      <w:r w:rsidRPr="000A1458">
        <w:rPr>
          <w:rStyle w:val="aa"/>
        </w:rPr>
        <w:endnoteReference w:id="168"/>
      </w:r>
      <w:r w:rsidRPr="000A1458">
        <w:rPr>
          <w:lang w:val="ru-RU"/>
        </w:rPr>
        <w:t>, Национальный суд по вопросам права на убежище, Департаментская комиссия социальной помощи, Дисциплинарная секция профессиональных сословий и т.</w:t>
      </w:r>
      <w:r w:rsidR="0068632C">
        <w:rPr>
          <w:lang w:val="ru-RU"/>
        </w:rPr>
        <w:t> </w:t>
      </w:r>
      <w:r w:rsidRPr="000A1458">
        <w:rPr>
          <w:lang w:val="ru-RU"/>
        </w:rPr>
        <w:t>д.</w:t>
      </w:r>
      <w:r w:rsidRPr="000A1458">
        <w:rPr>
          <w:rStyle w:val="aa"/>
        </w:rPr>
        <w:endnoteReference w:id="169"/>
      </w:r>
      <w:r w:rsidRPr="000A1458">
        <w:rPr>
          <w:lang w:val="ru-RU"/>
        </w:rPr>
        <w:t>.</w:t>
      </w:r>
    </w:p>
    <w:p w:rsidR="000A1458" w:rsidRPr="000A1458" w:rsidRDefault="000A1458" w:rsidP="000A1458">
      <w:pPr>
        <w:pStyle w:val="H23G"/>
        <w:rPr>
          <w:lang w:val="ru-RU"/>
        </w:rPr>
      </w:pPr>
      <w:r w:rsidRPr="000A1458">
        <w:rPr>
          <w:lang w:val="ru-RU"/>
        </w:rPr>
        <w:tab/>
      </w:r>
      <w:r w:rsidRPr="000A1458">
        <w:rPr>
          <w:lang w:val="fr-FR"/>
        </w:rPr>
        <w:t>b</w:t>
      </w:r>
      <w:r w:rsidRPr="000A1458">
        <w:rPr>
          <w:lang w:val="ru-RU"/>
        </w:rPr>
        <w:t>)</w:t>
      </w:r>
      <w:r w:rsidRPr="000A1458">
        <w:rPr>
          <w:lang w:val="ru-RU"/>
        </w:rPr>
        <w:tab/>
        <w:t>Суды общей юрисдикции</w:t>
      </w:r>
    </w:p>
    <w:p w:rsidR="000A1458" w:rsidRPr="000A1458" w:rsidRDefault="000A1458" w:rsidP="000A1458">
      <w:pPr>
        <w:pStyle w:val="H4G"/>
        <w:rPr>
          <w:lang w:val="ru-RU"/>
        </w:rPr>
      </w:pPr>
      <w:r w:rsidRPr="000A1458">
        <w:rPr>
          <w:lang w:val="ru-RU"/>
        </w:rPr>
        <w:tab/>
      </w:r>
      <w:r w:rsidRPr="000A1458">
        <w:t>i</w:t>
      </w:r>
      <w:r w:rsidRPr="000A1458">
        <w:rPr>
          <w:lang w:val="ru-RU"/>
        </w:rPr>
        <w:t>)</w:t>
      </w:r>
      <w:r w:rsidRPr="000A1458">
        <w:rPr>
          <w:lang w:val="ru-RU"/>
        </w:rPr>
        <w:tab/>
        <w:t>Компетенция судов общей юрисдикции</w:t>
      </w:r>
    </w:p>
    <w:p w:rsidR="000A1458" w:rsidRPr="000A1458" w:rsidRDefault="000A1458" w:rsidP="000A1458">
      <w:pPr>
        <w:pStyle w:val="SingleTxtG"/>
        <w:rPr>
          <w:bCs/>
          <w:lang w:val="ru-RU"/>
        </w:rPr>
      </w:pPr>
      <w:r w:rsidRPr="000A1458">
        <w:rPr>
          <w:bCs/>
          <w:lang w:val="ru-RU"/>
        </w:rPr>
        <w:t>165.</w:t>
      </w:r>
      <w:r w:rsidRPr="000A1458">
        <w:rPr>
          <w:bCs/>
          <w:lang w:val="ru-RU"/>
        </w:rPr>
        <w:tab/>
        <w:t xml:space="preserve">Суды общей юрисдикции компетентны рассматривать споры между частными лицами в области гражданского права, а также выносить наказания лицам, виновным в совершении уголовных правонарушений. </w:t>
      </w:r>
    </w:p>
    <w:p w:rsidR="000A1458" w:rsidRPr="000A1458" w:rsidRDefault="000A1458" w:rsidP="000A1458">
      <w:pPr>
        <w:pStyle w:val="SingleTxtG"/>
        <w:rPr>
          <w:bCs/>
          <w:lang w:val="ru-RU"/>
        </w:rPr>
      </w:pPr>
      <w:r w:rsidRPr="000A1458">
        <w:rPr>
          <w:bCs/>
          <w:lang w:val="ru-RU"/>
        </w:rPr>
        <w:t>166.</w:t>
      </w:r>
      <w:r w:rsidRPr="000A1458">
        <w:rPr>
          <w:bCs/>
          <w:lang w:val="ru-RU"/>
        </w:rPr>
        <w:tab/>
        <w:t xml:space="preserve">Гражданские суды разрешают споры между частными лицами и выносят распоряжения о возмещении причиненного ущерба, однако не назначают наказаний. Споры между наемными работниками и работодателями, споры между предпринимателями, споры между органами системы социального обеспечения и охваченными ею лицами, а также споры между владельцами сельскохозяйственных угодий и землепользователями рассматриваются специализированными судами, в состав которых могут входить непрофессиональные судьи, не являющиеся магистратами. При этом, такие суды могут состоять из непрофессиональных судей либо в полном составе (совет прюдомов, торговый суд), либо частично (суд по вопросам социального обеспечения, паритетный суд по делам об аренде сельскохозяйственных угодий). Уголовные суды рассматривают дела лиц, обвиняемых в нарушении уголовного законодательства (наименее значительные правонарушения, проступки или преступления) и компетентны назначать наказания с учетом тяжести правонарушения от уплаты штрафа до пожизненного заключения, с установлением определенного срока, исключающего смягчение наказания. </w:t>
      </w:r>
    </w:p>
    <w:p w:rsidR="000A1458" w:rsidRPr="000A1458" w:rsidRDefault="000A1458" w:rsidP="000A1458">
      <w:pPr>
        <w:pStyle w:val="SingleTxtG"/>
        <w:rPr>
          <w:lang w:val="ru-RU"/>
        </w:rPr>
      </w:pPr>
      <w:r w:rsidRPr="000A1458">
        <w:rPr>
          <w:lang w:val="ru-RU"/>
        </w:rPr>
        <w:t>167.</w:t>
      </w:r>
      <w:r w:rsidRPr="000A1458">
        <w:rPr>
          <w:lang w:val="ru-RU"/>
        </w:rPr>
        <w:tab/>
        <w:t xml:space="preserve">Благодаря двойному уровню юрисдикции участник судебного процесса может обжаловать решение, вынесенное судом общей юрисдикции, в другом судебном органе той же категории. Таковым является апелляционный суд, за исключением ситуации, когда дело по первой инстанции рассматривает суд присяжных; в таком случае дело слушается повторно судом присяжных нового состава. Апелляционный суд рассматривает дело по вопросам факта и вопросам права. Сторона процесса, считающая, что решение, вынесенное апелляционным судом, не соответствует нормам права, может направить кассационную жалобу в Кассационный суд. Этот суд не </w:t>
      </w:r>
      <w:r w:rsidRPr="000A1458">
        <w:rPr>
          <w:lang w:val="ru-RU"/>
        </w:rPr>
        <w:lastRenderedPageBreak/>
        <w:t xml:space="preserve">пересматривает дело, а проводит проверку на предмет соответствия вынесенного решения действующим правовым нормам. </w:t>
      </w:r>
    </w:p>
    <w:p w:rsidR="000A1458" w:rsidRPr="000A1458" w:rsidRDefault="000A1458" w:rsidP="000A1458">
      <w:pPr>
        <w:pStyle w:val="H56G"/>
        <w:rPr>
          <w:lang w:val="ru-RU"/>
        </w:rPr>
      </w:pPr>
      <w:r w:rsidRPr="000A1458">
        <w:rPr>
          <w:lang w:val="ru-RU"/>
        </w:rPr>
        <w:tab/>
      </w:r>
      <w:r w:rsidRPr="000A1458">
        <w:rPr>
          <w:lang w:val="ru-RU"/>
        </w:rPr>
        <w:tab/>
        <w:t>Гражданские суды первого уровня</w:t>
      </w:r>
    </w:p>
    <w:p w:rsidR="000A1458" w:rsidRPr="000A1458" w:rsidRDefault="000A1458" w:rsidP="000A1458">
      <w:pPr>
        <w:pStyle w:val="SingleTxtG"/>
        <w:rPr>
          <w:lang w:val="ru-RU"/>
        </w:rPr>
      </w:pPr>
      <w:r w:rsidRPr="000A1458">
        <w:rPr>
          <w:lang w:val="ru-RU"/>
        </w:rPr>
        <w:t>168.</w:t>
      </w:r>
      <w:r w:rsidRPr="000A1458">
        <w:rPr>
          <w:lang w:val="ru-RU"/>
        </w:rPr>
        <w:tab/>
        <w:t xml:space="preserve">В категорию судов общей юрисдикции входят как общие, так и специализированные суды первого уровня. </w:t>
      </w:r>
    </w:p>
    <w:p w:rsidR="000A1458" w:rsidRPr="000A1458" w:rsidRDefault="000A1458" w:rsidP="000A1458">
      <w:pPr>
        <w:pStyle w:val="SingleTxtG"/>
        <w:rPr>
          <w:lang w:val="ru-RU"/>
        </w:rPr>
      </w:pPr>
      <w:r w:rsidRPr="000A1458">
        <w:rPr>
          <w:lang w:val="ru-RU"/>
        </w:rPr>
        <w:t>169.</w:t>
      </w:r>
      <w:r w:rsidRPr="000A1458">
        <w:rPr>
          <w:lang w:val="ru-RU"/>
        </w:rPr>
        <w:tab/>
        <w:t>В категорию неспециализированных гражданских судов входят</w:t>
      </w:r>
      <w:r w:rsidRPr="000A1458">
        <w:rPr>
          <w:rStyle w:val="aa"/>
        </w:rPr>
        <w:endnoteReference w:id="170"/>
      </w:r>
      <w:r w:rsidRPr="000A1458">
        <w:rPr>
          <w:lang w:val="ru-RU"/>
        </w:rPr>
        <w:t>:</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местные суды, компетентные рассматривать споры, сумма иска по которым не превышает 4</w:t>
      </w:r>
      <w:r w:rsidRPr="000A1458">
        <w:rPr>
          <w:lang w:val="fr-FR"/>
        </w:rPr>
        <w:t> </w:t>
      </w:r>
      <w:r w:rsidRPr="000A1458">
        <w:rPr>
          <w:lang w:val="ru-RU"/>
        </w:rPr>
        <w:t>000 евро;</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суды малой инстанции, компетентные рассматривать споры, сумма иска по которым составляет от 4</w:t>
      </w:r>
      <w:r w:rsidRPr="000A1458">
        <w:rPr>
          <w:lang w:val="fr-FR"/>
        </w:rPr>
        <w:t> </w:t>
      </w:r>
      <w:r w:rsidRPr="000A1458">
        <w:rPr>
          <w:lang w:val="ru-RU"/>
        </w:rPr>
        <w:t>000 до 10</w:t>
      </w:r>
      <w:r w:rsidRPr="000A1458">
        <w:rPr>
          <w:lang w:val="fr-FR"/>
        </w:rPr>
        <w:t> </w:t>
      </w:r>
      <w:r w:rsidRPr="000A1458">
        <w:rPr>
          <w:lang w:val="ru-RU"/>
        </w:rPr>
        <w:t>000 евро, а также споры, касающиеся потребительских кредитов, споры между квартиросъемщиками и собственниками жилья, споры, связанные с профессиональными выборами, а также споры в связи с осуществлением сервитутных прав</w:t>
      </w:r>
      <w:r w:rsidRPr="000A1458">
        <w:rPr>
          <w:lang w:val="fr-FR"/>
        </w:rPr>
        <w:t> </w:t>
      </w:r>
      <w:r w:rsidRPr="000A1458">
        <w:rPr>
          <w:lang w:val="ru-RU"/>
        </w:rPr>
        <w:t>;</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суды большой инстанции, компетентные рассматривать на основе общих норм права любые споры, сумма иска по которым превышает 10</w:t>
      </w:r>
      <w:r w:rsidRPr="000A1458">
        <w:rPr>
          <w:lang w:val="fr-FR"/>
        </w:rPr>
        <w:t> </w:t>
      </w:r>
      <w:r w:rsidRPr="000A1458">
        <w:rPr>
          <w:lang w:val="ru-RU"/>
        </w:rPr>
        <w:t>000 евро, а также споры, не относящиеся по закону к компетенции какого-либо специализированного суда. Они также обладают исключительной компетенцией по рассмотрению некоторых споров в области семейных отношений, гражданского состояния, прав на недвижимое имущество, патентов и посессорных исков независимо от суммы иска.</w:t>
      </w:r>
    </w:p>
    <w:p w:rsidR="000A1458" w:rsidRPr="000A1458" w:rsidRDefault="000A1458" w:rsidP="000A1458">
      <w:pPr>
        <w:pStyle w:val="SingleTxtG"/>
        <w:rPr>
          <w:lang w:val="ru-RU"/>
        </w:rPr>
      </w:pPr>
      <w:r w:rsidRPr="000A1458">
        <w:rPr>
          <w:lang w:val="ru-RU"/>
        </w:rPr>
        <w:t>170.</w:t>
      </w:r>
      <w:r w:rsidRPr="000A1458">
        <w:rPr>
          <w:lang w:val="ru-RU"/>
        </w:rPr>
        <w:tab/>
        <w:t>Специализированные суды включают:</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торговые суды, являющиеся специализированными профессиональными судами, в состав которых входят судьи, избираемые на основе двухступенчатого голосования;</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советы прюдомов, состав которых избирается на паритетных началах, являются судебными инстанциями, которые на основе примирительной процедуры разрешают споры, возникающие в связи с любым трудовым договором между работодателями или их представителями и наемными работниками. Они рассматривают также споры, в отношении которых процедура примирения оказалась безрезультатной;</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суды по вопросам социального обеспечения, выносящие решения по спорам, связанным с применением законодательных и иных нормативных актов в области социального обеспечения, которые, по своей природе, не относятся к другой категории споров;</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паритетные суды по делам, связанным с арендой сельскохозяйственных угодий, компетентные рассматривать споры между арендодателями и арендаторами сельскохозяйственных земель по вопросам применения разделов 1 и 4 Сельскохозяйственного кодекса.</w:t>
      </w:r>
    </w:p>
    <w:p w:rsidR="000A1458" w:rsidRPr="000A1458" w:rsidRDefault="000A1458" w:rsidP="000A1458">
      <w:pPr>
        <w:pStyle w:val="H56G"/>
        <w:rPr>
          <w:lang w:val="ru-RU"/>
        </w:rPr>
      </w:pPr>
      <w:r w:rsidRPr="000A1458">
        <w:rPr>
          <w:lang w:val="ru-RU"/>
        </w:rPr>
        <w:tab/>
      </w:r>
      <w:r w:rsidRPr="000A1458">
        <w:rPr>
          <w:lang w:val="ru-RU"/>
        </w:rPr>
        <w:tab/>
        <w:t>Уголовные суды первого уровня</w:t>
      </w:r>
    </w:p>
    <w:p w:rsidR="000A1458" w:rsidRPr="000A1458" w:rsidRDefault="000A1458" w:rsidP="000A1458">
      <w:pPr>
        <w:pStyle w:val="SingleTxtG"/>
        <w:rPr>
          <w:lang w:val="ru-RU"/>
        </w:rPr>
      </w:pPr>
      <w:r w:rsidRPr="000A1458">
        <w:rPr>
          <w:lang w:val="ru-RU"/>
        </w:rPr>
        <w:t>171.</w:t>
      </w:r>
      <w:r w:rsidRPr="000A1458">
        <w:rPr>
          <w:lang w:val="ru-RU"/>
        </w:rPr>
        <w:tab/>
        <w:t xml:space="preserve">Следственный судья является судьей суда большой инстанции, уполномоченным осуществлять сбор доказательственной информации по порученным ему делам. Если по результатам проводимого им расследования оказывается, что какое-либо лицо причастно к совершению инкриминируемых деяний, оно привлекается в качестве подследственного с целью определить наличие достаточных оснований для предъявления ему обвинения и передачи дела в суд. Следствие может быть обязательным, факультативным или не проводится вообще в зависимости от тяжести совершенных деяний. Судья по вопросам о мерах пресечения и освобождения из-под стражи является судьей высокого уровня, принимающим участие в проведении следствия и выносящим решения относительно заключения под стражу или освобождения подследственного, если он уже отбывает предварительное заключение. </w:t>
      </w:r>
    </w:p>
    <w:p w:rsidR="000A1458" w:rsidRPr="000A1458" w:rsidRDefault="000A1458" w:rsidP="000A1458">
      <w:pPr>
        <w:pStyle w:val="SingleTxtG"/>
        <w:rPr>
          <w:lang w:val="ru-RU"/>
        </w:rPr>
      </w:pPr>
      <w:r w:rsidRPr="000A1458">
        <w:rPr>
          <w:lang w:val="ru-RU"/>
        </w:rPr>
        <w:lastRenderedPageBreak/>
        <w:t>172.</w:t>
      </w:r>
      <w:r w:rsidRPr="000A1458">
        <w:rPr>
          <w:lang w:val="ru-RU"/>
        </w:rPr>
        <w:tab/>
        <w:t>Местный суд компетентен выносить решения по наименее значительным уголовным правонарушениям четырех первых групп, а полицейский суд, который является отдельным составом суда малой инстанции и решения которого выносятся единоличным судьей, компетентен рассматривать уголовные правонарушения небольшой тяжести. Исправительный суд, являющийся отдельным составом суда большой инстанции, компетентен рассматривать уголовные проступки, тогда как дела о тяжких преступлениях рассматривает суд присяжных.</w:t>
      </w:r>
    </w:p>
    <w:p w:rsidR="000A1458" w:rsidRPr="000A1458" w:rsidRDefault="000A1458" w:rsidP="000A1458">
      <w:pPr>
        <w:pStyle w:val="SingleTxtG"/>
        <w:rPr>
          <w:lang w:val="ru-RU"/>
        </w:rPr>
      </w:pPr>
      <w:r w:rsidRPr="000A1458">
        <w:rPr>
          <w:lang w:val="ru-RU"/>
        </w:rPr>
        <w:t>173.</w:t>
      </w:r>
      <w:r w:rsidRPr="000A1458">
        <w:rPr>
          <w:lang w:val="ru-RU"/>
        </w:rPr>
        <w:tab/>
        <w:t>Суд присяжных является непостоянным судебным органом, который размещается по месту нахождения апелляционного суда, либо по месту нахождения суда большой инстанции главного города департамента. Он компетентен рассматривать дела о преступлениях совершеннолетних и несовершеннолетних лиц в возрасте от 16 до 18 лет, однако в последнем случае он руководствуется иными нормами с точки зрения своего состава и назначения наказаний (см. ниже). При</w:t>
      </w:r>
      <w:r w:rsidR="0068632C">
        <w:rPr>
          <w:lang w:val="ru-RU"/>
        </w:rPr>
        <w:t> </w:t>
      </w:r>
      <w:r w:rsidRPr="000A1458">
        <w:rPr>
          <w:lang w:val="ru-RU"/>
        </w:rPr>
        <w:t>рассмотрении дел по первой инстанции суд присяжных состоит из трех профессиональных судей и шести присяжных заседателей, выбираемых по жребию. Такие преступления, как терроризм, военные преступления или деяния, связанные с оборотом наркотиков, рассматриваются судом присяжных особого состава. При</w:t>
      </w:r>
      <w:r w:rsidR="0068632C">
        <w:rPr>
          <w:lang w:val="ru-RU"/>
        </w:rPr>
        <w:t> </w:t>
      </w:r>
      <w:r w:rsidRPr="000A1458">
        <w:rPr>
          <w:lang w:val="ru-RU"/>
        </w:rPr>
        <w:t>рассмотрении дел в этом суде заседателей заменяют профессиональные судьи.</w:t>
      </w:r>
    </w:p>
    <w:p w:rsidR="000A1458" w:rsidRPr="000A1458" w:rsidRDefault="000A1458" w:rsidP="000A1458">
      <w:pPr>
        <w:pStyle w:val="SingleTxtG"/>
        <w:rPr>
          <w:lang w:val="ru-RU"/>
        </w:rPr>
      </w:pPr>
      <w:r w:rsidRPr="000A1458">
        <w:rPr>
          <w:lang w:val="ru-RU"/>
        </w:rPr>
        <w:t>174.</w:t>
      </w:r>
      <w:r w:rsidRPr="000A1458">
        <w:rPr>
          <w:lang w:val="ru-RU"/>
        </w:rPr>
        <w:tab/>
        <w:t>Рассмотрением дел несовершеннолетних правонарушителей занимаются следующие специализированные судебные инстанции:</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суд по делам несовершеннолетних в составе единоличного судьи по делам несовершеннолетних и двух заседателей, выбираемых из числа лиц старше 30 лет, обладающих признанной компетенцией в проблемах детства. Этот суд рассматривает наиболее серьезные уголовные правонарушения и проступки, совершенные любым лицом моложе 18 лет, а также преступления, совершенные лицами, которым на момент совершения деяния не исполнилось 16 лет.</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судья по делам несовершеннолетних, компетенция которого является аналогичной суду по делам несовершеннолетних, но который не управомочен выносить наказания.</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суд присяжных по делам несовершеннолетних в составе трех судей, а именно председателя суда присяжных и двух заседателей, которые, как правило, являются судьями по делам несовершеннолетних. Этот суд компетентен рассматривать преступления, совершенные лицами, возраст которых на момент совершения деяния составлял от 16 до 18 лет.</w:t>
      </w:r>
    </w:p>
    <w:p w:rsidR="000A1458" w:rsidRPr="000A1458" w:rsidRDefault="000A1458" w:rsidP="000A1458">
      <w:pPr>
        <w:pStyle w:val="H56G"/>
        <w:rPr>
          <w:lang w:val="ru-RU"/>
        </w:rPr>
      </w:pPr>
      <w:r w:rsidRPr="000A1458">
        <w:rPr>
          <w:lang w:val="ru-RU"/>
        </w:rPr>
        <w:tab/>
      </w:r>
      <w:r w:rsidRPr="000A1458">
        <w:rPr>
          <w:lang w:val="ru-RU"/>
        </w:rPr>
        <w:tab/>
        <w:t xml:space="preserve">Военные суды </w:t>
      </w:r>
    </w:p>
    <w:p w:rsidR="000A1458" w:rsidRPr="000A1458" w:rsidRDefault="000A1458" w:rsidP="000A1458">
      <w:pPr>
        <w:pStyle w:val="SingleTxtG"/>
        <w:rPr>
          <w:lang w:val="ru-RU"/>
        </w:rPr>
      </w:pPr>
      <w:r w:rsidRPr="000A1458">
        <w:rPr>
          <w:lang w:val="ru-RU"/>
        </w:rPr>
        <w:t>175.</w:t>
      </w:r>
      <w:r w:rsidRPr="000A1458">
        <w:rPr>
          <w:lang w:val="ru-RU"/>
        </w:rPr>
        <w:tab/>
        <w:t>В области гражданского права военные суды обеспечивают отправление военного правосудия для воинских подразделений, расквартированных вне Франции.</w:t>
      </w:r>
    </w:p>
    <w:p w:rsidR="000A1458" w:rsidRPr="000A1458" w:rsidRDefault="000A1458" w:rsidP="000A1458">
      <w:pPr>
        <w:pStyle w:val="SingleTxtG"/>
        <w:rPr>
          <w:lang w:val="ru-RU"/>
        </w:rPr>
      </w:pPr>
      <w:r w:rsidRPr="000A1458">
        <w:rPr>
          <w:lang w:val="ru-RU"/>
        </w:rPr>
        <w:t>176.</w:t>
      </w:r>
      <w:r w:rsidRPr="000A1458">
        <w:rPr>
          <w:lang w:val="ru-RU"/>
        </w:rPr>
        <w:tab/>
        <w:t>В области уголовного права компетенцией по рассмотрению в мирное время преступлений и правонарушений против военной службы или иных общеуголовных преступлений и правонарушений, совершенных военнослужащими (Кодекс военной юстиции), а также преступлений и правонарушений против безопасности государства (Уголовно-процессуальный кодекс) наделены исправительный суд и суд присяжных особого состава, функционирующие в пределах юрисдикции каждого апелляционного суда.</w:t>
      </w:r>
    </w:p>
    <w:p w:rsidR="000A1458" w:rsidRPr="000A1458" w:rsidRDefault="000A1458" w:rsidP="000A1458">
      <w:pPr>
        <w:pStyle w:val="SingleTxtG"/>
        <w:rPr>
          <w:lang w:val="ru-RU"/>
        </w:rPr>
      </w:pPr>
      <w:r w:rsidRPr="000A1458">
        <w:rPr>
          <w:lang w:val="ru-RU"/>
        </w:rPr>
        <w:t>177.</w:t>
      </w:r>
      <w:r w:rsidRPr="000A1458">
        <w:rPr>
          <w:lang w:val="ru-RU"/>
        </w:rPr>
        <w:tab/>
        <w:t>В военное время могут учреждаться территориальные суды вооруженных сил и военные суды для отправления военного правосудия соответственно на территории Франции и за ее пределами.</w:t>
      </w:r>
    </w:p>
    <w:p w:rsidR="000A1458" w:rsidRPr="000A1458" w:rsidRDefault="000A1458" w:rsidP="000A1458">
      <w:pPr>
        <w:pStyle w:val="H56G"/>
        <w:rPr>
          <w:lang w:val="ru-RU"/>
        </w:rPr>
      </w:pPr>
      <w:r w:rsidRPr="000A1458">
        <w:rPr>
          <w:lang w:val="ru-RU"/>
        </w:rPr>
        <w:tab/>
      </w:r>
      <w:r w:rsidRPr="000A1458">
        <w:rPr>
          <w:lang w:val="ru-RU"/>
        </w:rPr>
        <w:tab/>
        <w:t>Апелляционные суды и их особые подразделения, суды второго уровня.</w:t>
      </w:r>
    </w:p>
    <w:p w:rsidR="000A1458" w:rsidRPr="000A1458" w:rsidRDefault="000A1458" w:rsidP="000A1458">
      <w:pPr>
        <w:pStyle w:val="SingleTxtG"/>
        <w:rPr>
          <w:lang w:val="ru-RU"/>
        </w:rPr>
      </w:pPr>
      <w:r w:rsidRPr="000A1458">
        <w:rPr>
          <w:lang w:val="ru-RU"/>
        </w:rPr>
        <w:t>178.</w:t>
      </w:r>
      <w:r w:rsidRPr="000A1458">
        <w:rPr>
          <w:lang w:val="ru-RU"/>
        </w:rPr>
        <w:tab/>
        <w:t>Апелляционные суды являются единственными судебными органами, компетентными рассматривать в апелляционном порядке решения по гражданским или уголовным делам, вынесенные всеми общими или специализированными судами первой инстанции, входящими в их соответствующие округа.</w:t>
      </w:r>
    </w:p>
    <w:p w:rsidR="000A1458" w:rsidRPr="000A1458" w:rsidRDefault="000A1458" w:rsidP="000A1458">
      <w:pPr>
        <w:pStyle w:val="SingleTxtG"/>
        <w:rPr>
          <w:lang w:val="ru-RU"/>
        </w:rPr>
      </w:pPr>
      <w:r w:rsidRPr="000A1458">
        <w:rPr>
          <w:lang w:val="ru-RU"/>
        </w:rPr>
        <w:lastRenderedPageBreak/>
        <w:t>179.</w:t>
      </w:r>
      <w:r w:rsidRPr="000A1458">
        <w:rPr>
          <w:lang w:val="ru-RU"/>
        </w:rPr>
        <w:tab/>
        <w:t>В состав апелляционного суда в качестве особого подразделения входит следственная палата. Она рассматривает соответствие следственных действий установленным нормам и выносит решения по апелляционным жалобам на постановления следственного судьи. Она рассматривает также апелляционные жалобы на постановления судьи по вопросам мер пресечения и освобождения из-под стражи.</w:t>
      </w:r>
    </w:p>
    <w:p w:rsidR="000A1458" w:rsidRPr="000A1458" w:rsidRDefault="000A1458" w:rsidP="000A1458">
      <w:pPr>
        <w:pStyle w:val="SingleTxtG"/>
        <w:rPr>
          <w:lang w:val="ru-RU"/>
        </w:rPr>
      </w:pPr>
      <w:r w:rsidRPr="000A1458">
        <w:rPr>
          <w:lang w:val="ru-RU"/>
        </w:rPr>
        <w:t>180.</w:t>
      </w:r>
      <w:r w:rsidRPr="000A1458">
        <w:rPr>
          <w:lang w:val="ru-RU"/>
        </w:rPr>
        <w:tab/>
        <w:t>В состав апелляционного суда в качестве особого подразделения входит также апелляционная исправительная палата, рассматривающая апелляционные жалобы на решения, вынесенные полицейскими и исправительными судами.</w:t>
      </w:r>
    </w:p>
    <w:p w:rsidR="000A1458" w:rsidRPr="000A1458" w:rsidRDefault="000A1458" w:rsidP="000A1458">
      <w:pPr>
        <w:pStyle w:val="SingleTxtG"/>
        <w:rPr>
          <w:lang w:val="ru-RU"/>
        </w:rPr>
      </w:pPr>
      <w:r w:rsidRPr="000A1458">
        <w:rPr>
          <w:lang w:val="ru-RU"/>
        </w:rPr>
        <w:t>181.</w:t>
      </w:r>
      <w:r w:rsidRPr="000A1458">
        <w:rPr>
          <w:lang w:val="ru-RU"/>
        </w:rPr>
        <w:tab/>
        <w:t>С 1</w:t>
      </w:r>
      <w:r w:rsidRPr="000A1458">
        <w:rPr>
          <w:lang w:val="fr-FR"/>
        </w:rPr>
        <w:t> </w:t>
      </w:r>
      <w:r w:rsidRPr="000A1458">
        <w:rPr>
          <w:lang w:val="ru-RU"/>
        </w:rPr>
        <w:t>января 2001</w:t>
      </w:r>
      <w:r w:rsidRPr="000A1458">
        <w:rPr>
          <w:lang w:val="fr-FR"/>
        </w:rPr>
        <w:t> </w:t>
      </w:r>
      <w:r w:rsidRPr="000A1458">
        <w:rPr>
          <w:lang w:val="ru-RU"/>
        </w:rPr>
        <w:t>года решения, вынесенные судом присяжных, также могут подлежать обжалованию. При этом апелляционная жалоба подается в другой суд присяжных, образуемый в составе девяти присяжных заседателей, который вновь рассматривает фактическую и правовую стороны дела. Постановление «апелляционного» суда присяжных, в свою очередь, может быть обжаловано в кассационном порядке</w:t>
      </w:r>
      <w:r w:rsidRPr="000A1458">
        <w:rPr>
          <w:rStyle w:val="aa"/>
        </w:rPr>
        <w:endnoteReference w:id="171"/>
      </w:r>
      <w:r w:rsidRPr="000A1458">
        <w:rPr>
          <w:lang w:val="ru-RU"/>
        </w:rPr>
        <w:t>.</w:t>
      </w:r>
    </w:p>
    <w:p w:rsidR="000A1458" w:rsidRPr="000A1458" w:rsidRDefault="000A1458" w:rsidP="000A1458">
      <w:pPr>
        <w:pStyle w:val="H56G"/>
        <w:rPr>
          <w:b/>
          <w:lang w:val="ru-RU"/>
        </w:rPr>
      </w:pPr>
      <w:r w:rsidRPr="000A1458">
        <w:rPr>
          <w:lang w:val="ru-RU"/>
        </w:rPr>
        <w:tab/>
      </w:r>
      <w:r w:rsidRPr="000A1458">
        <w:rPr>
          <w:lang w:val="ru-RU"/>
        </w:rPr>
        <w:tab/>
        <w:t>Кассационный суд как высшая судебная инстанция</w:t>
      </w:r>
    </w:p>
    <w:p w:rsidR="000A1458" w:rsidRPr="000A1458" w:rsidRDefault="000A1458" w:rsidP="000A1458">
      <w:pPr>
        <w:pStyle w:val="SingleTxtG"/>
        <w:rPr>
          <w:lang w:val="ru-RU"/>
        </w:rPr>
      </w:pPr>
      <w:r w:rsidRPr="000A1458">
        <w:rPr>
          <w:lang w:val="ru-RU"/>
        </w:rPr>
        <w:t>182.</w:t>
      </w:r>
      <w:r w:rsidRPr="000A1458">
        <w:rPr>
          <w:lang w:val="ru-RU"/>
        </w:rPr>
        <w:tab/>
        <w:t>Кассационный суд, занимающий высшую ступень судебной иерархии, призван обеспечивать точное и единообразное толкование закона посредством осуществления надзорных функций с юридической точки зрения в отношении решений, вынесенных в последней инстанции.</w:t>
      </w:r>
    </w:p>
    <w:p w:rsidR="000A1458" w:rsidRPr="000A1458" w:rsidRDefault="000A1458" w:rsidP="000A1458">
      <w:pPr>
        <w:pStyle w:val="H4G"/>
        <w:rPr>
          <w:lang w:val="ru-RU"/>
        </w:rPr>
      </w:pPr>
      <w:r w:rsidRPr="000A1458">
        <w:rPr>
          <w:lang w:val="ru-RU"/>
        </w:rPr>
        <w:tab/>
      </w:r>
      <w:r w:rsidRPr="000A1458">
        <w:t>ii</w:t>
      </w:r>
      <w:r w:rsidRPr="000A1458">
        <w:rPr>
          <w:lang w:val="ru-RU"/>
        </w:rPr>
        <w:t>)</w:t>
      </w:r>
      <w:r w:rsidRPr="000A1458">
        <w:rPr>
          <w:lang w:val="ru-RU"/>
        </w:rPr>
        <w:tab/>
        <w:t xml:space="preserve">Принцип независимости судебной власти (раздел </w:t>
      </w:r>
      <w:r w:rsidRPr="000A1458">
        <w:t>VIII</w:t>
      </w:r>
      <w:r w:rsidRPr="000A1458">
        <w:rPr>
          <w:lang w:val="ru-RU"/>
        </w:rPr>
        <w:t xml:space="preserve"> Конституции)</w:t>
      </w:r>
    </w:p>
    <w:p w:rsidR="000A1458" w:rsidRPr="000A1458" w:rsidRDefault="000A1458" w:rsidP="000A1458">
      <w:pPr>
        <w:pStyle w:val="SingleTxtG"/>
        <w:rPr>
          <w:lang w:val="ru-RU"/>
        </w:rPr>
      </w:pPr>
      <w:r w:rsidRPr="000A1458">
        <w:rPr>
          <w:lang w:val="ru-RU"/>
        </w:rPr>
        <w:t>183.</w:t>
      </w:r>
      <w:r w:rsidRPr="000A1458">
        <w:rPr>
          <w:lang w:val="ru-RU"/>
        </w:rPr>
        <w:tab/>
        <w:t>Независимость судебной власти является конституционным принципом и гарантируется Конституцией (статья</w:t>
      </w:r>
      <w:r w:rsidRPr="000A1458">
        <w:rPr>
          <w:lang w:val="fr-FR"/>
        </w:rPr>
        <w:t> </w:t>
      </w:r>
      <w:r w:rsidRPr="000A1458">
        <w:rPr>
          <w:lang w:val="ru-RU"/>
        </w:rPr>
        <w:t>64). Независимость судебной власти определяется, главным образом, статусом судей, в частности выступающих в судебном заседании.</w:t>
      </w:r>
    </w:p>
    <w:p w:rsidR="000A1458" w:rsidRPr="000A1458" w:rsidRDefault="000A1458" w:rsidP="000A1458">
      <w:pPr>
        <w:pStyle w:val="SingleTxtG"/>
        <w:rPr>
          <w:lang w:val="ru-RU"/>
        </w:rPr>
      </w:pPr>
      <w:r w:rsidRPr="000A1458">
        <w:rPr>
          <w:lang w:val="ru-RU"/>
        </w:rPr>
        <w:t>184.</w:t>
      </w:r>
      <w:r w:rsidRPr="000A1458">
        <w:rPr>
          <w:lang w:val="ru-RU"/>
        </w:rPr>
        <w:tab/>
        <w:t>В отношении судей действует принцип несменяемости, которая гарантируется статьей 64 Конституции и подтверждается в статье 4 Ордонанса №</w:t>
      </w:r>
      <w:r w:rsidRPr="000A1458">
        <w:rPr>
          <w:lang w:val="fr-FR"/>
        </w:rPr>
        <w:t> </w:t>
      </w:r>
      <w:r w:rsidRPr="000A1458">
        <w:rPr>
          <w:lang w:val="ru-RU"/>
        </w:rPr>
        <w:t>58-1270 о статусе магистратуры от 22</w:t>
      </w:r>
      <w:r w:rsidRPr="000A1458">
        <w:rPr>
          <w:lang w:val="fr-FR"/>
        </w:rPr>
        <w:t> </w:t>
      </w:r>
      <w:r w:rsidRPr="000A1458">
        <w:rPr>
          <w:lang w:val="ru-RU"/>
        </w:rPr>
        <w:t>декабря 1958</w:t>
      </w:r>
      <w:r w:rsidRPr="000A1458">
        <w:rPr>
          <w:lang w:val="fr-FR"/>
        </w:rPr>
        <w:t> </w:t>
      </w:r>
      <w:r w:rsidRPr="000A1458">
        <w:rPr>
          <w:lang w:val="ru-RU"/>
        </w:rPr>
        <w:t>года с внесенными в него изменениями. В этой связи судьи не могут без своего согласия получать новое назначение, даже в случае продвижения по службе. Помимо этого, судьи не могут получать инструкции и в процессе выполнения своих должностных обязанностей принимают решения абсолютно свободно в пределах, установленных законом, причем подсудимый в большинстве случае имеет возможность обжаловать эти решения.</w:t>
      </w:r>
    </w:p>
    <w:p w:rsidR="000A1458" w:rsidRPr="000A1458" w:rsidRDefault="000A1458" w:rsidP="000A1458">
      <w:pPr>
        <w:pStyle w:val="SingleTxtG"/>
        <w:rPr>
          <w:lang w:val="ru-RU"/>
        </w:rPr>
      </w:pPr>
      <w:r w:rsidRPr="000A1458">
        <w:rPr>
          <w:lang w:val="ru-RU"/>
        </w:rPr>
        <w:t>185.</w:t>
      </w:r>
      <w:r w:rsidRPr="000A1458">
        <w:rPr>
          <w:lang w:val="ru-RU"/>
        </w:rPr>
        <w:tab/>
        <w:t>Статья 5 Ордонанса от 22 декабря 1958</w:t>
      </w:r>
      <w:r w:rsidRPr="000A1458">
        <w:rPr>
          <w:lang w:val="fr-FR"/>
        </w:rPr>
        <w:t> </w:t>
      </w:r>
      <w:r w:rsidRPr="000A1458">
        <w:rPr>
          <w:lang w:val="ru-RU"/>
        </w:rPr>
        <w:t>года касается прокуроров. Они не имеют статуса судей. Будучи работниками прокуратуры, они поддерживают публичный иск и требуют применения закона. В области уголовного права они представляют интересы общества, а в гражданских делах выступают защитниками общественного порядка. На них также возложена функция проведения политики Правительства в уголовно-правовой сфере. Ордонанс от 22</w:t>
      </w:r>
      <w:r w:rsidRPr="000A1458">
        <w:rPr>
          <w:lang w:val="fr-FR"/>
        </w:rPr>
        <w:t> </w:t>
      </w:r>
      <w:r w:rsidRPr="000A1458">
        <w:rPr>
          <w:lang w:val="ru-RU"/>
        </w:rPr>
        <w:t>декабря 1958</w:t>
      </w:r>
      <w:r w:rsidRPr="000A1458">
        <w:rPr>
          <w:lang w:val="fr-FR"/>
        </w:rPr>
        <w:t> </w:t>
      </w:r>
      <w:r w:rsidRPr="000A1458">
        <w:rPr>
          <w:lang w:val="ru-RU"/>
        </w:rPr>
        <w:t>года содержит также положение о том, что сотрудники прокуратуры действуют под руководством и контролем своих вышестоящих начальников (прокурор Республики для судов большой инстанции, Генеральный прокурор для апелляционных судов и Генеральный прокурор при Кассационном суде), а также под эгидой Министра юстиции. Тем не менее, с 25</w:t>
      </w:r>
      <w:r w:rsidRPr="000A1458">
        <w:rPr>
          <w:lang w:val="fr-FR"/>
        </w:rPr>
        <w:t> </w:t>
      </w:r>
      <w:r w:rsidRPr="000A1458">
        <w:rPr>
          <w:lang w:val="ru-RU"/>
        </w:rPr>
        <w:t>июля 2013</w:t>
      </w:r>
      <w:r w:rsidRPr="000A1458">
        <w:rPr>
          <w:lang w:val="fr-FR"/>
        </w:rPr>
        <w:t> </w:t>
      </w:r>
      <w:r w:rsidRPr="000A1458">
        <w:rPr>
          <w:lang w:val="ru-RU"/>
        </w:rPr>
        <w:t>года они не могут получать инструкции по отдельным делам</w:t>
      </w:r>
      <w:r w:rsidRPr="000A1458">
        <w:rPr>
          <w:rStyle w:val="aa"/>
        </w:rPr>
        <w:endnoteReference w:id="172"/>
      </w:r>
      <w:r w:rsidRPr="000A1458">
        <w:rPr>
          <w:lang w:val="ru-RU"/>
        </w:rPr>
        <w:t xml:space="preserve"> и свободно выступают в судебном заседании.</w:t>
      </w:r>
    </w:p>
    <w:p w:rsidR="000A1458" w:rsidRPr="000A1458" w:rsidRDefault="000A1458" w:rsidP="000A1458">
      <w:pPr>
        <w:pStyle w:val="H4G"/>
        <w:rPr>
          <w:lang w:val="ru-RU"/>
        </w:rPr>
      </w:pPr>
      <w:r w:rsidRPr="000A1458">
        <w:rPr>
          <w:lang w:val="ru-RU"/>
        </w:rPr>
        <w:tab/>
      </w:r>
      <w:r w:rsidRPr="000A1458">
        <w:t>iii</w:t>
      </w:r>
      <w:r w:rsidRPr="000A1458">
        <w:rPr>
          <w:lang w:val="ru-RU"/>
        </w:rPr>
        <w:t>)</w:t>
      </w:r>
      <w:r w:rsidRPr="000A1458">
        <w:rPr>
          <w:lang w:val="ru-RU"/>
        </w:rPr>
        <w:tab/>
        <w:t>Высший совет магистратуры</w:t>
      </w:r>
    </w:p>
    <w:p w:rsidR="000A1458" w:rsidRPr="000A1458" w:rsidRDefault="000A1458" w:rsidP="000A1458">
      <w:pPr>
        <w:pStyle w:val="SingleTxtG"/>
        <w:rPr>
          <w:lang w:val="ru-RU"/>
        </w:rPr>
      </w:pPr>
      <w:r w:rsidRPr="000A1458">
        <w:rPr>
          <w:lang w:val="ru-RU"/>
        </w:rPr>
        <w:t>186.</w:t>
      </w:r>
      <w:r w:rsidRPr="000A1458">
        <w:rPr>
          <w:lang w:val="ru-RU"/>
        </w:rPr>
        <w:tab/>
        <w:t>Учрежденный в соответствии с Конституцией Высший совет магистратуры уполномочен вносить предложения Президенту Республики о назначении судей (судей Конституционного суда, первых председателей апелляционных судов и председателей судов большой инстанции), выносить авторитетные заключения (относительно других судей) или простые заключения (в отношении прокуроров, за исключением генеральных прокуроров).</w:t>
      </w:r>
    </w:p>
    <w:p w:rsidR="000A1458" w:rsidRPr="000A1458" w:rsidRDefault="000A1458" w:rsidP="000A1458">
      <w:pPr>
        <w:pStyle w:val="SingleTxtG"/>
        <w:rPr>
          <w:lang w:val="ru-RU"/>
        </w:rPr>
      </w:pPr>
      <w:r w:rsidRPr="000A1458">
        <w:rPr>
          <w:lang w:val="ru-RU"/>
        </w:rPr>
        <w:lastRenderedPageBreak/>
        <w:t>187.</w:t>
      </w:r>
      <w:r w:rsidRPr="000A1458">
        <w:rPr>
          <w:lang w:val="ru-RU"/>
        </w:rPr>
        <w:tab/>
        <w:t>Инициатива возбуждения дисциплинарного преследования принадлежит исключительно Министру юстиции. Из положений Конституции в редакции Конституционного закона №</w:t>
      </w:r>
      <w:r w:rsidRPr="000A1458">
        <w:rPr>
          <w:lang w:val="fr-FR"/>
        </w:rPr>
        <w:t> </w:t>
      </w:r>
      <w:r w:rsidRPr="000A1458">
        <w:rPr>
          <w:lang w:val="ru-RU"/>
        </w:rPr>
        <w:t>93-952 от 27</w:t>
      </w:r>
      <w:r w:rsidRPr="000A1458">
        <w:rPr>
          <w:lang w:val="fr-FR"/>
        </w:rPr>
        <w:t> </w:t>
      </w:r>
      <w:r w:rsidRPr="000A1458">
        <w:rPr>
          <w:lang w:val="ru-RU"/>
        </w:rPr>
        <w:t>июля 1993</w:t>
      </w:r>
      <w:r w:rsidRPr="000A1458">
        <w:rPr>
          <w:lang w:val="fr-FR"/>
        </w:rPr>
        <w:t> </w:t>
      </w:r>
      <w:r w:rsidRPr="000A1458">
        <w:rPr>
          <w:lang w:val="ru-RU"/>
        </w:rPr>
        <w:t>года о пересмотре Конституции, а также Органического закона от 5</w:t>
      </w:r>
      <w:r w:rsidRPr="000A1458">
        <w:rPr>
          <w:lang w:val="fr-FR"/>
        </w:rPr>
        <w:t> </w:t>
      </w:r>
      <w:r w:rsidRPr="000A1458">
        <w:rPr>
          <w:lang w:val="ru-RU"/>
        </w:rPr>
        <w:t>февраля 1994</w:t>
      </w:r>
      <w:r w:rsidRPr="000A1458">
        <w:rPr>
          <w:lang w:val="fr-FR"/>
        </w:rPr>
        <w:t> </w:t>
      </w:r>
      <w:r w:rsidRPr="000A1458">
        <w:rPr>
          <w:lang w:val="ru-RU"/>
        </w:rPr>
        <w:t xml:space="preserve">года об изменении статуса магистратуры следует, что Высший совет магистратуры выносит решения в дисциплинарной области в двух различных составах в зависимости от того, идет ли речь о судьях или прокурорах. Состязательная процедура проводится в закрытом режиме. Состав Высшего совета магистратуры, компетентный в отношении судей, выносит решения в качестве дисциплинарного совета для этой категории работников системы правосудия. Его решения могут быть обжалованы в Государственный совет. Соответственно, состав Высшего совета магистратуры, компетентный в отношении прокуроров, выносит свое заключение по дисциплинарным взысканиям, налагаемым на прокурорских работников. Решение Министра юстиции может быть оспорено в Государственный совет. </w:t>
      </w:r>
    </w:p>
    <w:p w:rsidR="000A1458" w:rsidRPr="000A1458" w:rsidRDefault="000A1458" w:rsidP="000A1458">
      <w:pPr>
        <w:pStyle w:val="H23G"/>
        <w:rPr>
          <w:lang w:val="ru-RU"/>
        </w:rPr>
      </w:pPr>
      <w:r w:rsidRPr="000A1458">
        <w:rPr>
          <w:lang w:val="ru-RU"/>
        </w:rPr>
        <w:tab/>
      </w:r>
      <w:r w:rsidRPr="000A1458">
        <w:rPr>
          <w:lang w:val="fr-FR"/>
        </w:rPr>
        <w:t>c</w:t>
      </w:r>
      <w:r w:rsidRPr="000A1458">
        <w:rPr>
          <w:lang w:val="ru-RU"/>
        </w:rPr>
        <w:t>)</w:t>
      </w:r>
      <w:r w:rsidRPr="000A1458">
        <w:rPr>
          <w:lang w:val="ru-RU"/>
        </w:rPr>
        <w:tab/>
        <w:t>Административные суды</w:t>
      </w:r>
    </w:p>
    <w:p w:rsidR="000A1458" w:rsidRPr="000A1458" w:rsidRDefault="000A1458" w:rsidP="000A1458">
      <w:pPr>
        <w:pStyle w:val="SingleTxtG"/>
        <w:rPr>
          <w:lang w:val="ru-RU"/>
        </w:rPr>
      </w:pPr>
      <w:r w:rsidRPr="000A1458">
        <w:rPr>
          <w:lang w:val="ru-RU"/>
        </w:rPr>
        <w:t>188.</w:t>
      </w:r>
      <w:r w:rsidRPr="000A1458">
        <w:rPr>
          <w:lang w:val="ru-RU"/>
        </w:rPr>
        <w:tab/>
        <w:t>Административные суды, апелляционные административные суды и Государственный совет рассматривают споры между частными лицами и органами государственной власти (Правительство, территориальные коллективы, независимые органы или государственные учреждения). Контроль за деятельностью администрации гарантирует уважение принципа законности, лежащего в основе административного права, и является непременным условием существования правового государства. Закон от 16 и 24</w:t>
      </w:r>
      <w:r w:rsidRPr="000A1458">
        <w:rPr>
          <w:lang w:val="fr-FR"/>
        </w:rPr>
        <w:t> </w:t>
      </w:r>
      <w:r w:rsidRPr="000A1458">
        <w:rPr>
          <w:lang w:val="ru-RU"/>
        </w:rPr>
        <w:t>августа 1790</w:t>
      </w:r>
      <w:r w:rsidRPr="000A1458">
        <w:rPr>
          <w:lang w:val="fr-FR"/>
        </w:rPr>
        <w:t> </w:t>
      </w:r>
      <w:r w:rsidRPr="000A1458">
        <w:rPr>
          <w:lang w:val="ru-RU"/>
        </w:rPr>
        <w:t>года закрепил принцип разделения административной и судебной ветвей власти. Следствием этого принципа является тот факт, что контроль за деятельностью администрации входит в компетенцию не судов общей юрисдикции, а административных судов. Этот юрисдикционный дуализм вытекает из основополагающего деления французского права на частное и публичное и отражает французскую концепцию разделения властей.</w:t>
      </w:r>
    </w:p>
    <w:p w:rsidR="000A1458" w:rsidRPr="000A1458" w:rsidRDefault="000A1458" w:rsidP="000A1458">
      <w:pPr>
        <w:pStyle w:val="SingleTxtG"/>
        <w:rPr>
          <w:lang w:val="ru-RU"/>
        </w:rPr>
      </w:pPr>
      <w:r w:rsidRPr="000A1458">
        <w:rPr>
          <w:lang w:val="ru-RU"/>
        </w:rPr>
        <w:t>189.</w:t>
      </w:r>
      <w:r w:rsidRPr="000A1458">
        <w:rPr>
          <w:lang w:val="ru-RU"/>
        </w:rPr>
        <w:tab/>
        <w:t xml:space="preserve"> Первым административным судом, созданным в 1799</w:t>
      </w:r>
      <w:r w:rsidRPr="000A1458">
        <w:rPr>
          <w:lang w:val="fr-FR"/>
        </w:rPr>
        <w:t> </w:t>
      </w:r>
      <w:r w:rsidRPr="000A1458">
        <w:rPr>
          <w:lang w:val="ru-RU"/>
        </w:rPr>
        <w:t>году, является Государственный совет, представляющий собой высшую административную инстанцию. До 1872</w:t>
      </w:r>
      <w:r w:rsidRPr="000A1458">
        <w:rPr>
          <w:lang w:val="fr-FR"/>
        </w:rPr>
        <w:t> </w:t>
      </w:r>
      <w:r w:rsidRPr="000A1458">
        <w:rPr>
          <w:lang w:val="ru-RU"/>
        </w:rPr>
        <w:t>года правосудие было «рекомендательным»: решения Государственного совета не имели непосредственной исполнительной силы до их подписания главой государства. После принятия закона от 24 мая 1872</w:t>
      </w:r>
      <w:r w:rsidRPr="000A1458">
        <w:rPr>
          <w:lang w:val="fr-FR"/>
        </w:rPr>
        <w:t> </w:t>
      </w:r>
      <w:r w:rsidRPr="000A1458">
        <w:rPr>
          <w:lang w:val="ru-RU"/>
        </w:rPr>
        <w:t>года окончательно оформилась система так называемого делегированного правосудия, согласно которой решения Государственного совета обладают обязательной исполнительной силой с момента их вынесения и не должны скрепляться подписью главы государства</w:t>
      </w:r>
      <w:r w:rsidRPr="000A1458">
        <w:rPr>
          <w:rStyle w:val="aa"/>
        </w:rPr>
        <w:endnoteReference w:id="173"/>
      </w:r>
      <w:r w:rsidRPr="000A1458">
        <w:rPr>
          <w:lang w:val="ru-RU"/>
        </w:rPr>
        <w:t>. С тех пор судья по административным делам принимает решения самостоятельно «</w:t>
      </w:r>
      <w:r w:rsidRPr="000A1458">
        <w:rPr>
          <w:i/>
          <w:iCs/>
          <w:lang w:val="ru-RU"/>
        </w:rPr>
        <w:t>от имени французского народа</w:t>
      </w:r>
      <w:r w:rsidRPr="000A1458">
        <w:rPr>
          <w:lang w:val="ru-RU"/>
        </w:rPr>
        <w:t>». Конституционный совет включил принципы независимости административного правосудия (решение №</w:t>
      </w:r>
      <w:r w:rsidRPr="000A1458">
        <w:rPr>
          <w:lang w:val="fr-FR"/>
        </w:rPr>
        <w:t> </w:t>
      </w:r>
      <w:r w:rsidRPr="000A1458">
        <w:rPr>
          <w:bCs/>
          <w:lang w:val="ru-RU"/>
        </w:rPr>
        <w:t>80</w:t>
      </w:r>
      <w:r w:rsidRPr="000A1458">
        <w:rPr>
          <w:bCs/>
          <w:lang w:val="ru-RU"/>
        </w:rPr>
        <w:noBreakHyphen/>
        <w:t xml:space="preserve">119 </w:t>
      </w:r>
      <w:r w:rsidRPr="000A1458">
        <w:rPr>
          <w:bCs/>
          <w:lang w:val="fr-FR"/>
        </w:rPr>
        <w:t>DC</w:t>
      </w:r>
      <w:r w:rsidRPr="000A1458">
        <w:rPr>
          <w:bCs/>
          <w:lang w:val="ru-RU"/>
        </w:rPr>
        <w:t xml:space="preserve"> от 22 июля 1980</w:t>
      </w:r>
      <w:r w:rsidRPr="000A1458">
        <w:rPr>
          <w:bCs/>
          <w:lang w:val="fr-FR"/>
        </w:rPr>
        <w:t> </w:t>
      </w:r>
      <w:r w:rsidRPr="000A1458">
        <w:rPr>
          <w:bCs/>
          <w:lang w:val="ru-RU"/>
        </w:rPr>
        <w:t xml:space="preserve">года, §6) и исключительной компетенции административного правосудия по отмене актов государственной власти </w:t>
      </w:r>
      <w:r w:rsidRPr="000A1458">
        <w:rPr>
          <w:lang w:val="ru-RU"/>
        </w:rPr>
        <w:t>(решение №</w:t>
      </w:r>
      <w:r w:rsidRPr="000A1458">
        <w:rPr>
          <w:lang w:val="fr-FR"/>
        </w:rPr>
        <w:t> </w:t>
      </w:r>
      <w:r w:rsidRPr="000A1458">
        <w:rPr>
          <w:lang w:val="ru-RU"/>
        </w:rPr>
        <w:t xml:space="preserve">86-224 </w:t>
      </w:r>
      <w:r w:rsidRPr="000A1458">
        <w:rPr>
          <w:lang w:val="fr-FR"/>
        </w:rPr>
        <w:t>DC</w:t>
      </w:r>
      <w:r w:rsidRPr="000A1458">
        <w:rPr>
          <w:lang w:val="ru-RU"/>
        </w:rPr>
        <w:t xml:space="preserve"> от 23</w:t>
      </w:r>
      <w:r w:rsidRPr="000A1458">
        <w:rPr>
          <w:lang w:val="fr-FR"/>
        </w:rPr>
        <w:t> </w:t>
      </w:r>
      <w:r w:rsidRPr="000A1458">
        <w:rPr>
          <w:lang w:val="ru-RU"/>
        </w:rPr>
        <w:t>января 1987</w:t>
      </w:r>
      <w:r w:rsidRPr="000A1458">
        <w:rPr>
          <w:lang w:val="fr-FR"/>
        </w:rPr>
        <w:t> </w:t>
      </w:r>
      <w:r w:rsidRPr="000A1458">
        <w:rPr>
          <w:lang w:val="ru-RU"/>
        </w:rPr>
        <w:t>года, §15) в «конституционный блок», признав за ними значение основополагающего принципа, закрепленного в законах Республики. Помимо этой основополагающей реформы, развитию административного правосудия способствовали вносившиеся с 1872</w:t>
      </w:r>
      <w:r w:rsidRPr="000A1458">
        <w:rPr>
          <w:lang w:val="fr-FR"/>
        </w:rPr>
        <w:t> </w:t>
      </w:r>
      <w:r w:rsidRPr="000A1458">
        <w:rPr>
          <w:lang w:val="ru-RU"/>
        </w:rPr>
        <w:t xml:space="preserve">года законодательные, другие нормативно-правовые и относящиеся к юриспруденции изменения, которые укрепили независимость и эффективность административного правосудия (набор кадров, статус работников административных судов, организация и состав судебных подразделений по рассмотрению споров и </w:t>
      </w:r>
      <w:r w:rsidR="0068632C">
        <w:rPr>
          <w:lang w:val="ru-RU"/>
        </w:rPr>
        <w:t>т. д.</w:t>
      </w:r>
      <w:r w:rsidRPr="000A1458">
        <w:rPr>
          <w:lang w:val="ru-RU"/>
        </w:rPr>
        <w:t>). Осуществление Государственным советом административных функций в качестве органа исполнительной власти не ограничивает такую независимость органов административного правосудия, поскольку члены Государственного совета, принимающие участие в обсуждении какого-либо заключения (административная функция), не могут участвовать в судебном рассмотрении жалоб, в которых оспариваются акты, принятые на основании такого заключения (судебная функция)</w:t>
      </w:r>
      <w:r w:rsidRPr="000A1458">
        <w:rPr>
          <w:rStyle w:val="aa"/>
        </w:rPr>
        <w:endnoteReference w:id="174"/>
      </w:r>
      <w:r w:rsidRPr="000A1458">
        <w:rPr>
          <w:lang w:val="ru-RU"/>
        </w:rPr>
        <w:t>.</w:t>
      </w:r>
    </w:p>
    <w:p w:rsidR="000A1458" w:rsidRPr="000A1458" w:rsidRDefault="000A1458" w:rsidP="000A1458">
      <w:pPr>
        <w:pStyle w:val="SingleTxtG"/>
        <w:rPr>
          <w:lang w:val="ru-RU"/>
        </w:rPr>
      </w:pPr>
      <w:r w:rsidRPr="000A1458">
        <w:rPr>
          <w:lang w:val="ru-RU"/>
        </w:rPr>
        <w:t>190.</w:t>
      </w:r>
      <w:r w:rsidRPr="000A1458">
        <w:rPr>
          <w:lang w:val="ru-RU"/>
        </w:rPr>
        <w:tab/>
        <w:t>С 1889</w:t>
      </w:r>
      <w:r w:rsidRPr="000A1458">
        <w:rPr>
          <w:lang w:val="fr-FR"/>
        </w:rPr>
        <w:t> </w:t>
      </w:r>
      <w:r w:rsidRPr="000A1458">
        <w:rPr>
          <w:lang w:val="ru-RU"/>
        </w:rPr>
        <w:t>года организация административных судов претерпела значительные изменения. С 1953</w:t>
      </w:r>
      <w:r w:rsidRPr="000A1458">
        <w:rPr>
          <w:lang w:val="fr-FR"/>
        </w:rPr>
        <w:t> </w:t>
      </w:r>
      <w:r w:rsidRPr="000A1458">
        <w:rPr>
          <w:lang w:val="ru-RU"/>
        </w:rPr>
        <w:t xml:space="preserve">года компетенция рассматривать дела по первой инстанции на </w:t>
      </w:r>
      <w:r w:rsidRPr="000A1458">
        <w:rPr>
          <w:lang w:val="ru-RU"/>
        </w:rPr>
        <w:lastRenderedPageBreak/>
        <w:t>основе общеправовых норм была передана от Государственного совета административным судам, а с 1987</w:t>
      </w:r>
      <w:r w:rsidRPr="000A1458">
        <w:rPr>
          <w:lang w:val="fr-FR"/>
        </w:rPr>
        <w:t> </w:t>
      </w:r>
      <w:r w:rsidRPr="000A1458">
        <w:rPr>
          <w:lang w:val="ru-RU"/>
        </w:rPr>
        <w:t xml:space="preserve">года его полномочия рассматривать дела на основе общеправовых норм в качестве апелляционной инстанции были возложены на апелляционные административные суды. Отныне Государственный совет выполняет, главным образом, функции кассационной инстанции. Он рассматривает также в последней инстанции жалобы на постановления апелляционных административных судов, на решения специализированных административных судов и решения, принятые административными судами по некоторым простым или возобновляющимся спорам, категории которых определяются декретами (споры, касающиеся водительских прав, пенсий, аттестации или профессиональной оценки государственных служащих и </w:t>
      </w:r>
      <w:r w:rsidR="0068632C">
        <w:rPr>
          <w:lang w:val="ru-RU"/>
        </w:rPr>
        <w:t>т. д.</w:t>
      </w:r>
      <w:r w:rsidRPr="000A1458">
        <w:rPr>
          <w:lang w:val="ru-RU"/>
        </w:rPr>
        <w:t>)</w:t>
      </w:r>
      <w:r w:rsidRPr="000A1458">
        <w:rPr>
          <w:rStyle w:val="aa"/>
        </w:rPr>
        <w:endnoteReference w:id="175"/>
      </w:r>
      <w:r w:rsidRPr="000A1458">
        <w:rPr>
          <w:lang w:val="ru-RU"/>
        </w:rPr>
        <w:t>. Он выносит решения в первой и последней инстанции в некоторых областях, которые определяются законами (например, обжалование декретов, подзаконных актов, издаваемых министрами, споры по вопросам проведения региональных выборов и выборов в Европейский парламент)</w:t>
      </w:r>
      <w:r w:rsidRPr="000A1458">
        <w:rPr>
          <w:rStyle w:val="aa"/>
        </w:rPr>
        <w:endnoteReference w:id="176"/>
      </w:r>
      <w:r w:rsidRPr="000A1458">
        <w:rPr>
          <w:lang w:val="ru-RU"/>
        </w:rPr>
        <w:t>. Аналогичным образом его апелляционная компетенция ограничивается спорами по вопросам проведения муниципальных и кантональных выборов, а также рассмотрением преюдициальных вопросов оценки законности или толкования того или иного акта, входящих в сферу компетенции административных судов первой инстанции</w:t>
      </w:r>
      <w:r w:rsidRPr="000A1458">
        <w:rPr>
          <w:rStyle w:val="aa"/>
        </w:rPr>
        <w:endnoteReference w:id="177"/>
      </w:r>
      <w:r w:rsidRPr="000A1458">
        <w:rPr>
          <w:lang w:val="ru-RU"/>
        </w:rPr>
        <w:t>.</w:t>
      </w:r>
    </w:p>
    <w:p w:rsidR="000A1458" w:rsidRPr="000A1458" w:rsidRDefault="000A1458" w:rsidP="000A1458">
      <w:pPr>
        <w:pStyle w:val="SingleTxtG"/>
        <w:rPr>
          <w:lang w:val="ru-RU"/>
        </w:rPr>
      </w:pPr>
      <w:r w:rsidRPr="000A1458">
        <w:rPr>
          <w:lang w:val="ru-RU"/>
        </w:rPr>
        <w:t>191.</w:t>
      </w:r>
      <w:r w:rsidRPr="000A1458">
        <w:rPr>
          <w:lang w:val="ru-RU"/>
        </w:rPr>
        <w:tab/>
        <w:t>Некоторые конкретные споры входят в компетенцию специализированных административных судов, рассматривающих их по первой инстанции и в рамках апелляционного производства:</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Высший совет магистратуры и дисциплинарные секции профессиональных сословий выносят решения в дисциплинарном порядке относительно действий представителей некоторых профессий (архитекторы, ревизоры, врачи, хирурги-стоматологи, фармацевты, акушерки, ветеринары…);</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департаментские комиссии и центральная комиссия социальной помощи, а также департаментские суды и региональные суды по вопросам пенсионного обеспечения военных в случае инвалидности выносят решения по социальным вопросам;</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Национальный суд по вопросам права на убежище рассматривает решения Французского управления защиты беженцев и апатридов, принимаемые в области международной защиты;</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региональные счетные палаты и Счетная палата, а также Комиссия по санкциям Управления по финансовым рынкам являются финансовыми судебными органами</w:t>
      </w:r>
      <w:r w:rsidRPr="000A1458">
        <w:rPr>
          <w:rStyle w:val="aa"/>
        </w:rPr>
        <w:endnoteReference w:id="178"/>
      </w:r>
      <w:r w:rsidRPr="000A1458">
        <w:rPr>
          <w:lang w:val="ru-RU"/>
        </w:rPr>
        <w:t>.</w:t>
      </w:r>
    </w:p>
    <w:p w:rsidR="000A1458" w:rsidRPr="000A1458" w:rsidRDefault="000A1458" w:rsidP="000A1458">
      <w:pPr>
        <w:pStyle w:val="SingleTxtG"/>
        <w:rPr>
          <w:lang w:val="ru-RU"/>
        </w:rPr>
      </w:pPr>
      <w:r w:rsidRPr="000A1458">
        <w:rPr>
          <w:lang w:val="ru-RU"/>
        </w:rPr>
        <w:t>192.</w:t>
      </w:r>
      <w:r w:rsidRPr="000A1458">
        <w:rPr>
          <w:lang w:val="ru-RU"/>
        </w:rPr>
        <w:tab/>
        <w:t>Решения этих органов могут быть обжалованы в Государственный совет.</w:t>
      </w:r>
    </w:p>
    <w:p w:rsidR="000A1458" w:rsidRPr="000A1458" w:rsidRDefault="000A1458" w:rsidP="000A1458">
      <w:pPr>
        <w:pStyle w:val="H23G"/>
        <w:rPr>
          <w:lang w:val="ru-RU"/>
        </w:rPr>
      </w:pPr>
      <w:bookmarkStart w:id="19" w:name="_Toc447038545"/>
      <w:r w:rsidRPr="000A1458">
        <w:rPr>
          <w:lang w:val="ru-RU"/>
        </w:rPr>
        <w:tab/>
        <w:t>2.</w:t>
      </w:r>
      <w:r w:rsidRPr="000A1458">
        <w:rPr>
          <w:lang w:val="ru-RU"/>
        </w:rPr>
        <w:tab/>
      </w:r>
      <w:bookmarkEnd w:id="19"/>
      <w:r w:rsidRPr="000A1458">
        <w:rPr>
          <w:lang w:val="ru-RU"/>
        </w:rPr>
        <w:t>Специализированные суды</w:t>
      </w:r>
    </w:p>
    <w:p w:rsidR="000A1458" w:rsidRPr="000A1458" w:rsidRDefault="000A1458" w:rsidP="000A1458">
      <w:pPr>
        <w:pStyle w:val="SingleTxtG"/>
        <w:rPr>
          <w:lang w:val="ru-RU"/>
        </w:rPr>
      </w:pPr>
      <w:r w:rsidRPr="000A1458">
        <w:rPr>
          <w:lang w:val="ru-RU"/>
        </w:rPr>
        <w:t>193.</w:t>
      </w:r>
      <w:r w:rsidRPr="000A1458">
        <w:rPr>
          <w:lang w:val="ru-RU"/>
        </w:rPr>
        <w:tab/>
        <w:t>Некоторые судебные органы не входят ни в категорию судов общей юрисдикции, ни в категорию административных судов.</w:t>
      </w:r>
    </w:p>
    <w:p w:rsidR="000A1458" w:rsidRPr="000A1458" w:rsidRDefault="000A1458" w:rsidP="000A1458">
      <w:pPr>
        <w:pStyle w:val="H23G"/>
        <w:rPr>
          <w:lang w:val="ru-RU"/>
        </w:rPr>
      </w:pPr>
      <w:r w:rsidRPr="000A1458">
        <w:rPr>
          <w:lang w:val="ru-RU"/>
        </w:rPr>
        <w:tab/>
      </w:r>
      <w:r w:rsidRPr="000A1458">
        <w:rPr>
          <w:lang w:val="fr-FR"/>
        </w:rPr>
        <w:t>a</w:t>
      </w:r>
      <w:r w:rsidRPr="000A1458">
        <w:rPr>
          <w:lang w:val="ru-RU"/>
        </w:rPr>
        <w:t>)</w:t>
      </w:r>
      <w:r w:rsidRPr="000A1458">
        <w:rPr>
          <w:lang w:val="ru-RU"/>
        </w:rPr>
        <w:tab/>
        <w:t>Суд по конфликтам</w:t>
      </w:r>
    </w:p>
    <w:p w:rsidR="000A1458" w:rsidRPr="000A1458" w:rsidRDefault="000A1458" w:rsidP="000A1458">
      <w:pPr>
        <w:pStyle w:val="SingleTxtG"/>
        <w:rPr>
          <w:lang w:val="ru-RU"/>
        </w:rPr>
      </w:pPr>
      <w:r w:rsidRPr="000A1458">
        <w:rPr>
          <w:lang w:val="ru-RU"/>
        </w:rPr>
        <w:t>194.</w:t>
      </w:r>
      <w:r w:rsidRPr="000A1458">
        <w:rPr>
          <w:lang w:val="ru-RU"/>
        </w:rPr>
        <w:tab/>
        <w:t>Суд по конфликтам был учрежден в соответствии с Конституцией 1848</w:t>
      </w:r>
      <w:r w:rsidRPr="000A1458">
        <w:rPr>
          <w:lang w:val="fr-FR"/>
        </w:rPr>
        <w:t> </w:t>
      </w:r>
      <w:r w:rsidRPr="000A1458">
        <w:rPr>
          <w:lang w:val="ru-RU"/>
        </w:rPr>
        <w:t>года. Отныне его функционирование регулируется Законом от 24 мая 1872</w:t>
      </w:r>
      <w:r w:rsidRPr="000A1458">
        <w:rPr>
          <w:lang w:val="fr-FR"/>
        </w:rPr>
        <w:t> </w:t>
      </w:r>
      <w:r w:rsidRPr="000A1458">
        <w:rPr>
          <w:lang w:val="ru-RU"/>
        </w:rPr>
        <w:t>года, который был существенно изменен Законом от 16</w:t>
      </w:r>
      <w:r w:rsidRPr="000A1458">
        <w:rPr>
          <w:lang w:val="fr-FR"/>
        </w:rPr>
        <w:t> </w:t>
      </w:r>
      <w:r w:rsidRPr="000A1458">
        <w:rPr>
          <w:lang w:val="ru-RU"/>
        </w:rPr>
        <w:t>февраля 2015</w:t>
      </w:r>
      <w:r w:rsidRPr="000A1458">
        <w:rPr>
          <w:lang w:val="fr-FR"/>
        </w:rPr>
        <w:t> </w:t>
      </w:r>
      <w:r w:rsidRPr="000A1458">
        <w:rPr>
          <w:lang w:val="ru-RU"/>
        </w:rPr>
        <w:t xml:space="preserve">года о модернизации и упрощении правовых норм и процедур в области правосудия и внутренних дел. Этот орган является паритетным судебным органом. В своем обычном составе он включает четырех членов Государственного совета, четырех членов Кассационного суда и двух заместителей (один из них является членом Государственного совета, а другой – членом Кассационного суда). В случае разделения голосов поровну и после проведения нового обсуждения, дело рассматривается в расширенном составе. В таком случае обычный состав дополняется двумя членами Государственного совета и двумя членами Кассационного суда. Помимо этого, два члена Государственного совета, назначаемые из числа государственных докладчиков, и два члена Генеральной </w:t>
      </w:r>
      <w:r w:rsidRPr="000A1458">
        <w:rPr>
          <w:lang w:val="ru-RU"/>
        </w:rPr>
        <w:lastRenderedPageBreak/>
        <w:t>прокуратуры при Кассационном суде выполняют функции государственного докладчика при Суде по конфликтам</w:t>
      </w:r>
      <w:r w:rsidRPr="000A1458">
        <w:rPr>
          <w:rStyle w:val="aa"/>
        </w:rPr>
        <w:endnoteReference w:id="179"/>
      </w:r>
      <w:r w:rsidRPr="000A1458">
        <w:rPr>
          <w:lang w:val="ru-RU"/>
        </w:rPr>
        <w:t>.</w:t>
      </w:r>
    </w:p>
    <w:p w:rsidR="000A1458" w:rsidRPr="000A1458" w:rsidRDefault="000A1458" w:rsidP="000A1458">
      <w:pPr>
        <w:pStyle w:val="SingleTxtG"/>
        <w:rPr>
          <w:lang w:val="ru-RU"/>
        </w:rPr>
      </w:pPr>
      <w:r w:rsidRPr="000A1458">
        <w:rPr>
          <w:lang w:val="ru-RU"/>
        </w:rPr>
        <w:t>195.</w:t>
      </w:r>
      <w:r w:rsidRPr="000A1458">
        <w:rPr>
          <w:lang w:val="ru-RU"/>
        </w:rPr>
        <w:tab/>
        <w:t>Суд по конфликтам следит за соблюдением принципа разделения административных и судебных властей. В этой связи, в его задачу входит разрешение коллизий компетенции между судебными органами общей юрисдикции и административными судами в следующих случаях:</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когда ни одна из категорий судов не считает себя компетентной рассматривать какое-либо дело;</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когда администрация в лице представителя государства в соответствующем департаменте оспаривает компетенцию суда общей юрисдикции по рассмотрению дела, переданного в этот суд;</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когда суд той или иной категории передает ему на рассмотрение вопрос о подсудности, возникший в ходе рассмотрения спора;</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когда обе категории судов рассмотрели дело и вынесли противоположные решения, приводящие к отказу в правосудии</w:t>
      </w:r>
      <w:r w:rsidRPr="000A1458">
        <w:rPr>
          <w:rStyle w:val="aa"/>
        </w:rPr>
        <w:endnoteReference w:id="180"/>
      </w:r>
      <w:r w:rsidRPr="000A1458">
        <w:rPr>
          <w:lang w:val="ru-RU"/>
        </w:rPr>
        <w:t>.</w:t>
      </w:r>
    </w:p>
    <w:p w:rsidR="000A1458" w:rsidRPr="000A1458" w:rsidRDefault="000A1458" w:rsidP="000A1458">
      <w:pPr>
        <w:pStyle w:val="SingleTxtG"/>
        <w:rPr>
          <w:lang w:val="ru-RU"/>
        </w:rPr>
      </w:pPr>
      <w:r w:rsidRPr="000A1458">
        <w:rPr>
          <w:lang w:val="ru-RU"/>
        </w:rPr>
        <w:t>196.</w:t>
      </w:r>
      <w:r w:rsidRPr="000A1458">
        <w:rPr>
          <w:lang w:val="ru-RU"/>
        </w:rPr>
        <w:tab/>
        <w:t>В этот судебный орган могут, в зависимости от обстоятельств, обращаться стороны спора, представитель государства в департаменте, Государственный совет, Кассационный суд или судебный орган, выносящий решение после рассмотрения дела судебной инстанцией другой категории, оспорившей его компетенцию, если сам этот орган не считает себя компетентным, а также любой другой судебный орган, рассматривающий спор, в связи с которым возникает необходимость решить весьма сложный вопрос о подсудности, затрагивающий принцип разделения юрисдикции различных категорий судов.</w:t>
      </w:r>
    </w:p>
    <w:p w:rsidR="000A1458" w:rsidRPr="000A1458" w:rsidRDefault="000A1458" w:rsidP="000A1458">
      <w:pPr>
        <w:pStyle w:val="SingleTxtG"/>
        <w:rPr>
          <w:lang w:val="ru-RU"/>
        </w:rPr>
      </w:pPr>
      <w:r w:rsidRPr="000A1458">
        <w:rPr>
          <w:lang w:val="ru-RU"/>
        </w:rPr>
        <w:t>197.</w:t>
      </w:r>
      <w:r w:rsidRPr="000A1458">
        <w:rPr>
          <w:lang w:val="ru-RU"/>
        </w:rPr>
        <w:tab/>
        <w:t>Наконец, Суд по конфликтам компетентен рассматривать иск о возмещении ущерба, причиненного чрезмерной общей продолжительностью процедур, связанных с рассмотрением одного и того же спора в судебных органах обеих категорий, обусловленной характером применимых норм о подсудности</w:t>
      </w:r>
      <w:r w:rsidRPr="000A1458">
        <w:rPr>
          <w:rStyle w:val="aa"/>
        </w:rPr>
        <w:endnoteReference w:id="181"/>
      </w:r>
      <w:r w:rsidRPr="000A1458">
        <w:rPr>
          <w:lang w:val="ru-RU"/>
        </w:rPr>
        <w:t>.</w:t>
      </w:r>
    </w:p>
    <w:p w:rsidR="000A1458" w:rsidRPr="000A1458" w:rsidRDefault="000A1458" w:rsidP="000A1458">
      <w:pPr>
        <w:pStyle w:val="H23G"/>
        <w:rPr>
          <w:lang w:val="ru-RU"/>
        </w:rPr>
      </w:pPr>
      <w:r w:rsidRPr="000A1458">
        <w:rPr>
          <w:lang w:val="ru-RU"/>
        </w:rPr>
        <w:tab/>
      </w:r>
      <w:r w:rsidRPr="000A1458">
        <w:rPr>
          <w:lang w:val="fr-FR"/>
        </w:rPr>
        <w:t>b</w:t>
      </w:r>
      <w:r w:rsidRPr="000A1458">
        <w:rPr>
          <w:lang w:val="ru-RU"/>
        </w:rPr>
        <w:t>)</w:t>
      </w:r>
      <w:r w:rsidRPr="000A1458">
        <w:rPr>
          <w:lang w:val="ru-RU"/>
        </w:rPr>
        <w:tab/>
        <w:t>Судебные органы, рассматривающие вопросы об ответственности членов Правительства: Палата правосудия Республики и Высокая палата правосудия</w:t>
      </w:r>
    </w:p>
    <w:p w:rsidR="000A1458" w:rsidRPr="000A1458" w:rsidRDefault="000A1458" w:rsidP="000A1458">
      <w:pPr>
        <w:pStyle w:val="H4G"/>
        <w:rPr>
          <w:lang w:val="ru-RU"/>
        </w:rPr>
      </w:pPr>
      <w:r w:rsidRPr="000A1458">
        <w:rPr>
          <w:lang w:val="ru-RU"/>
        </w:rPr>
        <w:tab/>
      </w:r>
      <w:r w:rsidRPr="000A1458">
        <w:t>i</w:t>
      </w:r>
      <w:r w:rsidRPr="000A1458">
        <w:rPr>
          <w:lang w:val="ru-RU"/>
        </w:rPr>
        <w:t>)</w:t>
      </w:r>
      <w:r w:rsidRPr="000A1458">
        <w:rPr>
          <w:lang w:val="ru-RU"/>
        </w:rPr>
        <w:tab/>
        <w:t xml:space="preserve">Палата правосудия Республики (раздел </w:t>
      </w:r>
      <w:r w:rsidRPr="000A1458">
        <w:t>X</w:t>
      </w:r>
      <w:r w:rsidRPr="000A1458">
        <w:rPr>
          <w:lang w:val="ru-RU"/>
        </w:rPr>
        <w:t>, статьи 68-1 – 68-3 Конституции)</w:t>
      </w:r>
    </w:p>
    <w:p w:rsidR="000A1458" w:rsidRPr="000A1458" w:rsidRDefault="000A1458" w:rsidP="000A1458">
      <w:pPr>
        <w:pStyle w:val="SingleTxtG"/>
        <w:rPr>
          <w:lang w:val="ru-RU"/>
        </w:rPr>
      </w:pPr>
      <w:r w:rsidRPr="000A1458">
        <w:rPr>
          <w:lang w:val="ru-RU"/>
        </w:rPr>
        <w:t>198.</w:t>
      </w:r>
      <w:r w:rsidRPr="000A1458">
        <w:rPr>
          <w:lang w:val="ru-RU"/>
        </w:rPr>
        <w:tab/>
        <w:t>Палата правосудия Республики, функционирование которой регулируется Органическим законом №</w:t>
      </w:r>
      <w:r w:rsidRPr="000A1458">
        <w:rPr>
          <w:lang w:val="fr-FR"/>
        </w:rPr>
        <w:t> </w:t>
      </w:r>
      <w:r w:rsidRPr="000A1458">
        <w:rPr>
          <w:lang w:val="ru-RU"/>
        </w:rPr>
        <w:t>93-1252 от 23</w:t>
      </w:r>
      <w:r w:rsidRPr="000A1458">
        <w:rPr>
          <w:lang w:val="fr-FR"/>
        </w:rPr>
        <w:t> </w:t>
      </w:r>
      <w:r w:rsidRPr="000A1458">
        <w:rPr>
          <w:lang w:val="ru-RU"/>
        </w:rPr>
        <w:t>ноября 1993</w:t>
      </w:r>
      <w:r w:rsidRPr="000A1458">
        <w:rPr>
          <w:lang w:val="fr-FR"/>
        </w:rPr>
        <w:t> </w:t>
      </w:r>
      <w:r w:rsidRPr="000A1458">
        <w:rPr>
          <w:lang w:val="ru-RU"/>
        </w:rPr>
        <w:t>года, полномочна судить членов Правительства за деяния, совершенные ими при исполнении своих должностных обязанностей и квалифицируемые на момент их совершения в качестве преступлений или проступков.</w:t>
      </w:r>
    </w:p>
    <w:p w:rsidR="000A1458" w:rsidRPr="000A1458" w:rsidRDefault="000A1458" w:rsidP="000A1458">
      <w:pPr>
        <w:pStyle w:val="SingleTxtG"/>
        <w:rPr>
          <w:lang w:val="ru-RU"/>
        </w:rPr>
      </w:pPr>
      <w:r w:rsidRPr="000A1458">
        <w:rPr>
          <w:lang w:val="ru-RU"/>
        </w:rPr>
        <w:t>199.</w:t>
      </w:r>
      <w:r w:rsidRPr="000A1458">
        <w:rPr>
          <w:lang w:val="ru-RU"/>
        </w:rPr>
        <w:tab/>
        <w:t>В Палату правосудия Республики, состоящую из 15 судей, входят три судьи Кассационного суда высшего квалификационного класса, один из которых председательствует в Палате правосудия Республики, 12 парламентариев, избираемых в равном количестве Национальным собранием и Сенатом после каждого полного или частичного обновления этих органов. Прокурорские функции в Палате правосудия Республики осуществляются Генеральным прокурором при Кассационном суде. Ему оказывают содействие первый помощник и два других помощника, назначаемые Генеральным прокурором.</w:t>
      </w:r>
    </w:p>
    <w:p w:rsidR="000A1458" w:rsidRPr="000A1458" w:rsidRDefault="000A1458" w:rsidP="000A1458">
      <w:pPr>
        <w:pStyle w:val="SingleTxtG"/>
        <w:rPr>
          <w:lang w:val="ru-RU"/>
        </w:rPr>
      </w:pPr>
      <w:r w:rsidRPr="000A1458">
        <w:rPr>
          <w:lang w:val="ru-RU"/>
        </w:rPr>
        <w:t>200.</w:t>
      </w:r>
      <w:r w:rsidRPr="000A1458">
        <w:rPr>
          <w:lang w:val="ru-RU"/>
        </w:rPr>
        <w:tab/>
        <w:t>Любое лицо, считающее себя потерпевшим в результате совершения членом Правительства преступления или проступка при осуществлении им своих должностных полномочий, может подать жалобу в Комиссию по рассмотрению жалоб и обращений. Эта Комиссия может либо прекратить процедуру, либо препроводить жалобу Генеральному прокурору при Кассационном суде для ее направления по подсудности в Палату правосудия Республики. Генеральный прокурор при Кассационном суде может также в силу собственных полномочий обратиться в Палату правосудия Республики на основании положительного заключения Комиссии по рассмотрению жалоб и обращений (статья</w:t>
      </w:r>
      <w:r w:rsidRPr="000A1458">
        <w:rPr>
          <w:lang w:val="fr-FR"/>
        </w:rPr>
        <w:t> </w:t>
      </w:r>
      <w:r w:rsidRPr="000A1458">
        <w:rPr>
          <w:lang w:val="ru-RU"/>
        </w:rPr>
        <w:t>68-2).</w:t>
      </w:r>
    </w:p>
    <w:p w:rsidR="000A1458" w:rsidRPr="000A1458" w:rsidRDefault="000A1458" w:rsidP="000A1458">
      <w:pPr>
        <w:pStyle w:val="H4G"/>
        <w:rPr>
          <w:lang w:val="ru-RU"/>
        </w:rPr>
      </w:pPr>
      <w:r w:rsidRPr="000A1458">
        <w:rPr>
          <w:lang w:val="ru-RU"/>
        </w:rPr>
        <w:lastRenderedPageBreak/>
        <w:tab/>
      </w:r>
      <w:r w:rsidRPr="000A1458">
        <w:t>ii</w:t>
      </w:r>
      <w:r w:rsidRPr="000A1458">
        <w:rPr>
          <w:lang w:val="ru-RU"/>
        </w:rPr>
        <w:t>)</w:t>
      </w:r>
      <w:r w:rsidRPr="000A1458">
        <w:rPr>
          <w:lang w:val="ru-RU"/>
        </w:rPr>
        <w:tab/>
        <w:t xml:space="preserve">Высокая палата правосудия (раздел </w:t>
      </w:r>
      <w:r w:rsidRPr="000A1458">
        <w:t>IX</w:t>
      </w:r>
      <w:r w:rsidRPr="000A1458">
        <w:rPr>
          <w:lang w:val="ru-RU"/>
        </w:rPr>
        <w:t>, статьи 67–68 Конституции)</w:t>
      </w:r>
    </w:p>
    <w:p w:rsidR="000A1458" w:rsidRPr="000A1458" w:rsidRDefault="000A1458" w:rsidP="000A1458">
      <w:pPr>
        <w:pStyle w:val="H56G"/>
        <w:rPr>
          <w:lang w:val="ru-RU"/>
        </w:rPr>
      </w:pPr>
      <w:r w:rsidRPr="000A1458">
        <w:rPr>
          <w:lang w:val="ru-RU"/>
        </w:rPr>
        <w:tab/>
      </w:r>
      <w:r w:rsidRPr="000A1458">
        <w:rPr>
          <w:lang w:val="ru-RU"/>
        </w:rPr>
        <w:tab/>
        <w:t>Режим ответственности Президента Республики</w:t>
      </w:r>
    </w:p>
    <w:p w:rsidR="000A1458" w:rsidRPr="000A1458" w:rsidRDefault="000A1458" w:rsidP="000A1458">
      <w:pPr>
        <w:pStyle w:val="SingleTxtG"/>
        <w:rPr>
          <w:lang w:val="ru-RU"/>
        </w:rPr>
      </w:pPr>
      <w:r w:rsidRPr="000A1458">
        <w:rPr>
          <w:lang w:val="ru-RU"/>
        </w:rPr>
        <w:t>201.</w:t>
      </w:r>
      <w:r w:rsidRPr="000A1458">
        <w:rPr>
          <w:lang w:val="ru-RU"/>
        </w:rPr>
        <w:tab/>
        <w:t>В течение своего мандата Президент Республики не может подвергаться судебному преследованию за деяния, не связанные с его должностными функциями и совершенные до начала или в течение действия его мандата; однако он может быть привлечен к судебной ответственности за совершение подобных деяний по истечении месячного срока с момента прекращения его полномочий (статья</w:t>
      </w:r>
      <w:r w:rsidRPr="000A1458">
        <w:rPr>
          <w:lang w:val="fr-FR"/>
        </w:rPr>
        <w:t> </w:t>
      </w:r>
      <w:r w:rsidRPr="000A1458">
        <w:rPr>
          <w:lang w:val="ru-RU"/>
        </w:rPr>
        <w:t>67). Другими словами, речь идет о временной неприкосновенности Президента Республики. Наряду с этим ни в течение, ни по окончании срока действий своего мандата Президент Республики не может подвергаться судебному преследованию за деяния, совершенные в его официальном качестве. В данном случае речь идет о функциональном иммунитете Президента Республики.</w:t>
      </w:r>
    </w:p>
    <w:p w:rsidR="000A1458" w:rsidRPr="000A1458" w:rsidRDefault="000A1458" w:rsidP="000A1458">
      <w:pPr>
        <w:pStyle w:val="SingleTxtG"/>
        <w:rPr>
          <w:lang w:val="ru-RU"/>
        </w:rPr>
      </w:pPr>
      <w:r w:rsidRPr="000A1458">
        <w:rPr>
          <w:lang w:val="ru-RU"/>
        </w:rPr>
        <w:t>202.</w:t>
      </w:r>
      <w:r w:rsidRPr="000A1458">
        <w:rPr>
          <w:lang w:val="ru-RU"/>
        </w:rPr>
        <w:tab/>
        <w:t>Такая функциональная защита Президента Республики может быть прекращена в двух случаях:</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он может быть привлечен к судебной ответственности Международным уголовным судом за преступление против человечности, преступление геноцида, военные преступления и преступление агрессии;</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он может быть привлечен к судебной ответственности обычными судами, если Высокая палата правосудия выскажется за его отрешение от должности в ситуации, когда «ненадлежащее исполнение им своих обязанностей окажется явно несовместимым с осуществлением его мандата»</w:t>
      </w:r>
      <w:r w:rsidRPr="000A1458">
        <w:rPr>
          <w:rStyle w:val="aa"/>
        </w:rPr>
        <w:endnoteReference w:id="182"/>
      </w:r>
      <w:r w:rsidRPr="000A1458">
        <w:rPr>
          <w:lang w:val="ru-RU"/>
        </w:rPr>
        <w:t>.</w:t>
      </w:r>
    </w:p>
    <w:p w:rsidR="000A1458" w:rsidRPr="000A1458" w:rsidRDefault="000A1458" w:rsidP="000A1458">
      <w:pPr>
        <w:pStyle w:val="H56G"/>
        <w:rPr>
          <w:lang w:val="ru-RU"/>
        </w:rPr>
      </w:pPr>
      <w:r w:rsidRPr="000A1458">
        <w:rPr>
          <w:lang w:val="ru-RU"/>
        </w:rPr>
        <w:tab/>
      </w:r>
      <w:r w:rsidRPr="000A1458">
        <w:rPr>
          <w:lang w:val="ru-RU"/>
        </w:rPr>
        <w:tab/>
        <w:t>Роль и функционирование Высокой Палаты правосудия</w:t>
      </w:r>
    </w:p>
    <w:p w:rsidR="000A1458" w:rsidRPr="000A1458" w:rsidRDefault="000A1458" w:rsidP="000A1458">
      <w:pPr>
        <w:pStyle w:val="SingleTxtG"/>
        <w:rPr>
          <w:lang w:val="ru-RU"/>
        </w:rPr>
      </w:pPr>
      <w:r w:rsidRPr="000A1458">
        <w:rPr>
          <w:lang w:val="ru-RU"/>
        </w:rPr>
        <w:t>203.</w:t>
      </w:r>
      <w:r w:rsidRPr="000A1458">
        <w:rPr>
          <w:lang w:val="ru-RU"/>
        </w:rPr>
        <w:tab/>
        <w:t>Этот судебный орган, учрежденный на основании Конституционного закона от 23</w:t>
      </w:r>
      <w:r w:rsidRPr="000A1458">
        <w:rPr>
          <w:lang w:val="fr-FR"/>
        </w:rPr>
        <w:t> </w:t>
      </w:r>
      <w:r w:rsidRPr="000A1458">
        <w:rPr>
          <w:lang w:val="ru-RU"/>
        </w:rPr>
        <w:t>февраля 2007</w:t>
      </w:r>
      <w:r w:rsidRPr="000A1458">
        <w:rPr>
          <w:lang w:val="fr-FR"/>
        </w:rPr>
        <w:t> </w:t>
      </w:r>
      <w:r w:rsidRPr="000A1458">
        <w:rPr>
          <w:lang w:val="ru-RU"/>
        </w:rPr>
        <w:t>года, является преемником существовавшего ранее Высокого суда правосудия, прерогативой которого являлось привлечение к судебной ответственности Президента Республики в случае «государственной измены». Высокая Палата правосудия является особым органом Парламента, и его члены в полном составе проводят заседание с целью принять решение по вопросу об отрешении от должности или о сохранении в должности Президента Республики в тех случаях, когда «ненадлежащее исполнение им своих обязанностей окажется явно несовместимым с осуществлением его мандата».</w:t>
      </w:r>
    </w:p>
    <w:p w:rsidR="000A1458" w:rsidRPr="000A1458" w:rsidRDefault="000A1458" w:rsidP="000A1458">
      <w:pPr>
        <w:pStyle w:val="SingleTxtG"/>
        <w:rPr>
          <w:lang w:val="ru-RU"/>
        </w:rPr>
      </w:pPr>
      <w:r w:rsidRPr="000A1458">
        <w:rPr>
          <w:lang w:val="ru-RU"/>
        </w:rPr>
        <w:t>204.</w:t>
      </w:r>
      <w:r w:rsidRPr="000A1458">
        <w:rPr>
          <w:lang w:val="ru-RU"/>
        </w:rPr>
        <w:tab/>
        <w:t>Предложение о проведении заседания Высокой Палаты правосудия должно быть принято большинством в две трети голосов каждой палаты Парламента. Под</w:t>
      </w:r>
      <w:r w:rsidR="0068632C">
        <w:rPr>
          <w:lang w:val="ru-RU"/>
        </w:rPr>
        <w:t> </w:t>
      </w:r>
      <w:r w:rsidRPr="000A1458">
        <w:rPr>
          <w:lang w:val="ru-RU"/>
        </w:rPr>
        <w:t>председательством Председателя Национального собрания Высокая Палата правосудия выносит решение по вопросу об отрешении от должности в течение одного месяца посредством тайного голосования большинством в две трети голосов</w:t>
      </w:r>
      <w:r w:rsidRPr="000A1458">
        <w:rPr>
          <w:rStyle w:val="aa"/>
        </w:rPr>
        <w:endnoteReference w:id="183"/>
      </w:r>
      <w:r w:rsidRPr="000A1458">
        <w:rPr>
          <w:lang w:val="ru-RU"/>
        </w:rPr>
        <w:t>.</w:t>
      </w:r>
    </w:p>
    <w:p w:rsidR="000A1458" w:rsidRPr="000A1458" w:rsidRDefault="000A1458" w:rsidP="000A1458">
      <w:pPr>
        <w:pStyle w:val="H23G"/>
        <w:tabs>
          <w:tab w:val="left" w:pos="1098"/>
        </w:tabs>
        <w:rPr>
          <w:lang w:val="ru-RU"/>
        </w:rPr>
      </w:pPr>
      <w:bookmarkStart w:id="20" w:name="_Toc447038546"/>
      <w:r w:rsidRPr="000A1458">
        <w:rPr>
          <w:lang w:val="ru-RU"/>
        </w:rPr>
        <w:tab/>
        <w:t>3.</w:t>
      </w:r>
      <w:r w:rsidRPr="000A1458">
        <w:rPr>
          <w:lang w:val="ru-RU"/>
        </w:rPr>
        <w:tab/>
        <w:t xml:space="preserve">Конституционный совет как орган конституционного контроля </w:t>
      </w:r>
      <w:r w:rsidR="0068632C">
        <w:rPr>
          <w:lang w:val="ru-RU"/>
        </w:rPr>
        <w:br/>
      </w:r>
      <w:r w:rsidRPr="000A1458">
        <w:rPr>
          <w:lang w:val="ru-RU"/>
        </w:rPr>
        <w:t xml:space="preserve">(раздел </w:t>
      </w:r>
      <w:r w:rsidRPr="000A1458">
        <w:rPr>
          <w:lang w:val="fr-FR"/>
        </w:rPr>
        <w:t>VII</w:t>
      </w:r>
      <w:r w:rsidRPr="000A1458">
        <w:rPr>
          <w:lang w:val="ru-RU"/>
        </w:rPr>
        <w:t>, статья</w:t>
      </w:r>
      <w:r w:rsidRPr="000A1458">
        <w:rPr>
          <w:lang w:val="fr-FR"/>
        </w:rPr>
        <w:t> </w:t>
      </w:r>
      <w:r w:rsidRPr="000A1458">
        <w:rPr>
          <w:lang w:val="ru-RU"/>
        </w:rPr>
        <w:t>56 Конституции)</w:t>
      </w:r>
      <w:bookmarkEnd w:id="20"/>
    </w:p>
    <w:p w:rsidR="000A1458" w:rsidRPr="000A1458" w:rsidRDefault="000A1458" w:rsidP="000A1458">
      <w:pPr>
        <w:pStyle w:val="H23G"/>
        <w:rPr>
          <w:lang w:val="ru-RU"/>
        </w:rPr>
      </w:pPr>
      <w:r w:rsidRPr="000A1458">
        <w:rPr>
          <w:lang w:val="ru-RU"/>
        </w:rPr>
        <w:tab/>
      </w:r>
      <w:r w:rsidRPr="000A1458">
        <w:t>a</w:t>
      </w:r>
      <w:r w:rsidRPr="000A1458">
        <w:rPr>
          <w:lang w:val="ru-RU"/>
        </w:rPr>
        <w:t>)</w:t>
      </w:r>
      <w:r w:rsidRPr="000A1458">
        <w:rPr>
          <w:lang w:val="ru-RU"/>
        </w:rPr>
        <w:tab/>
        <w:t>Состав Конституционного совета</w:t>
      </w:r>
    </w:p>
    <w:p w:rsidR="000A1458" w:rsidRPr="000A1458" w:rsidRDefault="000A1458" w:rsidP="000A1458">
      <w:pPr>
        <w:pStyle w:val="SingleTxtG"/>
        <w:rPr>
          <w:lang w:val="ru-RU"/>
        </w:rPr>
      </w:pPr>
      <w:r w:rsidRPr="000A1458">
        <w:rPr>
          <w:lang w:val="ru-RU"/>
        </w:rPr>
        <w:t>205.</w:t>
      </w:r>
      <w:r w:rsidRPr="000A1458">
        <w:rPr>
          <w:lang w:val="ru-RU"/>
        </w:rPr>
        <w:tab/>
        <w:t>Помимо своих функций по контролю за осуществлением избирательного права и статусом лиц, занимающих выборные должности, Конституционный совет выносит решения о конституционности определенных правовых норм, в частности, законодательных актов, договоров и постановлений парламентских ассамблей. Конституционный совет состоит из двух категорий членов: в его состав входят назначаемые члены и лица, являющиеся его членами по праву. Полномочия девяти назначаемых членов Совета действуют в течение девятилетнего срока и не подлежат возобновлению. Состав назначаемых членов обновляется на одну треть каждые три года. Три члена Совета назначаются Президентом Республики, три – Председателем Национального собрания, три – Председателем Сената. Помимо этих девяти членов, в состав Конституционного совета по праву пожизненно входят бывшие Президенты Республики.</w:t>
      </w:r>
    </w:p>
    <w:p w:rsidR="000A1458" w:rsidRPr="000A1458" w:rsidRDefault="000A1458" w:rsidP="000A1458">
      <w:pPr>
        <w:pStyle w:val="SingleTxtG"/>
        <w:rPr>
          <w:lang w:val="ru-RU"/>
        </w:rPr>
      </w:pPr>
      <w:r w:rsidRPr="000A1458">
        <w:rPr>
          <w:lang w:val="ru-RU"/>
        </w:rPr>
        <w:lastRenderedPageBreak/>
        <w:t>206.</w:t>
      </w:r>
      <w:r w:rsidRPr="000A1458">
        <w:rPr>
          <w:lang w:val="ru-RU"/>
        </w:rPr>
        <w:tab/>
        <w:t>Председатель Конституционного совета назначается Президентом Республики; его голос является решающим в случае разделения голосов поровну.</w:t>
      </w:r>
    </w:p>
    <w:p w:rsidR="000A1458" w:rsidRPr="000A1458" w:rsidRDefault="000A1458" w:rsidP="000A1458">
      <w:pPr>
        <w:pStyle w:val="H23G"/>
        <w:rPr>
          <w:lang w:val="ru-RU"/>
        </w:rPr>
      </w:pPr>
      <w:r w:rsidRPr="000A1458">
        <w:rPr>
          <w:lang w:val="ru-RU"/>
        </w:rPr>
        <w:tab/>
      </w:r>
      <w:r w:rsidRPr="000A1458">
        <w:rPr>
          <w:lang w:val="fr-FR"/>
        </w:rPr>
        <w:t>b</w:t>
      </w:r>
      <w:r w:rsidRPr="000A1458">
        <w:rPr>
          <w:lang w:val="ru-RU"/>
        </w:rPr>
        <w:t>)</w:t>
      </w:r>
      <w:r w:rsidRPr="000A1458">
        <w:rPr>
          <w:lang w:val="ru-RU"/>
        </w:rPr>
        <w:tab/>
        <w:t>Два вида конституционного контроля: превентивный контроль и</w:t>
      </w:r>
      <w:r w:rsidR="0068632C">
        <w:rPr>
          <w:lang w:val="ru-RU"/>
        </w:rPr>
        <w:t> </w:t>
      </w:r>
      <w:r w:rsidRPr="000A1458">
        <w:rPr>
          <w:lang w:val="ru-RU"/>
        </w:rPr>
        <w:t>приоритетный вопрос о конституционности</w:t>
      </w:r>
    </w:p>
    <w:p w:rsidR="000A1458" w:rsidRPr="000A1458" w:rsidRDefault="000A1458" w:rsidP="000A1458">
      <w:pPr>
        <w:pStyle w:val="H4G"/>
        <w:rPr>
          <w:lang w:val="ru-RU"/>
        </w:rPr>
      </w:pPr>
      <w:r w:rsidRPr="000A1458">
        <w:rPr>
          <w:lang w:val="ru-RU"/>
        </w:rPr>
        <w:tab/>
      </w:r>
      <w:r w:rsidRPr="000A1458">
        <w:rPr>
          <w:lang w:val="fr-FR"/>
        </w:rPr>
        <w:t>i</w:t>
      </w:r>
      <w:r w:rsidRPr="000A1458">
        <w:rPr>
          <w:lang w:val="ru-RU"/>
        </w:rPr>
        <w:t>)</w:t>
      </w:r>
      <w:r w:rsidRPr="000A1458">
        <w:rPr>
          <w:lang w:val="ru-RU"/>
        </w:rPr>
        <w:tab/>
        <w:t>Установочные нормы для осуществления контрольных функций</w:t>
      </w:r>
    </w:p>
    <w:p w:rsidR="000A1458" w:rsidRPr="000A1458" w:rsidRDefault="000A1458" w:rsidP="000A1458">
      <w:pPr>
        <w:pStyle w:val="SingleTxtG"/>
        <w:rPr>
          <w:lang w:val="ru-RU"/>
        </w:rPr>
      </w:pPr>
      <w:r w:rsidRPr="000A1458">
        <w:rPr>
          <w:lang w:val="ru-RU"/>
        </w:rPr>
        <w:t>207.</w:t>
      </w:r>
      <w:r w:rsidRPr="000A1458">
        <w:rPr>
          <w:lang w:val="ru-RU"/>
        </w:rPr>
        <w:tab/>
        <w:t>«Конституционный блок», а именно совокупность норм, защиту которых обеспечивает Совет и соблюдение которых входит в обязанности законодателя, не ограничивается основным законом Пятой Республики. Этот блок включает также, с одной стороны, нормы, закрепленные в Конституции, каковыми являются Декларация прав человека и гражданина 1789</w:t>
      </w:r>
      <w:r w:rsidRPr="000A1458">
        <w:rPr>
          <w:lang w:val="fr-FR"/>
        </w:rPr>
        <w:t> </w:t>
      </w:r>
      <w:r w:rsidRPr="000A1458">
        <w:rPr>
          <w:lang w:val="ru-RU"/>
        </w:rPr>
        <w:t>года, преамбула Конституции 1946 года и Хартия окружающей среды 2004</w:t>
      </w:r>
      <w:r w:rsidRPr="000A1458">
        <w:rPr>
          <w:lang w:val="fr-FR"/>
        </w:rPr>
        <w:t> </w:t>
      </w:r>
      <w:r w:rsidRPr="000A1458">
        <w:rPr>
          <w:lang w:val="ru-RU"/>
        </w:rPr>
        <w:t>года, а с другой стороны, нормы, устанавливаемые Конституционным советом в процессе его правовой практики, а именно основополагающие принципы, признаваемые в законах Республики, и принципы конституционного значения.</w:t>
      </w:r>
    </w:p>
    <w:p w:rsidR="000A1458" w:rsidRPr="000A1458" w:rsidRDefault="000A1458" w:rsidP="000A1458">
      <w:pPr>
        <w:pStyle w:val="H4G"/>
        <w:tabs>
          <w:tab w:val="left" w:pos="1128"/>
        </w:tabs>
        <w:rPr>
          <w:lang w:val="ru-RU"/>
        </w:rPr>
      </w:pPr>
      <w:r w:rsidRPr="000A1458">
        <w:rPr>
          <w:lang w:val="ru-RU"/>
        </w:rPr>
        <w:tab/>
      </w:r>
      <w:r w:rsidRPr="000A1458">
        <w:rPr>
          <w:lang w:val="fr-FR"/>
        </w:rPr>
        <w:t>ii</w:t>
      </w:r>
      <w:r w:rsidRPr="000A1458">
        <w:rPr>
          <w:lang w:val="ru-RU"/>
        </w:rPr>
        <w:t>)</w:t>
      </w:r>
      <w:r w:rsidRPr="000A1458">
        <w:rPr>
          <w:lang w:val="ru-RU"/>
        </w:rPr>
        <w:tab/>
        <w:t>Превентивный или априорный контроль</w:t>
      </w:r>
    </w:p>
    <w:p w:rsidR="000A1458" w:rsidRPr="000A1458" w:rsidRDefault="000A1458" w:rsidP="000A1458">
      <w:pPr>
        <w:pStyle w:val="SingleTxtG"/>
        <w:rPr>
          <w:lang w:val="ru-RU"/>
        </w:rPr>
      </w:pPr>
      <w:r w:rsidRPr="000A1458">
        <w:rPr>
          <w:lang w:val="ru-RU"/>
        </w:rPr>
        <w:t>208.</w:t>
      </w:r>
      <w:r w:rsidRPr="000A1458">
        <w:rPr>
          <w:lang w:val="ru-RU"/>
        </w:rPr>
        <w:tab/>
      </w:r>
      <w:r w:rsidRPr="000A1458">
        <w:rPr>
          <w:i/>
          <w:lang w:val="ru-RU"/>
        </w:rPr>
        <w:t>Функции регулирования компетенций</w:t>
      </w:r>
      <w:r w:rsidRPr="000A1458">
        <w:rPr>
          <w:lang w:val="ru-RU"/>
        </w:rPr>
        <w:t>: как указывалось выше, сфера законодательства ограничивается вопросами, изложенными в статье 34 Конституции, а вопросы, не входящие в сферу законодательства, носят регламентарный характер в соответствии со статьей 37</w:t>
      </w:r>
      <w:r w:rsidRPr="000A1458">
        <w:rPr>
          <w:rStyle w:val="aa"/>
        </w:rPr>
        <w:endnoteReference w:id="184"/>
      </w:r>
      <w:r w:rsidRPr="000A1458">
        <w:rPr>
          <w:lang w:val="ru-RU"/>
        </w:rPr>
        <w:t>. Если в ходе законотворческой деятельности обнаружится, что какое-либо предложение или поправка не относятся к области законодательства или вступают в коллизию с принципом делегирования полномочий от Парламента Правительству на основании статьи 38, Правительство или Председатель соответствующей палаты, в которой обсуждается предложение закона или поправка, могут заявить об их неприемлемости. В случае разногласий между Правительством и Председателем соответствующей палаты, они могут обратиться в Конституционный совет (статья</w:t>
      </w:r>
      <w:r w:rsidRPr="000A1458">
        <w:rPr>
          <w:lang w:val="fr-FR"/>
        </w:rPr>
        <w:t> </w:t>
      </w:r>
      <w:r w:rsidRPr="000A1458">
        <w:rPr>
          <w:lang w:val="ru-RU"/>
        </w:rPr>
        <w:t>41). Наряду с этим Правительство обращается в Конституционный совет, если оно намерено изменить декретом какое-либо законодательное положение, принятое после вступления в силу Конституции 1958</w:t>
      </w:r>
      <w:r w:rsidRPr="000A1458">
        <w:rPr>
          <w:lang w:val="fr-FR"/>
        </w:rPr>
        <w:t> </w:t>
      </w:r>
      <w:r w:rsidRPr="000A1458">
        <w:rPr>
          <w:lang w:val="ru-RU"/>
        </w:rPr>
        <w:t>года в регламентарной области (статья</w:t>
      </w:r>
      <w:r w:rsidRPr="000A1458">
        <w:rPr>
          <w:lang w:val="fr-FR"/>
        </w:rPr>
        <w:t> </w:t>
      </w:r>
      <w:r w:rsidRPr="000A1458">
        <w:rPr>
          <w:lang w:val="ru-RU"/>
        </w:rPr>
        <w:t>37.2). В обоих случаях Конституционный совет, со ссылкой на Конституцию, определяет законодательную или регламентарную квалификацию вопросов, которых касается соответствующий текст.</w:t>
      </w:r>
    </w:p>
    <w:p w:rsidR="000A1458" w:rsidRPr="000A1458" w:rsidRDefault="000A1458" w:rsidP="000A1458">
      <w:pPr>
        <w:pStyle w:val="SingleTxtG"/>
        <w:rPr>
          <w:lang w:val="ru-RU"/>
        </w:rPr>
      </w:pPr>
      <w:r w:rsidRPr="000A1458">
        <w:rPr>
          <w:lang w:val="ru-RU"/>
        </w:rPr>
        <w:t>209.</w:t>
      </w:r>
      <w:r w:rsidRPr="000A1458">
        <w:rPr>
          <w:lang w:val="ru-RU"/>
        </w:rPr>
        <w:tab/>
      </w:r>
      <w:r w:rsidRPr="000A1458">
        <w:rPr>
          <w:i/>
          <w:lang w:val="ru-RU"/>
        </w:rPr>
        <w:t>Функция контроля конституционности правовых норм</w:t>
      </w:r>
      <w:r w:rsidRPr="000A1458">
        <w:rPr>
          <w:lang w:val="ru-RU"/>
        </w:rPr>
        <w:t>: Совет компетентен высказывать свое мнение о соответствии какой-либо инфраконституционной нормы положениям Конституции. Обращение в Конституционный совет должно предшествовать вынесению на референдум предложений законов, о которых шла речь в статье 11 Конституции (статья</w:t>
      </w:r>
      <w:r w:rsidRPr="000A1458">
        <w:rPr>
          <w:lang w:val="fr-FR"/>
        </w:rPr>
        <w:t> </w:t>
      </w:r>
      <w:r w:rsidRPr="000A1458">
        <w:rPr>
          <w:lang w:val="ru-RU"/>
        </w:rPr>
        <w:t>61.1), до вступления в силу регламента палат Парламента (статья</w:t>
      </w:r>
      <w:r w:rsidRPr="000A1458">
        <w:rPr>
          <w:lang w:val="fr-FR"/>
        </w:rPr>
        <w:t> </w:t>
      </w:r>
      <w:r w:rsidRPr="000A1458">
        <w:rPr>
          <w:lang w:val="ru-RU"/>
        </w:rPr>
        <w:t>61.1) и до промульгации органических законов (статья</w:t>
      </w:r>
      <w:r w:rsidRPr="000A1458">
        <w:rPr>
          <w:lang w:val="fr-FR"/>
        </w:rPr>
        <w:t> </w:t>
      </w:r>
      <w:r w:rsidRPr="000A1458">
        <w:rPr>
          <w:lang w:val="ru-RU"/>
        </w:rPr>
        <w:t>61.1). Заключение Совета может быть запрошено до промульгации обычных законов (статья</w:t>
      </w:r>
      <w:r w:rsidRPr="000A1458">
        <w:rPr>
          <w:lang w:val="fr-FR"/>
        </w:rPr>
        <w:t> </w:t>
      </w:r>
      <w:r w:rsidRPr="000A1458">
        <w:rPr>
          <w:lang w:val="ru-RU"/>
        </w:rPr>
        <w:t>61.2), местных законов, принятых Конгрессом Новой Каледонии</w:t>
      </w:r>
      <w:r w:rsidRPr="000A1458">
        <w:rPr>
          <w:rStyle w:val="aa"/>
        </w:rPr>
        <w:endnoteReference w:id="185"/>
      </w:r>
      <w:r w:rsidRPr="000A1458">
        <w:rPr>
          <w:lang w:val="ru-RU"/>
        </w:rPr>
        <w:t>, и до ратификации или утверждения международных договоров (статья</w:t>
      </w:r>
      <w:r w:rsidRPr="000A1458">
        <w:rPr>
          <w:lang w:val="fr-FR"/>
        </w:rPr>
        <w:t> </w:t>
      </w:r>
      <w:r w:rsidRPr="000A1458">
        <w:rPr>
          <w:lang w:val="ru-RU"/>
        </w:rPr>
        <w:t>54). В</w:t>
      </w:r>
      <w:r w:rsidR="0068632C">
        <w:rPr>
          <w:lang w:val="ru-RU"/>
        </w:rPr>
        <w:t> </w:t>
      </w:r>
      <w:r w:rsidRPr="000A1458">
        <w:rPr>
          <w:lang w:val="ru-RU"/>
        </w:rPr>
        <w:t>исключительных случаях, когда заключение Конституционного Совета запрашивается напрямую, он может высказываться по вопросу о конституционности уже промульгированного закона в ходе рассмотрения «законодательных положений, изменяющих, дополняющих или затрагивающих сферу применения этого закона»</w:t>
      </w:r>
      <w:r w:rsidRPr="000A1458">
        <w:rPr>
          <w:rStyle w:val="aa"/>
        </w:rPr>
        <w:endnoteReference w:id="186"/>
      </w:r>
      <w:r w:rsidRPr="000A1458">
        <w:rPr>
          <w:lang w:val="ru-RU"/>
        </w:rPr>
        <w:t>.</w:t>
      </w:r>
    </w:p>
    <w:p w:rsidR="000A1458" w:rsidRPr="000A1458" w:rsidRDefault="000A1458" w:rsidP="000A1458">
      <w:pPr>
        <w:pStyle w:val="SingleTxtG"/>
        <w:rPr>
          <w:lang w:val="ru-RU"/>
        </w:rPr>
      </w:pPr>
      <w:r w:rsidRPr="000A1458">
        <w:rPr>
          <w:lang w:val="ru-RU"/>
        </w:rPr>
        <w:t>210.</w:t>
      </w:r>
      <w:r w:rsidRPr="000A1458">
        <w:rPr>
          <w:lang w:val="ru-RU"/>
        </w:rPr>
        <w:tab/>
        <w:t>Обращение в Совет может быть обязательным (статья</w:t>
      </w:r>
      <w:r w:rsidRPr="000A1458">
        <w:rPr>
          <w:lang w:val="fr-FR"/>
        </w:rPr>
        <w:t> </w:t>
      </w:r>
      <w:r w:rsidRPr="000A1458">
        <w:rPr>
          <w:lang w:val="ru-RU"/>
        </w:rPr>
        <w:t>61.1) или факультативным (статья</w:t>
      </w:r>
      <w:r w:rsidRPr="000A1458">
        <w:rPr>
          <w:lang w:val="fr-FR"/>
        </w:rPr>
        <w:t> </w:t>
      </w:r>
      <w:r w:rsidRPr="000A1458">
        <w:rPr>
          <w:lang w:val="ru-RU"/>
        </w:rPr>
        <w:t xml:space="preserve">61.2). В этом последнем случае Президент Республики, Премьер-министр, Председатель Национального собрания и Председатель Сената, 60 депутатов или 60 сенаторов могут передать на рассмотрение Совета проекты законов до их промульгации. Несмотря на то, что такое обращение является факультативным, большинство законов, имеющих определенное значение, проходят процедуру контроля со стороны Конституционного совета. </w:t>
      </w:r>
    </w:p>
    <w:p w:rsidR="000A1458" w:rsidRPr="000A1458" w:rsidRDefault="000A1458" w:rsidP="000A1458">
      <w:pPr>
        <w:pStyle w:val="SingleTxtG"/>
        <w:rPr>
          <w:lang w:val="ru-RU"/>
        </w:rPr>
      </w:pPr>
      <w:r w:rsidRPr="000A1458">
        <w:rPr>
          <w:lang w:val="ru-RU"/>
        </w:rPr>
        <w:t>211.</w:t>
      </w:r>
      <w:r w:rsidRPr="000A1458">
        <w:rPr>
          <w:lang w:val="ru-RU"/>
        </w:rPr>
        <w:tab/>
        <w:t xml:space="preserve">В принципе, когда какая-либо норма считается противоречащей Конституции, она утрачивает правовое значение и не может применяться на практике. Однако в тех случаях, когда противоречащее Конституции положение содержится в каком-либо </w:t>
      </w:r>
      <w:r w:rsidRPr="000A1458">
        <w:rPr>
          <w:lang w:val="ru-RU"/>
        </w:rPr>
        <w:lastRenderedPageBreak/>
        <w:t>международном договоре, разрешение на ратификацию или одобрение такого международного договора выдается лишь после пересмотра Конституции. Решения Конституционного совета имеют силу закона. Они не подлежат никакому обжалованию и являются обязательными для государственных властей и всех административных и судебных органов (статья</w:t>
      </w:r>
      <w:r w:rsidRPr="000A1458">
        <w:rPr>
          <w:lang w:val="fr-FR"/>
        </w:rPr>
        <w:t> </w:t>
      </w:r>
      <w:r w:rsidRPr="000A1458">
        <w:rPr>
          <w:lang w:val="ru-RU"/>
        </w:rPr>
        <w:t>62).</w:t>
      </w:r>
    </w:p>
    <w:p w:rsidR="000A1458" w:rsidRPr="000A1458" w:rsidRDefault="000A1458" w:rsidP="000A1458">
      <w:pPr>
        <w:pStyle w:val="H4G"/>
        <w:rPr>
          <w:lang w:val="ru-RU"/>
        </w:rPr>
      </w:pPr>
      <w:r w:rsidRPr="000A1458">
        <w:rPr>
          <w:lang w:val="ru-RU"/>
        </w:rPr>
        <w:tab/>
      </w:r>
      <w:r w:rsidRPr="000A1458">
        <w:rPr>
          <w:lang w:val="fr-FR"/>
        </w:rPr>
        <w:t>iii</w:t>
      </w:r>
      <w:r w:rsidRPr="000A1458">
        <w:rPr>
          <w:lang w:val="ru-RU"/>
        </w:rPr>
        <w:t>)</w:t>
      </w:r>
      <w:r w:rsidRPr="000A1458">
        <w:rPr>
          <w:lang w:val="ru-RU"/>
        </w:rPr>
        <w:tab/>
        <w:t>Апостериорный контроль: приоритетный вопрос о конституционности (ПВК)</w:t>
      </w:r>
    </w:p>
    <w:p w:rsidR="000A1458" w:rsidRPr="000A1458" w:rsidRDefault="000A1458" w:rsidP="000A1458">
      <w:pPr>
        <w:pStyle w:val="SingleTxtG"/>
        <w:rPr>
          <w:lang w:val="ru-RU"/>
        </w:rPr>
      </w:pPr>
      <w:r w:rsidRPr="000A1458">
        <w:rPr>
          <w:lang w:val="ru-RU"/>
        </w:rPr>
        <w:t>212.</w:t>
      </w:r>
      <w:r w:rsidRPr="000A1458">
        <w:rPr>
          <w:lang w:val="ru-RU"/>
        </w:rPr>
        <w:tab/>
        <w:t>В соответствии с изменениями, внесенными после пересмотра Конституции 23</w:t>
      </w:r>
      <w:r w:rsidR="0068632C">
        <w:rPr>
          <w:lang w:val="ru-RU"/>
        </w:rPr>
        <w:t> </w:t>
      </w:r>
      <w:r w:rsidRPr="000A1458">
        <w:rPr>
          <w:lang w:val="ru-RU"/>
        </w:rPr>
        <w:t>июля 2008</w:t>
      </w:r>
      <w:r w:rsidRPr="000A1458">
        <w:rPr>
          <w:lang w:val="fr-FR"/>
        </w:rPr>
        <w:t> </w:t>
      </w:r>
      <w:r w:rsidRPr="000A1458">
        <w:rPr>
          <w:lang w:val="ru-RU"/>
        </w:rPr>
        <w:t>года, в том случае, если на стадии судебного разбирательства по делу какой-либо его участник заявляет, что конкретное законодательное положение нарушает гарантируемые Конституцией права и свободы, Кассационный суд или Государственный совет полномочны направить соответствующий запрос в Конституционный совет посредством преюдициального обращения (статья</w:t>
      </w:r>
      <w:r w:rsidRPr="000A1458">
        <w:rPr>
          <w:lang w:val="fr-FR"/>
        </w:rPr>
        <w:t> </w:t>
      </w:r>
      <w:r w:rsidRPr="000A1458">
        <w:rPr>
          <w:lang w:val="ru-RU"/>
        </w:rPr>
        <w:t>61-1). Рассмотрение вопроса о конституционности той или иной нормы является «приоритетным» по сравнению с вопросом о ее соответствии международным обязательствам</w:t>
      </w:r>
      <w:r w:rsidRPr="000A1458">
        <w:rPr>
          <w:rStyle w:val="aa"/>
        </w:rPr>
        <w:endnoteReference w:id="187"/>
      </w:r>
      <w:r w:rsidRPr="000A1458">
        <w:rPr>
          <w:lang w:val="ru-RU"/>
        </w:rPr>
        <w:t>.</w:t>
      </w:r>
    </w:p>
    <w:p w:rsidR="000A1458" w:rsidRPr="000A1458" w:rsidRDefault="000A1458" w:rsidP="000A1458">
      <w:pPr>
        <w:pStyle w:val="SingleTxtG"/>
        <w:rPr>
          <w:lang w:val="ru-RU"/>
        </w:rPr>
      </w:pPr>
      <w:r w:rsidRPr="000A1458">
        <w:rPr>
          <w:lang w:val="ru-RU"/>
        </w:rPr>
        <w:t>213.</w:t>
      </w:r>
      <w:r w:rsidRPr="000A1458">
        <w:rPr>
          <w:lang w:val="ru-RU"/>
        </w:rPr>
        <w:tab/>
        <w:t>Какое-либо положение, объявленное неконституционным на основании статьи</w:t>
      </w:r>
      <w:r w:rsidR="0068632C">
        <w:rPr>
          <w:lang w:val="ru-RU"/>
        </w:rPr>
        <w:t> </w:t>
      </w:r>
      <w:r w:rsidRPr="000A1458">
        <w:rPr>
          <w:lang w:val="ru-RU"/>
        </w:rPr>
        <w:t xml:space="preserve">61-1, упраздняется </w:t>
      </w:r>
      <w:r w:rsidRPr="000A1458">
        <w:rPr>
          <w:i/>
          <w:lang w:val="fr-FR"/>
        </w:rPr>
        <w:t>erga</w:t>
      </w:r>
      <w:r w:rsidRPr="000A1458">
        <w:rPr>
          <w:i/>
          <w:lang w:val="ru-RU"/>
        </w:rPr>
        <w:t xml:space="preserve"> </w:t>
      </w:r>
      <w:r w:rsidRPr="000A1458">
        <w:rPr>
          <w:i/>
          <w:lang w:val="fr-FR"/>
        </w:rPr>
        <w:t>omnes</w:t>
      </w:r>
      <w:r w:rsidRPr="000A1458">
        <w:rPr>
          <w:lang w:val="ru-RU"/>
        </w:rPr>
        <w:t xml:space="preserve"> с момента опубликования решения Конституционного совета. Решение Совета не подлежит обжалованию и является обязательным для государственных властей и всех административных и судебных органов (статья</w:t>
      </w:r>
      <w:r w:rsidRPr="000A1458">
        <w:rPr>
          <w:lang w:val="fr-FR"/>
        </w:rPr>
        <w:t> </w:t>
      </w:r>
      <w:r w:rsidRPr="000A1458">
        <w:rPr>
          <w:lang w:val="ru-RU"/>
        </w:rPr>
        <w:t>62).</w:t>
      </w:r>
    </w:p>
    <w:p w:rsidR="000A1458" w:rsidRPr="000A1458" w:rsidRDefault="000A1458" w:rsidP="000A1458">
      <w:pPr>
        <w:pStyle w:val="HChG"/>
        <w:rPr>
          <w:lang w:val="ru-RU"/>
        </w:rPr>
      </w:pPr>
      <w:bookmarkStart w:id="21" w:name="_Toc447038547"/>
      <w:r w:rsidRPr="000A1458">
        <w:rPr>
          <w:lang w:val="ru-RU"/>
        </w:rPr>
        <w:tab/>
      </w:r>
      <w:r w:rsidRPr="000A1458">
        <w:rPr>
          <w:lang w:val="fr-FR"/>
        </w:rPr>
        <w:t>III</w:t>
      </w:r>
      <w:r w:rsidRPr="000A1458">
        <w:rPr>
          <w:lang w:val="ru-RU"/>
        </w:rPr>
        <w:t>.</w:t>
      </w:r>
      <w:r w:rsidRPr="000A1458">
        <w:rPr>
          <w:lang w:val="ru-RU"/>
        </w:rPr>
        <w:tab/>
        <w:t>Принятие международных норм в области прав человека</w:t>
      </w:r>
      <w:bookmarkEnd w:id="21"/>
    </w:p>
    <w:p w:rsidR="000A1458" w:rsidRPr="000A1458" w:rsidRDefault="000A1458" w:rsidP="000A1458">
      <w:pPr>
        <w:pStyle w:val="SingleTxtG"/>
        <w:rPr>
          <w:lang w:val="ru-RU"/>
        </w:rPr>
      </w:pPr>
      <w:r w:rsidRPr="000A1458">
        <w:rPr>
          <w:lang w:val="ru-RU"/>
        </w:rPr>
        <w:t>214.</w:t>
      </w:r>
      <w:r w:rsidRPr="000A1458">
        <w:rPr>
          <w:lang w:val="ru-RU"/>
        </w:rPr>
        <w:tab/>
        <w:t>В приложении к общему базовому документу Правительство препровождает оговорки к соответствующим международно-правовым актам, а также сопровождающие их пояснения.</w:t>
      </w:r>
    </w:p>
    <w:p w:rsidR="000A1458" w:rsidRPr="000A1458" w:rsidRDefault="000A1458" w:rsidP="000A1458">
      <w:pPr>
        <w:pStyle w:val="H1G"/>
        <w:rPr>
          <w:lang w:val="ru-RU"/>
        </w:rPr>
      </w:pPr>
      <w:bookmarkStart w:id="22" w:name="_Toc447038548"/>
      <w:r w:rsidRPr="000A1458">
        <w:rPr>
          <w:lang w:val="ru-RU"/>
        </w:rPr>
        <w:tab/>
      </w:r>
      <w:r w:rsidRPr="000A1458">
        <w:rPr>
          <w:lang w:val="fr-FR"/>
        </w:rPr>
        <w:t>A</w:t>
      </w:r>
      <w:r w:rsidRPr="000A1458">
        <w:rPr>
          <w:lang w:val="ru-RU"/>
        </w:rPr>
        <w:t>.</w:t>
      </w:r>
      <w:r w:rsidRPr="000A1458">
        <w:rPr>
          <w:lang w:val="ru-RU"/>
        </w:rPr>
        <w:tab/>
        <w:t>Принятие основных международных норм в области прав человека</w:t>
      </w:r>
      <w:r w:rsidRPr="000A1458">
        <w:rPr>
          <w:rStyle w:val="aa"/>
          <w:b w:val="0"/>
        </w:rPr>
        <w:endnoteReference w:id="188"/>
      </w:r>
      <w:bookmarkEnd w:id="22"/>
    </w:p>
    <w:tbl>
      <w:tblPr>
        <w:tblW w:w="0" w:type="auto"/>
        <w:tblInd w:w="2" w:type="dxa"/>
        <w:tblLayout w:type="fixed"/>
        <w:tblCellMar>
          <w:left w:w="0" w:type="dxa"/>
          <w:right w:w="0" w:type="dxa"/>
        </w:tblCellMar>
        <w:tblLook w:val="00A0" w:firstRow="1" w:lastRow="0" w:firstColumn="1" w:lastColumn="0" w:noHBand="0" w:noVBand="0"/>
      </w:tblPr>
      <w:tblGrid>
        <w:gridCol w:w="2835"/>
        <w:gridCol w:w="1701"/>
        <w:gridCol w:w="2268"/>
        <w:gridCol w:w="2835"/>
      </w:tblGrid>
      <w:tr w:rsidR="000A1458" w:rsidRPr="000A1458" w:rsidTr="000A1458">
        <w:trPr>
          <w:cantSplit/>
          <w:tblHeader/>
        </w:trPr>
        <w:tc>
          <w:tcPr>
            <w:tcW w:w="2835"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szCs w:val="16"/>
                <w:lang w:val="fr-FR"/>
              </w:rPr>
            </w:pPr>
            <w:r w:rsidRPr="000A1458">
              <w:rPr>
                <w:i/>
                <w:spacing w:val="0"/>
                <w:w w:val="100"/>
                <w:sz w:val="16"/>
                <w:szCs w:val="16"/>
              </w:rPr>
              <w:t>Международный договор</w:t>
            </w:r>
          </w:p>
        </w:tc>
        <w:tc>
          <w:tcPr>
            <w:tcW w:w="1701"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szCs w:val="16"/>
              </w:rPr>
            </w:pPr>
            <w:r w:rsidRPr="000A1458">
              <w:rPr>
                <w:i/>
                <w:spacing w:val="0"/>
                <w:w w:val="100"/>
                <w:sz w:val="16"/>
                <w:szCs w:val="16"/>
              </w:rPr>
              <w:t>Подписание</w:t>
            </w:r>
          </w:p>
        </w:tc>
        <w:tc>
          <w:tcPr>
            <w:tcW w:w="2268"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szCs w:val="16"/>
              </w:rPr>
            </w:pPr>
            <w:r w:rsidRPr="000A1458">
              <w:rPr>
                <w:i/>
                <w:spacing w:val="0"/>
                <w:w w:val="100"/>
                <w:sz w:val="16"/>
                <w:szCs w:val="16"/>
              </w:rPr>
              <w:t>Ратификация/присоединение и принятие поправок и факультативных процедур</w:t>
            </w:r>
          </w:p>
        </w:tc>
        <w:tc>
          <w:tcPr>
            <w:tcW w:w="2835"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szCs w:val="16"/>
              </w:rPr>
            </w:pPr>
            <w:r w:rsidRPr="000A1458">
              <w:rPr>
                <w:i/>
                <w:spacing w:val="0"/>
                <w:w w:val="100"/>
                <w:sz w:val="16"/>
                <w:szCs w:val="16"/>
              </w:rPr>
              <w:t>Заявления о толковании и оговорки</w:t>
            </w:r>
          </w:p>
        </w:tc>
      </w:tr>
      <w:tr w:rsidR="000A1458" w:rsidRPr="000A1458" w:rsidTr="000A1458">
        <w:trPr>
          <w:cantSplit/>
          <w:trHeight w:hRule="exact" w:val="113"/>
          <w:tblHeader/>
        </w:trPr>
        <w:tc>
          <w:tcPr>
            <w:tcW w:w="2835" w:type="dxa"/>
            <w:tcBorders>
              <w:top w:val="single" w:sz="12" w:space="0" w:color="auto"/>
            </w:tcBorders>
          </w:tcPr>
          <w:p w:rsidR="000A1458" w:rsidRPr="000A1458" w:rsidRDefault="000A1458" w:rsidP="000A1458">
            <w:pPr>
              <w:suppressAutoHyphens/>
              <w:spacing w:before="40" w:after="120"/>
              <w:ind w:right="113"/>
              <w:rPr>
                <w:spacing w:val="0"/>
                <w:w w:val="100"/>
              </w:rPr>
            </w:pPr>
          </w:p>
        </w:tc>
        <w:tc>
          <w:tcPr>
            <w:tcW w:w="1701" w:type="dxa"/>
            <w:tcBorders>
              <w:top w:val="single" w:sz="12" w:space="0" w:color="auto"/>
            </w:tcBorders>
          </w:tcPr>
          <w:p w:rsidR="000A1458" w:rsidRPr="000A1458" w:rsidRDefault="000A1458" w:rsidP="000A1458">
            <w:pPr>
              <w:suppressAutoHyphens/>
              <w:spacing w:before="40" w:after="120"/>
              <w:ind w:right="113"/>
              <w:rPr>
                <w:spacing w:val="0"/>
                <w:w w:val="100"/>
              </w:rPr>
            </w:pPr>
          </w:p>
        </w:tc>
        <w:tc>
          <w:tcPr>
            <w:tcW w:w="2268" w:type="dxa"/>
            <w:tcBorders>
              <w:top w:val="single" w:sz="12" w:space="0" w:color="auto"/>
            </w:tcBorders>
          </w:tcPr>
          <w:p w:rsidR="000A1458" w:rsidRPr="000A1458" w:rsidRDefault="000A1458" w:rsidP="000A1458">
            <w:pPr>
              <w:suppressAutoHyphens/>
              <w:spacing w:before="40" w:after="120"/>
              <w:ind w:right="113"/>
              <w:rPr>
                <w:spacing w:val="0"/>
                <w:w w:val="100"/>
              </w:rPr>
            </w:pPr>
          </w:p>
        </w:tc>
        <w:tc>
          <w:tcPr>
            <w:tcW w:w="2835" w:type="dxa"/>
            <w:tcBorders>
              <w:top w:val="single" w:sz="12" w:space="0" w:color="auto"/>
            </w:tcBorders>
          </w:tcPr>
          <w:p w:rsidR="000A1458" w:rsidRPr="000A1458" w:rsidRDefault="000A1458" w:rsidP="000A1458">
            <w:pPr>
              <w:suppressAutoHyphens/>
              <w:spacing w:before="40" w:after="120"/>
              <w:ind w:right="113"/>
              <w:rPr>
                <w:spacing w:val="0"/>
                <w:w w:val="100"/>
              </w:rPr>
            </w:pPr>
          </w:p>
        </w:tc>
      </w:tr>
      <w:tr w:rsidR="000A1458" w:rsidRPr="000A1458" w:rsidTr="000A1458">
        <w:trPr>
          <w:cantSplit/>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Международный пакт о гражданских и политических правах (МПГПП) (1966 год)</w:t>
            </w:r>
          </w:p>
        </w:tc>
        <w:tc>
          <w:tcPr>
            <w:tcW w:w="1701"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4 </w:t>
            </w:r>
            <w:r w:rsidRPr="000A1458">
              <w:rPr>
                <w:spacing w:val="0"/>
                <w:w w:val="100"/>
              </w:rPr>
              <w:t>ноября</w:t>
            </w:r>
            <w:r w:rsidRPr="000A1458">
              <w:rPr>
                <w:spacing w:val="0"/>
                <w:w w:val="100"/>
                <w:lang w:val="fr-FR"/>
              </w:rPr>
              <w:t xml:space="preserve"> 1980</w:t>
            </w:r>
            <w:r w:rsidRPr="000A1458">
              <w:rPr>
                <w:spacing w:val="0"/>
                <w:w w:val="100"/>
              </w:rPr>
              <w:t xml:space="preserve"> года</w:t>
            </w:r>
          </w:p>
        </w:tc>
        <w:tc>
          <w:tcPr>
            <w:tcW w:w="2835" w:type="dxa"/>
          </w:tcPr>
          <w:p w:rsidR="000A1458" w:rsidRPr="000A1458" w:rsidRDefault="000A1458" w:rsidP="000A1458">
            <w:pPr>
              <w:suppressAutoHyphens/>
              <w:spacing w:before="40" w:after="120"/>
              <w:ind w:right="113"/>
              <w:rPr>
                <w:spacing w:val="0"/>
                <w:w w:val="100"/>
              </w:rPr>
            </w:pPr>
            <w:r w:rsidRPr="000A1458">
              <w:rPr>
                <w:spacing w:val="0"/>
                <w:w w:val="100"/>
              </w:rPr>
              <w:t xml:space="preserve">Заявления о толковании: </w:t>
            </w:r>
            <w:r w:rsidRPr="000A1458">
              <w:rPr>
                <w:spacing w:val="0"/>
                <w:w w:val="100"/>
              </w:rPr>
              <w:br/>
              <w:t>статьи</w:t>
            </w:r>
            <w:r w:rsidRPr="000A1458">
              <w:rPr>
                <w:spacing w:val="0"/>
                <w:w w:val="100"/>
                <w:lang w:val="fr-FR"/>
              </w:rPr>
              <w:t> </w:t>
            </w:r>
            <w:r w:rsidRPr="000A1458">
              <w:rPr>
                <w:spacing w:val="0"/>
                <w:w w:val="100"/>
              </w:rPr>
              <w:t>13, 14-5; 20-1; 19, 21, 22.</w:t>
            </w:r>
          </w:p>
          <w:p w:rsidR="000A1458" w:rsidRPr="000A1458" w:rsidRDefault="000A1458" w:rsidP="000A1458">
            <w:pPr>
              <w:suppressAutoHyphens/>
              <w:spacing w:before="40" w:after="120"/>
              <w:ind w:right="113"/>
              <w:jc w:val="both"/>
              <w:rPr>
                <w:spacing w:val="0"/>
                <w:w w:val="100"/>
              </w:rPr>
            </w:pPr>
            <w:r w:rsidRPr="000A1458">
              <w:rPr>
                <w:spacing w:val="0"/>
                <w:w w:val="100"/>
              </w:rPr>
              <w:t>Оговорки: статьи</w:t>
            </w:r>
            <w:r w:rsidRPr="000A1458">
              <w:rPr>
                <w:spacing w:val="0"/>
                <w:w w:val="100"/>
                <w:lang w:val="fr-FR"/>
              </w:rPr>
              <w:t> </w:t>
            </w:r>
            <w:r w:rsidRPr="000A1458">
              <w:rPr>
                <w:spacing w:val="0"/>
                <w:w w:val="100"/>
              </w:rPr>
              <w:t>4-1, 9, 14 и 27.</w:t>
            </w:r>
          </w:p>
        </w:tc>
      </w:tr>
      <w:tr w:rsidR="000A1458" w:rsidRPr="000A1458" w:rsidTr="000A1458">
        <w:trPr>
          <w:cantSplit/>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Первый факультативный протокол к МПГПП, касающийся сообщений от отдельных лиц (1966 год)</w:t>
            </w:r>
          </w:p>
        </w:tc>
        <w:tc>
          <w:tcPr>
            <w:tcW w:w="1701"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17 </w:t>
            </w:r>
            <w:r w:rsidRPr="000A1458">
              <w:rPr>
                <w:spacing w:val="0"/>
                <w:w w:val="100"/>
              </w:rPr>
              <w:t>февраля</w:t>
            </w:r>
            <w:r w:rsidRPr="000A1458">
              <w:rPr>
                <w:spacing w:val="0"/>
                <w:w w:val="100"/>
                <w:lang w:val="fr-FR"/>
              </w:rPr>
              <w:t xml:space="preserve"> 1984</w:t>
            </w:r>
            <w:r w:rsidRPr="000A1458">
              <w:rPr>
                <w:spacing w:val="0"/>
                <w:w w:val="100"/>
              </w:rPr>
              <w:t xml:space="preserve"> года</w:t>
            </w:r>
          </w:p>
        </w:tc>
        <w:tc>
          <w:tcPr>
            <w:tcW w:w="2835" w:type="dxa"/>
          </w:tcPr>
          <w:p w:rsidR="000A1458" w:rsidRPr="000A1458" w:rsidRDefault="000A1458" w:rsidP="000A1458">
            <w:pPr>
              <w:suppressAutoHyphens/>
              <w:spacing w:before="40" w:after="120"/>
              <w:ind w:right="113"/>
              <w:rPr>
                <w:spacing w:val="0"/>
                <w:w w:val="100"/>
              </w:rPr>
            </w:pPr>
            <w:r w:rsidRPr="000A1458">
              <w:rPr>
                <w:spacing w:val="0"/>
                <w:w w:val="100"/>
              </w:rPr>
              <w:t xml:space="preserve">Заявления о толковании: </w:t>
            </w:r>
            <w:r w:rsidRPr="000A1458">
              <w:rPr>
                <w:spacing w:val="0"/>
                <w:w w:val="100"/>
              </w:rPr>
              <w:br/>
              <w:t>статьи</w:t>
            </w:r>
            <w:r w:rsidRPr="000A1458">
              <w:rPr>
                <w:spacing w:val="0"/>
                <w:w w:val="100"/>
                <w:lang w:val="fr-FR"/>
              </w:rPr>
              <w:t> </w:t>
            </w:r>
            <w:r w:rsidRPr="000A1458">
              <w:rPr>
                <w:spacing w:val="0"/>
                <w:w w:val="100"/>
              </w:rPr>
              <w:t>1 и 7.</w:t>
            </w:r>
          </w:p>
          <w:p w:rsidR="000A1458" w:rsidRPr="000A1458" w:rsidRDefault="000A1458" w:rsidP="000A1458">
            <w:pPr>
              <w:suppressAutoHyphens/>
              <w:spacing w:before="40" w:after="120"/>
              <w:ind w:right="113"/>
              <w:rPr>
                <w:spacing w:val="0"/>
                <w:w w:val="100"/>
                <w:lang w:val="fr-FR"/>
              </w:rPr>
            </w:pPr>
            <w:r w:rsidRPr="000A1458">
              <w:rPr>
                <w:spacing w:val="0"/>
                <w:w w:val="100"/>
              </w:rPr>
              <w:t>Оговорки</w:t>
            </w:r>
            <w:r w:rsidRPr="000A1458">
              <w:rPr>
                <w:spacing w:val="0"/>
                <w:w w:val="100"/>
                <w:lang w:val="fr-FR"/>
              </w:rPr>
              <w:t xml:space="preserve">: </w:t>
            </w:r>
            <w:r w:rsidRPr="000A1458">
              <w:rPr>
                <w:spacing w:val="0"/>
                <w:w w:val="100"/>
              </w:rPr>
              <w:t>статья</w:t>
            </w:r>
            <w:r w:rsidRPr="000A1458">
              <w:rPr>
                <w:spacing w:val="0"/>
                <w:w w:val="100"/>
                <w:lang w:val="fr-FR"/>
              </w:rPr>
              <w:t> 5-2 a).</w:t>
            </w:r>
          </w:p>
        </w:tc>
      </w:tr>
      <w:tr w:rsidR="000A1458" w:rsidRPr="000A1458" w:rsidTr="000A1458">
        <w:trPr>
          <w:cantSplit/>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Второй факультативный протокол к МПГПП, направленный на отмену смертной казни (1989 год)</w:t>
            </w:r>
          </w:p>
        </w:tc>
        <w:tc>
          <w:tcPr>
            <w:tcW w:w="1701"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2 </w:t>
            </w:r>
            <w:r w:rsidRPr="000A1458">
              <w:rPr>
                <w:spacing w:val="0"/>
                <w:w w:val="100"/>
              </w:rPr>
              <w:t>октября</w:t>
            </w:r>
            <w:r w:rsidRPr="000A1458">
              <w:rPr>
                <w:spacing w:val="0"/>
                <w:w w:val="100"/>
                <w:lang w:val="fr-FR"/>
              </w:rPr>
              <w:t xml:space="preserve"> 2007</w:t>
            </w:r>
            <w:r w:rsidRPr="000A1458">
              <w:rPr>
                <w:spacing w:val="0"/>
                <w:w w:val="100"/>
              </w:rPr>
              <w:t xml:space="preserve"> года</w:t>
            </w:r>
          </w:p>
        </w:tc>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Отсутствуют</w:t>
            </w:r>
          </w:p>
        </w:tc>
      </w:tr>
      <w:tr w:rsidR="000A1458" w:rsidRPr="000A1458" w:rsidTr="000A1458">
        <w:trPr>
          <w:cantSplit/>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Международный пакт об экономических, социальных и культурных правах (МПЭСКП) (1966 год)</w:t>
            </w:r>
          </w:p>
        </w:tc>
        <w:tc>
          <w:tcPr>
            <w:tcW w:w="1701"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4 </w:t>
            </w:r>
            <w:r w:rsidRPr="000A1458">
              <w:rPr>
                <w:spacing w:val="0"/>
                <w:w w:val="100"/>
              </w:rPr>
              <w:t>ноября</w:t>
            </w:r>
            <w:r w:rsidRPr="000A1458">
              <w:rPr>
                <w:spacing w:val="0"/>
                <w:w w:val="100"/>
                <w:lang w:val="fr-FR"/>
              </w:rPr>
              <w:t xml:space="preserve"> 1980 </w:t>
            </w:r>
            <w:r w:rsidRPr="000A1458">
              <w:rPr>
                <w:spacing w:val="0"/>
                <w:w w:val="100"/>
              </w:rPr>
              <w:t>года</w:t>
            </w:r>
          </w:p>
        </w:tc>
        <w:tc>
          <w:tcPr>
            <w:tcW w:w="2835" w:type="dxa"/>
          </w:tcPr>
          <w:p w:rsidR="000A1458" w:rsidRPr="000A1458" w:rsidRDefault="000A1458" w:rsidP="0068632C">
            <w:pPr>
              <w:suppressAutoHyphens/>
              <w:spacing w:before="40" w:after="120"/>
              <w:ind w:right="113"/>
              <w:rPr>
                <w:spacing w:val="0"/>
                <w:w w:val="100"/>
              </w:rPr>
            </w:pPr>
            <w:r w:rsidRPr="000A1458">
              <w:rPr>
                <w:spacing w:val="0"/>
                <w:w w:val="100"/>
              </w:rPr>
              <w:t xml:space="preserve">Заявления о толковании: </w:t>
            </w:r>
            <w:r w:rsidRPr="000A1458">
              <w:rPr>
                <w:spacing w:val="0"/>
                <w:w w:val="100"/>
              </w:rPr>
              <w:br/>
              <w:t>статьи</w:t>
            </w:r>
            <w:r w:rsidRPr="000A1458">
              <w:rPr>
                <w:spacing w:val="0"/>
                <w:w w:val="100"/>
                <w:lang w:val="fr-FR"/>
              </w:rPr>
              <w:t> </w:t>
            </w:r>
            <w:r w:rsidRPr="000A1458">
              <w:rPr>
                <w:spacing w:val="0"/>
                <w:w w:val="100"/>
              </w:rPr>
              <w:t>6, 9, 11 и 13; статья</w:t>
            </w:r>
            <w:r w:rsidRPr="000A1458">
              <w:rPr>
                <w:spacing w:val="0"/>
                <w:w w:val="100"/>
                <w:lang w:val="fr-FR"/>
              </w:rPr>
              <w:t> </w:t>
            </w:r>
            <w:r w:rsidRPr="000A1458">
              <w:rPr>
                <w:spacing w:val="0"/>
                <w:w w:val="100"/>
              </w:rPr>
              <w:t>8.</w:t>
            </w:r>
          </w:p>
        </w:tc>
      </w:tr>
      <w:tr w:rsidR="000A1458" w:rsidRPr="000A1458" w:rsidTr="000A1458">
        <w:trPr>
          <w:cantSplit/>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lastRenderedPageBreak/>
              <w:t>Факультативный протокол к Международному пакту об экономических, социальных и культурных правах (2008 год)</w:t>
            </w:r>
          </w:p>
        </w:tc>
        <w:tc>
          <w:tcPr>
            <w:tcW w:w="1701"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11 </w:t>
            </w:r>
            <w:r w:rsidRPr="000A1458">
              <w:rPr>
                <w:spacing w:val="0"/>
                <w:w w:val="100"/>
              </w:rPr>
              <w:t>декабря</w:t>
            </w:r>
            <w:r w:rsidRPr="000A1458">
              <w:rPr>
                <w:spacing w:val="0"/>
                <w:w w:val="100"/>
                <w:lang w:val="fr-FR"/>
              </w:rPr>
              <w:t xml:space="preserve"> 2012</w:t>
            </w:r>
            <w:r w:rsidRPr="000A1458">
              <w:rPr>
                <w:spacing w:val="0"/>
                <w:w w:val="100"/>
              </w:rPr>
              <w:t> года</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18 </w:t>
            </w:r>
            <w:r w:rsidRPr="000A1458">
              <w:rPr>
                <w:spacing w:val="0"/>
                <w:w w:val="100"/>
              </w:rPr>
              <w:t>марта</w:t>
            </w:r>
            <w:r w:rsidRPr="000A1458">
              <w:rPr>
                <w:spacing w:val="0"/>
                <w:w w:val="100"/>
                <w:lang w:val="fr-FR"/>
              </w:rPr>
              <w:t xml:space="preserve"> 2015</w:t>
            </w:r>
            <w:r w:rsidRPr="000A1458">
              <w:rPr>
                <w:spacing w:val="0"/>
                <w:w w:val="100"/>
              </w:rPr>
              <w:t xml:space="preserve"> года</w:t>
            </w:r>
          </w:p>
        </w:tc>
        <w:tc>
          <w:tcPr>
            <w:tcW w:w="2835"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r>
      <w:tr w:rsidR="000A1458" w:rsidRPr="000A1458" w:rsidTr="000A1458">
        <w:trPr>
          <w:cantSplit/>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Международная конвенция о ликвидации всех форм расовой дискриминации (1965</w:t>
            </w:r>
            <w:r w:rsidRPr="000A1458">
              <w:rPr>
                <w:spacing w:val="0"/>
                <w:w w:val="100"/>
                <w:lang w:val="fr-FR"/>
              </w:rPr>
              <w:t> </w:t>
            </w:r>
            <w:r w:rsidRPr="000A1458">
              <w:rPr>
                <w:spacing w:val="0"/>
                <w:w w:val="100"/>
              </w:rPr>
              <w:t>год)</w:t>
            </w:r>
          </w:p>
        </w:tc>
        <w:tc>
          <w:tcPr>
            <w:tcW w:w="1701"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rPr>
              <w:t>Конвенция: 28 июля 1971 года</w:t>
            </w:r>
          </w:p>
          <w:p w:rsidR="000A1458" w:rsidRPr="000A1458" w:rsidRDefault="000A1458" w:rsidP="000A1458">
            <w:pPr>
              <w:suppressAutoHyphens/>
              <w:spacing w:before="40" w:after="120"/>
              <w:ind w:right="113"/>
              <w:rPr>
                <w:spacing w:val="0"/>
                <w:w w:val="100"/>
              </w:rPr>
            </w:pPr>
            <w:r w:rsidRPr="000A1458">
              <w:rPr>
                <w:spacing w:val="0"/>
                <w:w w:val="100"/>
              </w:rPr>
              <w:t>статья 14: 16 августа 1982 года</w:t>
            </w:r>
          </w:p>
          <w:p w:rsidR="000A1458" w:rsidRPr="000A1458" w:rsidRDefault="000A1458" w:rsidP="000A1458">
            <w:pPr>
              <w:suppressAutoHyphens/>
              <w:spacing w:before="40" w:after="120"/>
              <w:ind w:right="113"/>
              <w:rPr>
                <w:spacing w:val="0"/>
                <w:w w:val="100"/>
              </w:rPr>
            </w:pPr>
            <w:r w:rsidRPr="000A1458">
              <w:rPr>
                <w:spacing w:val="0"/>
                <w:w w:val="100"/>
              </w:rPr>
              <w:t>Поправка к статье</w:t>
            </w:r>
            <w:r w:rsidRPr="000A1458">
              <w:rPr>
                <w:spacing w:val="0"/>
                <w:w w:val="100"/>
                <w:lang w:val="fr-FR"/>
              </w:rPr>
              <w:t> </w:t>
            </w:r>
            <w:r w:rsidRPr="000A1458">
              <w:rPr>
                <w:spacing w:val="0"/>
                <w:w w:val="100"/>
              </w:rPr>
              <w:t>8: 1</w:t>
            </w:r>
            <w:r w:rsidRPr="000A1458">
              <w:rPr>
                <w:spacing w:val="0"/>
                <w:w w:val="100"/>
                <w:lang w:val="fr-FR"/>
              </w:rPr>
              <w:t> </w:t>
            </w:r>
            <w:r w:rsidRPr="000A1458">
              <w:rPr>
                <w:spacing w:val="0"/>
                <w:w w:val="100"/>
              </w:rPr>
              <w:t>сентября 1994 года</w:t>
            </w:r>
          </w:p>
        </w:tc>
        <w:tc>
          <w:tcPr>
            <w:tcW w:w="2835" w:type="dxa"/>
          </w:tcPr>
          <w:p w:rsidR="000A1458" w:rsidRPr="000A1458" w:rsidRDefault="000A1458" w:rsidP="000A1458">
            <w:pPr>
              <w:suppressAutoHyphens/>
              <w:spacing w:before="40" w:after="120"/>
              <w:ind w:right="113"/>
              <w:rPr>
                <w:spacing w:val="0"/>
                <w:w w:val="100"/>
              </w:rPr>
            </w:pPr>
            <w:r w:rsidRPr="000A1458">
              <w:rPr>
                <w:spacing w:val="0"/>
                <w:w w:val="100"/>
              </w:rPr>
              <w:t xml:space="preserve">Заявления о толковании: </w:t>
            </w:r>
            <w:r w:rsidRPr="000A1458">
              <w:rPr>
                <w:spacing w:val="0"/>
                <w:w w:val="100"/>
              </w:rPr>
              <w:br/>
              <w:t>статьи</w:t>
            </w:r>
            <w:r w:rsidRPr="000A1458">
              <w:rPr>
                <w:spacing w:val="0"/>
                <w:w w:val="100"/>
                <w:lang w:val="fr-FR"/>
              </w:rPr>
              <w:t> </w:t>
            </w:r>
            <w:r w:rsidRPr="000A1458">
              <w:rPr>
                <w:spacing w:val="0"/>
                <w:w w:val="100"/>
              </w:rPr>
              <w:t>4 и 15.</w:t>
            </w:r>
          </w:p>
          <w:p w:rsidR="000A1458" w:rsidRPr="000A1458" w:rsidRDefault="000A1458" w:rsidP="000A1458">
            <w:pPr>
              <w:suppressAutoHyphens/>
              <w:spacing w:before="40" w:after="120"/>
              <w:ind w:right="113"/>
              <w:rPr>
                <w:spacing w:val="0"/>
                <w:w w:val="100"/>
                <w:lang w:val="fr-FR"/>
              </w:rPr>
            </w:pPr>
            <w:r w:rsidRPr="000A1458">
              <w:rPr>
                <w:spacing w:val="0"/>
                <w:w w:val="100"/>
              </w:rPr>
              <w:t>Заявление</w:t>
            </w:r>
            <w:r w:rsidRPr="000A1458">
              <w:rPr>
                <w:spacing w:val="0"/>
                <w:w w:val="100"/>
                <w:lang w:val="fr-FR"/>
              </w:rPr>
              <w:t xml:space="preserve">: </w:t>
            </w:r>
            <w:r w:rsidRPr="000A1458">
              <w:rPr>
                <w:spacing w:val="0"/>
                <w:w w:val="100"/>
              </w:rPr>
              <w:t>статьи</w:t>
            </w:r>
            <w:r w:rsidRPr="000A1458">
              <w:rPr>
                <w:spacing w:val="0"/>
                <w:w w:val="100"/>
                <w:lang w:val="fr-FR"/>
              </w:rPr>
              <w:t xml:space="preserve"> 6 </w:t>
            </w:r>
            <w:r w:rsidRPr="000A1458">
              <w:rPr>
                <w:spacing w:val="0"/>
                <w:w w:val="100"/>
              </w:rPr>
              <w:t>и</w:t>
            </w:r>
            <w:r w:rsidRPr="000A1458">
              <w:rPr>
                <w:spacing w:val="0"/>
                <w:w w:val="100"/>
                <w:lang w:val="fr-FR"/>
              </w:rPr>
              <w:t xml:space="preserve"> 14.</w:t>
            </w:r>
          </w:p>
        </w:tc>
      </w:tr>
      <w:tr w:rsidR="000A1458" w:rsidRPr="000A1458" w:rsidTr="000A1458">
        <w:trPr>
          <w:cantSplit/>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Конвенция о ликвидации всех форм дискриминации в отношении женщин (1979 год)</w:t>
            </w:r>
          </w:p>
        </w:tc>
        <w:tc>
          <w:tcPr>
            <w:tcW w:w="1701"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17 </w:t>
            </w:r>
            <w:r w:rsidRPr="000A1458">
              <w:rPr>
                <w:spacing w:val="0"/>
                <w:w w:val="100"/>
              </w:rPr>
              <w:t>июля</w:t>
            </w:r>
            <w:r w:rsidRPr="000A1458">
              <w:rPr>
                <w:spacing w:val="0"/>
                <w:w w:val="100"/>
                <w:lang w:val="fr-FR"/>
              </w:rPr>
              <w:t xml:space="preserve"> 1980 </w:t>
            </w:r>
            <w:r w:rsidRPr="000A1458">
              <w:rPr>
                <w:spacing w:val="0"/>
                <w:w w:val="100"/>
              </w:rPr>
              <w:t>года</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rPr>
              <w:t>Конвенция: 14 декабря 1983 года</w:t>
            </w:r>
          </w:p>
          <w:p w:rsidR="000A1458" w:rsidRPr="000A1458" w:rsidRDefault="000A1458" w:rsidP="000A1458">
            <w:pPr>
              <w:suppressAutoHyphens/>
              <w:spacing w:before="40" w:after="120"/>
              <w:ind w:right="113"/>
              <w:rPr>
                <w:spacing w:val="0"/>
                <w:w w:val="100"/>
              </w:rPr>
            </w:pPr>
            <w:r w:rsidRPr="000A1458">
              <w:rPr>
                <w:spacing w:val="0"/>
                <w:w w:val="100"/>
              </w:rPr>
              <w:t>Поправка к пункту 1 статьи</w:t>
            </w:r>
            <w:r w:rsidRPr="000A1458">
              <w:rPr>
                <w:spacing w:val="0"/>
                <w:w w:val="100"/>
                <w:lang w:val="fr-FR"/>
              </w:rPr>
              <w:t> </w:t>
            </w:r>
            <w:r w:rsidRPr="000A1458">
              <w:rPr>
                <w:spacing w:val="0"/>
                <w:w w:val="100"/>
              </w:rPr>
              <w:t>20: 8</w:t>
            </w:r>
            <w:r w:rsidRPr="000A1458">
              <w:rPr>
                <w:spacing w:val="0"/>
                <w:w w:val="100"/>
                <w:lang w:val="fr-FR"/>
              </w:rPr>
              <w:t> </w:t>
            </w:r>
            <w:r w:rsidRPr="000A1458">
              <w:rPr>
                <w:spacing w:val="0"/>
                <w:w w:val="100"/>
              </w:rPr>
              <w:t>августа 1997 года</w:t>
            </w:r>
          </w:p>
        </w:tc>
        <w:tc>
          <w:tcPr>
            <w:tcW w:w="2835" w:type="dxa"/>
          </w:tcPr>
          <w:p w:rsidR="000A1458" w:rsidRPr="000A1458" w:rsidRDefault="000A1458" w:rsidP="000A1458">
            <w:pPr>
              <w:suppressAutoHyphens/>
              <w:spacing w:before="40" w:after="120"/>
              <w:ind w:right="113"/>
              <w:rPr>
                <w:spacing w:val="0"/>
                <w:w w:val="100"/>
              </w:rPr>
            </w:pPr>
            <w:r w:rsidRPr="000A1458">
              <w:rPr>
                <w:spacing w:val="0"/>
                <w:w w:val="100"/>
              </w:rPr>
              <w:t xml:space="preserve">Заявление: пункт 9 преамбулы. Заявление о толковании: </w:t>
            </w:r>
            <w:r w:rsidRPr="000A1458">
              <w:rPr>
                <w:spacing w:val="0"/>
                <w:w w:val="100"/>
              </w:rPr>
              <w:br/>
              <w:t>статьи 9 и 5.</w:t>
            </w:r>
          </w:p>
          <w:p w:rsidR="000A1458" w:rsidRPr="000A1458" w:rsidRDefault="000A1458" w:rsidP="000A1458">
            <w:pPr>
              <w:suppressAutoHyphens/>
              <w:spacing w:before="40" w:after="120"/>
              <w:ind w:right="113"/>
              <w:rPr>
                <w:spacing w:val="0"/>
                <w:w w:val="100"/>
                <w:lang w:val="fr-FR"/>
              </w:rPr>
            </w:pPr>
            <w:r w:rsidRPr="000A1458">
              <w:rPr>
                <w:spacing w:val="0"/>
                <w:w w:val="100"/>
              </w:rPr>
              <w:t>Оговорка</w:t>
            </w:r>
            <w:r w:rsidRPr="000A1458">
              <w:rPr>
                <w:spacing w:val="0"/>
                <w:w w:val="100"/>
                <w:lang w:val="fr-FR"/>
              </w:rPr>
              <w:t xml:space="preserve">: </w:t>
            </w:r>
            <w:r w:rsidRPr="000A1458">
              <w:rPr>
                <w:spacing w:val="0"/>
                <w:w w:val="100"/>
              </w:rPr>
              <w:t>статья</w:t>
            </w:r>
            <w:r w:rsidRPr="000A1458">
              <w:rPr>
                <w:spacing w:val="0"/>
                <w:w w:val="100"/>
                <w:lang w:val="fr-FR"/>
              </w:rPr>
              <w:t> 29-1.</w:t>
            </w:r>
          </w:p>
        </w:tc>
      </w:tr>
      <w:tr w:rsidR="000A1458" w:rsidRPr="000A1458" w:rsidTr="000A1458">
        <w:trPr>
          <w:cantSplit/>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Факультативный протокол к Конвенции о ликвидации всех форм дискриминации в отношении женщин, касающийся рассмотрения сообщений и процедур расследования (1999 год)</w:t>
            </w:r>
          </w:p>
        </w:tc>
        <w:tc>
          <w:tcPr>
            <w:tcW w:w="1701"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10 </w:t>
            </w:r>
            <w:r w:rsidRPr="000A1458">
              <w:rPr>
                <w:spacing w:val="0"/>
                <w:w w:val="100"/>
              </w:rPr>
              <w:t>декабря</w:t>
            </w:r>
            <w:r w:rsidRPr="000A1458">
              <w:rPr>
                <w:spacing w:val="0"/>
                <w:w w:val="100"/>
                <w:lang w:val="fr-FR"/>
              </w:rPr>
              <w:t xml:space="preserve"> 1999</w:t>
            </w:r>
            <w:r w:rsidRPr="000A1458">
              <w:rPr>
                <w:spacing w:val="0"/>
                <w:w w:val="100"/>
              </w:rPr>
              <w:t> года</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9 </w:t>
            </w:r>
            <w:r w:rsidRPr="000A1458">
              <w:rPr>
                <w:spacing w:val="0"/>
                <w:w w:val="100"/>
              </w:rPr>
              <w:t>июня</w:t>
            </w:r>
            <w:r w:rsidRPr="000A1458">
              <w:rPr>
                <w:spacing w:val="0"/>
                <w:w w:val="100"/>
                <w:lang w:val="fr-FR"/>
              </w:rPr>
              <w:t xml:space="preserve"> 2000 </w:t>
            </w:r>
            <w:r w:rsidRPr="000A1458">
              <w:rPr>
                <w:spacing w:val="0"/>
                <w:w w:val="100"/>
              </w:rPr>
              <w:t>года</w:t>
            </w:r>
          </w:p>
        </w:tc>
        <w:tc>
          <w:tcPr>
            <w:tcW w:w="2835"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r>
      <w:tr w:rsidR="000A1458" w:rsidRPr="000A1458" w:rsidTr="000A1458">
        <w:trPr>
          <w:cantSplit/>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 xml:space="preserve">Конвенция против пыток и других жестоких, бесчеловечных или унижающих достоинство видов обращения и наказания </w:t>
            </w:r>
            <w:r w:rsidR="0068632C">
              <w:rPr>
                <w:spacing w:val="0"/>
                <w:w w:val="100"/>
              </w:rPr>
              <w:br/>
            </w:r>
            <w:r w:rsidRPr="000A1458">
              <w:rPr>
                <w:spacing w:val="0"/>
                <w:w w:val="100"/>
              </w:rPr>
              <w:t>(1984 год)</w:t>
            </w:r>
          </w:p>
        </w:tc>
        <w:tc>
          <w:tcPr>
            <w:tcW w:w="1701" w:type="dxa"/>
          </w:tcPr>
          <w:p w:rsidR="000A1458" w:rsidRPr="000A1458" w:rsidRDefault="000A1458" w:rsidP="000A1458">
            <w:pPr>
              <w:suppressAutoHyphens/>
              <w:spacing w:before="40" w:after="120"/>
              <w:ind w:right="113"/>
              <w:rPr>
                <w:spacing w:val="0"/>
                <w:w w:val="100"/>
              </w:rPr>
            </w:pPr>
            <w:r w:rsidRPr="0068632C">
              <w:rPr>
                <w:spacing w:val="0"/>
                <w:w w:val="100"/>
              </w:rPr>
              <w:t xml:space="preserve">4 </w:t>
            </w:r>
            <w:r w:rsidRPr="000A1458">
              <w:rPr>
                <w:spacing w:val="0"/>
                <w:w w:val="100"/>
              </w:rPr>
              <w:t>февраля</w:t>
            </w:r>
            <w:r w:rsidRPr="0068632C">
              <w:rPr>
                <w:spacing w:val="0"/>
                <w:w w:val="100"/>
              </w:rPr>
              <w:t xml:space="preserve"> 1985</w:t>
            </w:r>
            <w:r w:rsidRPr="000A1458">
              <w:rPr>
                <w:spacing w:val="0"/>
                <w:w w:val="100"/>
              </w:rPr>
              <w:t> года</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rPr>
              <w:t>Конвенция: 18 февраля 1986 года</w:t>
            </w:r>
          </w:p>
          <w:p w:rsidR="000A1458" w:rsidRPr="000A1458" w:rsidRDefault="000A1458" w:rsidP="000A1458">
            <w:pPr>
              <w:suppressAutoHyphens/>
              <w:spacing w:before="40" w:after="120"/>
              <w:ind w:right="113"/>
              <w:rPr>
                <w:spacing w:val="0"/>
                <w:w w:val="100"/>
              </w:rPr>
            </w:pPr>
            <w:r w:rsidRPr="000A1458">
              <w:rPr>
                <w:spacing w:val="0"/>
                <w:w w:val="100"/>
              </w:rPr>
              <w:t>Поправка к пункту 7 статьи</w:t>
            </w:r>
            <w:r w:rsidRPr="000A1458">
              <w:rPr>
                <w:spacing w:val="0"/>
                <w:w w:val="100"/>
                <w:lang w:val="fr-FR"/>
              </w:rPr>
              <w:t> </w:t>
            </w:r>
            <w:r w:rsidRPr="000A1458">
              <w:rPr>
                <w:spacing w:val="0"/>
                <w:w w:val="100"/>
              </w:rPr>
              <w:t>17 и пункту 5 статьи 18 (еще не вступила в силу): 24 мая 1994</w:t>
            </w:r>
            <w:r w:rsidRPr="000A1458">
              <w:rPr>
                <w:spacing w:val="0"/>
                <w:w w:val="100"/>
                <w:lang w:val="fr-FR"/>
              </w:rPr>
              <w:t> </w:t>
            </w:r>
            <w:r w:rsidRPr="000A1458">
              <w:rPr>
                <w:spacing w:val="0"/>
                <w:w w:val="100"/>
              </w:rPr>
              <w:t>года</w:t>
            </w:r>
          </w:p>
        </w:tc>
        <w:tc>
          <w:tcPr>
            <w:tcW w:w="2835" w:type="dxa"/>
          </w:tcPr>
          <w:p w:rsidR="000A1458" w:rsidRPr="000A1458" w:rsidRDefault="000A1458" w:rsidP="000A1458">
            <w:pPr>
              <w:suppressAutoHyphens/>
              <w:spacing w:before="40" w:after="120"/>
              <w:ind w:right="113"/>
              <w:rPr>
                <w:spacing w:val="0"/>
                <w:w w:val="100"/>
                <w:lang w:val="fr-FR"/>
              </w:rPr>
            </w:pPr>
            <w:r w:rsidRPr="000A1458">
              <w:rPr>
                <w:spacing w:val="0"/>
                <w:w w:val="100"/>
              </w:rPr>
              <w:t>Оговорка</w:t>
            </w:r>
            <w:r w:rsidRPr="000A1458">
              <w:rPr>
                <w:spacing w:val="0"/>
                <w:w w:val="100"/>
                <w:lang w:val="fr-FR"/>
              </w:rPr>
              <w:t xml:space="preserve">: </w:t>
            </w:r>
            <w:r w:rsidRPr="000A1458">
              <w:rPr>
                <w:spacing w:val="0"/>
                <w:w w:val="100"/>
              </w:rPr>
              <w:t>статья</w:t>
            </w:r>
            <w:r w:rsidRPr="000A1458">
              <w:rPr>
                <w:spacing w:val="0"/>
                <w:w w:val="100"/>
                <w:lang w:val="fr-FR"/>
              </w:rPr>
              <w:t> 30-1.</w:t>
            </w:r>
          </w:p>
        </w:tc>
      </w:tr>
      <w:tr w:rsidR="000A1458" w:rsidRPr="000A1458" w:rsidTr="000A1458">
        <w:trPr>
          <w:cantSplit/>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 xml:space="preserve">Факультативный протокол к Конвенции против пыток и других жестоких, бесчеловечных или унижающих достоинство видов обращения и наказания </w:t>
            </w:r>
            <w:r w:rsidR="0068632C">
              <w:rPr>
                <w:spacing w:val="0"/>
                <w:w w:val="100"/>
              </w:rPr>
              <w:br/>
            </w:r>
            <w:r w:rsidRPr="000A1458">
              <w:rPr>
                <w:spacing w:val="0"/>
                <w:w w:val="100"/>
              </w:rPr>
              <w:t>(2002 год)</w:t>
            </w:r>
          </w:p>
        </w:tc>
        <w:tc>
          <w:tcPr>
            <w:tcW w:w="1701" w:type="dxa"/>
          </w:tcPr>
          <w:p w:rsidR="000A1458" w:rsidRPr="000A1458" w:rsidRDefault="000A1458" w:rsidP="000A1458">
            <w:pPr>
              <w:suppressAutoHyphens/>
              <w:spacing w:before="40" w:after="120"/>
              <w:ind w:right="113"/>
              <w:rPr>
                <w:spacing w:val="0"/>
                <w:w w:val="100"/>
              </w:rPr>
            </w:pPr>
            <w:r w:rsidRPr="0068632C">
              <w:rPr>
                <w:spacing w:val="0"/>
                <w:w w:val="100"/>
              </w:rPr>
              <w:t xml:space="preserve">16 </w:t>
            </w:r>
            <w:r w:rsidRPr="000A1458">
              <w:rPr>
                <w:spacing w:val="0"/>
                <w:w w:val="100"/>
              </w:rPr>
              <w:t>сентября</w:t>
            </w:r>
            <w:r w:rsidRPr="0068632C">
              <w:rPr>
                <w:spacing w:val="0"/>
                <w:w w:val="100"/>
              </w:rPr>
              <w:t xml:space="preserve"> 2005</w:t>
            </w:r>
            <w:r w:rsidRPr="000A1458">
              <w:rPr>
                <w:spacing w:val="0"/>
                <w:w w:val="100"/>
              </w:rPr>
              <w:t> года</w:t>
            </w:r>
          </w:p>
        </w:tc>
        <w:tc>
          <w:tcPr>
            <w:tcW w:w="2268" w:type="dxa"/>
          </w:tcPr>
          <w:p w:rsidR="000A1458" w:rsidRPr="0068632C" w:rsidRDefault="000A1458" w:rsidP="000A1458">
            <w:pPr>
              <w:suppressAutoHyphens/>
              <w:spacing w:before="40" w:after="120"/>
              <w:ind w:right="113"/>
              <w:rPr>
                <w:spacing w:val="0"/>
                <w:w w:val="100"/>
              </w:rPr>
            </w:pPr>
            <w:r w:rsidRPr="0068632C">
              <w:rPr>
                <w:spacing w:val="0"/>
                <w:w w:val="100"/>
              </w:rPr>
              <w:t xml:space="preserve">11 </w:t>
            </w:r>
            <w:r w:rsidRPr="000A1458">
              <w:rPr>
                <w:spacing w:val="0"/>
                <w:w w:val="100"/>
              </w:rPr>
              <w:t>ноября</w:t>
            </w:r>
            <w:r w:rsidRPr="0068632C">
              <w:rPr>
                <w:spacing w:val="0"/>
                <w:w w:val="100"/>
              </w:rPr>
              <w:t xml:space="preserve"> 2008</w:t>
            </w:r>
            <w:r w:rsidRPr="000A1458">
              <w:rPr>
                <w:spacing w:val="0"/>
                <w:w w:val="100"/>
              </w:rPr>
              <w:t xml:space="preserve"> года</w:t>
            </w:r>
          </w:p>
        </w:tc>
        <w:tc>
          <w:tcPr>
            <w:tcW w:w="2835" w:type="dxa"/>
          </w:tcPr>
          <w:p w:rsidR="000A1458" w:rsidRPr="0068632C" w:rsidRDefault="000A1458" w:rsidP="000A1458">
            <w:pPr>
              <w:suppressAutoHyphens/>
              <w:spacing w:before="40" w:after="120"/>
              <w:ind w:right="113"/>
              <w:rPr>
                <w:spacing w:val="0"/>
                <w:w w:val="100"/>
              </w:rPr>
            </w:pPr>
            <w:r w:rsidRPr="000A1458">
              <w:rPr>
                <w:spacing w:val="0"/>
                <w:w w:val="100"/>
              </w:rPr>
              <w:t>Заявление о толковании</w:t>
            </w:r>
          </w:p>
        </w:tc>
      </w:tr>
      <w:tr w:rsidR="000A1458" w:rsidRPr="000A1458" w:rsidTr="000A1458">
        <w:trPr>
          <w:cantSplit/>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Конвенция о правах ребенка (1989 год)</w:t>
            </w:r>
          </w:p>
        </w:tc>
        <w:tc>
          <w:tcPr>
            <w:tcW w:w="1701" w:type="dxa"/>
          </w:tcPr>
          <w:p w:rsidR="000A1458" w:rsidRPr="000A1458" w:rsidRDefault="000A1458" w:rsidP="000A1458">
            <w:pPr>
              <w:suppressAutoHyphens/>
              <w:spacing w:before="40" w:after="120"/>
              <w:ind w:right="113"/>
              <w:rPr>
                <w:spacing w:val="0"/>
                <w:w w:val="100"/>
              </w:rPr>
            </w:pPr>
            <w:r w:rsidRPr="0068632C">
              <w:rPr>
                <w:spacing w:val="0"/>
                <w:w w:val="100"/>
              </w:rPr>
              <w:t>26</w:t>
            </w:r>
            <w:r w:rsidRPr="000A1458">
              <w:rPr>
                <w:spacing w:val="0"/>
                <w:w w:val="100"/>
              </w:rPr>
              <w:t xml:space="preserve"> января</w:t>
            </w:r>
            <w:r w:rsidRPr="0068632C">
              <w:rPr>
                <w:spacing w:val="0"/>
                <w:w w:val="100"/>
              </w:rPr>
              <w:t xml:space="preserve"> 1990</w:t>
            </w:r>
            <w:r w:rsidRPr="000A1458">
              <w:rPr>
                <w:spacing w:val="0"/>
                <w:w w:val="100"/>
              </w:rPr>
              <w:t> года</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rPr>
              <w:t>Конвенция: 7 августа 1990 года</w:t>
            </w:r>
          </w:p>
          <w:p w:rsidR="000A1458" w:rsidRPr="000A1458" w:rsidRDefault="000A1458" w:rsidP="000A1458">
            <w:pPr>
              <w:suppressAutoHyphens/>
              <w:spacing w:before="40" w:after="120"/>
              <w:ind w:right="113"/>
              <w:rPr>
                <w:spacing w:val="0"/>
                <w:w w:val="100"/>
              </w:rPr>
            </w:pPr>
            <w:r w:rsidRPr="000A1458">
              <w:rPr>
                <w:spacing w:val="0"/>
                <w:w w:val="100"/>
              </w:rPr>
              <w:t>Поправка к пункту 2 статьи 43: 20</w:t>
            </w:r>
            <w:r w:rsidRPr="000A1458">
              <w:rPr>
                <w:spacing w:val="0"/>
                <w:w w:val="100"/>
                <w:lang w:val="fr-FR"/>
              </w:rPr>
              <w:t> </w:t>
            </w:r>
            <w:r w:rsidRPr="000A1458">
              <w:rPr>
                <w:spacing w:val="0"/>
                <w:w w:val="100"/>
              </w:rPr>
              <w:t>июня 1997 года</w:t>
            </w:r>
          </w:p>
        </w:tc>
        <w:tc>
          <w:tcPr>
            <w:tcW w:w="2835" w:type="dxa"/>
          </w:tcPr>
          <w:p w:rsidR="000A1458" w:rsidRPr="000A1458" w:rsidRDefault="000A1458" w:rsidP="000A1458">
            <w:pPr>
              <w:suppressAutoHyphens/>
              <w:spacing w:before="40" w:after="120"/>
              <w:ind w:right="113"/>
              <w:rPr>
                <w:spacing w:val="0"/>
                <w:w w:val="100"/>
              </w:rPr>
            </w:pPr>
            <w:r w:rsidRPr="000A1458">
              <w:rPr>
                <w:spacing w:val="0"/>
                <w:w w:val="100"/>
              </w:rPr>
              <w:t xml:space="preserve">Заявления о толковании: </w:t>
            </w:r>
            <w:r w:rsidRPr="000A1458">
              <w:rPr>
                <w:spacing w:val="0"/>
                <w:w w:val="100"/>
              </w:rPr>
              <w:br/>
              <w:t>статьи</w:t>
            </w:r>
            <w:r w:rsidRPr="000A1458">
              <w:rPr>
                <w:spacing w:val="0"/>
                <w:w w:val="100"/>
                <w:lang w:val="fr-FR"/>
              </w:rPr>
              <w:t> </w:t>
            </w:r>
            <w:r w:rsidRPr="000A1458">
              <w:rPr>
                <w:spacing w:val="0"/>
                <w:w w:val="100"/>
              </w:rPr>
              <w:t xml:space="preserve">6 и 40-2 </w:t>
            </w:r>
            <w:r w:rsidRPr="000A1458">
              <w:rPr>
                <w:spacing w:val="0"/>
                <w:w w:val="100"/>
                <w:lang w:val="fr-FR"/>
              </w:rPr>
              <w:t>b</w:t>
            </w:r>
            <w:r w:rsidRPr="000A1458">
              <w:rPr>
                <w:spacing w:val="0"/>
                <w:w w:val="100"/>
              </w:rPr>
              <w:t xml:space="preserve"> </w:t>
            </w:r>
            <w:r w:rsidRPr="000A1458">
              <w:rPr>
                <w:spacing w:val="0"/>
                <w:w w:val="100"/>
                <w:lang w:val="fr-FR"/>
              </w:rPr>
              <w:t>V</w:t>
            </w:r>
            <w:r w:rsidRPr="000A1458">
              <w:rPr>
                <w:spacing w:val="0"/>
                <w:w w:val="100"/>
              </w:rPr>
              <w:t>.</w:t>
            </w:r>
          </w:p>
          <w:p w:rsidR="000A1458" w:rsidRPr="000A1458" w:rsidRDefault="000A1458" w:rsidP="000A1458">
            <w:pPr>
              <w:suppressAutoHyphens/>
              <w:spacing w:before="40" w:after="120"/>
              <w:ind w:right="113"/>
              <w:rPr>
                <w:spacing w:val="0"/>
                <w:w w:val="100"/>
                <w:lang w:val="fr-FR"/>
              </w:rPr>
            </w:pPr>
            <w:r w:rsidRPr="000A1458">
              <w:rPr>
                <w:spacing w:val="0"/>
                <w:w w:val="100"/>
              </w:rPr>
              <w:t>Оговорка</w:t>
            </w:r>
            <w:r w:rsidRPr="000A1458">
              <w:rPr>
                <w:spacing w:val="0"/>
                <w:w w:val="100"/>
                <w:lang w:val="fr-FR"/>
              </w:rPr>
              <w:t xml:space="preserve">: </w:t>
            </w:r>
            <w:r w:rsidRPr="000A1458">
              <w:rPr>
                <w:spacing w:val="0"/>
                <w:w w:val="100"/>
              </w:rPr>
              <w:t>статья</w:t>
            </w:r>
            <w:r w:rsidRPr="000A1458">
              <w:rPr>
                <w:spacing w:val="0"/>
                <w:w w:val="100"/>
                <w:lang w:val="fr-FR"/>
              </w:rPr>
              <w:t> 30.</w:t>
            </w:r>
          </w:p>
        </w:tc>
      </w:tr>
      <w:tr w:rsidR="000A1458" w:rsidRPr="000A1458" w:rsidTr="000A1458">
        <w:trPr>
          <w:cantSplit/>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Факультативный протокол к Конвенции о правах ребенка, касающийся участия детей в вооруженных конфликтах (2000 год)</w:t>
            </w:r>
          </w:p>
        </w:tc>
        <w:tc>
          <w:tcPr>
            <w:tcW w:w="1701"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6 </w:t>
            </w:r>
            <w:r w:rsidRPr="000A1458">
              <w:rPr>
                <w:spacing w:val="0"/>
                <w:w w:val="100"/>
              </w:rPr>
              <w:t>сентября</w:t>
            </w:r>
            <w:r w:rsidRPr="000A1458">
              <w:rPr>
                <w:spacing w:val="0"/>
                <w:w w:val="100"/>
                <w:lang w:val="fr-FR"/>
              </w:rPr>
              <w:t xml:space="preserve"> 2000</w:t>
            </w:r>
            <w:r w:rsidRPr="000A1458">
              <w:rPr>
                <w:spacing w:val="0"/>
                <w:w w:val="100"/>
              </w:rPr>
              <w:t> года</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5 </w:t>
            </w:r>
            <w:r w:rsidRPr="000A1458">
              <w:rPr>
                <w:spacing w:val="0"/>
                <w:w w:val="100"/>
              </w:rPr>
              <w:t>февраля</w:t>
            </w:r>
            <w:r w:rsidRPr="000A1458">
              <w:rPr>
                <w:spacing w:val="0"/>
                <w:w w:val="100"/>
                <w:lang w:val="fr-FR"/>
              </w:rPr>
              <w:t xml:space="preserve"> 2003</w:t>
            </w:r>
            <w:r w:rsidRPr="000A1458">
              <w:rPr>
                <w:spacing w:val="0"/>
                <w:w w:val="100"/>
              </w:rPr>
              <w:t xml:space="preserve"> года</w:t>
            </w:r>
          </w:p>
        </w:tc>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Заявление</w:t>
            </w:r>
          </w:p>
        </w:tc>
      </w:tr>
      <w:tr w:rsidR="000A1458" w:rsidRPr="000A1458" w:rsidTr="000A1458">
        <w:trPr>
          <w:cantSplit/>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lastRenderedPageBreak/>
              <w:t>Факультативный протокол к Конвенции о правах ребенка, касающийся торговли детьми, детской проституции и детской порнографии (2000</w:t>
            </w:r>
            <w:r w:rsidRPr="000A1458">
              <w:rPr>
                <w:spacing w:val="0"/>
                <w:w w:val="100"/>
                <w:lang w:val="fr-FR"/>
              </w:rPr>
              <w:t> </w:t>
            </w:r>
            <w:r w:rsidRPr="000A1458">
              <w:rPr>
                <w:spacing w:val="0"/>
                <w:w w:val="100"/>
              </w:rPr>
              <w:t>год)</w:t>
            </w:r>
          </w:p>
        </w:tc>
        <w:tc>
          <w:tcPr>
            <w:tcW w:w="1701"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6 </w:t>
            </w:r>
            <w:r w:rsidRPr="000A1458">
              <w:rPr>
                <w:spacing w:val="0"/>
                <w:w w:val="100"/>
              </w:rPr>
              <w:t>сентября</w:t>
            </w:r>
            <w:r w:rsidRPr="000A1458">
              <w:rPr>
                <w:spacing w:val="0"/>
                <w:w w:val="100"/>
                <w:lang w:val="fr-FR"/>
              </w:rPr>
              <w:t xml:space="preserve"> 2000 </w:t>
            </w:r>
            <w:r w:rsidRPr="000A1458">
              <w:rPr>
                <w:spacing w:val="0"/>
                <w:w w:val="100"/>
              </w:rPr>
              <w:t>года</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5 </w:t>
            </w:r>
            <w:r w:rsidRPr="000A1458">
              <w:rPr>
                <w:spacing w:val="0"/>
                <w:w w:val="100"/>
              </w:rPr>
              <w:t>февраля</w:t>
            </w:r>
            <w:r w:rsidRPr="000A1458">
              <w:rPr>
                <w:spacing w:val="0"/>
                <w:w w:val="100"/>
                <w:lang w:val="fr-FR"/>
              </w:rPr>
              <w:t xml:space="preserve"> 2003 </w:t>
            </w:r>
            <w:r w:rsidRPr="000A1458">
              <w:rPr>
                <w:spacing w:val="0"/>
                <w:w w:val="100"/>
              </w:rPr>
              <w:t>года</w:t>
            </w:r>
          </w:p>
        </w:tc>
        <w:tc>
          <w:tcPr>
            <w:tcW w:w="2835"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r>
      <w:tr w:rsidR="000A1458" w:rsidRPr="000A1458" w:rsidTr="000A1458">
        <w:trPr>
          <w:cantSplit/>
        </w:trPr>
        <w:tc>
          <w:tcPr>
            <w:tcW w:w="2835" w:type="dxa"/>
            <w:tcBorders>
              <w:bottom w:val="single" w:sz="12" w:space="0" w:color="auto"/>
            </w:tcBorders>
          </w:tcPr>
          <w:p w:rsidR="000A1458" w:rsidRPr="000A1458" w:rsidRDefault="000A1458" w:rsidP="000A1458">
            <w:pPr>
              <w:suppressAutoHyphens/>
              <w:spacing w:before="40" w:after="120"/>
              <w:ind w:right="113"/>
              <w:rPr>
                <w:spacing w:val="0"/>
                <w:w w:val="100"/>
              </w:rPr>
            </w:pPr>
            <w:r w:rsidRPr="000A1458">
              <w:rPr>
                <w:spacing w:val="0"/>
                <w:w w:val="100"/>
              </w:rPr>
              <w:t>Факультативный протокол к Конвенции о правах ребенка, касающийся процедуры представления сообщений (2011</w:t>
            </w:r>
            <w:r w:rsidRPr="000A1458">
              <w:rPr>
                <w:spacing w:val="0"/>
                <w:w w:val="100"/>
                <w:lang w:val="fr-FR"/>
              </w:rPr>
              <w:t> </w:t>
            </w:r>
            <w:r w:rsidRPr="000A1458">
              <w:rPr>
                <w:spacing w:val="0"/>
                <w:w w:val="100"/>
              </w:rPr>
              <w:t>год)</w:t>
            </w:r>
          </w:p>
        </w:tc>
        <w:tc>
          <w:tcPr>
            <w:tcW w:w="1701" w:type="dxa"/>
            <w:tcBorders>
              <w:bottom w:val="single" w:sz="12" w:space="0" w:color="auto"/>
            </w:tcBorders>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20 </w:t>
            </w:r>
            <w:r w:rsidRPr="000A1458">
              <w:rPr>
                <w:spacing w:val="0"/>
                <w:w w:val="100"/>
              </w:rPr>
              <w:t>ноября</w:t>
            </w:r>
            <w:r w:rsidRPr="000A1458">
              <w:rPr>
                <w:spacing w:val="0"/>
                <w:w w:val="100"/>
                <w:lang w:val="fr-FR"/>
              </w:rPr>
              <w:t xml:space="preserve"> 2014 </w:t>
            </w:r>
            <w:r w:rsidRPr="000A1458">
              <w:rPr>
                <w:spacing w:val="0"/>
                <w:w w:val="100"/>
              </w:rPr>
              <w:t>года</w:t>
            </w:r>
          </w:p>
        </w:tc>
        <w:tc>
          <w:tcPr>
            <w:tcW w:w="2268" w:type="dxa"/>
            <w:tcBorders>
              <w:bottom w:val="single" w:sz="12" w:space="0" w:color="auto"/>
            </w:tcBorders>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7 </w:t>
            </w:r>
            <w:r w:rsidRPr="000A1458">
              <w:rPr>
                <w:spacing w:val="0"/>
                <w:w w:val="100"/>
              </w:rPr>
              <w:t>января</w:t>
            </w:r>
            <w:r w:rsidRPr="000A1458">
              <w:rPr>
                <w:spacing w:val="0"/>
                <w:w w:val="100"/>
                <w:lang w:val="fr-FR"/>
              </w:rPr>
              <w:t xml:space="preserve"> 2016 </w:t>
            </w:r>
            <w:r w:rsidRPr="000A1458">
              <w:rPr>
                <w:spacing w:val="0"/>
                <w:w w:val="100"/>
              </w:rPr>
              <w:t>года</w:t>
            </w:r>
          </w:p>
        </w:tc>
        <w:tc>
          <w:tcPr>
            <w:tcW w:w="2835" w:type="dxa"/>
            <w:tcBorders>
              <w:bottom w:val="single" w:sz="12" w:space="0" w:color="auto"/>
            </w:tcBorders>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r>
    </w:tbl>
    <w:p w:rsidR="000A1458" w:rsidRPr="000A1458" w:rsidRDefault="000A1458" w:rsidP="000A1458">
      <w:pPr>
        <w:pStyle w:val="SingleTxtG"/>
        <w:spacing w:before="240"/>
        <w:rPr>
          <w:lang w:val="ru-RU"/>
        </w:rPr>
      </w:pPr>
      <w:r w:rsidRPr="000A1458">
        <w:rPr>
          <w:lang w:val="ru-RU"/>
        </w:rPr>
        <w:t>215.</w:t>
      </w:r>
      <w:r w:rsidRPr="000A1458">
        <w:rPr>
          <w:lang w:val="ru-RU"/>
        </w:rPr>
        <w:tab/>
        <w:t>Франция не подписала и не ратифицировала Международную конвенцию о защите прав всех трудящихся</w:t>
      </w:r>
      <w:r w:rsidRPr="000A1458">
        <w:rPr>
          <w:lang w:val="ru-RU"/>
        </w:rPr>
        <w:noBreakHyphen/>
        <w:t>мигрантов и членов их семей, принятую 18</w:t>
      </w:r>
      <w:r w:rsidRPr="000A1458">
        <w:rPr>
          <w:lang w:val="fr-FR"/>
        </w:rPr>
        <w:t> </w:t>
      </w:r>
      <w:r w:rsidRPr="000A1458">
        <w:rPr>
          <w:lang w:val="ru-RU"/>
        </w:rPr>
        <w:t>декабря</w:t>
      </w:r>
      <w:r w:rsidR="0068632C">
        <w:rPr>
          <w:lang w:val="fr-FR"/>
        </w:rPr>
        <w:t xml:space="preserve"> </w:t>
      </w:r>
      <w:r w:rsidRPr="000A1458">
        <w:rPr>
          <w:lang w:val="ru-RU"/>
        </w:rPr>
        <w:t>1990</w:t>
      </w:r>
      <w:r w:rsidR="0068632C">
        <w:rPr>
          <w:lang w:val="ru-RU"/>
        </w:rPr>
        <w:t> </w:t>
      </w:r>
      <w:r w:rsidRPr="000A1458">
        <w:rPr>
          <w:lang w:val="ru-RU"/>
        </w:rPr>
        <w:t>года и вступившую в силу 1 июля</w:t>
      </w:r>
      <w:r w:rsidRPr="000A1458">
        <w:rPr>
          <w:lang w:val="fr-FR"/>
        </w:rPr>
        <w:t> </w:t>
      </w:r>
      <w:r w:rsidRPr="000A1458">
        <w:rPr>
          <w:lang w:val="ru-RU"/>
        </w:rPr>
        <w:t>2003 года.</w:t>
      </w:r>
    </w:p>
    <w:p w:rsidR="000A1458" w:rsidRPr="000A1458" w:rsidRDefault="000A1458" w:rsidP="000A1458">
      <w:pPr>
        <w:pStyle w:val="SingleTxtG"/>
        <w:rPr>
          <w:lang w:val="ru-RU"/>
        </w:rPr>
      </w:pPr>
      <w:r w:rsidRPr="000A1458">
        <w:rPr>
          <w:lang w:val="ru-RU"/>
        </w:rPr>
        <w:t>216.</w:t>
      </w:r>
      <w:r w:rsidRPr="000A1458">
        <w:rPr>
          <w:lang w:val="ru-RU"/>
        </w:rPr>
        <w:tab/>
        <w:t>Во-первых, некоторые положения этой Конвенции содержат целый ряд принципов, не соответствующих национальному законодательству.</w:t>
      </w:r>
    </w:p>
    <w:p w:rsidR="000A1458" w:rsidRPr="000A1458" w:rsidRDefault="000A1458" w:rsidP="000A1458">
      <w:pPr>
        <w:pStyle w:val="SingleTxtG"/>
        <w:rPr>
          <w:lang w:val="ru-RU"/>
        </w:rPr>
      </w:pPr>
      <w:r w:rsidRPr="000A1458">
        <w:rPr>
          <w:lang w:val="ru-RU"/>
        </w:rPr>
        <w:t>217.</w:t>
      </w:r>
      <w:r w:rsidRPr="000A1458">
        <w:rPr>
          <w:lang w:val="ru-RU"/>
        </w:rPr>
        <w:tab/>
        <w:t>Так, например, в статье 1 не проводится различие между трудящимися</w:t>
      </w:r>
      <w:r w:rsidR="004B7F11">
        <w:rPr>
          <w:lang w:val="ru-RU"/>
        </w:rPr>
        <w:t>–</w:t>
      </w:r>
      <w:r w:rsidRPr="000A1458">
        <w:rPr>
          <w:lang w:val="ru-RU"/>
        </w:rPr>
        <w:t xml:space="preserve">мигрантами, находящимися в стране на законном основании, и мигрантами с неурегулированным статусом. Соответствующее понятие отражается в части </w:t>
      </w:r>
      <w:r w:rsidRPr="000A1458">
        <w:rPr>
          <w:lang w:val="en-US"/>
        </w:rPr>
        <w:t>III</w:t>
      </w:r>
      <w:r w:rsidRPr="000A1458">
        <w:rPr>
          <w:lang w:val="ru-RU"/>
        </w:rPr>
        <w:t xml:space="preserve"> Конвенции (статьи 8-35), которая предусматривает определенные права для всех трудящихся</w:t>
      </w:r>
      <w:r w:rsidRPr="000A1458">
        <w:rPr>
          <w:lang w:val="ru-RU"/>
        </w:rPr>
        <w:noBreakHyphen/>
        <w:t>мигрантов, независимо от законности их пребывания, в отличие от части</w:t>
      </w:r>
      <w:r w:rsidR="0068632C">
        <w:rPr>
          <w:lang w:val="ru-RU"/>
        </w:rPr>
        <w:t> </w:t>
      </w:r>
      <w:r w:rsidRPr="000A1458">
        <w:rPr>
          <w:lang w:val="en-US"/>
        </w:rPr>
        <w:t>IV</w:t>
      </w:r>
      <w:r w:rsidRPr="000A1458">
        <w:rPr>
          <w:lang w:val="ru-RU"/>
        </w:rPr>
        <w:t xml:space="preserve"> Конвенции, где говорится о «других правах трудящихся мигрантов и членов их семей, имеющих документы и постоянный статус».</w:t>
      </w:r>
    </w:p>
    <w:p w:rsidR="000A1458" w:rsidRPr="000A1458" w:rsidRDefault="000A1458" w:rsidP="000A1458">
      <w:pPr>
        <w:pStyle w:val="SingleTxtG"/>
        <w:rPr>
          <w:lang w:val="ru-RU"/>
        </w:rPr>
      </w:pPr>
      <w:r w:rsidRPr="000A1458">
        <w:rPr>
          <w:lang w:val="ru-RU"/>
        </w:rPr>
        <w:t>218.</w:t>
      </w:r>
      <w:r w:rsidRPr="000A1458">
        <w:rPr>
          <w:lang w:val="ru-RU"/>
        </w:rPr>
        <w:tab/>
        <w:t xml:space="preserve">Среди прав, гарантируемых в части </w:t>
      </w:r>
      <w:r w:rsidRPr="000A1458">
        <w:rPr>
          <w:lang w:val="en-US"/>
        </w:rPr>
        <w:t>III</w:t>
      </w:r>
      <w:r w:rsidRPr="000A1458">
        <w:rPr>
          <w:lang w:val="ru-RU"/>
        </w:rPr>
        <w:t>, можно сослаться на гарантии в области условий занятости и вознаграждения (статья</w:t>
      </w:r>
      <w:r w:rsidRPr="000A1458">
        <w:rPr>
          <w:lang w:val="fr-FR"/>
        </w:rPr>
        <w:t> </w:t>
      </w:r>
      <w:r w:rsidRPr="000A1458">
        <w:rPr>
          <w:lang w:val="ru-RU"/>
        </w:rPr>
        <w:t>25), социальной защиты (статья</w:t>
      </w:r>
      <w:r w:rsidRPr="000A1458">
        <w:rPr>
          <w:lang w:val="fr-FR"/>
        </w:rPr>
        <w:t> </w:t>
      </w:r>
      <w:r w:rsidRPr="000A1458">
        <w:rPr>
          <w:lang w:val="ru-RU"/>
        </w:rPr>
        <w:t>27) или доступа к медицинской помощи (статья</w:t>
      </w:r>
      <w:r w:rsidRPr="000A1458">
        <w:rPr>
          <w:lang w:val="fr-FR"/>
        </w:rPr>
        <w:t> </w:t>
      </w:r>
      <w:r w:rsidRPr="000A1458">
        <w:rPr>
          <w:lang w:val="ru-RU"/>
        </w:rPr>
        <w:t>28), которые налагают на государство обязательство применять к этим трудящимся «национальный режим», не требуя соблюдения принципа законности их пребывания. Так, например, в пункте</w:t>
      </w:r>
      <w:r w:rsidRPr="000A1458">
        <w:rPr>
          <w:lang w:val="fr-FR"/>
        </w:rPr>
        <w:t> </w:t>
      </w:r>
      <w:r w:rsidRPr="000A1458">
        <w:rPr>
          <w:lang w:val="ru-RU"/>
        </w:rPr>
        <w:t>3 статьи</w:t>
      </w:r>
      <w:r w:rsidRPr="000A1458">
        <w:rPr>
          <w:lang w:val="fr-FR"/>
        </w:rPr>
        <w:t> </w:t>
      </w:r>
      <w:r w:rsidRPr="000A1458">
        <w:rPr>
          <w:lang w:val="ru-RU"/>
        </w:rPr>
        <w:t>25 Конвенции ясно предусматривается, что государства-участники обеспечивают, чтобы трудящиеся мигранты не лишались никаких предусмотренных национальным режимом прав в области трудовой деятельности, найма и вознаграждения в силу какого-либо отклонения в статусе их пребывания или занятости, что, таким образом, лишает смысла призывы, побуждающие их урегулировать статус своего пребывания в стране. К тому же применение нормы о национальном режиме в настоящее время ограничивается гражданами государств – членов Европейского союза и третьих стран, которые являются долгосрочными резидентами (см. ниже).</w:t>
      </w:r>
    </w:p>
    <w:p w:rsidR="000A1458" w:rsidRPr="000A1458" w:rsidRDefault="000A1458" w:rsidP="000A1458">
      <w:pPr>
        <w:pStyle w:val="SingleTxtG"/>
        <w:rPr>
          <w:lang w:val="ru-RU"/>
        </w:rPr>
      </w:pPr>
      <w:r w:rsidRPr="000A1458">
        <w:rPr>
          <w:lang w:val="ru-RU"/>
        </w:rPr>
        <w:t>219.</w:t>
      </w:r>
      <w:r w:rsidRPr="000A1458">
        <w:rPr>
          <w:lang w:val="ru-RU"/>
        </w:rPr>
        <w:tab/>
        <w:t>Аналогичным образом статья 31 Конвенции, предусматривающая «уважение культурной самобытности трудящихся-мигрантов и членов их семей», могла бы толковаться как противоречащая конституционному принципу единства и неделимости Республики. Применяя конституционные принципы равенства прав граждан, а также единства и неделимости нации, которые касаются одновременно территории и населения, Франция разделяет концепцию, согласно которой утверждение самобытности является результатом личного выбора, а не применимых критериев, определяющих априори ту или иную группу.</w:t>
      </w:r>
    </w:p>
    <w:p w:rsidR="000A1458" w:rsidRPr="000A1458" w:rsidRDefault="000A1458" w:rsidP="000A1458">
      <w:pPr>
        <w:pStyle w:val="SingleTxtG"/>
        <w:rPr>
          <w:lang w:val="ru-RU"/>
        </w:rPr>
      </w:pPr>
      <w:r w:rsidRPr="000A1458">
        <w:rPr>
          <w:lang w:val="ru-RU"/>
        </w:rPr>
        <w:t>220.</w:t>
      </w:r>
      <w:r w:rsidRPr="000A1458">
        <w:rPr>
          <w:lang w:val="ru-RU"/>
        </w:rPr>
        <w:tab/>
        <w:t>Наряду с этим следует подчеркнуть, что положения Конвенции входят в сферу компетенции Европейского Союза и государства-члены более не вправе присоединяться к ним в одностороннем порядке. Этим объясняется тот факт, что на сегодняшний день эту Конвенцию не подписало ни одно государство – член Европейского союза.</w:t>
      </w:r>
    </w:p>
    <w:p w:rsidR="000A1458" w:rsidRPr="000A1458" w:rsidRDefault="000A1458" w:rsidP="000A1458">
      <w:pPr>
        <w:pStyle w:val="SingleTxtG"/>
        <w:rPr>
          <w:lang w:val="ru-RU"/>
        </w:rPr>
      </w:pPr>
      <w:r w:rsidRPr="000A1458">
        <w:rPr>
          <w:lang w:val="ru-RU"/>
        </w:rPr>
        <w:t>221.</w:t>
      </w:r>
      <w:r w:rsidRPr="000A1458">
        <w:rPr>
          <w:lang w:val="ru-RU"/>
        </w:rPr>
        <w:tab/>
        <w:t xml:space="preserve">Вместе с тем следует подчеркнуть, что положения внутреннего права Франции уже обеспечивают защиту прав трудящихся-мигрантов. Лица, находящиеся в стране </w:t>
      </w:r>
      <w:r w:rsidRPr="000A1458">
        <w:rPr>
          <w:lang w:val="ru-RU"/>
        </w:rPr>
        <w:lastRenderedPageBreak/>
        <w:t>на законном основании, пользуются национальной защитой, аналогичной той, которая предусмотрена Конвенцией. Помимо этого, права трудящихся-мигрантов с неурегулированным статусом не игнорируются, поскольку этим лицам гарантируются основные права в соответствии с положениями Европейской конвенции о защите прав человека и основных свобод, а также других международных правозащитных договоров, участницей которых является Франция, таких, как Конвенция Совета Европы о правовом статусе трудящихся-мигрантов 1983</w:t>
      </w:r>
      <w:r w:rsidRPr="000A1458">
        <w:rPr>
          <w:lang w:val="fr-FR"/>
        </w:rPr>
        <w:t> </w:t>
      </w:r>
      <w:r w:rsidRPr="000A1458">
        <w:rPr>
          <w:lang w:val="ru-RU"/>
        </w:rPr>
        <w:t>года и Конвенция МОТ №</w:t>
      </w:r>
      <w:r w:rsidRPr="000A1458">
        <w:rPr>
          <w:lang w:val="fr-FR"/>
        </w:rPr>
        <w:t> </w:t>
      </w:r>
      <w:r w:rsidRPr="000A1458">
        <w:rPr>
          <w:lang w:val="ru-RU"/>
        </w:rPr>
        <w:t>97 о трудящихся-мигрантах 1949 года.</w:t>
      </w:r>
    </w:p>
    <w:p w:rsidR="000A1458" w:rsidRPr="000A1458" w:rsidRDefault="000A1458" w:rsidP="000A1458">
      <w:pPr>
        <w:pStyle w:val="SingleTxtG"/>
        <w:rPr>
          <w:lang w:val="ru-RU"/>
        </w:rPr>
      </w:pPr>
      <w:r w:rsidRPr="000A1458">
        <w:rPr>
          <w:lang w:val="ru-RU"/>
        </w:rPr>
        <w:t>222.</w:t>
      </w:r>
      <w:r w:rsidRPr="000A1458">
        <w:rPr>
          <w:lang w:val="ru-RU"/>
        </w:rPr>
        <w:tab/>
        <w:t>Наконец, Франция ведет постоянный и конструктивный диалог по этой проблематике с соответствующими организациями и государствами. Например, она активно поддерживает деятельность Международной организации по миграции (МОМ), в частности по всем вопросам, касающимся нарушений прав человека в ходе миграционного процесса. Она также активно участвует в работе Глобального форума мигрантов и Глобального форума по миграции и развитию.</w:t>
      </w:r>
    </w:p>
    <w:p w:rsidR="000A1458" w:rsidRPr="000A1458" w:rsidRDefault="000A1458" w:rsidP="000A1458">
      <w:pPr>
        <w:pStyle w:val="H1G"/>
        <w:rPr>
          <w:lang w:val="ru-RU"/>
        </w:rPr>
      </w:pPr>
      <w:bookmarkStart w:id="23" w:name="_Toc447038549"/>
      <w:r w:rsidRPr="000A1458">
        <w:rPr>
          <w:lang w:val="ru-RU"/>
        </w:rPr>
        <w:tab/>
      </w:r>
      <w:r w:rsidRPr="000A1458">
        <w:rPr>
          <w:lang w:val="fr-FR"/>
        </w:rPr>
        <w:t>B</w:t>
      </w:r>
      <w:r w:rsidRPr="000A1458">
        <w:rPr>
          <w:lang w:val="ru-RU"/>
        </w:rPr>
        <w:t>.</w:t>
      </w:r>
      <w:r w:rsidRPr="000A1458">
        <w:rPr>
          <w:lang w:val="ru-RU"/>
        </w:rPr>
        <w:tab/>
        <w:t>Принятие других международных норм в области прав человека</w:t>
      </w:r>
      <w:bookmarkEnd w:id="23"/>
    </w:p>
    <w:p w:rsidR="000A1458" w:rsidRPr="000A1458" w:rsidRDefault="000A1458" w:rsidP="000A1458">
      <w:pPr>
        <w:pStyle w:val="H23G"/>
        <w:rPr>
          <w:lang w:val="ru-RU"/>
        </w:rPr>
      </w:pPr>
      <w:bookmarkStart w:id="24" w:name="_Toc447038550"/>
      <w:r w:rsidRPr="000A1458">
        <w:rPr>
          <w:lang w:val="ru-RU"/>
        </w:rPr>
        <w:tab/>
        <w:t>1.</w:t>
      </w:r>
      <w:r w:rsidRPr="000A1458">
        <w:rPr>
          <w:lang w:val="ru-RU"/>
        </w:rPr>
        <w:tab/>
        <w:t>Принятие других правовых актов Организации Объединенных Наций</w:t>
      </w:r>
      <w:r w:rsidRPr="000A1458">
        <w:rPr>
          <w:rStyle w:val="aa"/>
          <w:b w:val="0"/>
        </w:rPr>
        <w:endnoteReference w:id="189"/>
      </w:r>
      <w:bookmarkEnd w:id="24"/>
    </w:p>
    <w:tbl>
      <w:tblPr>
        <w:tblW w:w="18144" w:type="dxa"/>
        <w:tblInd w:w="2" w:type="dxa"/>
        <w:tblLayout w:type="fixed"/>
        <w:tblCellMar>
          <w:left w:w="0" w:type="dxa"/>
          <w:right w:w="0" w:type="dxa"/>
        </w:tblCellMar>
        <w:tblLook w:val="00A0" w:firstRow="1" w:lastRow="0" w:firstColumn="1" w:lastColumn="0" w:noHBand="0" w:noVBand="0"/>
      </w:tblPr>
      <w:tblGrid>
        <w:gridCol w:w="2835"/>
        <w:gridCol w:w="1701"/>
        <w:gridCol w:w="2268"/>
        <w:gridCol w:w="2835"/>
        <w:gridCol w:w="2835"/>
        <w:gridCol w:w="2835"/>
        <w:gridCol w:w="2835"/>
      </w:tblGrid>
      <w:tr w:rsidR="000A1458" w:rsidRPr="000A1458" w:rsidTr="000A1458">
        <w:trPr>
          <w:tblHeader/>
        </w:trPr>
        <w:tc>
          <w:tcPr>
            <w:tcW w:w="2835"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szCs w:val="16"/>
                <w:lang w:val="fr-FR"/>
              </w:rPr>
            </w:pPr>
            <w:r w:rsidRPr="000A1458">
              <w:rPr>
                <w:i/>
                <w:spacing w:val="0"/>
                <w:w w:val="100"/>
                <w:sz w:val="16"/>
                <w:szCs w:val="16"/>
              </w:rPr>
              <w:t>Международный договор</w:t>
            </w:r>
          </w:p>
        </w:tc>
        <w:tc>
          <w:tcPr>
            <w:tcW w:w="1701"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szCs w:val="16"/>
              </w:rPr>
            </w:pPr>
            <w:r w:rsidRPr="000A1458">
              <w:rPr>
                <w:i/>
                <w:spacing w:val="0"/>
                <w:w w:val="100"/>
                <w:sz w:val="16"/>
                <w:szCs w:val="16"/>
              </w:rPr>
              <w:t>Подписание</w:t>
            </w:r>
          </w:p>
        </w:tc>
        <w:tc>
          <w:tcPr>
            <w:tcW w:w="2268"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szCs w:val="16"/>
              </w:rPr>
            </w:pPr>
            <w:r w:rsidRPr="000A1458">
              <w:rPr>
                <w:i/>
                <w:spacing w:val="0"/>
                <w:w w:val="100"/>
                <w:sz w:val="16"/>
                <w:szCs w:val="16"/>
              </w:rPr>
              <w:t>Ратификация/присоединение и принятие поправок и факультативных процедур</w:t>
            </w:r>
          </w:p>
        </w:tc>
        <w:tc>
          <w:tcPr>
            <w:tcW w:w="2835"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szCs w:val="16"/>
              </w:rPr>
            </w:pPr>
            <w:r w:rsidRPr="000A1458">
              <w:rPr>
                <w:i/>
                <w:spacing w:val="0"/>
                <w:w w:val="100"/>
                <w:sz w:val="16"/>
                <w:szCs w:val="16"/>
              </w:rPr>
              <w:t>Заявления о толковании и оговорки</w:t>
            </w:r>
          </w:p>
        </w:tc>
        <w:tc>
          <w:tcPr>
            <w:tcW w:w="2835" w:type="dxa"/>
            <w:vAlign w:val="bottom"/>
          </w:tcPr>
          <w:p w:rsidR="000A1458" w:rsidRPr="000A1458" w:rsidRDefault="000A1458" w:rsidP="000A1458">
            <w:pPr>
              <w:suppressAutoHyphens/>
              <w:spacing w:before="80" w:after="80" w:line="200" w:lineRule="exact"/>
              <w:ind w:right="113"/>
              <w:rPr>
                <w:i/>
                <w:spacing w:val="0"/>
                <w:w w:val="100"/>
                <w:sz w:val="16"/>
                <w:szCs w:val="16"/>
              </w:rPr>
            </w:pPr>
          </w:p>
        </w:tc>
        <w:tc>
          <w:tcPr>
            <w:tcW w:w="2835" w:type="dxa"/>
            <w:vAlign w:val="bottom"/>
          </w:tcPr>
          <w:p w:rsidR="000A1458" w:rsidRPr="000A1458" w:rsidRDefault="000A1458" w:rsidP="000A1458">
            <w:pPr>
              <w:suppressAutoHyphens/>
              <w:spacing w:before="80" w:after="80" w:line="200" w:lineRule="exact"/>
              <w:ind w:right="113"/>
              <w:rPr>
                <w:i/>
                <w:spacing w:val="0"/>
                <w:w w:val="100"/>
                <w:sz w:val="16"/>
                <w:szCs w:val="16"/>
              </w:rPr>
            </w:pPr>
            <w:r w:rsidRPr="000A1458">
              <w:rPr>
                <w:i/>
                <w:spacing w:val="0"/>
                <w:w w:val="100"/>
                <w:sz w:val="16"/>
                <w:szCs w:val="16"/>
              </w:rPr>
              <w:t>Ратификация/присоединение и признание поправок и факультативных процедур</w:t>
            </w:r>
          </w:p>
        </w:tc>
        <w:tc>
          <w:tcPr>
            <w:tcW w:w="2835" w:type="dxa"/>
            <w:vAlign w:val="bottom"/>
          </w:tcPr>
          <w:p w:rsidR="000A1458" w:rsidRPr="000A1458" w:rsidRDefault="000A1458" w:rsidP="000A1458">
            <w:pPr>
              <w:suppressAutoHyphens/>
              <w:spacing w:before="80" w:after="80" w:line="200" w:lineRule="exact"/>
              <w:ind w:right="113"/>
              <w:rPr>
                <w:i/>
                <w:spacing w:val="0"/>
                <w:w w:val="100"/>
                <w:sz w:val="16"/>
                <w:szCs w:val="16"/>
              </w:rPr>
            </w:pPr>
            <w:r w:rsidRPr="000A1458">
              <w:rPr>
                <w:i/>
                <w:spacing w:val="0"/>
                <w:w w:val="100"/>
                <w:sz w:val="16"/>
                <w:szCs w:val="16"/>
              </w:rPr>
              <w:t>Заявления о толковании и оговорки</w:t>
            </w:r>
          </w:p>
        </w:tc>
      </w:tr>
      <w:tr w:rsidR="000A1458" w:rsidRPr="000A1458" w:rsidTr="000A1458">
        <w:trPr>
          <w:gridAfter w:val="3"/>
          <w:wAfter w:w="8505" w:type="dxa"/>
          <w:trHeight w:hRule="exact" w:val="113"/>
          <w:tblHeader/>
        </w:trPr>
        <w:tc>
          <w:tcPr>
            <w:tcW w:w="2835" w:type="dxa"/>
            <w:tcBorders>
              <w:top w:val="single" w:sz="12" w:space="0" w:color="auto"/>
            </w:tcBorders>
          </w:tcPr>
          <w:p w:rsidR="000A1458" w:rsidRPr="000A1458" w:rsidRDefault="000A1458" w:rsidP="000A1458">
            <w:pPr>
              <w:suppressAutoHyphens/>
              <w:spacing w:before="40" w:after="120"/>
              <w:ind w:right="113"/>
              <w:rPr>
                <w:spacing w:val="0"/>
                <w:w w:val="100"/>
              </w:rPr>
            </w:pPr>
          </w:p>
        </w:tc>
        <w:tc>
          <w:tcPr>
            <w:tcW w:w="1701" w:type="dxa"/>
            <w:tcBorders>
              <w:top w:val="single" w:sz="12" w:space="0" w:color="auto"/>
            </w:tcBorders>
          </w:tcPr>
          <w:p w:rsidR="000A1458" w:rsidRPr="000A1458" w:rsidRDefault="000A1458" w:rsidP="000A1458">
            <w:pPr>
              <w:suppressAutoHyphens/>
              <w:spacing w:before="40" w:after="120"/>
              <w:ind w:right="113"/>
              <w:rPr>
                <w:spacing w:val="0"/>
                <w:w w:val="100"/>
              </w:rPr>
            </w:pPr>
          </w:p>
        </w:tc>
        <w:tc>
          <w:tcPr>
            <w:tcW w:w="2268" w:type="dxa"/>
            <w:tcBorders>
              <w:top w:val="single" w:sz="12" w:space="0" w:color="auto"/>
            </w:tcBorders>
          </w:tcPr>
          <w:p w:rsidR="000A1458" w:rsidRPr="000A1458" w:rsidRDefault="000A1458" w:rsidP="000A1458">
            <w:pPr>
              <w:suppressAutoHyphens/>
              <w:spacing w:before="40" w:after="120"/>
              <w:ind w:right="113"/>
              <w:rPr>
                <w:spacing w:val="0"/>
                <w:w w:val="100"/>
              </w:rPr>
            </w:pPr>
          </w:p>
        </w:tc>
        <w:tc>
          <w:tcPr>
            <w:tcW w:w="2835" w:type="dxa"/>
            <w:tcBorders>
              <w:top w:val="single" w:sz="12" w:space="0" w:color="auto"/>
            </w:tcBorders>
          </w:tcPr>
          <w:p w:rsidR="000A1458" w:rsidRPr="000A1458" w:rsidRDefault="000A1458" w:rsidP="000A1458">
            <w:pPr>
              <w:suppressAutoHyphens/>
              <w:spacing w:before="40" w:after="120"/>
              <w:ind w:right="113"/>
              <w:rPr>
                <w:spacing w:val="0"/>
                <w:w w:val="100"/>
              </w:rPr>
            </w:pPr>
          </w:p>
        </w:tc>
      </w:tr>
      <w:tr w:rsidR="000A1458" w:rsidRPr="000A1458" w:rsidTr="000A1458">
        <w:trPr>
          <w:gridAfter w:val="3"/>
          <w:wAfter w:w="8505" w:type="dxa"/>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Конвенция о предупреждении преступления геноцида и наказании за него (1948 год)</w:t>
            </w:r>
          </w:p>
        </w:tc>
        <w:tc>
          <w:tcPr>
            <w:tcW w:w="1701" w:type="dxa"/>
          </w:tcPr>
          <w:p w:rsidR="000A1458" w:rsidRPr="000A1458" w:rsidRDefault="000A1458" w:rsidP="000A1458">
            <w:pPr>
              <w:suppressAutoHyphens/>
              <w:spacing w:before="40" w:after="120"/>
              <w:ind w:right="113"/>
              <w:rPr>
                <w:spacing w:val="0"/>
                <w:w w:val="100"/>
              </w:rPr>
            </w:pPr>
            <w:r w:rsidRPr="000A1458">
              <w:rPr>
                <w:spacing w:val="0"/>
                <w:w w:val="100"/>
                <w:lang w:val="fr-FR"/>
              </w:rPr>
              <w:t>11</w:t>
            </w:r>
            <w:r w:rsidRPr="000A1458">
              <w:rPr>
                <w:spacing w:val="0"/>
                <w:w w:val="100"/>
              </w:rPr>
              <w:t>декабря</w:t>
            </w:r>
            <w:r w:rsidRPr="000A1458">
              <w:rPr>
                <w:spacing w:val="0"/>
                <w:w w:val="100"/>
                <w:lang w:val="fr-FR"/>
              </w:rPr>
              <w:t xml:space="preserve"> 1948</w:t>
            </w:r>
            <w:r w:rsidRPr="000A1458">
              <w:rPr>
                <w:spacing w:val="0"/>
                <w:w w:val="100"/>
              </w:rPr>
              <w:t> года</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14 </w:t>
            </w:r>
            <w:r w:rsidRPr="000A1458">
              <w:rPr>
                <w:spacing w:val="0"/>
                <w:w w:val="100"/>
              </w:rPr>
              <w:t>октября</w:t>
            </w:r>
            <w:r w:rsidRPr="000A1458">
              <w:rPr>
                <w:spacing w:val="0"/>
                <w:w w:val="100"/>
                <w:lang w:val="fr-FR"/>
              </w:rPr>
              <w:t xml:space="preserve"> 1950</w:t>
            </w:r>
            <w:r w:rsidRPr="000A1458">
              <w:rPr>
                <w:spacing w:val="0"/>
                <w:w w:val="100"/>
              </w:rPr>
              <w:t xml:space="preserve"> года</w:t>
            </w:r>
          </w:p>
        </w:tc>
        <w:tc>
          <w:tcPr>
            <w:tcW w:w="2835"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r>
      <w:tr w:rsidR="000A1458" w:rsidRPr="000A1458" w:rsidTr="000A1458">
        <w:trPr>
          <w:gridAfter w:val="3"/>
          <w:wAfter w:w="8505" w:type="dxa"/>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Конвенция о рабстве (1926 год)</w:t>
            </w:r>
          </w:p>
        </w:tc>
        <w:tc>
          <w:tcPr>
            <w:tcW w:w="1701"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28 </w:t>
            </w:r>
            <w:r w:rsidRPr="000A1458">
              <w:rPr>
                <w:spacing w:val="0"/>
                <w:w w:val="100"/>
              </w:rPr>
              <w:t>марта</w:t>
            </w:r>
            <w:r w:rsidRPr="000A1458">
              <w:rPr>
                <w:spacing w:val="0"/>
                <w:w w:val="100"/>
                <w:lang w:val="fr-FR"/>
              </w:rPr>
              <w:t xml:space="preserve"> 1931 </w:t>
            </w:r>
            <w:r w:rsidRPr="000A1458">
              <w:rPr>
                <w:spacing w:val="0"/>
                <w:w w:val="100"/>
              </w:rPr>
              <w:t>года</w:t>
            </w:r>
          </w:p>
        </w:tc>
        <w:tc>
          <w:tcPr>
            <w:tcW w:w="2835"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r>
      <w:tr w:rsidR="000A1458" w:rsidRPr="000A1458" w:rsidTr="000A1458">
        <w:trPr>
          <w:gridAfter w:val="3"/>
          <w:wAfter w:w="8505" w:type="dxa"/>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Протокол о внесении изменений в Конвенцию о рабстве (1953 год)</w:t>
            </w:r>
          </w:p>
        </w:tc>
        <w:tc>
          <w:tcPr>
            <w:tcW w:w="1701"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14 </w:t>
            </w:r>
            <w:r w:rsidRPr="000A1458">
              <w:rPr>
                <w:spacing w:val="0"/>
                <w:w w:val="100"/>
              </w:rPr>
              <w:t>января</w:t>
            </w:r>
            <w:r w:rsidRPr="000A1458">
              <w:rPr>
                <w:spacing w:val="0"/>
                <w:w w:val="100"/>
                <w:lang w:val="fr-FR"/>
              </w:rPr>
              <w:t xml:space="preserve"> 1954</w:t>
            </w:r>
            <w:r w:rsidRPr="000A1458">
              <w:rPr>
                <w:spacing w:val="0"/>
                <w:w w:val="100"/>
              </w:rPr>
              <w:t> года</w:t>
            </w:r>
            <w:r w:rsidRPr="000A1458">
              <w:rPr>
                <w:spacing w:val="0"/>
                <w:w w:val="100"/>
                <w:lang w:val="fr-FR"/>
              </w:rPr>
              <w:t xml:space="preserve"> </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rPr>
              <w:t>14 февраля 1963</w:t>
            </w:r>
            <w:r w:rsidRPr="000A1458">
              <w:rPr>
                <w:spacing w:val="0"/>
                <w:w w:val="100"/>
                <w:lang w:val="fr-FR"/>
              </w:rPr>
              <w:t> </w:t>
            </w:r>
            <w:r w:rsidRPr="000A1458">
              <w:rPr>
                <w:spacing w:val="0"/>
                <w:w w:val="100"/>
              </w:rPr>
              <w:t>года (Принятие ратификация не требуется)</w:t>
            </w:r>
          </w:p>
        </w:tc>
        <w:tc>
          <w:tcPr>
            <w:tcW w:w="2835"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r>
      <w:tr w:rsidR="000A1458" w:rsidRPr="000A1458" w:rsidTr="000A1458">
        <w:trPr>
          <w:gridAfter w:val="3"/>
          <w:wAfter w:w="8505" w:type="dxa"/>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Конвенция о борьбе с торговлей людьми и эксплуатацией проституции третьими лицами (1950 год)</w:t>
            </w:r>
          </w:p>
        </w:tc>
        <w:tc>
          <w:tcPr>
            <w:tcW w:w="1701"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19 </w:t>
            </w:r>
            <w:r w:rsidRPr="000A1458">
              <w:rPr>
                <w:spacing w:val="0"/>
                <w:w w:val="100"/>
              </w:rPr>
              <w:t xml:space="preserve">ноября </w:t>
            </w:r>
            <w:r w:rsidRPr="000A1458">
              <w:rPr>
                <w:spacing w:val="0"/>
                <w:w w:val="100"/>
                <w:lang w:val="fr-FR"/>
              </w:rPr>
              <w:t>1960</w:t>
            </w:r>
            <w:r w:rsidRPr="000A1458">
              <w:rPr>
                <w:spacing w:val="0"/>
                <w:w w:val="100"/>
              </w:rPr>
              <w:t xml:space="preserve"> года</w:t>
            </w:r>
          </w:p>
        </w:tc>
        <w:tc>
          <w:tcPr>
            <w:tcW w:w="2835"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r>
      <w:tr w:rsidR="000A1458" w:rsidRPr="000A1458" w:rsidTr="000A1458">
        <w:trPr>
          <w:gridAfter w:val="3"/>
          <w:wAfter w:w="8505" w:type="dxa"/>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Конвенция о статусе беженцев (1951 год)</w:t>
            </w:r>
          </w:p>
        </w:tc>
        <w:tc>
          <w:tcPr>
            <w:tcW w:w="1701"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11 </w:t>
            </w:r>
            <w:r w:rsidRPr="000A1458">
              <w:rPr>
                <w:spacing w:val="0"/>
                <w:w w:val="100"/>
              </w:rPr>
              <w:t>сентября</w:t>
            </w:r>
            <w:r w:rsidRPr="000A1458">
              <w:rPr>
                <w:spacing w:val="0"/>
                <w:w w:val="100"/>
                <w:lang w:val="fr-FR"/>
              </w:rPr>
              <w:t xml:space="preserve"> 1952 </w:t>
            </w:r>
            <w:r w:rsidRPr="000A1458">
              <w:rPr>
                <w:spacing w:val="0"/>
                <w:w w:val="100"/>
              </w:rPr>
              <w:t>года</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23 </w:t>
            </w:r>
            <w:r w:rsidRPr="000A1458">
              <w:rPr>
                <w:spacing w:val="0"/>
                <w:w w:val="100"/>
              </w:rPr>
              <w:t>июня</w:t>
            </w:r>
            <w:r w:rsidRPr="000A1458">
              <w:rPr>
                <w:spacing w:val="0"/>
                <w:w w:val="100"/>
                <w:lang w:val="fr-FR"/>
              </w:rPr>
              <w:t xml:space="preserve"> 1954 </w:t>
            </w:r>
            <w:r w:rsidRPr="000A1458">
              <w:rPr>
                <w:spacing w:val="0"/>
                <w:w w:val="100"/>
              </w:rPr>
              <w:t>года</w:t>
            </w:r>
          </w:p>
        </w:tc>
        <w:tc>
          <w:tcPr>
            <w:tcW w:w="2835" w:type="dxa"/>
          </w:tcPr>
          <w:p w:rsidR="000A1458" w:rsidRPr="000A1458" w:rsidRDefault="000A1458" w:rsidP="000A1458">
            <w:pPr>
              <w:suppressAutoHyphens/>
              <w:spacing w:before="40" w:after="120"/>
              <w:ind w:right="113"/>
              <w:rPr>
                <w:spacing w:val="0"/>
                <w:w w:val="100"/>
              </w:rPr>
            </w:pPr>
            <w:r w:rsidRPr="000A1458">
              <w:rPr>
                <w:spacing w:val="0"/>
                <w:w w:val="100"/>
              </w:rPr>
              <w:t xml:space="preserve">Заявление о толковании: </w:t>
            </w:r>
            <w:r w:rsidRPr="000A1458">
              <w:rPr>
                <w:spacing w:val="0"/>
                <w:w w:val="100"/>
              </w:rPr>
              <w:br/>
              <w:t>статьи</w:t>
            </w:r>
            <w:r w:rsidRPr="000A1458">
              <w:rPr>
                <w:spacing w:val="0"/>
                <w:w w:val="100"/>
                <w:lang w:val="fr-FR"/>
              </w:rPr>
              <w:t> </w:t>
            </w:r>
            <w:r w:rsidRPr="000A1458">
              <w:rPr>
                <w:spacing w:val="0"/>
                <w:w w:val="100"/>
              </w:rPr>
              <w:t>17 и 29-2.</w:t>
            </w:r>
          </w:p>
        </w:tc>
      </w:tr>
      <w:tr w:rsidR="000A1458" w:rsidRPr="000A1458" w:rsidTr="000A1458">
        <w:trPr>
          <w:gridAfter w:val="3"/>
          <w:wAfter w:w="8505" w:type="dxa"/>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Протокол, касающийся статуса беженцев (1967 год)</w:t>
            </w:r>
          </w:p>
        </w:tc>
        <w:tc>
          <w:tcPr>
            <w:tcW w:w="1701"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3 </w:t>
            </w:r>
            <w:r w:rsidRPr="000A1458">
              <w:rPr>
                <w:spacing w:val="0"/>
                <w:w w:val="100"/>
              </w:rPr>
              <w:t>февраля</w:t>
            </w:r>
            <w:r w:rsidRPr="000A1458">
              <w:rPr>
                <w:spacing w:val="0"/>
                <w:w w:val="100"/>
                <w:lang w:val="fr-FR"/>
              </w:rPr>
              <w:t xml:space="preserve"> 1971</w:t>
            </w:r>
            <w:r w:rsidRPr="000A1458">
              <w:rPr>
                <w:spacing w:val="0"/>
                <w:w w:val="100"/>
              </w:rPr>
              <w:t xml:space="preserve"> года</w:t>
            </w:r>
          </w:p>
        </w:tc>
        <w:tc>
          <w:tcPr>
            <w:tcW w:w="2835"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Pr="000A1458">
              <w:rPr>
                <w:spacing w:val="0"/>
                <w:w w:val="100"/>
                <w:lang w:val="fr-FR"/>
              </w:rPr>
              <w:t xml:space="preserve"> </w:t>
            </w:r>
          </w:p>
        </w:tc>
      </w:tr>
      <w:tr w:rsidR="000A1458" w:rsidRPr="000A1458" w:rsidTr="000A1458">
        <w:trPr>
          <w:gridAfter w:val="3"/>
          <w:wAfter w:w="8505" w:type="dxa"/>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Конвенция о статусе апатридов (1954 год)</w:t>
            </w:r>
          </w:p>
        </w:tc>
        <w:tc>
          <w:tcPr>
            <w:tcW w:w="1701"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12 </w:t>
            </w:r>
            <w:r w:rsidRPr="000A1458">
              <w:rPr>
                <w:spacing w:val="0"/>
                <w:w w:val="100"/>
              </w:rPr>
              <w:t>января</w:t>
            </w:r>
            <w:r w:rsidRPr="000A1458">
              <w:rPr>
                <w:spacing w:val="0"/>
                <w:w w:val="100"/>
                <w:lang w:val="fr-FR"/>
              </w:rPr>
              <w:t xml:space="preserve"> 1955</w:t>
            </w:r>
            <w:r w:rsidRPr="000A1458">
              <w:rPr>
                <w:spacing w:val="0"/>
                <w:w w:val="100"/>
              </w:rPr>
              <w:t> года</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8 </w:t>
            </w:r>
            <w:r w:rsidRPr="000A1458">
              <w:rPr>
                <w:spacing w:val="0"/>
                <w:w w:val="100"/>
              </w:rPr>
              <w:t>марта</w:t>
            </w:r>
            <w:r w:rsidRPr="000A1458">
              <w:rPr>
                <w:spacing w:val="0"/>
                <w:w w:val="100"/>
                <w:lang w:val="fr-FR"/>
              </w:rPr>
              <w:t xml:space="preserve"> 1960</w:t>
            </w:r>
            <w:r w:rsidRPr="000A1458">
              <w:rPr>
                <w:spacing w:val="0"/>
                <w:w w:val="100"/>
              </w:rPr>
              <w:t xml:space="preserve"> года</w:t>
            </w:r>
          </w:p>
        </w:tc>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Заявление о толковании: статья</w:t>
            </w:r>
            <w:r w:rsidRPr="000A1458">
              <w:rPr>
                <w:spacing w:val="0"/>
                <w:w w:val="100"/>
                <w:lang w:val="fr-FR"/>
              </w:rPr>
              <w:t> </w:t>
            </w:r>
            <w:r w:rsidRPr="000A1458">
              <w:rPr>
                <w:spacing w:val="0"/>
                <w:w w:val="100"/>
              </w:rPr>
              <w:t>10-2.</w:t>
            </w:r>
          </w:p>
        </w:tc>
      </w:tr>
      <w:tr w:rsidR="000A1458" w:rsidRPr="000A1458" w:rsidTr="000A1458">
        <w:trPr>
          <w:gridAfter w:val="3"/>
          <w:wAfter w:w="8505" w:type="dxa"/>
        </w:trPr>
        <w:tc>
          <w:tcPr>
            <w:tcW w:w="2835" w:type="dxa"/>
          </w:tcPr>
          <w:p w:rsidR="000A1458" w:rsidRPr="000A1458" w:rsidRDefault="000A1458" w:rsidP="000A1458">
            <w:pPr>
              <w:keepNext/>
              <w:suppressAutoHyphens/>
              <w:spacing w:before="40" w:after="120"/>
              <w:ind w:right="113"/>
              <w:rPr>
                <w:spacing w:val="0"/>
                <w:w w:val="100"/>
              </w:rPr>
            </w:pPr>
            <w:r w:rsidRPr="000A1458">
              <w:rPr>
                <w:spacing w:val="0"/>
                <w:w w:val="100"/>
              </w:rPr>
              <w:t>Конвенция о сокращении безгражданства (1961 год)</w:t>
            </w:r>
          </w:p>
        </w:tc>
        <w:tc>
          <w:tcPr>
            <w:tcW w:w="1701" w:type="dxa"/>
          </w:tcPr>
          <w:p w:rsidR="000A1458" w:rsidRPr="000A1458" w:rsidRDefault="000A1458" w:rsidP="000A1458">
            <w:pPr>
              <w:keepNext/>
              <w:suppressAutoHyphens/>
              <w:spacing w:before="40" w:after="120"/>
              <w:ind w:right="113"/>
              <w:rPr>
                <w:spacing w:val="0"/>
                <w:w w:val="100"/>
              </w:rPr>
            </w:pPr>
            <w:r w:rsidRPr="000A1458">
              <w:rPr>
                <w:spacing w:val="0"/>
                <w:w w:val="100"/>
                <w:lang w:val="fr-FR"/>
              </w:rPr>
              <w:t xml:space="preserve">31 </w:t>
            </w:r>
            <w:r w:rsidRPr="000A1458">
              <w:rPr>
                <w:spacing w:val="0"/>
                <w:w w:val="100"/>
              </w:rPr>
              <w:t xml:space="preserve">мая </w:t>
            </w:r>
            <w:r w:rsidRPr="000A1458">
              <w:rPr>
                <w:spacing w:val="0"/>
                <w:w w:val="100"/>
                <w:lang w:val="fr-FR"/>
              </w:rPr>
              <w:t>1962</w:t>
            </w:r>
            <w:r w:rsidRPr="000A1458">
              <w:rPr>
                <w:spacing w:val="0"/>
                <w:w w:val="100"/>
              </w:rPr>
              <w:t xml:space="preserve"> года</w:t>
            </w:r>
          </w:p>
        </w:tc>
        <w:tc>
          <w:tcPr>
            <w:tcW w:w="2268" w:type="dxa"/>
          </w:tcPr>
          <w:p w:rsidR="000A1458" w:rsidRPr="000A1458" w:rsidRDefault="000A1458" w:rsidP="000A1458">
            <w:pPr>
              <w:keepNext/>
              <w:suppressAutoHyphens/>
              <w:spacing w:before="40" w:after="120"/>
              <w:ind w:right="113"/>
              <w:rPr>
                <w:spacing w:val="0"/>
                <w:w w:val="100"/>
              </w:rPr>
            </w:pPr>
            <w:r w:rsidRPr="000A1458">
              <w:rPr>
                <w:spacing w:val="0"/>
                <w:w w:val="100"/>
              </w:rPr>
              <w:t xml:space="preserve">Разъяснение относительно отсутствия ратификации содержится в приложении к общему базовому документу </w:t>
            </w:r>
          </w:p>
        </w:tc>
        <w:tc>
          <w:tcPr>
            <w:tcW w:w="2835" w:type="dxa"/>
          </w:tcPr>
          <w:p w:rsidR="000A1458" w:rsidRPr="000A1458" w:rsidRDefault="000A1458" w:rsidP="000A1458">
            <w:pPr>
              <w:keepNext/>
              <w:suppressAutoHyphens/>
              <w:spacing w:before="40" w:after="120"/>
              <w:ind w:right="113"/>
              <w:rPr>
                <w:spacing w:val="0"/>
                <w:w w:val="100"/>
              </w:rPr>
            </w:pPr>
          </w:p>
        </w:tc>
      </w:tr>
      <w:tr w:rsidR="000A1458" w:rsidRPr="000A1458" w:rsidTr="000A1458">
        <w:trPr>
          <w:gridAfter w:val="3"/>
          <w:wAfter w:w="8505" w:type="dxa"/>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Римский статут Международного уголовного суда (1998 год)</w:t>
            </w:r>
          </w:p>
        </w:tc>
        <w:tc>
          <w:tcPr>
            <w:tcW w:w="1701"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18 </w:t>
            </w:r>
            <w:r w:rsidRPr="000A1458">
              <w:rPr>
                <w:spacing w:val="0"/>
                <w:w w:val="100"/>
              </w:rPr>
              <w:t>июля</w:t>
            </w:r>
            <w:r w:rsidRPr="000A1458">
              <w:rPr>
                <w:spacing w:val="0"/>
                <w:w w:val="100"/>
                <w:lang w:val="fr-FR"/>
              </w:rPr>
              <w:t xml:space="preserve"> 1998 </w:t>
            </w:r>
            <w:r w:rsidRPr="000A1458">
              <w:rPr>
                <w:spacing w:val="0"/>
                <w:w w:val="100"/>
              </w:rPr>
              <w:t>года</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9 </w:t>
            </w:r>
            <w:r w:rsidRPr="000A1458">
              <w:rPr>
                <w:spacing w:val="0"/>
                <w:w w:val="100"/>
              </w:rPr>
              <w:t>июня</w:t>
            </w:r>
            <w:r w:rsidRPr="000A1458">
              <w:rPr>
                <w:spacing w:val="0"/>
                <w:w w:val="100"/>
                <w:lang w:val="fr-FR"/>
              </w:rPr>
              <w:t xml:space="preserve"> 2000 </w:t>
            </w:r>
            <w:r w:rsidRPr="000A1458">
              <w:rPr>
                <w:spacing w:val="0"/>
                <w:w w:val="100"/>
              </w:rPr>
              <w:t>года</w:t>
            </w:r>
          </w:p>
        </w:tc>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Заявления о толковании: статья</w:t>
            </w:r>
            <w:r w:rsidRPr="000A1458">
              <w:rPr>
                <w:spacing w:val="0"/>
                <w:w w:val="100"/>
                <w:lang w:val="fr-FR"/>
              </w:rPr>
              <w:t> </w:t>
            </w:r>
            <w:r w:rsidRPr="000A1458">
              <w:rPr>
                <w:spacing w:val="0"/>
                <w:w w:val="100"/>
              </w:rPr>
              <w:t xml:space="preserve">8-2 </w:t>
            </w:r>
            <w:r w:rsidRPr="000A1458">
              <w:rPr>
                <w:spacing w:val="0"/>
                <w:w w:val="100"/>
                <w:lang w:val="fr-FR"/>
              </w:rPr>
              <w:t>b</w:t>
            </w:r>
            <w:r w:rsidRPr="000A1458">
              <w:rPr>
                <w:spacing w:val="0"/>
                <w:w w:val="100"/>
              </w:rPr>
              <w:t xml:space="preserve"> и </w:t>
            </w:r>
            <w:r w:rsidRPr="000A1458">
              <w:rPr>
                <w:spacing w:val="0"/>
                <w:w w:val="100"/>
                <w:lang w:val="fr-FR"/>
              </w:rPr>
              <w:t>c</w:t>
            </w:r>
            <w:r w:rsidRPr="000A1458">
              <w:rPr>
                <w:spacing w:val="0"/>
                <w:w w:val="100"/>
              </w:rPr>
              <w:t>.</w:t>
            </w:r>
          </w:p>
          <w:p w:rsidR="000A1458" w:rsidRPr="000A1458" w:rsidRDefault="000A1458" w:rsidP="000A1458">
            <w:pPr>
              <w:suppressAutoHyphens/>
              <w:spacing w:before="40" w:after="120"/>
              <w:ind w:right="113"/>
              <w:rPr>
                <w:spacing w:val="0"/>
                <w:w w:val="100"/>
                <w:lang w:val="fr-FR"/>
              </w:rPr>
            </w:pPr>
            <w:r w:rsidRPr="000A1458">
              <w:rPr>
                <w:spacing w:val="0"/>
                <w:w w:val="100"/>
              </w:rPr>
              <w:t>Заявление</w:t>
            </w:r>
            <w:r w:rsidRPr="000A1458">
              <w:rPr>
                <w:spacing w:val="0"/>
                <w:w w:val="100"/>
                <w:lang w:val="fr-FR"/>
              </w:rPr>
              <w:t>: 87-2</w:t>
            </w:r>
          </w:p>
        </w:tc>
      </w:tr>
      <w:tr w:rsidR="000A1458" w:rsidRPr="000A1458" w:rsidTr="000A1458">
        <w:trPr>
          <w:gridAfter w:val="3"/>
          <w:wAfter w:w="8505" w:type="dxa"/>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 xml:space="preserve">Конвенция Организации Объединенных Наций против транснациональной </w:t>
            </w:r>
            <w:r w:rsidRPr="000A1458">
              <w:rPr>
                <w:spacing w:val="0"/>
                <w:w w:val="100"/>
              </w:rPr>
              <w:lastRenderedPageBreak/>
              <w:t>организованной преступности (2000 год)</w:t>
            </w:r>
          </w:p>
        </w:tc>
        <w:tc>
          <w:tcPr>
            <w:tcW w:w="1701" w:type="dxa"/>
          </w:tcPr>
          <w:p w:rsidR="000A1458" w:rsidRPr="000A1458" w:rsidRDefault="000A1458" w:rsidP="000A1458">
            <w:pPr>
              <w:suppressAutoHyphens/>
              <w:spacing w:before="40" w:after="120"/>
              <w:ind w:right="113"/>
              <w:rPr>
                <w:spacing w:val="0"/>
                <w:w w:val="100"/>
              </w:rPr>
            </w:pPr>
            <w:r w:rsidRPr="000A1458">
              <w:rPr>
                <w:spacing w:val="0"/>
                <w:w w:val="100"/>
                <w:lang w:val="fr-FR"/>
              </w:rPr>
              <w:lastRenderedPageBreak/>
              <w:t xml:space="preserve">12 </w:t>
            </w:r>
            <w:r w:rsidRPr="000A1458">
              <w:rPr>
                <w:spacing w:val="0"/>
                <w:w w:val="100"/>
              </w:rPr>
              <w:t>декабря</w:t>
            </w:r>
            <w:r w:rsidRPr="000A1458">
              <w:rPr>
                <w:spacing w:val="0"/>
                <w:w w:val="100"/>
                <w:lang w:val="fr-FR"/>
              </w:rPr>
              <w:t xml:space="preserve"> 2000</w:t>
            </w:r>
            <w:r w:rsidRPr="000A1458">
              <w:rPr>
                <w:spacing w:val="0"/>
                <w:w w:val="100"/>
              </w:rPr>
              <w:t> года</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29 </w:t>
            </w:r>
            <w:r w:rsidRPr="000A1458">
              <w:rPr>
                <w:spacing w:val="0"/>
                <w:w w:val="100"/>
              </w:rPr>
              <w:t>октября</w:t>
            </w:r>
            <w:r w:rsidRPr="000A1458">
              <w:rPr>
                <w:spacing w:val="0"/>
                <w:w w:val="100"/>
                <w:lang w:val="fr-FR"/>
              </w:rPr>
              <w:t xml:space="preserve"> 2002</w:t>
            </w:r>
            <w:r w:rsidRPr="000A1458">
              <w:rPr>
                <w:spacing w:val="0"/>
                <w:w w:val="100"/>
              </w:rPr>
              <w:t> года</w:t>
            </w:r>
          </w:p>
        </w:tc>
        <w:tc>
          <w:tcPr>
            <w:tcW w:w="2835"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r>
      <w:tr w:rsidR="000A1458" w:rsidRPr="000A1458" w:rsidTr="000A1458">
        <w:trPr>
          <w:gridAfter w:val="3"/>
          <w:wAfter w:w="8505" w:type="dxa"/>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(2000 год)</w:t>
            </w:r>
          </w:p>
        </w:tc>
        <w:tc>
          <w:tcPr>
            <w:tcW w:w="1701" w:type="dxa"/>
          </w:tcPr>
          <w:p w:rsidR="000A1458" w:rsidRPr="000A1458" w:rsidRDefault="000A1458" w:rsidP="000A1458">
            <w:pPr>
              <w:suppressAutoHyphens/>
              <w:spacing w:before="40" w:after="120"/>
              <w:ind w:right="113"/>
              <w:rPr>
                <w:spacing w:val="0"/>
                <w:w w:val="100"/>
              </w:rPr>
            </w:pPr>
            <w:r w:rsidRPr="000A1458">
              <w:rPr>
                <w:spacing w:val="0"/>
                <w:w w:val="100"/>
              </w:rPr>
              <w:t>12 декабря 2000 года</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rPr>
              <w:t>29 октября 2002 года</w:t>
            </w:r>
          </w:p>
        </w:tc>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Отсутствуют</w:t>
            </w:r>
          </w:p>
        </w:tc>
      </w:tr>
      <w:tr w:rsidR="000A1458" w:rsidRPr="000A1458" w:rsidTr="000A1458">
        <w:trPr>
          <w:gridAfter w:val="3"/>
          <w:wAfter w:w="8505" w:type="dxa"/>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Протокол против незаконного ввоза мигрантов по суше, морю и воздуху, дополняющий Конвенцию Организации Объединенных Наций против транснациональной организованной преступности (2000 год)</w:t>
            </w:r>
          </w:p>
        </w:tc>
        <w:tc>
          <w:tcPr>
            <w:tcW w:w="1701" w:type="dxa"/>
          </w:tcPr>
          <w:p w:rsidR="000A1458" w:rsidRPr="000A1458" w:rsidRDefault="000A1458" w:rsidP="000A1458">
            <w:pPr>
              <w:suppressAutoHyphens/>
              <w:spacing w:before="40" w:after="120"/>
              <w:ind w:right="113"/>
              <w:rPr>
                <w:spacing w:val="0"/>
                <w:w w:val="100"/>
              </w:rPr>
            </w:pPr>
            <w:r w:rsidRPr="000A1458">
              <w:rPr>
                <w:spacing w:val="0"/>
                <w:w w:val="100"/>
              </w:rPr>
              <w:t>12 декабря 2000 года</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rPr>
              <w:t>29 октября 2002 года</w:t>
            </w:r>
          </w:p>
        </w:tc>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Отсутствуют</w:t>
            </w:r>
          </w:p>
        </w:tc>
      </w:tr>
      <w:tr w:rsidR="000A1458" w:rsidRPr="000A1458" w:rsidTr="000A1458">
        <w:trPr>
          <w:gridAfter w:val="3"/>
          <w:wAfter w:w="8505" w:type="dxa"/>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Международная конвенция о защите всех лиц от насильственных исчезновений (2006 год)</w:t>
            </w:r>
          </w:p>
        </w:tc>
        <w:tc>
          <w:tcPr>
            <w:tcW w:w="1701"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6 </w:t>
            </w:r>
            <w:r w:rsidRPr="000A1458">
              <w:rPr>
                <w:spacing w:val="0"/>
                <w:w w:val="100"/>
              </w:rPr>
              <w:t>февраля</w:t>
            </w:r>
            <w:r w:rsidRPr="000A1458">
              <w:rPr>
                <w:spacing w:val="0"/>
                <w:w w:val="100"/>
                <w:lang w:val="fr-FR"/>
              </w:rPr>
              <w:t xml:space="preserve"> 2007</w:t>
            </w:r>
            <w:r w:rsidRPr="000A1458">
              <w:rPr>
                <w:spacing w:val="0"/>
                <w:w w:val="100"/>
              </w:rPr>
              <w:t> года</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23 </w:t>
            </w:r>
            <w:r w:rsidRPr="000A1458">
              <w:rPr>
                <w:spacing w:val="0"/>
                <w:w w:val="100"/>
              </w:rPr>
              <w:t>сентября</w:t>
            </w:r>
            <w:r w:rsidRPr="000A1458">
              <w:rPr>
                <w:spacing w:val="0"/>
                <w:w w:val="100"/>
                <w:lang w:val="fr-FR"/>
              </w:rPr>
              <w:t xml:space="preserve"> 2008</w:t>
            </w:r>
            <w:r w:rsidRPr="000A1458">
              <w:rPr>
                <w:spacing w:val="0"/>
                <w:w w:val="100"/>
              </w:rPr>
              <w:t> года</w:t>
            </w:r>
          </w:p>
        </w:tc>
        <w:tc>
          <w:tcPr>
            <w:tcW w:w="2835"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r>
      <w:tr w:rsidR="000A1458" w:rsidRPr="000A1458" w:rsidTr="000A1458">
        <w:trPr>
          <w:gridAfter w:val="3"/>
          <w:wAfter w:w="8505" w:type="dxa"/>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Конвенция о правах инвалидов (2006 год)</w:t>
            </w:r>
          </w:p>
        </w:tc>
        <w:tc>
          <w:tcPr>
            <w:tcW w:w="1701"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30 </w:t>
            </w:r>
            <w:r w:rsidRPr="000A1458">
              <w:rPr>
                <w:spacing w:val="0"/>
                <w:w w:val="100"/>
              </w:rPr>
              <w:t>марта</w:t>
            </w:r>
            <w:r w:rsidRPr="000A1458">
              <w:rPr>
                <w:spacing w:val="0"/>
                <w:w w:val="100"/>
                <w:lang w:val="fr-FR"/>
              </w:rPr>
              <w:t xml:space="preserve"> 2007</w:t>
            </w:r>
            <w:r w:rsidRPr="000A1458">
              <w:rPr>
                <w:spacing w:val="0"/>
                <w:w w:val="100"/>
              </w:rPr>
              <w:t> года</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18 </w:t>
            </w:r>
            <w:r w:rsidRPr="000A1458">
              <w:rPr>
                <w:spacing w:val="0"/>
                <w:w w:val="100"/>
              </w:rPr>
              <w:t>февраля</w:t>
            </w:r>
            <w:r w:rsidRPr="000A1458">
              <w:rPr>
                <w:spacing w:val="0"/>
                <w:w w:val="100"/>
                <w:lang w:val="fr-FR"/>
              </w:rPr>
              <w:t xml:space="preserve"> 2010</w:t>
            </w:r>
            <w:r w:rsidRPr="000A1458">
              <w:rPr>
                <w:spacing w:val="0"/>
                <w:w w:val="100"/>
              </w:rPr>
              <w:t> года</w:t>
            </w:r>
          </w:p>
        </w:tc>
        <w:tc>
          <w:tcPr>
            <w:tcW w:w="2835" w:type="dxa"/>
          </w:tcPr>
          <w:p w:rsidR="000A1458" w:rsidRPr="000A1458" w:rsidRDefault="000A1458" w:rsidP="000A1458">
            <w:pPr>
              <w:suppressAutoHyphens/>
              <w:spacing w:before="40" w:after="120"/>
              <w:ind w:right="113"/>
              <w:rPr>
                <w:spacing w:val="0"/>
                <w:w w:val="100"/>
              </w:rPr>
            </w:pPr>
            <w:r w:rsidRPr="000A1458">
              <w:rPr>
                <w:spacing w:val="0"/>
                <w:w w:val="100"/>
              </w:rPr>
              <w:t xml:space="preserve">Заявление о толковании: </w:t>
            </w:r>
            <w:r w:rsidRPr="000A1458">
              <w:rPr>
                <w:spacing w:val="0"/>
                <w:w w:val="100"/>
              </w:rPr>
              <w:br/>
              <w:t>статья</w:t>
            </w:r>
            <w:r w:rsidRPr="000A1458">
              <w:rPr>
                <w:spacing w:val="0"/>
                <w:w w:val="100"/>
                <w:lang w:val="fr-FR"/>
              </w:rPr>
              <w:t> </w:t>
            </w:r>
            <w:r w:rsidRPr="000A1458">
              <w:rPr>
                <w:spacing w:val="0"/>
                <w:w w:val="100"/>
              </w:rPr>
              <w:t>15</w:t>
            </w:r>
          </w:p>
          <w:p w:rsidR="000A1458" w:rsidRPr="000A1458" w:rsidRDefault="000A1458" w:rsidP="000A1458">
            <w:pPr>
              <w:suppressAutoHyphens/>
              <w:spacing w:before="40" w:after="120"/>
              <w:ind w:right="113"/>
              <w:rPr>
                <w:spacing w:val="0"/>
                <w:w w:val="100"/>
              </w:rPr>
            </w:pPr>
            <w:r w:rsidRPr="000A1458">
              <w:rPr>
                <w:spacing w:val="0"/>
                <w:w w:val="100"/>
              </w:rPr>
              <w:t>Заявления: статья</w:t>
            </w:r>
            <w:r w:rsidRPr="000A1458">
              <w:rPr>
                <w:spacing w:val="0"/>
                <w:w w:val="100"/>
                <w:lang w:val="fr-FR"/>
              </w:rPr>
              <w:t> </w:t>
            </w:r>
            <w:r w:rsidRPr="000A1458">
              <w:rPr>
                <w:spacing w:val="0"/>
                <w:w w:val="100"/>
              </w:rPr>
              <w:t>29</w:t>
            </w:r>
          </w:p>
        </w:tc>
      </w:tr>
      <w:tr w:rsidR="000A1458" w:rsidRPr="000A1458" w:rsidTr="000A1458">
        <w:trPr>
          <w:gridAfter w:val="3"/>
          <w:wAfter w:w="8505" w:type="dxa"/>
        </w:trPr>
        <w:tc>
          <w:tcPr>
            <w:tcW w:w="2835" w:type="dxa"/>
          </w:tcPr>
          <w:p w:rsidR="000A1458" w:rsidRPr="000A1458" w:rsidRDefault="000A1458" w:rsidP="000A1458">
            <w:pPr>
              <w:suppressAutoHyphens/>
              <w:spacing w:before="40" w:after="120"/>
              <w:ind w:right="113"/>
              <w:rPr>
                <w:spacing w:val="0"/>
                <w:w w:val="100"/>
              </w:rPr>
            </w:pPr>
            <w:r w:rsidRPr="000A1458">
              <w:rPr>
                <w:spacing w:val="0"/>
                <w:w w:val="100"/>
              </w:rPr>
              <w:t>Факультативный протокол к Конвенции о правах инвалидов (2006 год)</w:t>
            </w:r>
          </w:p>
        </w:tc>
        <w:tc>
          <w:tcPr>
            <w:tcW w:w="1701"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23 </w:t>
            </w:r>
            <w:r w:rsidRPr="000A1458">
              <w:rPr>
                <w:spacing w:val="0"/>
                <w:w w:val="100"/>
              </w:rPr>
              <w:t>сентября</w:t>
            </w:r>
            <w:r w:rsidRPr="000A1458">
              <w:rPr>
                <w:spacing w:val="0"/>
                <w:w w:val="100"/>
                <w:lang w:val="fr-FR"/>
              </w:rPr>
              <w:t xml:space="preserve"> 2008</w:t>
            </w:r>
            <w:r w:rsidRPr="000A1458">
              <w:rPr>
                <w:spacing w:val="0"/>
                <w:w w:val="100"/>
              </w:rPr>
              <w:t> года</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18 </w:t>
            </w:r>
            <w:r w:rsidRPr="000A1458">
              <w:rPr>
                <w:spacing w:val="0"/>
                <w:w w:val="100"/>
              </w:rPr>
              <w:t>февраля</w:t>
            </w:r>
            <w:r w:rsidRPr="000A1458">
              <w:rPr>
                <w:spacing w:val="0"/>
                <w:w w:val="100"/>
                <w:lang w:val="fr-FR"/>
              </w:rPr>
              <w:t xml:space="preserve"> 2010</w:t>
            </w:r>
            <w:r w:rsidRPr="000A1458">
              <w:rPr>
                <w:spacing w:val="0"/>
                <w:w w:val="100"/>
              </w:rPr>
              <w:t> года</w:t>
            </w:r>
          </w:p>
        </w:tc>
        <w:tc>
          <w:tcPr>
            <w:tcW w:w="2835"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r>
      <w:tr w:rsidR="000A1458" w:rsidRPr="000A1458" w:rsidTr="000A1458">
        <w:trPr>
          <w:gridAfter w:val="3"/>
          <w:wAfter w:w="8505" w:type="dxa"/>
        </w:trPr>
        <w:tc>
          <w:tcPr>
            <w:tcW w:w="2835" w:type="dxa"/>
            <w:tcBorders>
              <w:bottom w:val="single" w:sz="12" w:space="0" w:color="auto"/>
            </w:tcBorders>
          </w:tcPr>
          <w:p w:rsidR="000A1458" w:rsidRPr="000A1458" w:rsidRDefault="000A1458" w:rsidP="000A1458">
            <w:pPr>
              <w:suppressAutoHyphens/>
              <w:spacing w:before="40" w:after="120"/>
              <w:ind w:right="113"/>
              <w:rPr>
                <w:spacing w:val="0"/>
                <w:w w:val="100"/>
              </w:rPr>
            </w:pPr>
            <w:r w:rsidRPr="000A1458">
              <w:rPr>
                <w:spacing w:val="0"/>
                <w:w w:val="100"/>
              </w:rPr>
              <w:t>Конвенция о борьбе с дискриминацией в области образования (1960 год) (принята под эгидой ЮНЕСКО)</w:t>
            </w:r>
          </w:p>
        </w:tc>
        <w:tc>
          <w:tcPr>
            <w:tcW w:w="1701" w:type="dxa"/>
            <w:tcBorders>
              <w:bottom w:val="single" w:sz="12" w:space="0" w:color="auto"/>
            </w:tcBorders>
          </w:tcPr>
          <w:p w:rsidR="000A1458" w:rsidRPr="000A1458" w:rsidRDefault="000A1458" w:rsidP="000A1458">
            <w:pPr>
              <w:suppressAutoHyphens/>
              <w:spacing w:before="40" w:after="120"/>
              <w:ind w:right="113"/>
              <w:rPr>
                <w:spacing w:val="0"/>
                <w:w w:val="100"/>
                <w:lang w:val="fr-FR"/>
              </w:rPr>
            </w:pPr>
            <w:r w:rsidRPr="000A1458">
              <w:rPr>
                <w:spacing w:val="0"/>
                <w:w w:val="100"/>
                <w:lang w:val="fr-FR"/>
              </w:rPr>
              <w:t>-</w:t>
            </w:r>
          </w:p>
        </w:tc>
        <w:tc>
          <w:tcPr>
            <w:tcW w:w="2268" w:type="dxa"/>
            <w:tcBorders>
              <w:bottom w:val="single" w:sz="12" w:space="0" w:color="auto"/>
            </w:tcBorders>
          </w:tcPr>
          <w:p w:rsidR="000A1458" w:rsidRPr="000A1458" w:rsidRDefault="000A1458" w:rsidP="000A1458">
            <w:pPr>
              <w:suppressAutoHyphens/>
              <w:spacing w:before="40" w:after="120"/>
              <w:ind w:right="113"/>
              <w:rPr>
                <w:spacing w:val="0"/>
                <w:w w:val="100"/>
                <w:lang w:val="fr-FR"/>
              </w:rPr>
            </w:pPr>
            <w:r w:rsidRPr="000A1458">
              <w:rPr>
                <w:spacing w:val="0"/>
                <w:w w:val="100"/>
                <w:lang w:val="fr-FR"/>
              </w:rPr>
              <w:t>11</w:t>
            </w:r>
            <w:r w:rsidRPr="000A1458">
              <w:rPr>
                <w:spacing w:val="0"/>
                <w:w w:val="100"/>
              </w:rPr>
              <w:t>сентября</w:t>
            </w:r>
            <w:r w:rsidRPr="000A1458">
              <w:rPr>
                <w:spacing w:val="0"/>
                <w:w w:val="100"/>
                <w:lang w:val="fr-FR"/>
              </w:rPr>
              <w:t xml:space="preserve"> 1961</w:t>
            </w:r>
            <w:r w:rsidRPr="000A1458">
              <w:rPr>
                <w:spacing w:val="0"/>
                <w:w w:val="100"/>
              </w:rPr>
              <w:t xml:space="preserve"> года</w:t>
            </w:r>
          </w:p>
        </w:tc>
        <w:tc>
          <w:tcPr>
            <w:tcW w:w="2835" w:type="dxa"/>
            <w:tcBorders>
              <w:bottom w:val="single" w:sz="12" w:space="0" w:color="auto"/>
            </w:tcBorders>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r>
    </w:tbl>
    <w:p w:rsidR="000A1458" w:rsidRPr="000A1458" w:rsidRDefault="000A1458" w:rsidP="000A1458">
      <w:pPr>
        <w:pStyle w:val="SingleTxtG"/>
        <w:spacing w:before="240"/>
        <w:rPr>
          <w:lang w:val="ru-RU"/>
        </w:rPr>
      </w:pPr>
      <w:r w:rsidRPr="000A1458">
        <w:rPr>
          <w:lang w:val="ru-RU"/>
        </w:rPr>
        <w:t>223.</w:t>
      </w:r>
      <w:r w:rsidRPr="000A1458">
        <w:rPr>
          <w:lang w:val="ru-RU"/>
        </w:rPr>
        <w:tab/>
        <w:t>Франция не подписала и не ратифицировала Конвенцию о неприменимости срока давности к военным преступлениям и преступлениям против человечества, принятую в Нью-Йорке 26 ноября 1968</w:t>
      </w:r>
      <w:r w:rsidRPr="000A1458">
        <w:rPr>
          <w:lang w:val="fr-FR"/>
        </w:rPr>
        <w:t> </w:t>
      </w:r>
      <w:r w:rsidRPr="000A1458">
        <w:rPr>
          <w:lang w:val="ru-RU"/>
        </w:rPr>
        <w:t>года и вступившую в силу 11 ноября 1970 года.</w:t>
      </w:r>
    </w:p>
    <w:p w:rsidR="000A1458" w:rsidRPr="000A1458" w:rsidRDefault="000A1458" w:rsidP="000A1458">
      <w:pPr>
        <w:pStyle w:val="SingleTxtG"/>
        <w:rPr>
          <w:lang w:val="ru-RU"/>
        </w:rPr>
      </w:pPr>
      <w:r w:rsidRPr="000A1458">
        <w:rPr>
          <w:lang w:val="ru-RU"/>
        </w:rPr>
        <w:t>224.</w:t>
      </w:r>
      <w:r w:rsidRPr="000A1458">
        <w:rPr>
          <w:lang w:val="ru-RU"/>
        </w:rPr>
        <w:tab/>
        <w:t>Вместе с тем, она подписала, но не ратифицировала Европейскую конвенцию о неприменимости срока давности к преступлениям против человечества и военным преступлениям, принятую под эгидой Совета Европы 25 января 1974 года.</w:t>
      </w:r>
    </w:p>
    <w:p w:rsidR="000A1458" w:rsidRPr="000A1458" w:rsidRDefault="000A1458" w:rsidP="000A1458">
      <w:pPr>
        <w:pStyle w:val="SingleTxtG"/>
        <w:rPr>
          <w:lang w:val="ru-RU"/>
        </w:rPr>
      </w:pPr>
      <w:r w:rsidRPr="000A1458">
        <w:rPr>
          <w:lang w:val="ru-RU"/>
        </w:rPr>
        <w:t>225.</w:t>
      </w:r>
      <w:r w:rsidRPr="000A1458">
        <w:rPr>
          <w:lang w:val="ru-RU"/>
        </w:rPr>
        <w:tab/>
        <w:t>Следует отметить, что внутреннее право Франции предусматривает неприменимость срока давности к преступлениям против человечности, в число которых входит геноцид (статья</w:t>
      </w:r>
      <w:r w:rsidRPr="000A1458">
        <w:rPr>
          <w:lang w:val="fr-FR"/>
        </w:rPr>
        <w:t> </w:t>
      </w:r>
      <w:r w:rsidRPr="000A1458">
        <w:rPr>
          <w:lang w:val="ru-RU"/>
        </w:rPr>
        <w:t>213-5 Уголовного кодекса).</w:t>
      </w:r>
    </w:p>
    <w:p w:rsidR="004B7F11" w:rsidRDefault="000A1458" w:rsidP="000A1458">
      <w:pPr>
        <w:pStyle w:val="SingleTxtG"/>
        <w:rPr>
          <w:lang w:val="ru-RU"/>
        </w:rPr>
      </w:pPr>
      <w:r w:rsidRPr="000A1458">
        <w:rPr>
          <w:lang w:val="ru-RU"/>
        </w:rPr>
        <w:lastRenderedPageBreak/>
        <w:t>226.</w:t>
      </w:r>
      <w:r w:rsidRPr="000A1458">
        <w:rPr>
          <w:lang w:val="ru-RU"/>
        </w:rPr>
        <w:tab/>
        <w:t>Уголовная ответственность за военные преступления была установлена в статьях 461-1 и след. Уголовного кодекса</w:t>
      </w:r>
      <w:r w:rsidRPr="000A1458">
        <w:rPr>
          <w:rStyle w:val="aa"/>
        </w:rPr>
        <w:footnoteReference w:id="3"/>
      </w:r>
      <w:r w:rsidRPr="000A1458">
        <w:rPr>
          <w:lang w:val="fr-FR"/>
        </w:rPr>
        <w:t> </w:t>
      </w:r>
      <w:r w:rsidRPr="000A1458">
        <w:rPr>
          <w:lang w:val="ru-RU"/>
        </w:rPr>
        <w:t>после принятия Закона от 9 августа 2010</w:t>
      </w:r>
      <w:r w:rsidRPr="000A1458">
        <w:rPr>
          <w:lang w:val="fr-FR"/>
        </w:rPr>
        <w:t> </w:t>
      </w:r>
      <w:r w:rsidRPr="000A1458">
        <w:rPr>
          <w:lang w:val="ru-RU"/>
        </w:rPr>
        <w:t>года</w:t>
      </w:r>
      <w:r w:rsidRPr="000A1458">
        <w:rPr>
          <w:rStyle w:val="aa"/>
        </w:rPr>
        <w:footnoteReference w:id="4"/>
      </w:r>
      <w:r w:rsidRPr="000A1458">
        <w:rPr>
          <w:lang w:val="ru-RU"/>
        </w:rPr>
        <w:t xml:space="preserve"> о внесении изменений в положения уголовного права в связи с учреждением Международного уголовного суда. Хотя в отношении указанных преступлений не действует принцип неприменимости срока давности, упомянутый закон увеличил срок давности для предъявления уголовного иска, а также для исполнения наказаний. Таким образом, для военных преступлений срок давности отныне составляет не 10, а 30 лет; срок давности для военных правонарушений увеличен с 3 до 10 лет.</w:t>
      </w:r>
    </w:p>
    <w:p w:rsidR="000A1458" w:rsidRPr="000A1458" w:rsidRDefault="000A1458" w:rsidP="000A1458">
      <w:pPr>
        <w:pStyle w:val="H23G"/>
        <w:rPr>
          <w:lang w:val="fr-FR"/>
        </w:rPr>
      </w:pPr>
      <w:bookmarkStart w:id="25" w:name="_Toc447038551"/>
      <w:r w:rsidRPr="000A1458">
        <w:rPr>
          <w:lang w:val="ru-RU"/>
        </w:rPr>
        <w:tab/>
      </w:r>
      <w:r w:rsidRPr="000A1458">
        <w:rPr>
          <w:lang w:val="fr-FR"/>
        </w:rPr>
        <w:t>2.</w:t>
      </w:r>
      <w:r w:rsidRPr="000A1458">
        <w:rPr>
          <w:lang w:val="fr-FR"/>
        </w:rPr>
        <w:tab/>
      </w:r>
      <w:r w:rsidRPr="000A1458">
        <w:rPr>
          <w:lang w:val="ru-RU"/>
        </w:rPr>
        <w:t>Принятие Конвенций МОТ</w:t>
      </w:r>
      <w:r w:rsidRPr="000A1458">
        <w:rPr>
          <w:rStyle w:val="aa"/>
          <w:b w:val="0"/>
        </w:rPr>
        <w:endnoteReference w:id="190"/>
      </w:r>
      <w:bookmarkEnd w:id="25"/>
    </w:p>
    <w:tbl>
      <w:tblPr>
        <w:tblW w:w="8364" w:type="dxa"/>
        <w:tblInd w:w="1134" w:type="dxa"/>
        <w:tblLayout w:type="fixed"/>
        <w:tblCellMar>
          <w:left w:w="0" w:type="dxa"/>
          <w:right w:w="0" w:type="dxa"/>
        </w:tblCellMar>
        <w:tblLook w:val="00A0" w:firstRow="1" w:lastRow="0" w:firstColumn="1" w:lastColumn="0" w:noHBand="0" w:noVBand="0"/>
      </w:tblPr>
      <w:tblGrid>
        <w:gridCol w:w="3686"/>
        <w:gridCol w:w="2268"/>
        <w:gridCol w:w="2410"/>
      </w:tblGrid>
      <w:tr w:rsidR="000A1458" w:rsidRPr="000A1458" w:rsidTr="002C0FE3">
        <w:trPr>
          <w:cantSplit/>
          <w:tblHeader/>
        </w:trPr>
        <w:tc>
          <w:tcPr>
            <w:tcW w:w="3686"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rPr>
            </w:pPr>
            <w:r w:rsidRPr="000A1458">
              <w:rPr>
                <w:i/>
                <w:spacing w:val="0"/>
                <w:w w:val="100"/>
                <w:sz w:val="16"/>
              </w:rPr>
              <w:t>Международный договор</w:t>
            </w:r>
          </w:p>
        </w:tc>
        <w:tc>
          <w:tcPr>
            <w:tcW w:w="2268"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rPr>
            </w:pPr>
            <w:r w:rsidRPr="000A1458">
              <w:rPr>
                <w:i/>
                <w:spacing w:val="0"/>
                <w:w w:val="100"/>
                <w:sz w:val="16"/>
              </w:rPr>
              <w:t>Ратификация/присоединение и принятие поправок и факультативных процедур</w:t>
            </w:r>
          </w:p>
        </w:tc>
        <w:tc>
          <w:tcPr>
            <w:tcW w:w="2410"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rPr>
            </w:pPr>
            <w:r w:rsidRPr="000A1458">
              <w:rPr>
                <w:i/>
                <w:spacing w:val="0"/>
                <w:w w:val="100"/>
                <w:sz w:val="16"/>
              </w:rPr>
              <w:t>Замечания</w:t>
            </w:r>
          </w:p>
        </w:tc>
      </w:tr>
      <w:tr w:rsidR="000A1458" w:rsidRPr="000A1458" w:rsidTr="002C0FE3">
        <w:trPr>
          <w:cantSplit/>
          <w:trHeight w:hRule="exact" w:val="113"/>
          <w:tblHeader/>
        </w:trPr>
        <w:tc>
          <w:tcPr>
            <w:tcW w:w="3686" w:type="dxa"/>
            <w:tcBorders>
              <w:top w:val="single" w:sz="12" w:space="0" w:color="auto"/>
            </w:tcBorders>
          </w:tcPr>
          <w:p w:rsidR="000A1458" w:rsidRPr="000A1458" w:rsidRDefault="000A1458" w:rsidP="000A1458">
            <w:pPr>
              <w:suppressAutoHyphens/>
              <w:spacing w:before="40" w:after="120"/>
              <w:ind w:right="113"/>
              <w:rPr>
                <w:spacing w:val="0"/>
                <w:w w:val="100"/>
                <w:lang w:val="fr-FR"/>
              </w:rPr>
            </w:pPr>
          </w:p>
        </w:tc>
        <w:tc>
          <w:tcPr>
            <w:tcW w:w="2268" w:type="dxa"/>
            <w:tcBorders>
              <w:top w:val="single" w:sz="12" w:space="0" w:color="auto"/>
            </w:tcBorders>
          </w:tcPr>
          <w:p w:rsidR="000A1458" w:rsidRPr="000A1458" w:rsidRDefault="000A1458" w:rsidP="000A1458">
            <w:pPr>
              <w:suppressAutoHyphens/>
              <w:spacing w:before="40" w:after="120"/>
              <w:ind w:right="113"/>
              <w:rPr>
                <w:spacing w:val="0"/>
                <w:w w:val="100"/>
                <w:lang w:val="fr-FR"/>
              </w:rPr>
            </w:pPr>
          </w:p>
        </w:tc>
        <w:tc>
          <w:tcPr>
            <w:tcW w:w="2410" w:type="dxa"/>
            <w:tcBorders>
              <w:top w:val="single" w:sz="12" w:space="0" w:color="auto"/>
            </w:tcBorders>
          </w:tcPr>
          <w:p w:rsidR="000A1458" w:rsidRPr="000A1458" w:rsidRDefault="000A1458" w:rsidP="000A1458">
            <w:pPr>
              <w:suppressAutoHyphens/>
              <w:spacing w:before="40" w:after="120"/>
              <w:ind w:right="113"/>
              <w:rPr>
                <w:spacing w:val="0"/>
                <w:w w:val="100"/>
                <w:lang w:val="fr-FR"/>
              </w:rPr>
            </w:pP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14) о еженедельном отдыхе на промышленных предприятиях, 1921 год</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3 </w:t>
            </w:r>
            <w:r w:rsidRPr="000A1458">
              <w:rPr>
                <w:spacing w:val="0"/>
                <w:w w:val="100"/>
              </w:rPr>
              <w:t>сентября</w:t>
            </w:r>
            <w:r w:rsidRPr="000A1458">
              <w:rPr>
                <w:spacing w:val="0"/>
                <w:w w:val="100"/>
                <w:lang w:val="fr-FR"/>
              </w:rPr>
              <w:t xml:space="preserve"> 1926</w:t>
            </w:r>
            <w:r w:rsidRPr="000A1458">
              <w:rPr>
                <w:spacing w:val="0"/>
                <w:w w:val="100"/>
              </w:rPr>
              <w:t xml:space="preserve"> года</w:t>
            </w:r>
          </w:p>
        </w:tc>
        <w:tc>
          <w:tcPr>
            <w:tcW w:w="2410"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004B7F11">
              <w:rPr>
                <w:spacing w:val="0"/>
                <w:w w:val="100"/>
                <w:lang w:val="fr-FR"/>
              </w:rPr>
              <w:t xml:space="preserve"> </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29 о принудительном или обязательном труде, 1930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24 </w:t>
            </w:r>
            <w:r w:rsidRPr="000A1458">
              <w:rPr>
                <w:spacing w:val="0"/>
                <w:w w:val="100"/>
              </w:rPr>
              <w:t>июня</w:t>
            </w:r>
            <w:r w:rsidRPr="000A1458">
              <w:rPr>
                <w:spacing w:val="0"/>
                <w:w w:val="100"/>
                <w:lang w:val="fr-FR"/>
              </w:rPr>
              <w:t xml:space="preserve"> 1937 </w:t>
            </w:r>
            <w:r w:rsidRPr="000A1458">
              <w:rPr>
                <w:spacing w:val="0"/>
                <w:w w:val="100"/>
              </w:rPr>
              <w:t>года</w:t>
            </w:r>
          </w:p>
        </w:tc>
        <w:tc>
          <w:tcPr>
            <w:tcW w:w="2410"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81 об инспекции труда, 1947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16 </w:t>
            </w:r>
            <w:r w:rsidRPr="000A1458">
              <w:rPr>
                <w:spacing w:val="0"/>
                <w:w w:val="100"/>
              </w:rPr>
              <w:t>декабря</w:t>
            </w:r>
            <w:r w:rsidRPr="000A1458">
              <w:rPr>
                <w:spacing w:val="0"/>
                <w:w w:val="100"/>
                <w:lang w:val="fr-FR"/>
              </w:rPr>
              <w:t xml:space="preserve"> 1950 </w:t>
            </w:r>
            <w:r w:rsidRPr="000A1458">
              <w:rPr>
                <w:spacing w:val="0"/>
                <w:w w:val="100"/>
              </w:rPr>
              <w:t>года</w:t>
            </w:r>
          </w:p>
        </w:tc>
        <w:tc>
          <w:tcPr>
            <w:tcW w:w="2410"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Pr="000A1458">
              <w:rPr>
                <w:spacing w:val="0"/>
                <w:w w:val="100"/>
                <w:lang w:val="fr-FR"/>
              </w:rPr>
              <w:t xml:space="preserve"> </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87 о свободе ассоциации и защите права на организацию, 1948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28 </w:t>
            </w:r>
            <w:r w:rsidRPr="000A1458">
              <w:rPr>
                <w:spacing w:val="0"/>
                <w:w w:val="100"/>
              </w:rPr>
              <w:t xml:space="preserve">июня </w:t>
            </w:r>
            <w:r w:rsidRPr="000A1458">
              <w:rPr>
                <w:spacing w:val="0"/>
                <w:w w:val="100"/>
                <w:lang w:val="fr-FR"/>
              </w:rPr>
              <w:t xml:space="preserve">1951 </w:t>
            </w:r>
            <w:r w:rsidRPr="000A1458">
              <w:rPr>
                <w:spacing w:val="0"/>
                <w:w w:val="100"/>
              </w:rPr>
              <w:t>года</w:t>
            </w:r>
          </w:p>
        </w:tc>
        <w:tc>
          <w:tcPr>
            <w:tcW w:w="2410"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Pr="000A1458">
              <w:rPr>
                <w:spacing w:val="0"/>
                <w:w w:val="100"/>
                <w:lang w:val="fr-FR"/>
              </w:rPr>
              <w:t xml:space="preserve"> </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(пересмотренная) №</w:t>
            </w:r>
            <w:r w:rsidRPr="000A1458">
              <w:rPr>
                <w:spacing w:val="0"/>
                <w:w w:val="100"/>
                <w:lang w:val="fr-FR"/>
              </w:rPr>
              <w:t> </w:t>
            </w:r>
            <w:r w:rsidRPr="000A1458">
              <w:rPr>
                <w:spacing w:val="0"/>
                <w:w w:val="100"/>
              </w:rPr>
              <w:t>97 о трудящихся-мигрантах, 1949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29 </w:t>
            </w:r>
            <w:r w:rsidRPr="000A1458">
              <w:rPr>
                <w:spacing w:val="0"/>
                <w:w w:val="100"/>
              </w:rPr>
              <w:t>марта</w:t>
            </w:r>
            <w:r w:rsidRPr="000A1458">
              <w:rPr>
                <w:spacing w:val="0"/>
                <w:w w:val="100"/>
                <w:lang w:val="fr-FR"/>
              </w:rPr>
              <w:t xml:space="preserve"> 1954 </w:t>
            </w:r>
            <w:r w:rsidRPr="000A1458">
              <w:rPr>
                <w:spacing w:val="0"/>
                <w:w w:val="100"/>
              </w:rPr>
              <w:t>года</w:t>
            </w:r>
          </w:p>
        </w:tc>
        <w:tc>
          <w:tcPr>
            <w:tcW w:w="2410" w:type="dxa"/>
          </w:tcPr>
          <w:p w:rsidR="000A1458" w:rsidRPr="000A1458" w:rsidRDefault="000A1458" w:rsidP="000A1458">
            <w:pPr>
              <w:suppressAutoHyphens/>
              <w:spacing w:before="40" w:after="120"/>
              <w:ind w:right="113"/>
              <w:rPr>
                <w:spacing w:val="0"/>
                <w:w w:val="100"/>
                <w:lang w:val="fr-FR"/>
              </w:rPr>
            </w:pPr>
            <w:r w:rsidRPr="000A1458">
              <w:rPr>
                <w:spacing w:val="0"/>
                <w:w w:val="100"/>
              </w:rPr>
              <w:t>Исключены</w:t>
            </w:r>
            <w:r w:rsidRPr="000A1458">
              <w:rPr>
                <w:spacing w:val="0"/>
                <w:w w:val="100"/>
                <w:lang w:val="fr-FR"/>
              </w:rPr>
              <w:t xml:space="preserve"> </w:t>
            </w:r>
            <w:r w:rsidRPr="000A1458">
              <w:rPr>
                <w:spacing w:val="0"/>
                <w:w w:val="100"/>
              </w:rPr>
              <w:t>положения</w:t>
            </w:r>
            <w:r w:rsidRPr="000A1458">
              <w:rPr>
                <w:spacing w:val="0"/>
                <w:w w:val="100"/>
                <w:lang w:val="fr-FR"/>
              </w:rPr>
              <w:t xml:space="preserve"> </w:t>
            </w:r>
            <w:r w:rsidRPr="000A1458">
              <w:rPr>
                <w:spacing w:val="0"/>
                <w:w w:val="100"/>
              </w:rPr>
              <w:t>приложения</w:t>
            </w:r>
            <w:r w:rsidRPr="000A1458">
              <w:rPr>
                <w:spacing w:val="0"/>
                <w:w w:val="100"/>
                <w:lang w:val="fr-FR"/>
              </w:rPr>
              <w:t xml:space="preserve"> II</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98 о праве на организацию и заключение коллективных договоров, 1949 год</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rPr>
              <w:t>26 октября 1951 года</w:t>
            </w:r>
          </w:p>
        </w:tc>
        <w:tc>
          <w:tcPr>
            <w:tcW w:w="2410" w:type="dxa"/>
          </w:tcPr>
          <w:p w:rsidR="000A1458" w:rsidRPr="000A1458" w:rsidRDefault="000A1458" w:rsidP="000A1458">
            <w:pPr>
              <w:suppressAutoHyphens/>
              <w:spacing w:before="40" w:after="120"/>
              <w:ind w:right="113"/>
              <w:rPr>
                <w:spacing w:val="0"/>
                <w:w w:val="100"/>
              </w:rPr>
            </w:pPr>
            <w:r w:rsidRPr="000A1458">
              <w:rPr>
                <w:spacing w:val="0"/>
                <w:w w:val="100"/>
              </w:rPr>
              <w:t xml:space="preserve">Отсутствуют </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100 о равном вознаграждении, 1951 год</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rPr>
              <w:t>10 марта 1953 года</w:t>
            </w:r>
          </w:p>
        </w:tc>
        <w:tc>
          <w:tcPr>
            <w:tcW w:w="2410" w:type="dxa"/>
          </w:tcPr>
          <w:p w:rsidR="000A1458" w:rsidRPr="000A1458" w:rsidRDefault="000A1458" w:rsidP="000A1458">
            <w:pPr>
              <w:suppressAutoHyphens/>
              <w:spacing w:before="40" w:after="120"/>
              <w:ind w:right="113"/>
              <w:rPr>
                <w:spacing w:val="0"/>
                <w:w w:val="100"/>
              </w:rPr>
            </w:pPr>
            <w:r w:rsidRPr="000A1458">
              <w:rPr>
                <w:spacing w:val="0"/>
                <w:w w:val="100"/>
              </w:rPr>
              <w:t xml:space="preserve">Отсутствуют </w:t>
            </w:r>
          </w:p>
        </w:tc>
      </w:tr>
      <w:tr w:rsidR="000A1458" w:rsidRPr="000A1458" w:rsidTr="002C0FE3">
        <w:trPr>
          <w:cantSplit/>
        </w:trPr>
        <w:tc>
          <w:tcPr>
            <w:tcW w:w="3686" w:type="dxa"/>
          </w:tcPr>
          <w:p w:rsidR="000A1458" w:rsidRPr="000A1458" w:rsidRDefault="000A1458" w:rsidP="002C0FE3">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102 о минимальных нормах социального обеспечения, 1952</w:t>
            </w:r>
            <w:r w:rsidR="002C0FE3">
              <w:rPr>
                <w:spacing w:val="0"/>
                <w:w w:val="100"/>
              </w:rPr>
              <w:t> </w:t>
            </w:r>
            <w:r w:rsidRPr="000A1458">
              <w:rPr>
                <w:spacing w:val="0"/>
                <w:w w:val="100"/>
              </w:rPr>
              <w:t>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14 </w:t>
            </w:r>
            <w:r w:rsidRPr="000A1458">
              <w:rPr>
                <w:spacing w:val="0"/>
                <w:w w:val="100"/>
              </w:rPr>
              <w:t>июня</w:t>
            </w:r>
            <w:r w:rsidRPr="000A1458">
              <w:rPr>
                <w:spacing w:val="0"/>
                <w:w w:val="100"/>
                <w:lang w:val="fr-FR"/>
              </w:rPr>
              <w:t xml:space="preserve"> 1974</w:t>
            </w:r>
            <w:r w:rsidRPr="000A1458">
              <w:rPr>
                <w:spacing w:val="0"/>
                <w:w w:val="100"/>
              </w:rPr>
              <w:t xml:space="preserve"> года</w:t>
            </w:r>
          </w:p>
        </w:tc>
        <w:tc>
          <w:tcPr>
            <w:tcW w:w="2410" w:type="dxa"/>
          </w:tcPr>
          <w:p w:rsidR="000A1458" w:rsidRPr="000A1458" w:rsidRDefault="000A1458" w:rsidP="000A1458">
            <w:pPr>
              <w:suppressAutoHyphens/>
              <w:spacing w:before="40" w:after="120"/>
              <w:ind w:right="113"/>
              <w:rPr>
                <w:spacing w:val="0"/>
                <w:w w:val="100"/>
              </w:rPr>
            </w:pPr>
            <w:r w:rsidRPr="000A1458">
              <w:rPr>
                <w:spacing w:val="0"/>
                <w:w w:val="100"/>
              </w:rPr>
              <w:t xml:space="preserve">Приняты части </w:t>
            </w:r>
            <w:r w:rsidRPr="000A1458">
              <w:rPr>
                <w:spacing w:val="0"/>
                <w:w w:val="100"/>
                <w:lang w:val="fr-FR"/>
              </w:rPr>
              <w:t>II</w:t>
            </w:r>
            <w:r w:rsidRPr="000A1458">
              <w:rPr>
                <w:spacing w:val="0"/>
                <w:w w:val="100"/>
              </w:rPr>
              <w:t xml:space="preserve"> </w:t>
            </w:r>
            <w:r w:rsidRPr="000A1458">
              <w:rPr>
                <w:spacing w:val="0"/>
                <w:w w:val="100"/>
              </w:rPr>
              <w:br/>
              <w:t xml:space="preserve">и </w:t>
            </w:r>
            <w:r w:rsidRPr="000A1458">
              <w:rPr>
                <w:spacing w:val="0"/>
                <w:w w:val="100"/>
                <w:lang w:val="fr-FR"/>
              </w:rPr>
              <w:t>IV</w:t>
            </w:r>
            <w:r w:rsidRPr="000A1458">
              <w:rPr>
                <w:spacing w:val="0"/>
                <w:w w:val="100"/>
              </w:rPr>
              <w:t>-</w:t>
            </w:r>
            <w:r w:rsidRPr="000A1458">
              <w:rPr>
                <w:spacing w:val="0"/>
                <w:w w:val="100"/>
                <w:lang w:val="fr-FR"/>
              </w:rPr>
              <w:t>IX</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105 об упразднении принудительного труда, 1957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18 </w:t>
            </w:r>
            <w:r w:rsidRPr="000A1458">
              <w:rPr>
                <w:spacing w:val="0"/>
                <w:w w:val="100"/>
              </w:rPr>
              <w:t>декабря</w:t>
            </w:r>
            <w:r w:rsidRPr="000A1458">
              <w:rPr>
                <w:spacing w:val="0"/>
                <w:w w:val="100"/>
                <w:lang w:val="fr-FR"/>
              </w:rPr>
              <w:t xml:space="preserve"> 1969</w:t>
            </w:r>
            <w:r w:rsidRPr="000A1458">
              <w:rPr>
                <w:spacing w:val="0"/>
                <w:w w:val="100"/>
              </w:rPr>
              <w:t xml:space="preserve"> года</w:t>
            </w:r>
          </w:p>
        </w:tc>
        <w:tc>
          <w:tcPr>
            <w:tcW w:w="2410"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Pr="000A1458">
              <w:rPr>
                <w:spacing w:val="0"/>
                <w:w w:val="100"/>
                <w:lang w:val="fr-FR"/>
              </w:rPr>
              <w:t xml:space="preserve"> </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106 о еженедельном отдыхе в торговле и учреждениях, 1957</w:t>
            </w:r>
            <w:r w:rsidRPr="000A1458">
              <w:rPr>
                <w:spacing w:val="0"/>
                <w:w w:val="100"/>
                <w:lang w:val="fr-FR"/>
              </w:rPr>
              <w:t> </w:t>
            </w:r>
            <w:r w:rsidRPr="000A1458">
              <w:rPr>
                <w:spacing w:val="0"/>
                <w:w w:val="100"/>
              </w:rPr>
              <w:t>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5 </w:t>
            </w:r>
            <w:r w:rsidRPr="000A1458">
              <w:rPr>
                <w:spacing w:val="0"/>
                <w:w w:val="100"/>
              </w:rPr>
              <w:t>мая</w:t>
            </w:r>
            <w:r w:rsidRPr="000A1458">
              <w:rPr>
                <w:spacing w:val="0"/>
                <w:w w:val="100"/>
                <w:lang w:val="fr-FR"/>
              </w:rPr>
              <w:t xml:space="preserve"> 1971 </w:t>
            </w:r>
            <w:r w:rsidRPr="000A1458">
              <w:rPr>
                <w:spacing w:val="0"/>
                <w:w w:val="100"/>
              </w:rPr>
              <w:t>года</w:t>
            </w:r>
          </w:p>
        </w:tc>
        <w:tc>
          <w:tcPr>
            <w:tcW w:w="2410" w:type="dxa"/>
          </w:tcPr>
          <w:p w:rsidR="000A1458" w:rsidRPr="000A1458" w:rsidRDefault="000A1458" w:rsidP="000A1458">
            <w:pPr>
              <w:suppressAutoHyphens/>
              <w:spacing w:before="40" w:after="120"/>
              <w:ind w:right="113"/>
              <w:rPr>
                <w:spacing w:val="0"/>
                <w:w w:val="100"/>
              </w:rPr>
            </w:pPr>
            <w:r w:rsidRPr="000A1458">
              <w:rPr>
                <w:spacing w:val="0"/>
                <w:w w:val="100"/>
              </w:rPr>
              <w:t>Конвенция применяется также к сотрудникам учреждений, перечисленных в пункте</w:t>
            </w:r>
            <w:r w:rsidRPr="000A1458">
              <w:rPr>
                <w:spacing w:val="0"/>
                <w:w w:val="100"/>
                <w:lang w:val="fr-FR"/>
              </w:rPr>
              <w:t> </w:t>
            </w:r>
            <w:r w:rsidRPr="000A1458">
              <w:rPr>
                <w:spacing w:val="0"/>
                <w:w w:val="100"/>
              </w:rPr>
              <w:t>1 статьи 3</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111 о дискриминации в области труда и занятий, 1958</w:t>
            </w:r>
            <w:r w:rsidRPr="000A1458">
              <w:rPr>
                <w:spacing w:val="0"/>
                <w:w w:val="100"/>
                <w:lang w:val="fr-FR"/>
              </w:rPr>
              <w:t> </w:t>
            </w:r>
            <w:r w:rsidRPr="000A1458">
              <w:rPr>
                <w:spacing w:val="0"/>
                <w:w w:val="100"/>
              </w:rPr>
              <w:t>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28 </w:t>
            </w:r>
            <w:r w:rsidRPr="000A1458">
              <w:rPr>
                <w:spacing w:val="0"/>
                <w:w w:val="100"/>
              </w:rPr>
              <w:t>мая</w:t>
            </w:r>
            <w:r w:rsidRPr="000A1458">
              <w:rPr>
                <w:spacing w:val="0"/>
                <w:w w:val="100"/>
                <w:lang w:val="fr-FR"/>
              </w:rPr>
              <w:t xml:space="preserve"> 1981</w:t>
            </w:r>
            <w:r w:rsidRPr="000A1458">
              <w:rPr>
                <w:spacing w:val="0"/>
                <w:w w:val="100"/>
              </w:rPr>
              <w:t xml:space="preserve"> года</w:t>
            </w:r>
          </w:p>
        </w:tc>
        <w:tc>
          <w:tcPr>
            <w:tcW w:w="2410"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Pr="000A1458">
              <w:rPr>
                <w:spacing w:val="0"/>
                <w:w w:val="100"/>
                <w:lang w:val="fr-FR"/>
              </w:rPr>
              <w:t xml:space="preserve"> </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118 о равноправии в области социального обеспечения, 1962</w:t>
            </w:r>
            <w:r w:rsidRPr="000A1458">
              <w:rPr>
                <w:spacing w:val="0"/>
                <w:w w:val="100"/>
                <w:lang w:val="fr-FR"/>
              </w:rPr>
              <w:t> </w:t>
            </w:r>
            <w:r w:rsidRPr="000A1458">
              <w:rPr>
                <w:spacing w:val="0"/>
                <w:w w:val="100"/>
              </w:rPr>
              <w:t>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13 </w:t>
            </w:r>
            <w:r w:rsidRPr="000A1458">
              <w:rPr>
                <w:spacing w:val="0"/>
                <w:w w:val="100"/>
              </w:rPr>
              <w:t>мая</w:t>
            </w:r>
            <w:r w:rsidRPr="000A1458">
              <w:rPr>
                <w:spacing w:val="0"/>
                <w:w w:val="100"/>
                <w:lang w:val="fr-FR"/>
              </w:rPr>
              <w:t xml:space="preserve"> 1974</w:t>
            </w:r>
            <w:r w:rsidRPr="000A1458">
              <w:rPr>
                <w:spacing w:val="0"/>
                <w:w w:val="100"/>
              </w:rPr>
              <w:t xml:space="preserve"> года</w:t>
            </w:r>
          </w:p>
        </w:tc>
        <w:tc>
          <w:tcPr>
            <w:tcW w:w="2410" w:type="dxa"/>
          </w:tcPr>
          <w:p w:rsidR="000A1458" w:rsidRPr="000A1458" w:rsidRDefault="000A1458" w:rsidP="000A1458">
            <w:pPr>
              <w:suppressAutoHyphens/>
              <w:spacing w:before="40" w:after="120"/>
              <w:ind w:right="113"/>
              <w:rPr>
                <w:spacing w:val="0"/>
                <w:w w:val="100"/>
              </w:rPr>
            </w:pPr>
            <w:r w:rsidRPr="000A1458">
              <w:rPr>
                <w:spacing w:val="0"/>
                <w:w w:val="100"/>
              </w:rPr>
              <w:t xml:space="preserve">Приняты обязательства в отношении отраслей </w:t>
            </w:r>
            <w:r w:rsidRPr="000A1458">
              <w:rPr>
                <w:spacing w:val="0"/>
                <w:w w:val="100"/>
                <w:lang w:val="fr-FR"/>
              </w:rPr>
              <w:t>a</w:t>
            </w:r>
            <w:r w:rsidRPr="000A1458">
              <w:rPr>
                <w:spacing w:val="0"/>
                <w:w w:val="100"/>
              </w:rPr>
              <w:t>)-</w:t>
            </w:r>
            <w:r w:rsidRPr="000A1458">
              <w:rPr>
                <w:spacing w:val="0"/>
                <w:w w:val="100"/>
                <w:lang w:val="fr-FR"/>
              </w:rPr>
              <w:t>d</w:t>
            </w:r>
            <w:r w:rsidRPr="000A1458">
              <w:rPr>
                <w:spacing w:val="0"/>
                <w:w w:val="100"/>
              </w:rPr>
              <w:t xml:space="preserve">), </w:t>
            </w:r>
            <w:r w:rsidRPr="000A1458">
              <w:rPr>
                <w:spacing w:val="0"/>
                <w:w w:val="100"/>
                <w:lang w:val="fr-FR"/>
              </w:rPr>
              <w:t>f</w:t>
            </w:r>
            <w:r w:rsidRPr="000A1458">
              <w:rPr>
                <w:spacing w:val="0"/>
                <w:w w:val="100"/>
              </w:rPr>
              <w:t xml:space="preserve">), </w:t>
            </w:r>
            <w:r w:rsidRPr="000A1458">
              <w:rPr>
                <w:spacing w:val="0"/>
                <w:w w:val="100"/>
                <w:lang w:val="fr-FR"/>
              </w:rPr>
              <w:t>g</w:t>
            </w:r>
            <w:r w:rsidRPr="000A1458">
              <w:rPr>
                <w:spacing w:val="0"/>
                <w:w w:val="100"/>
              </w:rPr>
              <w:t xml:space="preserve">) и </w:t>
            </w:r>
            <w:r w:rsidRPr="000A1458">
              <w:rPr>
                <w:spacing w:val="0"/>
                <w:w w:val="100"/>
                <w:lang w:val="fr-FR"/>
              </w:rPr>
              <w:t>i</w:t>
            </w:r>
            <w:r w:rsidRPr="000A1458">
              <w:rPr>
                <w:spacing w:val="0"/>
                <w:w w:val="100"/>
              </w:rPr>
              <w:t>)</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lastRenderedPageBreak/>
              <w:t>Конвенция №</w:t>
            </w:r>
            <w:r w:rsidRPr="000A1458">
              <w:rPr>
                <w:spacing w:val="0"/>
                <w:w w:val="100"/>
                <w:lang w:val="fr-FR"/>
              </w:rPr>
              <w:t> </w:t>
            </w:r>
            <w:r w:rsidRPr="000A1458">
              <w:rPr>
                <w:spacing w:val="0"/>
                <w:w w:val="100"/>
              </w:rPr>
              <w:t>122 о политике в области занятости, 1964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5 </w:t>
            </w:r>
            <w:r w:rsidRPr="000A1458">
              <w:rPr>
                <w:spacing w:val="0"/>
                <w:w w:val="100"/>
              </w:rPr>
              <w:t>августа</w:t>
            </w:r>
            <w:r w:rsidRPr="000A1458">
              <w:rPr>
                <w:spacing w:val="0"/>
                <w:w w:val="100"/>
                <w:lang w:val="fr-FR"/>
              </w:rPr>
              <w:t xml:space="preserve"> 1971</w:t>
            </w:r>
            <w:r w:rsidRPr="000A1458">
              <w:rPr>
                <w:spacing w:val="0"/>
                <w:w w:val="100"/>
              </w:rPr>
              <w:t xml:space="preserve"> года</w:t>
            </w:r>
          </w:p>
        </w:tc>
        <w:tc>
          <w:tcPr>
            <w:tcW w:w="2410"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Pr="000A1458">
              <w:rPr>
                <w:spacing w:val="0"/>
                <w:w w:val="100"/>
                <w:lang w:val="fr-FR"/>
              </w:rPr>
              <w:t xml:space="preserve"> </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129 об инспекции труда в сельском хозяйстве, 1969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28</w:t>
            </w:r>
            <w:r w:rsidRPr="000A1458">
              <w:rPr>
                <w:spacing w:val="0"/>
                <w:w w:val="100"/>
              </w:rPr>
              <w:t xml:space="preserve"> декабря</w:t>
            </w:r>
            <w:r w:rsidRPr="000A1458">
              <w:rPr>
                <w:spacing w:val="0"/>
                <w:w w:val="100"/>
                <w:lang w:val="fr-FR"/>
              </w:rPr>
              <w:t xml:space="preserve"> 1972</w:t>
            </w:r>
            <w:r w:rsidRPr="000A1458">
              <w:rPr>
                <w:spacing w:val="0"/>
                <w:w w:val="100"/>
              </w:rPr>
              <w:t xml:space="preserve"> года</w:t>
            </w:r>
          </w:p>
        </w:tc>
        <w:tc>
          <w:tcPr>
            <w:tcW w:w="2410"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004B7F11">
              <w:rPr>
                <w:spacing w:val="0"/>
                <w:w w:val="100"/>
                <w:lang w:val="fr-FR"/>
              </w:rPr>
              <w:t xml:space="preserve"> </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 xml:space="preserve">131 об установлении минимальной заработной платы, </w:t>
            </w:r>
            <w:r w:rsidR="002C0FE3">
              <w:rPr>
                <w:spacing w:val="0"/>
                <w:w w:val="100"/>
              </w:rPr>
              <w:br/>
            </w:r>
            <w:r w:rsidRPr="000A1458">
              <w:rPr>
                <w:spacing w:val="0"/>
                <w:w w:val="100"/>
              </w:rPr>
              <w:t>1970 год</w:t>
            </w:r>
          </w:p>
        </w:tc>
        <w:tc>
          <w:tcPr>
            <w:tcW w:w="2268" w:type="dxa"/>
          </w:tcPr>
          <w:p w:rsidR="000A1458" w:rsidRPr="002C0FE3" w:rsidRDefault="000A1458" w:rsidP="000A1458">
            <w:pPr>
              <w:suppressAutoHyphens/>
              <w:spacing w:before="40" w:after="120"/>
              <w:ind w:right="113"/>
              <w:rPr>
                <w:spacing w:val="0"/>
                <w:w w:val="100"/>
              </w:rPr>
            </w:pPr>
            <w:r w:rsidRPr="002C0FE3">
              <w:rPr>
                <w:spacing w:val="0"/>
                <w:w w:val="100"/>
              </w:rPr>
              <w:t xml:space="preserve">28 </w:t>
            </w:r>
            <w:r w:rsidRPr="000A1458">
              <w:rPr>
                <w:spacing w:val="0"/>
                <w:w w:val="100"/>
              </w:rPr>
              <w:t>декабря</w:t>
            </w:r>
            <w:r w:rsidRPr="002C0FE3">
              <w:rPr>
                <w:spacing w:val="0"/>
                <w:w w:val="100"/>
              </w:rPr>
              <w:t xml:space="preserve"> 1972</w:t>
            </w:r>
            <w:r w:rsidRPr="000A1458">
              <w:rPr>
                <w:spacing w:val="0"/>
                <w:w w:val="100"/>
              </w:rPr>
              <w:t xml:space="preserve"> года</w:t>
            </w:r>
          </w:p>
        </w:tc>
        <w:tc>
          <w:tcPr>
            <w:tcW w:w="2410" w:type="dxa"/>
          </w:tcPr>
          <w:p w:rsidR="000A1458" w:rsidRPr="002C0FE3" w:rsidRDefault="000A1458" w:rsidP="000A1458">
            <w:pPr>
              <w:suppressAutoHyphens/>
              <w:spacing w:before="40" w:after="120"/>
              <w:ind w:right="113"/>
              <w:rPr>
                <w:spacing w:val="0"/>
                <w:w w:val="100"/>
              </w:rPr>
            </w:pPr>
            <w:r w:rsidRPr="000A1458">
              <w:rPr>
                <w:spacing w:val="0"/>
                <w:w w:val="100"/>
              </w:rPr>
              <w:t>Отсутствуют</w:t>
            </w:r>
            <w:r w:rsidRPr="002C0FE3">
              <w:rPr>
                <w:spacing w:val="0"/>
                <w:w w:val="100"/>
              </w:rPr>
              <w:t xml:space="preserve"> </w:t>
            </w:r>
          </w:p>
        </w:tc>
      </w:tr>
      <w:tr w:rsidR="000A1458" w:rsidRPr="000A1458" w:rsidTr="002C0FE3">
        <w:trPr>
          <w:cantSplit/>
        </w:trPr>
        <w:tc>
          <w:tcPr>
            <w:tcW w:w="3686" w:type="dxa"/>
          </w:tcPr>
          <w:p w:rsidR="000A1458" w:rsidRPr="000A1458" w:rsidRDefault="000A1458" w:rsidP="002C0FE3">
            <w:pPr>
              <w:suppressAutoHyphens/>
              <w:spacing w:before="40" w:after="120"/>
              <w:ind w:right="113"/>
              <w:rPr>
                <w:spacing w:val="0"/>
                <w:w w:val="100"/>
              </w:rPr>
            </w:pPr>
            <w:r w:rsidRPr="000A1458">
              <w:rPr>
                <w:spacing w:val="0"/>
                <w:w w:val="100"/>
              </w:rPr>
              <w:t>Конвенция (пересмотренная) №</w:t>
            </w:r>
            <w:r w:rsidRPr="000A1458">
              <w:rPr>
                <w:spacing w:val="0"/>
                <w:w w:val="100"/>
                <w:lang w:val="fr-FR"/>
              </w:rPr>
              <w:t> </w:t>
            </w:r>
            <w:r w:rsidRPr="000A1458">
              <w:rPr>
                <w:spacing w:val="0"/>
                <w:w w:val="100"/>
              </w:rPr>
              <w:t>132 об</w:t>
            </w:r>
            <w:r w:rsidR="002C0FE3">
              <w:rPr>
                <w:spacing w:val="0"/>
                <w:w w:val="100"/>
              </w:rPr>
              <w:t> </w:t>
            </w:r>
            <w:r w:rsidRPr="000A1458">
              <w:rPr>
                <w:spacing w:val="0"/>
                <w:w w:val="100"/>
              </w:rPr>
              <w:t>оплачиваемых отпусках, 1970 год</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rPr>
              <w:t xml:space="preserve">Отсутствуют </w:t>
            </w:r>
          </w:p>
        </w:tc>
        <w:tc>
          <w:tcPr>
            <w:tcW w:w="2410" w:type="dxa"/>
          </w:tcPr>
          <w:p w:rsidR="000A1458" w:rsidRPr="000A1458" w:rsidRDefault="004B7F11" w:rsidP="000A1458">
            <w:pPr>
              <w:suppressAutoHyphens/>
              <w:spacing w:before="40" w:after="120"/>
              <w:ind w:right="113"/>
              <w:rPr>
                <w:spacing w:val="0"/>
                <w:w w:val="100"/>
              </w:rPr>
            </w:pPr>
            <w:r>
              <w:rPr>
                <w:spacing w:val="0"/>
                <w:w w:val="100"/>
              </w:rPr>
              <w:t>–</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138 о минимальном возрасте, 1973 год</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rPr>
              <w:t>13 июля 1990 года</w:t>
            </w:r>
          </w:p>
        </w:tc>
        <w:tc>
          <w:tcPr>
            <w:tcW w:w="2410" w:type="dxa"/>
          </w:tcPr>
          <w:p w:rsidR="000A1458" w:rsidRPr="000A1458" w:rsidRDefault="000A1458" w:rsidP="000A1458">
            <w:pPr>
              <w:suppressAutoHyphens/>
              <w:spacing w:before="40" w:after="120"/>
              <w:ind w:right="113"/>
              <w:rPr>
                <w:spacing w:val="0"/>
                <w:w w:val="100"/>
              </w:rPr>
            </w:pPr>
            <w:r w:rsidRPr="000A1458">
              <w:rPr>
                <w:spacing w:val="0"/>
                <w:w w:val="100"/>
              </w:rPr>
              <w:t>Установленный минимальный возраст: 16</w:t>
            </w:r>
            <w:r w:rsidRPr="000A1458">
              <w:rPr>
                <w:spacing w:val="0"/>
                <w:w w:val="100"/>
                <w:lang w:val="fr-FR"/>
              </w:rPr>
              <w:t> </w:t>
            </w:r>
            <w:r w:rsidRPr="000A1458">
              <w:rPr>
                <w:spacing w:val="0"/>
                <w:w w:val="100"/>
              </w:rPr>
              <w:t>лет</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143 о трудящихся-мигрантах (дополнительные положения), 1975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004B7F11">
              <w:rPr>
                <w:spacing w:val="0"/>
                <w:w w:val="100"/>
              </w:rPr>
              <w:t xml:space="preserve"> </w:t>
            </w:r>
          </w:p>
        </w:tc>
        <w:tc>
          <w:tcPr>
            <w:tcW w:w="2410" w:type="dxa"/>
          </w:tcPr>
          <w:p w:rsidR="000A1458" w:rsidRPr="000A1458" w:rsidRDefault="004B7F11" w:rsidP="000A1458">
            <w:pPr>
              <w:suppressAutoHyphens/>
              <w:spacing w:before="40" w:after="120"/>
              <w:ind w:right="113"/>
              <w:rPr>
                <w:spacing w:val="0"/>
                <w:w w:val="100"/>
                <w:lang w:val="fr-FR"/>
              </w:rPr>
            </w:pPr>
            <w:r>
              <w:rPr>
                <w:spacing w:val="0"/>
                <w:w w:val="100"/>
                <w:lang w:val="fr-FR"/>
              </w:rPr>
              <w:t>–</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151 о трудовых отношениях на государственной службе, 1978</w:t>
            </w:r>
            <w:r w:rsidRPr="000A1458">
              <w:rPr>
                <w:spacing w:val="0"/>
                <w:w w:val="100"/>
                <w:lang w:val="fr-FR"/>
              </w:rPr>
              <w:t> </w:t>
            </w:r>
            <w:r w:rsidRPr="000A1458">
              <w:rPr>
                <w:spacing w:val="0"/>
                <w:w w:val="100"/>
              </w:rPr>
              <w:t>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c>
          <w:tcPr>
            <w:tcW w:w="2410"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155 о безопасности и гигиене труда, 1981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c>
          <w:tcPr>
            <w:tcW w:w="2410"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156 о трудящихся с семейными обязанностями, 1981</w:t>
            </w:r>
            <w:r w:rsidRPr="000A1458">
              <w:rPr>
                <w:spacing w:val="0"/>
                <w:w w:val="100"/>
                <w:lang w:val="fr-FR"/>
              </w:rPr>
              <w:t> </w:t>
            </w:r>
            <w:r w:rsidRPr="000A1458">
              <w:rPr>
                <w:spacing w:val="0"/>
                <w:w w:val="100"/>
              </w:rPr>
              <w:t>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16 </w:t>
            </w:r>
            <w:r w:rsidRPr="000A1458">
              <w:rPr>
                <w:spacing w:val="0"/>
                <w:w w:val="100"/>
              </w:rPr>
              <w:t>марта</w:t>
            </w:r>
            <w:r w:rsidRPr="000A1458">
              <w:rPr>
                <w:spacing w:val="0"/>
                <w:w w:val="100"/>
                <w:lang w:val="fr-FR"/>
              </w:rPr>
              <w:t xml:space="preserve"> 1989 </w:t>
            </w:r>
            <w:r w:rsidRPr="000A1458">
              <w:rPr>
                <w:spacing w:val="0"/>
                <w:w w:val="100"/>
              </w:rPr>
              <w:t>года</w:t>
            </w:r>
          </w:p>
        </w:tc>
        <w:tc>
          <w:tcPr>
            <w:tcW w:w="2410"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Pr="000A1458">
              <w:rPr>
                <w:spacing w:val="0"/>
                <w:w w:val="100"/>
                <w:lang w:val="fr-FR"/>
              </w:rPr>
              <w:t xml:space="preserve"> </w:t>
            </w:r>
          </w:p>
        </w:tc>
      </w:tr>
      <w:tr w:rsidR="000A1458" w:rsidRPr="000A1458" w:rsidTr="002C0FE3">
        <w:trPr>
          <w:cantSplit/>
        </w:trPr>
        <w:tc>
          <w:tcPr>
            <w:tcW w:w="3686" w:type="dxa"/>
          </w:tcPr>
          <w:p w:rsidR="000A1458" w:rsidRPr="000A1458" w:rsidRDefault="000A1458" w:rsidP="002C0FE3">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169 о коренных народах и</w:t>
            </w:r>
            <w:r w:rsidR="002C0FE3">
              <w:rPr>
                <w:spacing w:val="0"/>
                <w:w w:val="100"/>
              </w:rPr>
              <w:t> </w:t>
            </w:r>
            <w:r w:rsidRPr="000A1458">
              <w:rPr>
                <w:spacing w:val="0"/>
                <w:w w:val="100"/>
              </w:rPr>
              <w:t>народах, ведущих племенной образ жизни, 1989</w:t>
            </w:r>
            <w:r w:rsidRPr="000A1458">
              <w:rPr>
                <w:spacing w:val="0"/>
                <w:w w:val="100"/>
                <w:lang w:val="fr-FR"/>
              </w:rPr>
              <w:t> </w:t>
            </w:r>
            <w:r w:rsidRPr="000A1458">
              <w:rPr>
                <w:spacing w:val="0"/>
                <w:w w:val="100"/>
              </w:rPr>
              <w:t>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c>
          <w:tcPr>
            <w:tcW w:w="2410" w:type="dxa"/>
          </w:tcPr>
          <w:p w:rsidR="000A1458" w:rsidRPr="000A1458" w:rsidRDefault="000A1458" w:rsidP="000A1458">
            <w:pPr>
              <w:suppressAutoHyphens/>
              <w:spacing w:before="40" w:after="120"/>
              <w:ind w:right="113"/>
              <w:rPr>
                <w:spacing w:val="0"/>
                <w:w w:val="100"/>
              </w:rPr>
            </w:pPr>
            <w:r w:rsidRPr="000A1458">
              <w:rPr>
                <w:spacing w:val="0"/>
                <w:w w:val="100"/>
              </w:rPr>
              <w:t>Объяснение в отношении отсутствия подписания и ратификации содержится в приложении к общему базовому документу</w:t>
            </w:r>
          </w:p>
        </w:tc>
      </w:tr>
      <w:tr w:rsidR="000A1458" w:rsidRPr="000A1458" w:rsidTr="002C0FE3">
        <w:trPr>
          <w:cantSplit/>
        </w:trPr>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 182 о наихудших формах детского труда, 1999</w:t>
            </w:r>
            <w:r w:rsidRPr="000A1458">
              <w:rPr>
                <w:spacing w:val="0"/>
                <w:w w:val="100"/>
                <w:lang w:val="fr-FR"/>
              </w:rPr>
              <w:t> </w:t>
            </w:r>
            <w:r w:rsidRPr="000A1458">
              <w:rPr>
                <w:spacing w:val="0"/>
                <w:w w:val="100"/>
              </w:rPr>
              <w:t>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11 </w:t>
            </w:r>
            <w:r w:rsidRPr="000A1458">
              <w:rPr>
                <w:spacing w:val="0"/>
                <w:w w:val="100"/>
              </w:rPr>
              <w:t>сентября</w:t>
            </w:r>
            <w:r w:rsidRPr="000A1458">
              <w:rPr>
                <w:spacing w:val="0"/>
                <w:w w:val="100"/>
                <w:lang w:val="fr-FR"/>
              </w:rPr>
              <w:t xml:space="preserve"> 2001</w:t>
            </w:r>
            <w:r w:rsidRPr="000A1458">
              <w:rPr>
                <w:spacing w:val="0"/>
                <w:w w:val="100"/>
              </w:rPr>
              <w:t xml:space="preserve"> года</w:t>
            </w:r>
          </w:p>
        </w:tc>
        <w:tc>
          <w:tcPr>
            <w:tcW w:w="2410"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Pr="000A1458">
              <w:rPr>
                <w:spacing w:val="0"/>
                <w:w w:val="100"/>
                <w:lang w:val="fr-FR"/>
              </w:rPr>
              <w:t xml:space="preserve"> </w:t>
            </w:r>
          </w:p>
        </w:tc>
      </w:tr>
      <w:tr w:rsidR="000A1458" w:rsidRPr="000A1458" w:rsidTr="002C0FE3">
        <w:trPr>
          <w:cantSplit/>
        </w:trPr>
        <w:tc>
          <w:tcPr>
            <w:tcW w:w="3686" w:type="dxa"/>
            <w:tcBorders>
              <w:bottom w:val="single" w:sz="12" w:space="0" w:color="auto"/>
            </w:tcBorders>
          </w:tcPr>
          <w:p w:rsidR="000A1458" w:rsidRPr="000A1458" w:rsidRDefault="000A1458" w:rsidP="000A1458">
            <w:pPr>
              <w:suppressAutoHyphens/>
              <w:spacing w:before="40" w:after="120"/>
              <w:ind w:right="113"/>
              <w:rPr>
                <w:spacing w:val="0"/>
                <w:w w:val="100"/>
              </w:rPr>
            </w:pPr>
            <w:r w:rsidRPr="000A1458">
              <w:rPr>
                <w:spacing w:val="0"/>
                <w:w w:val="100"/>
              </w:rPr>
              <w:t>Конвенция №</w:t>
            </w:r>
            <w:r w:rsidRPr="000A1458">
              <w:rPr>
                <w:spacing w:val="0"/>
                <w:w w:val="100"/>
                <w:lang w:val="fr-FR"/>
              </w:rPr>
              <w:t> </w:t>
            </w:r>
            <w:r w:rsidRPr="000A1458">
              <w:rPr>
                <w:spacing w:val="0"/>
                <w:w w:val="100"/>
              </w:rPr>
              <w:t>183 об охране материнства, 2000 год</w:t>
            </w:r>
          </w:p>
        </w:tc>
        <w:tc>
          <w:tcPr>
            <w:tcW w:w="2268" w:type="dxa"/>
            <w:tcBorders>
              <w:bottom w:val="single" w:sz="12" w:space="0" w:color="auto"/>
            </w:tcBorders>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c>
          <w:tcPr>
            <w:tcW w:w="2410" w:type="dxa"/>
            <w:tcBorders>
              <w:bottom w:val="single" w:sz="12" w:space="0" w:color="auto"/>
            </w:tcBorders>
          </w:tcPr>
          <w:p w:rsidR="000A1458" w:rsidRPr="000A1458" w:rsidRDefault="000A1458" w:rsidP="000A1458">
            <w:pPr>
              <w:suppressAutoHyphens/>
              <w:spacing w:before="40" w:after="120"/>
              <w:ind w:right="113"/>
              <w:rPr>
                <w:spacing w:val="0"/>
                <w:w w:val="100"/>
                <w:lang w:val="fr-FR"/>
              </w:rPr>
            </w:pPr>
          </w:p>
        </w:tc>
      </w:tr>
    </w:tbl>
    <w:p w:rsidR="000A1458" w:rsidRPr="000A1458" w:rsidRDefault="000A1458" w:rsidP="000A1458">
      <w:pPr>
        <w:pStyle w:val="H23G"/>
        <w:rPr>
          <w:lang w:val="ru-RU"/>
        </w:rPr>
      </w:pPr>
      <w:bookmarkStart w:id="26" w:name="_Toc447038552"/>
      <w:r w:rsidRPr="000A1458">
        <w:rPr>
          <w:lang w:val="ru-RU"/>
        </w:rPr>
        <w:tab/>
        <w:t>3.</w:t>
      </w:r>
      <w:r w:rsidRPr="000A1458">
        <w:rPr>
          <w:lang w:val="ru-RU"/>
        </w:rPr>
        <w:tab/>
        <w:t>Принятие Гаагских конвенций в области международного частного права</w:t>
      </w:r>
      <w:r w:rsidRPr="000A1458">
        <w:rPr>
          <w:rStyle w:val="aa"/>
          <w:b w:val="0"/>
        </w:rPr>
        <w:endnoteReference w:id="191"/>
      </w:r>
      <w:bookmarkEnd w:id="26"/>
    </w:p>
    <w:tbl>
      <w:tblPr>
        <w:tblW w:w="8506" w:type="dxa"/>
        <w:tblInd w:w="1134" w:type="dxa"/>
        <w:tblLayout w:type="fixed"/>
        <w:tblCellMar>
          <w:left w:w="0" w:type="dxa"/>
          <w:right w:w="0" w:type="dxa"/>
        </w:tblCellMar>
        <w:tblLook w:val="00A0" w:firstRow="1" w:lastRow="0" w:firstColumn="1" w:lastColumn="0" w:noHBand="0" w:noVBand="0"/>
      </w:tblPr>
      <w:tblGrid>
        <w:gridCol w:w="3686"/>
        <w:gridCol w:w="2268"/>
        <w:gridCol w:w="2552"/>
      </w:tblGrid>
      <w:tr w:rsidR="000A1458" w:rsidRPr="000A1458" w:rsidTr="002C0FE3">
        <w:trPr>
          <w:tblHeader/>
        </w:trPr>
        <w:tc>
          <w:tcPr>
            <w:tcW w:w="3686"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rPr>
            </w:pPr>
            <w:r w:rsidRPr="000A1458">
              <w:rPr>
                <w:i/>
                <w:spacing w:val="0"/>
                <w:w w:val="100"/>
                <w:sz w:val="16"/>
              </w:rPr>
              <w:t>Международный договор</w:t>
            </w:r>
          </w:p>
        </w:tc>
        <w:tc>
          <w:tcPr>
            <w:tcW w:w="2268"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rPr>
            </w:pPr>
            <w:r w:rsidRPr="000A1458">
              <w:rPr>
                <w:i/>
                <w:spacing w:val="0"/>
                <w:w w:val="100"/>
                <w:sz w:val="16"/>
              </w:rPr>
              <w:t>Ратификация и принятие поправок и факультативных процедур</w:t>
            </w:r>
          </w:p>
        </w:tc>
        <w:tc>
          <w:tcPr>
            <w:tcW w:w="2552"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rPr>
            </w:pPr>
            <w:r w:rsidRPr="000A1458">
              <w:rPr>
                <w:i/>
                <w:spacing w:val="0"/>
                <w:w w:val="100"/>
                <w:sz w:val="16"/>
              </w:rPr>
              <w:t>Заявления о толковании и оговорки</w:t>
            </w:r>
          </w:p>
        </w:tc>
      </w:tr>
      <w:tr w:rsidR="000A1458" w:rsidRPr="000A1458" w:rsidTr="002C0FE3">
        <w:trPr>
          <w:trHeight w:hRule="exact" w:val="113"/>
          <w:tblHeader/>
        </w:trPr>
        <w:tc>
          <w:tcPr>
            <w:tcW w:w="3686" w:type="dxa"/>
            <w:tcBorders>
              <w:top w:val="single" w:sz="12" w:space="0" w:color="auto"/>
            </w:tcBorders>
          </w:tcPr>
          <w:p w:rsidR="000A1458" w:rsidRPr="000A1458" w:rsidRDefault="000A1458" w:rsidP="000A1458">
            <w:pPr>
              <w:suppressAutoHyphens/>
              <w:spacing w:before="40" w:after="120"/>
              <w:ind w:right="113"/>
              <w:rPr>
                <w:spacing w:val="0"/>
                <w:w w:val="100"/>
              </w:rPr>
            </w:pPr>
          </w:p>
        </w:tc>
        <w:tc>
          <w:tcPr>
            <w:tcW w:w="2268" w:type="dxa"/>
            <w:tcBorders>
              <w:top w:val="single" w:sz="12" w:space="0" w:color="auto"/>
            </w:tcBorders>
          </w:tcPr>
          <w:p w:rsidR="000A1458" w:rsidRPr="000A1458" w:rsidRDefault="000A1458" w:rsidP="000A1458">
            <w:pPr>
              <w:suppressAutoHyphens/>
              <w:spacing w:before="40" w:after="120"/>
              <w:ind w:right="113"/>
              <w:rPr>
                <w:spacing w:val="0"/>
                <w:w w:val="100"/>
              </w:rPr>
            </w:pPr>
          </w:p>
        </w:tc>
        <w:tc>
          <w:tcPr>
            <w:tcW w:w="2552" w:type="dxa"/>
            <w:tcBorders>
              <w:top w:val="single" w:sz="12" w:space="0" w:color="auto"/>
            </w:tcBorders>
          </w:tcPr>
          <w:p w:rsidR="000A1458" w:rsidRPr="000A1458" w:rsidRDefault="000A1458" w:rsidP="000A1458">
            <w:pPr>
              <w:suppressAutoHyphens/>
              <w:spacing w:before="40" w:after="120"/>
              <w:ind w:right="113"/>
              <w:rPr>
                <w:spacing w:val="0"/>
                <w:w w:val="100"/>
              </w:rPr>
            </w:pP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о разрешении коллизий между национальным законом и законом домициля (1955 год)</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rPr>
              <w:t>Отсутствуют (подписана 25</w:t>
            </w:r>
            <w:r w:rsidRPr="000A1458">
              <w:rPr>
                <w:spacing w:val="0"/>
                <w:w w:val="100"/>
                <w:lang w:val="fr-FR"/>
              </w:rPr>
              <w:t> </w:t>
            </w:r>
            <w:r w:rsidRPr="000A1458">
              <w:rPr>
                <w:spacing w:val="0"/>
                <w:w w:val="100"/>
              </w:rPr>
              <w:t>июля 1955 года)</w:t>
            </w:r>
          </w:p>
        </w:tc>
        <w:tc>
          <w:tcPr>
            <w:tcW w:w="2552"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о праве, применимом к алиментным обязательствам в отношении детей (1956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2 </w:t>
            </w:r>
            <w:r w:rsidRPr="000A1458">
              <w:rPr>
                <w:spacing w:val="0"/>
                <w:w w:val="100"/>
              </w:rPr>
              <w:t>мая</w:t>
            </w:r>
            <w:r w:rsidRPr="000A1458">
              <w:rPr>
                <w:spacing w:val="0"/>
                <w:w w:val="100"/>
                <w:lang w:val="fr-FR"/>
              </w:rPr>
              <w:t xml:space="preserve"> 1963 </w:t>
            </w:r>
            <w:r w:rsidRPr="000A1458">
              <w:rPr>
                <w:spacing w:val="0"/>
                <w:w w:val="100"/>
              </w:rPr>
              <w:t>года</w:t>
            </w:r>
          </w:p>
        </w:tc>
        <w:tc>
          <w:tcPr>
            <w:tcW w:w="2552" w:type="dxa"/>
          </w:tcPr>
          <w:p w:rsidR="000A1458" w:rsidRPr="000A1458" w:rsidRDefault="000A1458" w:rsidP="000A1458">
            <w:pPr>
              <w:suppressAutoHyphens/>
              <w:spacing w:before="40" w:after="120"/>
              <w:ind w:right="113"/>
              <w:rPr>
                <w:spacing w:val="0"/>
                <w:w w:val="100"/>
              </w:rPr>
            </w:pPr>
            <w:r w:rsidRPr="000A1458">
              <w:rPr>
                <w:spacing w:val="0"/>
                <w:w w:val="100"/>
              </w:rPr>
              <w:t>Уведомление о расширении сферы территориального применения Конвенции.</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lastRenderedPageBreak/>
              <w:t>Конвенция о признании и исполнении решений по делам об алиментных обязательствах в отношении детей (1958 год)</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26 </w:t>
            </w:r>
            <w:r w:rsidRPr="000A1458">
              <w:rPr>
                <w:spacing w:val="0"/>
                <w:w w:val="100"/>
              </w:rPr>
              <w:t>мая</w:t>
            </w:r>
            <w:r w:rsidRPr="000A1458">
              <w:rPr>
                <w:spacing w:val="0"/>
                <w:w w:val="100"/>
                <w:lang w:val="fr-FR"/>
              </w:rPr>
              <w:t xml:space="preserve"> 1966</w:t>
            </w:r>
            <w:r w:rsidRPr="000A1458">
              <w:rPr>
                <w:spacing w:val="0"/>
                <w:w w:val="100"/>
              </w:rPr>
              <w:t xml:space="preserve"> года</w:t>
            </w:r>
          </w:p>
        </w:tc>
        <w:tc>
          <w:tcPr>
            <w:tcW w:w="2552" w:type="dxa"/>
          </w:tcPr>
          <w:p w:rsidR="000A1458" w:rsidRPr="000A1458" w:rsidRDefault="000A1458" w:rsidP="000A1458">
            <w:pPr>
              <w:suppressAutoHyphens/>
              <w:spacing w:before="40" w:after="120"/>
              <w:ind w:right="113"/>
              <w:rPr>
                <w:spacing w:val="0"/>
                <w:w w:val="100"/>
              </w:rPr>
            </w:pPr>
            <w:r w:rsidRPr="000A1458">
              <w:rPr>
                <w:spacing w:val="0"/>
                <w:w w:val="100"/>
              </w:rPr>
              <w:t>Уведомление о расширении сферы территориального применения Конвенции.</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о юрисдикции и применимом праве в отношении защиты несовершеннолетних (1961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11 </w:t>
            </w:r>
            <w:r w:rsidRPr="000A1458">
              <w:rPr>
                <w:spacing w:val="0"/>
                <w:w w:val="100"/>
              </w:rPr>
              <w:t>сентября</w:t>
            </w:r>
            <w:r w:rsidRPr="000A1458">
              <w:rPr>
                <w:spacing w:val="0"/>
                <w:w w:val="100"/>
                <w:lang w:val="fr-FR"/>
              </w:rPr>
              <w:t xml:space="preserve"> 1972</w:t>
            </w:r>
            <w:r w:rsidRPr="000A1458">
              <w:rPr>
                <w:spacing w:val="0"/>
                <w:w w:val="100"/>
              </w:rPr>
              <w:t xml:space="preserve"> года</w:t>
            </w:r>
          </w:p>
        </w:tc>
        <w:tc>
          <w:tcPr>
            <w:tcW w:w="2552" w:type="dxa"/>
          </w:tcPr>
          <w:p w:rsidR="000A1458" w:rsidRPr="000A1458" w:rsidRDefault="000A1458" w:rsidP="000A1458">
            <w:pPr>
              <w:suppressAutoHyphens/>
              <w:spacing w:before="40" w:after="120"/>
              <w:ind w:right="113"/>
              <w:rPr>
                <w:spacing w:val="0"/>
                <w:w w:val="100"/>
              </w:rPr>
            </w:pPr>
            <w:r w:rsidRPr="000A1458">
              <w:rPr>
                <w:spacing w:val="0"/>
                <w:w w:val="100"/>
              </w:rPr>
              <w:t>Уведомление о снятии оговорки, предусмотренной в статье 15.</w:t>
            </w:r>
          </w:p>
        </w:tc>
      </w:tr>
      <w:tr w:rsidR="000A1458" w:rsidRPr="000A1458" w:rsidTr="002C0FE3">
        <w:tc>
          <w:tcPr>
            <w:tcW w:w="3686" w:type="dxa"/>
          </w:tcPr>
          <w:p w:rsidR="000A1458" w:rsidRPr="000A1458" w:rsidRDefault="000A1458" w:rsidP="000A1458">
            <w:pPr>
              <w:keepNext/>
              <w:suppressAutoHyphens/>
              <w:spacing w:before="40" w:after="120"/>
              <w:ind w:right="113"/>
              <w:rPr>
                <w:spacing w:val="0"/>
                <w:w w:val="100"/>
              </w:rPr>
            </w:pPr>
            <w:r w:rsidRPr="000A1458">
              <w:rPr>
                <w:spacing w:val="0"/>
                <w:w w:val="100"/>
              </w:rPr>
              <w:t>Конвенция о юрисдикции, применимом праве и признании решений об усыновлении (1965 год)</w:t>
            </w:r>
          </w:p>
        </w:tc>
        <w:tc>
          <w:tcPr>
            <w:tcW w:w="2268" w:type="dxa"/>
          </w:tcPr>
          <w:p w:rsidR="000A1458" w:rsidRPr="000A1458" w:rsidRDefault="000A1458" w:rsidP="000A1458">
            <w:pPr>
              <w:keepNext/>
              <w:suppressAutoHyphens/>
              <w:spacing w:before="40" w:after="120"/>
              <w:ind w:right="113"/>
              <w:rPr>
                <w:spacing w:val="0"/>
                <w:w w:val="100"/>
                <w:lang w:val="fr-FR"/>
              </w:rPr>
            </w:pPr>
            <w:r w:rsidRPr="000A1458">
              <w:rPr>
                <w:spacing w:val="0"/>
                <w:w w:val="100"/>
              </w:rPr>
              <w:t>Отсутствуют</w:t>
            </w:r>
          </w:p>
        </w:tc>
        <w:tc>
          <w:tcPr>
            <w:tcW w:w="2552" w:type="dxa"/>
          </w:tcPr>
          <w:p w:rsidR="000A1458" w:rsidRPr="000A1458" w:rsidRDefault="000A1458" w:rsidP="000A1458">
            <w:pPr>
              <w:keepNext/>
              <w:suppressAutoHyphens/>
              <w:spacing w:before="40" w:after="120"/>
              <w:ind w:right="113"/>
              <w:rPr>
                <w:spacing w:val="0"/>
                <w:w w:val="100"/>
                <w:lang w:val="fr-FR"/>
              </w:rPr>
            </w:pPr>
            <w:r w:rsidRPr="000A1458">
              <w:rPr>
                <w:spacing w:val="0"/>
                <w:w w:val="100"/>
              </w:rPr>
              <w:t>Отсутствуют</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о праве, применимом к алиментным обязательствам (1973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19 </w:t>
            </w:r>
            <w:r w:rsidRPr="000A1458">
              <w:rPr>
                <w:spacing w:val="0"/>
                <w:w w:val="100"/>
              </w:rPr>
              <w:t>июля</w:t>
            </w:r>
            <w:r w:rsidRPr="000A1458">
              <w:rPr>
                <w:spacing w:val="0"/>
                <w:w w:val="100"/>
                <w:lang w:val="fr-FR"/>
              </w:rPr>
              <w:t xml:space="preserve"> 1977</w:t>
            </w:r>
            <w:r w:rsidRPr="000A1458">
              <w:rPr>
                <w:spacing w:val="0"/>
                <w:w w:val="100"/>
              </w:rPr>
              <w:t xml:space="preserve"> года</w:t>
            </w:r>
          </w:p>
        </w:tc>
        <w:tc>
          <w:tcPr>
            <w:tcW w:w="2552"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о признании разводов и решений о раздельном проживании супругов (1970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Pr="000A1458">
              <w:rPr>
                <w:spacing w:val="0"/>
                <w:w w:val="100"/>
                <w:lang w:val="fr-FR"/>
              </w:rPr>
              <w:t xml:space="preserve"> </w:t>
            </w:r>
          </w:p>
        </w:tc>
        <w:tc>
          <w:tcPr>
            <w:tcW w:w="2552"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Pr="000A1458">
              <w:rPr>
                <w:spacing w:val="0"/>
                <w:w w:val="100"/>
                <w:lang w:val="fr-FR"/>
              </w:rPr>
              <w:t xml:space="preserve"> </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о признании и исполнении решений в области алиментных обязательств (1973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19 </w:t>
            </w:r>
            <w:r w:rsidRPr="000A1458">
              <w:rPr>
                <w:spacing w:val="0"/>
                <w:w w:val="100"/>
              </w:rPr>
              <w:t>июля</w:t>
            </w:r>
            <w:r w:rsidRPr="000A1458">
              <w:rPr>
                <w:spacing w:val="0"/>
                <w:w w:val="100"/>
                <w:lang w:val="fr-FR"/>
              </w:rPr>
              <w:t xml:space="preserve"> 1977 </w:t>
            </w:r>
            <w:r w:rsidRPr="000A1458">
              <w:rPr>
                <w:spacing w:val="0"/>
                <w:w w:val="100"/>
              </w:rPr>
              <w:t>года</w:t>
            </w:r>
          </w:p>
        </w:tc>
        <w:tc>
          <w:tcPr>
            <w:tcW w:w="2552"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Pr="000A1458">
              <w:rPr>
                <w:spacing w:val="0"/>
                <w:w w:val="100"/>
                <w:lang w:val="fr-FR"/>
              </w:rPr>
              <w:t xml:space="preserve"> </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о гражданско-правовых аспектах международного похищения детей (1980</w:t>
            </w:r>
            <w:r w:rsidRPr="000A1458">
              <w:rPr>
                <w:spacing w:val="0"/>
                <w:w w:val="100"/>
                <w:lang w:val="fr-FR"/>
              </w:rPr>
              <w:t> </w:t>
            </w:r>
            <w:r w:rsidRPr="000A1458">
              <w:rPr>
                <w:spacing w:val="0"/>
                <w:w w:val="100"/>
              </w:rPr>
              <w:t>год)</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16 </w:t>
            </w:r>
            <w:r w:rsidRPr="000A1458">
              <w:rPr>
                <w:spacing w:val="0"/>
                <w:w w:val="100"/>
              </w:rPr>
              <w:t>сентября</w:t>
            </w:r>
            <w:r w:rsidRPr="000A1458">
              <w:rPr>
                <w:spacing w:val="0"/>
                <w:w w:val="100"/>
                <w:lang w:val="fr-FR"/>
              </w:rPr>
              <w:t xml:space="preserve"> 1982</w:t>
            </w:r>
            <w:r w:rsidRPr="000A1458">
              <w:rPr>
                <w:spacing w:val="0"/>
                <w:w w:val="100"/>
              </w:rPr>
              <w:t xml:space="preserve"> года</w:t>
            </w:r>
          </w:p>
        </w:tc>
        <w:tc>
          <w:tcPr>
            <w:tcW w:w="2552" w:type="dxa"/>
          </w:tcPr>
          <w:p w:rsidR="000A1458" w:rsidRPr="000A1458" w:rsidRDefault="000A1458" w:rsidP="000A1458">
            <w:pPr>
              <w:suppressAutoHyphens/>
              <w:spacing w:before="40" w:after="120"/>
              <w:ind w:right="113"/>
              <w:rPr>
                <w:spacing w:val="0"/>
                <w:w w:val="100"/>
              </w:rPr>
            </w:pPr>
            <w:r w:rsidRPr="000A1458">
              <w:rPr>
                <w:spacing w:val="0"/>
                <w:w w:val="100"/>
              </w:rPr>
              <w:t>Заявление: статья</w:t>
            </w:r>
            <w:r w:rsidRPr="000A1458">
              <w:rPr>
                <w:spacing w:val="0"/>
                <w:w w:val="100"/>
                <w:lang w:val="fr-FR"/>
              </w:rPr>
              <w:t> </w:t>
            </w:r>
            <w:r w:rsidRPr="000A1458">
              <w:rPr>
                <w:spacing w:val="0"/>
                <w:w w:val="100"/>
              </w:rPr>
              <w:t>39</w:t>
            </w:r>
          </w:p>
          <w:p w:rsidR="000A1458" w:rsidRPr="000A1458" w:rsidRDefault="000A1458" w:rsidP="000A1458">
            <w:pPr>
              <w:suppressAutoHyphens/>
              <w:spacing w:before="40" w:after="120"/>
              <w:ind w:right="113"/>
              <w:rPr>
                <w:spacing w:val="0"/>
                <w:w w:val="100"/>
              </w:rPr>
            </w:pPr>
            <w:r w:rsidRPr="000A1458">
              <w:rPr>
                <w:spacing w:val="0"/>
                <w:w w:val="100"/>
              </w:rPr>
              <w:t>Оговорки: статьи</w:t>
            </w:r>
            <w:r w:rsidRPr="000A1458">
              <w:rPr>
                <w:spacing w:val="0"/>
                <w:w w:val="100"/>
                <w:lang w:val="fr-FR"/>
              </w:rPr>
              <w:t> </w:t>
            </w:r>
            <w:r w:rsidRPr="000A1458">
              <w:rPr>
                <w:spacing w:val="0"/>
                <w:w w:val="100"/>
              </w:rPr>
              <w:t>24 и 26</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о заключении и признании действительности браков (1978год)</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rPr>
              <w:t>Отсутствуют</w:t>
            </w:r>
          </w:p>
        </w:tc>
        <w:tc>
          <w:tcPr>
            <w:tcW w:w="2552" w:type="dxa"/>
          </w:tcPr>
          <w:p w:rsidR="000A1458" w:rsidRPr="000A1458" w:rsidRDefault="000A1458" w:rsidP="000A1458">
            <w:pPr>
              <w:suppressAutoHyphens/>
              <w:spacing w:before="40" w:after="120"/>
              <w:ind w:right="113"/>
              <w:rPr>
                <w:spacing w:val="0"/>
                <w:w w:val="100"/>
              </w:rPr>
            </w:pPr>
            <w:r w:rsidRPr="000A1458">
              <w:rPr>
                <w:spacing w:val="0"/>
                <w:w w:val="100"/>
              </w:rPr>
              <w:t>Отсутствуют</w:t>
            </w:r>
            <w:r w:rsidR="004B7F11">
              <w:rPr>
                <w:spacing w:val="0"/>
                <w:w w:val="100"/>
              </w:rPr>
              <w:t xml:space="preserve"> </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о праве, применимом к режимам собственности супругов (1978 год)</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rPr>
              <w:t>26 сентября 1979 года</w:t>
            </w:r>
          </w:p>
        </w:tc>
        <w:tc>
          <w:tcPr>
            <w:tcW w:w="2552" w:type="dxa"/>
          </w:tcPr>
          <w:p w:rsidR="000A1458" w:rsidRPr="000A1458" w:rsidRDefault="000A1458" w:rsidP="000A1458">
            <w:pPr>
              <w:suppressAutoHyphens/>
              <w:spacing w:before="40" w:after="120"/>
              <w:ind w:right="113"/>
              <w:rPr>
                <w:spacing w:val="0"/>
                <w:w w:val="100"/>
              </w:rPr>
            </w:pPr>
            <w:r w:rsidRPr="000A1458">
              <w:rPr>
                <w:spacing w:val="0"/>
                <w:w w:val="100"/>
              </w:rPr>
              <w:t xml:space="preserve">Отсутствуют </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о международном доступе к правосудию (1980 год)</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rPr>
              <w:t>22 декабря 1982 года</w:t>
            </w:r>
          </w:p>
        </w:tc>
        <w:tc>
          <w:tcPr>
            <w:tcW w:w="2552" w:type="dxa"/>
          </w:tcPr>
          <w:p w:rsidR="000A1458" w:rsidRPr="000A1458" w:rsidRDefault="000A1458" w:rsidP="000A1458">
            <w:pPr>
              <w:suppressAutoHyphens/>
              <w:spacing w:before="40" w:after="120"/>
              <w:ind w:right="113"/>
              <w:rPr>
                <w:spacing w:val="0"/>
                <w:w w:val="100"/>
              </w:rPr>
            </w:pPr>
            <w:r w:rsidRPr="000A1458">
              <w:rPr>
                <w:spacing w:val="0"/>
                <w:w w:val="100"/>
              </w:rPr>
              <w:t>Заявление: статья</w:t>
            </w:r>
            <w:r w:rsidRPr="000A1458">
              <w:rPr>
                <w:spacing w:val="0"/>
                <w:w w:val="100"/>
                <w:lang w:val="fr-FR"/>
              </w:rPr>
              <w:t> </w:t>
            </w:r>
            <w:r w:rsidRPr="000A1458">
              <w:rPr>
                <w:spacing w:val="0"/>
                <w:w w:val="100"/>
              </w:rPr>
              <w:t>33</w:t>
            </w:r>
          </w:p>
          <w:p w:rsidR="000A1458" w:rsidRPr="000A1458" w:rsidRDefault="000A1458" w:rsidP="000A1458">
            <w:pPr>
              <w:suppressAutoHyphens/>
              <w:spacing w:before="40" w:after="120"/>
              <w:ind w:right="113"/>
              <w:rPr>
                <w:spacing w:val="0"/>
                <w:w w:val="100"/>
              </w:rPr>
            </w:pPr>
            <w:r w:rsidRPr="000A1458">
              <w:rPr>
                <w:spacing w:val="0"/>
                <w:w w:val="100"/>
              </w:rPr>
              <w:t>Оговорки: статьи</w:t>
            </w:r>
            <w:r w:rsidRPr="000A1458">
              <w:rPr>
                <w:spacing w:val="0"/>
                <w:w w:val="100"/>
                <w:lang w:val="fr-FR"/>
              </w:rPr>
              <w:t> </w:t>
            </w:r>
            <w:r w:rsidRPr="000A1458">
              <w:rPr>
                <w:spacing w:val="0"/>
                <w:w w:val="100"/>
              </w:rPr>
              <w:t>1 и 7</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о праве, применимом к наследованию в силу смерти (1989 год)</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rPr>
              <w:t>Отсутствуют</w:t>
            </w:r>
          </w:p>
        </w:tc>
        <w:tc>
          <w:tcPr>
            <w:tcW w:w="2552" w:type="dxa"/>
          </w:tcPr>
          <w:p w:rsidR="000A1458" w:rsidRPr="000A1458" w:rsidRDefault="000A1458" w:rsidP="000A1458">
            <w:pPr>
              <w:suppressAutoHyphens/>
              <w:spacing w:before="40" w:after="120"/>
              <w:ind w:right="113"/>
              <w:rPr>
                <w:spacing w:val="0"/>
                <w:w w:val="100"/>
              </w:rPr>
            </w:pPr>
            <w:r w:rsidRPr="000A1458">
              <w:rPr>
                <w:spacing w:val="0"/>
                <w:w w:val="100"/>
              </w:rPr>
              <w:t xml:space="preserve">Отсутствуют </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о защите детей и сотрудничестве в области международного усыновления</w:t>
            </w:r>
            <w:r w:rsidR="004B7F11">
              <w:rPr>
                <w:spacing w:val="0"/>
                <w:w w:val="100"/>
              </w:rPr>
              <w:t xml:space="preserve"> </w:t>
            </w:r>
            <w:r w:rsidRPr="000A1458">
              <w:rPr>
                <w:spacing w:val="0"/>
                <w:w w:val="100"/>
              </w:rPr>
              <w:t>(удочерения) (1993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30 </w:t>
            </w:r>
            <w:r w:rsidRPr="000A1458">
              <w:rPr>
                <w:spacing w:val="0"/>
                <w:w w:val="100"/>
              </w:rPr>
              <w:t>июня</w:t>
            </w:r>
            <w:r w:rsidRPr="000A1458">
              <w:rPr>
                <w:spacing w:val="0"/>
                <w:w w:val="100"/>
                <w:lang w:val="fr-FR"/>
              </w:rPr>
              <w:t xml:space="preserve"> 1998 </w:t>
            </w:r>
            <w:r w:rsidRPr="000A1458">
              <w:rPr>
                <w:spacing w:val="0"/>
                <w:w w:val="100"/>
              </w:rPr>
              <w:t>года</w:t>
            </w:r>
          </w:p>
        </w:tc>
        <w:tc>
          <w:tcPr>
            <w:tcW w:w="2552" w:type="dxa"/>
          </w:tcPr>
          <w:p w:rsidR="000A1458" w:rsidRPr="000A1458" w:rsidRDefault="000A1458" w:rsidP="000A1458">
            <w:pPr>
              <w:suppressAutoHyphens/>
              <w:spacing w:before="40" w:after="120"/>
              <w:ind w:right="113"/>
              <w:rPr>
                <w:spacing w:val="0"/>
                <w:w w:val="100"/>
                <w:lang w:val="fr-FR"/>
              </w:rPr>
            </w:pPr>
            <w:r w:rsidRPr="000A1458">
              <w:rPr>
                <w:spacing w:val="0"/>
                <w:w w:val="100"/>
              </w:rPr>
              <w:t>Заявление</w:t>
            </w:r>
            <w:r w:rsidRPr="000A1458">
              <w:rPr>
                <w:spacing w:val="0"/>
                <w:w w:val="100"/>
                <w:lang w:val="fr-FR"/>
              </w:rPr>
              <w:t xml:space="preserve">: </w:t>
            </w:r>
            <w:r w:rsidRPr="000A1458">
              <w:rPr>
                <w:spacing w:val="0"/>
                <w:w w:val="100"/>
              </w:rPr>
              <w:t>статьи</w:t>
            </w:r>
            <w:r w:rsidRPr="000A1458">
              <w:rPr>
                <w:spacing w:val="0"/>
                <w:w w:val="100"/>
                <w:lang w:val="fr-FR"/>
              </w:rPr>
              <w:t> 22-4, 23</w:t>
            </w:r>
            <w:r w:rsidRPr="000A1458">
              <w:rPr>
                <w:spacing w:val="0"/>
                <w:w w:val="100"/>
              </w:rPr>
              <w:noBreakHyphen/>
            </w:r>
            <w:r w:rsidRPr="000A1458">
              <w:rPr>
                <w:spacing w:val="0"/>
                <w:w w:val="100"/>
                <w:lang w:val="fr-FR"/>
              </w:rPr>
              <w:t>2, 25, 45-1</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о юрисдикции, применимом праве, признании, исполнении и сотрудничестве в отношении родительской ответственности и мер по защите детей (1996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15</w:t>
            </w:r>
            <w:r w:rsidRPr="000A1458">
              <w:rPr>
                <w:spacing w:val="0"/>
                <w:w w:val="100"/>
              </w:rPr>
              <w:t xml:space="preserve"> октября</w:t>
            </w:r>
            <w:r w:rsidRPr="000A1458">
              <w:rPr>
                <w:spacing w:val="0"/>
                <w:w w:val="100"/>
                <w:lang w:val="fr-FR"/>
              </w:rPr>
              <w:t xml:space="preserve"> 2010</w:t>
            </w:r>
            <w:r w:rsidRPr="000A1458">
              <w:rPr>
                <w:spacing w:val="0"/>
                <w:w w:val="100"/>
              </w:rPr>
              <w:t xml:space="preserve"> года</w:t>
            </w:r>
          </w:p>
        </w:tc>
        <w:tc>
          <w:tcPr>
            <w:tcW w:w="2552" w:type="dxa"/>
          </w:tcPr>
          <w:p w:rsidR="000A1458" w:rsidRPr="000A1458" w:rsidRDefault="000A1458" w:rsidP="000A1458">
            <w:pPr>
              <w:suppressAutoHyphens/>
              <w:spacing w:before="40" w:after="120"/>
              <w:ind w:right="113"/>
              <w:rPr>
                <w:spacing w:val="0"/>
                <w:w w:val="100"/>
              </w:rPr>
            </w:pPr>
            <w:r w:rsidRPr="000A1458">
              <w:rPr>
                <w:spacing w:val="0"/>
                <w:w w:val="100"/>
              </w:rPr>
              <w:t>Заявление о толковании: по совокупности статей 23, 26 и</w:t>
            </w:r>
            <w:r w:rsidRPr="000A1458">
              <w:rPr>
                <w:spacing w:val="0"/>
                <w:w w:val="100"/>
                <w:lang w:val="fr-FR"/>
              </w:rPr>
              <w:t> </w:t>
            </w:r>
            <w:r w:rsidRPr="000A1458">
              <w:rPr>
                <w:spacing w:val="0"/>
                <w:w w:val="100"/>
              </w:rPr>
              <w:t>52</w:t>
            </w:r>
          </w:p>
          <w:p w:rsidR="000A1458" w:rsidRPr="000A1458" w:rsidRDefault="000A1458" w:rsidP="000A1458">
            <w:pPr>
              <w:suppressAutoHyphens/>
              <w:spacing w:before="40" w:after="120"/>
              <w:ind w:right="113"/>
              <w:rPr>
                <w:spacing w:val="0"/>
                <w:w w:val="100"/>
                <w:lang w:val="fr-FR"/>
              </w:rPr>
            </w:pPr>
            <w:r w:rsidRPr="000A1458">
              <w:rPr>
                <w:spacing w:val="0"/>
                <w:w w:val="100"/>
              </w:rPr>
              <w:t>Заявление</w:t>
            </w:r>
            <w:r w:rsidRPr="000A1458">
              <w:rPr>
                <w:spacing w:val="0"/>
                <w:w w:val="100"/>
                <w:lang w:val="fr-FR"/>
              </w:rPr>
              <w:t xml:space="preserve">: </w:t>
            </w:r>
            <w:r w:rsidRPr="000A1458">
              <w:rPr>
                <w:spacing w:val="0"/>
                <w:w w:val="100"/>
              </w:rPr>
              <w:t>статьи</w:t>
            </w:r>
            <w:r w:rsidRPr="000A1458">
              <w:rPr>
                <w:spacing w:val="0"/>
                <w:w w:val="100"/>
                <w:lang w:val="fr-FR"/>
              </w:rPr>
              <w:t xml:space="preserve"> 34-2 </w:t>
            </w:r>
            <w:r w:rsidRPr="000A1458">
              <w:rPr>
                <w:spacing w:val="0"/>
                <w:w w:val="100"/>
              </w:rPr>
              <w:t>и</w:t>
            </w:r>
            <w:r w:rsidRPr="000A1458">
              <w:rPr>
                <w:spacing w:val="0"/>
                <w:w w:val="100"/>
                <w:lang w:val="fr-FR"/>
              </w:rPr>
              <w:t xml:space="preserve"> 52</w:t>
            </w:r>
            <w:r w:rsidRPr="000A1458">
              <w:rPr>
                <w:spacing w:val="0"/>
                <w:w w:val="100"/>
              </w:rPr>
              <w:noBreakHyphen/>
            </w:r>
            <w:r w:rsidRPr="000A1458">
              <w:rPr>
                <w:spacing w:val="0"/>
                <w:w w:val="100"/>
                <w:lang w:val="fr-FR"/>
              </w:rPr>
              <w:t>1</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о международной защите совершеннолетних (2000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18 </w:t>
            </w:r>
            <w:r w:rsidRPr="000A1458">
              <w:rPr>
                <w:spacing w:val="0"/>
                <w:w w:val="100"/>
              </w:rPr>
              <w:t>сентября</w:t>
            </w:r>
            <w:r w:rsidRPr="000A1458">
              <w:rPr>
                <w:spacing w:val="0"/>
                <w:w w:val="100"/>
                <w:lang w:val="fr-FR"/>
              </w:rPr>
              <w:t xml:space="preserve"> 2008</w:t>
            </w:r>
            <w:r w:rsidRPr="000A1458">
              <w:rPr>
                <w:spacing w:val="0"/>
                <w:w w:val="100"/>
              </w:rPr>
              <w:t xml:space="preserve"> года</w:t>
            </w:r>
          </w:p>
        </w:tc>
        <w:tc>
          <w:tcPr>
            <w:tcW w:w="2552" w:type="dxa"/>
          </w:tcPr>
          <w:p w:rsidR="000A1458" w:rsidRPr="000A1458" w:rsidRDefault="000A1458" w:rsidP="000A1458">
            <w:pPr>
              <w:suppressAutoHyphens/>
              <w:spacing w:before="40" w:after="120"/>
              <w:ind w:right="113"/>
              <w:rPr>
                <w:spacing w:val="0"/>
                <w:w w:val="100"/>
                <w:lang w:val="fr-FR"/>
              </w:rPr>
            </w:pPr>
            <w:r w:rsidRPr="000A1458">
              <w:rPr>
                <w:spacing w:val="0"/>
                <w:w w:val="100"/>
              </w:rPr>
              <w:t>Заявление</w:t>
            </w:r>
            <w:r w:rsidRPr="000A1458">
              <w:rPr>
                <w:spacing w:val="0"/>
                <w:w w:val="100"/>
                <w:lang w:val="fr-FR"/>
              </w:rPr>
              <w:t xml:space="preserve">: </w:t>
            </w:r>
            <w:r w:rsidRPr="000A1458">
              <w:rPr>
                <w:spacing w:val="0"/>
                <w:w w:val="100"/>
              </w:rPr>
              <w:t>статья</w:t>
            </w:r>
            <w:r w:rsidRPr="000A1458">
              <w:rPr>
                <w:spacing w:val="0"/>
                <w:w w:val="100"/>
                <w:lang w:val="fr-FR"/>
              </w:rPr>
              <w:t> 32-2</w:t>
            </w:r>
          </w:p>
        </w:tc>
      </w:tr>
      <w:tr w:rsidR="000A1458" w:rsidRPr="000A1458" w:rsidTr="002C0FE3">
        <w:tc>
          <w:tcPr>
            <w:tcW w:w="3686" w:type="dxa"/>
          </w:tcPr>
          <w:p w:rsidR="000A1458" w:rsidRPr="000A1458" w:rsidRDefault="000A1458" w:rsidP="002C0FE3">
            <w:pPr>
              <w:pageBreakBefore/>
              <w:suppressAutoHyphens/>
              <w:spacing w:before="40" w:after="120"/>
              <w:ind w:right="113"/>
              <w:rPr>
                <w:spacing w:val="0"/>
                <w:w w:val="100"/>
              </w:rPr>
            </w:pPr>
            <w:r w:rsidRPr="000A1458">
              <w:rPr>
                <w:spacing w:val="0"/>
                <w:w w:val="100"/>
              </w:rPr>
              <w:lastRenderedPageBreak/>
              <w:t>Конвенция о международном порядке взыскания алиментов в отношении детей и других формах содержания семьи (2007</w:t>
            </w:r>
            <w:r w:rsidR="002C0FE3">
              <w:rPr>
                <w:spacing w:val="0"/>
                <w:w w:val="100"/>
              </w:rPr>
              <w:t> </w:t>
            </w:r>
            <w:r w:rsidRPr="000A1458">
              <w:rPr>
                <w:spacing w:val="0"/>
                <w:w w:val="100"/>
              </w:rPr>
              <w:t>год)</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rPr>
              <w:t>1 августа 2014 года</w:t>
            </w:r>
          </w:p>
          <w:p w:rsidR="000A1458" w:rsidRPr="000A1458" w:rsidRDefault="000A1458" w:rsidP="000A1458">
            <w:pPr>
              <w:suppressAutoHyphens/>
              <w:spacing w:before="40" w:after="120"/>
              <w:ind w:right="113"/>
              <w:rPr>
                <w:spacing w:val="0"/>
                <w:w w:val="100"/>
              </w:rPr>
            </w:pPr>
            <w:r w:rsidRPr="000A1458">
              <w:rPr>
                <w:spacing w:val="0"/>
                <w:w w:val="100"/>
              </w:rPr>
              <w:t>(ввиду присоединения Европейского союза)</w:t>
            </w:r>
          </w:p>
        </w:tc>
        <w:tc>
          <w:tcPr>
            <w:tcW w:w="2552" w:type="dxa"/>
          </w:tcPr>
          <w:p w:rsidR="000A1458" w:rsidRPr="000A1458" w:rsidRDefault="000A1458" w:rsidP="000A1458">
            <w:pPr>
              <w:suppressAutoHyphens/>
              <w:spacing w:before="40" w:after="120"/>
              <w:ind w:right="113"/>
              <w:rPr>
                <w:spacing w:val="0"/>
                <w:w w:val="100"/>
              </w:rPr>
            </w:pPr>
            <w:r w:rsidRPr="000A1458">
              <w:rPr>
                <w:spacing w:val="0"/>
                <w:w w:val="100"/>
              </w:rPr>
              <w:t xml:space="preserve">Заявление: Франция считает себя связанной положениями этой Конвенции в связи с ее одобрением Европейским союзом </w:t>
            </w:r>
          </w:p>
          <w:p w:rsidR="000A1458" w:rsidRPr="000A1458" w:rsidRDefault="000A1458" w:rsidP="000A1458">
            <w:pPr>
              <w:suppressAutoHyphens/>
              <w:spacing w:before="40" w:after="120"/>
              <w:ind w:right="113"/>
              <w:rPr>
                <w:spacing w:val="0"/>
                <w:w w:val="100"/>
              </w:rPr>
            </w:pPr>
            <w:r w:rsidRPr="000A1458">
              <w:rPr>
                <w:spacing w:val="0"/>
                <w:w w:val="100"/>
              </w:rPr>
              <w:t>Заявление Европейского союза: статьи</w:t>
            </w:r>
            <w:r w:rsidRPr="000A1458">
              <w:rPr>
                <w:spacing w:val="0"/>
                <w:w w:val="100"/>
                <w:lang w:val="fr-FR"/>
              </w:rPr>
              <w:t> </w:t>
            </w:r>
            <w:r w:rsidRPr="000A1458">
              <w:rPr>
                <w:spacing w:val="0"/>
                <w:w w:val="100"/>
              </w:rPr>
              <w:t xml:space="preserve">59-3, 2-3, </w:t>
            </w:r>
            <w:r w:rsidR="002C0FE3">
              <w:rPr>
                <w:spacing w:val="0"/>
                <w:w w:val="100"/>
              </w:rPr>
              <w:br/>
            </w:r>
            <w:r w:rsidRPr="000A1458">
              <w:rPr>
                <w:spacing w:val="0"/>
                <w:w w:val="100"/>
              </w:rPr>
              <w:t>11</w:t>
            </w:r>
            <w:r w:rsidRPr="000A1458">
              <w:rPr>
                <w:spacing w:val="0"/>
                <w:w w:val="100"/>
              </w:rPr>
              <w:noBreakHyphen/>
              <w:t xml:space="preserve">1 </w:t>
            </w:r>
            <w:r w:rsidRPr="000A1458">
              <w:rPr>
                <w:spacing w:val="0"/>
                <w:w w:val="100"/>
                <w:lang w:val="fr-FR"/>
              </w:rPr>
              <w:t>g</w:t>
            </w:r>
          </w:p>
          <w:p w:rsidR="000A1458" w:rsidRPr="000A1458" w:rsidRDefault="000A1458" w:rsidP="000A1458">
            <w:pPr>
              <w:suppressAutoHyphens/>
              <w:spacing w:before="40" w:after="120"/>
              <w:ind w:right="113"/>
              <w:rPr>
                <w:spacing w:val="0"/>
                <w:w w:val="100"/>
              </w:rPr>
            </w:pPr>
            <w:r w:rsidRPr="000A1458">
              <w:rPr>
                <w:spacing w:val="0"/>
                <w:w w:val="100"/>
              </w:rPr>
              <w:t>Оговорка ЕС: 44-3</w:t>
            </w:r>
          </w:p>
          <w:p w:rsidR="000A1458" w:rsidRPr="000A1458" w:rsidRDefault="000A1458" w:rsidP="000A1458">
            <w:pPr>
              <w:suppressAutoHyphens/>
              <w:spacing w:before="40" w:after="120"/>
              <w:ind w:right="113"/>
              <w:rPr>
                <w:spacing w:val="0"/>
                <w:w w:val="100"/>
              </w:rPr>
            </w:pPr>
            <w:r w:rsidRPr="000A1458">
              <w:rPr>
                <w:spacing w:val="0"/>
                <w:w w:val="100"/>
              </w:rPr>
              <w:t xml:space="preserve">Одностороннее заявление ЕС, распространяющее применение глав </w:t>
            </w:r>
            <w:r w:rsidRPr="000A1458">
              <w:rPr>
                <w:spacing w:val="0"/>
                <w:w w:val="100"/>
                <w:lang w:val="fr-FR"/>
              </w:rPr>
              <w:t>II</w:t>
            </w:r>
            <w:r w:rsidRPr="000A1458">
              <w:rPr>
                <w:spacing w:val="0"/>
                <w:w w:val="100"/>
              </w:rPr>
              <w:t xml:space="preserve"> и </w:t>
            </w:r>
            <w:r w:rsidRPr="000A1458">
              <w:rPr>
                <w:spacing w:val="0"/>
                <w:w w:val="100"/>
                <w:lang w:val="fr-FR"/>
              </w:rPr>
              <w:t>III</w:t>
            </w:r>
            <w:r w:rsidRPr="000A1458">
              <w:rPr>
                <w:spacing w:val="0"/>
                <w:w w:val="100"/>
              </w:rPr>
              <w:t xml:space="preserve"> на алиментные обязательства между супругами и бывшими супругами и указывающее на возможность распространения в будущем всех положений этой Конвенции на все обязательства, вытекающие из семейных отношений, родства, брака или союза</w:t>
            </w:r>
          </w:p>
        </w:tc>
      </w:tr>
      <w:tr w:rsidR="000A1458" w:rsidRPr="000A1458" w:rsidTr="002C0FE3">
        <w:tc>
          <w:tcPr>
            <w:tcW w:w="3686" w:type="dxa"/>
            <w:tcBorders>
              <w:bottom w:val="single" w:sz="12" w:space="0" w:color="auto"/>
            </w:tcBorders>
          </w:tcPr>
          <w:p w:rsidR="000A1458" w:rsidRPr="000A1458" w:rsidRDefault="000A1458" w:rsidP="000A1458">
            <w:pPr>
              <w:suppressAutoHyphens/>
              <w:spacing w:before="40" w:after="120"/>
              <w:ind w:right="113"/>
              <w:rPr>
                <w:spacing w:val="0"/>
                <w:w w:val="100"/>
              </w:rPr>
            </w:pPr>
            <w:r w:rsidRPr="000A1458">
              <w:rPr>
                <w:spacing w:val="0"/>
                <w:w w:val="100"/>
              </w:rPr>
              <w:t>Протокол от 23 ноября 2007 года о праве, применимом к алиментным обязательствам</w:t>
            </w:r>
          </w:p>
        </w:tc>
        <w:tc>
          <w:tcPr>
            <w:tcW w:w="2268" w:type="dxa"/>
            <w:tcBorders>
              <w:bottom w:val="single" w:sz="12" w:space="0" w:color="auto"/>
            </w:tcBorders>
          </w:tcPr>
          <w:p w:rsidR="000A1458" w:rsidRPr="000A1458" w:rsidRDefault="000A1458" w:rsidP="002C0FE3">
            <w:pPr>
              <w:suppressAutoHyphens/>
              <w:spacing w:before="40" w:after="120"/>
              <w:ind w:right="113"/>
              <w:rPr>
                <w:spacing w:val="0"/>
                <w:w w:val="100"/>
              </w:rPr>
            </w:pPr>
            <w:r w:rsidRPr="000A1458">
              <w:rPr>
                <w:spacing w:val="0"/>
                <w:w w:val="100"/>
              </w:rPr>
              <w:t>1 августа 2013 года (в</w:t>
            </w:r>
            <w:r w:rsidR="002C0FE3">
              <w:rPr>
                <w:spacing w:val="0"/>
                <w:w w:val="100"/>
              </w:rPr>
              <w:t> </w:t>
            </w:r>
            <w:r w:rsidRPr="000A1458">
              <w:rPr>
                <w:spacing w:val="0"/>
                <w:w w:val="100"/>
              </w:rPr>
              <w:t>связи с его одобрением ЕС)</w:t>
            </w:r>
          </w:p>
        </w:tc>
        <w:tc>
          <w:tcPr>
            <w:tcW w:w="2552" w:type="dxa"/>
            <w:tcBorders>
              <w:bottom w:val="single" w:sz="12" w:space="0" w:color="auto"/>
            </w:tcBorders>
          </w:tcPr>
          <w:p w:rsidR="000A1458" w:rsidRPr="000A1458" w:rsidRDefault="000A1458" w:rsidP="000A1458">
            <w:pPr>
              <w:suppressAutoHyphens/>
              <w:spacing w:before="40" w:after="120"/>
              <w:ind w:right="113"/>
              <w:rPr>
                <w:spacing w:val="0"/>
                <w:w w:val="100"/>
                <w:lang w:val="fr-FR"/>
              </w:rPr>
            </w:pPr>
            <w:r w:rsidRPr="000A1458">
              <w:rPr>
                <w:spacing w:val="0"/>
                <w:w w:val="100"/>
              </w:rPr>
              <w:t>Заявление</w:t>
            </w:r>
            <w:r w:rsidRPr="000A1458">
              <w:rPr>
                <w:spacing w:val="0"/>
                <w:w w:val="100"/>
                <w:lang w:val="fr-FR"/>
              </w:rPr>
              <w:t xml:space="preserve">: </w:t>
            </w:r>
            <w:r w:rsidRPr="000A1458">
              <w:rPr>
                <w:spacing w:val="0"/>
                <w:w w:val="100"/>
              </w:rPr>
              <w:t>статья</w:t>
            </w:r>
            <w:r w:rsidRPr="000A1458">
              <w:rPr>
                <w:spacing w:val="0"/>
                <w:w w:val="100"/>
                <w:lang w:val="fr-FR"/>
              </w:rPr>
              <w:t xml:space="preserve"> 24 </w:t>
            </w:r>
          </w:p>
        </w:tc>
      </w:tr>
    </w:tbl>
    <w:p w:rsidR="000A1458" w:rsidRPr="000A1458" w:rsidRDefault="000A1458" w:rsidP="000A1458">
      <w:pPr>
        <w:pStyle w:val="H23G"/>
        <w:rPr>
          <w:lang w:val="ru-RU"/>
        </w:rPr>
      </w:pPr>
      <w:bookmarkStart w:id="27" w:name="_Toc447038553"/>
      <w:r w:rsidRPr="000A1458">
        <w:rPr>
          <w:lang w:val="ru-RU"/>
        </w:rPr>
        <w:tab/>
        <w:t>4.</w:t>
      </w:r>
      <w:r w:rsidRPr="000A1458">
        <w:rPr>
          <w:lang w:val="ru-RU"/>
        </w:rPr>
        <w:tab/>
        <w:t>Принятие Женевских конвенций и других договоров в области международного гуманитарного права</w:t>
      </w:r>
      <w:r w:rsidRPr="000A1458">
        <w:rPr>
          <w:rStyle w:val="aa"/>
          <w:b w:val="0"/>
        </w:rPr>
        <w:endnoteReference w:id="192"/>
      </w:r>
      <w:bookmarkEnd w:id="27"/>
    </w:p>
    <w:tbl>
      <w:tblPr>
        <w:tblW w:w="8506" w:type="dxa"/>
        <w:tblInd w:w="1134" w:type="dxa"/>
        <w:tblLayout w:type="fixed"/>
        <w:tblCellMar>
          <w:left w:w="0" w:type="dxa"/>
          <w:right w:w="0" w:type="dxa"/>
        </w:tblCellMar>
        <w:tblLook w:val="00A0" w:firstRow="1" w:lastRow="0" w:firstColumn="1" w:lastColumn="0" w:noHBand="0" w:noVBand="0"/>
      </w:tblPr>
      <w:tblGrid>
        <w:gridCol w:w="3686"/>
        <w:gridCol w:w="2268"/>
        <w:gridCol w:w="2552"/>
      </w:tblGrid>
      <w:tr w:rsidR="000A1458" w:rsidRPr="000A1458" w:rsidTr="002C0FE3">
        <w:trPr>
          <w:tblHeader/>
        </w:trPr>
        <w:tc>
          <w:tcPr>
            <w:tcW w:w="3686"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rPr>
            </w:pPr>
            <w:r w:rsidRPr="000A1458">
              <w:rPr>
                <w:i/>
                <w:spacing w:val="0"/>
                <w:w w:val="100"/>
                <w:sz w:val="16"/>
              </w:rPr>
              <w:t>Международный договор</w:t>
            </w:r>
          </w:p>
        </w:tc>
        <w:tc>
          <w:tcPr>
            <w:tcW w:w="2268"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rPr>
            </w:pPr>
            <w:r w:rsidRPr="000A1458">
              <w:rPr>
                <w:i/>
                <w:spacing w:val="0"/>
                <w:w w:val="100"/>
                <w:sz w:val="16"/>
              </w:rPr>
              <w:t>Ратификация/присоединение и принятие поправок и факультативных процедур</w:t>
            </w:r>
          </w:p>
        </w:tc>
        <w:tc>
          <w:tcPr>
            <w:tcW w:w="2552"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rPr>
            </w:pPr>
            <w:r w:rsidRPr="000A1458">
              <w:rPr>
                <w:i/>
                <w:spacing w:val="0"/>
                <w:w w:val="100"/>
                <w:sz w:val="16"/>
              </w:rPr>
              <w:t>Заявления о толковании и оговорки</w:t>
            </w:r>
          </w:p>
        </w:tc>
      </w:tr>
      <w:tr w:rsidR="000A1458" w:rsidRPr="000A1458" w:rsidTr="002C0FE3">
        <w:trPr>
          <w:trHeight w:hRule="exact" w:val="113"/>
          <w:tblHeader/>
        </w:trPr>
        <w:tc>
          <w:tcPr>
            <w:tcW w:w="3686" w:type="dxa"/>
            <w:tcBorders>
              <w:top w:val="single" w:sz="12" w:space="0" w:color="auto"/>
            </w:tcBorders>
          </w:tcPr>
          <w:p w:rsidR="000A1458" w:rsidRPr="000A1458" w:rsidRDefault="000A1458" w:rsidP="000A1458">
            <w:pPr>
              <w:suppressAutoHyphens/>
              <w:spacing w:before="40" w:after="120"/>
              <w:ind w:right="113"/>
              <w:rPr>
                <w:spacing w:val="0"/>
                <w:w w:val="100"/>
              </w:rPr>
            </w:pPr>
          </w:p>
        </w:tc>
        <w:tc>
          <w:tcPr>
            <w:tcW w:w="2268" w:type="dxa"/>
            <w:tcBorders>
              <w:top w:val="single" w:sz="12" w:space="0" w:color="auto"/>
            </w:tcBorders>
          </w:tcPr>
          <w:p w:rsidR="000A1458" w:rsidRPr="000A1458" w:rsidRDefault="000A1458" w:rsidP="000A1458">
            <w:pPr>
              <w:suppressAutoHyphens/>
              <w:spacing w:before="40" w:after="120"/>
              <w:ind w:right="113"/>
              <w:rPr>
                <w:spacing w:val="0"/>
                <w:w w:val="100"/>
              </w:rPr>
            </w:pPr>
          </w:p>
        </w:tc>
        <w:tc>
          <w:tcPr>
            <w:tcW w:w="2552" w:type="dxa"/>
            <w:tcBorders>
              <w:top w:val="single" w:sz="12" w:space="0" w:color="auto"/>
            </w:tcBorders>
          </w:tcPr>
          <w:p w:rsidR="000A1458" w:rsidRPr="000A1458" w:rsidRDefault="000A1458" w:rsidP="000A1458">
            <w:pPr>
              <w:suppressAutoHyphens/>
              <w:spacing w:before="40" w:after="120"/>
              <w:ind w:right="113"/>
              <w:rPr>
                <w:spacing w:val="0"/>
                <w:w w:val="100"/>
              </w:rPr>
            </w:pP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Женевская Конвенция (</w:t>
            </w:r>
            <w:r w:rsidRPr="000A1458">
              <w:rPr>
                <w:spacing w:val="0"/>
                <w:w w:val="100"/>
                <w:lang w:val="fr-FR"/>
              </w:rPr>
              <w:t>I</w:t>
            </w:r>
            <w:r w:rsidRPr="000A1458">
              <w:rPr>
                <w:spacing w:val="0"/>
                <w:w w:val="100"/>
              </w:rPr>
              <w:t>) об улучшении участи раненых и больных в действующих армиях (1949 год)</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rPr>
              <w:t>28 июня 1951 года</w:t>
            </w:r>
          </w:p>
        </w:tc>
        <w:tc>
          <w:tcPr>
            <w:tcW w:w="2552" w:type="dxa"/>
          </w:tcPr>
          <w:p w:rsidR="000A1458" w:rsidRPr="000A1458" w:rsidRDefault="000A1458" w:rsidP="000A1458">
            <w:pPr>
              <w:suppressAutoHyphens/>
              <w:spacing w:before="40" w:after="120"/>
              <w:ind w:right="113"/>
              <w:rPr>
                <w:spacing w:val="0"/>
                <w:w w:val="100"/>
              </w:rPr>
            </w:pPr>
            <w:r w:rsidRPr="000A1458">
              <w:rPr>
                <w:spacing w:val="0"/>
                <w:w w:val="100"/>
              </w:rPr>
              <w:t>Отсутствуют</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Женевская Конвенция (</w:t>
            </w:r>
            <w:r w:rsidRPr="000A1458">
              <w:rPr>
                <w:spacing w:val="0"/>
                <w:w w:val="100"/>
                <w:lang w:val="fr-FR"/>
              </w:rPr>
              <w:t>II</w:t>
            </w:r>
            <w:r w:rsidRPr="000A1458">
              <w:rPr>
                <w:spacing w:val="0"/>
                <w:w w:val="100"/>
              </w:rPr>
              <w:t>) об улучшении участи раненых, больных и лиц, потерпевших кораблекрушение, из состава вооруженных сил на море (1949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28 </w:t>
            </w:r>
            <w:r w:rsidRPr="000A1458">
              <w:rPr>
                <w:spacing w:val="0"/>
                <w:w w:val="100"/>
              </w:rPr>
              <w:t xml:space="preserve">июня </w:t>
            </w:r>
            <w:r w:rsidRPr="000A1458">
              <w:rPr>
                <w:spacing w:val="0"/>
                <w:w w:val="100"/>
                <w:lang w:val="fr-FR"/>
              </w:rPr>
              <w:t>1951</w:t>
            </w:r>
            <w:r w:rsidRPr="000A1458">
              <w:rPr>
                <w:spacing w:val="0"/>
                <w:w w:val="100"/>
              </w:rPr>
              <w:t xml:space="preserve"> года</w:t>
            </w:r>
            <w:r w:rsidRPr="000A1458">
              <w:rPr>
                <w:spacing w:val="0"/>
                <w:w w:val="100"/>
                <w:lang w:val="fr-FR"/>
              </w:rPr>
              <w:t xml:space="preserve"> </w:t>
            </w:r>
          </w:p>
        </w:tc>
        <w:tc>
          <w:tcPr>
            <w:tcW w:w="2552"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Pr="000A1458">
              <w:rPr>
                <w:spacing w:val="0"/>
                <w:w w:val="100"/>
                <w:lang w:val="fr-FR"/>
              </w:rPr>
              <w:t xml:space="preserve"> </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Женевская Конвенция (</w:t>
            </w:r>
            <w:r w:rsidRPr="000A1458">
              <w:rPr>
                <w:spacing w:val="0"/>
                <w:w w:val="100"/>
                <w:lang w:val="fr-FR"/>
              </w:rPr>
              <w:t>III</w:t>
            </w:r>
            <w:r w:rsidRPr="000A1458">
              <w:rPr>
                <w:spacing w:val="0"/>
                <w:w w:val="100"/>
              </w:rPr>
              <w:t>) об обращении с военнопленными (1949</w:t>
            </w:r>
            <w:r w:rsidRPr="000A1458">
              <w:rPr>
                <w:spacing w:val="0"/>
                <w:w w:val="100"/>
                <w:lang w:val="fr-FR"/>
              </w:rPr>
              <w:t> </w:t>
            </w:r>
            <w:r w:rsidRPr="000A1458">
              <w:rPr>
                <w:spacing w:val="0"/>
                <w:w w:val="100"/>
              </w:rPr>
              <w:t>год)</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lang w:val="fr-FR"/>
              </w:rPr>
              <w:t>28</w:t>
            </w:r>
            <w:r w:rsidRPr="000A1458">
              <w:rPr>
                <w:spacing w:val="0"/>
                <w:w w:val="100"/>
              </w:rPr>
              <w:t xml:space="preserve"> июня </w:t>
            </w:r>
            <w:r w:rsidRPr="000A1458">
              <w:rPr>
                <w:spacing w:val="0"/>
                <w:w w:val="100"/>
                <w:lang w:val="fr-FR"/>
              </w:rPr>
              <w:t>1951</w:t>
            </w:r>
            <w:r w:rsidRPr="000A1458">
              <w:rPr>
                <w:spacing w:val="0"/>
                <w:w w:val="100"/>
              </w:rPr>
              <w:t xml:space="preserve"> года</w:t>
            </w:r>
          </w:p>
        </w:tc>
        <w:tc>
          <w:tcPr>
            <w:tcW w:w="2552"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Pr="000A1458">
              <w:rPr>
                <w:spacing w:val="0"/>
                <w:w w:val="100"/>
                <w:lang w:val="fr-FR"/>
              </w:rPr>
              <w:t xml:space="preserve"> </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Женевская Конвенция (</w:t>
            </w:r>
            <w:r w:rsidRPr="000A1458">
              <w:rPr>
                <w:spacing w:val="0"/>
                <w:w w:val="100"/>
                <w:lang w:val="fr-FR"/>
              </w:rPr>
              <w:t>IV</w:t>
            </w:r>
            <w:r w:rsidRPr="000A1458">
              <w:rPr>
                <w:spacing w:val="0"/>
                <w:w w:val="100"/>
              </w:rPr>
              <w:t>) о защите гражданского населения во время войны (1949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28 </w:t>
            </w:r>
            <w:r w:rsidRPr="000A1458">
              <w:rPr>
                <w:spacing w:val="0"/>
                <w:w w:val="100"/>
              </w:rPr>
              <w:t xml:space="preserve">июня </w:t>
            </w:r>
            <w:r w:rsidRPr="000A1458">
              <w:rPr>
                <w:spacing w:val="0"/>
                <w:w w:val="100"/>
                <w:lang w:val="fr-FR"/>
              </w:rPr>
              <w:t>1951</w:t>
            </w:r>
          </w:p>
        </w:tc>
        <w:tc>
          <w:tcPr>
            <w:tcW w:w="2552"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Pr="000A1458">
              <w:rPr>
                <w:spacing w:val="0"/>
                <w:w w:val="100"/>
                <w:lang w:val="fr-FR"/>
              </w:rPr>
              <w:t xml:space="preserve"> </w:t>
            </w:r>
          </w:p>
        </w:tc>
      </w:tr>
      <w:tr w:rsidR="000A1458" w:rsidRPr="000A1458" w:rsidTr="002C0FE3">
        <w:tc>
          <w:tcPr>
            <w:tcW w:w="3686" w:type="dxa"/>
          </w:tcPr>
          <w:p w:rsidR="000A1458" w:rsidRPr="000A1458" w:rsidRDefault="000A1458" w:rsidP="002C0FE3">
            <w:pPr>
              <w:pageBreakBefore/>
              <w:suppressAutoHyphens/>
              <w:spacing w:before="40" w:after="120"/>
              <w:ind w:right="113"/>
              <w:rPr>
                <w:spacing w:val="0"/>
                <w:w w:val="100"/>
              </w:rPr>
            </w:pPr>
            <w:r w:rsidRPr="000A1458">
              <w:rPr>
                <w:spacing w:val="0"/>
                <w:w w:val="100"/>
              </w:rPr>
              <w:lastRenderedPageBreak/>
              <w:t>Дополнительный протокол к Женевским конвенциям от 12 августа 1949</w:t>
            </w:r>
            <w:r w:rsidRPr="000A1458">
              <w:rPr>
                <w:spacing w:val="0"/>
                <w:w w:val="100"/>
                <w:lang w:val="fr-FR"/>
              </w:rPr>
              <w:t> </w:t>
            </w:r>
            <w:r w:rsidRPr="000A1458">
              <w:rPr>
                <w:spacing w:val="0"/>
                <w:w w:val="100"/>
              </w:rPr>
              <w:t xml:space="preserve">года, касающийся защиты жертв международных вооруженных конфликтов (Протокол </w:t>
            </w:r>
            <w:r w:rsidRPr="000A1458">
              <w:rPr>
                <w:spacing w:val="0"/>
                <w:w w:val="100"/>
                <w:lang w:val="fr-FR"/>
              </w:rPr>
              <w:t>I</w:t>
            </w:r>
            <w:r w:rsidRPr="000A1458">
              <w:rPr>
                <w:spacing w:val="0"/>
                <w:w w:val="100"/>
              </w:rPr>
              <w:t>) (1977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11 </w:t>
            </w:r>
            <w:r w:rsidRPr="000A1458">
              <w:rPr>
                <w:spacing w:val="0"/>
                <w:w w:val="100"/>
              </w:rPr>
              <w:t>апреля</w:t>
            </w:r>
            <w:r w:rsidRPr="000A1458">
              <w:rPr>
                <w:spacing w:val="0"/>
                <w:w w:val="100"/>
                <w:lang w:val="fr-FR"/>
              </w:rPr>
              <w:t xml:space="preserve"> 2001 </w:t>
            </w:r>
            <w:r w:rsidRPr="000A1458">
              <w:rPr>
                <w:spacing w:val="0"/>
                <w:w w:val="100"/>
              </w:rPr>
              <w:t>года</w:t>
            </w:r>
          </w:p>
        </w:tc>
        <w:tc>
          <w:tcPr>
            <w:tcW w:w="2552" w:type="dxa"/>
          </w:tcPr>
          <w:p w:rsidR="000A1458" w:rsidRPr="000A1458" w:rsidRDefault="000A1458" w:rsidP="000A1458">
            <w:pPr>
              <w:suppressAutoHyphens/>
              <w:spacing w:before="40" w:after="120"/>
              <w:ind w:right="113"/>
              <w:rPr>
                <w:spacing w:val="0"/>
                <w:w w:val="100"/>
              </w:rPr>
            </w:pPr>
            <w:r w:rsidRPr="000A1458">
              <w:rPr>
                <w:spacing w:val="0"/>
                <w:w w:val="100"/>
              </w:rPr>
              <w:t>Оговорки и заявления о толковании</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 xml:space="preserve">Дополнительный протокол к Женевским конвенциям от 12 августа 1949 года, касающийся защиты жертв вооруженных конфликтов немеждународного характера (Протокол </w:t>
            </w:r>
            <w:r w:rsidRPr="000A1458">
              <w:rPr>
                <w:spacing w:val="0"/>
                <w:w w:val="100"/>
                <w:lang w:val="fr-FR"/>
              </w:rPr>
              <w:t>II</w:t>
            </w:r>
            <w:r w:rsidRPr="000A1458">
              <w:rPr>
                <w:spacing w:val="0"/>
                <w:w w:val="100"/>
              </w:rPr>
              <w:t>) (1977 год)</w:t>
            </w:r>
          </w:p>
        </w:tc>
        <w:tc>
          <w:tcPr>
            <w:tcW w:w="2268"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22 </w:t>
            </w:r>
            <w:r w:rsidRPr="000A1458">
              <w:rPr>
                <w:spacing w:val="0"/>
                <w:w w:val="100"/>
              </w:rPr>
              <w:t>февраля</w:t>
            </w:r>
            <w:r w:rsidRPr="000A1458">
              <w:rPr>
                <w:spacing w:val="0"/>
                <w:w w:val="100"/>
                <w:lang w:val="fr-FR"/>
              </w:rPr>
              <w:t xml:space="preserve"> 1984 </w:t>
            </w:r>
            <w:r w:rsidRPr="000A1458">
              <w:rPr>
                <w:spacing w:val="0"/>
                <w:w w:val="100"/>
              </w:rPr>
              <w:t>года</w:t>
            </w:r>
          </w:p>
        </w:tc>
        <w:tc>
          <w:tcPr>
            <w:tcW w:w="2552" w:type="dxa"/>
          </w:tcPr>
          <w:p w:rsidR="000A1458" w:rsidRPr="000A1458" w:rsidRDefault="000A1458" w:rsidP="000A1458">
            <w:pPr>
              <w:suppressAutoHyphens/>
              <w:spacing w:before="40" w:after="120"/>
              <w:ind w:right="113"/>
              <w:rPr>
                <w:spacing w:val="0"/>
                <w:w w:val="100"/>
              </w:rPr>
            </w:pPr>
            <w:r w:rsidRPr="000A1458">
              <w:rPr>
                <w:spacing w:val="0"/>
                <w:w w:val="100"/>
              </w:rPr>
              <w:t xml:space="preserve">Заявление, разъясняющее отказ присоединиться к Протоколу </w:t>
            </w:r>
            <w:r w:rsidRPr="000A1458">
              <w:rPr>
                <w:spacing w:val="0"/>
                <w:w w:val="100"/>
                <w:lang w:val="fr-FR"/>
              </w:rPr>
              <w:t>I</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 xml:space="preserve">Дополнительный протокол к Женевским конвенциям от 12 августа 1949 года, касающийся принятия дополнительной отличительной эмблемы (Протокол </w:t>
            </w:r>
            <w:r w:rsidRPr="000A1458">
              <w:rPr>
                <w:spacing w:val="0"/>
                <w:w w:val="100"/>
                <w:lang w:val="fr-FR"/>
              </w:rPr>
              <w:t>III</w:t>
            </w:r>
            <w:r w:rsidRPr="000A1458">
              <w:rPr>
                <w:spacing w:val="0"/>
                <w:w w:val="100"/>
              </w:rPr>
              <w:t>)</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17 </w:t>
            </w:r>
            <w:r w:rsidRPr="000A1458">
              <w:rPr>
                <w:spacing w:val="0"/>
                <w:w w:val="100"/>
              </w:rPr>
              <w:t>июля</w:t>
            </w:r>
            <w:r w:rsidRPr="000A1458">
              <w:rPr>
                <w:spacing w:val="0"/>
                <w:w w:val="100"/>
                <w:lang w:val="fr-FR"/>
              </w:rPr>
              <w:t xml:space="preserve"> 2009</w:t>
            </w:r>
            <w:r w:rsidRPr="000A1458">
              <w:rPr>
                <w:spacing w:val="0"/>
                <w:w w:val="100"/>
              </w:rPr>
              <w:t xml:space="preserve"> года</w:t>
            </w:r>
          </w:p>
        </w:tc>
        <w:tc>
          <w:tcPr>
            <w:tcW w:w="2552"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Pr="000A1458">
              <w:rPr>
                <w:spacing w:val="0"/>
                <w:w w:val="100"/>
                <w:lang w:val="fr-FR"/>
              </w:rPr>
              <w:t xml:space="preserve"> </w:t>
            </w:r>
          </w:p>
        </w:tc>
      </w:tr>
      <w:tr w:rsidR="000A1458" w:rsidRPr="000A1458" w:rsidTr="002C0FE3">
        <w:tc>
          <w:tcPr>
            <w:tcW w:w="3686" w:type="dxa"/>
          </w:tcPr>
          <w:p w:rsidR="000A1458" w:rsidRPr="000A1458" w:rsidRDefault="000A1458" w:rsidP="000A1458">
            <w:pPr>
              <w:suppressAutoHyphens/>
              <w:spacing w:before="40" w:after="120"/>
              <w:ind w:right="113"/>
              <w:rPr>
                <w:spacing w:val="0"/>
                <w:w w:val="100"/>
              </w:rPr>
            </w:pPr>
            <w:r w:rsidRPr="000A1458">
              <w:rPr>
                <w:spacing w:val="0"/>
                <w:w w:val="100"/>
              </w:rPr>
              <w:t>Конвенция о правах ребенка (1989 год)</w:t>
            </w:r>
          </w:p>
        </w:tc>
        <w:tc>
          <w:tcPr>
            <w:tcW w:w="2268"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7 </w:t>
            </w:r>
            <w:r w:rsidRPr="000A1458">
              <w:rPr>
                <w:spacing w:val="0"/>
                <w:w w:val="100"/>
              </w:rPr>
              <w:t>августа</w:t>
            </w:r>
            <w:r w:rsidRPr="000A1458">
              <w:rPr>
                <w:spacing w:val="0"/>
                <w:w w:val="100"/>
                <w:lang w:val="fr-FR"/>
              </w:rPr>
              <w:t xml:space="preserve"> 1990</w:t>
            </w:r>
            <w:r w:rsidRPr="000A1458">
              <w:rPr>
                <w:spacing w:val="0"/>
                <w:w w:val="100"/>
              </w:rPr>
              <w:t xml:space="preserve"> года</w:t>
            </w:r>
          </w:p>
        </w:tc>
        <w:tc>
          <w:tcPr>
            <w:tcW w:w="2552" w:type="dxa"/>
          </w:tcPr>
          <w:p w:rsidR="000A1458" w:rsidRPr="000A1458" w:rsidRDefault="000A1458" w:rsidP="000A1458">
            <w:pPr>
              <w:suppressAutoHyphens/>
              <w:spacing w:before="40" w:after="120"/>
              <w:ind w:right="113"/>
              <w:rPr>
                <w:spacing w:val="0"/>
                <w:w w:val="100"/>
              </w:rPr>
            </w:pPr>
            <w:r w:rsidRPr="000A1458">
              <w:rPr>
                <w:spacing w:val="0"/>
                <w:w w:val="100"/>
              </w:rPr>
              <w:t>Заявления о толковании: статьи</w:t>
            </w:r>
            <w:r w:rsidRPr="000A1458">
              <w:rPr>
                <w:spacing w:val="0"/>
                <w:w w:val="100"/>
                <w:lang w:val="fr-FR"/>
              </w:rPr>
              <w:t> </w:t>
            </w:r>
            <w:r w:rsidRPr="000A1458">
              <w:rPr>
                <w:spacing w:val="0"/>
                <w:w w:val="100"/>
              </w:rPr>
              <w:t xml:space="preserve">6, 40-2 </w:t>
            </w:r>
            <w:r w:rsidRPr="000A1458">
              <w:rPr>
                <w:spacing w:val="0"/>
                <w:w w:val="100"/>
                <w:lang w:val="fr-FR"/>
              </w:rPr>
              <w:t>b</w:t>
            </w:r>
            <w:r w:rsidRPr="000A1458">
              <w:rPr>
                <w:spacing w:val="0"/>
                <w:w w:val="100"/>
              </w:rPr>
              <w:t xml:space="preserve"> </w:t>
            </w:r>
            <w:r w:rsidRPr="000A1458">
              <w:rPr>
                <w:spacing w:val="0"/>
                <w:w w:val="100"/>
                <w:lang w:val="fr-FR"/>
              </w:rPr>
              <w:t>V</w:t>
            </w:r>
            <w:r w:rsidRPr="000A1458">
              <w:rPr>
                <w:spacing w:val="0"/>
                <w:w w:val="100"/>
              </w:rPr>
              <w:t xml:space="preserve"> </w:t>
            </w:r>
          </w:p>
          <w:p w:rsidR="000A1458" w:rsidRPr="000A1458" w:rsidRDefault="000A1458" w:rsidP="000A1458">
            <w:pPr>
              <w:suppressAutoHyphens/>
              <w:spacing w:before="40" w:after="120"/>
              <w:ind w:right="113"/>
              <w:rPr>
                <w:spacing w:val="0"/>
                <w:w w:val="100"/>
              </w:rPr>
            </w:pPr>
            <w:r w:rsidRPr="000A1458">
              <w:rPr>
                <w:spacing w:val="0"/>
                <w:w w:val="100"/>
              </w:rPr>
              <w:t xml:space="preserve">Оговорка: неприменение статьи 30 </w:t>
            </w:r>
          </w:p>
        </w:tc>
      </w:tr>
      <w:tr w:rsidR="000A1458" w:rsidRPr="000A1458" w:rsidTr="002C0FE3">
        <w:tc>
          <w:tcPr>
            <w:tcW w:w="3686" w:type="dxa"/>
          </w:tcPr>
          <w:p w:rsidR="000A1458" w:rsidRPr="000A1458" w:rsidRDefault="000A1458" w:rsidP="000A1458">
            <w:pPr>
              <w:keepNext/>
              <w:suppressAutoHyphens/>
              <w:spacing w:before="40" w:after="120"/>
              <w:ind w:right="113"/>
              <w:rPr>
                <w:spacing w:val="0"/>
                <w:w w:val="100"/>
              </w:rPr>
            </w:pPr>
            <w:r w:rsidRPr="000A1458">
              <w:rPr>
                <w:spacing w:val="0"/>
                <w:w w:val="100"/>
              </w:rPr>
              <w:t>Факультативный протокол, касающийся участия детей в вооруженных конфликтах (2000 год)</w:t>
            </w:r>
          </w:p>
        </w:tc>
        <w:tc>
          <w:tcPr>
            <w:tcW w:w="2268" w:type="dxa"/>
          </w:tcPr>
          <w:p w:rsidR="000A1458" w:rsidRPr="000A1458" w:rsidRDefault="000A1458" w:rsidP="000A1458">
            <w:pPr>
              <w:keepNext/>
              <w:suppressAutoHyphens/>
              <w:spacing w:before="40" w:after="120"/>
              <w:ind w:right="113"/>
              <w:rPr>
                <w:spacing w:val="0"/>
                <w:w w:val="100"/>
                <w:lang w:val="fr-FR"/>
              </w:rPr>
            </w:pPr>
            <w:r w:rsidRPr="000A1458">
              <w:rPr>
                <w:spacing w:val="0"/>
                <w:w w:val="100"/>
                <w:lang w:val="fr-FR"/>
              </w:rPr>
              <w:t xml:space="preserve">5 </w:t>
            </w:r>
            <w:r w:rsidRPr="000A1458">
              <w:rPr>
                <w:spacing w:val="0"/>
                <w:w w:val="100"/>
              </w:rPr>
              <w:t>февраля</w:t>
            </w:r>
            <w:r w:rsidRPr="000A1458">
              <w:rPr>
                <w:spacing w:val="0"/>
                <w:w w:val="100"/>
                <w:lang w:val="fr-FR"/>
              </w:rPr>
              <w:t xml:space="preserve"> 2003 </w:t>
            </w:r>
            <w:r w:rsidRPr="000A1458">
              <w:rPr>
                <w:spacing w:val="0"/>
                <w:w w:val="100"/>
              </w:rPr>
              <w:t>года</w:t>
            </w:r>
          </w:p>
        </w:tc>
        <w:tc>
          <w:tcPr>
            <w:tcW w:w="2552" w:type="dxa"/>
          </w:tcPr>
          <w:p w:rsidR="000A1458" w:rsidRPr="000A1458" w:rsidRDefault="000A1458" w:rsidP="000A1458">
            <w:pPr>
              <w:keepNext/>
              <w:suppressAutoHyphens/>
              <w:spacing w:before="40" w:after="120"/>
              <w:ind w:right="113"/>
              <w:rPr>
                <w:spacing w:val="0"/>
                <w:w w:val="100"/>
              </w:rPr>
            </w:pPr>
            <w:r w:rsidRPr="000A1458">
              <w:rPr>
                <w:spacing w:val="0"/>
                <w:w w:val="100"/>
              </w:rPr>
              <w:t>Заявление о вербовке кандидатов-добровольцев в возрасте 17</w:t>
            </w:r>
            <w:r w:rsidRPr="000A1458">
              <w:rPr>
                <w:spacing w:val="0"/>
                <w:w w:val="100"/>
                <w:lang w:val="fr-FR"/>
              </w:rPr>
              <w:t> </w:t>
            </w:r>
            <w:r w:rsidRPr="000A1458">
              <w:rPr>
                <w:spacing w:val="0"/>
                <w:w w:val="100"/>
              </w:rPr>
              <w:t>лет с согласия законных представителей</w:t>
            </w:r>
          </w:p>
        </w:tc>
      </w:tr>
      <w:tr w:rsidR="000A1458" w:rsidRPr="000A1458" w:rsidTr="002C0FE3">
        <w:tc>
          <w:tcPr>
            <w:tcW w:w="3686" w:type="dxa"/>
            <w:tcBorders>
              <w:bottom w:val="single" w:sz="12" w:space="0" w:color="auto"/>
            </w:tcBorders>
          </w:tcPr>
          <w:p w:rsidR="000A1458" w:rsidRPr="000A1458" w:rsidRDefault="000A1458" w:rsidP="000A1458">
            <w:pPr>
              <w:suppressAutoHyphens/>
              <w:spacing w:before="40" w:after="120"/>
              <w:ind w:right="113"/>
              <w:rPr>
                <w:spacing w:val="0"/>
                <w:w w:val="100"/>
              </w:rPr>
            </w:pPr>
            <w:r w:rsidRPr="000A1458">
              <w:rPr>
                <w:spacing w:val="0"/>
                <w:w w:val="100"/>
              </w:rPr>
              <w:t>Оттавская конвенция о запрещении применения, накопления запасов, производства и передачи противопехотных мин и об их уничтожении (1987 год)</w:t>
            </w:r>
          </w:p>
        </w:tc>
        <w:tc>
          <w:tcPr>
            <w:tcW w:w="2268" w:type="dxa"/>
            <w:tcBorders>
              <w:bottom w:val="single" w:sz="12" w:space="0" w:color="auto"/>
            </w:tcBorders>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23 </w:t>
            </w:r>
            <w:r w:rsidRPr="000A1458">
              <w:rPr>
                <w:spacing w:val="0"/>
                <w:w w:val="100"/>
              </w:rPr>
              <w:t>июля</w:t>
            </w:r>
            <w:r w:rsidRPr="000A1458">
              <w:rPr>
                <w:spacing w:val="0"/>
                <w:w w:val="100"/>
                <w:lang w:val="fr-FR"/>
              </w:rPr>
              <w:t xml:space="preserve"> 1998 </w:t>
            </w:r>
            <w:r w:rsidRPr="000A1458">
              <w:rPr>
                <w:spacing w:val="0"/>
                <w:w w:val="100"/>
              </w:rPr>
              <w:t>года</w:t>
            </w:r>
          </w:p>
        </w:tc>
        <w:tc>
          <w:tcPr>
            <w:tcW w:w="2552" w:type="dxa"/>
            <w:tcBorders>
              <w:bottom w:val="single" w:sz="12" w:space="0" w:color="auto"/>
            </w:tcBorders>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Pr="000A1458">
              <w:rPr>
                <w:spacing w:val="0"/>
                <w:w w:val="100"/>
                <w:lang w:val="fr-FR"/>
              </w:rPr>
              <w:t xml:space="preserve"> </w:t>
            </w:r>
          </w:p>
        </w:tc>
      </w:tr>
    </w:tbl>
    <w:p w:rsidR="000A1458" w:rsidRPr="000A1458" w:rsidRDefault="000A1458" w:rsidP="000A1458">
      <w:pPr>
        <w:pStyle w:val="H1G"/>
        <w:rPr>
          <w:b w:val="0"/>
          <w:lang w:val="ru-RU"/>
        </w:rPr>
      </w:pPr>
      <w:bookmarkStart w:id="28" w:name="_Toc447038554"/>
      <w:r w:rsidRPr="000A1458">
        <w:rPr>
          <w:lang w:val="ru-RU"/>
        </w:rPr>
        <w:tab/>
      </w:r>
      <w:r w:rsidRPr="000A1458">
        <w:rPr>
          <w:lang w:val="fr-FR"/>
        </w:rPr>
        <w:t>C</w:t>
      </w:r>
      <w:r w:rsidRPr="000A1458">
        <w:rPr>
          <w:lang w:val="ru-RU"/>
        </w:rPr>
        <w:t>.</w:t>
      </w:r>
      <w:r w:rsidRPr="000A1458">
        <w:rPr>
          <w:lang w:val="ru-RU"/>
        </w:rPr>
        <w:tab/>
        <w:t>Принятие региональных договоров в области прав человека</w:t>
      </w:r>
      <w:r w:rsidRPr="000A1458">
        <w:rPr>
          <w:rStyle w:val="aa"/>
          <w:b w:val="0"/>
        </w:rPr>
        <w:endnoteReference w:id="193"/>
      </w:r>
      <w:bookmarkEnd w:id="28"/>
    </w:p>
    <w:p w:rsidR="000A1458" w:rsidRPr="000A1458" w:rsidRDefault="000A1458" w:rsidP="000A1458">
      <w:pPr>
        <w:pStyle w:val="SingleTxtG"/>
        <w:rPr>
          <w:lang w:val="ru-RU"/>
        </w:rPr>
      </w:pPr>
      <w:r w:rsidRPr="000A1458">
        <w:rPr>
          <w:lang w:val="ru-RU"/>
        </w:rPr>
        <w:t>227.</w:t>
      </w:r>
      <w:r w:rsidRPr="000A1458">
        <w:rPr>
          <w:lang w:val="ru-RU"/>
        </w:rPr>
        <w:tab/>
        <w:t>В рамках Совета Европы Франция ратифицировала 135 соглашений</w:t>
      </w:r>
      <w:r w:rsidRPr="000A1458">
        <w:rPr>
          <w:rStyle w:val="aa"/>
        </w:rPr>
        <w:endnoteReference w:id="194"/>
      </w:r>
      <w:r w:rsidRPr="000A1458">
        <w:rPr>
          <w:lang w:val="ru-RU"/>
        </w:rPr>
        <w:t>, целый ряд которых относятся к области прав человека.</w:t>
      </w:r>
    </w:p>
    <w:tbl>
      <w:tblPr>
        <w:tblW w:w="9639" w:type="dxa"/>
        <w:tblInd w:w="2" w:type="dxa"/>
        <w:tblLayout w:type="fixed"/>
        <w:tblCellMar>
          <w:left w:w="0" w:type="dxa"/>
          <w:right w:w="0" w:type="dxa"/>
        </w:tblCellMar>
        <w:tblLook w:val="00A0" w:firstRow="1" w:lastRow="0" w:firstColumn="1" w:lastColumn="0" w:noHBand="0" w:noVBand="0"/>
      </w:tblPr>
      <w:tblGrid>
        <w:gridCol w:w="2975"/>
        <w:gridCol w:w="1985"/>
        <w:gridCol w:w="2126"/>
        <w:gridCol w:w="2553"/>
      </w:tblGrid>
      <w:tr w:rsidR="000A1458" w:rsidRPr="000A1458" w:rsidTr="002C0FE3">
        <w:trPr>
          <w:tblHeader/>
        </w:trPr>
        <w:tc>
          <w:tcPr>
            <w:tcW w:w="2975"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rPr>
            </w:pPr>
            <w:r w:rsidRPr="000A1458">
              <w:rPr>
                <w:i/>
                <w:spacing w:val="0"/>
                <w:w w:val="100"/>
                <w:sz w:val="16"/>
              </w:rPr>
              <w:t>Международный договор</w:t>
            </w:r>
          </w:p>
        </w:tc>
        <w:tc>
          <w:tcPr>
            <w:tcW w:w="1985"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lang w:val="fr-FR"/>
              </w:rPr>
            </w:pPr>
            <w:r w:rsidRPr="000A1458">
              <w:rPr>
                <w:i/>
                <w:spacing w:val="0"/>
                <w:w w:val="100"/>
                <w:sz w:val="16"/>
              </w:rPr>
              <w:t>Подписание</w:t>
            </w:r>
          </w:p>
        </w:tc>
        <w:tc>
          <w:tcPr>
            <w:tcW w:w="2126"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rPr>
            </w:pPr>
            <w:r w:rsidRPr="000A1458">
              <w:rPr>
                <w:i/>
                <w:spacing w:val="0"/>
                <w:w w:val="100"/>
                <w:sz w:val="16"/>
              </w:rPr>
              <w:t>Ратификация/присоединение и принятие поправок и факультативных процедур</w:t>
            </w:r>
          </w:p>
        </w:tc>
        <w:tc>
          <w:tcPr>
            <w:tcW w:w="2553" w:type="dxa"/>
            <w:tcBorders>
              <w:top w:val="single" w:sz="4" w:space="0" w:color="auto"/>
              <w:bottom w:val="single" w:sz="12" w:space="0" w:color="auto"/>
            </w:tcBorders>
            <w:vAlign w:val="bottom"/>
          </w:tcPr>
          <w:p w:rsidR="000A1458" w:rsidRPr="000A1458" w:rsidRDefault="000A1458" w:rsidP="000A1458">
            <w:pPr>
              <w:suppressAutoHyphens/>
              <w:spacing w:before="80" w:after="80" w:line="200" w:lineRule="exact"/>
              <w:ind w:right="113"/>
              <w:rPr>
                <w:i/>
                <w:spacing w:val="0"/>
                <w:w w:val="100"/>
                <w:sz w:val="16"/>
              </w:rPr>
            </w:pPr>
            <w:r w:rsidRPr="000A1458">
              <w:rPr>
                <w:i/>
                <w:spacing w:val="0"/>
                <w:w w:val="100"/>
                <w:sz w:val="16"/>
              </w:rPr>
              <w:t>Заявления о толковании и оговорки</w:t>
            </w:r>
          </w:p>
        </w:tc>
      </w:tr>
      <w:tr w:rsidR="000A1458" w:rsidRPr="000A1458" w:rsidTr="002C0FE3">
        <w:trPr>
          <w:trHeight w:hRule="exact" w:val="113"/>
          <w:tblHeader/>
        </w:trPr>
        <w:tc>
          <w:tcPr>
            <w:tcW w:w="2975" w:type="dxa"/>
            <w:tcBorders>
              <w:top w:val="single" w:sz="12" w:space="0" w:color="auto"/>
            </w:tcBorders>
          </w:tcPr>
          <w:p w:rsidR="000A1458" w:rsidRPr="000A1458" w:rsidRDefault="000A1458" w:rsidP="000A1458">
            <w:pPr>
              <w:suppressAutoHyphens/>
              <w:spacing w:before="40" w:after="120"/>
              <w:ind w:right="113"/>
              <w:rPr>
                <w:spacing w:val="0"/>
                <w:w w:val="100"/>
              </w:rPr>
            </w:pPr>
          </w:p>
        </w:tc>
        <w:tc>
          <w:tcPr>
            <w:tcW w:w="1985" w:type="dxa"/>
            <w:tcBorders>
              <w:top w:val="single" w:sz="12" w:space="0" w:color="auto"/>
            </w:tcBorders>
          </w:tcPr>
          <w:p w:rsidR="000A1458" w:rsidRPr="000A1458" w:rsidRDefault="000A1458" w:rsidP="000A1458">
            <w:pPr>
              <w:suppressAutoHyphens/>
              <w:spacing w:before="40" w:after="120"/>
              <w:ind w:right="113"/>
              <w:rPr>
                <w:spacing w:val="0"/>
                <w:w w:val="100"/>
              </w:rPr>
            </w:pPr>
          </w:p>
        </w:tc>
        <w:tc>
          <w:tcPr>
            <w:tcW w:w="2126" w:type="dxa"/>
            <w:tcBorders>
              <w:top w:val="single" w:sz="12" w:space="0" w:color="auto"/>
            </w:tcBorders>
          </w:tcPr>
          <w:p w:rsidR="000A1458" w:rsidRPr="000A1458" w:rsidRDefault="000A1458" w:rsidP="000A1458">
            <w:pPr>
              <w:suppressAutoHyphens/>
              <w:spacing w:before="40" w:after="120"/>
              <w:ind w:right="113"/>
              <w:rPr>
                <w:spacing w:val="0"/>
                <w:w w:val="100"/>
              </w:rPr>
            </w:pPr>
          </w:p>
        </w:tc>
        <w:tc>
          <w:tcPr>
            <w:tcW w:w="2553" w:type="dxa"/>
            <w:tcBorders>
              <w:top w:val="single" w:sz="12" w:space="0" w:color="auto"/>
            </w:tcBorders>
          </w:tcPr>
          <w:p w:rsidR="000A1458" w:rsidRPr="000A1458" w:rsidRDefault="000A1458" w:rsidP="000A1458">
            <w:pPr>
              <w:suppressAutoHyphens/>
              <w:spacing w:before="40" w:after="120"/>
              <w:ind w:right="113"/>
              <w:rPr>
                <w:spacing w:val="0"/>
                <w:w w:val="100"/>
              </w:rPr>
            </w:pPr>
          </w:p>
        </w:tc>
      </w:tr>
      <w:tr w:rsidR="000A1458" w:rsidRPr="000A1458" w:rsidTr="002C0FE3">
        <w:tc>
          <w:tcPr>
            <w:tcW w:w="2975" w:type="dxa"/>
          </w:tcPr>
          <w:p w:rsidR="000A1458" w:rsidRPr="000A1458" w:rsidRDefault="000A1458" w:rsidP="000A1458">
            <w:pPr>
              <w:suppressAutoHyphens/>
              <w:spacing w:before="40" w:after="120"/>
              <w:ind w:right="113"/>
              <w:rPr>
                <w:spacing w:val="0"/>
                <w:w w:val="100"/>
                <w:lang w:val="fr-FR"/>
              </w:rPr>
            </w:pPr>
            <w:r w:rsidRPr="000A1458">
              <w:rPr>
                <w:spacing w:val="0"/>
                <w:w w:val="100"/>
              </w:rPr>
              <w:t>Устав</w:t>
            </w:r>
            <w:r w:rsidRPr="000A1458">
              <w:rPr>
                <w:spacing w:val="0"/>
                <w:w w:val="100"/>
                <w:lang w:val="fr-FR"/>
              </w:rPr>
              <w:t xml:space="preserve"> </w:t>
            </w:r>
            <w:r w:rsidRPr="000A1458">
              <w:rPr>
                <w:spacing w:val="0"/>
                <w:w w:val="100"/>
              </w:rPr>
              <w:t>Совета</w:t>
            </w:r>
            <w:r w:rsidRPr="000A1458">
              <w:rPr>
                <w:spacing w:val="0"/>
                <w:w w:val="100"/>
                <w:lang w:val="fr-FR"/>
              </w:rPr>
              <w:t xml:space="preserve"> </w:t>
            </w:r>
            <w:r w:rsidRPr="000A1458">
              <w:rPr>
                <w:spacing w:val="0"/>
                <w:w w:val="100"/>
              </w:rPr>
              <w:t>Европы</w:t>
            </w:r>
          </w:p>
        </w:tc>
        <w:tc>
          <w:tcPr>
            <w:tcW w:w="1985"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5 </w:t>
            </w:r>
            <w:r w:rsidRPr="000A1458">
              <w:rPr>
                <w:spacing w:val="0"/>
                <w:w w:val="100"/>
              </w:rPr>
              <w:t>мая</w:t>
            </w:r>
            <w:r w:rsidRPr="000A1458">
              <w:rPr>
                <w:spacing w:val="0"/>
                <w:w w:val="100"/>
                <w:lang w:val="fr-FR"/>
              </w:rPr>
              <w:t xml:space="preserve"> 1949</w:t>
            </w:r>
            <w:r w:rsidRPr="000A1458">
              <w:rPr>
                <w:spacing w:val="0"/>
                <w:w w:val="100"/>
              </w:rPr>
              <w:t xml:space="preserve"> года</w:t>
            </w:r>
          </w:p>
        </w:tc>
        <w:tc>
          <w:tcPr>
            <w:tcW w:w="2126"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4 </w:t>
            </w:r>
            <w:r w:rsidRPr="000A1458">
              <w:rPr>
                <w:spacing w:val="0"/>
                <w:w w:val="100"/>
              </w:rPr>
              <w:t>августа</w:t>
            </w:r>
            <w:r w:rsidRPr="000A1458">
              <w:rPr>
                <w:spacing w:val="0"/>
                <w:w w:val="100"/>
                <w:lang w:val="fr-FR"/>
              </w:rPr>
              <w:t xml:space="preserve"> 1949</w:t>
            </w:r>
            <w:r w:rsidRPr="000A1458">
              <w:rPr>
                <w:spacing w:val="0"/>
                <w:w w:val="100"/>
              </w:rPr>
              <w:t xml:space="preserve"> года</w:t>
            </w:r>
          </w:p>
        </w:tc>
        <w:tc>
          <w:tcPr>
            <w:tcW w:w="2553"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r>
      <w:tr w:rsidR="000A1458" w:rsidRPr="000A1458" w:rsidTr="002C0FE3">
        <w:tc>
          <w:tcPr>
            <w:tcW w:w="2975" w:type="dxa"/>
          </w:tcPr>
          <w:p w:rsidR="000A1458" w:rsidRPr="000A1458" w:rsidRDefault="000A1458" w:rsidP="000A1458">
            <w:pPr>
              <w:suppressAutoHyphens/>
              <w:spacing w:before="40" w:after="120"/>
              <w:ind w:right="113"/>
              <w:rPr>
                <w:spacing w:val="0"/>
                <w:w w:val="100"/>
              </w:rPr>
            </w:pPr>
            <w:r w:rsidRPr="000A1458">
              <w:rPr>
                <w:spacing w:val="0"/>
                <w:w w:val="100"/>
              </w:rPr>
              <w:t>Европейская конвенция о защите прав человека и основных свобод (1950 год)</w:t>
            </w:r>
          </w:p>
        </w:tc>
        <w:tc>
          <w:tcPr>
            <w:tcW w:w="1985"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4 </w:t>
            </w:r>
            <w:r w:rsidRPr="000A1458">
              <w:rPr>
                <w:spacing w:val="0"/>
                <w:w w:val="100"/>
              </w:rPr>
              <w:t>ноября</w:t>
            </w:r>
            <w:r w:rsidRPr="000A1458">
              <w:rPr>
                <w:spacing w:val="0"/>
                <w:w w:val="100"/>
                <w:lang w:val="fr-FR"/>
              </w:rPr>
              <w:t xml:space="preserve"> 1950</w:t>
            </w:r>
            <w:r w:rsidRPr="000A1458">
              <w:rPr>
                <w:spacing w:val="0"/>
                <w:w w:val="100"/>
              </w:rPr>
              <w:t> года</w:t>
            </w:r>
          </w:p>
        </w:tc>
        <w:tc>
          <w:tcPr>
            <w:tcW w:w="2126"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3 </w:t>
            </w:r>
            <w:r w:rsidRPr="000A1458">
              <w:rPr>
                <w:spacing w:val="0"/>
                <w:w w:val="100"/>
              </w:rPr>
              <w:t>мая</w:t>
            </w:r>
            <w:r w:rsidRPr="000A1458">
              <w:rPr>
                <w:spacing w:val="0"/>
                <w:w w:val="100"/>
                <w:lang w:val="fr-FR"/>
              </w:rPr>
              <w:t xml:space="preserve"> 1974</w:t>
            </w:r>
            <w:r w:rsidRPr="000A1458">
              <w:rPr>
                <w:spacing w:val="0"/>
                <w:w w:val="100"/>
              </w:rPr>
              <w:t> года</w:t>
            </w:r>
          </w:p>
        </w:tc>
        <w:tc>
          <w:tcPr>
            <w:tcW w:w="2553" w:type="dxa"/>
          </w:tcPr>
          <w:p w:rsidR="000A1458" w:rsidRPr="000A1458" w:rsidRDefault="000A1458" w:rsidP="000A1458">
            <w:pPr>
              <w:suppressAutoHyphens/>
              <w:spacing w:before="40" w:after="120"/>
              <w:ind w:right="113"/>
              <w:rPr>
                <w:spacing w:val="0"/>
                <w:w w:val="100"/>
              </w:rPr>
            </w:pPr>
            <w:r w:rsidRPr="000A1458">
              <w:rPr>
                <w:spacing w:val="0"/>
                <w:w w:val="100"/>
              </w:rPr>
              <w:t>Заявление: статья</w:t>
            </w:r>
            <w:r w:rsidRPr="000A1458">
              <w:rPr>
                <w:spacing w:val="0"/>
                <w:w w:val="100"/>
                <w:lang w:val="fr-FR"/>
              </w:rPr>
              <w:t> </w:t>
            </w:r>
            <w:r w:rsidRPr="000A1458">
              <w:rPr>
                <w:spacing w:val="0"/>
                <w:w w:val="100"/>
              </w:rPr>
              <w:t>56</w:t>
            </w:r>
          </w:p>
          <w:p w:rsidR="000A1458" w:rsidRPr="000A1458" w:rsidRDefault="000A1458" w:rsidP="000A1458">
            <w:pPr>
              <w:suppressAutoHyphens/>
              <w:spacing w:before="40" w:after="120"/>
              <w:ind w:right="113"/>
              <w:rPr>
                <w:spacing w:val="0"/>
                <w:w w:val="100"/>
              </w:rPr>
            </w:pPr>
            <w:r w:rsidRPr="000A1458">
              <w:rPr>
                <w:spacing w:val="0"/>
                <w:w w:val="100"/>
              </w:rPr>
              <w:t>Оговорки: статьи</w:t>
            </w:r>
            <w:r w:rsidRPr="000A1458">
              <w:rPr>
                <w:spacing w:val="0"/>
                <w:w w:val="100"/>
                <w:lang w:val="fr-FR"/>
              </w:rPr>
              <w:t> </w:t>
            </w:r>
            <w:r w:rsidRPr="000A1458">
              <w:rPr>
                <w:spacing w:val="0"/>
                <w:w w:val="100"/>
              </w:rPr>
              <w:t>5, 6 и 15-1</w:t>
            </w:r>
          </w:p>
        </w:tc>
      </w:tr>
      <w:tr w:rsidR="000A1458" w:rsidRPr="000A1458" w:rsidTr="002C0FE3">
        <w:tc>
          <w:tcPr>
            <w:tcW w:w="2975" w:type="dxa"/>
          </w:tcPr>
          <w:p w:rsidR="000A1458" w:rsidRPr="000A1458" w:rsidRDefault="000A1458" w:rsidP="000A1458">
            <w:pPr>
              <w:suppressAutoHyphens/>
              <w:spacing w:before="40" w:after="120"/>
              <w:ind w:right="113"/>
              <w:rPr>
                <w:spacing w:val="0"/>
                <w:w w:val="100"/>
              </w:rPr>
            </w:pPr>
            <w:r w:rsidRPr="000A1458">
              <w:rPr>
                <w:spacing w:val="0"/>
                <w:w w:val="100"/>
              </w:rPr>
              <w:t>Протокол №</w:t>
            </w:r>
            <w:r w:rsidRPr="000A1458">
              <w:rPr>
                <w:spacing w:val="0"/>
                <w:w w:val="100"/>
                <w:lang w:val="fr-FR"/>
              </w:rPr>
              <w:t> </w:t>
            </w:r>
            <w:r w:rsidRPr="000A1458">
              <w:rPr>
                <w:spacing w:val="0"/>
                <w:w w:val="100"/>
              </w:rPr>
              <w:t>6 к Конвенции о защите прав человека и основных свобод, касающийся отмены смертной казни (1983 год)</w:t>
            </w:r>
          </w:p>
        </w:tc>
        <w:tc>
          <w:tcPr>
            <w:tcW w:w="1985" w:type="dxa"/>
          </w:tcPr>
          <w:p w:rsidR="000A1458" w:rsidRPr="000A1458" w:rsidRDefault="000A1458" w:rsidP="000A1458">
            <w:pPr>
              <w:suppressAutoHyphens/>
              <w:spacing w:before="40" w:after="120"/>
              <w:ind w:right="113"/>
              <w:rPr>
                <w:spacing w:val="0"/>
                <w:w w:val="100"/>
              </w:rPr>
            </w:pPr>
            <w:r w:rsidRPr="000A1458">
              <w:rPr>
                <w:spacing w:val="0"/>
                <w:w w:val="100"/>
              </w:rPr>
              <w:t>28 апреля 1983 года</w:t>
            </w:r>
          </w:p>
        </w:tc>
        <w:tc>
          <w:tcPr>
            <w:tcW w:w="2126" w:type="dxa"/>
          </w:tcPr>
          <w:p w:rsidR="000A1458" w:rsidRPr="000A1458" w:rsidRDefault="000A1458" w:rsidP="000A1458">
            <w:pPr>
              <w:suppressAutoHyphens/>
              <w:spacing w:before="40" w:after="120"/>
              <w:ind w:right="113"/>
              <w:rPr>
                <w:spacing w:val="0"/>
                <w:w w:val="100"/>
              </w:rPr>
            </w:pPr>
            <w:r w:rsidRPr="000A1458">
              <w:rPr>
                <w:spacing w:val="0"/>
                <w:w w:val="100"/>
              </w:rPr>
              <w:t>17 февраля 1986 года</w:t>
            </w:r>
          </w:p>
        </w:tc>
        <w:tc>
          <w:tcPr>
            <w:tcW w:w="2553" w:type="dxa"/>
          </w:tcPr>
          <w:p w:rsidR="000A1458" w:rsidRPr="000A1458" w:rsidRDefault="000A1458" w:rsidP="000A1458">
            <w:pPr>
              <w:suppressAutoHyphens/>
              <w:spacing w:before="40" w:after="120"/>
              <w:ind w:right="113"/>
              <w:rPr>
                <w:spacing w:val="0"/>
                <w:w w:val="100"/>
              </w:rPr>
            </w:pPr>
            <w:r w:rsidRPr="000A1458">
              <w:rPr>
                <w:spacing w:val="0"/>
                <w:w w:val="100"/>
              </w:rPr>
              <w:t xml:space="preserve">Отсутствуют </w:t>
            </w:r>
          </w:p>
        </w:tc>
      </w:tr>
      <w:tr w:rsidR="000A1458" w:rsidRPr="000A1458" w:rsidTr="002C0FE3">
        <w:tc>
          <w:tcPr>
            <w:tcW w:w="2975" w:type="dxa"/>
          </w:tcPr>
          <w:p w:rsidR="000A1458" w:rsidRPr="000A1458" w:rsidRDefault="000A1458" w:rsidP="002C0FE3">
            <w:pPr>
              <w:pageBreakBefore/>
              <w:suppressAutoHyphens/>
              <w:spacing w:before="40" w:after="120"/>
              <w:ind w:right="113"/>
              <w:rPr>
                <w:spacing w:val="0"/>
                <w:w w:val="100"/>
              </w:rPr>
            </w:pPr>
            <w:r w:rsidRPr="000A1458">
              <w:rPr>
                <w:spacing w:val="0"/>
                <w:w w:val="100"/>
              </w:rPr>
              <w:lastRenderedPageBreak/>
              <w:t>Протокол №</w:t>
            </w:r>
            <w:r w:rsidRPr="000A1458">
              <w:rPr>
                <w:spacing w:val="0"/>
                <w:w w:val="100"/>
                <w:lang w:val="fr-FR"/>
              </w:rPr>
              <w:t> </w:t>
            </w:r>
            <w:r w:rsidRPr="000A1458">
              <w:rPr>
                <w:spacing w:val="0"/>
                <w:w w:val="100"/>
              </w:rPr>
              <w:t>13 к Конвенции о защите прав человека и основных свобод, касающийся отмены смертной казни при любых обстоятельствах (2002</w:t>
            </w:r>
            <w:r w:rsidR="002C0FE3">
              <w:rPr>
                <w:spacing w:val="0"/>
                <w:w w:val="100"/>
              </w:rPr>
              <w:t> </w:t>
            </w:r>
            <w:r w:rsidRPr="000A1458">
              <w:rPr>
                <w:spacing w:val="0"/>
                <w:w w:val="100"/>
              </w:rPr>
              <w:t>год)</w:t>
            </w:r>
          </w:p>
        </w:tc>
        <w:tc>
          <w:tcPr>
            <w:tcW w:w="1985" w:type="dxa"/>
          </w:tcPr>
          <w:p w:rsidR="000A1458" w:rsidRPr="000A1458" w:rsidRDefault="000A1458" w:rsidP="000A1458">
            <w:pPr>
              <w:suppressAutoHyphens/>
              <w:spacing w:before="40" w:after="120"/>
              <w:ind w:right="113"/>
              <w:rPr>
                <w:spacing w:val="0"/>
                <w:w w:val="100"/>
              </w:rPr>
            </w:pPr>
            <w:r w:rsidRPr="000A1458">
              <w:rPr>
                <w:spacing w:val="0"/>
                <w:w w:val="100"/>
              </w:rPr>
              <w:t>3 мая 2002 года</w:t>
            </w:r>
          </w:p>
        </w:tc>
        <w:tc>
          <w:tcPr>
            <w:tcW w:w="2126" w:type="dxa"/>
          </w:tcPr>
          <w:p w:rsidR="000A1458" w:rsidRPr="000A1458" w:rsidRDefault="000A1458" w:rsidP="000A1458">
            <w:pPr>
              <w:suppressAutoHyphens/>
              <w:spacing w:before="40" w:after="120"/>
              <w:ind w:right="113"/>
              <w:rPr>
                <w:spacing w:val="0"/>
                <w:w w:val="100"/>
              </w:rPr>
            </w:pPr>
            <w:r w:rsidRPr="000A1458">
              <w:rPr>
                <w:spacing w:val="0"/>
                <w:w w:val="100"/>
              </w:rPr>
              <w:t>10 октября 2007 года</w:t>
            </w:r>
          </w:p>
        </w:tc>
        <w:tc>
          <w:tcPr>
            <w:tcW w:w="2553" w:type="dxa"/>
          </w:tcPr>
          <w:p w:rsidR="000A1458" w:rsidRPr="000A1458" w:rsidRDefault="000A1458" w:rsidP="000A1458">
            <w:pPr>
              <w:suppressAutoHyphens/>
              <w:spacing w:before="40" w:after="120"/>
              <w:ind w:right="113"/>
              <w:rPr>
                <w:spacing w:val="0"/>
                <w:w w:val="100"/>
              </w:rPr>
            </w:pPr>
            <w:r w:rsidRPr="000A1458">
              <w:rPr>
                <w:spacing w:val="0"/>
                <w:w w:val="100"/>
              </w:rPr>
              <w:t>Отсутствуют</w:t>
            </w:r>
          </w:p>
        </w:tc>
      </w:tr>
      <w:tr w:rsidR="000A1458" w:rsidRPr="000A1458" w:rsidTr="002C0FE3">
        <w:tc>
          <w:tcPr>
            <w:tcW w:w="2975" w:type="dxa"/>
          </w:tcPr>
          <w:p w:rsidR="000A1458" w:rsidRPr="000A1458" w:rsidRDefault="000A1458" w:rsidP="000A1458">
            <w:pPr>
              <w:suppressAutoHyphens/>
              <w:spacing w:before="40" w:after="120"/>
              <w:ind w:right="113"/>
              <w:rPr>
                <w:spacing w:val="0"/>
                <w:w w:val="100"/>
              </w:rPr>
            </w:pPr>
            <w:r w:rsidRPr="000A1458">
              <w:rPr>
                <w:spacing w:val="0"/>
                <w:w w:val="100"/>
              </w:rPr>
              <w:t>Европейская социальная хартия (пересмотренная) (1996 год) и Дополнительный протокол, предусматривающий систему коллективных жалоб (1988 год)</w:t>
            </w:r>
          </w:p>
        </w:tc>
        <w:tc>
          <w:tcPr>
            <w:tcW w:w="1985" w:type="dxa"/>
          </w:tcPr>
          <w:p w:rsidR="000A1458" w:rsidRPr="000A1458" w:rsidRDefault="000A1458" w:rsidP="002C0FE3">
            <w:pPr>
              <w:suppressAutoHyphens/>
              <w:spacing w:before="40" w:after="120"/>
              <w:ind w:right="113"/>
              <w:rPr>
                <w:spacing w:val="0"/>
                <w:w w:val="100"/>
              </w:rPr>
            </w:pPr>
            <w:r w:rsidRPr="000A1458">
              <w:rPr>
                <w:spacing w:val="0"/>
                <w:w w:val="100"/>
              </w:rPr>
              <w:t>3 мая 1996 года и 22</w:t>
            </w:r>
            <w:r w:rsidR="002C0FE3">
              <w:rPr>
                <w:spacing w:val="0"/>
                <w:w w:val="100"/>
              </w:rPr>
              <w:t> </w:t>
            </w:r>
            <w:r w:rsidRPr="000A1458">
              <w:rPr>
                <w:spacing w:val="0"/>
                <w:w w:val="100"/>
              </w:rPr>
              <w:t>июня 1989 года</w:t>
            </w:r>
          </w:p>
        </w:tc>
        <w:tc>
          <w:tcPr>
            <w:tcW w:w="2126"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7 </w:t>
            </w:r>
            <w:r w:rsidRPr="000A1458">
              <w:rPr>
                <w:spacing w:val="0"/>
                <w:w w:val="100"/>
              </w:rPr>
              <w:t>мая</w:t>
            </w:r>
            <w:r w:rsidRPr="000A1458">
              <w:rPr>
                <w:spacing w:val="0"/>
                <w:w w:val="100"/>
                <w:lang w:val="fr-FR"/>
              </w:rPr>
              <w:t xml:space="preserve"> 1999 </w:t>
            </w:r>
            <w:r w:rsidRPr="000A1458">
              <w:rPr>
                <w:spacing w:val="0"/>
                <w:w w:val="100"/>
              </w:rPr>
              <w:t>года</w:t>
            </w:r>
          </w:p>
        </w:tc>
        <w:tc>
          <w:tcPr>
            <w:tcW w:w="2553"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r>
      <w:tr w:rsidR="000A1458" w:rsidRPr="000A1458" w:rsidTr="002C0FE3">
        <w:tc>
          <w:tcPr>
            <w:tcW w:w="2975" w:type="dxa"/>
          </w:tcPr>
          <w:p w:rsidR="000A1458" w:rsidRPr="000A1458" w:rsidRDefault="000A1458" w:rsidP="000A1458">
            <w:pPr>
              <w:suppressAutoHyphens/>
              <w:spacing w:before="40" w:after="120"/>
              <w:ind w:right="113"/>
              <w:rPr>
                <w:spacing w:val="0"/>
                <w:w w:val="100"/>
              </w:rPr>
            </w:pPr>
            <w:r w:rsidRPr="000A1458">
              <w:rPr>
                <w:spacing w:val="0"/>
                <w:w w:val="100"/>
              </w:rPr>
              <w:t>Хартия основных прав Европейского союза (2000 год)</w:t>
            </w:r>
          </w:p>
        </w:tc>
        <w:tc>
          <w:tcPr>
            <w:tcW w:w="1985" w:type="dxa"/>
          </w:tcPr>
          <w:p w:rsidR="000A1458" w:rsidRPr="000A1458" w:rsidRDefault="000A1458" w:rsidP="000A1458">
            <w:pPr>
              <w:suppressAutoHyphens/>
              <w:spacing w:before="40" w:after="120"/>
              <w:ind w:right="113"/>
              <w:rPr>
                <w:spacing w:val="0"/>
                <w:w w:val="100"/>
              </w:rPr>
            </w:pPr>
            <w:r w:rsidRPr="000A1458">
              <w:rPr>
                <w:spacing w:val="0"/>
                <w:w w:val="100"/>
              </w:rPr>
              <w:t>7 декабря 2000 года</w:t>
            </w:r>
          </w:p>
        </w:tc>
        <w:tc>
          <w:tcPr>
            <w:tcW w:w="2126" w:type="dxa"/>
          </w:tcPr>
          <w:p w:rsidR="000A1458" w:rsidRPr="000A1458" w:rsidRDefault="000A1458" w:rsidP="000A1458">
            <w:pPr>
              <w:suppressAutoHyphens/>
              <w:spacing w:before="40" w:after="120"/>
              <w:ind w:right="113"/>
              <w:rPr>
                <w:spacing w:val="0"/>
                <w:w w:val="100"/>
              </w:rPr>
            </w:pPr>
            <w:r w:rsidRPr="000A1458">
              <w:rPr>
                <w:spacing w:val="0"/>
                <w:w w:val="100"/>
              </w:rPr>
              <w:t>Ратифицирована 14</w:t>
            </w:r>
            <w:r w:rsidRPr="000A1458">
              <w:rPr>
                <w:spacing w:val="0"/>
                <w:w w:val="100"/>
                <w:lang w:val="fr-FR"/>
              </w:rPr>
              <w:t> </w:t>
            </w:r>
            <w:r w:rsidRPr="000A1458">
              <w:rPr>
                <w:spacing w:val="0"/>
                <w:w w:val="100"/>
              </w:rPr>
              <w:t>февраля 2008</w:t>
            </w:r>
            <w:r w:rsidRPr="000A1458">
              <w:rPr>
                <w:spacing w:val="0"/>
                <w:w w:val="100"/>
                <w:lang w:val="fr-FR"/>
              </w:rPr>
              <w:t> </w:t>
            </w:r>
            <w:r w:rsidRPr="000A1458">
              <w:rPr>
                <w:spacing w:val="0"/>
                <w:w w:val="100"/>
              </w:rPr>
              <w:t>года и вступила в силу 1</w:t>
            </w:r>
            <w:r w:rsidRPr="000A1458">
              <w:rPr>
                <w:spacing w:val="0"/>
                <w:w w:val="100"/>
                <w:lang w:val="fr-FR"/>
              </w:rPr>
              <w:t> </w:t>
            </w:r>
            <w:r w:rsidRPr="000A1458">
              <w:rPr>
                <w:spacing w:val="0"/>
                <w:w w:val="100"/>
              </w:rPr>
              <w:t>декабря 2009 года одновременно с Лиссабонским договором</w:t>
            </w:r>
          </w:p>
        </w:tc>
        <w:tc>
          <w:tcPr>
            <w:tcW w:w="2553"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p>
        </w:tc>
      </w:tr>
      <w:tr w:rsidR="000A1458" w:rsidRPr="000A1458" w:rsidTr="002C0FE3">
        <w:tc>
          <w:tcPr>
            <w:tcW w:w="2975" w:type="dxa"/>
          </w:tcPr>
          <w:p w:rsidR="000A1458" w:rsidRPr="000A1458" w:rsidRDefault="000A1458" w:rsidP="000A1458">
            <w:pPr>
              <w:suppressAutoHyphens/>
              <w:spacing w:before="40" w:after="120"/>
              <w:ind w:right="113"/>
              <w:rPr>
                <w:spacing w:val="0"/>
                <w:w w:val="100"/>
              </w:rPr>
            </w:pPr>
            <w:r w:rsidRPr="000A1458">
              <w:rPr>
                <w:spacing w:val="0"/>
                <w:w w:val="100"/>
              </w:rPr>
              <w:t>Европейская конвенция по предупреждению пыток и бесчеловечного или унижающего достоинство обращения или наказания (1987 год)</w:t>
            </w:r>
          </w:p>
        </w:tc>
        <w:tc>
          <w:tcPr>
            <w:tcW w:w="1985"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26 </w:t>
            </w:r>
            <w:r w:rsidRPr="000A1458">
              <w:rPr>
                <w:spacing w:val="0"/>
                <w:w w:val="100"/>
              </w:rPr>
              <w:t>ноября</w:t>
            </w:r>
            <w:r w:rsidRPr="000A1458">
              <w:rPr>
                <w:spacing w:val="0"/>
                <w:w w:val="100"/>
                <w:lang w:val="fr-FR"/>
              </w:rPr>
              <w:t xml:space="preserve"> 1987 </w:t>
            </w:r>
            <w:r w:rsidRPr="000A1458">
              <w:rPr>
                <w:spacing w:val="0"/>
                <w:w w:val="100"/>
              </w:rPr>
              <w:t>года</w:t>
            </w:r>
          </w:p>
        </w:tc>
        <w:tc>
          <w:tcPr>
            <w:tcW w:w="2126" w:type="dxa"/>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9 </w:t>
            </w:r>
            <w:r w:rsidRPr="000A1458">
              <w:rPr>
                <w:spacing w:val="0"/>
                <w:w w:val="100"/>
              </w:rPr>
              <w:t>января</w:t>
            </w:r>
            <w:r w:rsidRPr="000A1458">
              <w:rPr>
                <w:spacing w:val="0"/>
                <w:w w:val="100"/>
                <w:lang w:val="fr-FR"/>
              </w:rPr>
              <w:t xml:space="preserve"> 1989 </w:t>
            </w:r>
            <w:r w:rsidRPr="000A1458">
              <w:rPr>
                <w:spacing w:val="0"/>
                <w:w w:val="100"/>
              </w:rPr>
              <w:t>года</w:t>
            </w:r>
          </w:p>
        </w:tc>
        <w:tc>
          <w:tcPr>
            <w:tcW w:w="2553" w:type="dxa"/>
          </w:tcPr>
          <w:p w:rsidR="000A1458" w:rsidRPr="000A1458" w:rsidRDefault="000A1458" w:rsidP="000A1458">
            <w:pPr>
              <w:suppressAutoHyphens/>
              <w:spacing w:before="40" w:after="120"/>
              <w:ind w:right="113"/>
              <w:rPr>
                <w:spacing w:val="0"/>
                <w:w w:val="100"/>
                <w:lang w:val="fr-FR"/>
              </w:rPr>
            </w:pPr>
            <w:r w:rsidRPr="000A1458">
              <w:rPr>
                <w:spacing w:val="0"/>
                <w:w w:val="100"/>
              </w:rPr>
              <w:t>Отсутствуют</w:t>
            </w:r>
            <w:r w:rsidRPr="000A1458">
              <w:rPr>
                <w:spacing w:val="0"/>
                <w:w w:val="100"/>
                <w:lang w:val="fr-FR"/>
              </w:rPr>
              <w:t xml:space="preserve"> </w:t>
            </w:r>
          </w:p>
        </w:tc>
      </w:tr>
      <w:tr w:rsidR="000A1458" w:rsidRPr="000A1458" w:rsidTr="002C0FE3">
        <w:tc>
          <w:tcPr>
            <w:tcW w:w="2975" w:type="dxa"/>
          </w:tcPr>
          <w:p w:rsidR="000A1458" w:rsidRPr="000A1458" w:rsidRDefault="000A1458" w:rsidP="002C0FE3">
            <w:pPr>
              <w:suppressAutoHyphens/>
              <w:spacing w:before="40" w:after="120"/>
              <w:ind w:right="113"/>
              <w:rPr>
                <w:spacing w:val="0"/>
                <w:w w:val="100"/>
              </w:rPr>
            </w:pPr>
            <w:r w:rsidRPr="000A1458">
              <w:rPr>
                <w:spacing w:val="0"/>
                <w:w w:val="100"/>
              </w:rPr>
              <w:t>Европейская конвенция об осуществлении прав детей (1996</w:t>
            </w:r>
            <w:r w:rsidR="002C0FE3">
              <w:rPr>
                <w:spacing w:val="0"/>
                <w:w w:val="100"/>
              </w:rPr>
              <w:t> </w:t>
            </w:r>
            <w:r w:rsidRPr="000A1458">
              <w:rPr>
                <w:spacing w:val="0"/>
                <w:w w:val="100"/>
              </w:rPr>
              <w:t>год)</w:t>
            </w:r>
          </w:p>
        </w:tc>
        <w:tc>
          <w:tcPr>
            <w:tcW w:w="1985"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6 </w:t>
            </w:r>
            <w:r w:rsidRPr="000A1458">
              <w:rPr>
                <w:spacing w:val="0"/>
                <w:w w:val="100"/>
              </w:rPr>
              <w:t>июня</w:t>
            </w:r>
            <w:r w:rsidRPr="000A1458">
              <w:rPr>
                <w:spacing w:val="0"/>
                <w:w w:val="100"/>
                <w:lang w:val="fr-FR"/>
              </w:rPr>
              <w:t xml:space="preserve"> 1996</w:t>
            </w:r>
            <w:r w:rsidRPr="000A1458">
              <w:rPr>
                <w:spacing w:val="0"/>
                <w:w w:val="100"/>
              </w:rPr>
              <w:t> года</w:t>
            </w:r>
          </w:p>
        </w:tc>
        <w:tc>
          <w:tcPr>
            <w:tcW w:w="2126" w:type="dxa"/>
          </w:tcPr>
          <w:p w:rsidR="000A1458" w:rsidRPr="000A1458" w:rsidRDefault="000A1458" w:rsidP="000A1458">
            <w:pPr>
              <w:suppressAutoHyphens/>
              <w:spacing w:before="40" w:after="120"/>
              <w:ind w:right="113"/>
              <w:rPr>
                <w:spacing w:val="0"/>
                <w:w w:val="100"/>
              </w:rPr>
            </w:pPr>
            <w:r w:rsidRPr="000A1458">
              <w:rPr>
                <w:spacing w:val="0"/>
                <w:w w:val="100"/>
                <w:lang w:val="fr-FR"/>
              </w:rPr>
              <w:t xml:space="preserve">19 </w:t>
            </w:r>
            <w:r w:rsidRPr="000A1458">
              <w:rPr>
                <w:spacing w:val="0"/>
                <w:w w:val="100"/>
              </w:rPr>
              <w:t>сентября</w:t>
            </w:r>
            <w:r w:rsidRPr="000A1458">
              <w:rPr>
                <w:spacing w:val="0"/>
                <w:w w:val="100"/>
                <w:lang w:val="fr-FR"/>
              </w:rPr>
              <w:t xml:space="preserve"> 2007</w:t>
            </w:r>
            <w:r w:rsidRPr="000A1458">
              <w:rPr>
                <w:spacing w:val="0"/>
                <w:w w:val="100"/>
              </w:rPr>
              <w:t> года</w:t>
            </w:r>
          </w:p>
        </w:tc>
        <w:tc>
          <w:tcPr>
            <w:tcW w:w="2553" w:type="dxa"/>
          </w:tcPr>
          <w:p w:rsidR="000A1458" w:rsidRPr="000A1458" w:rsidRDefault="000A1458" w:rsidP="000A1458">
            <w:pPr>
              <w:suppressAutoHyphens/>
              <w:spacing w:before="40" w:after="120"/>
              <w:ind w:right="113"/>
              <w:rPr>
                <w:spacing w:val="0"/>
                <w:w w:val="100"/>
              </w:rPr>
            </w:pPr>
            <w:r w:rsidRPr="000A1458">
              <w:rPr>
                <w:spacing w:val="0"/>
                <w:w w:val="100"/>
              </w:rPr>
              <w:t>Заявление: статья</w:t>
            </w:r>
            <w:r w:rsidRPr="000A1458">
              <w:rPr>
                <w:spacing w:val="0"/>
                <w:w w:val="100"/>
                <w:lang w:val="fr-FR"/>
              </w:rPr>
              <w:t> </w:t>
            </w:r>
            <w:r w:rsidRPr="000A1458">
              <w:rPr>
                <w:spacing w:val="0"/>
                <w:w w:val="100"/>
              </w:rPr>
              <w:t xml:space="preserve">1-4 </w:t>
            </w:r>
            <w:r w:rsidRPr="000A1458">
              <w:rPr>
                <w:spacing w:val="0"/>
                <w:w w:val="100"/>
              </w:rPr>
              <w:br/>
              <w:t>Заявление о толковании: статья</w:t>
            </w:r>
            <w:r w:rsidRPr="000A1458">
              <w:rPr>
                <w:spacing w:val="0"/>
                <w:w w:val="100"/>
                <w:lang w:val="fr-FR"/>
              </w:rPr>
              <w:t> </w:t>
            </w:r>
            <w:r w:rsidRPr="000A1458">
              <w:rPr>
                <w:spacing w:val="0"/>
                <w:w w:val="100"/>
              </w:rPr>
              <w:t>2</w:t>
            </w:r>
            <w:r w:rsidRPr="000A1458">
              <w:rPr>
                <w:spacing w:val="0"/>
                <w:w w:val="100"/>
                <w:lang w:val="fr-FR"/>
              </w:rPr>
              <w:t>b</w:t>
            </w:r>
          </w:p>
        </w:tc>
      </w:tr>
      <w:tr w:rsidR="000A1458" w:rsidRPr="000A1458" w:rsidTr="002C0FE3">
        <w:tc>
          <w:tcPr>
            <w:tcW w:w="2975" w:type="dxa"/>
            <w:tcBorders>
              <w:bottom w:val="single" w:sz="12" w:space="0" w:color="auto"/>
            </w:tcBorders>
          </w:tcPr>
          <w:p w:rsidR="000A1458" w:rsidRPr="000A1458" w:rsidRDefault="000A1458" w:rsidP="000A1458">
            <w:pPr>
              <w:suppressAutoHyphens/>
              <w:spacing w:before="40" w:after="120"/>
              <w:ind w:right="113"/>
              <w:rPr>
                <w:spacing w:val="0"/>
                <w:w w:val="100"/>
              </w:rPr>
            </w:pPr>
            <w:r w:rsidRPr="000A1458">
              <w:rPr>
                <w:spacing w:val="0"/>
                <w:w w:val="100"/>
              </w:rPr>
              <w:t>Конвенция Совета Европы о борьбе с торговлей людьми (2005</w:t>
            </w:r>
            <w:r w:rsidRPr="000A1458">
              <w:rPr>
                <w:spacing w:val="0"/>
                <w:w w:val="100"/>
                <w:lang w:val="fr-FR"/>
              </w:rPr>
              <w:t> </w:t>
            </w:r>
            <w:r w:rsidRPr="000A1458">
              <w:rPr>
                <w:spacing w:val="0"/>
                <w:w w:val="100"/>
              </w:rPr>
              <w:t>год)</w:t>
            </w:r>
          </w:p>
        </w:tc>
        <w:tc>
          <w:tcPr>
            <w:tcW w:w="1985" w:type="dxa"/>
            <w:tcBorders>
              <w:bottom w:val="single" w:sz="12" w:space="0" w:color="auto"/>
            </w:tcBorders>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22 </w:t>
            </w:r>
            <w:r w:rsidRPr="000A1458">
              <w:rPr>
                <w:spacing w:val="0"/>
                <w:w w:val="100"/>
              </w:rPr>
              <w:t>мая</w:t>
            </w:r>
            <w:r w:rsidRPr="000A1458">
              <w:rPr>
                <w:spacing w:val="0"/>
                <w:w w:val="100"/>
                <w:lang w:val="fr-FR"/>
              </w:rPr>
              <w:t xml:space="preserve"> 2006 </w:t>
            </w:r>
            <w:r w:rsidRPr="000A1458">
              <w:rPr>
                <w:spacing w:val="0"/>
                <w:w w:val="100"/>
              </w:rPr>
              <w:t>года</w:t>
            </w:r>
          </w:p>
        </w:tc>
        <w:tc>
          <w:tcPr>
            <w:tcW w:w="2126" w:type="dxa"/>
            <w:tcBorders>
              <w:bottom w:val="single" w:sz="12" w:space="0" w:color="auto"/>
            </w:tcBorders>
          </w:tcPr>
          <w:p w:rsidR="000A1458" w:rsidRPr="000A1458" w:rsidRDefault="000A1458" w:rsidP="000A1458">
            <w:pPr>
              <w:suppressAutoHyphens/>
              <w:spacing w:before="40" w:after="120"/>
              <w:ind w:right="113"/>
              <w:rPr>
                <w:spacing w:val="0"/>
                <w:w w:val="100"/>
                <w:lang w:val="fr-FR"/>
              </w:rPr>
            </w:pPr>
            <w:r w:rsidRPr="000A1458">
              <w:rPr>
                <w:spacing w:val="0"/>
                <w:w w:val="100"/>
                <w:lang w:val="fr-FR"/>
              </w:rPr>
              <w:t xml:space="preserve">9 </w:t>
            </w:r>
            <w:r w:rsidRPr="000A1458">
              <w:rPr>
                <w:spacing w:val="0"/>
                <w:w w:val="100"/>
              </w:rPr>
              <w:t>января</w:t>
            </w:r>
            <w:r w:rsidRPr="000A1458">
              <w:rPr>
                <w:spacing w:val="0"/>
                <w:w w:val="100"/>
                <w:lang w:val="fr-FR"/>
              </w:rPr>
              <w:t xml:space="preserve"> 2008 </w:t>
            </w:r>
            <w:r w:rsidRPr="000A1458">
              <w:rPr>
                <w:spacing w:val="0"/>
                <w:w w:val="100"/>
              </w:rPr>
              <w:t>года</w:t>
            </w:r>
          </w:p>
        </w:tc>
        <w:tc>
          <w:tcPr>
            <w:tcW w:w="2553" w:type="dxa"/>
            <w:tcBorders>
              <w:bottom w:val="single" w:sz="12" w:space="0" w:color="auto"/>
            </w:tcBorders>
          </w:tcPr>
          <w:p w:rsidR="000A1458" w:rsidRPr="000A1458" w:rsidRDefault="000A1458" w:rsidP="000A1458">
            <w:pPr>
              <w:suppressAutoHyphens/>
              <w:spacing w:before="40" w:after="120"/>
              <w:ind w:right="113"/>
              <w:rPr>
                <w:spacing w:val="0"/>
                <w:w w:val="100"/>
              </w:rPr>
            </w:pPr>
            <w:r w:rsidRPr="000A1458">
              <w:rPr>
                <w:spacing w:val="0"/>
                <w:w w:val="100"/>
              </w:rPr>
              <w:t>Оговорки: статья</w:t>
            </w:r>
            <w:r w:rsidRPr="000A1458">
              <w:rPr>
                <w:spacing w:val="0"/>
                <w:w w:val="100"/>
                <w:lang w:val="fr-FR"/>
              </w:rPr>
              <w:t> </w:t>
            </w:r>
            <w:r w:rsidRPr="000A1458">
              <w:rPr>
                <w:spacing w:val="0"/>
                <w:w w:val="100"/>
              </w:rPr>
              <w:t xml:space="preserve">31-1 </w:t>
            </w:r>
            <w:r w:rsidRPr="000A1458">
              <w:rPr>
                <w:spacing w:val="0"/>
                <w:w w:val="100"/>
                <w:lang w:val="fr-FR"/>
              </w:rPr>
              <w:t>d</w:t>
            </w:r>
            <w:r w:rsidRPr="000A1458">
              <w:rPr>
                <w:spacing w:val="0"/>
                <w:w w:val="100"/>
              </w:rPr>
              <w:t xml:space="preserve"> и </w:t>
            </w:r>
            <w:r w:rsidRPr="000A1458">
              <w:rPr>
                <w:spacing w:val="0"/>
                <w:w w:val="100"/>
                <w:lang w:val="fr-FR"/>
              </w:rPr>
              <w:t>e</w:t>
            </w:r>
          </w:p>
        </w:tc>
      </w:tr>
    </w:tbl>
    <w:p w:rsidR="000A1458" w:rsidRPr="000A1458" w:rsidRDefault="000A1458" w:rsidP="000A1458">
      <w:pPr>
        <w:pStyle w:val="HChG"/>
        <w:rPr>
          <w:lang w:val="ru-RU"/>
        </w:rPr>
      </w:pPr>
      <w:bookmarkStart w:id="29" w:name="_Toc447038555"/>
      <w:r w:rsidRPr="000A1458">
        <w:rPr>
          <w:lang w:val="ru-RU"/>
        </w:rPr>
        <w:tab/>
      </w:r>
      <w:r w:rsidRPr="000A1458">
        <w:rPr>
          <w:lang w:val="fr-FR"/>
        </w:rPr>
        <w:t>IV</w:t>
      </w:r>
      <w:r w:rsidRPr="000A1458">
        <w:rPr>
          <w:lang w:val="ru-RU"/>
        </w:rPr>
        <w:t>.</w:t>
      </w:r>
      <w:r w:rsidRPr="000A1458">
        <w:rPr>
          <w:lang w:val="ru-RU"/>
        </w:rPr>
        <w:tab/>
      </w:r>
      <w:bookmarkEnd w:id="29"/>
      <w:r w:rsidRPr="000A1458">
        <w:rPr>
          <w:lang w:val="ru-RU"/>
        </w:rPr>
        <w:t>Правовые рамки защиты прав человека на</w:t>
      </w:r>
      <w:r w:rsidR="002C0FE3">
        <w:rPr>
          <w:lang w:val="ru-RU"/>
        </w:rPr>
        <w:t> </w:t>
      </w:r>
      <w:r w:rsidRPr="000A1458">
        <w:rPr>
          <w:lang w:val="ru-RU"/>
        </w:rPr>
        <w:t>национальном уровне</w:t>
      </w:r>
    </w:p>
    <w:p w:rsidR="000A1458" w:rsidRPr="000A1458" w:rsidRDefault="000A1458" w:rsidP="000A1458">
      <w:pPr>
        <w:pStyle w:val="H1G"/>
        <w:rPr>
          <w:lang w:val="ru-RU"/>
        </w:rPr>
      </w:pPr>
      <w:bookmarkStart w:id="30" w:name="_Toc447038556"/>
      <w:r w:rsidRPr="000A1458">
        <w:rPr>
          <w:lang w:val="ru-RU"/>
        </w:rPr>
        <w:tab/>
      </w:r>
      <w:r w:rsidRPr="000A1458">
        <w:rPr>
          <w:lang w:val="fr-FR"/>
        </w:rPr>
        <w:t>A</w:t>
      </w:r>
      <w:r w:rsidRPr="000A1458">
        <w:rPr>
          <w:lang w:val="ru-RU"/>
        </w:rPr>
        <w:t>.</w:t>
      </w:r>
      <w:r w:rsidRPr="000A1458">
        <w:rPr>
          <w:lang w:val="ru-RU"/>
        </w:rPr>
        <w:tab/>
      </w:r>
      <w:bookmarkEnd w:id="30"/>
      <w:r w:rsidRPr="000A1458">
        <w:rPr>
          <w:lang w:val="ru-RU"/>
        </w:rPr>
        <w:t>Защита прав, закрепленных в международных договорах, во</w:t>
      </w:r>
      <w:r w:rsidR="002C0FE3">
        <w:rPr>
          <w:lang w:val="ru-RU"/>
        </w:rPr>
        <w:t> </w:t>
      </w:r>
      <w:r w:rsidRPr="000A1458">
        <w:rPr>
          <w:lang w:val="ru-RU"/>
        </w:rPr>
        <w:t xml:space="preserve">внутригосударственном праве </w:t>
      </w:r>
    </w:p>
    <w:p w:rsidR="000A1458" w:rsidRPr="000A1458" w:rsidRDefault="000A1458" w:rsidP="000A1458">
      <w:pPr>
        <w:pStyle w:val="H23G"/>
        <w:rPr>
          <w:lang w:val="ru-RU"/>
        </w:rPr>
      </w:pPr>
      <w:bookmarkStart w:id="31" w:name="_Toc447038557"/>
      <w:r w:rsidRPr="000A1458">
        <w:rPr>
          <w:lang w:val="ru-RU"/>
        </w:rPr>
        <w:tab/>
        <w:t>1.</w:t>
      </w:r>
      <w:r w:rsidRPr="000A1458">
        <w:rPr>
          <w:lang w:val="ru-RU"/>
        </w:rPr>
        <w:tab/>
      </w:r>
      <w:bookmarkEnd w:id="31"/>
      <w:r w:rsidRPr="000A1458">
        <w:rPr>
          <w:lang w:val="ru-RU"/>
        </w:rPr>
        <w:t>Гарантированные права</w:t>
      </w:r>
    </w:p>
    <w:p w:rsidR="000A1458" w:rsidRPr="000A1458" w:rsidRDefault="000A1458" w:rsidP="000A1458">
      <w:pPr>
        <w:pStyle w:val="H23G"/>
        <w:rPr>
          <w:lang w:val="ru-RU"/>
        </w:rPr>
      </w:pPr>
      <w:r w:rsidRPr="000A1458">
        <w:rPr>
          <w:lang w:val="ru-RU"/>
        </w:rPr>
        <w:tab/>
      </w:r>
      <w:r w:rsidRPr="000A1458">
        <w:t>a</w:t>
      </w:r>
      <w:r w:rsidRPr="000A1458">
        <w:rPr>
          <w:lang w:val="ru-RU"/>
        </w:rPr>
        <w:t>)</w:t>
      </w:r>
      <w:r w:rsidRPr="000A1458">
        <w:rPr>
          <w:lang w:val="ru-RU"/>
        </w:rPr>
        <w:tab/>
        <w:t>Права, гарантируемые конституционным блоком</w:t>
      </w:r>
    </w:p>
    <w:p w:rsidR="000A1458" w:rsidRPr="000A1458" w:rsidRDefault="000A1458" w:rsidP="000A1458">
      <w:pPr>
        <w:pStyle w:val="SingleTxtG"/>
        <w:rPr>
          <w:lang w:val="ru-RU"/>
        </w:rPr>
      </w:pPr>
      <w:r w:rsidRPr="000A1458">
        <w:rPr>
          <w:lang w:val="ru-RU"/>
        </w:rPr>
        <w:t>228.</w:t>
      </w:r>
      <w:r w:rsidRPr="000A1458">
        <w:rPr>
          <w:lang w:val="ru-RU"/>
        </w:rPr>
        <w:tab/>
        <w:t>В Преамбуле Конституции от 4 октября 1958</w:t>
      </w:r>
      <w:r w:rsidRPr="000A1458">
        <w:rPr>
          <w:lang w:val="fr-FR"/>
        </w:rPr>
        <w:t> </w:t>
      </w:r>
      <w:r w:rsidRPr="000A1458">
        <w:rPr>
          <w:lang w:val="ru-RU"/>
        </w:rPr>
        <w:t>года вновь провозглашается приверженность французского народа Декларации прав человека и гражданина 1789 года, подтвержденной и дополненной Преамбулой Конституции 1946 года. Совокупность этих документов имеет конституционную значимость. В Конституции признается также равенство перед законом всех граждан без различия по признаку происхождения, расы или религии, а также свобода вероисповедания (статья</w:t>
      </w:r>
      <w:r w:rsidRPr="000A1458">
        <w:rPr>
          <w:lang w:val="fr-FR"/>
        </w:rPr>
        <w:t> </w:t>
      </w:r>
      <w:r w:rsidRPr="000A1458">
        <w:rPr>
          <w:lang w:val="ru-RU"/>
        </w:rPr>
        <w:t>1), свобода объединяться в политических целях (статья</w:t>
      </w:r>
      <w:r w:rsidRPr="000A1458">
        <w:rPr>
          <w:lang w:val="fr-FR"/>
        </w:rPr>
        <w:t> </w:t>
      </w:r>
      <w:r w:rsidRPr="000A1458">
        <w:rPr>
          <w:lang w:val="ru-RU"/>
        </w:rPr>
        <w:t>4), безопасность и свобода личности (статья</w:t>
      </w:r>
      <w:r w:rsidRPr="000A1458">
        <w:rPr>
          <w:lang w:val="fr-FR"/>
        </w:rPr>
        <w:t> </w:t>
      </w:r>
      <w:r w:rsidRPr="000A1458">
        <w:rPr>
          <w:lang w:val="ru-RU"/>
        </w:rPr>
        <w:t>66) и запрещение смертной казни (статья</w:t>
      </w:r>
      <w:r w:rsidRPr="000A1458">
        <w:rPr>
          <w:lang w:val="fr-FR"/>
        </w:rPr>
        <w:t> </w:t>
      </w:r>
      <w:r w:rsidRPr="000A1458">
        <w:rPr>
          <w:lang w:val="ru-RU"/>
        </w:rPr>
        <w:t>66-1).</w:t>
      </w:r>
    </w:p>
    <w:p w:rsidR="000A1458" w:rsidRPr="000A1458" w:rsidRDefault="000A1458" w:rsidP="000A1458">
      <w:pPr>
        <w:pStyle w:val="SingleTxtG"/>
        <w:rPr>
          <w:lang w:val="ru-RU"/>
        </w:rPr>
      </w:pPr>
      <w:r w:rsidRPr="000A1458">
        <w:rPr>
          <w:lang w:val="ru-RU"/>
        </w:rPr>
        <w:lastRenderedPageBreak/>
        <w:t>229.</w:t>
      </w:r>
      <w:r w:rsidRPr="000A1458">
        <w:rPr>
          <w:lang w:val="ru-RU"/>
        </w:rPr>
        <w:tab/>
        <w:t>В рамках своей правовой практики Конституционный совет также подтвердил конституционную значимость основных прав и свобод, каковыми являются:</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достоинство человеческой личности;</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различные компоненты свободы: свобода личности, свобода передвижения, право на уважение частной жизни, свобода выражения, свобода коммуникации, свобода ассоциации, профсоюзная свобода, право на забастовку, свобода образования и научных исследований, право собственности;</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различные компоненты равенства: равенство перед налоговым законодательством; равенство женщин и</w:t>
      </w:r>
      <w:r w:rsidRPr="000A1458">
        <w:rPr>
          <w:b/>
          <w:lang w:val="ru-RU"/>
        </w:rPr>
        <w:t xml:space="preserve"> </w:t>
      </w:r>
      <w:r w:rsidRPr="000A1458">
        <w:rPr>
          <w:lang w:val="ru-RU"/>
        </w:rPr>
        <w:t>мужчин;</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социальные права: право на труд, право на здоровье, право на достойное жилище;</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права иностранцев, право убежища;</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гарантии прав подсудимых: независимость судебных органов, законодательное определение правонарушений и наказаний, принцип отсутствия обратной силы уголовного закона, исключающий назначение более сурового наказания, права защиты, презумпция невиновности, необходимость и соразмерность наказаний, индивидуализация наказаний.</w:t>
      </w:r>
    </w:p>
    <w:p w:rsidR="000A1458" w:rsidRPr="000A1458" w:rsidRDefault="000A1458" w:rsidP="000A1458">
      <w:pPr>
        <w:pStyle w:val="H23G"/>
        <w:rPr>
          <w:lang w:val="ru-RU"/>
        </w:rPr>
      </w:pPr>
      <w:r w:rsidRPr="000A1458">
        <w:rPr>
          <w:lang w:val="ru-RU"/>
        </w:rPr>
        <w:tab/>
      </w:r>
      <w:r w:rsidRPr="000A1458">
        <w:t>b</w:t>
      </w:r>
      <w:r w:rsidRPr="000A1458">
        <w:rPr>
          <w:lang w:val="ru-RU"/>
        </w:rPr>
        <w:t>)</w:t>
      </w:r>
      <w:r w:rsidRPr="000A1458">
        <w:rPr>
          <w:lang w:val="ru-RU"/>
        </w:rPr>
        <w:tab/>
        <w:t>Права, гарантируемые законом</w:t>
      </w:r>
    </w:p>
    <w:p w:rsidR="000A1458" w:rsidRPr="000A1458" w:rsidRDefault="000A1458" w:rsidP="000A1458">
      <w:pPr>
        <w:pStyle w:val="SingleTxtG"/>
        <w:rPr>
          <w:lang w:val="ru-RU"/>
        </w:rPr>
      </w:pPr>
      <w:r w:rsidRPr="000A1458">
        <w:rPr>
          <w:lang w:val="ru-RU"/>
        </w:rPr>
        <w:t>230.</w:t>
      </w:r>
      <w:r w:rsidRPr="000A1458">
        <w:rPr>
          <w:lang w:val="ru-RU"/>
        </w:rPr>
        <w:tab/>
        <w:t>Ряд законодательных положений способствовали развитию и укреплению защиты некоторых прав в соответствии с международными договорами, ратифицированными Францией.</w:t>
      </w:r>
    </w:p>
    <w:p w:rsidR="000A1458" w:rsidRPr="000A1458" w:rsidRDefault="000A1458" w:rsidP="000A1458">
      <w:pPr>
        <w:pStyle w:val="H4G"/>
        <w:rPr>
          <w:lang w:val="ru-RU"/>
        </w:rPr>
      </w:pPr>
      <w:r w:rsidRPr="000A1458">
        <w:rPr>
          <w:lang w:val="ru-RU"/>
        </w:rPr>
        <w:tab/>
      </w:r>
      <w:r w:rsidRPr="000A1458">
        <w:t>i</w:t>
      </w:r>
      <w:r w:rsidRPr="000A1458">
        <w:rPr>
          <w:lang w:val="ru-RU"/>
        </w:rPr>
        <w:t>)</w:t>
      </w:r>
      <w:r w:rsidRPr="000A1458">
        <w:rPr>
          <w:lang w:val="ru-RU"/>
        </w:rPr>
        <w:tab/>
        <w:t>Осуждение преступлений против человечности</w:t>
      </w:r>
    </w:p>
    <w:p w:rsidR="000A1458" w:rsidRPr="000A1458" w:rsidRDefault="000A1458" w:rsidP="000A1458">
      <w:pPr>
        <w:pStyle w:val="SingleTxtG"/>
        <w:rPr>
          <w:lang w:val="ru-RU"/>
        </w:rPr>
      </w:pPr>
      <w:r w:rsidRPr="000A1458">
        <w:rPr>
          <w:lang w:val="ru-RU"/>
        </w:rPr>
        <w:t>231.</w:t>
      </w:r>
      <w:r w:rsidRPr="000A1458">
        <w:rPr>
          <w:lang w:val="ru-RU"/>
        </w:rPr>
        <w:tab/>
        <w:t>Франция ратифицировала Конвенцию Организации Объединенных Наций о предупреждении преступления геноцида и наказании за него.</w:t>
      </w:r>
    </w:p>
    <w:p w:rsidR="000A1458" w:rsidRPr="000A1458" w:rsidRDefault="000A1458" w:rsidP="000A1458">
      <w:pPr>
        <w:pStyle w:val="SingleTxtG"/>
        <w:rPr>
          <w:lang w:val="ru-RU"/>
        </w:rPr>
      </w:pPr>
      <w:r w:rsidRPr="000A1458">
        <w:rPr>
          <w:lang w:val="ru-RU"/>
        </w:rPr>
        <w:t>232.</w:t>
      </w:r>
      <w:r w:rsidRPr="000A1458">
        <w:rPr>
          <w:lang w:val="ru-RU"/>
        </w:rPr>
        <w:tab/>
        <w:t>Преступления против человечности (статья</w:t>
      </w:r>
      <w:r w:rsidRPr="000A1458">
        <w:rPr>
          <w:lang w:val="fr-FR"/>
        </w:rPr>
        <w:t> </w:t>
      </w:r>
      <w:r w:rsidRPr="000A1458">
        <w:rPr>
          <w:lang w:val="ru-RU"/>
        </w:rPr>
        <w:t>211-1 и след. Уголовного кодекса), их апология (статья</w:t>
      </w:r>
      <w:r w:rsidRPr="000A1458">
        <w:rPr>
          <w:lang w:val="fr-FR"/>
        </w:rPr>
        <w:t> </w:t>
      </w:r>
      <w:r w:rsidRPr="000A1458">
        <w:rPr>
          <w:lang w:val="ru-RU"/>
        </w:rPr>
        <w:t>24 Закона от 29</w:t>
      </w:r>
      <w:r w:rsidRPr="000A1458">
        <w:rPr>
          <w:lang w:val="fr-FR"/>
        </w:rPr>
        <w:t> </w:t>
      </w:r>
      <w:r w:rsidRPr="000A1458">
        <w:rPr>
          <w:lang w:val="ru-RU"/>
        </w:rPr>
        <w:t>июля 1881</w:t>
      </w:r>
      <w:r w:rsidRPr="000A1458">
        <w:rPr>
          <w:lang w:val="fr-FR"/>
        </w:rPr>
        <w:t> </w:t>
      </w:r>
      <w:r w:rsidRPr="000A1458">
        <w:rPr>
          <w:lang w:val="ru-RU"/>
        </w:rPr>
        <w:t>года о свободе печати) и оспаривание факта их существования (статья</w:t>
      </w:r>
      <w:r w:rsidRPr="000A1458">
        <w:rPr>
          <w:lang w:val="fr-FR"/>
        </w:rPr>
        <w:t> </w:t>
      </w:r>
      <w:r w:rsidRPr="000A1458">
        <w:rPr>
          <w:lang w:val="ru-RU"/>
        </w:rPr>
        <w:t>24</w:t>
      </w:r>
      <w:r w:rsidR="002C0FE3">
        <w:rPr>
          <w:lang w:val="ru-RU"/>
        </w:rPr>
        <w:t>-</w:t>
      </w:r>
      <w:r w:rsidRPr="002C0FE3">
        <w:rPr>
          <w:lang w:val="fr-FR"/>
        </w:rPr>
        <w:t>bis</w:t>
      </w:r>
      <w:r w:rsidRPr="000A1458">
        <w:rPr>
          <w:lang w:val="ru-RU"/>
        </w:rPr>
        <w:t xml:space="preserve"> Закона от 29 июля 1881</w:t>
      </w:r>
      <w:r w:rsidRPr="000A1458">
        <w:rPr>
          <w:lang w:val="fr-FR"/>
        </w:rPr>
        <w:t> </w:t>
      </w:r>
      <w:r w:rsidRPr="000A1458">
        <w:rPr>
          <w:lang w:val="ru-RU"/>
        </w:rPr>
        <w:t>года о свободе печати) наказуемы в уголовном порядке, соответственно пожизненным лишением свободы; лишением свободы сроком на пять лет и уплатой штрафа в размере 45</w:t>
      </w:r>
      <w:r w:rsidRPr="000A1458">
        <w:rPr>
          <w:lang w:val="fr-FR"/>
        </w:rPr>
        <w:t> </w:t>
      </w:r>
      <w:r w:rsidRPr="000A1458">
        <w:rPr>
          <w:lang w:val="ru-RU"/>
        </w:rPr>
        <w:t>000</w:t>
      </w:r>
      <w:r w:rsidRPr="000A1458">
        <w:rPr>
          <w:lang w:val="fr-FR"/>
        </w:rPr>
        <w:t> </w:t>
      </w:r>
      <w:r w:rsidRPr="000A1458">
        <w:rPr>
          <w:lang w:val="ru-RU"/>
        </w:rPr>
        <w:t>евро; и лишением свободы сроком на один год и/или уплатой штрафа в размере 45</w:t>
      </w:r>
      <w:r w:rsidRPr="000A1458">
        <w:rPr>
          <w:lang w:val="fr-FR"/>
        </w:rPr>
        <w:t> </w:t>
      </w:r>
      <w:r w:rsidRPr="000A1458">
        <w:rPr>
          <w:lang w:val="ru-RU"/>
        </w:rPr>
        <w:t>000</w:t>
      </w:r>
      <w:r w:rsidRPr="000A1458">
        <w:rPr>
          <w:lang w:val="fr-FR"/>
        </w:rPr>
        <w:t> </w:t>
      </w:r>
      <w:r w:rsidRPr="000A1458">
        <w:rPr>
          <w:lang w:val="ru-RU"/>
        </w:rPr>
        <w:t>евро. Подача публичного иска в отношении этих преступлений, а также назначение наказаний не имеют срока давности (статья</w:t>
      </w:r>
      <w:r w:rsidRPr="000A1458">
        <w:rPr>
          <w:lang w:val="fr-FR"/>
        </w:rPr>
        <w:t> </w:t>
      </w:r>
      <w:r w:rsidRPr="000A1458">
        <w:rPr>
          <w:lang w:val="ru-RU"/>
        </w:rPr>
        <w:t>213-5 Уголовного кодекса).</w:t>
      </w:r>
    </w:p>
    <w:p w:rsidR="000A1458" w:rsidRPr="000A1458" w:rsidRDefault="000A1458" w:rsidP="000A1458">
      <w:pPr>
        <w:pStyle w:val="SingleTxtG"/>
        <w:rPr>
          <w:lang w:val="ru-RU"/>
        </w:rPr>
      </w:pPr>
      <w:r w:rsidRPr="000A1458">
        <w:rPr>
          <w:lang w:val="ru-RU"/>
        </w:rPr>
        <w:t>233.</w:t>
      </w:r>
      <w:r w:rsidRPr="000A1458">
        <w:rPr>
          <w:lang w:val="ru-RU"/>
        </w:rPr>
        <w:tab/>
        <w:t xml:space="preserve">В </w:t>
      </w:r>
      <w:r w:rsidRPr="000A1458">
        <w:rPr>
          <w:bCs/>
          <w:iCs/>
          <w:lang w:val="ru-RU"/>
        </w:rPr>
        <w:t>январе 2012</w:t>
      </w:r>
      <w:r w:rsidRPr="000A1458">
        <w:rPr>
          <w:bCs/>
          <w:iCs/>
          <w:lang w:val="fr-FR"/>
        </w:rPr>
        <w:t> </w:t>
      </w:r>
      <w:r w:rsidRPr="000A1458">
        <w:rPr>
          <w:bCs/>
          <w:iCs/>
          <w:lang w:val="ru-RU"/>
        </w:rPr>
        <w:t>года Парижский суд большой инстанции учредил специальное подразделение по борьбе с преступлениями против человечности, а также военными правонарушениями и преступлениями</w:t>
      </w:r>
      <w:r w:rsidRPr="000A1458">
        <w:rPr>
          <w:rStyle w:val="aa"/>
        </w:rPr>
        <w:endnoteReference w:id="195"/>
      </w:r>
      <w:r w:rsidRPr="000A1458">
        <w:rPr>
          <w:bCs/>
          <w:iCs/>
          <w:lang w:val="ru-RU"/>
        </w:rPr>
        <w:t>. В настоящее время это специальное подразделение осуществляет надзор за 33 расследованиями, 27 из которых касаются геноцида в Руанде в 1994</w:t>
      </w:r>
      <w:r w:rsidRPr="000A1458">
        <w:rPr>
          <w:bCs/>
          <w:iCs/>
          <w:lang w:val="fr-FR"/>
        </w:rPr>
        <w:t> </w:t>
      </w:r>
      <w:r w:rsidRPr="000A1458">
        <w:rPr>
          <w:bCs/>
          <w:iCs/>
          <w:lang w:val="ru-RU"/>
        </w:rPr>
        <w:t xml:space="preserve">году. Помимо этого, </w:t>
      </w:r>
      <w:r w:rsidRPr="000A1458">
        <w:rPr>
          <w:lang w:val="ru-RU"/>
        </w:rPr>
        <w:t>7</w:t>
      </w:r>
      <w:r w:rsidRPr="000A1458">
        <w:rPr>
          <w:lang w:val="fr-FR"/>
        </w:rPr>
        <w:t> </w:t>
      </w:r>
      <w:r w:rsidRPr="000A1458">
        <w:rPr>
          <w:lang w:val="ru-RU"/>
        </w:rPr>
        <w:t>ноября 2013</w:t>
      </w:r>
      <w:r w:rsidRPr="000A1458">
        <w:rPr>
          <w:lang w:val="fr-FR"/>
        </w:rPr>
        <w:t> </w:t>
      </w:r>
      <w:r w:rsidRPr="000A1458">
        <w:rPr>
          <w:lang w:val="ru-RU"/>
        </w:rPr>
        <w:t>года было создано подведомственное уголовной полиции Центральное управление по борьбе с преступлениями против человечности, геноцидом и военными преступлениями</w:t>
      </w:r>
      <w:r w:rsidRPr="000A1458">
        <w:rPr>
          <w:rStyle w:val="aa"/>
        </w:rPr>
        <w:endnoteReference w:id="196"/>
      </w:r>
      <w:r w:rsidRPr="000A1458">
        <w:rPr>
          <w:lang w:val="ru-RU"/>
        </w:rPr>
        <w:t>. Это отделение наделено полномочиями по борьбе с подобными деяниями, а также компетенцией объявлять в розыск лиц, подозреваемых в их совершении, в том случае, если они предположительно находятся на французской территории, или в ситуациях, когда на них распространяется юрисдикция французских судов.</w:t>
      </w:r>
    </w:p>
    <w:p w:rsidR="000A1458" w:rsidRPr="000A1458" w:rsidRDefault="000A1458" w:rsidP="000A1458">
      <w:pPr>
        <w:pStyle w:val="H4G"/>
        <w:rPr>
          <w:lang w:val="ru-RU"/>
        </w:rPr>
      </w:pPr>
      <w:r w:rsidRPr="000A1458">
        <w:rPr>
          <w:lang w:val="ru-RU"/>
        </w:rPr>
        <w:tab/>
      </w:r>
      <w:r w:rsidRPr="000A1458">
        <w:t>ii</w:t>
      </w:r>
      <w:r w:rsidRPr="000A1458">
        <w:rPr>
          <w:lang w:val="ru-RU"/>
        </w:rPr>
        <w:t>)</w:t>
      </w:r>
      <w:r w:rsidRPr="000A1458">
        <w:rPr>
          <w:lang w:val="ru-RU"/>
        </w:rPr>
        <w:tab/>
        <w:t>Право на жизнь</w:t>
      </w:r>
    </w:p>
    <w:p w:rsidR="000A1458" w:rsidRPr="000A1458" w:rsidRDefault="000A1458" w:rsidP="000A1458">
      <w:pPr>
        <w:pStyle w:val="SingleTxtG"/>
        <w:rPr>
          <w:lang w:val="ru-RU"/>
        </w:rPr>
      </w:pPr>
      <w:r w:rsidRPr="000A1458">
        <w:rPr>
          <w:lang w:val="ru-RU"/>
        </w:rPr>
        <w:t>234.</w:t>
      </w:r>
      <w:r w:rsidRPr="000A1458">
        <w:rPr>
          <w:lang w:val="ru-RU"/>
        </w:rPr>
        <w:tab/>
        <w:t>Франция присоединилась к Европейской конвенции о правах человека, статья 2 которой обеспечивает защиту права на жизнь. Франция ратифицировала Второй факультативный протокол к МПГПП, касающийся отмены смертной казни, Протокол</w:t>
      </w:r>
      <w:r w:rsidRPr="000A1458">
        <w:rPr>
          <w:lang w:val="fr-FR"/>
        </w:rPr>
        <w:t> </w:t>
      </w:r>
      <w:r w:rsidRPr="000A1458">
        <w:rPr>
          <w:lang w:val="ru-RU"/>
        </w:rPr>
        <w:t>№ 6 к Европейской конвенции о правах человека, касающийся отмены смертной казни, а также Протокол №</w:t>
      </w:r>
      <w:r w:rsidRPr="000A1458">
        <w:rPr>
          <w:lang w:val="fr-FR"/>
        </w:rPr>
        <w:t> </w:t>
      </w:r>
      <w:r w:rsidRPr="000A1458">
        <w:rPr>
          <w:bCs/>
          <w:lang w:val="ru-RU"/>
        </w:rPr>
        <w:t>13 к этой же Конвенции, касающийся отмены смертной казни при любых обстоятельствах.</w:t>
      </w:r>
      <w:r w:rsidRPr="000A1458">
        <w:rPr>
          <w:lang w:val="ru-RU"/>
        </w:rPr>
        <w:t xml:space="preserve"> </w:t>
      </w:r>
    </w:p>
    <w:p w:rsidR="000A1458" w:rsidRPr="000A1458" w:rsidRDefault="000A1458" w:rsidP="000A1458">
      <w:pPr>
        <w:pStyle w:val="SingleTxtG"/>
        <w:rPr>
          <w:bCs/>
          <w:lang w:val="ru-RU"/>
        </w:rPr>
      </w:pPr>
      <w:r w:rsidRPr="000A1458">
        <w:rPr>
          <w:bCs/>
          <w:lang w:val="ru-RU"/>
        </w:rPr>
        <w:lastRenderedPageBreak/>
        <w:t>235.</w:t>
      </w:r>
      <w:r w:rsidRPr="000A1458">
        <w:rPr>
          <w:bCs/>
          <w:lang w:val="ru-RU"/>
        </w:rPr>
        <w:tab/>
      </w:r>
      <w:r w:rsidRPr="000A1458">
        <w:rPr>
          <w:lang w:val="ru-RU"/>
        </w:rPr>
        <w:t>Закон №</w:t>
      </w:r>
      <w:r w:rsidRPr="000A1458">
        <w:rPr>
          <w:lang w:val="fr-FR"/>
        </w:rPr>
        <w:t> </w:t>
      </w:r>
      <w:r w:rsidRPr="000A1458">
        <w:rPr>
          <w:lang w:val="ru-RU"/>
        </w:rPr>
        <w:t>81-908 от 9</w:t>
      </w:r>
      <w:r w:rsidRPr="000A1458">
        <w:rPr>
          <w:lang w:val="fr-FR"/>
        </w:rPr>
        <w:t> </w:t>
      </w:r>
      <w:r w:rsidRPr="000A1458">
        <w:rPr>
          <w:lang w:val="ru-RU"/>
        </w:rPr>
        <w:t>октября 1981</w:t>
      </w:r>
      <w:r w:rsidRPr="000A1458">
        <w:rPr>
          <w:lang w:val="fr-FR"/>
        </w:rPr>
        <w:t> </w:t>
      </w:r>
      <w:r w:rsidRPr="000A1458">
        <w:rPr>
          <w:lang w:val="ru-RU"/>
        </w:rPr>
        <w:t>года касается отмены смертной казни. Это</w:t>
      </w:r>
      <w:r w:rsidR="002C0FE3">
        <w:rPr>
          <w:lang w:val="ru-RU"/>
        </w:rPr>
        <w:t> </w:t>
      </w:r>
      <w:r w:rsidRPr="000A1458">
        <w:rPr>
          <w:lang w:val="ru-RU"/>
        </w:rPr>
        <w:t>достижение закреплено в конституционном порядке Конституционным законом</w:t>
      </w:r>
      <w:r w:rsidR="002C0FE3">
        <w:rPr>
          <w:lang w:val="ru-RU"/>
        </w:rPr>
        <w:t> </w:t>
      </w:r>
      <w:r w:rsidRPr="000A1458">
        <w:rPr>
          <w:lang w:val="ru-RU"/>
        </w:rPr>
        <w:t>№</w:t>
      </w:r>
      <w:r w:rsidRPr="000A1458">
        <w:rPr>
          <w:lang w:val="fr-FR"/>
        </w:rPr>
        <w:t> </w:t>
      </w:r>
      <w:r w:rsidRPr="000A1458">
        <w:rPr>
          <w:bCs/>
          <w:lang w:val="ru-RU"/>
        </w:rPr>
        <w:t>2007-239 от 23</w:t>
      </w:r>
      <w:r w:rsidRPr="000A1458">
        <w:rPr>
          <w:bCs/>
          <w:lang w:val="fr-FR"/>
        </w:rPr>
        <w:t> </w:t>
      </w:r>
      <w:r w:rsidRPr="000A1458">
        <w:rPr>
          <w:bCs/>
          <w:lang w:val="ru-RU"/>
        </w:rPr>
        <w:t>февраля 2007 года о запрете смертной казни.</w:t>
      </w:r>
    </w:p>
    <w:p w:rsidR="000A1458" w:rsidRPr="000A1458" w:rsidRDefault="000A1458" w:rsidP="000A1458">
      <w:pPr>
        <w:pStyle w:val="H4G"/>
        <w:rPr>
          <w:lang w:val="ru-RU"/>
        </w:rPr>
      </w:pPr>
      <w:r w:rsidRPr="000A1458">
        <w:rPr>
          <w:lang w:val="ru-RU"/>
        </w:rPr>
        <w:tab/>
      </w:r>
      <w:r w:rsidRPr="000A1458">
        <w:t>iii</w:t>
      </w:r>
      <w:r w:rsidRPr="000A1458">
        <w:rPr>
          <w:lang w:val="ru-RU"/>
        </w:rPr>
        <w:t>)</w:t>
      </w:r>
      <w:r w:rsidRPr="000A1458">
        <w:rPr>
          <w:lang w:val="ru-RU"/>
        </w:rPr>
        <w:tab/>
        <w:t>Право не подвергаться пыткам и другим бесчеловечным или унижающим достоинство видам обращения и наказания</w:t>
      </w:r>
    </w:p>
    <w:p w:rsidR="000A1458" w:rsidRPr="000A1458" w:rsidRDefault="000A1458" w:rsidP="000A1458">
      <w:pPr>
        <w:pStyle w:val="SingleTxtG"/>
        <w:rPr>
          <w:lang w:val="ru-RU"/>
        </w:rPr>
      </w:pPr>
      <w:r w:rsidRPr="000A1458">
        <w:rPr>
          <w:lang w:val="ru-RU"/>
        </w:rPr>
        <w:t>236.</w:t>
      </w:r>
      <w:r w:rsidRPr="000A1458">
        <w:rPr>
          <w:lang w:val="ru-RU"/>
        </w:rPr>
        <w:tab/>
        <w:t>Франция ратифицировала Конвенцию Организации Объединенных Наций против пыток и других жестоких, бесчеловечных или унижающих достоинство видов обращения и наказания, Протокол к ней и Европейскую конвенцию по предупреждению пыток и бесчеловечного или унижающего достоинство обращения или наказания.</w:t>
      </w:r>
    </w:p>
    <w:p w:rsidR="000A1458" w:rsidRPr="000A1458" w:rsidRDefault="000A1458" w:rsidP="000A1458">
      <w:pPr>
        <w:pStyle w:val="SingleTxtG"/>
        <w:rPr>
          <w:lang w:val="ru-RU"/>
        </w:rPr>
      </w:pPr>
      <w:r w:rsidRPr="000A1458">
        <w:rPr>
          <w:lang w:val="ru-RU"/>
        </w:rPr>
        <w:t>237.</w:t>
      </w:r>
      <w:r w:rsidRPr="000A1458">
        <w:rPr>
          <w:lang w:val="ru-RU"/>
        </w:rPr>
        <w:tab/>
        <w:t>В соответствии с положениями Конвенции Организации Объединенных Наций, статья</w:t>
      </w:r>
      <w:r w:rsidRPr="000A1458">
        <w:rPr>
          <w:lang w:val="fr-FR"/>
        </w:rPr>
        <w:t> </w:t>
      </w:r>
      <w:r w:rsidRPr="000A1458">
        <w:rPr>
          <w:lang w:val="ru-RU"/>
        </w:rPr>
        <w:t>72 Закона №</w:t>
      </w:r>
      <w:r w:rsidRPr="000A1458">
        <w:rPr>
          <w:lang w:val="fr-FR"/>
        </w:rPr>
        <w:t> </w:t>
      </w:r>
      <w:r w:rsidRPr="000A1458">
        <w:rPr>
          <w:lang w:val="ru-RU"/>
        </w:rPr>
        <w:t>85-1407 от 30</w:t>
      </w:r>
      <w:r w:rsidRPr="000A1458">
        <w:rPr>
          <w:lang w:val="fr-FR"/>
        </w:rPr>
        <w:t> </w:t>
      </w:r>
      <w:r w:rsidRPr="000A1458">
        <w:rPr>
          <w:lang w:val="ru-RU"/>
        </w:rPr>
        <w:t>декабря 1985</w:t>
      </w:r>
      <w:r w:rsidRPr="000A1458">
        <w:rPr>
          <w:lang w:val="fr-FR"/>
        </w:rPr>
        <w:t> </w:t>
      </w:r>
      <w:r w:rsidRPr="000A1458">
        <w:rPr>
          <w:lang w:val="ru-RU"/>
        </w:rPr>
        <w:t>года, включенная в Уголовно-процессуальный кодекс (статья</w:t>
      </w:r>
      <w:r w:rsidRPr="000A1458">
        <w:rPr>
          <w:lang w:val="fr-FR"/>
        </w:rPr>
        <w:t> </w:t>
      </w:r>
      <w:r w:rsidRPr="000A1458">
        <w:rPr>
          <w:lang w:val="ru-RU"/>
        </w:rPr>
        <w:t>689-2), вводит норму об универсальной юрисдикции национальных судов в вопросах применения пыток. Это означает, что французские уголовные суды компетентны рассматривать деяния, совершенные также за пределами территории Франции, независимо от наличия или отсутствия французского гражданства у применявшего пытки лица.</w:t>
      </w:r>
    </w:p>
    <w:p w:rsidR="000A1458" w:rsidRPr="000A1458" w:rsidRDefault="000A1458" w:rsidP="000A1458">
      <w:pPr>
        <w:pStyle w:val="SingleTxtG"/>
        <w:rPr>
          <w:lang w:val="ru-RU"/>
        </w:rPr>
      </w:pPr>
      <w:r w:rsidRPr="000A1458">
        <w:rPr>
          <w:lang w:val="ru-RU"/>
        </w:rPr>
        <w:t>238.</w:t>
      </w:r>
      <w:r w:rsidRPr="000A1458">
        <w:rPr>
          <w:lang w:val="ru-RU"/>
        </w:rPr>
        <w:tab/>
        <w:t>Применение пыток и варварство наказываются лишением свободы сроком до 15</w:t>
      </w:r>
      <w:r w:rsidRPr="000A1458">
        <w:rPr>
          <w:lang w:val="fr-FR"/>
        </w:rPr>
        <w:t> </w:t>
      </w:r>
      <w:r w:rsidRPr="000A1458">
        <w:rPr>
          <w:lang w:val="ru-RU"/>
        </w:rPr>
        <w:t>лет с возможным продлением срока заключения при наличии отягчающих обстоятельств. Совершение других преступлений до, во время или после совершения подобных деяний наказывается пожизненным лишением свободы (статья</w:t>
      </w:r>
      <w:r w:rsidRPr="000A1458">
        <w:rPr>
          <w:lang w:val="fr-FR"/>
        </w:rPr>
        <w:t> </w:t>
      </w:r>
      <w:r w:rsidRPr="000A1458">
        <w:rPr>
          <w:lang w:val="ru-RU"/>
        </w:rPr>
        <w:t>221-1 и след. Уголовного кодекса). Во французском законодательстве предусмотрены уголовные наказания в виде пожизненного лишения свободы за применение пыток преступниками в целях совершения преступлений (статья</w:t>
      </w:r>
      <w:r w:rsidRPr="000A1458">
        <w:rPr>
          <w:lang w:val="fr-FR"/>
        </w:rPr>
        <w:t> </w:t>
      </w:r>
      <w:r w:rsidRPr="000A1458">
        <w:rPr>
          <w:lang w:val="ru-RU"/>
        </w:rPr>
        <w:t>222-2 Уголовного кодекса), а также за применение пытки в случае изнасилования (статья</w:t>
      </w:r>
      <w:r w:rsidRPr="000A1458">
        <w:rPr>
          <w:lang w:val="fr-FR"/>
        </w:rPr>
        <w:t> </w:t>
      </w:r>
      <w:r w:rsidRPr="000A1458">
        <w:rPr>
          <w:lang w:val="ru-RU"/>
        </w:rPr>
        <w:t>222-26 Уголовного кодекса) или убийства (статья</w:t>
      </w:r>
      <w:r w:rsidRPr="000A1458">
        <w:rPr>
          <w:lang w:val="fr-FR"/>
        </w:rPr>
        <w:t> </w:t>
      </w:r>
      <w:r w:rsidRPr="000A1458">
        <w:rPr>
          <w:lang w:val="ru-RU"/>
        </w:rPr>
        <w:t>221-2 Уголовного кодекса). В число отягчающих обстоятельств входит, в частности, тот факт, что исполнитель преступления является лицом, облеченным государственной властью или наделенным полномочиями по государственной службе и находящимся при исполнении своих должностных обязанностей (статья</w:t>
      </w:r>
      <w:r w:rsidRPr="000A1458">
        <w:rPr>
          <w:lang w:val="fr-FR"/>
        </w:rPr>
        <w:t> </w:t>
      </w:r>
      <w:r w:rsidRPr="000A1458">
        <w:rPr>
          <w:lang w:val="ru-RU"/>
        </w:rPr>
        <w:t>222-3 7, 222-8 7, 222-10 7, 222-12 7 и 222-13 7 Уголовного кодекса).</w:t>
      </w:r>
    </w:p>
    <w:p w:rsidR="000A1458" w:rsidRPr="000A1458" w:rsidRDefault="000A1458" w:rsidP="000A1458">
      <w:pPr>
        <w:pStyle w:val="SingleTxtG"/>
        <w:rPr>
          <w:lang w:val="ru-RU"/>
        </w:rPr>
      </w:pPr>
      <w:r w:rsidRPr="000A1458">
        <w:rPr>
          <w:lang w:val="ru-RU"/>
        </w:rPr>
        <w:t>239.</w:t>
      </w:r>
      <w:r w:rsidRPr="000A1458">
        <w:rPr>
          <w:lang w:val="ru-RU"/>
        </w:rPr>
        <w:tab/>
      </w:r>
      <w:r w:rsidRPr="000A1458">
        <w:rPr>
          <w:b/>
          <w:lang w:val="ru-RU"/>
        </w:rPr>
        <w:t>Борьба с насилием в отношении женщин</w:t>
      </w:r>
      <w:r w:rsidRPr="000A1458">
        <w:rPr>
          <w:lang w:val="ru-RU"/>
        </w:rPr>
        <w:t>: борьба с насилием в отношении женщин является приоритетной задачей государственных властей.</w:t>
      </w:r>
    </w:p>
    <w:p w:rsidR="000A1458" w:rsidRPr="000A1458" w:rsidRDefault="000A1458" w:rsidP="000A1458">
      <w:pPr>
        <w:pStyle w:val="SingleTxtG"/>
        <w:rPr>
          <w:lang w:val="ru-RU"/>
        </w:rPr>
      </w:pPr>
      <w:r w:rsidRPr="000A1458">
        <w:rPr>
          <w:lang w:val="ru-RU"/>
        </w:rPr>
        <w:t>240.</w:t>
      </w:r>
      <w:r w:rsidRPr="000A1458">
        <w:rPr>
          <w:lang w:val="ru-RU"/>
        </w:rPr>
        <w:tab/>
        <w:t>9 июля 2010 года был принят Закон о насилии, применяемом непосредственно в отношении женщин, о насилии в семье и о последствиях такого насилия для детей</w:t>
      </w:r>
      <w:r w:rsidRPr="000A1458">
        <w:rPr>
          <w:rStyle w:val="aa"/>
        </w:rPr>
        <w:footnoteReference w:id="5"/>
      </w:r>
      <w:r w:rsidRPr="000A1458">
        <w:rPr>
          <w:lang w:val="ru-RU"/>
        </w:rPr>
        <w:t>. Этот Закон содержит положения, направленные на защиту потерпевших, предупреждение и пресечение деяний лиц, применяющих такое насилие. Данный закон предусматривает, в частности, выдачу распоряжения о защите жертв насилия, которое позволяет немедленно выселять применяющего насилие супруга и которое, в отдельных случаях, предписывает ношение электронного браслета. Помимо этого, упомянутый закон предусматривает предоставление или продление вида на жительство для женщин, прибывших во Францию в порядке воссоединения с семьей и являющихся бенефициарами распоряжения о защите, даже если они оформили развод со своим супругом из-за применения им насилия. Этот закон устанавливает также порядок выдачи временного вида на жительство лицам с неурегулированным статусом, являющимся бенефициарами распоряжения о защите.</w:t>
      </w:r>
    </w:p>
    <w:p w:rsidR="000A1458" w:rsidRPr="000A1458" w:rsidRDefault="000A1458" w:rsidP="000A1458">
      <w:pPr>
        <w:pStyle w:val="SingleTxtG"/>
        <w:rPr>
          <w:lang w:val="ru-RU"/>
        </w:rPr>
      </w:pPr>
      <w:r w:rsidRPr="000A1458">
        <w:rPr>
          <w:lang w:val="ru-RU"/>
        </w:rPr>
        <w:t>241.</w:t>
      </w:r>
      <w:r w:rsidRPr="000A1458">
        <w:rPr>
          <w:lang w:val="ru-RU"/>
        </w:rPr>
        <w:tab/>
        <w:t>В январе 2013</w:t>
      </w:r>
      <w:r w:rsidRPr="000A1458">
        <w:rPr>
          <w:lang w:val="fr-FR"/>
        </w:rPr>
        <w:t> </w:t>
      </w:r>
      <w:r w:rsidRPr="000A1458">
        <w:rPr>
          <w:lang w:val="ru-RU"/>
        </w:rPr>
        <w:t xml:space="preserve">года функция национального надзорного органа по проблеме насилия в отношении женщин была возложена на Межведомственную миссию по защите женщин от насилия и по борьбе с торговлей людьми (МИПРОФ). В рамках надзорных полномочий Миссии поручено осуществлять сбор, анализ и распространение информации и данных по этой проблематике в целях организации </w:t>
      </w:r>
      <w:r w:rsidRPr="000A1458">
        <w:rPr>
          <w:lang w:val="ru-RU"/>
        </w:rPr>
        <w:lastRenderedPageBreak/>
        <w:t>мероприятий по предупреждению указанных форм насилия, а также по защите и поддержке потерпевших</w:t>
      </w:r>
      <w:r w:rsidRPr="000A1458">
        <w:rPr>
          <w:rStyle w:val="aa"/>
        </w:rPr>
        <w:footnoteReference w:id="6"/>
      </w:r>
      <w:r w:rsidRPr="000A1458">
        <w:rPr>
          <w:lang w:val="ru-RU"/>
        </w:rPr>
        <w:t>.</w:t>
      </w:r>
    </w:p>
    <w:p w:rsidR="000A1458" w:rsidRPr="000A1458" w:rsidRDefault="000A1458" w:rsidP="000A1458">
      <w:pPr>
        <w:pStyle w:val="SingleTxtG"/>
        <w:rPr>
          <w:lang w:val="ru-RU"/>
        </w:rPr>
      </w:pPr>
      <w:r w:rsidRPr="000A1458">
        <w:rPr>
          <w:lang w:val="ru-RU"/>
        </w:rPr>
        <w:t>242.</w:t>
      </w:r>
      <w:r w:rsidRPr="000A1458">
        <w:rPr>
          <w:lang w:val="ru-RU"/>
        </w:rPr>
        <w:tab/>
        <w:t>Законом от 6 августа 2012</w:t>
      </w:r>
      <w:r w:rsidRPr="000A1458">
        <w:rPr>
          <w:lang w:val="fr-FR"/>
        </w:rPr>
        <w:t> </w:t>
      </w:r>
      <w:r w:rsidRPr="000A1458">
        <w:rPr>
          <w:lang w:val="ru-RU"/>
        </w:rPr>
        <w:t>года</w:t>
      </w:r>
      <w:r w:rsidRPr="000A1458">
        <w:rPr>
          <w:rStyle w:val="aa"/>
        </w:rPr>
        <w:footnoteReference w:id="7"/>
      </w:r>
      <w:r w:rsidRPr="000A1458">
        <w:rPr>
          <w:lang w:val="ru-RU"/>
        </w:rPr>
        <w:t xml:space="preserve"> в Уголовный и Трудовой кодекс и в Устав государственной службы включено новое, более точное и более широкое определение сексуального домогательства и предусмотрены более строгие санкции в соответствии с европейским правом.</w:t>
      </w:r>
    </w:p>
    <w:p w:rsidR="000A1458" w:rsidRPr="000A1458" w:rsidRDefault="000A1458" w:rsidP="000A1458">
      <w:pPr>
        <w:pStyle w:val="SingleTxtG"/>
        <w:rPr>
          <w:lang w:val="ru-RU"/>
        </w:rPr>
      </w:pPr>
      <w:r w:rsidRPr="000A1458">
        <w:rPr>
          <w:lang w:val="ru-RU"/>
        </w:rPr>
        <w:t>243.</w:t>
      </w:r>
      <w:r w:rsidRPr="000A1458">
        <w:rPr>
          <w:lang w:val="ru-RU"/>
        </w:rPr>
        <w:tab/>
      </w:r>
      <w:r w:rsidRPr="000A1458">
        <w:rPr>
          <w:b/>
          <w:bCs/>
          <w:lang w:val="ru-RU"/>
        </w:rPr>
        <w:t>Борьба с насилием над детьми</w:t>
      </w:r>
      <w:r w:rsidRPr="000A1458">
        <w:rPr>
          <w:lang w:val="ru-RU"/>
        </w:rPr>
        <w:t>: защита детей от актов насилия, в частности в семье, является предметом повышенного внимания государственных властей. В этой связи был разработан план борьбы с проявлениями насилия в целях более внимательного учета ситуации детей, подвергаемых насилию в рамках семьи, посредством распространения рекомендаций для соответствующих государственных органов и профессиональных групп.</w:t>
      </w:r>
    </w:p>
    <w:p w:rsidR="000A1458" w:rsidRPr="000A1458" w:rsidRDefault="000A1458" w:rsidP="000A1458">
      <w:pPr>
        <w:pStyle w:val="SingleTxtG"/>
        <w:rPr>
          <w:lang w:val="ru-RU"/>
        </w:rPr>
      </w:pPr>
      <w:r w:rsidRPr="000A1458">
        <w:rPr>
          <w:lang w:val="ru-RU"/>
        </w:rPr>
        <w:t>244.</w:t>
      </w:r>
      <w:r w:rsidRPr="000A1458">
        <w:rPr>
          <w:lang w:val="ru-RU"/>
        </w:rPr>
        <w:tab/>
        <w:t>В четвертом плане</w:t>
      </w:r>
      <w:r w:rsidRPr="000A1458">
        <w:rPr>
          <w:rStyle w:val="aa"/>
        </w:rPr>
        <w:footnoteReference w:id="8"/>
      </w:r>
      <w:r w:rsidRPr="000A1458">
        <w:rPr>
          <w:lang w:val="ru-RU"/>
        </w:rPr>
        <w:t xml:space="preserve"> борьбы с насилием в отношении женщин (2014–2016</w:t>
      </w:r>
      <w:r w:rsidRPr="000A1458">
        <w:rPr>
          <w:lang w:val="fr-FR"/>
        </w:rPr>
        <w:t> </w:t>
      </w:r>
      <w:r w:rsidRPr="000A1458">
        <w:rPr>
          <w:lang w:val="ru-RU"/>
        </w:rPr>
        <w:t>годы) этот курс был продолжен, но по сравнению с предыдущим планом основное внимание было сфокусировано на менее широком круге приоритетных направлений, по которым Правительство намерено продолжать свою деятельность и отчитываться перед Парламентом за принятые меры. Цели плана сформулированы следующим образом:</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организация деятельности государственных органов на основе простого принципа, согласно которому ни один факт применения насилия, о котором будет заявлено, не должен оставаться безнаказанным;</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обеспечение защиты потерпевших;</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мобилизация всего общества.</w:t>
      </w:r>
    </w:p>
    <w:p w:rsidR="000A1458" w:rsidRPr="000A1458" w:rsidRDefault="000A1458" w:rsidP="000A1458">
      <w:pPr>
        <w:pStyle w:val="H4G"/>
        <w:rPr>
          <w:lang w:val="ru-RU"/>
        </w:rPr>
      </w:pPr>
      <w:r w:rsidRPr="000A1458">
        <w:rPr>
          <w:lang w:val="ru-RU"/>
        </w:rPr>
        <w:tab/>
      </w:r>
      <w:r w:rsidRPr="000A1458">
        <w:t>iv</w:t>
      </w:r>
      <w:r w:rsidRPr="000A1458">
        <w:rPr>
          <w:lang w:val="ru-RU"/>
        </w:rPr>
        <w:t>)</w:t>
      </w:r>
      <w:r w:rsidRPr="000A1458">
        <w:rPr>
          <w:lang w:val="ru-RU"/>
        </w:rPr>
        <w:tab/>
        <w:t>Право не подвергаться рабству</w:t>
      </w:r>
    </w:p>
    <w:p w:rsidR="000A1458" w:rsidRPr="000A1458" w:rsidRDefault="000A1458" w:rsidP="000A1458">
      <w:pPr>
        <w:pStyle w:val="SingleTxtG"/>
        <w:rPr>
          <w:lang w:val="ru-RU"/>
        </w:rPr>
      </w:pPr>
      <w:r w:rsidRPr="000A1458">
        <w:rPr>
          <w:lang w:val="ru-RU"/>
        </w:rPr>
        <w:t>245.</w:t>
      </w:r>
      <w:r w:rsidRPr="000A1458">
        <w:rPr>
          <w:lang w:val="ru-RU"/>
        </w:rPr>
        <w:tab/>
        <w:t>Франция ратифицировала Конвенцию о рабстве с поправками, внесенными Протоколом 1953</w:t>
      </w:r>
      <w:r w:rsidRPr="000A1458">
        <w:rPr>
          <w:lang w:val="fr-FR"/>
        </w:rPr>
        <w:t> </w:t>
      </w:r>
      <w:r w:rsidRPr="000A1458">
        <w:rPr>
          <w:lang w:val="ru-RU"/>
        </w:rPr>
        <w:t>года.</w:t>
      </w:r>
    </w:p>
    <w:p w:rsidR="000A1458" w:rsidRPr="000A1458" w:rsidRDefault="000A1458" w:rsidP="000A1458">
      <w:pPr>
        <w:pStyle w:val="SingleTxtG"/>
        <w:rPr>
          <w:lang w:val="ru-RU"/>
        </w:rPr>
      </w:pPr>
      <w:r w:rsidRPr="000A1458">
        <w:rPr>
          <w:lang w:val="ru-RU"/>
        </w:rPr>
        <w:t>246.</w:t>
      </w:r>
      <w:r w:rsidRPr="000A1458">
        <w:rPr>
          <w:lang w:val="ru-RU"/>
        </w:rPr>
        <w:tab/>
        <w:t>Помимо того, что рабство является уголовно наказуемым деянием, за которое предусмотрено лишение свободы сроком до 20</w:t>
      </w:r>
      <w:r w:rsidRPr="000A1458">
        <w:rPr>
          <w:lang w:val="fr-FR"/>
        </w:rPr>
        <w:t> </w:t>
      </w:r>
      <w:r w:rsidRPr="000A1458">
        <w:rPr>
          <w:lang w:val="ru-RU"/>
        </w:rPr>
        <w:t>лет, обращение в рабство какого-либо лица квалифицируется во французском праве в качестве преступления против человечности. Сексуальная эксплуатация лица, обращенного в рабство, также считается уголовным преступлением, за которое предусмотрено лишение свободы сроком до 20 лет. В случае совершения других преступлений срок лишения свободы увеличивается до 30</w:t>
      </w:r>
      <w:r w:rsidRPr="000A1458">
        <w:rPr>
          <w:lang w:val="fr-FR"/>
        </w:rPr>
        <w:t> </w:t>
      </w:r>
      <w:r w:rsidRPr="000A1458">
        <w:rPr>
          <w:lang w:val="ru-RU"/>
        </w:rPr>
        <w:t xml:space="preserve">лет. При наличии отягчающих обстоятельств может назначаться наказание в виде пожизненного лишения свободы (статьи 224-1 </w:t>
      </w:r>
      <w:r w:rsidRPr="000A1458">
        <w:rPr>
          <w:lang w:val="fr-FR"/>
        </w:rPr>
        <w:t>A</w:t>
      </w:r>
      <w:r w:rsidRPr="000A1458">
        <w:rPr>
          <w:lang w:val="ru-RU"/>
        </w:rPr>
        <w:t xml:space="preserve"> и след. Уголовного кодекса).</w:t>
      </w:r>
    </w:p>
    <w:p w:rsidR="000A1458" w:rsidRPr="000A1458" w:rsidRDefault="000A1458" w:rsidP="000A1458">
      <w:pPr>
        <w:pStyle w:val="SingleTxtG"/>
        <w:rPr>
          <w:lang w:val="ru-RU"/>
        </w:rPr>
      </w:pPr>
      <w:r w:rsidRPr="000A1458">
        <w:rPr>
          <w:lang w:val="ru-RU"/>
        </w:rPr>
        <w:t>247.</w:t>
      </w:r>
      <w:r w:rsidRPr="000A1458">
        <w:rPr>
          <w:lang w:val="ru-RU"/>
        </w:rPr>
        <w:tab/>
        <w:t>На основании Закона от 21 мая 2001 года</w:t>
      </w:r>
      <w:r w:rsidRPr="000A1458">
        <w:rPr>
          <w:rStyle w:val="aa"/>
        </w:rPr>
        <w:footnoteReference w:id="9"/>
      </w:r>
      <w:r w:rsidRPr="000A1458">
        <w:rPr>
          <w:lang w:val="ru-RU"/>
        </w:rPr>
        <w:t xml:space="preserve"> был учрежден Комитет памяти и истории рабства. Этому Комитету поручено представлять Правительству заключения и рекомендации по вопросам, касающимся научных исследований, образования, сохранения, распространения или передачи исторических данных и свидетельств о работорговле, рабстве и упразднении этих явлений. Он может получать запросы от Премьер-министра или профильных министров по тому или иному вопросу или заниматься таким вопросом по собственной инициативе.</w:t>
      </w:r>
    </w:p>
    <w:p w:rsidR="000A1458" w:rsidRPr="000A1458" w:rsidRDefault="000A1458" w:rsidP="000A1458">
      <w:pPr>
        <w:pStyle w:val="H4G"/>
        <w:rPr>
          <w:lang w:val="ru-RU"/>
        </w:rPr>
      </w:pPr>
      <w:r w:rsidRPr="000A1458">
        <w:rPr>
          <w:lang w:val="ru-RU"/>
        </w:rPr>
        <w:lastRenderedPageBreak/>
        <w:tab/>
      </w:r>
      <w:r w:rsidRPr="000A1458">
        <w:t>v</w:t>
      </w:r>
      <w:r w:rsidRPr="000A1458">
        <w:rPr>
          <w:lang w:val="ru-RU"/>
        </w:rPr>
        <w:t>)</w:t>
      </w:r>
      <w:r w:rsidRPr="000A1458">
        <w:rPr>
          <w:lang w:val="ru-RU"/>
        </w:rPr>
        <w:tab/>
        <w:t>Право не подвергаться дискриминации</w:t>
      </w:r>
    </w:p>
    <w:p w:rsidR="000A1458" w:rsidRPr="000A1458" w:rsidRDefault="000A1458" w:rsidP="000A1458">
      <w:pPr>
        <w:pStyle w:val="H56G"/>
        <w:rPr>
          <w:lang w:val="ru-RU"/>
        </w:rPr>
      </w:pPr>
      <w:r w:rsidRPr="000A1458">
        <w:rPr>
          <w:lang w:val="ru-RU"/>
        </w:rPr>
        <w:tab/>
      </w:r>
      <w:r w:rsidRPr="000A1458">
        <w:rPr>
          <w:lang w:val="ru-RU"/>
        </w:rPr>
        <w:tab/>
        <w:t>Общие положения</w:t>
      </w:r>
    </w:p>
    <w:p w:rsidR="000A1458" w:rsidRPr="000A1458" w:rsidRDefault="000A1458" w:rsidP="000A1458">
      <w:pPr>
        <w:pStyle w:val="SingleTxtG"/>
        <w:rPr>
          <w:lang w:val="ru-RU"/>
        </w:rPr>
      </w:pPr>
      <w:r w:rsidRPr="000A1458">
        <w:rPr>
          <w:lang w:val="ru-RU"/>
        </w:rPr>
        <w:t>248.</w:t>
      </w:r>
      <w:r w:rsidRPr="000A1458">
        <w:rPr>
          <w:lang w:val="ru-RU"/>
        </w:rPr>
        <w:tab/>
        <w:t>Франция ратифицировала Конвенцию о ликвидации всех форм расовой дискриминации, а также Европейскую конвенцию о правах человека и Хартию основных прав Европейского союза, которые запрещают любой вид дискриминации соответственно в статьях 14 и 21.</w:t>
      </w:r>
    </w:p>
    <w:p w:rsidR="000A1458" w:rsidRPr="000A1458" w:rsidRDefault="000A1458" w:rsidP="000A1458">
      <w:pPr>
        <w:pStyle w:val="SingleTxtG"/>
        <w:rPr>
          <w:lang w:val="ru-RU"/>
        </w:rPr>
      </w:pPr>
      <w:r w:rsidRPr="000A1458">
        <w:rPr>
          <w:lang w:val="ru-RU"/>
        </w:rPr>
        <w:t>249.</w:t>
      </w:r>
      <w:r w:rsidRPr="000A1458">
        <w:rPr>
          <w:lang w:val="ru-RU"/>
        </w:rPr>
        <w:tab/>
        <w:t>В соответствии с Законом №</w:t>
      </w:r>
      <w:r w:rsidRPr="000A1458">
        <w:rPr>
          <w:lang w:val="fr-FR"/>
        </w:rPr>
        <w:t> </w:t>
      </w:r>
      <w:r w:rsidRPr="000A1458">
        <w:rPr>
          <w:lang w:val="ru-RU"/>
        </w:rPr>
        <w:t>72-546 от 1</w:t>
      </w:r>
      <w:r w:rsidRPr="000A1458">
        <w:rPr>
          <w:lang w:val="fr-FR"/>
        </w:rPr>
        <w:t> </w:t>
      </w:r>
      <w:r w:rsidRPr="000A1458">
        <w:rPr>
          <w:lang w:val="ru-RU"/>
        </w:rPr>
        <w:t>июля 1972</w:t>
      </w:r>
      <w:r w:rsidRPr="000A1458">
        <w:rPr>
          <w:lang w:val="fr-FR"/>
        </w:rPr>
        <w:t> </w:t>
      </w:r>
      <w:r w:rsidRPr="000A1458">
        <w:rPr>
          <w:lang w:val="ru-RU"/>
        </w:rPr>
        <w:t>года о борьбе с расизмом являются наказуемыми подстрекательство к дискриминации, диффамация в отношении какого-либо лица по признаку его происхождения, принадлежности или непринадлежности к какой-либо определенной этнической группе, нации, расе или религии, или оскорбление какого-либо лица по этим же признакам. Закон</w:t>
      </w:r>
      <w:r w:rsidRPr="000A1458">
        <w:rPr>
          <w:bCs/>
          <w:lang w:val="ru-RU"/>
        </w:rPr>
        <w:t xml:space="preserve"> </w:t>
      </w:r>
      <w:r w:rsidRPr="000A1458">
        <w:rPr>
          <w:lang w:val="ru-RU"/>
        </w:rPr>
        <w:t>№</w:t>
      </w:r>
      <w:r w:rsidRPr="000A1458">
        <w:rPr>
          <w:lang w:val="fr-FR"/>
        </w:rPr>
        <w:t> </w:t>
      </w:r>
      <w:r w:rsidRPr="000A1458">
        <w:rPr>
          <w:bCs/>
          <w:lang w:val="ru-RU"/>
        </w:rPr>
        <w:t>2001</w:t>
      </w:r>
      <w:r w:rsidRPr="000A1458">
        <w:rPr>
          <w:bCs/>
          <w:lang w:val="ru-RU"/>
        </w:rPr>
        <w:noBreakHyphen/>
        <w:t>1066 от 16 ноября 2001</w:t>
      </w:r>
      <w:r w:rsidRPr="000A1458">
        <w:rPr>
          <w:bCs/>
          <w:lang w:val="fr-FR"/>
        </w:rPr>
        <w:t> </w:t>
      </w:r>
      <w:r w:rsidRPr="000A1458">
        <w:rPr>
          <w:bCs/>
          <w:lang w:val="ru-RU"/>
        </w:rPr>
        <w:t xml:space="preserve">года касается борьбы с проявлениями дискриминации в различных обстоятельствах: при найме на работу, при наложении санкций или увольнении, на рабочих местах, при включении в систему социального обеспечения, в ходе составления избирательных списков. Закон </w:t>
      </w:r>
      <w:r w:rsidRPr="000A1458">
        <w:rPr>
          <w:lang w:val="ru-RU"/>
        </w:rPr>
        <w:t>№</w:t>
      </w:r>
      <w:r w:rsidRPr="000A1458">
        <w:rPr>
          <w:lang w:val="fr-FR"/>
        </w:rPr>
        <w:t> </w:t>
      </w:r>
      <w:r w:rsidRPr="000A1458">
        <w:rPr>
          <w:bCs/>
          <w:lang w:val="ru-RU"/>
        </w:rPr>
        <w:t>2003-88 от 3</w:t>
      </w:r>
      <w:r w:rsidRPr="000A1458">
        <w:rPr>
          <w:bCs/>
          <w:lang w:val="fr-FR"/>
        </w:rPr>
        <w:t> </w:t>
      </w:r>
      <w:r w:rsidRPr="000A1458">
        <w:rPr>
          <w:bCs/>
          <w:lang w:val="ru-RU"/>
        </w:rPr>
        <w:t>февраля 2003 года установил более серьезные наказания за правонарушения расистского, антисемитского или ксенофоб</w:t>
      </w:r>
      <w:r w:rsidRPr="000A1458">
        <w:rPr>
          <w:bCs/>
          <w:lang w:val="en-US"/>
        </w:rPr>
        <w:t>c</w:t>
      </w:r>
      <w:r w:rsidRPr="000A1458">
        <w:rPr>
          <w:bCs/>
          <w:lang w:val="ru-RU"/>
        </w:rPr>
        <w:t>кого характера. Эти положения включены в Уголовный кодекс</w:t>
      </w:r>
      <w:r w:rsidRPr="000A1458">
        <w:rPr>
          <w:lang w:val="ru-RU"/>
        </w:rPr>
        <w:t>.</w:t>
      </w:r>
    </w:p>
    <w:p w:rsidR="000A1458" w:rsidRPr="000A1458" w:rsidRDefault="000A1458" w:rsidP="000A1458">
      <w:pPr>
        <w:pStyle w:val="SingleTxtG"/>
        <w:rPr>
          <w:lang w:val="ru-RU"/>
        </w:rPr>
      </w:pPr>
      <w:r w:rsidRPr="000A1458">
        <w:rPr>
          <w:lang w:val="ru-RU"/>
        </w:rPr>
        <w:t>250.</w:t>
      </w:r>
      <w:r w:rsidRPr="000A1458">
        <w:rPr>
          <w:lang w:val="ru-RU"/>
        </w:rPr>
        <w:tab/>
        <w:t>Статья 225-1 Уголовного кодекса предусматривает наказание за дискриминационное поведение в отношении физических лиц, а также в отношении членов юридических лиц. Круг наказуемых видов поведения весьма широк, поскольку он касается проявлений дискриминации по признаку происхождения, пола, семейного положения, беременности, физических характеристик, имени, состояния здоровья, инвалидности, генетических характеристик, нравов, сексуальной ориентации или идентичности, возраста, политических убеждений и членства в профсоюзах, а также по признаку действительной или предполагаемой принадлежности или непринадлежности к какой-либо определенной этнической группе, нации, расе или религии.</w:t>
      </w:r>
    </w:p>
    <w:p w:rsidR="000A1458" w:rsidRPr="000A1458" w:rsidRDefault="000A1458" w:rsidP="000A1458">
      <w:pPr>
        <w:pStyle w:val="SingleTxtG"/>
        <w:rPr>
          <w:lang w:val="ru-RU"/>
        </w:rPr>
      </w:pPr>
      <w:r w:rsidRPr="000A1458">
        <w:rPr>
          <w:lang w:val="ru-RU"/>
        </w:rPr>
        <w:t>251.</w:t>
      </w:r>
      <w:r w:rsidRPr="000A1458">
        <w:rPr>
          <w:lang w:val="ru-RU"/>
        </w:rPr>
        <w:tab/>
        <w:t>Приоритетными задачами французских государственных органов остаются борьба с дискриминацией в сфере занятости и обеспечение равного доступа к занятости для каждого человека, независимо от его национального, расового или этнического происхождения или религиозного вероисповедания. В статье</w:t>
      </w:r>
      <w:r w:rsidRPr="000A1458">
        <w:rPr>
          <w:lang w:val="fr-FR"/>
        </w:rPr>
        <w:t> </w:t>
      </w:r>
      <w:r w:rsidRPr="000A1458">
        <w:rPr>
          <w:lang w:val="ru-RU"/>
        </w:rPr>
        <w:t>225-2 Уголовного кодекса перечисляются дискриминационные виды поведения, связанные со сферой труда, к которым относятся:</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отказ в предоставлении каких-либо благ или услуг;</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создание препятствий нормальному осуществлению какой-либо экономической деятельности;</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отказ в приеме на работу, наказание или увольнение какого-либо лица;</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подчинение предоставления благ или услуг дискриминационному условию;</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подчинение предоставления работы, стажировки или профессиональной подготовки какому-либо дискриминационному условию;</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отказ какому-либо лицу в прохождении стажировки.</w:t>
      </w:r>
    </w:p>
    <w:p w:rsidR="000A1458" w:rsidRPr="000A1458" w:rsidRDefault="000A1458" w:rsidP="000A1458">
      <w:pPr>
        <w:pStyle w:val="SingleTxtG"/>
        <w:rPr>
          <w:lang w:val="ru-RU"/>
        </w:rPr>
      </w:pPr>
      <w:r w:rsidRPr="000A1458">
        <w:rPr>
          <w:lang w:val="ru-RU"/>
        </w:rPr>
        <w:t>252.</w:t>
      </w:r>
      <w:r w:rsidRPr="000A1458">
        <w:rPr>
          <w:lang w:val="ru-RU"/>
        </w:rPr>
        <w:tab/>
        <w:t>Диффамация и оскорбления дискриминационного характера, дискриминационные высказывания и подстрекательство к дискриминации являются уголовно наказуемыми деяниями, независимо от того, совершаются ли они в частном порядке, публично или через печать (статьи</w:t>
      </w:r>
      <w:r w:rsidRPr="000A1458">
        <w:rPr>
          <w:lang w:val="fr-FR"/>
        </w:rPr>
        <w:t> </w:t>
      </w:r>
      <w:r w:rsidRPr="000A1458">
        <w:rPr>
          <w:lang w:val="ru-RU"/>
        </w:rPr>
        <w:t xml:space="preserve">225-18, </w:t>
      </w:r>
      <w:r w:rsidRPr="000A1458">
        <w:rPr>
          <w:lang w:val="fr-FR"/>
        </w:rPr>
        <w:t>R</w:t>
      </w:r>
      <w:r w:rsidRPr="000A1458">
        <w:rPr>
          <w:lang w:val="ru-RU"/>
        </w:rPr>
        <w:t xml:space="preserve">. 624-3 и след. и </w:t>
      </w:r>
      <w:r w:rsidRPr="000A1458">
        <w:rPr>
          <w:lang w:val="fr-FR"/>
        </w:rPr>
        <w:t>R</w:t>
      </w:r>
      <w:r w:rsidRPr="000A1458">
        <w:rPr>
          <w:lang w:val="ru-RU"/>
        </w:rPr>
        <w:t>. 625-7 Уголовного кодекса, а также положения Закона от 29</w:t>
      </w:r>
      <w:r w:rsidRPr="000A1458">
        <w:rPr>
          <w:lang w:val="fr-FR"/>
        </w:rPr>
        <w:t> </w:t>
      </w:r>
      <w:r w:rsidRPr="000A1458">
        <w:rPr>
          <w:lang w:val="ru-RU"/>
        </w:rPr>
        <w:t>июля 1881</w:t>
      </w:r>
      <w:r w:rsidRPr="000A1458">
        <w:rPr>
          <w:lang w:val="fr-FR"/>
        </w:rPr>
        <w:t> </w:t>
      </w:r>
      <w:r w:rsidRPr="000A1458">
        <w:rPr>
          <w:lang w:val="ru-RU"/>
        </w:rPr>
        <w:t>года о свободе печати). Наряду с этим совершение преступления или правонарушения по</w:t>
      </w:r>
      <w:r w:rsidR="005D6001">
        <w:rPr>
          <w:lang w:val="ru-RU"/>
        </w:rPr>
        <w:t> </w:t>
      </w:r>
      <w:r w:rsidRPr="000A1458">
        <w:rPr>
          <w:lang w:val="ru-RU"/>
        </w:rPr>
        <w:t xml:space="preserve">дискриминационным мотивам квалифицируется в качестве отягчающего обстоятельства, влекущего за собой назначение более строгого наказания </w:t>
      </w:r>
      <w:r w:rsidR="005D6001">
        <w:rPr>
          <w:lang w:val="ru-RU"/>
        </w:rPr>
        <w:br/>
      </w:r>
      <w:r w:rsidRPr="000A1458">
        <w:rPr>
          <w:lang w:val="ru-RU"/>
        </w:rPr>
        <w:t>(статья</w:t>
      </w:r>
      <w:r w:rsidRPr="000A1458">
        <w:rPr>
          <w:lang w:val="fr-FR"/>
        </w:rPr>
        <w:t> </w:t>
      </w:r>
      <w:r w:rsidRPr="000A1458">
        <w:rPr>
          <w:lang w:val="ru-RU"/>
        </w:rPr>
        <w:t>132-77 Уголовного кодекса).</w:t>
      </w:r>
    </w:p>
    <w:p w:rsidR="000A1458" w:rsidRPr="000A1458" w:rsidRDefault="000A1458" w:rsidP="000A1458">
      <w:pPr>
        <w:pStyle w:val="SingleTxtG"/>
        <w:rPr>
          <w:lang w:val="ru-RU"/>
        </w:rPr>
      </w:pPr>
      <w:r w:rsidRPr="000A1458">
        <w:rPr>
          <w:lang w:val="ru-RU"/>
        </w:rPr>
        <w:lastRenderedPageBreak/>
        <w:t>253.</w:t>
      </w:r>
      <w:r w:rsidRPr="000A1458">
        <w:rPr>
          <w:lang w:val="ru-RU"/>
        </w:rPr>
        <w:tab/>
        <w:t>Статья 432-7 Уголовного кодекса предусматривает наказания за дискриминационное поведение со стороны государственных служащих или, в более общем плане, со стороны любого носителя государственной власти или гражданина, облеченного полномочиями в сфере государственной службы. Эта статья устанавливает уголовные наказания для лиц, облеченных государственной властью или выполняющих какие-либо функции в сфере государственной службы, которые совершают дискриминационные действия по смыслу статьи 225-1 Уголовного кодекса, состоящие в отказе удовлетворить право, предоставляемое законом, или в воспрепятствовании нормальному осуществлению какой-либо экономической деятельности.</w:t>
      </w:r>
    </w:p>
    <w:p w:rsidR="000A1458" w:rsidRPr="000A1458" w:rsidRDefault="000A1458" w:rsidP="000A1458">
      <w:pPr>
        <w:pStyle w:val="SingleTxtG"/>
        <w:rPr>
          <w:lang w:val="ru-RU"/>
        </w:rPr>
      </w:pPr>
      <w:r w:rsidRPr="000A1458">
        <w:rPr>
          <w:lang w:val="ru-RU"/>
        </w:rPr>
        <w:t>254.</w:t>
      </w:r>
      <w:r w:rsidRPr="000A1458">
        <w:rPr>
          <w:lang w:val="ru-RU"/>
        </w:rPr>
        <w:tab/>
        <w:t>Борьба с расизмом, ксенофобией и антисемитизмом является приоритетным направлением деятельности Правительства. Межведомственный механизм, функционирующий в формате Межведомственного комитета по борьбе с расизмом и антисемитизмом, ежегодно представляет Премьер-министру доклад о своей работе</w:t>
      </w:r>
      <w:r w:rsidRPr="000A1458">
        <w:rPr>
          <w:rStyle w:val="aa"/>
        </w:rPr>
        <w:footnoteReference w:id="10"/>
      </w:r>
      <w:r w:rsidRPr="000A1458">
        <w:rPr>
          <w:lang w:val="ru-RU"/>
        </w:rPr>
        <w:t>. В</w:t>
      </w:r>
      <w:r w:rsidR="005D6001">
        <w:rPr>
          <w:lang w:val="ru-RU"/>
        </w:rPr>
        <w:t> </w:t>
      </w:r>
      <w:r w:rsidRPr="000A1458">
        <w:rPr>
          <w:lang w:val="ru-RU"/>
        </w:rPr>
        <w:t>феврале 2012</w:t>
      </w:r>
      <w:r w:rsidRPr="000A1458">
        <w:rPr>
          <w:lang w:val="fr-FR"/>
        </w:rPr>
        <w:t> </w:t>
      </w:r>
      <w:r w:rsidRPr="000A1458">
        <w:rPr>
          <w:lang w:val="ru-RU"/>
        </w:rPr>
        <w:t>года Франция приняла Национальный план действий по борьбе с расизмом и антисемитизмом, в рамках которого была учреждена должность межведомственного представителя по вопросам борьбы с расизмом и антисемитизмом; упомянутый план соответствует рекомендациям Комитета по ликвидации расовой дискриминации Организации Объединенных Наций, сделанным в августе 2010 года. На период 2015–2017</w:t>
      </w:r>
      <w:r w:rsidRPr="000A1458">
        <w:rPr>
          <w:lang w:val="fr-FR"/>
        </w:rPr>
        <w:t> </w:t>
      </w:r>
      <w:r w:rsidRPr="000A1458">
        <w:rPr>
          <w:lang w:val="ru-RU"/>
        </w:rPr>
        <w:t>годов был разработан новый план действий. Наряду с этим Национальная консультативная комиссия по правам человека ежегодно представляет Премьер-министру доклад по вопросам борьбы с расизмом, антисемитизмом и ксенофобией.</w:t>
      </w:r>
    </w:p>
    <w:p w:rsidR="000A1458" w:rsidRPr="000A1458" w:rsidRDefault="000A1458" w:rsidP="000A1458">
      <w:pPr>
        <w:pStyle w:val="H56G"/>
        <w:rPr>
          <w:lang w:val="ru-RU"/>
        </w:rPr>
      </w:pPr>
      <w:r w:rsidRPr="000A1458">
        <w:rPr>
          <w:lang w:val="ru-RU"/>
        </w:rPr>
        <w:tab/>
      </w:r>
      <w:r w:rsidRPr="000A1458">
        <w:rPr>
          <w:lang w:val="ru-RU"/>
        </w:rPr>
        <w:tab/>
        <w:t>Ассоциации и различные проявления дискриминации</w:t>
      </w:r>
    </w:p>
    <w:p w:rsidR="000A1458" w:rsidRPr="000A1458" w:rsidRDefault="000A1458" w:rsidP="000A1458">
      <w:pPr>
        <w:pStyle w:val="SingleTxtG"/>
        <w:rPr>
          <w:lang w:val="ru-RU"/>
        </w:rPr>
      </w:pPr>
      <w:r w:rsidRPr="000A1458">
        <w:rPr>
          <w:lang w:val="ru-RU"/>
        </w:rPr>
        <w:t>255.</w:t>
      </w:r>
      <w:r w:rsidRPr="000A1458">
        <w:rPr>
          <w:lang w:val="ru-RU"/>
        </w:rPr>
        <w:tab/>
        <w:t>Положения Закона от 1 июля 1901</w:t>
      </w:r>
      <w:r w:rsidRPr="000A1458">
        <w:rPr>
          <w:lang w:val="fr-FR"/>
        </w:rPr>
        <w:t> </w:t>
      </w:r>
      <w:r w:rsidRPr="000A1458">
        <w:rPr>
          <w:lang w:val="ru-RU"/>
        </w:rPr>
        <w:t>года об ассоциациях предусматривают возможность роспуска в судебном порядке тех ассоциаций, чьи устав или деятельность не соответствуют законодательству, что, таким образом, позволяет объявить о роспуске любой ассоциации, деятельность которой противоречит Закону от 1</w:t>
      </w:r>
      <w:r w:rsidRPr="000A1458">
        <w:rPr>
          <w:lang w:val="fr-FR"/>
        </w:rPr>
        <w:t> </w:t>
      </w:r>
      <w:r w:rsidRPr="000A1458">
        <w:rPr>
          <w:lang w:val="ru-RU"/>
        </w:rPr>
        <w:t>июля 1972</w:t>
      </w:r>
      <w:r w:rsidRPr="000A1458">
        <w:rPr>
          <w:lang w:val="fr-FR"/>
        </w:rPr>
        <w:t> </w:t>
      </w:r>
      <w:r w:rsidRPr="000A1458">
        <w:rPr>
          <w:lang w:val="ru-RU"/>
        </w:rPr>
        <w:t>года по борьбе с расизмом.</w:t>
      </w:r>
    </w:p>
    <w:p w:rsidR="000A1458" w:rsidRPr="000A1458" w:rsidRDefault="000A1458" w:rsidP="000A1458">
      <w:pPr>
        <w:pStyle w:val="SingleTxtG"/>
        <w:rPr>
          <w:lang w:val="ru-RU"/>
        </w:rPr>
      </w:pPr>
      <w:r w:rsidRPr="000A1458">
        <w:rPr>
          <w:lang w:val="ru-RU"/>
        </w:rPr>
        <w:t>256.</w:t>
      </w:r>
      <w:r w:rsidRPr="000A1458">
        <w:rPr>
          <w:lang w:val="ru-RU"/>
        </w:rPr>
        <w:tab/>
        <w:t>Положения Уголовно-процессуального кодекса наделяют ассоциации, которые на момент совершения кем-либо наказуемых деяний осуществляли свою деятельность на законном основании в течение по меньшей мере пяти лет, правами, признаваемыми за гражданской стороной относительно различных нарушений, совершенных по дискриминационным мотивам, если в уставе таких организаций в качестве их цели провозглашается борьба с дискриминацией по признаку пола, нравов, сексуальной ориентации или сексуальной идентичности (статья</w:t>
      </w:r>
      <w:r w:rsidRPr="000A1458">
        <w:rPr>
          <w:lang w:val="fr-FR"/>
        </w:rPr>
        <w:t> </w:t>
      </w:r>
      <w:r w:rsidRPr="000A1458">
        <w:rPr>
          <w:lang w:val="ru-RU"/>
        </w:rPr>
        <w:t>2-6), с дискриминацией по национальному, этническому, расовому или религиозному признакам (статья</w:t>
      </w:r>
      <w:r w:rsidRPr="000A1458">
        <w:rPr>
          <w:lang w:val="fr-FR"/>
        </w:rPr>
        <w:t> </w:t>
      </w:r>
      <w:r w:rsidRPr="000A1458">
        <w:rPr>
          <w:lang w:val="ru-RU"/>
        </w:rPr>
        <w:t>2-1), а также борьба с преступлениями против человечности (статья</w:t>
      </w:r>
      <w:r w:rsidRPr="000A1458">
        <w:rPr>
          <w:lang w:val="fr-FR"/>
        </w:rPr>
        <w:t> </w:t>
      </w:r>
      <w:r w:rsidRPr="000A1458">
        <w:rPr>
          <w:lang w:val="ru-RU"/>
        </w:rPr>
        <w:t xml:space="preserve">2-4) и </w:t>
      </w:r>
      <w:r w:rsidR="0068632C">
        <w:rPr>
          <w:lang w:val="ru-RU"/>
        </w:rPr>
        <w:t>т. д.</w:t>
      </w:r>
    </w:p>
    <w:p w:rsidR="000A1458" w:rsidRPr="000A1458" w:rsidRDefault="000A1458" w:rsidP="000A1458">
      <w:pPr>
        <w:pStyle w:val="SingleTxtG"/>
        <w:rPr>
          <w:lang w:val="ru-RU"/>
        </w:rPr>
      </w:pPr>
      <w:r w:rsidRPr="000A1458">
        <w:rPr>
          <w:lang w:val="ru-RU"/>
        </w:rPr>
        <w:t>257.</w:t>
      </w:r>
      <w:r w:rsidRPr="000A1458">
        <w:rPr>
          <w:lang w:val="ru-RU"/>
        </w:rPr>
        <w:tab/>
        <w:t>Законом №</w:t>
      </w:r>
      <w:r w:rsidRPr="000A1458">
        <w:rPr>
          <w:lang w:val="fr-FR"/>
        </w:rPr>
        <w:t> </w:t>
      </w:r>
      <w:r w:rsidRPr="000A1458">
        <w:rPr>
          <w:lang w:val="ru-RU"/>
        </w:rPr>
        <w:t>90-615 от 13 июля 1990</w:t>
      </w:r>
      <w:r w:rsidRPr="000A1458">
        <w:rPr>
          <w:lang w:val="fr-FR"/>
        </w:rPr>
        <w:t> </w:t>
      </w:r>
      <w:r w:rsidRPr="000A1458">
        <w:rPr>
          <w:lang w:val="ru-RU"/>
        </w:rPr>
        <w:t>года установлена уголовная ответственность в целях борьбы с некоторыми формами фальсификации современной истории. Закон предусматривает дополнительные факультативные наказания за правонарушения расистского характера. Этот закон учреждает право ответа как в печати, так и в аудиовизуальных средствах информации для ассоциаций, ведущих борьбу с расизмом, когда какое-либо лицо подвергается нападкам, способным нанести ущерб его чести или репутации ввиду его происхождения или его принадлежности или непринадлежности к какой-либо определенной этнической группе, нации, расе или религии.</w:t>
      </w:r>
    </w:p>
    <w:p w:rsidR="000A1458" w:rsidRPr="000A1458" w:rsidRDefault="000A1458" w:rsidP="000A1458">
      <w:pPr>
        <w:pStyle w:val="H56G"/>
        <w:rPr>
          <w:lang w:val="ru-RU"/>
        </w:rPr>
      </w:pPr>
      <w:r w:rsidRPr="000A1458">
        <w:rPr>
          <w:lang w:val="ru-RU"/>
        </w:rPr>
        <w:tab/>
      </w:r>
      <w:r w:rsidRPr="000A1458">
        <w:rPr>
          <w:lang w:val="ru-RU"/>
        </w:rPr>
        <w:tab/>
        <w:t>Борьба с дискриминацией в отношении женщин и позитивная дискриминация</w:t>
      </w:r>
    </w:p>
    <w:p w:rsidR="000A1458" w:rsidRPr="000A1458" w:rsidRDefault="000A1458" w:rsidP="000A1458">
      <w:pPr>
        <w:pStyle w:val="SingleTxtG"/>
        <w:rPr>
          <w:lang w:val="ru-RU"/>
        </w:rPr>
      </w:pPr>
      <w:r w:rsidRPr="000A1458">
        <w:rPr>
          <w:lang w:val="ru-RU"/>
        </w:rPr>
        <w:t>258.</w:t>
      </w:r>
      <w:r w:rsidRPr="000A1458">
        <w:rPr>
          <w:lang w:val="ru-RU"/>
        </w:rPr>
        <w:tab/>
        <w:t>Франция ратифицировала Конвенцию о ликвидации всех форм дискриминации в отношении женщин. В преамбуле Конституции от 27</w:t>
      </w:r>
      <w:r w:rsidRPr="000A1458">
        <w:rPr>
          <w:lang w:val="fr-FR"/>
        </w:rPr>
        <w:t> </w:t>
      </w:r>
      <w:r w:rsidRPr="000A1458">
        <w:rPr>
          <w:lang w:val="ru-RU"/>
        </w:rPr>
        <w:t>октября 1946</w:t>
      </w:r>
      <w:r w:rsidRPr="000A1458">
        <w:rPr>
          <w:lang w:val="fr-FR"/>
        </w:rPr>
        <w:t> </w:t>
      </w:r>
      <w:r w:rsidRPr="000A1458">
        <w:rPr>
          <w:lang w:val="ru-RU"/>
        </w:rPr>
        <w:t xml:space="preserve">года, имеющей конституционное значение, говорится, что «(...) всякое человеческое существо, независимо от расы, религии и вероисповедания, обладает неотъемлемыми и </w:t>
      </w:r>
      <w:r w:rsidRPr="000A1458">
        <w:rPr>
          <w:lang w:val="ru-RU"/>
        </w:rPr>
        <w:lastRenderedPageBreak/>
        <w:t xml:space="preserve">священными правами», и далее, что «закон гарантирует женщине во всех областях равные права с мужчиной». </w:t>
      </w:r>
    </w:p>
    <w:p w:rsidR="000A1458" w:rsidRPr="000A1458" w:rsidRDefault="000A1458" w:rsidP="000A1458">
      <w:pPr>
        <w:pStyle w:val="SingleTxtG"/>
        <w:rPr>
          <w:lang w:val="ru-RU"/>
        </w:rPr>
      </w:pPr>
      <w:r w:rsidRPr="000A1458">
        <w:rPr>
          <w:lang w:val="ru-RU"/>
        </w:rPr>
        <w:t>259.</w:t>
      </w:r>
      <w:r w:rsidRPr="000A1458">
        <w:rPr>
          <w:lang w:val="ru-RU"/>
        </w:rPr>
        <w:tab/>
        <w:t>В 2012 году было учреждено Министерство по правам женщин (с 11</w:t>
      </w:r>
      <w:r w:rsidRPr="000A1458">
        <w:rPr>
          <w:lang w:val="fr-FR"/>
        </w:rPr>
        <w:t> </w:t>
      </w:r>
      <w:r w:rsidRPr="000A1458">
        <w:rPr>
          <w:lang w:val="ru-RU"/>
        </w:rPr>
        <w:t>февраля 2016 года в составе Министерства по вопросам семьи, детства и прав женщин), символизирующее растущую приверженность Франции делу борьбы за установление равенства между женщинами и мужчинами. Это Министерство разрабатывает и осуществляет на практике политику Правительства в области прав женщин, паритета и профессионального равенства. На него возложена функция содействовать осуществлению мер, направленных на обеспечение уважения прав женщин в обществе, устранение любой дискриминации в отношении женщин и укрепление гарантий равенства в политической, экономической, профессиональной, образовательной, социальной, медико-санитарной и культурной областях. В</w:t>
      </w:r>
      <w:r w:rsidR="000442C0">
        <w:rPr>
          <w:lang w:val="ru-RU"/>
        </w:rPr>
        <w:t> </w:t>
      </w:r>
      <w:r w:rsidRPr="000A1458">
        <w:rPr>
          <w:lang w:val="ru-RU"/>
        </w:rPr>
        <w:t>сотрудничестве с другими профильными министерствами оно разрабатывает в этих областях меры, направленные на обеспечение уважения прав и эффективной защиты женщин – жертв насилия, а также на борьбу против домогательств. 30</w:t>
      </w:r>
      <w:r w:rsidRPr="000A1458">
        <w:rPr>
          <w:lang w:val="fr-FR"/>
        </w:rPr>
        <w:t> </w:t>
      </w:r>
      <w:r w:rsidRPr="000A1458">
        <w:rPr>
          <w:lang w:val="ru-RU"/>
        </w:rPr>
        <w:t>ноября 2012 года состоялась сессия Межведомственного комитета по правам женщин. По</w:t>
      </w:r>
      <w:r w:rsidR="000442C0">
        <w:rPr>
          <w:lang w:val="ru-RU"/>
        </w:rPr>
        <w:t> </w:t>
      </w:r>
      <w:r w:rsidRPr="000A1458">
        <w:rPr>
          <w:lang w:val="ru-RU"/>
        </w:rPr>
        <w:t>итогам этой сессии был разработан план действий на 2013–2017</w:t>
      </w:r>
      <w:r w:rsidRPr="000A1458">
        <w:rPr>
          <w:lang w:val="fr-FR"/>
        </w:rPr>
        <w:t> </w:t>
      </w:r>
      <w:r w:rsidRPr="000A1458">
        <w:rPr>
          <w:lang w:val="ru-RU"/>
        </w:rPr>
        <w:t>годы, в соответствии с которым правам женщин уделяется первоочередное внимание на всех направлениях государственной политики.</w:t>
      </w:r>
    </w:p>
    <w:p w:rsidR="000A1458" w:rsidRPr="000A1458" w:rsidRDefault="000A1458" w:rsidP="000A1458">
      <w:pPr>
        <w:pStyle w:val="SingleTxtG"/>
        <w:rPr>
          <w:lang w:val="ru-RU"/>
        </w:rPr>
      </w:pPr>
      <w:r w:rsidRPr="000A1458">
        <w:rPr>
          <w:lang w:val="ru-RU"/>
        </w:rPr>
        <w:t>260.</w:t>
      </w:r>
      <w:r w:rsidRPr="000A1458">
        <w:rPr>
          <w:lang w:val="ru-RU"/>
        </w:rPr>
        <w:tab/>
      </w:r>
      <w:r w:rsidRPr="000A1458">
        <w:rPr>
          <w:b/>
          <w:lang w:val="ru-RU"/>
        </w:rPr>
        <w:t>Равный доступ к образованию</w:t>
      </w:r>
      <w:r w:rsidRPr="000A1458">
        <w:rPr>
          <w:lang w:val="ru-RU"/>
        </w:rPr>
        <w:t>: поощрение равенства между женщинами и мужчинами осуществляется в рамках политики в области национального образования. В Образовательном кодексе закреплен принцип смешанного образования.</w:t>
      </w:r>
    </w:p>
    <w:p w:rsidR="000A1458" w:rsidRPr="000A1458" w:rsidRDefault="000A1458" w:rsidP="000A1458">
      <w:pPr>
        <w:pStyle w:val="SingleTxtG"/>
        <w:rPr>
          <w:lang w:val="ru-RU"/>
        </w:rPr>
      </w:pPr>
      <w:r w:rsidRPr="000A1458">
        <w:rPr>
          <w:lang w:val="ru-RU"/>
        </w:rPr>
        <w:t>261.</w:t>
      </w:r>
      <w:r w:rsidRPr="000A1458">
        <w:rPr>
          <w:lang w:val="ru-RU"/>
        </w:rPr>
        <w:tab/>
        <w:t>Министерство национального образования подписало соглашения с целым рядом ассоциаций с целью подробнее информировать девочек о научных специальностях. Наряду с этим по случаю Международного женского дня 8</w:t>
      </w:r>
      <w:r w:rsidRPr="000A1458">
        <w:rPr>
          <w:lang w:val="fr-FR"/>
        </w:rPr>
        <w:t> </w:t>
      </w:r>
      <w:r w:rsidRPr="000A1458">
        <w:rPr>
          <w:lang w:val="ru-RU"/>
        </w:rPr>
        <w:t>марта 2012</w:t>
      </w:r>
      <w:r w:rsidRPr="000A1458">
        <w:rPr>
          <w:lang w:val="fr-FR"/>
        </w:rPr>
        <w:t> </w:t>
      </w:r>
      <w:r w:rsidRPr="000A1458">
        <w:rPr>
          <w:lang w:val="ru-RU"/>
        </w:rPr>
        <w:t>года была опубликована министерская брошюра, озаглавленная «Девочки и мальчики на пути к равенству от средней школы до высшего образования». Можно ознакомиться также с новым выпуском этой брошюры за 2016</w:t>
      </w:r>
      <w:r w:rsidRPr="000A1458">
        <w:rPr>
          <w:lang w:val="fr-FR"/>
        </w:rPr>
        <w:t> </w:t>
      </w:r>
      <w:r w:rsidRPr="000A1458">
        <w:rPr>
          <w:lang w:val="ru-RU"/>
        </w:rPr>
        <w:t>год</w:t>
      </w:r>
      <w:r w:rsidRPr="000A1458">
        <w:rPr>
          <w:rStyle w:val="aa"/>
        </w:rPr>
        <w:footnoteReference w:id="11"/>
      </w:r>
      <w:r w:rsidRPr="000A1458">
        <w:rPr>
          <w:lang w:val="ru-RU"/>
        </w:rPr>
        <w:t>.</w:t>
      </w:r>
    </w:p>
    <w:p w:rsidR="000A1458" w:rsidRPr="000A1458" w:rsidRDefault="000A1458" w:rsidP="000A1458">
      <w:pPr>
        <w:pStyle w:val="SingleTxtG"/>
        <w:rPr>
          <w:lang w:val="ru-RU"/>
        </w:rPr>
      </w:pPr>
      <w:r w:rsidRPr="000A1458">
        <w:rPr>
          <w:lang w:val="ru-RU"/>
        </w:rPr>
        <w:t>262.</w:t>
      </w:r>
      <w:r w:rsidRPr="000A1458">
        <w:rPr>
          <w:lang w:val="ru-RU"/>
        </w:rPr>
        <w:tab/>
      </w:r>
      <w:r w:rsidRPr="000A1458">
        <w:rPr>
          <w:b/>
          <w:lang w:val="ru-RU"/>
        </w:rPr>
        <w:t>Равный доступ к занятости</w:t>
      </w:r>
      <w:r w:rsidRPr="000A1458">
        <w:rPr>
          <w:lang w:val="ru-RU"/>
        </w:rPr>
        <w:t>: Законом от 11 июля 1975 года с дополнениями, внесенными Законом от 25</w:t>
      </w:r>
      <w:r w:rsidRPr="000A1458">
        <w:rPr>
          <w:lang w:val="fr-FR"/>
        </w:rPr>
        <w:t> </w:t>
      </w:r>
      <w:r w:rsidRPr="000A1458">
        <w:rPr>
          <w:lang w:val="ru-RU"/>
        </w:rPr>
        <w:t>июля 1985</w:t>
      </w:r>
      <w:r w:rsidRPr="000A1458">
        <w:rPr>
          <w:lang w:val="fr-FR"/>
        </w:rPr>
        <w:t> </w:t>
      </w:r>
      <w:r w:rsidRPr="000A1458">
        <w:rPr>
          <w:lang w:val="ru-RU"/>
        </w:rPr>
        <w:t>года, в Уголовный кодекс включены положения, предусматривающие наказания за акты дискриминации по отношению к женщинам, как со стороны государственного служащего, так и со стороны частного лица.</w:t>
      </w:r>
    </w:p>
    <w:p w:rsidR="000A1458" w:rsidRPr="000A1458" w:rsidRDefault="000A1458" w:rsidP="000A1458">
      <w:pPr>
        <w:pStyle w:val="SingleTxtG"/>
        <w:rPr>
          <w:lang w:val="ru-RU"/>
        </w:rPr>
      </w:pPr>
      <w:r w:rsidRPr="000A1458">
        <w:rPr>
          <w:lang w:val="ru-RU"/>
        </w:rPr>
        <w:t>263.</w:t>
      </w:r>
      <w:r w:rsidRPr="000A1458">
        <w:rPr>
          <w:lang w:val="ru-RU"/>
        </w:rPr>
        <w:tab/>
        <w:t>Закон от 13 июля 1983 года</w:t>
      </w:r>
      <w:r w:rsidRPr="000A1458">
        <w:rPr>
          <w:rStyle w:val="aa"/>
        </w:rPr>
        <w:footnoteReference w:id="12"/>
      </w:r>
      <w:r w:rsidRPr="000A1458">
        <w:rPr>
          <w:lang w:val="ru-RU"/>
        </w:rPr>
        <w:t xml:space="preserve"> о правах и обязанностях государственных служащих запрещает проводить какое-либо различие между государственными служащими на основании их политических, профсоюзных, философских и религиозных убеждений, а также их пола или их этнического происхождения. Закон от 13</w:t>
      </w:r>
      <w:r w:rsidRPr="000A1458">
        <w:rPr>
          <w:lang w:val="fr-FR"/>
        </w:rPr>
        <w:t> </w:t>
      </w:r>
      <w:r w:rsidRPr="000A1458">
        <w:rPr>
          <w:lang w:val="ru-RU"/>
        </w:rPr>
        <w:t>июля 1983</w:t>
      </w:r>
      <w:r w:rsidRPr="000A1458">
        <w:rPr>
          <w:lang w:val="fr-FR"/>
        </w:rPr>
        <w:t> </w:t>
      </w:r>
      <w:r w:rsidRPr="000A1458">
        <w:rPr>
          <w:lang w:val="ru-RU"/>
        </w:rPr>
        <w:t>года полностью посвящен вопросам профессионального равенства в частном секторе.</w:t>
      </w:r>
    </w:p>
    <w:p w:rsidR="000A1458" w:rsidRPr="000A1458" w:rsidRDefault="000A1458" w:rsidP="000A1458">
      <w:pPr>
        <w:pStyle w:val="SingleTxtG"/>
        <w:rPr>
          <w:lang w:val="ru-RU"/>
        </w:rPr>
      </w:pPr>
      <w:r w:rsidRPr="000A1458">
        <w:rPr>
          <w:lang w:val="ru-RU"/>
        </w:rPr>
        <w:t>264.</w:t>
      </w:r>
      <w:r w:rsidRPr="000A1458">
        <w:rPr>
          <w:lang w:val="ru-RU"/>
        </w:rPr>
        <w:tab/>
        <w:t>Закон от 1 июля 1989</w:t>
      </w:r>
      <w:r w:rsidRPr="000A1458">
        <w:rPr>
          <w:lang w:val="fr-FR"/>
        </w:rPr>
        <w:t> </w:t>
      </w:r>
      <w:r w:rsidRPr="000A1458">
        <w:rPr>
          <w:lang w:val="ru-RU"/>
        </w:rPr>
        <w:t>года закрепляет целый ряд мер в области позитивной дискриминации, которые ранее были признаны в коллективных соглашениях по отношению к работающим женщинам и которые касаются, в частности, увеличения продолжительности отпусков по беременности и родам, ежедневных перерывов в работе для некоторых профессий, таких, как машинистки или телефонистки.</w:t>
      </w:r>
    </w:p>
    <w:p w:rsidR="000A1458" w:rsidRPr="000A1458" w:rsidRDefault="000A1458" w:rsidP="000A1458">
      <w:pPr>
        <w:pStyle w:val="SingleTxtG"/>
        <w:rPr>
          <w:lang w:val="ru-RU"/>
        </w:rPr>
      </w:pPr>
      <w:r w:rsidRPr="000A1458">
        <w:rPr>
          <w:lang w:val="ru-RU"/>
        </w:rPr>
        <w:t>265.</w:t>
      </w:r>
      <w:r w:rsidRPr="000A1458">
        <w:rPr>
          <w:lang w:val="ru-RU"/>
        </w:rPr>
        <w:tab/>
        <w:t>Закон о доступе к занятости и о борьбе с дискриминацией на государственной службе</w:t>
      </w:r>
      <w:r w:rsidRPr="000A1458">
        <w:rPr>
          <w:rStyle w:val="aa"/>
        </w:rPr>
        <w:footnoteReference w:id="13"/>
      </w:r>
      <w:r w:rsidRPr="000A1458">
        <w:rPr>
          <w:lang w:val="ru-RU"/>
        </w:rPr>
        <w:t xml:space="preserve"> позволил принять ряд мер, содействующих приему женщин на работу в государственных учреждениях. Этот закон закрепляет условия сбалансированного представительства лиц каждого пола на ответственных должностях в государственных учреждениях. Этот закон предписывает в процессе назначения на должности последовательно добиваться достижения конкретных показателей, установленных на </w:t>
      </w:r>
      <w:r w:rsidRPr="000A1458">
        <w:rPr>
          <w:lang w:val="ru-RU"/>
        </w:rPr>
        <w:lastRenderedPageBreak/>
        <w:t>уровне 40%, а также предусматривает финансовые санкции, призванные обеспечить выполнение поставленных задач.</w:t>
      </w:r>
    </w:p>
    <w:p w:rsidR="000A1458" w:rsidRPr="000A1458" w:rsidRDefault="000A1458" w:rsidP="000A1458">
      <w:pPr>
        <w:pStyle w:val="SingleTxtG"/>
        <w:rPr>
          <w:lang w:val="ru-RU"/>
        </w:rPr>
      </w:pPr>
      <w:r w:rsidRPr="000A1458">
        <w:rPr>
          <w:lang w:val="ru-RU"/>
        </w:rPr>
        <w:t>266.</w:t>
      </w:r>
      <w:r w:rsidRPr="000A1458">
        <w:rPr>
          <w:lang w:val="ru-RU"/>
        </w:rPr>
        <w:tab/>
        <w:t>Учитывая сохранение неравенства в оплате труда между женщинами и мужчинами, этот закон предусматривает введение с 1 января 2012</w:t>
      </w:r>
      <w:r w:rsidRPr="000A1458">
        <w:rPr>
          <w:lang w:val="fr-FR"/>
        </w:rPr>
        <w:t> </w:t>
      </w:r>
      <w:r w:rsidRPr="000A1458">
        <w:rPr>
          <w:lang w:val="ru-RU"/>
        </w:rPr>
        <w:t>года денежного штрафа, налагаемого на предприятия, штат которых составляет не менее 50 наемных работников и которые не охвачены коллективным соглашением или положениями плана действий по обеспечению профессионального равенства.</w:t>
      </w:r>
    </w:p>
    <w:p w:rsidR="000A1458" w:rsidRPr="000A1458" w:rsidRDefault="000A1458" w:rsidP="000A1458">
      <w:pPr>
        <w:pStyle w:val="SingleTxtG"/>
        <w:rPr>
          <w:lang w:val="ru-RU"/>
        </w:rPr>
      </w:pPr>
      <w:r w:rsidRPr="000A1458">
        <w:rPr>
          <w:lang w:val="ru-RU"/>
        </w:rPr>
        <w:t>267.</w:t>
      </w:r>
      <w:r w:rsidRPr="000A1458">
        <w:rPr>
          <w:lang w:val="ru-RU"/>
        </w:rPr>
        <w:tab/>
        <w:t>5 декабря 2012 года Министр по правам женщин представил в Совет министров информационную записку, касающуюся плана действий по вопросам равенства между женщинами и мужчинами в органах государственной администрации. Этот план предусматривает следующие конкретные действия:</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на межведомственном уровне – содействие карьерному росту и достижению сбалансированного соотношения между профессиональной и личной жизнью;</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организацию профессиональной подготовки преподавателей и сотрудников системы национального образования по вопросам равенства между женщинами и мужчинами;</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организацию курсов повышения квалификации для специалистов, занимающихся вопросам защиты женщин – жертв насилия;</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последовательное оказание поддержки женщинам в продвижении на руководящие и ответственные должности в высших эшелонах государственного управления.</w:t>
      </w:r>
    </w:p>
    <w:p w:rsidR="000A1458" w:rsidRPr="000A1458" w:rsidRDefault="000A1458" w:rsidP="000A1458">
      <w:pPr>
        <w:pStyle w:val="SingleTxtG"/>
        <w:keepNext/>
        <w:rPr>
          <w:lang w:val="ru-RU"/>
        </w:rPr>
      </w:pPr>
      <w:r w:rsidRPr="000A1458">
        <w:rPr>
          <w:lang w:val="ru-RU"/>
        </w:rPr>
        <w:t>268.</w:t>
      </w:r>
      <w:r w:rsidRPr="000A1458">
        <w:rPr>
          <w:lang w:val="ru-RU"/>
        </w:rPr>
        <w:tab/>
        <w:t>В Законе №</w:t>
      </w:r>
      <w:r w:rsidRPr="000A1458">
        <w:rPr>
          <w:lang w:val="fr-FR"/>
        </w:rPr>
        <w:t> </w:t>
      </w:r>
      <w:r w:rsidRPr="000A1458">
        <w:rPr>
          <w:lang w:val="ru-RU"/>
        </w:rPr>
        <w:t>2014-873 от 4 августа 2014 года о подлинном равенстве между женщинами и мужчинами можно выделить пять приоритетных направлений:</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поиск новых средств достижения профессионального равенства и более рациональной организации повседневных обязанностей;</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обеспечение государственной защиты от неуплаты алиментов;</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борьба с насилием в отношении женщин;</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борьба с гендерными стереотипами;</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генерализация равенства.</w:t>
      </w:r>
    </w:p>
    <w:p w:rsidR="000A1458" w:rsidRPr="000A1458" w:rsidRDefault="000A1458" w:rsidP="000A1458">
      <w:pPr>
        <w:pStyle w:val="SingleTxtG"/>
        <w:rPr>
          <w:lang w:val="ru-RU"/>
        </w:rPr>
      </w:pPr>
      <w:r w:rsidRPr="000A1458">
        <w:rPr>
          <w:lang w:val="ru-RU"/>
        </w:rPr>
        <w:t>269.</w:t>
      </w:r>
      <w:r w:rsidRPr="000A1458">
        <w:rPr>
          <w:lang w:val="ru-RU"/>
        </w:rPr>
        <w:tab/>
        <w:t>В этом законе затронуты также новые важные аспекты:</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роль отцов в воспитании детей;</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время, отводимое для личной жизни;</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роль и образ женщины в средствах массовой информации и в области культуры.</w:t>
      </w:r>
    </w:p>
    <w:p w:rsidR="000A1458" w:rsidRPr="000A1458" w:rsidRDefault="000A1458" w:rsidP="000A1458">
      <w:pPr>
        <w:pStyle w:val="SingleTxtG"/>
        <w:rPr>
          <w:lang w:val="ru-RU"/>
        </w:rPr>
      </w:pPr>
      <w:r w:rsidRPr="000A1458">
        <w:rPr>
          <w:lang w:val="ru-RU"/>
        </w:rPr>
        <w:t>270.</w:t>
      </w:r>
      <w:r w:rsidRPr="000A1458">
        <w:rPr>
          <w:lang w:val="ru-RU"/>
        </w:rPr>
        <w:tab/>
        <w:t>Принятый недавно Закон от 17</w:t>
      </w:r>
      <w:r w:rsidRPr="000A1458">
        <w:rPr>
          <w:lang w:val="fr-FR"/>
        </w:rPr>
        <w:t> </w:t>
      </w:r>
      <w:r w:rsidRPr="000A1458">
        <w:rPr>
          <w:lang w:val="ru-RU"/>
        </w:rPr>
        <w:t>августа 2015</w:t>
      </w:r>
      <w:r w:rsidRPr="000A1458">
        <w:rPr>
          <w:lang w:val="fr-FR"/>
        </w:rPr>
        <w:t> </w:t>
      </w:r>
      <w:r w:rsidRPr="000A1458">
        <w:rPr>
          <w:lang w:val="ru-RU"/>
        </w:rPr>
        <w:t>года о социальном диалоге и занятости направлен, в частности, на обеспечение более эффективного проведения переговоров по вопросу о профессиональном равенстве.</w:t>
      </w:r>
    </w:p>
    <w:p w:rsidR="000A1458" w:rsidRPr="000A1458" w:rsidRDefault="000A1458" w:rsidP="000A1458">
      <w:pPr>
        <w:pStyle w:val="SingleTxtG"/>
        <w:rPr>
          <w:lang w:val="ru-RU"/>
        </w:rPr>
      </w:pPr>
      <w:r w:rsidRPr="000A1458">
        <w:rPr>
          <w:lang w:val="ru-RU"/>
        </w:rPr>
        <w:t>271.</w:t>
      </w:r>
      <w:r w:rsidRPr="000A1458">
        <w:rPr>
          <w:lang w:val="ru-RU"/>
        </w:rPr>
        <w:tab/>
      </w:r>
      <w:r w:rsidRPr="000A1458">
        <w:rPr>
          <w:b/>
          <w:bCs/>
          <w:lang w:val="ru-RU"/>
        </w:rPr>
        <w:t>Равный доступ к представительским функциям</w:t>
      </w:r>
      <w:r w:rsidRPr="000A1458">
        <w:rPr>
          <w:lang w:val="ru-RU"/>
        </w:rPr>
        <w:t>: в статье 1 Конституции 1958</w:t>
      </w:r>
      <w:r w:rsidRPr="000A1458">
        <w:rPr>
          <w:lang w:val="fr-FR"/>
        </w:rPr>
        <w:t> </w:t>
      </w:r>
      <w:r w:rsidRPr="000A1458">
        <w:rPr>
          <w:lang w:val="ru-RU"/>
        </w:rPr>
        <w:t>года предусматривается, что «закон содействует равному доступу женщин и мужчин к выборным мандатам и должностям, а также к ответственным профессиональным и общественным постам».</w:t>
      </w:r>
    </w:p>
    <w:p w:rsidR="000A1458" w:rsidRPr="000A1458" w:rsidRDefault="000A1458" w:rsidP="000A1458">
      <w:pPr>
        <w:pStyle w:val="SingleTxtG"/>
        <w:rPr>
          <w:lang w:val="ru-RU"/>
        </w:rPr>
      </w:pPr>
      <w:r w:rsidRPr="000A1458">
        <w:rPr>
          <w:lang w:val="ru-RU"/>
        </w:rPr>
        <w:t>272.</w:t>
      </w:r>
      <w:r w:rsidRPr="000A1458">
        <w:rPr>
          <w:lang w:val="ru-RU"/>
        </w:rPr>
        <w:tab/>
        <w:t>Впервые в истории Республики принцип паритета соблюдался в составе Правительства, находившегося у власти в мае–июле 2012 года. В феврале 2016 года, после проведенных в Правительстве перестановок, удалось добиться строгого соблюдения паритета как для министров, так и для государственных секретарей.</w:t>
      </w:r>
    </w:p>
    <w:p w:rsidR="000A1458" w:rsidRPr="000A1458" w:rsidRDefault="000A1458" w:rsidP="000A1458">
      <w:pPr>
        <w:pStyle w:val="SingleTxtG"/>
        <w:rPr>
          <w:lang w:val="ru-RU"/>
        </w:rPr>
      </w:pPr>
      <w:r w:rsidRPr="000A1458">
        <w:rPr>
          <w:lang w:val="ru-RU"/>
        </w:rPr>
        <w:t>273.</w:t>
      </w:r>
      <w:r w:rsidRPr="000A1458">
        <w:rPr>
          <w:lang w:val="ru-RU"/>
        </w:rPr>
        <w:tab/>
        <w:t>Помимо этого, был принят Закон о сбалансированном представительстве женщин и мужчин в административных советах и наблюдательных органах и о профессиональном равенстве. Этот закон направлен на обеспечение последовательной феминизации руководящих органов предприятий, котирующихся на бирже, а также государственных предприятий посредством введения системы квот.</w:t>
      </w:r>
    </w:p>
    <w:p w:rsidR="000A1458" w:rsidRPr="000A1458" w:rsidRDefault="000A1458" w:rsidP="000A1458">
      <w:pPr>
        <w:pStyle w:val="H23G"/>
        <w:rPr>
          <w:lang w:val="ru-RU"/>
        </w:rPr>
      </w:pPr>
      <w:bookmarkStart w:id="32" w:name="_Toc447038558"/>
      <w:r w:rsidRPr="000A1458">
        <w:rPr>
          <w:lang w:val="ru-RU"/>
        </w:rPr>
        <w:lastRenderedPageBreak/>
        <w:tab/>
        <w:t>2.</w:t>
      </w:r>
      <w:r w:rsidRPr="000A1458">
        <w:rPr>
          <w:lang w:val="ru-RU"/>
        </w:rPr>
        <w:tab/>
        <w:t>Режимы, предусматривающие отступления</w:t>
      </w:r>
      <w:bookmarkEnd w:id="32"/>
    </w:p>
    <w:p w:rsidR="000A1458" w:rsidRPr="000A1458" w:rsidRDefault="000A1458" w:rsidP="000A1458">
      <w:pPr>
        <w:pStyle w:val="SingleTxtG"/>
        <w:rPr>
          <w:lang w:val="ru-RU"/>
        </w:rPr>
      </w:pPr>
      <w:r w:rsidRPr="000A1458">
        <w:rPr>
          <w:lang w:val="ru-RU"/>
        </w:rPr>
        <w:t>274.</w:t>
      </w:r>
      <w:r w:rsidRPr="000A1458">
        <w:rPr>
          <w:lang w:val="ru-RU"/>
        </w:rPr>
        <w:tab/>
        <w:t>Эти режимы, предусмотренные в целом на случай серьезных и чрезвычайных обстоятельств, позволяют временно изменять условия осуществления некоторых публичных свобод. Они характеризуются главным образом временной передачей компетенции в сочетании с многочисленными гарантиями. Они ни в коей мере не затрагивают правовые нормы, обеспечивающие защиту основных прав человека, соблюдение которых ни при каких обстоятельствах не должно допускать никаких отступлений. Французское законодательство весьма строго определяет действие режимов, предусматривающих отступления.</w:t>
      </w:r>
    </w:p>
    <w:p w:rsidR="000A1458" w:rsidRPr="000A1458" w:rsidRDefault="000A1458" w:rsidP="000A1458">
      <w:pPr>
        <w:pStyle w:val="H23G"/>
        <w:rPr>
          <w:lang w:val="ru-RU"/>
        </w:rPr>
      </w:pPr>
      <w:r w:rsidRPr="000A1458">
        <w:rPr>
          <w:lang w:val="ru-RU"/>
        </w:rPr>
        <w:tab/>
      </w:r>
      <w:r w:rsidRPr="000A1458">
        <w:t>a</w:t>
      </w:r>
      <w:r w:rsidRPr="000A1458">
        <w:rPr>
          <w:lang w:val="ru-RU"/>
        </w:rPr>
        <w:t>)</w:t>
      </w:r>
      <w:r w:rsidRPr="000A1458">
        <w:rPr>
          <w:lang w:val="ru-RU"/>
        </w:rPr>
        <w:tab/>
        <w:t>Чрезвычайное положение</w:t>
      </w:r>
    </w:p>
    <w:p w:rsidR="000A1458" w:rsidRPr="000A1458" w:rsidRDefault="000A1458" w:rsidP="000A1458">
      <w:pPr>
        <w:pStyle w:val="SingleTxtG"/>
        <w:rPr>
          <w:lang w:val="ru-RU"/>
        </w:rPr>
      </w:pPr>
      <w:r w:rsidRPr="000A1458">
        <w:rPr>
          <w:lang w:val="ru-RU"/>
        </w:rPr>
        <w:t>275.</w:t>
      </w:r>
      <w:r w:rsidRPr="000A1458">
        <w:rPr>
          <w:lang w:val="ru-RU"/>
        </w:rPr>
        <w:tab/>
        <w:t>Чрезвычайное положение, введение которого регулируется Законом от 3 апреля 1955 года с изменениями, внесенными Законом от 20</w:t>
      </w:r>
      <w:r w:rsidRPr="000A1458">
        <w:rPr>
          <w:lang w:val="fr-FR"/>
        </w:rPr>
        <w:t> </w:t>
      </w:r>
      <w:r w:rsidRPr="000A1458">
        <w:rPr>
          <w:lang w:val="ru-RU"/>
        </w:rPr>
        <w:t>ноября 1955</w:t>
      </w:r>
      <w:r w:rsidRPr="000A1458">
        <w:rPr>
          <w:lang w:val="fr-FR"/>
        </w:rPr>
        <w:t> </w:t>
      </w:r>
      <w:r w:rsidRPr="000A1458">
        <w:rPr>
          <w:lang w:val="ru-RU"/>
        </w:rPr>
        <w:t>года, может объявляться Советом министров в случае неминуемой угрозы, обусловленной серьезными посягательствами на общественный порядок или событиями, представляющими собой национальное бедствие по своему характеру и серьезности. Продление действия чрезвычайного положения на срок более 12 суток допускается лишь на основании закона. Чрезвычайное положение предполагает расширение полномочий полиции, которое компенсируется предоставлением специальных гарантий. В соответствии с Законом от 20</w:t>
      </w:r>
      <w:r w:rsidRPr="000A1458">
        <w:rPr>
          <w:lang w:val="fr-FR"/>
        </w:rPr>
        <w:t> </w:t>
      </w:r>
      <w:r w:rsidRPr="000A1458">
        <w:rPr>
          <w:lang w:val="ru-RU"/>
        </w:rPr>
        <w:t>ноября 2015</w:t>
      </w:r>
      <w:r w:rsidRPr="000A1458">
        <w:rPr>
          <w:lang w:val="fr-FR"/>
        </w:rPr>
        <w:t> </w:t>
      </w:r>
      <w:r w:rsidRPr="000A1458">
        <w:rPr>
          <w:lang w:val="ru-RU"/>
        </w:rPr>
        <w:t>года Национальное собрание и Сенат должны безотлагательно информироваться о мерах, принятых Правительством в период чрезвычайного положения, и могут запрашивать любую дополнительную информацию в рамках надзора за этими мероприятиями и в процессе их оценки. Закон от 20</w:t>
      </w:r>
      <w:r w:rsidRPr="000A1458">
        <w:rPr>
          <w:lang w:val="fr-FR"/>
        </w:rPr>
        <w:t> </w:t>
      </w:r>
      <w:r w:rsidRPr="000A1458">
        <w:rPr>
          <w:lang w:val="ru-RU"/>
        </w:rPr>
        <w:t>ноября 2015</w:t>
      </w:r>
      <w:r w:rsidRPr="000A1458">
        <w:rPr>
          <w:lang w:val="fr-FR"/>
        </w:rPr>
        <w:t> </w:t>
      </w:r>
      <w:r w:rsidRPr="000A1458">
        <w:rPr>
          <w:lang w:val="ru-RU"/>
        </w:rPr>
        <w:t>года также уточняет, что меры административного характера, принятые в условиях чрезвычайного положения, подлежат контролю со стороны судьи административного суда. Закон №</w:t>
      </w:r>
      <w:r w:rsidRPr="000A1458">
        <w:rPr>
          <w:lang w:val="fr-FR"/>
        </w:rPr>
        <w:t> </w:t>
      </w:r>
      <w:r w:rsidRPr="000A1458">
        <w:rPr>
          <w:lang w:val="ru-RU"/>
        </w:rPr>
        <w:t>2016-987 от 21 июля 2016</w:t>
      </w:r>
      <w:r w:rsidRPr="000A1458">
        <w:rPr>
          <w:lang w:val="fr-FR"/>
        </w:rPr>
        <w:t> </w:t>
      </w:r>
      <w:r w:rsidRPr="000A1458">
        <w:rPr>
          <w:lang w:val="ru-RU"/>
        </w:rPr>
        <w:t>года изменил некоторые меры, предусмотренные Законом от 3 апреля 1955 года, для приведения его содержания в соответствие с эволюцией реальных условий и правовых норм. С</w:t>
      </w:r>
      <w:r w:rsidRPr="000A1458">
        <w:rPr>
          <w:lang w:val="fr-FR"/>
        </w:rPr>
        <w:t> </w:t>
      </w:r>
      <w:r w:rsidRPr="000A1458">
        <w:rPr>
          <w:lang w:val="ru-RU"/>
        </w:rPr>
        <w:t>1955</w:t>
      </w:r>
      <w:r w:rsidRPr="000A1458">
        <w:rPr>
          <w:lang w:val="fr-FR"/>
        </w:rPr>
        <w:t> </w:t>
      </w:r>
      <w:r w:rsidRPr="000A1458">
        <w:rPr>
          <w:lang w:val="ru-RU"/>
        </w:rPr>
        <w:t>года чрезвычайное положение вводилось шесть раз, причем последний раз в ноябре 2015</w:t>
      </w:r>
      <w:r w:rsidRPr="000A1458">
        <w:rPr>
          <w:lang w:val="fr-FR"/>
        </w:rPr>
        <w:t> </w:t>
      </w:r>
      <w:r w:rsidRPr="000A1458">
        <w:rPr>
          <w:lang w:val="ru-RU"/>
        </w:rPr>
        <w:t>года после террористических актов, совершенных в парижском районе 13</w:t>
      </w:r>
      <w:r w:rsidR="002027CC">
        <w:rPr>
          <w:lang w:val="ru-RU"/>
        </w:rPr>
        <w:t> </w:t>
      </w:r>
      <w:r w:rsidRPr="000A1458">
        <w:rPr>
          <w:lang w:val="ru-RU"/>
        </w:rPr>
        <w:t>ноября 2015 года.</w:t>
      </w:r>
    </w:p>
    <w:p w:rsidR="000A1458" w:rsidRPr="000A1458" w:rsidRDefault="000A1458" w:rsidP="000A1458">
      <w:pPr>
        <w:pStyle w:val="H23G"/>
        <w:rPr>
          <w:lang w:val="ru-RU"/>
        </w:rPr>
      </w:pPr>
      <w:r w:rsidRPr="000A1458">
        <w:rPr>
          <w:lang w:val="ru-RU"/>
        </w:rPr>
        <w:tab/>
      </w:r>
      <w:r w:rsidRPr="000A1458">
        <w:t>b</w:t>
      </w:r>
      <w:r w:rsidRPr="000A1458">
        <w:rPr>
          <w:lang w:val="ru-RU"/>
        </w:rPr>
        <w:t>)</w:t>
      </w:r>
      <w:r w:rsidRPr="000A1458">
        <w:rPr>
          <w:lang w:val="ru-RU"/>
        </w:rPr>
        <w:tab/>
        <w:t>Осадное положение</w:t>
      </w:r>
    </w:p>
    <w:p w:rsidR="000A1458" w:rsidRPr="000A1458" w:rsidRDefault="000A1458" w:rsidP="000A1458">
      <w:pPr>
        <w:pStyle w:val="SingleTxtG"/>
        <w:rPr>
          <w:lang w:val="ru-RU"/>
        </w:rPr>
      </w:pPr>
      <w:r w:rsidRPr="000A1458">
        <w:rPr>
          <w:lang w:val="ru-RU"/>
        </w:rPr>
        <w:t>276.</w:t>
      </w:r>
      <w:r w:rsidRPr="000A1458">
        <w:rPr>
          <w:lang w:val="ru-RU"/>
        </w:rPr>
        <w:tab/>
        <w:t xml:space="preserve">В соответствии со статьей </w:t>
      </w:r>
      <w:r w:rsidRPr="000A1458">
        <w:rPr>
          <w:lang w:val="fr-FR"/>
        </w:rPr>
        <w:t>L</w:t>
      </w:r>
      <w:r w:rsidRPr="000A1458">
        <w:rPr>
          <w:lang w:val="ru-RU"/>
        </w:rPr>
        <w:t>2121-1 Оборонного кодекса осадное положение может объявляться в случае неминуемой опасности, обусловленной войной с зарубежным противником или вооруженным восстанием. В соответствии со статьей</w:t>
      </w:r>
      <w:r w:rsidRPr="000A1458">
        <w:rPr>
          <w:lang w:val="fr-FR"/>
        </w:rPr>
        <w:t> </w:t>
      </w:r>
      <w:r w:rsidRPr="000A1458">
        <w:rPr>
          <w:lang w:val="ru-RU"/>
        </w:rPr>
        <w:t>36 Конституции такое решение должно приниматься в Совете министров, а его продление на срок свыше 12</w:t>
      </w:r>
      <w:r w:rsidRPr="000A1458">
        <w:rPr>
          <w:lang w:val="fr-FR"/>
        </w:rPr>
        <w:t> </w:t>
      </w:r>
      <w:r w:rsidRPr="000A1458">
        <w:rPr>
          <w:lang w:val="ru-RU"/>
        </w:rPr>
        <w:t>суток может быть санкционировано только Парламентом. Осадное положение подразумевает передачу полицейских полномочий и функций по охране порядка от гражданских органов военным властям. На военные суды возлагается также исключительная юрисдикция в отношении некоторых правонарушений достаточной тяжести</w:t>
      </w:r>
      <w:r w:rsidRPr="000A1458">
        <w:rPr>
          <w:rStyle w:val="aa"/>
        </w:rPr>
        <w:endnoteReference w:id="197"/>
      </w:r>
      <w:r w:rsidRPr="000A1458">
        <w:rPr>
          <w:lang w:val="ru-RU"/>
        </w:rPr>
        <w:t xml:space="preserve"> (статья</w:t>
      </w:r>
      <w:r w:rsidRPr="000A1458">
        <w:rPr>
          <w:lang w:val="fr-FR"/>
        </w:rPr>
        <w:t> L</w:t>
      </w:r>
      <w:r w:rsidRPr="000A1458">
        <w:rPr>
          <w:lang w:val="ru-RU"/>
        </w:rPr>
        <w:t>2121-3 Оборонного кодекса). В</w:t>
      </w:r>
      <w:r w:rsidR="002027CC">
        <w:rPr>
          <w:lang w:val="ru-RU"/>
        </w:rPr>
        <w:t> </w:t>
      </w:r>
      <w:r w:rsidRPr="000A1458">
        <w:rPr>
          <w:lang w:val="ru-RU"/>
        </w:rPr>
        <w:t xml:space="preserve">период </w:t>
      </w:r>
      <w:r w:rsidRPr="000A1458">
        <w:rPr>
          <w:lang w:val="fr-FR"/>
        </w:rPr>
        <w:t>V</w:t>
      </w:r>
      <w:r w:rsidRPr="000A1458">
        <w:rPr>
          <w:lang w:val="ru-RU"/>
        </w:rPr>
        <w:noBreakHyphen/>
        <w:t>ой Республики осадное положение никогда не объявлялось.</w:t>
      </w:r>
    </w:p>
    <w:p w:rsidR="000A1458" w:rsidRPr="000A1458" w:rsidRDefault="000A1458" w:rsidP="000A1458">
      <w:pPr>
        <w:pStyle w:val="H23G"/>
        <w:rPr>
          <w:lang w:val="ru-RU"/>
        </w:rPr>
      </w:pPr>
      <w:r w:rsidRPr="000A1458">
        <w:rPr>
          <w:lang w:val="ru-RU"/>
        </w:rPr>
        <w:tab/>
      </w:r>
      <w:r w:rsidRPr="000A1458">
        <w:t>c</w:t>
      </w:r>
      <w:r w:rsidRPr="000A1458">
        <w:rPr>
          <w:lang w:val="ru-RU"/>
        </w:rPr>
        <w:t>)</w:t>
      </w:r>
      <w:r w:rsidRPr="000A1458">
        <w:rPr>
          <w:lang w:val="ru-RU"/>
        </w:rPr>
        <w:tab/>
        <w:t>Статья 16 Конституции от 4 октября 1958 года</w:t>
      </w:r>
    </w:p>
    <w:p w:rsidR="000A1458" w:rsidRPr="000A1458" w:rsidRDefault="000A1458" w:rsidP="000A1458">
      <w:pPr>
        <w:pStyle w:val="SingleTxtG"/>
        <w:rPr>
          <w:lang w:val="ru-RU"/>
        </w:rPr>
      </w:pPr>
      <w:r w:rsidRPr="000A1458">
        <w:rPr>
          <w:lang w:val="ru-RU"/>
        </w:rPr>
        <w:t>277.</w:t>
      </w:r>
      <w:r w:rsidRPr="000A1458">
        <w:rPr>
          <w:lang w:val="ru-RU"/>
        </w:rPr>
        <w:tab/>
        <w:t xml:space="preserve">Эта статья гласит: «Когда институты Республики, независимость нации, целостность ее территории или исполнение ее международных обязательств оказываются под серьезной и непосредственной угрозой, а нормальное функционирование конституционных органов государственной власти прервано, Президент Республики принимает все меры, которые диктуются этими обстоятельствами, после официальной консультации с Премьер-министром, с председателями Палат, а также с Конституционным советом. Он информирует об этом нацию посланием. Эти меры должны быть продиктованы стремлением обеспечить в кратчайшие сроки конституционным органам государственной власти возможности для выполнения их задач. По поводу этих мер проводятся консультации с Конституционным советом. Парламент собирается по праву. Национальное собрание не может быть распущено в период осуществления чрезвычайных полномочий. После </w:t>
      </w:r>
      <w:r w:rsidRPr="000A1458">
        <w:rPr>
          <w:lang w:val="ru-RU"/>
        </w:rPr>
        <w:lastRenderedPageBreak/>
        <w:t>30</w:t>
      </w:r>
      <w:r w:rsidRPr="000A1458">
        <w:rPr>
          <w:lang w:val="fr-FR"/>
        </w:rPr>
        <w:t> </w:t>
      </w:r>
      <w:r w:rsidRPr="000A1458">
        <w:rPr>
          <w:lang w:val="ru-RU"/>
        </w:rPr>
        <w:t>дней осуществления чрезвычайных полномочий Председатель Национального собрания, Председатель Сената, 60 депутатов или 60 сенаторов могут обратиться в Конституционный совет с просьбой проверить, существуют ли по</w:t>
      </w:r>
      <w:r w:rsidRPr="000A1458">
        <w:rPr>
          <w:lang w:val="ru-RU"/>
        </w:rPr>
        <w:noBreakHyphen/>
        <w:t>прежнему все условия, предусмотренные в первом абзаце. Конституционный совет в кратчайшие сроки объявляет свое решение в форме публичного заключения. Он производит эту проверку по праву и объявляет свое решение в соответствии с этими же условиями по окончании 60</w:t>
      </w:r>
      <w:r w:rsidRPr="000A1458">
        <w:rPr>
          <w:lang w:val="ru-RU"/>
        </w:rPr>
        <w:noBreakHyphen/>
        <w:t>дневного срока осуществления чрезвычайных полномочий и в любой момент после этой даты».</w:t>
      </w:r>
    </w:p>
    <w:p w:rsidR="000A1458" w:rsidRPr="000A1458" w:rsidRDefault="000A1458" w:rsidP="000A1458">
      <w:pPr>
        <w:pStyle w:val="SingleTxtG"/>
        <w:rPr>
          <w:lang w:val="ru-RU"/>
        </w:rPr>
      </w:pPr>
      <w:r w:rsidRPr="000A1458">
        <w:rPr>
          <w:lang w:val="ru-RU"/>
        </w:rPr>
        <w:t>278.</w:t>
      </w:r>
      <w:r w:rsidRPr="000A1458">
        <w:rPr>
          <w:lang w:val="ru-RU"/>
        </w:rPr>
        <w:tab/>
        <w:t xml:space="preserve">С учетом условий по существу и по форме, статья 16 направлена на расширение полномочий Президента Республики. Вместе с тем осуществление этих полномочий не является бесконтрольным, поскольку регламентирующие или индивидуальные решения являются административными актами и в этой связи относятся к компетенции судьи по административным делам, которому направляется жалоба на злоупотребление должностными полномочиями. </w:t>
      </w:r>
    </w:p>
    <w:p w:rsidR="000A1458" w:rsidRPr="000A1458" w:rsidRDefault="000A1458" w:rsidP="000A1458">
      <w:pPr>
        <w:pStyle w:val="SingleTxtG"/>
        <w:rPr>
          <w:lang w:val="ru-RU"/>
        </w:rPr>
      </w:pPr>
      <w:r w:rsidRPr="000A1458">
        <w:rPr>
          <w:lang w:val="ru-RU"/>
        </w:rPr>
        <w:t>279.</w:t>
      </w:r>
      <w:r w:rsidRPr="000A1458">
        <w:rPr>
          <w:lang w:val="ru-RU"/>
        </w:rPr>
        <w:tab/>
        <w:t>Франция сформулировала оговорку в отношении применения пункта</w:t>
      </w:r>
      <w:r w:rsidRPr="000A1458">
        <w:rPr>
          <w:lang w:val="fr-FR"/>
        </w:rPr>
        <w:t> </w:t>
      </w:r>
      <w:r w:rsidRPr="000A1458">
        <w:rPr>
          <w:lang w:val="ru-RU"/>
        </w:rPr>
        <w:t>1 статьи</w:t>
      </w:r>
      <w:r w:rsidRPr="000A1458">
        <w:rPr>
          <w:lang w:val="fr-FR"/>
        </w:rPr>
        <w:t> </w:t>
      </w:r>
      <w:r w:rsidRPr="000A1458">
        <w:rPr>
          <w:lang w:val="ru-RU"/>
        </w:rPr>
        <w:t>4 Международного пакта о гражданских и политических правах о введении чрезвычайного положения, в котором формулировка, касающаяся обстоятельств, позволяющих отступать от обязательств, предусмотренных Пактом, является намного более широкой, нежели в статье 16 Конституции Франции и законодательных актах, регулирующих введение осадного и чрезвычайного положения. С тем чтобы избежать различных толкований, французская оговорка гласит, что «обстоятельства, перечисленные в статье 16 Конституции в отношении ее применения, в статье 1 Закона от 3 апреля 1878</w:t>
      </w:r>
      <w:r w:rsidRPr="000A1458">
        <w:rPr>
          <w:lang w:val="fr-FR"/>
        </w:rPr>
        <w:t> </w:t>
      </w:r>
      <w:r w:rsidRPr="000A1458">
        <w:rPr>
          <w:lang w:val="ru-RU"/>
        </w:rPr>
        <w:t>года и в Законе от 9</w:t>
      </w:r>
      <w:r w:rsidRPr="000A1458">
        <w:rPr>
          <w:lang w:val="fr-FR"/>
        </w:rPr>
        <w:t> </w:t>
      </w:r>
      <w:r w:rsidRPr="000A1458">
        <w:rPr>
          <w:lang w:val="ru-RU"/>
        </w:rPr>
        <w:t>августа 1849</w:t>
      </w:r>
      <w:r w:rsidRPr="000A1458">
        <w:rPr>
          <w:lang w:val="fr-FR"/>
        </w:rPr>
        <w:t> </w:t>
      </w:r>
      <w:r w:rsidRPr="000A1458">
        <w:rPr>
          <w:lang w:val="ru-RU"/>
        </w:rPr>
        <w:t>года в отношении объявления осадного положения, в статье</w:t>
      </w:r>
      <w:r w:rsidRPr="000A1458">
        <w:rPr>
          <w:lang w:val="fr-FR"/>
        </w:rPr>
        <w:t> </w:t>
      </w:r>
      <w:r w:rsidRPr="000A1458">
        <w:rPr>
          <w:lang w:val="ru-RU"/>
        </w:rPr>
        <w:t>1 Закона от 3 апреля 1955</w:t>
      </w:r>
      <w:r w:rsidRPr="000A1458">
        <w:rPr>
          <w:lang w:val="fr-FR"/>
        </w:rPr>
        <w:t> </w:t>
      </w:r>
      <w:r w:rsidRPr="000A1458">
        <w:rPr>
          <w:lang w:val="ru-RU"/>
        </w:rPr>
        <w:t>года в отношении объявления чрезвычайного положения, которые устанавливают порядок применения этих законов, должны пониматься как соответствующие объекту статьи 4 Пакта». Помимо этого, оговорка уточняет возможное толкование мер, принимаемых Президентом Республики во исполнение статьи</w:t>
      </w:r>
      <w:r w:rsidRPr="000A1458">
        <w:rPr>
          <w:lang w:val="fr-FR"/>
        </w:rPr>
        <w:t> </w:t>
      </w:r>
      <w:r w:rsidRPr="000A1458">
        <w:rPr>
          <w:lang w:val="ru-RU"/>
        </w:rPr>
        <w:t>16. Формулировка «только в такой степени, в какой это требуется остротой положения» не может ограничивать полномочия Президента Республики принимать «меры, требуемые обстоятельствами».</w:t>
      </w:r>
    </w:p>
    <w:p w:rsidR="000A1458" w:rsidRPr="000A1458" w:rsidRDefault="000A1458" w:rsidP="000A1458">
      <w:pPr>
        <w:pStyle w:val="H1G"/>
        <w:rPr>
          <w:lang w:val="ru-RU"/>
        </w:rPr>
      </w:pPr>
      <w:bookmarkStart w:id="33" w:name="_Toc447038559"/>
      <w:r w:rsidRPr="000A1458">
        <w:rPr>
          <w:lang w:val="ru-RU"/>
        </w:rPr>
        <w:tab/>
      </w:r>
      <w:r w:rsidRPr="000A1458">
        <w:rPr>
          <w:lang w:val="fr-FR"/>
        </w:rPr>
        <w:t>B</w:t>
      </w:r>
      <w:r w:rsidRPr="000A1458">
        <w:rPr>
          <w:lang w:val="ru-RU"/>
        </w:rPr>
        <w:t>.</w:t>
      </w:r>
      <w:r w:rsidRPr="000A1458">
        <w:rPr>
          <w:lang w:val="ru-RU"/>
        </w:rPr>
        <w:tab/>
        <w:t>Включение международных договоров о правах человека во</w:t>
      </w:r>
      <w:r w:rsidR="002027CC">
        <w:rPr>
          <w:lang w:val="ru-RU"/>
        </w:rPr>
        <w:t> </w:t>
      </w:r>
      <w:r w:rsidRPr="000A1458">
        <w:rPr>
          <w:lang w:val="ru-RU"/>
        </w:rPr>
        <w:t xml:space="preserve">внутригосударственное право и возможность ссылаться </w:t>
      </w:r>
      <w:r w:rsidR="002027CC">
        <w:rPr>
          <w:lang w:val="ru-RU"/>
        </w:rPr>
        <w:br/>
      </w:r>
      <w:r w:rsidRPr="000A1458">
        <w:rPr>
          <w:lang w:val="ru-RU"/>
        </w:rPr>
        <w:t>на их положения в национальных судах</w:t>
      </w:r>
      <w:bookmarkEnd w:id="33"/>
    </w:p>
    <w:p w:rsidR="000A1458" w:rsidRPr="000A1458" w:rsidRDefault="000A1458" w:rsidP="000A1458">
      <w:pPr>
        <w:pStyle w:val="H23G"/>
        <w:rPr>
          <w:lang w:val="ru-RU"/>
        </w:rPr>
      </w:pPr>
      <w:bookmarkStart w:id="34" w:name="_Toc447038560"/>
      <w:r w:rsidRPr="000A1458">
        <w:rPr>
          <w:lang w:val="ru-RU"/>
        </w:rPr>
        <w:tab/>
        <w:t>1.</w:t>
      </w:r>
      <w:r w:rsidRPr="000A1458">
        <w:rPr>
          <w:lang w:val="ru-RU"/>
        </w:rPr>
        <w:tab/>
        <w:t>Обязательство Франции быть связанной международным договором</w:t>
      </w:r>
      <w:bookmarkEnd w:id="34"/>
    </w:p>
    <w:p w:rsidR="000A1458" w:rsidRPr="000A1458" w:rsidRDefault="000A1458" w:rsidP="000A1458">
      <w:pPr>
        <w:pStyle w:val="SingleTxtG"/>
        <w:rPr>
          <w:lang w:val="ru-RU"/>
        </w:rPr>
      </w:pPr>
      <w:r w:rsidRPr="000A1458">
        <w:rPr>
          <w:lang w:val="ru-RU"/>
        </w:rPr>
        <w:t>280.</w:t>
      </w:r>
      <w:r w:rsidRPr="000A1458">
        <w:rPr>
          <w:lang w:val="ru-RU"/>
        </w:rPr>
        <w:tab/>
        <w:t>После обсуждения и подписания международного обязательства компетентным конституционным органом (или от его имени лицом, наделенным соответствующими полномочиями по решению этого органа), ратификация Президентом Республики (статья</w:t>
      </w:r>
      <w:r w:rsidRPr="000A1458">
        <w:rPr>
          <w:lang w:val="fr-FR"/>
        </w:rPr>
        <w:t> </w:t>
      </w:r>
      <w:r w:rsidRPr="000A1458">
        <w:rPr>
          <w:lang w:val="ru-RU"/>
        </w:rPr>
        <w:t>52) или одобрение, даваемое Правительством (статья</w:t>
      </w:r>
      <w:r w:rsidRPr="000A1458">
        <w:rPr>
          <w:lang w:val="fr-FR"/>
        </w:rPr>
        <w:t> </w:t>
      </w:r>
      <w:r w:rsidRPr="000A1458">
        <w:rPr>
          <w:lang w:val="ru-RU"/>
        </w:rPr>
        <w:t>52), могут предваряться, с одной стороны, разрешением со стороны Парламента или народа, а с другой – решением о соответствии, выносимым Конституционным советом.</w:t>
      </w:r>
    </w:p>
    <w:p w:rsidR="000A1458" w:rsidRPr="000A1458" w:rsidRDefault="000A1458" w:rsidP="000A1458">
      <w:pPr>
        <w:pStyle w:val="H23G"/>
        <w:rPr>
          <w:lang w:val="ru-RU"/>
        </w:rPr>
      </w:pPr>
      <w:r w:rsidRPr="000A1458">
        <w:rPr>
          <w:lang w:val="ru-RU"/>
        </w:rPr>
        <w:tab/>
      </w:r>
      <w:r w:rsidRPr="000A1458">
        <w:t>a</w:t>
      </w:r>
      <w:r w:rsidRPr="000A1458">
        <w:rPr>
          <w:lang w:val="ru-RU"/>
        </w:rPr>
        <w:t>)</w:t>
      </w:r>
      <w:r w:rsidRPr="000A1458">
        <w:rPr>
          <w:lang w:val="ru-RU"/>
        </w:rPr>
        <w:tab/>
        <w:t>Возможные процедуры, предваряющие ратификацию или одобрение</w:t>
      </w:r>
    </w:p>
    <w:p w:rsidR="000A1458" w:rsidRPr="000A1458" w:rsidRDefault="000A1458" w:rsidP="000A1458">
      <w:pPr>
        <w:pStyle w:val="H4G"/>
        <w:rPr>
          <w:lang w:val="ru-RU"/>
        </w:rPr>
      </w:pPr>
      <w:r w:rsidRPr="000A1458">
        <w:rPr>
          <w:lang w:val="ru-RU"/>
        </w:rPr>
        <w:tab/>
      </w:r>
      <w:r w:rsidRPr="000A1458">
        <w:t>i</w:t>
      </w:r>
      <w:r w:rsidRPr="000A1458">
        <w:rPr>
          <w:lang w:val="ru-RU"/>
        </w:rPr>
        <w:t>)</w:t>
      </w:r>
      <w:r w:rsidRPr="000A1458">
        <w:rPr>
          <w:lang w:val="ru-RU"/>
        </w:rPr>
        <w:tab/>
        <w:t>Разрешение Парламента на ратификацию или одобрение</w:t>
      </w:r>
    </w:p>
    <w:p w:rsidR="000A1458" w:rsidRPr="000A1458" w:rsidRDefault="000A1458" w:rsidP="000A1458">
      <w:pPr>
        <w:pStyle w:val="SingleTxtG"/>
        <w:rPr>
          <w:lang w:val="ru-RU"/>
        </w:rPr>
      </w:pPr>
      <w:r w:rsidRPr="000A1458">
        <w:rPr>
          <w:lang w:val="ru-RU"/>
        </w:rPr>
        <w:t>281.</w:t>
      </w:r>
      <w:r w:rsidRPr="000A1458">
        <w:rPr>
          <w:lang w:val="ru-RU"/>
        </w:rPr>
        <w:tab/>
        <w:t xml:space="preserve">Статья 53 Конституции предусматривает, что ратификация или одобрение некоторых категорий договоров или соглашений может осуществляться лишь с разрешения Парламента. Речь идет о мирных и торговых договорах, договорах или соглашениях, касающихся международной организации, договоров, затрагивающих государственные финансы, договоров, изменяющих положения законодательного характера, договорах о гражданском состоянии лиц и об уступке, обмене или присоединении территории. Помимо этого, Правительство имеет возможность вынести на рассмотрение Парламента любой другой договор. Принятый закон является законом, разрешающим ратификацию или одобрение, а не законом о ратификации или одобрении. </w:t>
      </w:r>
    </w:p>
    <w:p w:rsidR="000A1458" w:rsidRPr="000A1458" w:rsidRDefault="000A1458" w:rsidP="000A1458">
      <w:pPr>
        <w:pStyle w:val="SingleTxtG"/>
        <w:rPr>
          <w:lang w:val="ru-RU"/>
        </w:rPr>
      </w:pPr>
      <w:r w:rsidRPr="000A1458">
        <w:rPr>
          <w:lang w:val="ru-RU"/>
        </w:rPr>
        <w:lastRenderedPageBreak/>
        <w:t>282.</w:t>
      </w:r>
      <w:r w:rsidRPr="000A1458">
        <w:rPr>
          <w:lang w:val="ru-RU"/>
        </w:rPr>
        <w:tab/>
        <w:t>Следует отметить, что пункт 3 статьи</w:t>
      </w:r>
      <w:r w:rsidRPr="000A1458">
        <w:rPr>
          <w:lang w:val="fr-FR"/>
        </w:rPr>
        <w:t> </w:t>
      </w:r>
      <w:r w:rsidRPr="000A1458">
        <w:rPr>
          <w:lang w:val="ru-RU"/>
        </w:rPr>
        <w:t xml:space="preserve">53 Конституции предписывает получение согласия той части населения, которой касается уступка, обмен или присоединение территории. </w:t>
      </w:r>
    </w:p>
    <w:p w:rsidR="000A1458" w:rsidRPr="000A1458" w:rsidRDefault="000A1458" w:rsidP="000A1458">
      <w:pPr>
        <w:pStyle w:val="SingleTxtG"/>
        <w:rPr>
          <w:lang w:val="ru-RU"/>
        </w:rPr>
      </w:pPr>
      <w:r w:rsidRPr="000A1458">
        <w:rPr>
          <w:lang w:val="ru-RU"/>
        </w:rPr>
        <w:t>283.</w:t>
      </w:r>
      <w:r w:rsidRPr="000A1458">
        <w:rPr>
          <w:lang w:val="ru-RU"/>
        </w:rPr>
        <w:tab/>
        <w:t xml:space="preserve">Президент Республики промульгирует закон, санкционирующий или не санкционирующий ратификацию. </w:t>
      </w:r>
    </w:p>
    <w:p w:rsidR="000A1458" w:rsidRPr="000A1458" w:rsidRDefault="000A1458" w:rsidP="000A1458">
      <w:pPr>
        <w:pStyle w:val="SingleTxtG"/>
        <w:rPr>
          <w:lang w:val="ru-RU"/>
        </w:rPr>
      </w:pPr>
      <w:r w:rsidRPr="000A1458">
        <w:rPr>
          <w:lang w:val="ru-RU"/>
        </w:rPr>
        <w:t>284.</w:t>
      </w:r>
      <w:r w:rsidRPr="000A1458">
        <w:rPr>
          <w:lang w:val="ru-RU"/>
        </w:rPr>
        <w:tab/>
        <w:t>После получения такой санкции исполнительная власть полномочна ратифицировать или одобрить международный договор и сопроводить ратификацию или одобрение соответствующими оговорками.</w:t>
      </w:r>
    </w:p>
    <w:p w:rsidR="000A1458" w:rsidRPr="000A1458" w:rsidRDefault="000A1458" w:rsidP="000A1458">
      <w:pPr>
        <w:pStyle w:val="H4G"/>
        <w:rPr>
          <w:lang w:val="ru-RU"/>
        </w:rPr>
      </w:pPr>
      <w:r w:rsidRPr="000A1458">
        <w:rPr>
          <w:lang w:val="ru-RU"/>
        </w:rPr>
        <w:tab/>
      </w:r>
      <w:r w:rsidRPr="000A1458">
        <w:t>ii</w:t>
      </w:r>
      <w:r w:rsidRPr="000A1458">
        <w:rPr>
          <w:lang w:val="ru-RU"/>
        </w:rPr>
        <w:t>)</w:t>
      </w:r>
      <w:r w:rsidRPr="000A1458">
        <w:rPr>
          <w:lang w:val="ru-RU"/>
        </w:rPr>
        <w:tab/>
        <w:t>Разрешение на ратификацию, даваемое народом</w:t>
      </w:r>
    </w:p>
    <w:p w:rsidR="000A1458" w:rsidRPr="000A1458" w:rsidRDefault="000A1458" w:rsidP="000A1458">
      <w:pPr>
        <w:pStyle w:val="SingleTxtG"/>
        <w:rPr>
          <w:lang w:val="ru-RU"/>
        </w:rPr>
      </w:pPr>
      <w:r w:rsidRPr="000A1458">
        <w:rPr>
          <w:lang w:val="ru-RU"/>
        </w:rPr>
        <w:t>285.</w:t>
      </w:r>
      <w:r w:rsidRPr="000A1458">
        <w:rPr>
          <w:lang w:val="ru-RU"/>
        </w:rPr>
        <w:tab/>
        <w:t>Помимо указанной процедуры, ратификации или одобрению может предшествовать референдум, а не парламентская санкция:</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в соответствии с положениями статьи 11 Конституции Президент Республики по предложению Правительства или по совместному предложению обеих палат Парламента может выносить на референдум любой законопроект «с целью получения разрешения на ратификацию какого-либо договора, который, не вступая в противоречие с Конституцией, отразился бы на функционировании институтов»;</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в соответствии с положениями статьи 88-5 Конституции Президент Республики обязан выносить на референдум «любой проект закона, разрешающего ратификацию договора о вступлении какого-либо государства в Европейский союз или в Европейские сообщества». Тем не менее, по смыслу второго пункта этой статьи созыв референдума может быть заменен обращением в Парламент, который полномочен, «приняв соответствующий проект резолюции в идентичной редакции большинством в три пятых голосов каждой палаты», разрешить ратификацию согласно процедуре, предусмотренной в третьем абзаце статьи 89, касающемся пересмотра Конституции.</w:t>
      </w:r>
    </w:p>
    <w:p w:rsidR="000A1458" w:rsidRPr="000A1458" w:rsidRDefault="000A1458" w:rsidP="000A1458">
      <w:pPr>
        <w:pStyle w:val="H4G"/>
        <w:rPr>
          <w:lang w:val="ru-RU"/>
        </w:rPr>
      </w:pPr>
      <w:r w:rsidRPr="000A1458">
        <w:rPr>
          <w:lang w:val="ru-RU"/>
        </w:rPr>
        <w:tab/>
      </w:r>
      <w:r w:rsidRPr="000A1458">
        <w:t>iii</w:t>
      </w:r>
      <w:r w:rsidRPr="000A1458">
        <w:rPr>
          <w:lang w:val="ru-RU"/>
        </w:rPr>
        <w:t>)</w:t>
      </w:r>
      <w:r w:rsidRPr="000A1458">
        <w:rPr>
          <w:lang w:val="ru-RU"/>
        </w:rPr>
        <w:tab/>
        <w:t>Предварительная проверка конституционности международного договора</w:t>
      </w:r>
    </w:p>
    <w:p w:rsidR="000A1458" w:rsidRPr="000A1458" w:rsidRDefault="000A1458" w:rsidP="000A1458">
      <w:pPr>
        <w:pStyle w:val="SingleTxtG"/>
        <w:rPr>
          <w:lang w:val="ru-RU"/>
        </w:rPr>
      </w:pPr>
      <w:r w:rsidRPr="000A1458">
        <w:rPr>
          <w:lang w:val="ru-RU"/>
        </w:rPr>
        <w:t>286.</w:t>
      </w:r>
      <w:r w:rsidRPr="000A1458">
        <w:rPr>
          <w:lang w:val="ru-RU"/>
        </w:rPr>
        <w:tab/>
        <w:t>Президент Республики, Премьер-министр, Председатель одной из палат Парламента или 60 депутатов или 60 сенаторов могут обратиться в Конституционный совет с просьбой провести проверку соответствия международного договора положениям Конституции. В этом случае Конституционный совет проверяет соответствие международного договора внутреннему законодательству и международным нормам. Если Конституционный совет выносит заключение о том, что какое-либо международное обязательство содержит положение, противоречащее Конституции, то разрешение на ратификацию или одобрение этого международного обязательства может быть дано лишь после пересмотра Конституции (статья</w:t>
      </w:r>
      <w:r w:rsidRPr="000A1458">
        <w:rPr>
          <w:lang w:val="fr-FR"/>
        </w:rPr>
        <w:t> </w:t>
      </w:r>
      <w:r w:rsidRPr="000A1458">
        <w:rPr>
          <w:lang w:val="ru-RU"/>
        </w:rPr>
        <w:t>54). Наряду с этим ратифицировать договор полномочен также Президент Республики, который формулирует при этом оговорку, касающуюся положения, противоречащего Конституции.</w:t>
      </w:r>
    </w:p>
    <w:p w:rsidR="000A1458" w:rsidRPr="000A1458" w:rsidRDefault="000A1458" w:rsidP="000A1458">
      <w:pPr>
        <w:pStyle w:val="H23G"/>
        <w:tabs>
          <w:tab w:val="left" w:pos="1074"/>
        </w:tabs>
        <w:rPr>
          <w:lang w:val="ru-RU"/>
        </w:rPr>
      </w:pPr>
      <w:r w:rsidRPr="000A1458">
        <w:rPr>
          <w:lang w:val="ru-RU"/>
        </w:rPr>
        <w:tab/>
      </w:r>
      <w:r w:rsidRPr="000A1458">
        <w:t>b</w:t>
      </w:r>
      <w:r w:rsidRPr="000A1458">
        <w:rPr>
          <w:lang w:val="ru-RU"/>
        </w:rPr>
        <w:t>)</w:t>
      </w:r>
      <w:r w:rsidRPr="000A1458">
        <w:rPr>
          <w:lang w:val="ru-RU"/>
        </w:rPr>
        <w:tab/>
        <w:t>Ратификация или одобрение международного договора</w:t>
      </w:r>
    </w:p>
    <w:p w:rsidR="000A1458" w:rsidRPr="000A1458" w:rsidRDefault="000A1458" w:rsidP="000A1458">
      <w:pPr>
        <w:pStyle w:val="SingleTxtG"/>
        <w:rPr>
          <w:lang w:val="ru-RU"/>
        </w:rPr>
      </w:pPr>
      <w:r w:rsidRPr="000A1458">
        <w:rPr>
          <w:lang w:val="ru-RU"/>
        </w:rPr>
        <w:t>287.</w:t>
      </w:r>
      <w:r w:rsidRPr="000A1458">
        <w:rPr>
          <w:lang w:val="ru-RU"/>
        </w:rPr>
        <w:tab/>
        <w:t>После получения разрешения в соответствии со статьей 52 Конституции договоры ратифицируются Президентом Республики, который принимает с этой целью декрет о ратификации, контрассигнуемый Премьер-министром и Министром иностранных дел (статья</w:t>
      </w:r>
      <w:r w:rsidRPr="000A1458">
        <w:rPr>
          <w:lang w:val="fr-FR"/>
        </w:rPr>
        <w:t> </w:t>
      </w:r>
      <w:r w:rsidRPr="000A1458">
        <w:rPr>
          <w:lang w:val="ru-RU"/>
        </w:rPr>
        <w:t>19 Конституции). В соответствии с положениями этой же статьи Конституции соглашения подлежат одобрению Правительства после информирования о них Президента Республики.</w:t>
      </w:r>
    </w:p>
    <w:p w:rsidR="000A1458" w:rsidRPr="000A1458" w:rsidRDefault="000A1458" w:rsidP="000A1458">
      <w:pPr>
        <w:pStyle w:val="H23G"/>
        <w:rPr>
          <w:lang w:val="ru-RU"/>
        </w:rPr>
      </w:pPr>
      <w:bookmarkStart w:id="35" w:name="_Toc447038561"/>
      <w:r w:rsidRPr="000A1458">
        <w:rPr>
          <w:lang w:val="ru-RU"/>
        </w:rPr>
        <w:tab/>
        <w:t>2.</w:t>
      </w:r>
      <w:r w:rsidRPr="000A1458">
        <w:rPr>
          <w:lang w:val="ru-RU"/>
        </w:rPr>
        <w:tab/>
      </w:r>
      <w:bookmarkEnd w:id="35"/>
      <w:r w:rsidRPr="000A1458">
        <w:rPr>
          <w:lang w:val="ru-RU"/>
        </w:rPr>
        <w:t>Инкорпорация или вступление в силу договора во внутригосударственном праве</w:t>
      </w:r>
    </w:p>
    <w:p w:rsidR="000A1458" w:rsidRPr="000A1458" w:rsidRDefault="000A1458" w:rsidP="000A1458">
      <w:pPr>
        <w:pStyle w:val="SingleTxtG"/>
        <w:rPr>
          <w:lang w:val="ru-RU"/>
        </w:rPr>
      </w:pPr>
      <w:r w:rsidRPr="000A1458">
        <w:rPr>
          <w:lang w:val="ru-RU"/>
        </w:rPr>
        <w:t>288.</w:t>
      </w:r>
      <w:r w:rsidRPr="000A1458">
        <w:rPr>
          <w:lang w:val="ru-RU"/>
        </w:rPr>
        <w:tab/>
        <w:t>В статье 55 Конституции закрепляется монистическая система, согласно которой положения международных договоров непосредственно инкорпорируются во французское право без необходимости их изложения в виде национальных норм.</w:t>
      </w:r>
    </w:p>
    <w:p w:rsidR="000A1458" w:rsidRPr="000A1458" w:rsidRDefault="000A1458" w:rsidP="000A1458">
      <w:pPr>
        <w:pStyle w:val="SingleTxtG"/>
        <w:rPr>
          <w:lang w:val="ru-RU"/>
        </w:rPr>
      </w:pPr>
      <w:r w:rsidRPr="000A1458">
        <w:rPr>
          <w:lang w:val="ru-RU"/>
        </w:rPr>
        <w:lastRenderedPageBreak/>
        <w:t>289.</w:t>
      </w:r>
      <w:r w:rsidRPr="000A1458">
        <w:rPr>
          <w:lang w:val="ru-RU"/>
        </w:rPr>
        <w:tab/>
        <w:t>Так, например, после подписания и ратификации международный договор текстуально инкорпорируется во французский правопорядок посредством декрета, публикуемого в «Журналь оффисьель» Французской Республики. В соответствии со статьей 3 Декрета №</w:t>
      </w:r>
      <w:r w:rsidRPr="000A1458">
        <w:rPr>
          <w:lang w:val="fr-FR"/>
        </w:rPr>
        <w:t> </w:t>
      </w:r>
      <w:r w:rsidRPr="000A1458">
        <w:rPr>
          <w:lang w:val="ru-RU"/>
        </w:rPr>
        <w:t>53-192 от 14</w:t>
      </w:r>
      <w:r w:rsidRPr="000A1458">
        <w:rPr>
          <w:lang w:val="fr-FR"/>
        </w:rPr>
        <w:t> </w:t>
      </w:r>
      <w:r w:rsidRPr="000A1458">
        <w:rPr>
          <w:lang w:val="ru-RU"/>
        </w:rPr>
        <w:t>марта 1953</w:t>
      </w:r>
      <w:r w:rsidRPr="000A1458">
        <w:rPr>
          <w:lang w:val="fr-FR"/>
        </w:rPr>
        <w:t> </w:t>
      </w:r>
      <w:r w:rsidRPr="000A1458">
        <w:rPr>
          <w:lang w:val="ru-RU"/>
        </w:rPr>
        <w:t>года о ратификации и опубликовании принятых Францией международных договоров обязательным является опубликование договоров, «применение которых способно затрагивать права или обязательства частных лиц». В принципе текст международного договора не подлежит опубликованию до его вступления в силу на международном уровне.</w:t>
      </w:r>
    </w:p>
    <w:p w:rsidR="000A1458" w:rsidRPr="000A1458" w:rsidRDefault="000A1458" w:rsidP="000A1458">
      <w:pPr>
        <w:pStyle w:val="SingleTxtG"/>
        <w:rPr>
          <w:lang w:val="ru-RU"/>
        </w:rPr>
      </w:pPr>
      <w:r w:rsidRPr="000A1458">
        <w:rPr>
          <w:lang w:val="ru-RU"/>
        </w:rPr>
        <w:t>290.</w:t>
      </w:r>
      <w:r w:rsidRPr="000A1458">
        <w:rPr>
          <w:lang w:val="ru-RU"/>
        </w:rPr>
        <w:tab/>
        <w:t>При отсутствии опубликования международный договор не является противопоставимым применительно к отдельным лицам, и, как правило, на него нельзя ссылаться во французских судах.</w:t>
      </w:r>
    </w:p>
    <w:p w:rsidR="000A1458" w:rsidRPr="000A1458" w:rsidRDefault="000A1458" w:rsidP="000A1458">
      <w:pPr>
        <w:pStyle w:val="SingleTxtG"/>
        <w:rPr>
          <w:lang w:val="ru-RU"/>
        </w:rPr>
      </w:pPr>
      <w:r w:rsidRPr="000A1458">
        <w:rPr>
          <w:lang w:val="ru-RU"/>
        </w:rPr>
        <w:t>291.</w:t>
      </w:r>
      <w:r w:rsidRPr="000A1458">
        <w:rPr>
          <w:lang w:val="ru-RU"/>
        </w:rPr>
        <w:tab/>
        <w:t>Декрет об опубликовании международного договора подписывается Президентом Республики, Премьер-министром и Министром иностранных дел, исключая других министров. Однако, когда речь идет о международных конвенциях в области трудовой деятельности, такой декрет подписывает также Министр труда. Этот декрет вступает в силу на следующий день после его опубликования в «Журналь оффисьель» Французской Республики.</w:t>
      </w:r>
    </w:p>
    <w:p w:rsidR="000A1458" w:rsidRPr="000A1458" w:rsidRDefault="000A1458" w:rsidP="000A1458">
      <w:pPr>
        <w:pStyle w:val="SingleTxtG"/>
        <w:rPr>
          <w:lang w:val="ru-RU"/>
        </w:rPr>
      </w:pPr>
      <w:r w:rsidRPr="000A1458">
        <w:rPr>
          <w:lang w:val="ru-RU"/>
        </w:rPr>
        <w:t>292.</w:t>
      </w:r>
      <w:r w:rsidRPr="000A1458">
        <w:rPr>
          <w:lang w:val="ru-RU"/>
        </w:rPr>
        <w:tab/>
        <w:t>Любой международный договор с момента его вступления в силу имеет правовые последствия для внутреннего правопорядка.</w:t>
      </w:r>
    </w:p>
    <w:p w:rsidR="000A1458" w:rsidRPr="000A1458" w:rsidRDefault="000A1458" w:rsidP="000A1458">
      <w:pPr>
        <w:pStyle w:val="SingleTxtG"/>
        <w:rPr>
          <w:lang w:val="ru-RU"/>
        </w:rPr>
      </w:pPr>
      <w:r w:rsidRPr="000A1458">
        <w:rPr>
          <w:lang w:val="ru-RU"/>
        </w:rPr>
        <w:t>293.</w:t>
      </w:r>
      <w:r w:rsidRPr="000A1458">
        <w:rPr>
          <w:lang w:val="ru-RU"/>
        </w:rPr>
        <w:tab/>
        <w:t>В соответствии со статьей 5 Декрета №</w:t>
      </w:r>
      <w:r w:rsidRPr="000A1458">
        <w:rPr>
          <w:lang w:val="fr-FR"/>
        </w:rPr>
        <w:t> </w:t>
      </w:r>
      <w:r w:rsidRPr="000A1458">
        <w:rPr>
          <w:lang w:val="ru-RU"/>
        </w:rPr>
        <w:t>53-192 от 14</w:t>
      </w:r>
      <w:r w:rsidRPr="000A1458">
        <w:rPr>
          <w:lang w:val="fr-FR"/>
        </w:rPr>
        <w:t> </w:t>
      </w:r>
      <w:r w:rsidRPr="000A1458">
        <w:rPr>
          <w:lang w:val="ru-RU"/>
        </w:rPr>
        <w:t>марта 1953</w:t>
      </w:r>
      <w:r w:rsidRPr="000A1458">
        <w:rPr>
          <w:lang w:val="fr-FR"/>
        </w:rPr>
        <w:t> </w:t>
      </w:r>
      <w:r w:rsidRPr="000A1458">
        <w:rPr>
          <w:lang w:val="ru-RU"/>
        </w:rPr>
        <w:t>года нормативный акт о расторжении Францией какого-либо международного договора, опубликованного согласно положениям статьи</w:t>
      </w:r>
      <w:r w:rsidRPr="000A1458">
        <w:rPr>
          <w:lang w:val="fr-FR"/>
        </w:rPr>
        <w:t> </w:t>
      </w:r>
      <w:r w:rsidRPr="000A1458">
        <w:rPr>
          <w:lang w:val="ru-RU"/>
        </w:rPr>
        <w:t>3 упомянутого декрета, подлежит опубликованию по той же процедуре, что и соответствующий международный договор.</w:t>
      </w:r>
    </w:p>
    <w:p w:rsidR="000A1458" w:rsidRPr="000A1458" w:rsidRDefault="000A1458" w:rsidP="000A1458">
      <w:pPr>
        <w:pStyle w:val="SingleTxtG"/>
        <w:rPr>
          <w:lang w:val="ru-RU"/>
        </w:rPr>
      </w:pPr>
      <w:r w:rsidRPr="000A1458">
        <w:rPr>
          <w:lang w:val="ru-RU"/>
        </w:rPr>
        <w:t>294.</w:t>
      </w:r>
      <w:r w:rsidRPr="000A1458">
        <w:rPr>
          <w:lang w:val="ru-RU"/>
        </w:rPr>
        <w:tab/>
        <w:t xml:space="preserve">Силу имеет только французский текст документов, публикуемых в «Журналь оффисьель» Французской Республики. Переводы французских нормативных актов, с которыми можно ознакомиться на сайте </w:t>
      </w:r>
      <w:r w:rsidRPr="000A1458">
        <w:rPr>
          <w:lang w:val="fr-FR"/>
        </w:rPr>
        <w:t>L</w:t>
      </w:r>
      <w:r w:rsidRPr="000A1458">
        <w:rPr>
          <w:lang w:val="ru-RU"/>
        </w:rPr>
        <w:t>é</w:t>
      </w:r>
      <w:r w:rsidRPr="000A1458">
        <w:rPr>
          <w:lang w:val="fr-FR"/>
        </w:rPr>
        <w:t>gifrance</w:t>
      </w:r>
      <w:r w:rsidRPr="000A1458">
        <w:rPr>
          <w:lang w:val="ru-RU"/>
        </w:rPr>
        <w:t>, не имеют юридической силы, а представлены на сайте исключительно в информационных целях.</w:t>
      </w:r>
    </w:p>
    <w:p w:rsidR="000A1458" w:rsidRPr="000A1458" w:rsidRDefault="000A1458" w:rsidP="000A1458">
      <w:pPr>
        <w:pStyle w:val="H23G"/>
        <w:rPr>
          <w:lang w:val="ru-RU"/>
        </w:rPr>
      </w:pPr>
      <w:bookmarkStart w:id="36" w:name="_Toc447038562"/>
      <w:r w:rsidRPr="000A1458">
        <w:rPr>
          <w:lang w:val="ru-RU"/>
        </w:rPr>
        <w:tab/>
        <w:t>3.</w:t>
      </w:r>
      <w:r w:rsidRPr="000A1458">
        <w:rPr>
          <w:lang w:val="ru-RU"/>
        </w:rPr>
        <w:tab/>
        <w:t>Возможность ссылаться на положения какого-либо договора в национальных судах</w:t>
      </w:r>
      <w:bookmarkEnd w:id="36"/>
    </w:p>
    <w:p w:rsidR="000A1458" w:rsidRPr="000A1458" w:rsidRDefault="000A1458" w:rsidP="000A1458">
      <w:pPr>
        <w:pStyle w:val="SingleTxtG"/>
        <w:rPr>
          <w:lang w:val="ru-RU"/>
        </w:rPr>
      </w:pPr>
      <w:r w:rsidRPr="000A1458">
        <w:rPr>
          <w:lang w:val="ru-RU"/>
        </w:rPr>
        <w:t>295.</w:t>
      </w:r>
      <w:r w:rsidRPr="000A1458">
        <w:rPr>
          <w:lang w:val="ru-RU"/>
        </w:rPr>
        <w:tab/>
        <w:t xml:space="preserve">Определение возможности для участников судебного процесса ссылаться на положения какого-либо договора является прерогативой судей судов общей юрисдикции и административных судов (см. Заключение секции Государственного совета по ходатайству Группы по вопросам информации и поддержки трудящихся-мигрантов от 23 апреля 1997 года – </w:t>
      </w:r>
      <w:r w:rsidRPr="000A1458">
        <w:rPr>
          <w:lang w:val="fr-FR"/>
        </w:rPr>
        <w:t>CE</w:t>
      </w:r>
      <w:r w:rsidRPr="000A1458">
        <w:rPr>
          <w:lang w:val="ru-RU"/>
        </w:rPr>
        <w:t xml:space="preserve">, </w:t>
      </w:r>
      <w:r w:rsidRPr="000A1458">
        <w:rPr>
          <w:lang w:val="fr-FR"/>
        </w:rPr>
        <w:t>Sect</w:t>
      </w:r>
      <w:r w:rsidRPr="000A1458">
        <w:rPr>
          <w:lang w:val="ru-RU"/>
        </w:rPr>
        <w:t xml:space="preserve">., 23 </w:t>
      </w:r>
      <w:r w:rsidRPr="000A1458">
        <w:rPr>
          <w:lang w:val="en-US"/>
        </w:rPr>
        <w:t>avril</w:t>
      </w:r>
      <w:r w:rsidRPr="000A1458">
        <w:rPr>
          <w:lang w:val="ru-RU"/>
        </w:rPr>
        <w:t xml:space="preserve"> 1997, </w:t>
      </w:r>
      <w:r w:rsidRPr="000A1458">
        <w:rPr>
          <w:i/>
          <w:lang w:val="fr-FR"/>
        </w:rPr>
        <w:t>Gisti</w:t>
      </w:r>
      <w:r w:rsidRPr="000A1458">
        <w:rPr>
          <w:lang w:val="ru-RU"/>
        </w:rPr>
        <w:t>).</w:t>
      </w:r>
    </w:p>
    <w:p w:rsidR="000A1458" w:rsidRPr="000A1458" w:rsidRDefault="000A1458" w:rsidP="000A1458">
      <w:pPr>
        <w:pStyle w:val="SingleTxtG"/>
        <w:rPr>
          <w:lang w:val="ru-RU"/>
        </w:rPr>
      </w:pPr>
      <w:r w:rsidRPr="000A1458">
        <w:rPr>
          <w:lang w:val="ru-RU"/>
        </w:rPr>
        <w:t>296.</w:t>
      </w:r>
      <w:r w:rsidRPr="000A1458">
        <w:rPr>
          <w:lang w:val="ru-RU"/>
        </w:rPr>
        <w:tab/>
        <w:t xml:space="preserve">С одной стороны, в соответствии со статьей 55 Конституции международный договор должен быть ратифицирован и опубликован надлежащим образом и применяться на взаимной основе другими сторонами, с тем чтобы иметь последствия в французском правопорядке. Однако условия взаимности не действуют в отношении международных договоров о правах человека. </w:t>
      </w:r>
    </w:p>
    <w:p w:rsidR="000A1458" w:rsidRPr="000A1458" w:rsidRDefault="000A1458" w:rsidP="000A1458">
      <w:pPr>
        <w:pStyle w:val="SingleTxtG"/>
        <w:rPr>
          <w:lang w:val="ru-RU"/>
        </w:rPr>
      </w:pPr>
      <w:r w:rsidRPr="000A1458">
        <w:rPr>
          <w:lang w:val="ru-RU"/>
        </w:rPr>
        <w:t>297.</w:t>
      </w:r>
      <w:r w:rsidRPr="000A1458">
        <w:rPr>
          <w:lang w:val="ru-RU"/>
        </w:rPr>
        <w:tab/>
        <w:t>С другой стороны, договорное положение, на которое ссылается участник судебного процесса, должно иметь прямые последствия, а для этого – удовлетворять нескольким критериям.</w:t>
      </w:r>
    </w:p>
    <w:p w:rsidR="000A1458" w:rsidRPr="000A1458" w:rsidRDefault="000A1458" w:rsidP="000A1458">
      <w:pPr>
        <w:pStyle w:val="SingleTxtG"/>
        <w:rPr>
          <w:lang w:val="ru-RU"/>
        </w:rPr>
      </w:pPr>
      <w:r w:rsidRPr="000A1458">
        <w:rPr>
          <w:lang w:val="ru-RU"/>
        </w:rPr>
        <w:t>298.</w:t>
      </w:r>
      <w:r w:rsidRPr="000A1458">
        <w:rPr>
          <w:lang w:val="ru-RU"/>
        </w:rPr>
        <w:tab/>
        <w:t>Оно не должно требовать принятия исполнительных мер в национальном законодательстве, т.</w:t>
      </w:r>
      <w:r w:rsidR="00A3237D">
        <w:rPr>
          <w:lang w:val="ru-RU"/>
        </w:rPr>
        <w:t> </w:t>
      </w:r>
      <w:r w:rsidR="00B31FEC">
        <w:rPr>
          <w:lang w:val="ru-RU"/>
        </w:rPr>
        <w:t>д</w:t>
      </w:r>
      <w:r w:rsidRPr="000A1458">
        <w:rPr>
          <w:lang w:val="ru-RU"/>
        </w:rPr>
        <w:t>. должно обладать непосредственной исполнительной силой. Для</w:t>
      </w:r>
      <w:r w:rsidR="002027CC">
        <w:rPr>
          <w:lang w:val="ru-RU"/>
        </w:rPr>
        <w:t> </w:t>
      </w:r>
      <w:r w:rsidRPr="000A1458">
        <w:rPr>
          <w:lang w:val="ru-RU"/>
        </w:rPr>
        <w:t xml:space="preserve">этого подобные положения должны быть точными, полными и безусловными. Напротив, в отдельных случаях существует необходимость в принятии внутренних подзаконных актов. Так, некоторые международно-правовые акты оставляют государствам-участникам выбор в отношении условий применения некоторых из их положений, ясно предусматривая один или несколько возможных вариантов; другие международно-правовые акты безоговорочно требуют принятия подзаконных актов. </w:t>
      </w:r>
    </w:p>
    <w:p w:rsidR="000A1458" w:rsidRPr="000A1458" w:rsidRDefault="000A1458" w:rsidP="000A1458">
      <w:pPr>
        <w:pStyle w:val="SingleTxtG"/>
        <w:rPr>
          <w:lang w:val="ru-RU"/>
        </w:rPr>
      </w:pPr>
      <w:r w:rsidRPr="000A1458">
        <w:rPr>
          <w:lang w:val="ru-RU"/>
        </w:rPr>
        <w:t>299.</w:t>
      </w:r>
      <w:r w:rsidRPr="000A1458">
        <w:rPr>
          <w:lang w:val="ru-RU"/>
        </w:rPr>
        <w:tab/>
        <w:t xml:space="preserve">С учетом намерения, выраженного сторонами, а также содержания, терминов и общей структуры международного договора, на который делается ссылка, </w:t>
      </w:r>
      <w:r w:rsidRPr="000A1458">
        <w:rPr>
          <w:lang w:val="ru-RU"/>
        </w:rPr>
        <w:lastRenderedPageBreak/>
        <w:t>соответствующие положения не должны иметь целью исключительно регулирование отношений между государствами-участниками. Вместе с тем, для отказа в признании прямого действия какого-либо положения недостаточно, чтобы оно указывало на государства в качестве субъектов определяемых им обязательств, поскольку наряду с этим оно может также порождать права в отношении частных лиц.</w:t>
      </w:r>
    </w:p>
    <w:p w:rsidR="000A1458" w:rsidRPr="000A1458" w:rsidRDefault="000A1458" w:rsidP="000A1458">
      <w:pPr>
        <w:pStyle w:val="H23G"/>
        <w:rPr>
          <w:lang w:val="ru-RU"/>
        </w:rPr>
      </w:pPr>
      <w:bookmarkStart w:id="37" w:name="_Toc447038563"/>
      <w:r w:rsidRPr="000A1458">
        <w:rPr>
          <w:lang w:val="ru-RU"/>
        </w:rPr>
        <w:tab/>
        <w:t>4.</w:t>
      </w:r>
      <w:r w:rsidRPr="000A1458">
        <w:rPr>
          <w:lang w:val="ru-RU"/>
        </w:rPr>
        <w:tab/>
      </w:r>
      <w:bookmarkEnd w:id="37"/>
      <w:r w:rsidRPr="000A1458">
        <w:rPr>
          <w:lang w:val="ru-RU"/>
        </w:rPr>
        <w:t>Контроль соответствия нормативных актов</w:t>
      </w:r>
    </w:p>
    <w:p w:rsidR="000A1458" w:rsidRPr="000A1458" w:rsidRDefault="000A1458" w:rsidP="000A1458">
      <w:pPr>
        <w:pStyle w:val="SingleTxtG"/>
        <w:rPr>
          <w:lang w:val="ru-RU"/>
        </w:rPr>
      </w:pPr>
      <w:r w:rsidRPr="000A1458">
        <w:rPr>
          <w:lang w:val="ru-RU"/>
        </w:rPr>
        <w:t>300.</w:t>
      </w:r>
      <w:r w:rsidRPr="000A1458">
        <w:rPr>
          <w:lang w:val="ru-RU"/>
        </w:rPr>
        <w:tab/>
        <w:t xml:space="preserve">Статья 55 Конституции наделяет должным образом ратифицированные или одобренные договоры и соглашения преимущественной силой по сравнению с действующим и будущим законодательством (см. решение смешанной палаты Кассационного суда от 24 мая 1975 года по жалобе </w:t>
      </w:r>
      <w:r w:rsidRPr="000A1458">
        <w:rPr>
          <w:i/>
          <w:lang w:val="ru-RU"/>
        </w:rPr>
        <w:t>кофейной компании Жак Вабр</w:t>
      </w:r>
      <w:r w:rsidRPr="000A1458">
        <w:rPr>
          <w:lang w:val="ru-RU"/>
        </w:rPr>
        <w:t xml:space="preserve"> и заключение Государственного совета от 20 октября 1989 года по протесту </w:t>
      </w:r>
      <w:r w:rsidRPr="000A1458">
        <w:rPr>
          <w:i/>
          <w:lang w:val="ru-RU"/>
        </w:rPr>
        <w:t>Николо</w:t>
      </w:r>
      <w:r w:rsidRPr="000A1458">
        <w:rPr>
          <w:lang w:val="ru-RU"/>
        </w:rPr>
        <w:t xml:space="preserve"> – </w:t>
      </w:r>
      <w:r w:rsidRPr="000A1458">
        <w:rPr>
          <w:lang w:val="fr-FR"/>
        </w:rPr>
        <w:t>Cass</w:t>
      </w:r>
      <w:r w:rsidRPr="000A1458">
        <w:rPr>
          <w:lang w:val="ru-RU"/>
        </w:rPr>
        <w:t xml:space="preserve">., </w:t>
      </w:r>
      <w:r w:rsidRPr="000A1458">
        <w:rPr>
          <w:lang w:val="fr-FR"/>
        </w:rPr>
        <w:t>Ch</w:t>
      </w:r>
      <w:r w:rsidRPr="000A1458">
        <w:rPr>
          <w:lang w:val="ru-RU"/>
        </w:rPr>
        <w:t xml:space="preserve">. </w:t>
      </w:r>
      <w:r w:rsidRPr="000A1458">
        <w:rPr>
          <w:lang w:val="fr-FR"/>
        </w:rPr>
        <w:t xml:space="preserve">Mixte, 24 mai 1975 , </w:t>
      </w:r>
      <w:r w:rsidRPr="000A1458">
        <w:rPr>
          <w:i/>
          <w:lang w:val="fr-FR"/>
        </w:rPr>
        <w:t>Société des cafés Jacques Vabre</w:t>
      </w:r>
      <w:r w:rsidRPr="000A1458">
        <w:rPr>
          <w:lang w:val="fr-FR"/>
        </w:rPr>
        <w:t xml:space="preserve"> et CE, 20 octobre 1989, </w:t>
      </w:r>
      <w:r w:rsidRPr="000A1458">
        <w:rPr>
          <w:i/>
          <w:lang w:val="fr-FR"/>
        </w:rPr>
        <w:t>Nicolo</w:t>
      </w:r>
      <w:r w:rsidRPr="000A1458">
        <w:rPr>
          <w:lang w:val="fr-FR"/>
        </w:rPr>
        <w:t xml:space="preserve">). </w:t>
      </w:r>
      <w:r w:rsidRPr="000A1458">
        <w:rPr>
          <w:lang w:val="ru-RU"/>
        </w:rPr>
        <w:t xml:space="preserve">Однако такие международные договоры не имеют преимущественной силы по сравнению с Конституцией (см. постановление палаты по спорам Государственного совета от 30 октября 1998 года по жалобе </w:t>
      </w:r>
      <w:r w:rsidRPr="000A1458">
        <w:rPr>
          <w:i/>
          <w:lang w:val="ru-RU"/>
        </w:rPr>
        <w:t>Сарран, Левашер и др</w:t>
      </w:r>
      <w:r w:rsidRPr="000A1458">
        <w:rPr>
          <w:lang w:val="ru-RU"/>
        </w:rPr>
        <w:t xml:space="preserve">. и решение Конституционного совета от 19 ноября 2004 года относительно </w:t>
      </w:r>
      <w:r w:rsidRPr="000A1458">
        <w:rPr>
          <w:i/>
          <w:lang w:val="ru-RU"/>
        </w:rPr>
        <w:t>Договора о введении Конституции для Европы</w:t>
      </w:r>
      <w:r w:rsidRPr="000A1458">
        <w:rPr>
          <w:lang w:val="ru-RU"/>
        </w:rPr>
        <w:t xml:space="preserve"> – </w:t>
      </w:r>
      <w:r w:rsidRPr="000A1458">
        <w:rPr>
          <w:lang w:val="fr-FR"/>
        </w:rPr>
        <w:t>CE</w:t>
      </w:r>
      <w:r w:rsidRPr="000A1458">
        <w:rPr>
          <w:lang w:val="ru-RU"/>
        </w:rPr>
        <w:t xml:space="preserve"> </w:t>
      </w:r>
      <w:r w:rsidRPr="000A1458">
        <w:rPr>
          <w:lang w:val="fr-FR"/>
        </w:rPr>
        <w:t>Ass</w:t>
      </w:r>
      <w:r w:rsidRPr="000A1458">
        <w:rPr>
          <w:lang w:val="ru-RU"/>
        </w:rPr>
        <w:t>., 30 октября 1998</w:t>
      </w:r>
      <w:r w:rsidRPr="000A1458">
        <w:rPr>
          <w:lang w:val="fr-FR"/>
        </w:rPr>
        <w:t> </w:t>
      </w:r>
      <w:r w:rsidRPr="000A1458">
        <w:rPr>
          <w:lang w:val="ru-RU"/>
        </w:rPr>
        <w:t xml:space="preserve">года, </w:t>
      </w:r>
      <w:r w:rsidRPr="000A1458">
        <w:rPr>
          <w:i/>
          <w:lang w:val="fr-FR"/>
        </w:rPr>
        <w:t>Sarran</w:t>
      </w:r>
      <w:r w:rsidRPr="000A1458">
        <w:rPr>
          <w:i/>
          <w:lang w:val="ru-RU"/>
        </w:rPr>
        <w:t xml:space="preserve">, </w:t>
      </w:r>
      <w:r w:rsidRPr="000A1458">
        <w:rPr>
          <w:i/>
          <w:lang w:val="fr-FR"/>
        </w:rPr>
        <w:t>Levacher</w:t>
      </w:r>
      <w:r w:rsidRPr="000A1458">
        <w:rPr>
          <w:i/>
          <w:lang w:val="ru-RU"/>
        </w:rPr>
        <w:t xml:space="preserve"> </w:t>
      </w:r>
      <w:r w:rsidRPr="000A1458">
        <w:rPr>
          <w:i/>
          <w:lang w:val="fr-FR"/>
        </w:rPr>
        <w:t>et</w:t>
      </w:r>
      <w:r w:rsidRPr="000A1458">
        <w:rPr>
          <w:i/>
          <w:lang w:val="ru-RU"/>
        </w:rPr>
        <w:t xml:space="preserve"> </w:t>
      </w:r>
      <w:r w:rsidRPr="000A1458">
        <w:rPr>
          <w:i/>
          <w:lang w:val="fr-FR"/>
        </w:rPr>
        <w:t>autres </w:t>
      </w:r>
      <w:r w:rsidRPr="000A1458">
        <w:rPr>
          <w:i/>
          <w:lang w:val="ru-RU"/>
        </w:rPr>
        <w:t>;</w:t>
      </w:r>
      <w:r w:rsidRPr="000A1458">
        <w:rPr>
          <w:lang w:val="ru-RU"/>
        </w:rPr>
        <w:t xml:space="preserve"> </w:t>
      </w:r>
      <w:r w:rsidRPr="000A1458">
        <w:rPr>
          <w:lang w:val="fr-FR"/>
        </w:rPr>
        <w:t>d</w:t>
      </w:r>
      <w:r w:rsidRPr="000A1458">
        <w:rPr>
          <w:lang w:val="ru-RU"/>
        </w:rPr>
        <w:t>é</w:t>
      </w:r>
      <w:r w:rsidRPr="000A1458">
        <w:rPr>
          <w:lang w:val="fr-FR"/>
        </w:rPr>
        <w:t>cision</w:t>
      </w:r>
      <w:r w:rsidRPr="000A1458">
        <w:rPr>
          <w:lang w:val="ru-RU"/>
        </w:rPr>
        <w:t xml:space="preserve"> №</w:t>
      </w:r>
      <w:r w:rsidRPr="000A1458">
        <w:rPr>
          <w:lang w:val="fr-FR"/>
        </w:rPr>
        <w:t> </w:t>
      </w:r>
      <w:r w:rsidRPr="000A1458">
        <w:rPr>
          <w:lang w:val="ru-RU"/>
        </w:rPr>
        <w:t xml:space="preserve">2004-505 </w:t>
      </w:r>
      <w:r w:rsidRPr="000A1458">
        <w:rPr>
          <w:lang w:val="fr-FR"/>
        </w:rPr>
        <w:t>DC</w:t>
      </w:r>
      <w:r w:rsidRPr="000A1458">
        <w:rPr>
          <w:lang w:val="ru-RU"/>
        </w:rPr>
        <w:t xml:space="preserve"> 19</w:t>
      </w:r>
      <w:r w:rsidRPr="000A1458">
        <w:rPr>
          <w:lang w:val="fr-FR"/>
        </w:rPr>
        <w:t> </w:t>
      </w:r>
      <w:r w:rsidRPr="000A1458">
        <w:rPr>
          <w:lang w:val="ru-RU"/>
        </w:rPr>
        <w:t>ноября 2004</w:t>
      </w:r>
      <w:r w:rsidRPr="000A1458">
        <w:rPr>
          <w:lang w:val="fr-FR"/>
        </w:rPr>
        <w:t> </w:t>
      </w:r>
      <w:r w:rsidRPr="000A1458">
        <w:rPr>
          <w:lang w:val="ru-RU"/>
        </w:rPr>
        <w:t xml:space="preserve">года, </w:t>
      </w:r>
      <w:r w:rsidRPr="000A1458">
        <w:rPr>
          <w:i/>
          <w:lang w:val="fr-FR"/>
        </w:rPr>
        <w:t>Trait</w:t>
      </w:r>
      <w:r w:rsidRPr="000A1458">
        <w:rPr>
          <w:i/>
          <w:lang w:val="ru-RU"/>
        </w:rPr>
        <w:t>é é</w:t>
      </w:r>
      <w:r w:rsidRPr="000A1458">
        <w:rPr>
          <w:i/>
          <w:lang w:val="fr-FR"/>
        </w:rPr>
        <w:t>tablissant</w:t>
      </w:r>
      <w:r w:rsidRPr="000A1458">
        <w:rPr>
          <w:i/>
          <w:lang w:val="ru-RU"/>
        </w:rPr>
        <w:t xml:space="preserve"> </w:t>
      </w:r>
      <w:r w:rsidRPr="000A1458">
        <w:rPr>
          <w:i/>
          <w:lang w:val="fr-FR"/>
        </w:rPr>
        <w:t>une</w:t>
      </w:r>
      <w:r w:rsidRPr="000A1458">
        <w:rPr>
          <w:i/>
          <w:lang w:val="ru-RU"/>
        </w:rPr>
        <w:t xml:space="preserve"> </w:t>
      </w:r>
      <w:r w:rsidRPr="000A1458">
        <w:rPr>
          <w:i/>
          <w:lang w:val="fr-FR"/>
        </w:rPr>
        <w:t>Constitution</w:t>
      </w:r>
      <w:r w:rsidRPr="000A1458">
        <w:rPr>
          <w:i/>
          <w:lang w:val="ru-RU"/>
        </w:rPr>
        <w:t xml:space="preserve"> </w:t>
      </w:r>
      <w:r w:rsidRPr="000A1458">
        <w:rPr>
          <w:i/>
          <w:lang w:val="fr-FR"/>
        </w:rPr>
        <w:t>pour</w:t>
      </w:r>
      <w:r w:rsidRPr="000A1458">
        <w:rPr>
          <w:i/>
          <w:lang w:val="ru-RU"/>
        </w:rPr>
        <w:t xml:space="preserve"> </w:t>
      </w:r>
      <w:r w:rsidRPr="000A1458">
        <w:rPr>
          <w:i/>
          <w:lang w:val="fr-FR"/>
        </w:rPr>
        <w:t>l</w:t>
      </w:r>
      <w:r w:rsidRPr="000A1458">
        <w:rPr>
          <w:i/>
          <w:lang w:val="ru-RU"/>
        </w:rPr>
        <w:t>’</w:t>
      </w:r>
      <w:r w:rsidRPr="000A1458">
        <w:rPr>
          <w:i/>
          <w:lang w:val="fr-FR"/>
        </w:rPr>
        <w:t>Europe</w:t>
      </w:r>
      <w:r w:rsidRPr="000A1458">
        <w:rPr>
          <w:lang w:val="ru-RU"/>
        </w:rPr>
        <w:t>).</w:t>
      </w:r>
    </w:p>
    <w:p w:rsidR="000A1458" w:rsidRPr="000A1458" w:rsidRDefault="000A1458" w:rsidP="000A1458">
      <w:pPr>
        <w:pStyle w:val="SingleTxtG"/>
        <w:rPr>
          <w:lang w:val="ru-RU"/>
        </w:rPr>
      </w:pPr>
      <w:r w:rsidRPr="000A1458">
        <w:rPr>
          <w:lang w:val="ru-RU"/>
        </w:rPr>
        <w:t>301.</w:t>
      </w:r>
      <w:r w:rsidRPr="000A1458">
        <w:rPr>
          <w:lang w:val="ru-RU"/>
        </w:rPr>
        <w:tab/>
        <w:t>Хотя Конституционный совет не счел себя компетентным рассматривать вопрос о соответствии законов международным договорам (решение №</w:t>
      </w:r>
      <w:r w:rsidRPr="000A1458">
        <w:rPr>
          <w:lang w:val="fr-FR"/>
        </w:rPr>
        <w:t> </w:t>
      </w:r>
      <w:r w:rsidRPr="000A1458">
        <w:rPr>
          <w:lang w:val="ru-RU"/>
        </w:rPr>
        <w:t xml:space="preserve">74-54 </w:t>
      </w:r>
      <w:r w:rsidRPr="000A1458">
        <w:rPr>
          <w:lang w:val="fr-FR"/>
        </w:rPr>
        <w:t>DC</w:t>
      </w:r>
      <w:r w:rsidRPr="000A1458">
        <w:rPr>
          <w:lang w:val="ru-RU"/>
        </w:rPr>
        <w:t xml:space="preserve"> от 15</w:t>
      </w:r>
      <w:r w:rsidRPr="000A1458">
        <w:rPr>
          <w:lang w:val="fr-FR"/>
        </w:rPr>
        <w:t> </w:t>
      </w:r>
      <w:r w:rsidRPr="000A1458">
        <w:rPr>
          <w:lang w:val="ru-RU"/>
        </w:rPr>
        <w:t>января 1975</w:t>
      </w:r>
      <w:r w:rsidRPr="000A1458">
        <w:rPr>
          <w:lang w:val="fr-FR"/>
        </w:rPr>
        <w:t> </w:t>
      </w:r>
      <w:r w:rsidRPr="000A1458">
        <w:rPr>
          <w:lang w:val="ru-RU"/>
        </w:rPr>
        <w:t xml:space="preserve">года, </w:t>
      </w:r>
      <w:r w:rsidRPr="000A1458">
        <w:rPr>
          <w:i/>
          <w:iCs/>
          <w:lang w:val="fr-FR"/>
        </w:rPr>
        <w:t>IVG</w:t>
      </w:r>
      <w:r w:rsidRPr="000A1458">
        <w:rPr>
          <w:lang w:val="ru-RU"/>
        </w:rPr>
        <w:t>), он уточнил, что следить за применением этих договоров должны в рамках своей соответствующей компетенции различные государственные органы, в частности, судьи судов общей юрисдикции и административных судов (решение</w:t>
      </w:r>
      <w:r w:rsidR="002027CC">
        <w:rPr>
          <w:lang w:val="ru-RU"/>
        </w:rPr>
        <w:t> </w:t>
      </w:r>
      <w:r w:rsidRPr="000A1458">
        <w:rPr>
          <w:lang w:val="ru-RU"/>
        </w:rPr>
        <w:t>№</w:t>
      </w:r>
      <w:r w:rsidRPr="000A1458">
        <w:rPr>
          <w:lang w:val="fr-FR"/>
        </w:rPr>
        <w:t> </w:t>
      </w:r>
      <w:r w:rsidRPr="000A1458">
        <w:rPr>
          <w:lang w:val="ru-RU"/>
        </w:rPr>
        <w:t xml:space="preserve">86-216 </w:t>
      </w:r>
      <w:r w:rsidRPr="000A1458">
        <w:rPr>
          <w:lang w:val="fr-FR"/>
        </w:rPr>
        <w:t>DC</w:t>
      </w:r>
      <w:r w:rsidRPr="000A1458">
        <w:rPr>
          <w:lang w:val="ru-RU"/>
        </w:rPr>
        <w:t xml:space="preserve"> от 3</w:t>
      </w:r>
      <w:r w:rsidRPr="000A1458">
        <w:rPr>
          <w:lang w:val="fr-FR"/>
        </w:rPr>
        <w:t> </w:t>
      </w:r>
      <w:r w:rsidRPr="000A1458">
        <w:rPr>
          <w:lang w:val="ru-RU"/>
        </w:rPr>
        <w:t>сентября 1986</w:t>
      </w:r>
      <w:r w:rsidRPr="000A1458">
        <w:rPr>
          <w:lang w:val="fr-FR"/>
        </w:rPr>
        <w:t> </w:t>
      </w:r>
      <w:r w:rsidRPr="000A1458">
        <w:rPr>
          <w:lang w:val="ru-RU"/>
        </w:rPr>
        <w:t xml:space="preserve">года, </w:t>
      </w:r>
      <w:r w:rsidRPr="000A1458">
        <w:rPr>
          <w:i/>
          <w:iCs/>
          <w:lang w:val="ru-RU"/>
        </w:rPr>
        <w:t>Закон об условиях въезда и пребывания иностранцев во Франции</w:t>
      </w:r>
      <w:r w:rsidRPr="000A1458">
        <w:rPr>
          <w:lang w:val="ru-RU"/>
        </w:rPr>
        <w:t xml:space="preserve">). </w:t>
      </w:r>
    </w:p>
    <w:p w:rsidR="000A1458" w:rsidRPr="000A1458" w:rsidRDefault="000A1458" w:rsidP="000A1458">
      <w:pPr>
        <w:pStyle w:val="SingleTxtG"/>
        <w:rPr>
          <w:lang w:val="ru-RU"/>
        </w:rPr>
      </w:pPr>
      <w:r w:rsidRPr="000A1458">
        <w:rPr>
          <w:lang w:val="ru-RU"/>
        </w:rPr>
        <w:t>302.</w:t>
      </w:r>
      <w:r w:rsidRPr="000A1458">
        <w:rPr>
          <w:lang w:val="ru-RU"/>
        </w:rPr>
        <w:tab/>
        <w:t>Основываясь на принципах применимости международных договоров во французском внутригосударственном праве и их преимущественной силы перед законами, суд, в рамках урегулирования спора между сторонами, исключает законодательное положение, противоречащее какому-либо договору. Однако это законодательное положение остается в силе по отношению к другим субъектам права</w:t>
      </w:r>
      <w:r w:rsidRPr="000A1458">
        <w:rPr>
          <w:rStyle w:val="aa"/>
        </w:rPr>
        <w:endnoteReference w:id="198"/>
      </w:r>
      <w:r w:rsidRPr="000A1458">
        <w:rPr>
          <w:lang w:val="ru-RU"/>
        </w:rPr>
        <w:t>. Наряду с этим, по мнению судов, в случае нарушения каким-либо законом договорных норм речь может идти о возникновении ответственности государства (см.,</w:t>
      </w:r>
      <w:r w:rsidR="002027CC">
        <w:rPr>
          <w:lang w:val="ru-RU"/>
        </w:rPr>
        <w:t> </w:t>
      </w:r>
      <w:r w:rsidRPr="000A1458">
        <w:rPr>
          <w:lang w:val="ru-RU"/>
        </w:rPr>
        <w:t>в частности, Постановление палаты по спорам Государственного совета от 8</w:t>
      </w:r>
      <w:r w:rsidR="002027CC">
        <w:rPr>
          <w:lang w:val="ru-RU"/>
        </w:rPr>
        <w:t> </w:t>
      </w:r>
      <w:r w:rsidRPr="000A1458">
        <w:rPr>
          <w:lang w:val="ru-RU"/>
        </w:rPr>
        <w:t xml:space="preserve">февраля 2007 года по жалобе </w:t>
      </w:r>
      <w:r w:rsidRPr="000A1458">
        <w:rPr>
          <w:i/>
          <w:lang w:val="ru-RU"/>
        </w:rPr>
        <w:t>Гардедьё</w:t>
      </w:r>
      <w:r w:rsidRPr="000A1458">
        <w:rPr>
          <w:lang w:val="ru-RU"/>
        </w:rPr>
        <w:t xml:space="preserve"> – </w:t>
      </w:r>
      <w:r w:rsidRPr="000A1458">
        <w:rPr>
          <w:lang w:val="fr-FR"/>
        </w:rPr>
        <w:t>CE</w:t>
      </w:r>
      <w:r w:rsidRPr="000A1458">
        <w:rPr>
          <w:lang w:val="ru-RU"/>
        </w:rPr>
        <w:t xml:space="preserve"> </w:t>
      </w:r>
      <w:r w:rsidRPr="000A1458">
        <w:rPr>
          <w:lang w:val="fr-FR"/>
        </w:rPr>
        <w:t>Ass</w:t>
      </w:r>
      <w:r w:rsidRPr="000A1458">
        <w:rPr>
          <w:lang w:val="ru-RU"/>
        </w:rPr>
        <w:t xml:space="preserve">., 8 </w:t>
      </w:r>
      <w:r w:rsidRPr="000A1458">
        <w:rPr>
          <w:lang w:val="en-US"/>
        </w:rPr>
        <w:t>f</w:t>
      </w:r>
      <w:r w:rsidRPr="000A1458">
        <w:rPr>
          <w:lang w:val="ru-RU"/>
        </w:rPr>
        <w:t>é</w:t>
      </w:r>
      <w:r w:rsidRPr="000A1458">
        <w:rPr>
          <w:lang w:val="en-US"/>
        </w:rPr>
        <w:t>vrier</w:t>
      </w:r>
      <w:r w:rsidRPr="000A1458">
        <w:rPr>
          <w:lang w:val="ru-RU"/>
        </w:rPr>
        <w:t xml:space="preserve"> 2007, </w:t>
      </w:r>
      <w:r w:rsidRPr="000A1458">
        <w:rPr>
          <w:i/>
          <w:iCs/>
          <w:lang w:val="en-US"/>
        </w:rPr>
        <w:t>Gardedieu</w:t>
      </w:r>
      <w:r w:rsidRPr="000A1458">
        <w:rPr>
          <w:rStyle w:val="aa"/>
        </w:rPr>
        <w:endnoteReference w:id="199"/>
      </w:r>
      <w:r w:rsidRPr="000A1458">
        <w:rPr>
          <w:lang w:val="ru-RU"/>
        </w:rPr>
        <w:t>.</w:t>
      </w:r>
    </w:p>
    <w:p w:rsidR="000A1458" w:rsidRPr="000A1458" w:rsidRDefault="000A1458" w:rsidP="000A1458">
      <w:pPr>
        <w:pStyle w:val="H1G"/>
        <w:rPr>
          <w:lang w:val="ru-RU"/>
        </w:rPr>
      </w:pPr>
      <w:bookmarkStart w:id="38" w:name="_Toc447038564"/>
      <w:r w:rsidRPr="000A1458">
        <w:rPr>
          <w:lang w:val="ru-RU"/>
        </w:rPr>
        <w:tab/>
      </w:r>
      <w:r w:rsidRPr="000A1458">
        <w:rPr>
          <w:lang w:val="fr-FR"/>
        </w:rPr>
        <w:t>C</w:t>
      </w:r>
      <w:r w:rsidRPr="000A1458">
        <w:rPr>
          <w:lang w:val="ru-RU"/>
        </w:rPr>
        <w:t>.</w:t>
      </w:r>
      <w:r w:rsidRPr="000A1458">
        <w:rPr>
          <w:lang w:val="ru-RU"/>
        </w:rPr>
        <w:tab/>
        <w:t>Доступные средства правовой защиты в случае нарушения основных прав и механизмы компенсации и реабилитации для</w:t>
      </w:r>
      <w:r w:rsidR="002027CC">
        <w:rPr>
          <w:lang w:val="ru-RU"/>
        </w:rPr>
        <w:t> </w:t>
      </w:r>
      <w:r w:rsidRPr="000A1458">
        <w:rPr>
          <w:lang w:val="ru-RU"/>
        </w:rPr>
        <w:t>потерпевших</w:t>
      </w:r>
      <w:bookmarkEnd w:id="38"/>
    </w:p>
    <w:p w:rsidR="000A1458" w:rsidRPr="000A1458" w:rsidRDefault="000A1458" w:rsidP="000A1458">
      <w:pPr>
        <w:pStyle w:val="SingleTxtG"/>
        <w:rPr>
          <w:lang w:val="ru-RU"/>
        </w:rPr>
      </w:pPr>
      <w:r w:rsidRPr="000A1458">
        <w:rPr>
          <w:lang w:val="ru-RU"/>
        </w:rPr>
        <w:t>303.</w:t>
      </w:r>
      <w:r w:rsidRPr="000A1458">
        <w:rPr>
          <w:lang w:val="ru-RU"/>
        </w:rPr>
        <w:tab/>
        <w:t xml:space="preserve">При исполнении своих функций некоторые французские суды компетентны рассматривать споры о нарушении прав человека, независимо от того, закреплены ли эти права в международных договорах, ратифицированных Францией, или записаны в Конституции и провозглашены во французском законодательстве. </w:t>
      </w:r>
    </w:p>
    <w:p w:rsidR="000A1458" w:rsidRPr="000A1458" w:rsidRDefault="000A1458" w:rsidP="000A1458">
      <w:pPr>
        <w:pStyle w:val="H23G"/>
        <w:rPr>
          <w:lang w:val="ru-RU"/>
        </w:rPr>
      </w:pPr>
      <w:bookmarkStart w:id="39" w:name="_Toc447038565"/>
      <w:r w:rsidRPr="000A1458">
        <w:rPr>
          <w:lang w:val="ru-RU"/>
        </w:rPr>
        <w:tab/>
        <w:t>1.</w:t>
      </w:r>
      <w:r w:rsidRPr="000A1458">
        <w:rPr>
          <w:lang w:val="ru-RU"/>
        </w:rPr>
        <w:tab/>
        <w:t>Средства правовой защиты в случае нарушения основных прав</w:t>
      </w:r>
      <w:bookmarkEnd w:id="39"/>
    </w:p>
    <w:p w:rsidR="000A1458" w:rsidRPr="000A1458" w:rsidRDefault="000A1458" w:rsidP="000A1458">
      <w:pPr>
        <w:pStyle w:val="SingleTxtG"/>
        <w:rPr>
          <w:lang w:val="ru-RU"/>
        </w:rPr>
      </w:pPr>
      <w:r w:rsidRPr="000A1458">
        <w:rPr>
          <w:lang w:val="ru-RU"/>
        </w:rPr>
        <w:t>304.</w:t>
      </w:r>
      <w:r w:rsidRPr="000A1458">
        <w:rPr>
          <w:lang w:val="ru-RU"/>
        </w:rPr>
        <w:tab/>
        <w:t>Основную роль в контроле за соблюдением прав человека и пресечении нарушений призван играть суд. Вместе с тем существуют внесудебные процедуры защиты прав и свобод.</w:t>
      </w:r>
    </w:p>
    <w:p w:rsidR="000A1458" w:rsidRPr="000A1458" w:rsidRDefault="000A1458" w:rsidP="000A1458">
      <w:pPr>
        <w:pStyle w:val="H23G"/>
        <w:rPr>
          <w:lang w:val="ru-RU"/>
        </w:rPr>
      </w:pPr>
      <w:r w:rsidRPr="000A1458">
        <w:rPr>
          <w:lang w:val="ru-RU"/>
        </w:rPr>
        <w:tab/>
      </w:r>
      <w:r w:rsidRPr="000A1458">
        <w:t>a</w:t>
      </w:r>
      <w:r w:rsidRPr="000A1458">
        <w:rPr>
          <w:lang w:val="ru-RU"/>
        </w:rPr>
        <w:t>)</w:t>
      </w:r>
      <w:r w:rsidRPr="000A1458">
        <w:rPr>
          <w:lang w:val="ru-RU"/>
        </w:rPr>
        <w:tab/>
        <w:t>Судебные средства защиты</w:t>
      </w:r>
    </w:p>
    <w:p w:rsidR="000A1458" w:rsidRPr="000A1458" w:rsidRDefault="000A1458" w:rsidP="000A1458">
      <w:pPr>
        <w:pStyle w:val="SingleTxtG"/>
        <w:rPr>
          <w:lang w:val="ru-RU"/>
        </w:rPr>
      </w:pPr>
      <w:r w:rsidRPr="000A1458">
        <w:rPr>
          <w:lang w:val="ru-RU"/>
        </w:rPr>
        <w:t>305.</w:t>
      </w:r>
      <w:r w:rsidRPr="000A1458">
        <w:rPr>
          <w:lang w:val="ru-RU"/>
        </w:rPr>
        <w:tab/>
        <w:t xml:space="preserve">В области нарушения свобод компетенция судов распределяется следующим образом: компетенция судьи по административным делам распространяется на всю совокупность административных правонарушений и проступков, судья по уголовным делам обладает исключительной компетенцией по рассмотрению уголовно </w:t>
      </w:r>
      <w:r w:rsidRPr="000A1458">
        <w:rPr>
          <w:lang w:val="ru-RU"/>
        </w:rPr>
        <w:lastRenderedPageBreak/>
        <w:t>наказуемых деяний, а судья по гражданским делам компетентен рассматривать не являющиеся уголовно наказуемыми посягательства одного частного лица на свободу другого частного лица.</w:t>
      </w:r>
    </w:p>
    <w:p w:rsidR="000A1458" w:rsidRPr="000A1458" w:rsidRDefault="000A1458" w:rsidP="000A1458">
      <w:pPr>
        <w:pStyle w:val="H4G"/>
        <w:rPr>
          <w:lang w:val="ru-RU"/>
        </w:rPr>
      </w:pPr>
      <w:r w:rsidRPr="000A1458">
        <w:rPr>
          <w:lang w:val="ru-RU"/>
        </w:rPr>
        <w:tab/>
      </w:r>
      <w:r w:rsidRPr="000A1458">
        <w:t>i</w:t>
      </w:r>
      <w:r w:rsidRPr="000A1458">
        <w:rPr>
          <w:lang w:val="ru-RU"/>
        </w:rPr>
        <w:t>)</w:t>
      </w:r>
      <w:r w:rsidRPr="000A1458">
        <w:rPr>
          <w:lang w:val="ru-RU"/>
        </w:rPr>
        <w:tab/>
        <w:t xml:space="preserve">Средства правовой защиты при обращении к судье по административным делам, являющемуся гарантом публичных свобод </w:t>
      </w:r>
    </w:p>
    <w:p w:rsidR="000A1458" w:rsidRPr="000A1458" w:rsidRDefault="000A1458" w:rsidP="000A1458">
      <w:pPr>
        <w:pStyle w:val="SingleTxtG"/>
        <w:rPr>
          <w:lang w:val="ru-RU"/>
        </w:rPr>
      </w:pPr>
      <w:r w:rsidRPr="000A1458">
        <w:rPr>
          <w:lang w:val="ru-RU"/>
        </w:rPr>
        <w:t>306.</w:t>
      </w:r>
      <w:r w:rsidRPr="000A1458">
        <w:rPr>
          <w:lang w:val="ru-RU"/>
        </w:rPr>
        <w:tab/>
        <w:t>Судья по административным делам компетентен рассматривать всю совокупность споров, касающихся административных актов и неправомерных действий администрации. Частное лицо, являющееся потерпевшим в результате незаконного посягательства на одну из его свобод со стороны органа государственной власти, может обратиться к судье с ходатайством об отмене вынесенного решения, мотивируя свою жалобу превышением должностных полномочий; это лицо может также ходатайствовать о возмещении причиненного ему ущерба. Жалоба на превышение должностных полномочий рассматривается в рамках процедуры, широко доступной для лиц, чьи права были ущемлены в результате принятия какого-либо административного решения. Это средство правовой защиты, даже без документального подтверждения, используется для обжалования любого административного акта, и никому не следует заранее отказываться от права предъявления жалобы на превышение должностных полномочий. Таким образом, любой француз или иностранный гражданин может обжаловать любой акт какого-либо административного органа, отмена которого может подчас принести ему лишь моральное удовлетворение. Такая жалоба может быть предъявлена без содействия адвоката на всех уровнях юрисдикции. Заявитель должен обосновать свою жалобу, сославшись на один из следующих критериев: некомпетентность, нарушение по форме, превышение власти, нарушение закона. Отмена оспариваемого акта судьей по административным делам будет иметь силу по отношению к любому лицу, начиная с даты принятия отмененного акта.</w:t>
      </w:r>
    </w:p>
    <w:p w:rsidR="000A1458" w:rsidRPr="000A1458" w:rsidRDefault="000A1458" w:rsidP="000A1458">
      <w:pPr>
        <w:pStyle w:val="SingleTxtG"/>
        <w:rPr>
          <w:lang w:val="ru-RU"/>
        </w:rPr>
      </w:pPr>
      <w:r w:rsidRPr="000A1458">
        <w:rPr>
          <w:lang w:val="ru-RU"/>
        </w:rPr>
        <w:t>307.</w:t>
      </w:r>
      <w:r w:rsidRPr="000A1458">
        <w:rPr>
          <w:lang w:val="ru-RU"/>
        </w:rPr>
        <w:tab/>
        <w:t>Помимо этого, в качестве исключения из конституционной монополии защиты индивидуальных свобод, которой обладает судья суда общей юрисдикции, судья по административным делам наделен компетенцией рассматривать дела в тех случаях, когда речь идет о свободе собраний и демонстраций, правах и свободах государственных служащих, полномочиях в области административного контроля, об информатике и свободах, о правовом режиме лиц с умственными недостатками, о некоторых аспектах практики прослушивания телефонных разговоров или о функционировании пенитенциарной администрации</w:t>
      </w:r>
      <w:r w:rsidRPr="000A1458">
        <w:rPr>
          <w:rStyle w:val="aa"/>
        </w:rPr>
        <w:endnoteReference w:id="200"/>
      </w:r>
      <w:r w:rsidRPr="000A1458">
        <w:rPr>
          <w:lang w:val="ru-RU"/>
        </w:rPr>
        <w:t>.</w:t>
      </w:r>
    </w:p>
    <w:p w:rsidR="000A1458" w:rsidRPr="000A1458" w:rsidRDefault="000A1458" w:rsidP="000A1458">
      <w:pPr>
        <w:pStyle w:val="H4G"/>
        <w:rPr>
          <w:lang w:val="ru-RU"/>
        </w:rPr>
      </w:pPr>
      <w:r w:rsidRPr="000A1458">
        <w:rPr>
          <w:lang w:val="ru-RU"/>
        </w:rPr>
        <w:tab/>
      </w:r>
      <w:r w:rsidRPr="000A1458">
        <w:t>ii</w:t>
      </w:r>
      <w:r w:rsidRPr="000A1458">
        <w:rPr>
          <w:lang w:val="ru-RU"/>
        </w:rPr>
        <w:t>)</w:t>
      </w:r>
      <w:r w:rsidRPr="000A1458">
        <w:rPr>
          <w:lang w:val="ru-RU"/>
        </w:rPr>
        <w:tab/>
        <w:t>Жалобы, направляемые судье суда общей юрисдикции, являющемуся гарантом индивидуальной свободы</w:t>
      </w:r>
    </w:p>
    <w:p w:rsidR="000A1458" w:rsidRPr="000A1458" w:rsidRDefault="000A1458" w:rsidP="000A1458">
      <w:pPr>
        <w:pStyle w:val="SingleTxtG"/>
        <w:rPr>
          <w:lang w:val="ru-RU"/>
        </w:rPr>
      </w:pPr>
      <w:r w:rsidRPr="000A1458">
        <w:rPr>
          <w:lang w:val="ru-RU"/>
        </w:rPr>
        <w:t>308.</w:t>
      </w:r>
      <w:r w:rsidRPr="000A1458">
        <w:rPr>
          <w:lang w:val="ru-RU"/>
        </w:rPr>
        <w:tab/>
        <w:t>В соответствии с положениями статьи 66 Конституции никто не может подвергаться произвольному задержанию. Суды общей юрисдикции, гарантирующие свободу личности, обеспечивают уважение этого принципа в условиях, предусмотренных законом. Такая функция осуществляется как в отношении споров между частными лицами, так и в отношении споров между гражданами и администрацией.</w:t>
      </w:r>
    </w:p>
    <w:p w:rsidR="000A1458" w:rsidRPr="000A1458" w:rsidRDefault="000A1458" w:rsidP="000A1458">
      <w:pPr>
        <w:pStyle w:val="SingleTxtG"/>
        <w:rPr>
          <w:lang w:val="ru-RU"/>
        </w:rPr>
      </w:pPr>
      <w:r w:rsidRPr="000A1458">
        <w:rPr>
          <w:lang w:val="ru-RU"/>
        </w:rPr>
        <w:t>309.</w:t>
      </w:r>
      <w:r w:rsidRPr="000A1458">
        <w:rPr>
          <w:lang w:val="ru-RU"/>
        </w:rPr>
        <w:tab/>
        <w:t xml:space="preserve">Компетенция судьи суда общей юрисдикции проявляется прежде всего в защите свобод в отношениях между частными лицами. Судья суда общей юрисдикции обеспечивает защиту свободы личности во всех ее формах (свобода передвижения, независимое волеизъявление лица, свобода заключения договоров, неприкосновенность частной жизни, свобода выбора местожительства, тайна корреспонденции и </w:t>
      </w:r>
      <w:r w:rsidR="0068632C">
        <w:rPr>
          <w:lang w:val="ru-RU"/>
        </w:rPr>
        <w:t>т. д.</w:t>
      </w:r>
      <w:r w:rsidRPr="000A1458">
        <w:rPr>
          <w:lang w:val="ru-RU"/>
        </w:rPr>
        <w:t xml:space="preserve">). Он может выносить решения о возмещении ущерба, аннулировать контракт, признавать какое-либо положение противоречащим закону, отводить доказательства, полученные в нарушение свободы другой стороны и </w:t>
      </w:r>
      <w:r w:rsidR="0068632C">
        <w:rPr>
          <w:lang w:val="ru-RU"/>
        </w:rPr>
        <w:t>т. д.</w:t>
      </w:r>
    </w:p>
    <w:p w:rsidR="000A1458" w:rsidRPr="000A1458" w:rsidRDefault="000A1458" w:rsidP="000A1458">
      <w:pPr>
        <w:pStyle w:val="SingleTxtG"/>
        <w:rPr>
          <w:lang w:val="ru-RU"/>
        </w:rPr>
      </w:pPr>
      <w:r w:rsidRPr="000A1458">
        <w:rPr>
          <w:lang w:val="ru-RU"/>
        </w:rPr>
        <w:t>310.</w:t>
      </w:r>
      <w:r w:rsidRPr="000A1458">
        <w:rPr>
          <w:lang w:val="ru-RU"/>
        </w:rPr>
        <w:tab/>
        <w:t xml:space="preserve">Помимо этого, в качестве исключения из предусмотренной законом монополии, которой обладают судьи по административным делам в области контроля за действиями администрации, судья суда общей юрисдикции может также рассматривать иск по возмещению ущерба в том случае, если действия администрации выразились в незаконном завладении недвижимой собственностью (концепция </w:t>
      </w:r>
      <w:r w:rsidRPr="000A1458">
        <w:rPr>
          <w:lang w:val="ru-RU"/>
        </w:rPr>
        <w:lastRenderedPageBreak/>
        <w:t>завладения) или если такие действия ущемляют какую-либо основную свободу личности (концепция превышения полномочий). Помимо этого, судья по уголовным делам полномочен толковать административные и регламентарные акты, а также индивидуальные действия и оценивать их законность, если от такого толкования зависит разрешение уголовного дела (статья</w:t>
      </w:r>
      <w:r w:rsidRPr="000A1458">
        <w:rPr>
          <w:lang w:val="fr-FR"/>
        </w:rPr>
        <w:t> </w:t>
      </w:r>
      <w:r w:rsidRPr="000A1458">
        <w:rPr>
          <w:lang w:val="ru-RU"/>
        </w:rPr>
        <w:t>111-5 Уголовного кодекса). Наряду с этим, лица, облеченные государственными полномочиями или выполняющие обязанности по государственной службе, также предстают перед уголовным судом, если они по своей вине совершают действие, представляющее собой посягательство на индивидуальную свободу (статья</w:t>
      </w:r>
      <w:r w:rsidRPr="000A1458">
        <w:rPr>
          <w:lang w:val="fr-FR"/>
        </w:rPr>
        <w:t> </w:t>
      </w:r>
      <w:r w:rsidRPr="000A1458">
        <w:rPr>
          <w:lang w:val="ru-RU"/>
        </w:rPr>
        <w:t>432-4 Уголовного кодекса).</w:t>
      </w:r>
    </w:p>
    <w:p w:rsidR="000A1458" w:rsidRPr="000A1458" w:rsidRDefault="000A1458" w:rsidP="000A1458">
      <w:pPr>
        <w:pStyle w:val="H4G"/>
        <w:rPr>
          <w:lang w:val="ru-RU"/>
        </w:rPr>
      </w:pPr>
      <w:r w:rsidRPr="000A1458">
        <w:rPr>
          <w:lang w:val="ru-RU"/>
        </w:rPr>
        <w:tab/>
      </w:r>
      <w:r w:rsidRPr="000A1458">
        <w:t>iii</w:t>
      </w:r>
      <w:r w:rsidRPr="000A1458">
        <w:rPr>
          <w:lang w:val="ru-RU"/>
        </w:rPr>
        <w:t>)</w:t>
      </w:r>
      <w:r w:rsidRPr="000A1458">
        <w:rPr>
          <w:lang w:val="ru-RU"/>
        </w:rPr>
        <w:tab/>
        <w:t>Жалобы, направляемые судье по конституционным вопросам, являющемуся гарантом конституционности</w:t>
      </w:r>
    </w:p>
    <w:p w:rsidR="000A1458" w:rsidRPr="000A1458" w:rsidRDefault="000A1458" w:rsidP="000A1458">
      <w:pPr>
        <w:pStyle w:val="SingleTxtG"/>
        <w:rPr>
          <w:lang w:val="ru-RU"/>
        </w:rPr>
      </w:pPr>
      <w:r w:rsidRPr="000A1458">
        <w:rPr>
          <w:lang w:val="ru-RU"/>
        </w:rPr>
        <w:t>311.</w:t>
      </w:r>
      <w:r w:rsidRPr="000A1458">
        <w:rPr>
          <w:lang w:val="ru-RU"/>
        </w:rPr>
        <w:tab/>
        <w:t>В рамках контроля за конституционностью законов и рассмотрения приоритетных вопросов о конституционности Конституционный совет анализирует соответствие представленных ему документов конституционным нормам, в частности тем из них, которые касаются прав человека.</w:t>
      </w:r>
    </w:p>
    <w:p w:rsidR="000A1458" w:rsidRPr="000A1458" w:rsidRDefault="000A1458" w:rsidP="000A1458">
      <w:pPr>
        <w:pStyle w:val="SingleTxtG"/>
        <w:rPr>
          <w:lang w:val="ru-RU"/>
        </w:rPr>
      </w:pPr>
      <w:r w:rsidRPr="000A1458">
        <w:rPr>
          <w:lang w:val="ru-RU"/>
        </w:rPr>
        <w:t>312.</w:t>
      </w:r>
      <w:r w:rsidRPr="000A1458">
        <w:rPr>
          <w:lang w:val="ru-RU"/>
        </w:rPr>
        <w:tab/>
        <w:t>Как указывалось выше, благодаря введению понятия приоритетного вопроса о конституционности участник судебного процесса может косвенно обратиться в Конституционный совет на основании преюдициального запроса, прерогатива направления которого принадлежит Кассационному суду или Государственному совету (статья</w:t>
      </w:r>
      <w:r w:rsidRPr="000A1458">
        <w:rPr>
          <w:lang w:val="fr-FR"/>
        </w:rPr>
        <w:t> </w:t>
      </w:r>
      <w:r w:rsidRPr="000A1458">
        <w:rPr>
          <w:lang w:val="ru-RU"/>
        </w:rPr>
        <w:t xml:space="preserve">61-1 Конституции) [см. </w:t>
      </w:r>
      <w:r w:rsidRPr="000A1458">
        <w:rPr>
          <w:lang w:val="fr-FR"/>
        </w:rPr>
        <w:t>II</w:t>
      </w:r>
      <w:r w:rsidRPr="000A1458">
        <w:rPr>
          <w:lang w:val="ru-RU"/>
        </w:rPr>
        <w:t xml:space="preserve"> </w:t>
      </w:r>
      <w:r w:rsidRPr="000A1458">
        <w:rPr>
          <w:lang w:val="fr-FR"/>
        </w:rPr>
        <w:t>A</w:t>
      </w:r>
      <w:r w:rsidRPr="000A1458">
        <w:rPr>
          <w:lang w:val="ru-RU"/>
        </w:rPr>
        <w:t xml:space="preserve"> 3].</w:t>
      </w:r>
    </w:p>
    <w:p w:rsidR="000A1458" w:rsidRPr="000A1458" w:rsidRDefault="000A1458" w:rsidP="000A1458">
      <w:pPr>
        <w:pStyle w:val="H4G"/>
        <w:rPr>
          <w:lang w:val="ru-RU"/>
        </w:rPr>
      </w:pPr>
      <w:r w:rsidRPr="000A1458">
        <w:rPr>
          <w:lang w:val="ru-RU"/>
        </w:rPr>
        <w:tab/>
      </w:r>
      <w:r w:rsidRPr="000A1458">
        <w:t>iv</w:t>
      </w:r>
      <w:r w:rsidRPr="000A1458">
        <w:rPr>
          <w:lang w:val="ru-RU"/>
        </w:rPr>
        <w:t>)</w:t>
      </w:r>
      <w:r w:rsidRPr="000A1458">
        <w:rPr>
          <w:lang w:val="ru-RU"/>
        </w:rPr>
        <w:tab/>
        <w:t>Обращение к судье Европейского суда, являющемуся гарантом соблюдения положений Европейской конвенции о правах человека</w:t>
      </w:r>
    </w:p>
    <w:p w:rsidR="000A1458" w:rsidRPr="000A1458" w:rsidRDefault="000A1458" w:rsidP="000A1458">
      <w:pPr>
        <w:pStyle w:val="SingleTxtG"/>
        <w:rPr>
          <w:lang w:val="ru-RU"/>
        </w:rPr>
      </w:pPr>
      <w:r w:rsidRPr="000A1458">
        <w:rPr>
          <w:lang w:val="ru-RU"/>
        </w:rPr>
        <w:t>313.</w:t>
      </w:r>
      <w:r w:rsidRPr="000A1458">
        <w:rPr>
          <w:lang w:val="ru-RU"/>
        </w:rPr>
        <w:tab/>
        <w:t>Следует также упомянуть о роли дополнительного механизма защиты прав человека, предусмотренного Европейской конвенцией о защите прав человека и основных свобод (ЕКПЧ), ратифицированной Францией 3</w:t>
      </w:r>
      <w:r w:rsidRPr="000A1458">
        <w:rPr>
          <w:lang w:val="fr-FR"/>
        </w:rPr>
        <w:t> </w:t>
      </w:r>
      <w:r w:rsidRPr="000A1458">
        <w:rPr>
          <w:lang w:val="ru-RU"/>
        </w:rPr>
        <w:t>мая 1974</w:t>
      </w:r>
      <w:r w:rsidRPr="000A1458">
        <w:rPr>
          <w:lang w:val="fr-FR"/>
        </w:rPr>
        <w:t> </w:t>
      </w:r>
      <w:r w:rsidRPr="000A1458">
        <w:rPr>
          <w:lang w:val="ru-RU"/>
        </w:rPr>
        <w:t>года. Франция признала право подачи индивидуальных жалоб, предусмотренное этой Конвенцией, 2</w:t>
      </w:r>
      <w:r w:rsidRPr="000A1458">
        <w:rPr>
          <w:lang w:val="fr-FR"/>
        </w:rPr>
        <w:t> </w:t>
      </w:r>
      <w:r w:rsidRPr="000A1458">
        <w:rPr>
          <w:lang w:val="ru-RU"/>
        </w:rPr>
        <w:t>октября 1981</w:t>
      </w:r>
      <w:r w:rsidRPr="000A1458">
        <w:rPr>
          <w:lang w:val="fr-FR"/>
        </w:rPr>
        <w:t> </w:t>
      </w:r>
      <w:r w:rsidRPr="000A1458">
        <w:rPr>
          <w:lang w:val="ru-RU"/>
        </w:rPr>
        <w:t>года (статья</w:t>
      </w:r>
      <w:r w:rsidRPr="000A1458">
        <w:rPr>
          <w:lang w:val="fr-FR"/>
        </w:rPr>
        <w:t> </w:t>
      </w:r>
      <w:r w:rsidRPr="000A1458">
        <w:rPr>
          <w:lang w:val="ru-RU"/>
        </w:rPr>
        <w:t xml:space="preserve">34 Конвенция ЕКПЧ). Обращение в Европейский суд не имеет приостанавливающего действия и не освобождает стороны судебного процесса от выполнения решений национальных судов, вынесенных по их делу. Европейский суд по правам человека не является апелляционной инстанцией для решений, национальных судов и не может их отменять. </w:t>
      </w:r>
    </w:p>
    <w:p w:rsidR="000A1458" w:rsidRPr="000A1458" w:rsidRDefault="000A1458" w:rsidP="000A1458">
      <w:pPr>
        <w:pStyle w:val="SingleTxtG"/>
        <w:rPr>
          <w:lang w:val="ru-RU"/>
        </w:rPr>
      </w:pPr>
      <w:r w:rsidRPr="000A1458">
        <w:rPr>
          <w:lang w:val="ru-RU"/>
        </w:rPr>
        <w:t>314.</w:t>
      </w:r>
      <w:r w:rsidRPr="000A1458">
        <w:rPr>
          <w:lang w:val="ru-RU"/>
        </w:rPr>
        <w:tab/>
        <w:t>Для того чтобы жалоба была принята Европейским судом по правам человека (ЕСПЧ), участник судебного процесса должен исчерпать все внутренние средства правовой защиты, направить жалобу в ЕСПЧ в течение шести месяцев с даты вынесения окончательного решения по делу на национальном уровне и указать на нарушение одного или нескольких положений Европейской конвенции о правах человека; необходимо, чтобы нанесенный ему вред был значительным и чтобы его жалоба не была явно необоснованной и не представляла собой злоупотребление правом подачи жалобы (пункт 1 статьи</w:t>
      </w:r>
      <w:r w:rsidRPr="000A1458">
        <w:rPr>
          <w:lang w:val="fr-FR"/>
        </w:rPr>
        <w:t> </w:t>
      </w:r>
      <w:r w:rsidRPr="000A1458">
        <w:rPr>
          <w:lang w:val="ru-RU"/>
        </w:rPr>
        <w:t xml:space="preserve">35 ЕКПЧ и правило 47 регламента ЕСПЧ). </w:t>
      </w:r>
    </w:p>
    <w:p w:rsidR="000A1458" w:rsidRPr="000A1458" w:rsidRDefault="000A1458" w:rsidP="000A1458">
      <w:pPr>
        <w:pStyle w:val="H23G"/>
        <w:rPr>
          <w:lang w:val="ru-RU"/>
        </w:rPr>
      </w:pPr>
      <w:r w:rsidRPr="000A1458">
        <w:rPr>
          <w:lang w:val="ru-RU"/>
        </w:rPr>
        <w:tab/>
      </w:r>
      <w:r w:rsidRPr="000A1458">
        <w:t>b</w:t>
      </w:r>
      <w:r w:rsidRPr="000A1458">
        <w:rPr>
          <w:lang w:val="ru-RU"/>
        </w:rPr>
        <w:t>)</w:t>
      </w:r>
      <w:r w:rsidRPr="000A1458">
        <w:rPr>
          <w:lang w:val="ru-RU"/>
        </w:rPr>
        <w:tab/>
        <w:t>Внесудебные средства правовой защиты</w:t>
      </w:r>
    </w:p>
    <w:p w:rsidR="000A1458" w:rsidRPr="000A1458" w:rsidRDefault="000A1458" w:rsidP="000A1458">
      <w:pPr>
        <w:pStyle w:val="H4G"/>
        <w:rPr>
          <w:lang w:val="ru-RU"/>
        </w:rPr>
      </w:pPr>
      <w:r w:rsidRPr="000A1458">
        <w:rPr>
          <w:rStyle w:val="SingleTxtGCar"/>
          <w:rFonts w:eastAsiaTheme="minorHAnsi"/>
          <w:lang w:val="ru-RU"/>
        </w:rPr>
        <w:tab/>
      </w:r>
      <w:r w:rsidRPr="000A1458">
        <w:rPr>
          <w:rStyle w:val="SingleTxtGCar"/>
          <w:rFonts w:eastAsiaTheme="minorHAnsi"/>
        </w:rPr>
        <w:t>i</w:t>
      </w:r>
      <w:r w:rsidRPr="000A1458">
        <w:rPr>
          <w:rStyle w:val="SingleTxtGCar"/>
          <w:rFonts w:eastAsiaTheme="minorHAnsi"/>
          <w:lang w:val="ru-RU"/>
        </w:rPr>
        <w:t>)</w:t>
      </w:r>
      <w:r w:rsidRPr="000A1458">
        <w:rPr>
          <w:rStyle w:val="SingleTxtGCar"/>
          <w:rFonts w:eastAsiaTheme="minorHAnsi"/>
          <w:lang w:val="ru-RU"/>
        </w:rPr>
        <w:tab/>
        <w:t>Обжалование в порядке административного пересмотра</w:t>
      </w:r>
      <w:r w:rsidRPr="000A1458">
        <w:rPr>
          <w:rStyle w:val="aa"/>
          <w:i w:val="0"/>
        </w:rPr>
        <w:endnoteReference w:id="201"/>
      </w:r>
    </w:p>
    <w:p w:rsidR="000A1458" w:rsidRPr="000A1458" w:rsidRDefault="000A1458" w:rsidP="000A1458">
      <w:pPr>
        <w:pStyle w:val="SingleTxtG"/>
        <w:rPr>
          <w:lang w:val="ru-RU"/>
        </w:rPr>
      </w:pPr>
      <w:r w:rsidRPr="000A1458">
        <w:rPr>
          <w:lang w:val="ru-RU"/>
        </w:rPr>
        <w:t>315.</w:t>
      </w:r>
      <w:r w:rsidRPr="000A1458">
        <w:rPr>
          <w:lang w:val="ru-RU"/>
        </w:rPr>
        <w:tab/>
        <w:t>Лицо, не удовлетворенное вынесенным по его делу административным решением, может добиваться его отмены, либо обратившись непосредственно в вынесший такое решение государственный орган в рамках процедуры пересмотра, либо используя процедуру ведомственного обжалования вынесенного решения в вышестоящую инстанцию.</w:t>
      </w:r>
    </w:p>
    <w:p w:rsidR="000A1458" w:rsidRPr="000A1458" w:rsidRDefault="000A1458" w:rsidP="000A1458">
      <w:pPr>
        <w:pStyle w:val="SingleTxtG"/>
        <w:rPr>
          <w:lang w:val="ru-RU"/>
        </w:rPr>
      </w:pPr>
      <w:r w:rsidRPr="000A1458">
        <w:rPr>
          <w:lang w:val="ru-RU"/>
        </w:rPr>
        <w:t>316.</w:t>
      </w:r>
      <w:r w:rsidRPr="000A1458">
        <w:rPr>
          <w:lang w:val="ru-RU"/>
        </w:rPr>
        <w:tab/>
        <w:t>Такое обжалование в порядке административного пересмотра допускается для всех категорий споров между частным лицом и администрацией, независимо от того, какой орган выносил решение, а также от формы и содержания такого решения. Закон об упрощении отношений между администрацией и гражданами от 13 ноября 2013</w:t>
      </w:r>
      <w:r w:rsidRPr="000A1458">
        <w:rPr>
          <w:lang w:val="fr-FR"/>
        </w:rPr>
        <w:t> </w:t>
      </w:r>
      <w:r w:rsidRPr="000A1458">
        <w:rPr>
          <w:lang w:val="ru-RU"/>
        </w:rPr>
        <w:t xml:space="preserve">года предусматривает, что отсутствие ответа от государственного органа в течение двух месяцев с даты подачи жалобы отныне означает принятие жалобы, а не </w:t>
      </w:r>
      <w:r w:rsidRPr="000A1458">
        <w:rPr>
          <w:lang w:val="ru-RU"/>
        </w:rPr>
        <w:lastRenderedPageBreak/>
        <w:t>отказ в ее рассмотрении. С 13 ноября 2014</w:t>
      </w:r>
      <w:r w:rsidRPr="000A1458">
        <w:rPr>
          <w:lang w:val="fr-FR"/>
        </w:rPr>
        <w:t> </w:t>
      </w:r>
      <w:r w:rsidRPr="000A1458">
        <w:rPr>
          <w:lang w:val="ru-RU"/>
        </w:rPr>
        <w:t>года этот закон применяется к актам, относящимся к компетенции государства, а с 13</w:t>
      </w:r>
      <w:r w:rsidRPr="000A1458">
        <w:rPr>
          <w:lang w:val="fr-FR"/>
        </w:rPr>
        <w:t> </w:t>
      </w:r>
      <w:r w:rsidRPr="000A1458">
        <w:rPr>
          <w:lang w:val="ru-RU"/>
        </w:rPr>
        <w:t>ноября 2015</w:t>
      </w:r>
      <w:r w:rsidRPr="000A1458">
        <w:rPr>
          <w:lang w:val="fr-FR"/>
        </w:rPr>
        <w:t> </w:t>
      </w:r>
      <w:r w:rsidRPr="000A1458">
        <w:rPr>
          <w:lang w:val="ru-RU"/>
        </w:rPr>
        <w:t>года – к актам, относящимся к компетенции территориальных коллективов. В отдельных случаях положение законодательного или подзаконного акта предписывает подачу административной жалобы до обращения в суд общей юрисдикции. Так обстоит дело, в частности, в отношении уплаты подоходного налога, в отношении обжалования решения об отказе в выдаче въездной визы во Францию, в отношении процедуры доступа к административным документам или в отношении обжалования решений, касающихся конкретной ситуации какого-либо гражданского служащего или военнослужащего в случаях, предусмотренных Декретом №</w:t>
      </w:r>
      <w:r w:rsidRPr="000A1458">
        <w:rPr>
          <w:lang w:val="fr-FR"/>
        </w:rPr>
        <w:t> </w:t>
      </w:r>
      <w:r w:rsidRPr="000A1458">
        <w:rPr>
          <w:bCs/>
          <w:lang w:val="ru-RU"/>
        </w:rPr>
        <w:t>2012-765 от 10</w:t>
      </w:r>
      <w:r w:rsidRPr="000A1458">
        <w:rPr>
          <w:bCs/>
          <w:lang w:val="fr-FR"/>
        </w:rPr>
        <w:t> </w:t>
      </w:r>
      <w:r w:rsidRPr="000A1458">
        <w:rPr>
          <w:bCs/>
          <w:lang w:val="ru-RU"/>
        </w:rPr>
        <w:t>мая 2012</w:t>
      </w:r>
      <w:r w:rsidRPr="000A1458">
        <w:rPr>
          <w:bCs/>
          <w:lang w:val="fr-FR"/>
        </w:rPr>
        <w:t> </w:t>
      </w:r>
      <w:r w:rsidRPr="000A1458">
        <w:rPr>
          <w:bCs/>
          <w:lang w:val="ru-RU"/>
        </w:rPr>
        <w:t>года</w:t>
      </w:r>
      <w:r w:rsidRPr="000A1458">
        <w:rPr>
          <w:lang w:val="ru-RU"/>
        </w:rPr>
        <w:t xml:space="preserve">. Целью такого механизма является сокращение объема споров, относимых к компетенции административных судов. Независимо от того, является ли жалоба в административный орган факультативной или обязательной, подавшее ее лицо располагает затем дополнительным двухмесячным сроком для обращения в административный суд. </w:t>
      </w:r>
    </w:p>
    <w:p w:rsidR="000A1458" w:rsidRPr="000A1458" w:rsidRDefault="000A1458" w:rsidP="000A1458">
      <w:pPr>
        <w:pStyle w:val="H4G"/>
        <w:rPr>
          <w:rStyle w:val="aa"/>
          <w:lang w:val="ru-RU"/>
        </w:rPr>
      </w:pPr>
      <w:r w:rsidRPr="000A1458">
        <w:rPr>
          <w:lang w:val="ru-RU"/>
        </w:rPr>
        <w:tab/>
      </w:r>
      <w:r w:rsidRPr="000A1458">
        <w:t>ii</w:t>
      </w:r>
      <w:r w:rsidRPr="000A1458">
        <w:rPr>
          <w:lang w:val="ru-RU"/>
        </w:rPr>
        <w:t>)</w:t>
      </w:r>
      <w:r w:rsidRPr="000A1458">
        <w:rPr>
          <w:lang w:val="ru-RU"/>
        </w:rPr>
        <w:tab/>
        <w:t>Обращение к Защитнику прав</w:t>
      </w:r>
      <w:r w:rsidRPr="000A1458">
        <w:rPr>
          <w:rStyle w:val="aa"/>
          <w:i w:val="0"/>
        </w:rPr>
        <w:endnoteReference w:id="202"/>
      </w:r>
    </w:p>
    <w:p w:rsidR="000A1458" w:rsidRPr="000A1458" w:rsidRDefault="000A1458" w:rsidP="000A1458">
      <w:pPr>
        <w:pStyle w:val="SingleTxtG"/>
        <w:rPr>
          <w:lang w:val="ru-RU"/>
        </w:rPr>
      </w:pPr>
      <w:r w:rsidRPr="000A1458">
        <w:rPr>
          <w:lang w:val="ru-RU"/>
        </w:rPr>
        <w:t>317.</w:t>
      </w:r>
      <w:r w:rsidRPr="000A1458">
        <w:rPr>
          <w:lang w:val="ru-RU"/>
        </w:rPr>
        <w:tab/>
        <w:t>Функция осуществления особой внесудебной защиты свобод изначально являлась прерогативой Посредника Республики, должность которого была учреждена Законом от 3</w:t>
      </w:r>
      <w:r w:rsidRPr="000A1458">
        <w:rPr>
          <w:lang w:val="fr-FR"/>
        </w:rPr>
        <w:t> </w:t>
      </w:r>
      <w:r w:rsidRPr="000A1458">
        <w:rPr>
          <w:lang w:val="ru-RU"/>
        </w:rPr>
        <w:t>января 1973</w:t>
      </w:r>
      <w:r w:rsidRPr="000A1458">
        <w:rPr>
          <w:lang w:val="fr-FR"/>
        </w:rPr>
        <w:t> </w:t>
      </w:r>
      <w:r w:rsidRPr="000A1458">
        <w:rPr>
          <w:lang w:val="ru-RU"/>
        </w:rPr>
        <w:t>года. Его преемником стал Защитник прав, мандат которого был включен в Конституцию 23 июля 2008</w:t>
      </w:r>
      <w:r w:rsidRPr="000A1458">
        <w:rPr>
          <w:lang w:val="fr-FR"/>
        </w:rPr>
        <w:t> </w:t>
      </w:r>
      <w:r w:rsidRPr="000A1458">
        <w:rPr>
          <w:lang w:val="ru-RU"/>
        </w:rPr>
        <w:t>года и закреплен в Органическом и обычном законе от 29 марта 2011</w:t>
      </w:r>
      <w:r w:rsidRPr="000A1458">
        <w:rPr>
          <w:lang w:val="fr-FR"/>
        </w:rPr>
        <w:t> </w:t>
      </w:r>
      <w:r w:rsidRPr="000A1458">
        <w:rPr>
          <w:lang w:val="ru-RU"/>
        </w:rPr>
        <w:t xml:space="preserve">года, с наделением Защитника прав компетенцией Уполномоченного по правам ребенка, Национальной комиссии по этике безопасности (НКЭБ) и Верховного органа по борьбе с дискриминацией и поощрению равенства (ВОБДР). Защитник прав – это независимая конституционная инстанция </w:t>
      </w:r>
      <w:r w:rsidR="002027CC">
        <w:rPr>
          <w:lang w:val="ru-RU"/>
        </w:rPr>
        <w:br/>
      </w:r>
      <w:r w:rsidRPr="000A1458">
        <w:rPr>
          <w:lang w:val="ru-RU"/>
        </w:rPr>
        <w:t xml:space="preserve">(раздел </w:t>
      </w:r>
      <w:r w:rsidRPr="000A1458">
        <w:rPr>
          <w:lang w:val="fr-FR"/>
        </w:rPr>
        <w:t>XI</w:t>
      </w:r>
      <w:r w:rsidR="002027CC">
        <w:rPr>
          <w:lang w:val="ru-RU"/>
        </w:rPr>
        <w:t>-бис</w:t>
      </w:r>
      <w:r w:rsidRPr="000A1458">
        <w:rPr>
          <w:lang w:val="ru-RU"/>
        </w:rPr>
        <w:t xml:space="preserve"> Конституции). Его назначение на шестилетний невозобновляемый срок осуществляется Президентом Республики и выносится на голосование в Национальном собрании и Сенате. </w:t>
      </w:r>
    </w:p>
    <w:p w:rsidR="000A1458" w:rsidRPr="000A1458" w:rsidRDefault="000A1458" w:rsidP="000A1458">
      <w:pPr>
        <w:pStyle w:val="SingleTxtG"/>
        <w:rPr>
          <w:lang w:val="ru-RU"/>
        </w:rPr>
      </w:pPr>
      <w:r w:rsidRPr="000A1458">
        <w:rPr>
          <w:lang w:val="ru-RU"/>
        </w:rPr>
        <w:t>318.</w:t>
      </w:r>
      <w:r w:rsidRPr="000A1458">
        <w:rPr>
          <w:lang w:val="ru-RU"/>
        </w:rPr>
        <w:tab/>
        <w:t>В отличие от Посредника Республики, обращение к которому могло осуществляться лишь через какого-либо депутата или сенатора, к Защитнику прав может обращаться непосредственно и бесплатно любое физическое или юридическое лицо, независимо от его гражданства и места жительства, при условии возникновения спора на территории Франции. Лицо, направляющее обращение, может ссылаться на следующие обстоятельства:</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несоблюдение администрацией прав соответствующего лица;</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дискриминация по отношению к этому лицу, независимо от того, является предполагаемый нарушитель частным лицом или государственным служащим;</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несоблюдение правил этики лицами, ответственными за обеспечение безопасности;</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неуважение основных прав ребенка. В этом случае к Защитнику прав могут обращаться ребенок или несовершеннолетний моложе 18</w:t>
      </w:r>
      <w:r w:rsidRPr="000A1458">
        <w:rPr>
          <w:lang w:val="fr-FR"/>
        </w:rPr>
        <w:t> </w:t>
      </w:r>
      <w:r w:rsidRPr="000A1458">
        <w:rPr>
          <w:lang w:val="ru-RU"/>
        </w:rPr>
        <w:t>лет, их законный представитель, член семьи, медицинская или социальная служба или ассоциация защиты прав ребенка.</w:t>
      </w:r>
    </w:p>
    <w:p w:rsidR="000A1458" w:rsidRPr="000A1458" w:rsidRDefault="000A1458" w:rsidP="000A1458">
      <w:pPr>
        <w:pStyle w:val="SingleTxtG"/>
        <w:rPr>
          <w:lang w:val="ru-RU"/>
        </w:rPr>
      </w:pPr>
      <w:r w:rsidRPr="000A1458">
        <w:rPr>
          <w:lang w:val="ru-RU"/>
        </w:rPr>
        <w:t>319.</w:t>
      </w:r>
      <w:r w:rsidRPr="000A1458">
        <w:rPr>
          <w:lang w:val="ru-RU"/>
        </w:rPr>
        <w:tab/>
        <w:t>В поисках разрешения спора без обращения в суд Защитник прав компетентен проводить расследование; на его функции не распространяется противопоставимость служебной тайны. Его департаментские представители и его представители в пенитенциарных учреждениях могут непосредственно урегулировать все споры на местах, передаваемые на их рассмотрение. Он может предлагать посредничество или сделку, отдавать соответствующие распоряжения в случае неисполнения его рекомендаций и быть заслушанным любым судебным органом. Наряду с этим по итогам рассмотрения конкретной ситуации он может предлагать проведение реформ в целях совершенствования функционирования государственных служб. Защитник прав также публикует ежегодный доклад.</w:t>
      </w:r>
    </w:p>
    <w:p w:rsidR="000A1458" w:rsidRPr="000A1458" w:rsidRDefault="000A1458" w:rsidP="000A1458">
      <w:pPr>
        <w:pStyle w:val="H4G"/>
        <w:rPr>
          <w:rStyle w:val="aa"/>
          <w:i w:val="0"/>
          <w:lang w:val="ru-RU"/>
        </w:rPr>
      </w:pPr>
      <w:r w:rsidRPr="000A1458">
        <w:rPr>
          <w:lang w:val="ru-RU"/>
        </w:rPr>
        <w:lastRenderedPageBreak/>
        <w:tab/>
      </w:r>
      <w:r w:rsidRPr="000A1458">
        <w:t>iii</w:t>
      </w:r>
      <w:r w:rsidRPr="000A1458">
        <w:rPr>
          <w:lang w:val="ru-RU"/>
        </w:rPr>
        <w:t>)</w:t>
      </w:r>
      <w:r w:rsidRPr="000A1458">
        <w:rPr>
          <w:lang w:val="ru-RU"/>
        </w:rPr>
        <w:tab/>
        <w:t>Право подачи петиции</w:t>
      </w:r>
      <w:r w:rsidRPr="000A1458">
        <w:rPr>
          <w:rStyle w:val="aa"/>
          <w:i w:val="0"/>
        </w:rPr>
        <w:endnoteReference w:id="203"/>
      </w:r>
    </w:p>
    <w:p w:rsidR="000A1458" w:rsidRPr="000A1458" w:rsidRDefault="000A1458" w:rsidP="000A1458">
      <w:pPr>
        <w:pStyle w:val="SingleTxtG"/>
        <w:rPr>
          <w:lang w:val="ru-RU"/>
        </w:rPr>
      </w:pPr>
      <w:r w:rsidRPr="000A1458">
        <w:rPr>
          <w:lang w:val="ru-RU"/>
        </w:rPr>
        <w:t>320.</w:t>
      </w:r>
      <w:r w:rsidRPr="000A1458">
        <w:rPr>
          <w:lang w:val="ru-RU"/>
        </w:rPr>
        <w:tab/>
        <w:t>Любое лицо может также использовать право подачи петиции, в частности, в Национальное собрание (статья</w:t>
      </w:r>
      <w:r w:rsidRPr="000A1458">
        <w:rPr>
          <w:lang w:val="fr-FR"/>
        </w:rPr>
        <w:t> </w:t>
      </w:r>
      <w:r w:rsidRPr="000A1458">
        <w:rPr>
          <w:lang w:val="ru-RU"/>
        </w:rPr>
        <w:t>147 и след. регламента Национального собрания), Экономический, социальный и экологический совет (статья</w:t>
      </w:r>
      <w:r w:rsidRPr="000A1458">
        <w:rPr>
          <w:lang w:val="fr-FR"/>
        </w:rPr>
        <w:t> </w:t>
      </w:r>
      <w:r w:rsidRPr="000A1458">
        <w:rPr>
          <w:lang w:val="ru-RU"/>
        </w:rPr>
        <w:t>69 Конституции), в Законодательное собрание территориального коллектива (статья</w:t>
      </w:r>
      <w:r w:rsidRPr="000A1458">
        <w:rPr>
          <w:lang w:val="fr-FR"/>
        </w:rPr>
        <w:t> </w:t>
      </w:r>
      <w:r w:rsidRPr="000A1458">
        <w:rPr>
          <w:lang w:val="ru-RU"/>
        </w:rPr>
        <w:t>72-1 Конституции) и Европейскую комиссию (пункт 4 статьи</w:t>
      </w:r>
      <w:r w:rsidRPr="000A1458">
        <w:rPr>
          <w:lang w:val="fr-FR"/>
        </w:rPr>
        <w:t> </w:t>
      </w:r>
      <w:r w:rsidRPr="000A1458">
        <w:rPr>
          <w:lang w:val="ru-RU"/>
        </w:rPr>
        <w:t xml:space="preserve">11 ДЕС). Таким образом, любое лицо может непосредственно обращаться в одну из высших инстанций государства с просьбой о вмешательстве, заявляя о посягательстве на права человека или ходатайствуя об изменении действующих правовых норм. Ограниченное и все более редкое использование этой процедуры объясняется наличием других, более эффективных средств защиты прав, о которых говорилось выше. Тем не менее граждане страны, в индивидуальном порядке или коллективно, все чаще прибегают к подаче петиций без юридической поддержки, в частности к петициям, распространяемым через веб-сайты и социальные сети. </w:t>
      </w:r>
    </w:p>
    <w:p w:rsidR="000A1458" w:rsidRPr="000A1458" w:rsidRDefault="000A1458" w:rsidP="000A1458">
      <w:pPr>
        <w:pStyle w:val="H23G"/>
        <w:rPr>
          <w:lang w:val="ru-RU"/>
        </w:rPr>
      </w:pPr>
      <w:bookmarkStart w:id="40" w:name="_Toc447038566"/>
      <w:r w:rsidRPr="000A1458">
        <w:rPr>
          <w:lang w:val="ru-RU"/>
        </w:rPr>
        <w:tab/>
        <w:t>2.</w:t>
      </w:r>
      <w:r w:rsidRPr="000A1458">
        <w:rPr>
          <w:lang w:val="ru-RU"/>
        </w:rPr>
        <w:tab/>
        <w:t>Система возмещения вреда и помощи потерпевшим</w:t>
      </w:r>
      <w:bookmarkEnd w:id="40"/>
      <w:r w:rsidRPr="000A1458">
        <w:rPr>
          <w:lang w:val="ru-RU"/>
        </w:rPr>
        <w:t xml:space="preserve"> лицам</w:t>
      </w:r>
    </w:p>
    <w:p w:rsidR="000A1458" w:rsidRPr="000A1458" w:rsidRDefault="000A1458" w:rsidP="000A1458">
      <w:pPr>
        <w:pStyle w:val="H23G"/>
        <w:rPr>
          <w:lang w:val="ru-RU"/>
        </w:rPr>
      </w:pPr>
      <w:r w:rsidRPr="000A1458">
        <w:rPr>
          <w:lang w:val="ru-RU"/>
        </w:rPr>
        <w:tab/>
      </w:r>
      <w:r w:rsidRPr="000A1458">
        <w:t>a</w:t>
      </w:r>
      <w:r w:rsidRPr="000A1458">
        <w:rPr>
          <w:lang w:val="ru-RU"/>
        </w:rPr>
        <w:t>)</w:t>
      </w:r>
      <w:r w:rsidRPr="000A1458">
        <w:rPr>
          <w:lang w:val="ru-RU"/>
        </w:rPr>
        <w:tab/>
        <w:t>Система возмещения вреда, причиненного потерпевшим лицам</w:t>
      </w:r>
    </w:p>
    <w:p w:rsidR="000A1458" w:rsidRPr="000A1458" w:rsidRDefault="000A1458" w:rsidP="000A1458">
      <w:pPr>
        <w:pStyle w:val="H4G"/>
        <w:rPr>
          <w:lang w:val="ru-RU"/>
        </w:rPr>
      </w:pPr>
      <w:r w:rsidRPr="000A1458">
        <w:rPr>
          <w:lang w:val="ru-RU"/>
        </w:rPr>
        <w:tab/>
      </w:r>
      <w:r w:rsidRPr="000A1458">
        <w:t>i</w:t>
      </w:r>
      <w:r w:rsidRPr="000A1458">
        <w:rPr>
          <w:lang w:val="ru-RU"/>
        </w:rPr>
        <w:t>)</w:t>
      </w:r>
      <w:r w:rsidRPr="000A1458">
        <w:rPr>
          <w:lang w:val="ru-RU"/>
        </w:rPr>
        <w:tab/>
        <w:t>Возмещение вреда, причиненного действиями частного лица</w:t>
      </w:r>
    </w:p>
    <w:p w:rsidR="000A1458" w:rsidRPr="000A1458" w:rsidRDefault="000A1458" w:rsidP="000A1458">
      <w:pPr>
        <w:pStyle w:val="SingleTxtG"/>
        <w:rPr>
          <w:lang w:val="ru-RU"/>
        </w:rPr>
      </w:pPr>
      <w:r w:rsidRPr="000A1458">
        <w:rPr>
          <w:lang w:val="ru-RU"/>
        </w:rPr>
        <w:t>321.</w:t>
      </w:r>
      <w:r w:rsidRPr="000A1458">
        <w:rPr>
          <w:lang w:val="ru-RU"/>
        </w:rPr>
        <w:tab/>
        <w:t xml:space="preserve">Причиной, повлекшей за собой причинение вреда может быть невыполнение или недобросовестное выполнение какого-либо договора, неумышленное причинение вреда или совершение правонарушения или преступления. Формой возмещения вреда является денежная компенсация на основании судебного решения, предназначенная для возмещения как имущественного, так и неимущественного вреда, при условии, что такой вред является очевидным и непосредственным. Возмещению подлежат также понесенные убытки, упущенная выгода и утрата благоприятной возможности при условии их серьезного и очевидного характера. </w:t>
      </w:r>
    </w:p>
    <w:p w:rsidR="000A1458" w:rsidRPr="000A1458" w:rsidRDefault="000A1458" w:rsidP="000A1458">
      <w:pPr>
        <w:pStyle w:val="SingleTxtG"/>
        <w:rPr>
          <w:lang w:val="ru-RU"/>
        </w:rPr>
      </w:pPr>
      <w:r w:rsidRPr="000A1458">
        <w:rPr>
          <w:lang w:val="ru-RU"/>
        </w:rPr>
        <w:t>322.</w:t>
      </w:r>
      <w:r w:rsidRPr="000A1458">
        <w:rPr>
          <w:lang w:val="ru-RU"/>
        </w:rPr>
        <w:tab/>
        <w:t>Возмещением могут воспользоваться как непосредственные потерпевшие, так и их правопреемники, являющиеся косвенно потерпевшими.</w:t>
      </w:r>
    </w:p>
    <w:p w:rsidR="000A1458" w:rsidRPr="000A1458" w:rsidRDefault="000A1458" w:rsidP="000A1458">
      <w:pPr>
        <w:pStyle w:val="SingleTxtG"/>
        <w:rPr>
          <w:lang w:val="ru-RU"/>
        </w:rPr>
      </w:pPr>
      <w:r w:rsidRPr="000A1458">
        <w:rPr>
          <w:lang w:val="ru-RU"/>
        </w:rPr>
        <w:t>323.</w:t>
      </w:r>
      <w:r w:rsidRPr="000A1458">
        <w:rPr>
          <w:lang w:val="ru-RU"/>
        </w:rPr>
        <w:tab/>
        <w:t>Эта процедура основана на принципе полного возмещения вреда причинившим его лицом.</w:t>
      </w:r>
    </w:p>
    <w:p w:rsidR="000A1458" w:rsidRPr="000A1458" w:rsidRDefault="000A1458" w:rsidP="000A1458">
      <w:pPr>
        <w:pStyle w:val="SingleTxtG"/>
        <w:rPr>
          <w:i/>
          <w:lang w:val="ru-RU"/>
        </w:rPr>
      </w:pPr>
      <w:r w:rsidRPr="000A1458">
        <w:rPr>
          <w:lang w:val="ru-RU"/>
        </w:rPr>
        <w:t>324.</w:t>
      </w:r>
      <w:r w:rsidRPr="000A1458">
        <w:rPr>
          <w:lang w:val="ru-RU"/>
        </w:rPr>
        <w:tab/>
        <w:t xml:space="preserve">Вместе с тем, некоторые потерпевшие не получают возмещения, в частности, в тех случаях, когда правонарушитель неизвестен или неплатежеспособен. С учетом принципа социализации риска, ответственность за такое возмещение будет нести государство, хотя ни одно из противоправных действий не может быть вменено ему в вину. Так, например, при определенных условиях потерпевшие могут получить доступ к различным формам государственного возмещения через посредство фондов возмещения (Гарантийный фонд для жертв террористических актов и лиц, потерпевших в результате других правонарушений (ГФТП), Гарантийный фонд обязательного страхования на случай причинения вреда (ГФОС) и </w:t>
      </w:r>
      <w:r w:rsidR="0068632C">
        <w:rPr>
          <w:lang w:val="ru-RU"/>
        </w:rPr>
        <w:t>т. д.</w:t>
      </w:r>
      <w:r w:rsidRPr="000A1458">
        <w:rPr>
          <w:lang w:val="ru-RU"/>
        </w:rPr>
        <w:t xml:space="preserve">) и соответствующих режимов (режим пенсий по инвалидности и в случае производственного травматизма, режим возмещения вреда, причиненного в ходе массовых митингов и массового скопления людей и </w:t>
      </w:r>
      <w:r w:rsidR="0068632C">
        <w:rPr>
          <w:lang w:val="ru-RU"/>
        </w:rPr>
        <w:t>т. д.</w:t>
      </w:r>
      <w:r w:rsidRPr="000A1458">
        <w:rPr>
          <w:lang w:val="ru-RU"/>
        </w:rPr>
        <w:t>). Ниже подробно рассматривается функционирование двух наиболее крупных гарантийных фондов.</w:t>
      </w:r>
    </w:p>
    <w:p w:rsidR="000A1458" w:rsidRPr="000A1458" w:rsidRDefault="000A1458" w:rsidP="000A1458">
      <w:pPr>
        <w:pStyle w:val="H56G"/>
        <w:rPr>
          <w:lang w:val="ru-RU"/>
        </w:rPr>
      </w:pPr>
      <w:r w:rsidRPr="000A1458">
        <w:rPr>
          <w:lang w:val="ru-RU"/>
        </w:rPr>
        <w:tab/>
      </w:r>
      <w:r w:rsidRPr="000A1458">
        <w:rPr>
          <w:lang w:val="ru-RU"/>
        </w:rPr>
        <w:tab/>
        <w:t>Гарантийный фонд для жертв террористических актов и лиц, потерпевших в</w:t>
      </w:r>
      <w:r w:rsidR="002027CC">
        <w:rPr>
          <w:lang w:val="ru-RU"/>
        </w:rPr>
        <w:t> </w:t>
      </w:r>
      <w:r w:rsidRPr="000A1458">
        <w:rPr>
          <w:lang w:val="ru-RU"/>
        </w:rPr>
        <w:t>результате других правонарушений (ГФТП)</w:t>
      </w:r>
    </w:p>
    <w:p w:rsidR="000A1458" w:rsidRPr="000A1458" w:rsidRDefault="000A1458" w:rsidP="000A1458">
      <w:pPr>
        <w:pStyle w:val="SingleTxtG"/>
        <w:rPr>
          <w:lang w:val="ru-RU"/>
        </w:rPr>
      </w:pPr>
      <w:r w:rsidRPr="000A1458">
        <w:rPr>
          <w:lang w:val="ru-RU"/>
        </w:rPr>
        <w:t>325.</w:t>
      </w:r>
      <w:r w:rsidRPr="000A1458">
        <w:rPr>
          <w:lang w:val="ru-RU"/>
        </w:rPr>
        <w:tab/>
        <w:t xml:space="preserve">ГФТП предназначен для лиц, потерпевших в результате правонарушений, которым не удается получить возмещение причиненного им вреда, в частности, в том случае, когда исполнитель деяний неизвестен или является неплатежеспособным, если в момент совершения правонарушения он страдал психическим заболеванием, если в отношении совершенных деяний истек срок давности, они попали под амнистию или не подверглись преследованию и наказанию в судебном порядке. Потерпевший должен представить ходатайство о возмещении вреда в одну из компенсационных комиссий для лиц, потерпевших в результате правонарушений (ККПП), </w:t>
      </w:r>
      <w:r w:rsidRPr="000A1458">
        <w:rPr>
          <w:lang w:val="ru-RU"/>
        </w:rPr>
        <w:lastRenderedPageBreak/>
        <w:t>функционирующих при каждом суде большой инстанции. Потерпевший или его правопреемники могут получить:</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Полное возмещение вреда, причиненного в результате посягательств на неприкосновенность личности, если деяния повлекли за собой смерть, полную инвалидность или полную потерю трудоспособности на срок, равный или превышающий один месяц, или если совершенные деяния квалифицируются в качестве изнасилования, сексуального нападения, торговли людьми или посягательства на половую неприкосновенность несовершеннолетнего в возрасте до 15</w:t>
      </w:r>
      <w:r w:rsidRPr="000A1458">
        <w:rPr>
          <w:lang w:val="fr-FR"/>
        </w:rPr>
        <w:t> </w:t>
      </w:r>
      <w:r w:rsidRPr="000A1458">
        <w:rPr>
          <w:lang w:val="ru-RU"/>
        </w:rPr>
        <w:t xml:space="preserve">лет включительно. </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Возмещение, в три раза превышающее предельную сумму, установленную для целей получения частичной судебной помощи (4</w:t>
      </w:r>
      <w:r w:rsidRPr="000A1458">
        <w:rPr>
          <w:lang w:val="fr-FR"/>
        </w:rPr>
        <w:t> </w:t>
      </w:r>
      <w:r w:rsidRPr="000A1458">
        <w:rPr>
          <w:lang w:val="ru-RU"/>
        </w:rPr>
        <w:t>212</w:t>
      </w:r>
      <w:r w:rsidRPr="000A1458">
        <w:rPr>
          <w:lang w:val="fr-FR"/>
        </w:rPr>
        <w:t> </w:t>
      </w:r>
      <w:r w:rsidRPr="000A1458">
        <w:rPr>
          <w:lang w:val="ru-RU"/>
        </w:rPr>
        <w:t>евро) в случаях незначительных посягательств на неприкосновенность личности и причинения материального ущерба в результате кражи, мошенничества, вымогательства или уничтожения, порчи или повреждения имущества</w:t>
      </w:r>
      <w:r w:rsidRPr="000A1458">
        <w:rPr>
          <w:rStyle w:val="aa"/>
        </w:rPr>
        <w:endnoteReference w:id="204"/>
      </w:r>
      <w:r w:rsidRPr="000A1458">
        <w:rPr>
          <w:lang w:val="ru-RU"/>
        </w:rPr>
        <w:t xml:space="preserve">. </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Полное возмещение в случае посягательств на неприкосновенность личности в результате террористического акта. Помимо этого, в случае смерти потерпевшего его правопреемники имеют право на компенсацию в виде возмещения морального вреда и материального ущерба.</w:t>
      </w:r>
    </w:p>
    <w:p w:rsidR="000A1458" w:rsidRPr="000A1458" w:rsidRDefault="000A1458" w:rsidP="000A1458">
      <w:pPr>
        <w:pStyle w:val="H56G"/>
        <w:rPr>
          <w:lang w:val="ru-RU"/>
        </w:rPr>
      </w:pPr>
      <w:r w:rsidRPr="000A1458">
        <w:rPr>
          <w:lang w:val="ru-RU"/>
        </w:rPr>
        <w:tab/>
      </w:r>
      <w:r w:rsidRPr="000A1458">
        <w:rPr>
          <w:lang w:val="ru-RU"/>
        </w:rPr>
        <w:tab/>
        <w:t>Гарантийный фонд обязательного страхования на случай причинения вреда (ГФОС)</w:t>
      </w:r>
    </w:p>
    <w:p w:rsidR="000A1458" w:rsidRPr="000A1458" w:rsidRDefault="000A1458" w:rsidP="000A1458">
      <w:pPr>
        <w:pStyle w:val="SingleTxtG"/>
        <w:rPr>
          <w:lang w:val="ru-RU"/>
        </w:rPr>
      </w:pPr>
      <w:r w:rsidRPr="000A1458">
        <w:rPr>
          <w:lang w:val="ru-RU"/>
        </w:rPr>
        <w:t>326.</w:t>
      </w:r>
      <w:r w:rsidRPr="000A1458">
        <w:rPr>
          <w:lang w:val="ru-RU"/>
        </w:rPr>
        <w:tab/>
        <w:t>ГФОС обеспечивает возмещение лицам, признанным потерпевшими в результате дорожно-транспортных происшествий и несчастных случаев на охоте, когда не удается установить виновного, когда потерпевший не застрахован или в случае неплатежеспособности его страховщика. В других случаях возмещением занимаются страховые компании. В Фонд может обратиться страховщик потерпевшего или, при отсутствии такового, сам потерпевший или его правопреемники. В случае телесных повреждений возмещение предоставляется без ограничения суммы. Напротив, возмещение материального ущерба Фондом не может превышать 1</w:t>
      </w:r>
      <w:r w:rsidRPr="000A1458">
        <w:rPr>
          <w:lang w:val="fr-FR"/>
        </w:rPr>
        <w:t> </w:t>
      </w:r>
      <w:r w:rsidRPr="000A1458">
        <w:rPr>
          <w:lang w:val="ru-RU"/>
        </w:rPr>
        <w:t>120</w:t>
      </w:r>
      <w:r w:rsidRPr="000A1458">
        <w:rPr>
          <w:lang w:val="fr-FR"/>
        </w:rPr>
        <w:t> </w:t>
      </w:r>
      <w:r w:rsidRPr="000A1458">
        <w:rPr>
          <w:lang w:val="ru-RU"/>
        </w:rPr>
        <w:t>000</w:t>
      </w:r>
      <w:r w:rsidRPr="000A1458">
        <w:rPr>
          <w:lang w:val="fr-FR"/>
        </w:rPr>
        <w:t> </w:t>
      </w:r>
      <w:r w:rsidRPr="000A1458">
        <w:rPr>
          <w:lang w:val="ru-RU"/>
        </w:rPr>
        <w:t>евро в каждом страховом случае</w:t>
      </w:r>
      <w:r w:rsidRPr="000A1458">
        <w:rPr>
          <w:rStyle w:val="aa"/>
          <w:lang w:val="ru-RU"/>
        </w:rPr>
        <w:t xml:space="preserve"> </w:t>
      </w:r>
      <w:r w:rsidRPr="000A1458">
        <w:rPr>
          <w:rStyle w:val="aa"/>
        </w:rPr>
        <w:endnoteReference w:id="205"/>
      </w:r>
      <w:r w:rsidRPr="000A1458">
        <w:rPr>
          <w:lang w:val="ru-RU"/>
        </w:rPr>
        <w:t>.</w:t>
      </w:r>
    </w:p>
    <w:p w:rsidR="000A1458" w:rsidRPr="000A1458" w:rsidRDefault="000A1458" w:rsidP="000A1458">
      <w:pPr>
        <w:pStyle w:val="SingleTxtG"/>
        <w:rPr>
          <w:lang w:val="ru-RU"/>
        </w:rPr>
      </w:pPr>
      <w:r w:rsidRPr="000A1458">
        <w:rPr>
          <w:lang w:val="ru-RU"/>
        </w:rPr>
        <w:t>327.</w:t>
      </w:r>
      <w:r w:rsidRPr="000A1458">
        <w:rPr>
          <w:lang w:val="ru-RU"/>
        </w:rPr>
        <w:tab/>
        <w:t>Если потерпевший не удовлетворяет критериям доступа к Гарантийному фонду, а осужденный не выплачивает добровольно компенсацию, назначенную потерпевшему, последний может обратиться в Службу содействия в выплате возмещения потерпевшим в результате правонарушений (ССВВП) с целью добиться, с одной стороны, выплаты части или всей причитающейся суммы, в зависимости от степени вынесенного наказания, а с другой стороны, – содействия для взыскания задолженности. В свою очередь, ССВВП выплачивает суммы, назначенные судьей к выплате потерпевшему, а затем взыскивает с осужденного указанную сумму и начисленные пени</w:t>
      </w:r>
      <w:r w:rsidRPr="000A1458">
        <w:rPr>
          <w:rStyle w:val="aa"/>
        </w:rPr>
        <w:endnoteReference w:id="206"/>
      </w:r>
      <w:r w:rsidRPr="000A1458">
        <w:rPr>
          <w:lang w:val="ru-RU"/>
        </w:rPr>
        <w:t>.</w:t>
      </w:r>
    </w:p>
    <w:p w:rsidR="000A1458" w:rsidRPr="000A1458" w:rsidRDefault="000A1458" w:rsidP="000A1458">
      <w:pPr>
        <w:pStyle w:val="H4G"/>
        <w:rPr>
          <w:lang w:val="ru-RU"/>
        </w:rPr>
      </w:pPr>
      <w:r w:rsidRPr="000A1458">
        <w:rPr>
          <w:lang w:val="ru-RU"/>
        </w:rPr>
        <w:tab/>
      </w:r>
      <w:r w:rsidRPr="000A1458">
        <w:t>ii</w:t>
      </w:r>
      <w:r w:rsidRPr="000A1458">
        <w:rPr>
          <w:lang w:val="ru-RU"/>
        </w:rPr>
        <w:t>)</w:t>
      </w:r>
      <w:r w:rsidRPr="000A1458">
        <w:rPr>
          <w:lang w:val="ru-RU"/>
        </w:rPr>
        <w:tab/>
        <w:t>Возмещение вреда, причиненного действиями должностного лица</w:t>
      </w:r>
    </w:p>
    <w:p w:rsidR="000A1458" w:rsidRPr="000A1458" w:rsidRDefault="000A1458" w:rsidP="000A1458">
      <w:pPr>
        <w:pStyle w:val="SingleTxtG"/>
        <w:rPr>
          <w:lang w:val="ru-RU"/>
        </w:rPr>
      </w:pPr>
      <w:r w:rsidRPr="000A1458">
        <w:rPr>
          <w:lang w:val="ru-RU"/>
        </w:rPr>
        <w:t>328.</w:t>
      </w:r>
      <w:r w:rsidRPr="000A1458">
        <w:rPr>
          <w:lang w:val="ru-RU"/>
        </w:rPr>
        <w:tab/>
        <w:t>Вред, причиненный должностным лицом, возмещается, если он причинен по вине государственной службы и если этот вред является очевидным и прямым. В</w:t>
      </w:r>
      <w:r w:rsidR="002027CC">
        <w:rPr>
          <w:lang w:val="ru-RU"/>
        </w:rPr>
        <w:t> </w:t>
      </w:r>
      <w:r w:rsidRPr="000A1458">
        <w:rPr>
          <w:lang w:val="ru-RU"/>
        </w:rPr>
        <w:t>случаях безвиновной ответственности такой вред должен, к тому же, носить необычный и особый характер.</w:t>
      </w:r>
    </w:p>
    <w:p w:rsidR="000A1458" w:rsidRPr="000A1458" w:rsidRDefault="000A1458" w:rsidP="000A1458">
      <w:pPr>
        <w:pStyle w:val="H56G"/>
        <w:rPr>
          <w:lang w:val="ru-RU"/>
        </w:rPr>
      </w:pPr>
      <w:r w:rsidRPr="000A1458">
        <w:rPr>
          <w:lang w:val="ru-RU"/>
        </w:rPr>
        <w:tab/>
      </w:r>
      <w:r w:rsidRPr="000A1458">
        <w:rPr>
          <w:lang w:val="ru-RU"/>
        </w:rPr>
        <w:tab/>
        <w:t>Возмещение вреда в случае виновной ответственности должностного лица</w:t>
      </w:r>
    </w:p>
    <w:p w:rsidR="000A1458" w:rsidRPr="000A1458" w:rsidRDefault="000A1458" w:rsidP="000A1458">
      <w:pPr>
        <w:pStyle w:val="SingleTxtG"/>
        <w:rPr>
          <w:lang w:val="ru-RU"/>
        </w:rPr>
      </w:pPr>
      <w:r w:rsidRPr="000A1458">
        <w:rPr>
          <w:lang w:val="ru-RU"/>
        </w:rPr>
        <w:t>329.</w:t>
      </w:r>
      <w:r w:rsidRPr="000A1458">
        <w:rPr>
          <w:lang w:val="ru-RU"/>
        </w:rPr>
        <w:tab/>
        <w:t xml:space="preserve">Вина может возникнуть либо в связи со служебным проступком отдельного должностного лица, и в этом случае она рассматривается в качестве индивидуальной, либо в связи с неправомерными действиями государственной службы, и в подобной ситуации она считается анонимной. </w:t>
      </w:r>
    </w:p>
    <w:p w:rsidR="000A1458" w:rsidRPr="000A1458" w:rsidRDefault="000A1458" w:rsidP="000A1458">
      <w:pPr>
        <w:pStyle w:val="SingleTxtG"/>
        <w:rPr>
          <w:lang w:val="ru-RU"/>
        </w:rPr>
      </w:pPr>
      <w:r w:rsidRPr="000A1458">
        <w:rPr>
          <w:lang w:val="ru-RU"/>
        </w:rPr>
        <w:t>330.</w:t>
      </w:r>
      <w:r w:rsidRPr="000A1458">
        <w:rPr>
          <w:lang w:val="ru-RU"/>
        </w:rPr>
        <w:tab/>
        <w:t>В случае нарушения прав человека, вытекающего из ошибки должностного лица, возмещение является возможным. В частности, уместно привести следующие примеры:</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Возмещение в случае незаконного ареста или задержания (статьи</w:t>
      </w:r>
      <w:r w:rsidRPr="000A1458">
        <w:rPr>
          <w:lang w:val="fr-FR"/>
        </w:rPr>
        <w:t> </w:t>
      </w:r>
      <w:r w:rsidRPr="000A1458">
        <w:rPr>
          <w:lang w:val="ru-RU"/>
        </w:rPr>
        <w:t xml:space="preserve">432-5 и 432-6 Уголовного кодекса). Так, например, любое действие, совершенное без </w:t>
      </w:r>
      <w:r w:rsidRPr="000A1458">
        <w:rPr>
          <w:lang w:val="ru-RU"/>
        </w:rPr>
        <w:lastRenderedPageBreak/>
        <w:t xml:space="preserve">соблюдения установленных норм или вне установленных для этой цели мест, состоящее в аресте или задержании какого-либо лица, в выдаче разрешения на продление срока содержания под стражей в не предусмотренных законом случаях или в попустительстве такому продлению, квалифицируется в качестве посягательства на свободу и может влечь за собой вынесение судом общей юрисдикции решения о возмещении ущерба. </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Возмещение в случае неудовлетворительного функционирования системы правосудия (статья</w:t>
      </w:r>
      <w:r w:rsidRPr="000A1458">
        <w:rPr>
          <w:lang w:val="fr-FR"/>
        </w:rPr>
        <w:t> L</w:t>
      </w:r>
      <w:r w:rsidRPr="000A1458">
        <w:rPr>
          <w:lang w:val="ru-RU"/>
        </w:rPr>
        <w:t xml:space="preserve"> 141-1 Кодекса о судоустройстве и практика административных судов). В данной ситуации вред, причиненный неудовлетворительным функционированием органов правосудия, обязано возмещать государство, причем отныне ответственность государства возникает даже в случае простой вины.</w:t>
      </w:r>
    </w:p>
    <w:p w:rsidR="000A1458" w:rsidRPr="000A1458" w:rsidRDefault="000A1458" w:rsidP="000A1458">
      <w:pPr>
        <w:pStyle w:val="SingleTxtG"/>
        <w:rPr>
          <w:lang w:val="ru-RU"/>
        </w:rPr>
      </w:pPr>
      <w:r w:rsidRPr="000A1458">
        <w:rPr>
          <w:lang w:val="ru-RU"/>
        </w:rPr>
        <w:t>331.</w:t>
      </w:r>
      <w:r w:rsidRPr="000A1458">
        <w:rPr>
          <w:lang w:val="ru-RU"/>
        </w:rPr>
        <w:tab/>
        <w:t xml:space="preserve">Так же, как и в случае возмещения вреда, причиненного частным лицом, нормой является его возмещение в полном объеме. Предоставляемое возмещение может принимать форму либо единовременной выплаты, либо ренты, причем Государственный совет предусмотрел возможность индексации судьей устанавливаемой им ренты. </w:t>
      </w:r>
    </w:p>
    <w:p w:rsidR="000A1458" w:rsidRPr="000A1458" w:rsidRDefault="000A1458" w:rsidP="000A1458">
      <w:pPr>
        <w:pStyle w:val="H56G"/>
        <w:rPr>
          <w:lang w:val="ru-RU"/>
        </w:rPr>
      </w:pPr>
      <w:r w:rsidRPr="000A1458">
        <w:rPr>
          <w:lang w:val="ru-RU"/>
        </w:rPr>
        <w:tab/>
      </w:r>
      <w:r w:rsidRPr="000A1458">
        <w:rPr>
          <w:lang w:val="ru-RU"/>
        </w:rPr>
        <w:tab/>
        <w:t xml:space="preserve">Возмещение в случае презюмируемой виновной ответственности должностного лица </w:t>
      </w:r>
    </w:p>
    <w:p w:rsidR="000A1458" w:rsidRPr="000A1458" w:rsidRDefault="000A1458" w:rsidP="000A1458">
      <w:pPr>
        <w:pStyle w:val="SingleTxtG"/>
        <w:rPr>
          <w:lang w:val="ru-RU"/>
        </w:rPr>
      </w:pPr>
      <w:r w:rsidRPr="000A1458">
        <w:rPr>
          <w:lang w:val="ru-RU"/>
        </w:rPr>
        <w:t>332.</w:t>
      </w:r>
      <w:r w:rsidRPr="000A1458">
        <w:rPr>
          <w:lang w:val="ru-RU"/>
        </w:rPr>
        <w:tab/>
        <w:t>В некоторых областях был установлен режим презюмируемой виновной ответственности должностного лица. Этот режим благоприятствует потерпевшим, поскольку он предписывает должностному лицу представить доказательства отсутствия какой-либо вины с его стороны. Можно привести пример лица, которому причиняется вред в процессе использования им какого-либо сооружения с публично-правовым режимом эксплуатации, или лица, которому причиняется вред в медицинских учреждениях при оказании текущих медицинских услуг, влекущих за собой несоразмерные последствия.</w:t>
      </w:r>
    </w:p>
    <w:p w:rsidR="000A1458" w:rsidRPr="000A1458" w:rsidRDefault="000A1458" w:rsidP="000A1458">
      <w:pPr>
        <w:pStyle w:val="H56G"/>
        <w:rPr>
          <w:lang w:val="ru-RU"/>
        </w:rPr>
      </w:pPr>
      <w:r w:rsidRPr="000A1458">
        <w:rPr>
          <w:lang w:val="ru-RU"/>
        </w:rPr>
        <w:tab/>
      </w:r>
      <w:r w:rsidRPr="000A1458">
        <w:rPr>
          <w:lang w:val="ru-RU"/>
        </w:rPr>
        <w:tab/>
        <w:t>Возмещение в случае безвиновной ответственности государства</w:t>
      </w:r>
    </w:p>
    <w:p w:rsidR="000A1458" w:rsidRPr="000A1458" w:rsidRDefault="000A1458" w:rsidP="000A1458">
      <w:pPr>
        <w:pStyle w:val="SingleTxtG"/>
        <w:rPr>
          <w:lang w:val="ru-RU"/>
        </w:rPr>
      </w:pPr>
      <w:r w:rsidRPr="000A1458">
        <w:rPr>
          <w:lang w:val="ru-RU"/>
        </w:rPr>
        <w:t>333.</w:t>
      </w:r>
      <w:r w:rsidRPr="000A1458">
        <w:rPr>
          <w:lang w:val="ru-RU"/>
        </w:rPr>
        <w:tab/>
        <w:t>Для некоторых видов вреда, причиненного государством при отсутствии вины этого государства, существуют два вида возмещения: возмещение реального ущерба и установленное законом паушальное возмещение (режим пенсий по инвалидности и страхование от несчастных случаев на производстве, режим возмещения вреда, причиненного в результате военных действий, процедура в Национальном управлении по вопросам возмещения вреда при несчастных случаях в медицинской практике и</w:t>
      </w:r>
      <w:r w:rsidR="002027CC">
        <w:rPr>
          <w:lang w:val="ru-RU"/>
        </w:rPr>
        <w:t> </w:t>
      </w:r>
      <w:r w:rsidR="0068632C">
        <w:rPr>
          <w:lang w:val="ru-RU"/>
        </w:rPr>
        <w:t>т. д.</w:t>
      </w:r>
      <w:r w:rsidRPr="000A1458">
        <w:rPr>
          <w:lang w:val="ru-RU"/>
        </w:rPr>
        <w:t>). За некоторым исключением, потерпевший не может ходатайствовать о замене этого режима прямой оценкой причиненного вреда.</w:t>
      </w:r>
    </w:p>
    <w:p w:rsidR="000A1458" w:rsidRPr="000A1458" w:rsidRDefault="000A1458" w:rsidP="000A1458">
      <w:pPr>
        <w:pStyle w:val="SingleTxtG"/>
        <w:rPr>
          <w:lang w:val="ru-RU"/>
        </w:rPr>
      </w:pPr>
      <w:r w:rsidRPr="000A1458">
        <w:rPr>
          <w:lang w:val="ru-RU"/>
        </w:rPr>
        <w:t>334.</w:t>
      </w:r>
      <w:r w:rsidRPr="000A1458">
        <w:rPr>
          <w:lang w:val="ru-RU"/>
        </w:rPr>
        <w:tab/>
        <w:t>Среди форм возмещения в случае нарушения основных прав государством, при отсутствии вины со стороны последнего, можно отметить следующие:</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Возмещение вреда, причиненного в случае осуждения по уголовному делу. Такое возмещение предоставляется осужденному, если при пересмотре судебного решения по делу о совершении преступления или правонарушения устанавливается невиновность осужденного (статья</w:t>
      </w:r>
      <w:r w:rsidRPr="000A1458">
        <w:rPr>
          <w:lang w:val="fr-FR"/>
        </w:rPr>
        <w:t> </w:t>
      </w:r>
      <w:r w:rsidRPr="000A1458">
        <w:rPr>
          <w:lang w:val="ru-RU"/>
        </w:rPr>
        <w:t>626 Уголовно-процессуального кодекса);</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Возмещение, предоставляемое лицу, отбывавшему предварительное заключение в ходе судопроизводства, завершившегося для него вынесением решения об отсутствии состава преступления, о прекращении производства по делу или об оправдании, которое вступило в законную силу, в ситуации, когда содержание под стражей причинило ему вред, носящий явно необычный и чрезвычайно серьезный характер (статья 149 и след. Уголовно-процессуального кодекса).</w:t>
      </w:r>
    </w:p>
    <w:p w:rsidR="000A1458" w:rsidRPr="000A1458" w:rsidRDefault="000A1458" w:rsidP="000A1458">
      <w:pPr>
        <w:pStyle w:val="SingleTxtG"/>
        <w:rPr>
          <w:lang w:val="ru-RU"/>
        </w:rPr>
      </w:pPr>
      <w:r w:rsidRPr="000A1458">
        <w:rPr>
          <w:lang w:val="ru-RU"/>
        </w:rPr>
        <w:t>335.</w:t>
      </w:r>
      <w:r w:rsidRPr="000A1458">
        <w:rPr>
          <w:lang w:val="ru-RU"/>
        </w:rPr>
        <w:tab/>
        <w:t xml:space="preserve">Независимо от причинения вреда частным или должностным лицом, участник судебного процесса может добиться выплаты части суммы, которую он испрашивает или намерен взыскать, если наличие обязательства, на которое ссылается кредитор по отношению к должнику, не может быть убедительно оспорено. Такая возможность </w:t>
      </w:r>
      <w:r w:rsidRPr="000A1458">
        <w:rPr>
          <w:lang w:val="ru-RU"/>
        </w:rPr>
        <w:lastRenderedPageBreak/>
        <w:t>предоставляется ему благодаря процедуре по обеспечению получения аванса в счет причитающейся суммы денежного взыскания (пункт 2 статьи</w:t>
      </w:r>
      <w:r w:rsidRPr="000A1458">
        <w:rPr>
          <w:lang w:val="fr-FR"/>
        </w:rPr>
        <w:t> </w:t>
      </w:r>
      <w:r w:rsidRPr="000A1458">
        <w:rPr>
          <w:lang w:val="ru-RU"/>
        </w:rPr>
        <w:t>809 Гражданского процессуального кодекса и статья</w:t>
      </w:r>
      <w:r w:rsidRPr="000A1458">
        <w:rPr>
          <w:lang w:val="fr-FR"/>
        </w:rPr>
        <w:t> R</w:t>
      </w:r>
      <w:r w:rsidRPr="000A1458">
        <w:rPr>
          <w:lang w:val="ru-RU"/>
        </w:rPr>
        <w:t>. 541-1 Кодекса административного судопроизводства).</w:t>
      </w:r>
    </w:p>
    <w:p w:rsidR="000A1458" w:rsidRPr="000A1458" w:rsidRDefault="000A1458" w:rsidP="000A1458">
      <w:pPr>
        <w:pStyle w:val="H23G"/>
        <w:rPr>
          <w:lang w:val="ru-RU"/>
        </w:rPr>
      </w:pPr>
      <w:r w:rsidRPr="000A1458">
        <w:rPr>
          <w:lang w:val="ru-RU"/>
        </w:rPr>
        <w:tab/>
      </w:r>
      <w:r w:rsidRPr="000A1458">
        <w:t>b</w:t>
      </w:r>
      <w:r w:rsidRPr="000A1458">
        <w:rPr>
          <w:lang w:val="ru-RU"/>
        </w:rPr>
        <w:t>)</w:t>
      </w:r>
      <w:r w:rsidRPr="000A1458">
        <w:rPr>
          <w:lang w:val="ru-RU"/>
        </w:rPr>
        <w:tab/>
        <w:t>Структуры помощи потерпевшим</w:t>
      </w:r>
    </w:p>
    <w:p w:rsidR="000A1458" w:rsidRPr="000A1458" w:rsidRDefault="000A1458" w:rsidP="000A1458">
      <w:pPr>
        <w:pStyle w:val="SingleTxtG"/>
        <w:rPr>
          <w:lang w:val="ru-RU"/>
        </w:rPr>
      </w:pPr>
      <w:r w:rsidRPr="000A1458">
        <w:rPr>
          <w:lang w:val="ru-RU"/>
        </w:rPr>
        <w:t>336.</w:t>
      </w:r>
      <w:r w:rsidRPr="000A1458">
        <w:rPr>
          <w:lang w:val="ru-RU"/>
        </w:rPr>
        <w:tab/>
        <w:t>Бюро помощи потерпевшим (БПП), функционирующие практически при каждом суде большой инстанции</w:t>
      </w:r>
      <w:r w:rsidRPr="000A1458">
        <w:rPr>
          <w:rStyle w:val="aa"/>
        </w:rPr>
        <w:endnoteReference w:id="207"/>
      </w:r>
      <w:r w:rsidRPr="000A1458">
        <w:rPr>
          <w:lang w:val="ru-RU"/>
        </w:rPr>
        <w:t>, управляются ассоциациями помощи потерпевшим, которые информируют, направляют и сопровождают лиц, потерпевших а результате нарушений, допущенных в ходе всего уголовного судопроизводства. Беседы в этих бюро являются бесплатными и конфиденциальными</w:t>
      </w:r>
      <w:r w:rsidRPr="000A1458">
        <w:rPr>
          <w:rStyle w:val="aa"/>
        </w:rPr>
        <w:endnoteReference w:id="208"/>
      </w:r>
      <w:r w:rsidRPr="000A1458">
        <w:rPr>
          <w:lang w:val="ru-RU"/>
        </w:rPr>
        <w:t xml:space="preserve">. </w:t>
      </w:r>
    </w:p>
    <w:p w:rsidR="000A1458" w:rsidRPr="000A1458" w:rsidRDefault="000A1458" w:rsidP="000A1458">
      <w:pPr>
        <w:pStyle w:val="SingleTxtG"/>
        <w:rPr>
          <w:lang w:val="ru-RU"/>
        </w:rPr>
      </w:pPr>
      <w:r w:rsidRPr="000A1458">
        <w:rPr>
          <w:lang w:val="ru-RU"/>
        </w:rPr>
        <w:t>337.</w:t>
      </w:r>
      <w:r w:rsidRPr="000A1458">
        <w:rPr>
          <w:lang w:val="ru-RU"/>
        </w:rPr>
        <w:tab/>
        <w:t>Созданные на основании Закона №</w:t>
      </w:r>
      <w:r w:rsidRPr="000A1458">
        <w:rPr>
          <w:lang w:val="fr-FR"/>
        </w:rPr>
        <w:t> </w:t>
      </w:r>
      <w:r w:rsidRPr="000A1458">
        <w:rPr>
          <w:lang w:val="ru-RU"/>
        </w:rPr>
        <w:t>98-1163 от 18</w:t>
      </w:r>
      <w:r w:rsidRPr="000A1458">
        <w:rPr>
          <w:lang w:val="fr-FR"/>
        </w:rPr>
        <w:t> </w:t>
      </w:r>
      <w:r w:rsidRPr="000A1458">
        <w:rPr>
          <w:lang w:val="ru-RU"/>
        </w:rPr>
        <w:t>декабря 1998</w:t>
      </w:r>
      <w:r w:rsidRPr="000A1458">
        <w:rPr>
          <w:lang w:val="fr-FR"/>
        </w:rPr>
        <w:t> </w:t>
      </w:r>
      <w:r w:rsidRPr="000A1458">
        <w:rPr>
          <w:lang w:val="ru-RU"/>
        </w:rPr>
        <w:t>года, дома правосудия и права (133) расположены главным образом в наиболее неблагополучных городских районах, а отделы правосудия (42) – в малонаселенных и отдаленных коммунах судебных округов. Существенное различие между этими двумя видами структур заключается в том, что отделы правосудия не имеют правового статуса и могут создаваться исключительно по инициативе лиц, возглавляющих судебный округ, и местных выборных должностных лиц, в то время как дома правосудия и права предусмотрены в Кодексе о судоустройстве и создаются на основании постановления Министра юстиции. Вместе с тем обе эти структуры находятся в подчинении прокурора Республики и председателя суда большой инстанции, в юрисдикции которого они находятся. Они функционируют на основе партнерства между магистратами, выборными должностными лицами, полицейскими, ассоциациями и социальными работниками. Они обеспечивают судебное присутствие на местном уровне и содействуют профилактике преступности, оказывают помощь потерпевшим и обеспечивают доступ к правовым знаниям (статья</w:t>
      </w:r>
      <w:r w:rsidRPr="000A1458">
        <w:rPr>
          <w:lang w:val="fr-FR"/>
        </w:rPr>
        <w:t> L</w:t>
      </w:r>
      <w:r w:rsidRPr="000A1458">
        <w:rPr>
          <w:lang w:val="ru-RU"/>
        </w:rPr>
        <w:t xml:space="preserve"> 7-12-1-1 Кодекса о судоустройстве). Таким образом, одна из функций указанных структур состоит в том, чтобы уделять особое внимание потерпевшим, консультировать их по конкретным демаршам и оказывать им, при необходимости, психологическую поддержку. Правовая информация и юридические консультации предоставляются в этих структурах адвокатами и представителями различных ассоциаций</w:t>
      </w:r>
      <w:r w:rsidRPr="000A1458">
        <w:rPr>
          <w:rStyle w:val="aa"/>
        </w:rPr>
        <w:endnoteReference w:id="209"/>
      </w:r>
      <w:r w:rsidRPr="000A1458">
        <w:rPr>
          <w:lang w:val="ru-RU"/>
        </w:rPr>
        <w:t>.</w:t>
      </w:r>
    </w:p>
    <w:p w:rsidR="000A1458" w:rsidRPr="000A1458" w:rsidRDefault="000A1458" w:rsidP="000A1458">
      <w:pPr>
        <w:pStyle w:val="SingleTxtG"/>
        <w:rPr>
          <w:lang w:val="ru-RU"/>
        </w:rPr>
      </w:pPr>
      <w:r w:rsidRPr="000A1458">
        <w:rPr>
          <w:lang w:val="ru-RU"/>
        </w:rPr>
        <w:t>338.</w:t>
      </w:r>
      <w:r w:rsidRPr="000A1458">
        <w:rPr>
          <w:lang w:val="ru-RU"/>
        </w:rPr>
        <w:tab/>
        <w:t xml:space="preserve">Национальная горячая линия </w:t>
      </w:r>
      <w:r w:rsidRPr="000A1458">
        <w:rPr>
          <w:i/>
          <w:lang w:val="ru-RU"/>
        </w:rPr>
        <w:t>08 Помощь потерпевшим</w:t>
      </w:r>
      <w:r w:rsidRPr="000A1458">
        <w:rPr>
          <w:lang w:val="ru-RU"/>
        </w:rPr>
        <w:t xml:space="preserve"> (08</w:t>
      </w:r>
      <w:r w:rsidRPr="000A1458">
        <w:rPr>
          <w:lang w:val="fr-FR"/>
        </w:rPr>
        <w:t> </w:t>
      </w:r>
      <w:r w:rsidRPr="000A1458">
        <w:rPr>
          <w:lang w:val="ru-RU"/>
        </w:rPr>
        <w:t xml:space="preserve">842 846 37) предоставляет таким лицам персонализированные консультации и направляет их затем в ассоциации помощи потерпевшим. </w:t>
      </w:r>
    </w:p>
    <w:p w:rsidR="000A1458" w:rsidRPr="000A1458" w:rsidRDefault="000A1458" w:rsidP="000A1458">
      <w:pPr>
        <w:pStyle w:val="SingleTxtG"/>
        <w:rPr>
          <w:b/>
          <w:bCs/>
          <w:lang w:val="ru-RU"/>
        </w:rPr>
      </w:pPr>
      <w:r w:rsidRPr="000A1458">
        <w:rPr>
          <w:bCs/>
          <w:lang w:val="ru-RU"/>
        </w:rPr>
        <w:t>339.</w:t>
      </w:r>
      <w:r w:rsidRPr="000A1458">
        <w:rPr>
          <w:bCs/>
          <w:lang w:val="ru-RU"/>
        </w:rPr>
        <w:tab/>
        <w:t xml:space="preserve">При каждом суде большой инстанции имеется должность судьи, на которого непосредственно возложена функция оказания помощи потерпевшим; такую функцию выполняет судья по вопросам оказания помощи потерпевшим, который является также Председателем комиссии по возмещению вреда лицам, потерпевшим в результате совершения правонарушений. Этот судья, должность которого учреждена в </w:t>
      </w:r>
      <w:r w:rsidRPr="000A1458">
        <w:rPr>
          <w:lang w:val="ru-RU"/>
        </w:rPr>
        <w:t>2007 году, следит за соблюдением прав, признаваемых законом за потерпевшими, при полном уважении равенства прав сторон</w:t>
      </w:r>
      <w:r w:rsidRPr="000A1458">
        <w:rPr>
          <w:rStyle w:val="aa"/>
        </w:rPr>
        <w:endnoteReference w:id="210"/>
      </w:r>
      <w:r w:rsidRPr="000A1458">
        <w:rPr>
          <w:lang w:val="ru-RU"/>
        </w:rPr>
        <w:t>. Помимо этого, созданный в 1999</w:t>
      </w:r>
      <w:r w:rsidRPr="000A1458">
        <w:rPr>
          <w:lang w:val="fr-FR"/>
        </w:rPr>
        <w:t> </w:t>
      </w:r>
      <w:r w:rsidRPr="000A1458">
        <w:rPr>
          <w:lang w:val="ru-RU"/>
        </w:rPr>
        <w:t>году Национальный совет по вопросам оказания помощи потерпевшим объединяет под руководством Министра юстиции многочисленных участников процесса оказания помощи таким лицам (министры, депутаты, видные деятели, члены ассоциаций). Совету поручено выступать с предложениями по совершенствованию приема лиц, потерпевших в результате совершения уголовных правонарушений, а также по их информированию, оказанию им поддержки и разъяснению процедуры выплаты возмещения</w:t>
      </w:r>
      <w:r w:rsidRPr="000A1458">
        <w:rPr>
          <w:rStyle w:val="aa"/>
        </w:rPr>
        <w:endnoteReference w:id="211"/>
      </w:r>
      <w:r w:rsidRPr="000A1458">
        <w:rPr>
          <w:lang w:val="ru-RU"/>
        </w:rPr>
        <w:t>.</w:t>
      </w:r>
      <w:r w:rsidRPr="000A1458">
        <w:rPr>
          <w:lang w:val="fr-FR"/>
        </w:rPr>
        <w:t> </w:t>
      </w:r>
    </w:p>
    <w:p w:rsidR="000A1458" w:rsidRPr="000A1458" w:rsidRDefault="000A1458" w:rsidP="000A1458">
      <w:pPr>
        <w:pStyle w:val="H1G"/>
        <w:rPr>
          <w:lang w:val="ru-RU"/>
        </w:rPr>
      </w:pPr>
      <w:bookmarkStart w:id="41" w:name="_Toc447038567"/>
      <w:r w:rsidRPr="000A1458">
        <w:rPr>
          <w:lang w:val="ru-RU"/>
        </w:rPr>
        <w:tab/>
      </w:r>
      <w:r w:rsidRPr="000A1458">
        <w:rPr>
          <w:lang w:val="fr-FR"/>
        </w:rPr>
        <w:t>D</w:t>
      </w:r>
      <w:r w:rsidRPr="000A1458">
        <w:rPr>
          <w:lang w:val="ru-RU"/>
        </w:rPr>
        <w:t>.</w:t>
      </w:r>
      <w:r w:rsidRPr="000A1458">
        <w:rPr>
          <w:lang w:val="ru-RU"/>
        </w:rPr>
        <w:tab/>
      </w:r>
      <w:bookmarkEnd w:id="41"/>
      <w:r w:rsidRPr="000A1458">
        <w:rPr>
          <w:lang w:val="ru-RU"/>
        </w:rPr>
        <w:t>Признание юрисдикции Европейского суда по правам человека</w:t>
      </w:r>
    </w:p>
    <w:p w:rsidR="000A1458" w:rsidRPr="000A1458" w:rsidRDefault="000A1458" w:rsidP="000A1458">
      <w:pPr>
        <w:pStyle w:val="SingleTxtG"/>
        <w:rPr>
          <w:lang w:val="ru-RU"/>
        </w:rPr>
      </w:pPr>
      <w:r w:rsidRPr="000A1458">
        <w:rPr>
          <w:lang w:val="ru-RU"/>
        </w:rPr>
        <w:t>340.</w:t>
      </w:r>
      <w:r w:rsidRPr="000A1458">
        <w:rPr>
          <w:lang w:val="ru-RU"/>
        </w:rPr>
        <w:tab/>
        <w:t>Франция ратифицировала Европейскую конвенцию о защите прав человека и основных свобод 3 мая 1974 года и признала 2 октября 1981 года право подачи индивидуальных жалоб, предусмотренное статьей 34 Конвенции.</w:t>
      </w:r>
    </w:p>
    <w:p w:rsidR="000A1458" w:rsidRPr="000A1458" w:rsidRDefault="000A1458" w:rsidP="000A1458">
      <w:pPr>
        <w:pStyle w:val="SingleTxtG"/>
        <w:rPr>
          <w:lang w:val="ru-RU"/>
        </w:rPr>
      </w:pPr>
      <w:r w:rsidRPr="000A1458">
        <w:rPr>
          <w:lang w:val="ru-RU"/>
        </w:rPr>
        <w:lastRenderedPageBreak/>
        <w:t>341.</w:t>
      </w:r>
      <w:r w:rsidRPr="000A1458">
        <w:rPr>
          <w:lang w:val="ru-RU"/>
        </w:rPr>
        <w:tab/>
        <w:t xml:space="preserve">Речь идет о дополнительном механизме защиты прав человека, поскольку для признания приемлемости жалобы Европейским судом по правам человека (ЕСПЧ) заявитель должен исчерпать все внутренние средства правовой защиты. </w:t>
      </w:r>
    </w:p>
    <w:p w:rsidR="000A1458" w:rsidRPr="000A1458" w:rsidRDefault="000A1458" w:rsidP="000A1458">
      <w:pPr>
        <w:pStyle w:val="SingleTxtG"/>
        <w:rPr>
          <w:lang w:val="ru-RU"/>
        </w:rPr>
      </w:pPr>
      <w:r w:rsidRPr="000A1458">
        <w:rPr>
          <w:lang w:val="ru-RU"/>
        </w:rPr>
        <w:t>342.</w:t>
      </w:r>
      <w:r w:rsidRPr="000A1458">
        <w:rPr>
          <w:lang w:val="ru-RU"/>
        </w:rPr>
        <w:tab/>
        <w:t xml:space="preserve">Должны быть также выполнены и другие условия приемлемости жалобы. Заявитель должен направить жалобу в ЕСПЧ в течение шести месяцев с даты вынесения окончательного решения по делу на национальном уровне. Он должен указать на нарушение одного или нескольких положений Конвенции. Причиненный ему вред должен быть значительным, а его жалоба не должна быть явно необоснованной или представлять собой злоупотребление правом подачи жалобы. </w:t>
      </w:r>
    </w:p>
    <w:p w:rsidR="000A1458" w:rsidRPr="000A1458" w:rsidRDefault="000A1458" w:rsidP="000A1458">
      <w:pPr>
        <w:pStyle w:val="SingleTxtG"/>
        <w:rPr>
          <w:lang w:val="ru-RU"/>
        </w:rPr>
      </w:pPr>
      <w:r w:rsidRPr="000A1458">
        <w:rPr>
          <w:lang w:val="ru-RU"/>
        </w:rPr>
        <w:t>343.</w:t>
      </w:r>
      <w:r w:rsidRPr="000A1458">
        <w:rPr>
          <w:lang w:val="ru-RU"/>
        </w:rPr>
        <w:tab/>
        <w:t xml:space="preserve">Обращение в суд не имеет приостанавливающего действия и не освобождает стороны судебного процесса от выполнения решений национальных судов, вынесенных по их делу. ЕСПЧ не является апелляционной инстанцией для решений национальных судов и не может их отменять. </w:t>
      </w:r>
    </w:p>
    <w:p w:rsidR="000A1458" w:rsidRPr="000A1458" w:rsidRDefault="000A1458" w:rsidP="000A1458">
      <w:pPr>
        <w:pStyle w:val="SingleTxtG"/>
        <w:rPr>
          <w:lang w:val="ru-RU"/>
        </w:rPr>
      </w:pPr>
      <w:r w:rsidRPr="000A1458">
        <w:rPr>
          <w:lang w:val="ru-RU"/>
        </w:rPr>
        <w:t>344.</w:t>
      </w:r>
      <w:r w:rsidRPr="000A1458">
        <w:rPr>
          <w:lang w:val="ru-RU"/>
        </w:rPr>
        <w:tab/>
        <w:t xml:space="preserve">После того, как в своем решении по делу </w:t>
      </w:r>
      <w:r w:rsidRPr="000A1458">
        <w:rPr>
          <w:i/>
          <w:iCs/>
          <w:lang w:val="ru-RU"/>
        </w:rPr>
        <w:t>Маматкулов против Турции</w:t>
      </w:r>
      <w:r w:rsidRPr="000A1458">
        <w:rPr>
          <w:lang w:val="ru-RU"/>
        </w:rPr>
        <w:t>, вынесенном 4</w:t>
      </w:r>
      <w:r w:rsidRPr="000A1458">
        <w:rPr>
          <w:lang w:val="fr-FR"/>
        </w:rPr>
        <w:t> </w:t>
      </w:r>
      <w:r w:rsidRPr="000A1458">
        <w:rPr>
          <w:lang w:val="ru-RU"/>
        </w:rPr>
        <w:t>февраля 2005</w:t>
      </w:r>
      <w:r w:rsidRPr="000A1458">
        <w:rPr>
          <w:lang w:val="fr-FR"/>
        </w:rPr>
        <w:t> </w:t>
      </w:r>
      <w:r w:rsidRPr="000A1458">
        <w:rPr>
          <w:lang w:val="ru-RU"/>
        </w:rPr>
        <w:t>года, Европейский суд по правам человека провозгласил обязательный характер временных мер, принимаемых им на основании статьи 39 своего Регламента, Франция постоянно выполняет меры, предписываемые этим Судом.</w:t>
      </w:r>
    </w:p>
    <w:p w:rsidR="000A1458" w:rsidRPr="000A1458" w:rsidRDefault="000A1458" w:rsidP="000A1458">
      <w:pPr>
        <w:pStyle w:val="HChG"/>
        <w:rPr>
          <w:lang w:val="ru-RU"/>
        </w:rPr>
      </w:pPr>
      <w:bookmarkStart w:id="42" w:name="_Toc447038568"/>
      <w:r w:rsidRPr="000A1458">
        <w:rPr>
          <w:lang w:val="ru-RU"/>
        </w:rPr>
        <w:tab/>
      </w:r>
      <w:r w:rsidRPr="000A1458">
        <w:rPr>
          <w:lang w:val="fr-FR"/>
        </w:rPr>
        <w:t>V</w:t>
      </w:r>
      <w:r w:rsidRPr="000A1458">
        <w:rPr>
          <w:lang w:val="ru-RU"/>
        </w:rPr>
        <w:t>.</w:t>
      </w:r>
      <w:r w:rsidRPr="000A1458">
        <w:rPr>
          <w:lang w:val="ru-RU"/>
        </w:rPr>
        <w:tab/>
      </w:r>
      <w:bookmarkEnd w:id="42"/>
      <w:r w:rsidRPr="000A1458">
        <w:rPr>
          <w:lang w:val="ru-RU"/>
        </w:rPr>
        <w:t>Рамочная основа поощрения прав человека на</w:t>
      </w:r>
      <w:r w:rsidR="002027CC">
        <w:rPr>
          <w:lang w:val="ru-RU"/>
        </w:rPr>
        <w:t> </w:t>
      </w:r>
      <w:r w:rsidRPr="000A1458">
        <w:rPr>
          <w:lang w:val="ru-RU"/>
        </w:rPr>
        <w:t>национальном уровне</w:t>
      </w:r>
    </w:p>
    <w:p w:rsidR="000A1458" w:rsidRPr="000A1458" w:rsidRDefault="000A1458" w:rsidP="000A1458">
      <w:pPr>
        <w:pStyle w:val="H1G"/>
        <w:rPr>
          <w:lang w:val="ru-RU"/>
        </w:rPr>
      </w:pPr>
      <w:bookmarkStart w:id="43" w:name="_Toc447038569"/>
      <w:r w:rsidRPr="000A1458">
        <w:rPr>
          <w:lang w:val="ru-RU"/>
        </w:rPr>
        <w:tab/>
      </w:r>
      <w:r w:rsidRPr="000A1458">
        <w:rPr>
          <w:lang w:val="fr-FR"/>
        </w:rPr>
        <w:t>A</w:t>
      </w:r>
      <w:r w:rsidRPr="000A1458">
        <w:rPr>
          <w:lang w:val="ru-RU"/>
        </w:rPr>
        <w:t>.</w:t>
      </w:r>
      <w:r w:rsidRPr="000A1458">
        <w:rPr>
          <w:lang w:val="ru-RU"/>
        </w:rPr>
        <w:tab/>
      </w:r>
      <w:bookmarkEnd w:id="43"/>
      <w:r w:rsidRPr="000A1458">
        <w:rPr>
          <w:lang w:val="ru-RU"/>
        </w:rPr>
        <w:t xml:space="preserve">Роль Парламента и административно-территориальных образований в деле поощрения и защиты прав человека </w:t>
      </w:r>
    </w:p>
    <w:p w:rsidR="000A1458" w:rsidRPr="000A1458" w:rsidRDefault="000A1458" w:rsidP="000A1458">
      <w:pPr>
        <w:pStyle w:val="SingleTxtG"/>
        <w:rPr>
          <w:lang w:val="ru-RU"/>
        </w:rPr>
      </w:pPr>
      <w:r w:rsidRPr="000A1458">
        <w:rPr>
          <w:lang w:val="ru-RU"/>
        </w:rPr>
        <w:t>345.</w:t>
      </w:r>
      <w:r w:rsidRPr="000A1458">
        <w:rPr>
          <w:lang w:val="ru-RU"/>
        </w:rPr>
        <w:tab/>
        <w:t>Приверженность основным правам укоренилась во французской культуре и подтверждается во всех решениях, принимаемых властями. Эта приверженность проявляется во всех программах и мерах, принимаемых как на местном, так и на национальном уровнях. Хотя на национальном уровне определенный приоритет отводится гражданским и политическим правам, объектом многочисленных программ и мероприятий, проводимых на региональном, департаментском и местном уровнях также могут быть и становятся экономические, социальные и культурные права.</w:t>
      </w:r>
    </w:p>
    <w:p w:rsidR="000A1458" w:rsidRPr="000A1458" w:rsidRDefault="000A1458" w:rsidP="000A1458">
      <w:pPr>
        <w:pStyle w:val="SingleTxtG"/>
        <w:rPr>
          <w:lang w:val="ru-RU"/>
        </w:rPr>
      </w:pPr>
      <w:r w:rsidRPr="000A1458">
        <w:rPr>
          <w:lang w:val="ru-RU"/>
        </w:rPr>
        <w:t>346.</w:t>
      </w:r>
      <w:r w:rsidRPr="000A1458">
        <w:rPr>
          <w:lang w:val="ru-RU"/>
        </w:rPr>
        <w:tab/>
        <w:t xml:space="preserve">Так, например, в рамках децентрализации государственных компетенций функция проведения социальной политики и организации дошкольного и начального образования (исключая определение содержания образования и управление преподавательскими кадрами) возложена на коммуны, которые, с учетом поставленных задач, занимаются поощрением прав человека в этой области (забота о детях дошкольного и младшего школьного возраста, вопросы доступа к жилью и </w:t>
      </w:r>
      <w:r w:rsidR="0068632C">
        <w:rPr>
          <w:lang w:val="ru-RU"/>
        </w:rPr>
        <w:t>т. д.</w:t>
      </w:r>
      <w:r w:rsidRPr="000A1458">
        <w:rPr>
          <w:lang w:val="ru-RU"/>
        </w:rPr>
        <w:t>).</w:t>
      </w:r>
    </w:p>
    <w:p w:rsidR="000A1458" w:rsidRPr="000A1458" w:rsidRDefault="000A1458" w:rsidP="000A1458">
      <w:pPr>
        <w:pStyle w:val="SingleTxtG"/>
        <w:rPr>
          <w:lang w:val="ru-RU"/>
        </w:rPr>
      </w:pPr>
      <w:r w:rsidRPr="000A1458">
        <w:rPr>
          <w:lang w:val="ru-RU"/>
        </w:rPr>
        <w:t>347.</w:t>
      </w:r>
      <w:r w:rsidRPr="000A1458">
        <w:rPr>
          <w:lang w:val="ru-RU"/>
        </w:rPr>
        <w:tab/>
        <w:t>Департаменты являются основной административно-территориальной единицей в области оказания социальной поддержки. Они разрабатывают и проводят в жизнь политику обеспечения равенства между женщинами и мужчинами, охраны материнства и детства, поддержки неимущим семьям и престарелым, а также решают вопросы социальной интеграции лиц с ограниченными возможностями. Они назначают установленные законом пособия в рамках социальной поддержки (доход активной солидарности, компенсационное пособие на случай инвалидности и др.).</w:t>
      </w:r>
    </w:p>
    <w:p w:rsidR="000A1458" w:rsidRPr="000A1458" w:rsidRDefault="000A1458" w:rsidP="000A1458">
      <w:pPr>
        <w:pStyle w:val="SingleTxtG"/>
        <w:rPr>
          <w:lang w:val="ru-RU"/>
        </w:rPr>
      </w:pPr>
      <w:r w:rsidRPr="000A1458">
        <w:rPr>
          <w:lang w:val="ru-RU"/>
        </w:rPr>
        <w:t>348.</w:t>
      </w:r>
      <w:r w:rsidRPr="000A1458">
        <w:rPr>
          <w:lang w:val="ru-RU"/>
        </w:rPr>
        <w:tab/>
        <w:t>Регионы обеспечивают непрерывную профессиональную подготовку и профессионально-техническое обучение, что позволяет, в частности, охватить молодых людей, находящихся в трудной жизненной ситуации</w:t>
      </w:r>
      <w:r w:rsidRPr="000A1458">
        <w:rPr>
          <w:rStyle w:val="aa"/>
        </w:rPr>
        <w:endnoteReference w:id="212"/>
      </w:r>
      <w:r w:rsidRPr="000A1458">
        <w:rPr>
          <w:lang w:val="ru-RU"/>
        </w:rPr>
        <w:t>.</w:t>
      </w:r>
    </w:p>
    <w:p w:rsidR="000A1458" w:rsidRPr="000A1458" w:rsidRDefault="000A1458" w:rsidP="000A1458">
      <w:pPr>
        <w:pStyle w:val="SingleTxtG"/>
        <w:rPr>
          <w:bCs/>
          <w:lang w:val="ru-RU"/>
        </w:rPr>
      </w:pPr>
      <w:r w:rsidRPr="000A1458">
        <w:rPr>
          <w:bCs/>
          <w:lang w:val="ru-RU"/>
        </w:rPr>
        <w:t>349.</w:t>
      </w:r>
      <w:r w:rsidRPr="000A1458">
        <w:rPr>
          <w:bCs/>
          <w:lang w:val="ru-RU"/>
        </w:rPr>
        <w:tab/>
        <w:t xml:space="preserve">Аналогичным образом дальнейшее развитие получила интересная практика активного обучения демократии и правам человека с использованием таких структур, как Детский парламент, детские муниципальные советы и региональные советы молодежи. Детский парламент собирается ежегодно в здании Национального собрания после длительной и тщательной организационной подготовки. Символическое значение этого мероприятия тем более велико, что «дети-депутаты» избираются </w:t>
      </w:r>
      <w:r w:rsidRPr="000A1458">
        <w:rPr>
          <w:bCs/>
          <w:lang w:val="ru-RU"/>
        </w:rPr>
        <w:lastRenderedPageBreak/>
        <w:t>своими сверстниками, а взрослые депутаты принимают к рассмотрению законопроект, получивший одобрение Детского парламента. Такая парламентская форма обучения правам человека и гражданского воспитания способствует реализации права ребенка на участие в общественной жизни в духе Международной конвенции о правах ребенка.</w:t>
      </w:r>
    </w:p>
    <w:p w:rsidR="000A1458" w:rsidRPr="000A1458" w:rsidRDefault="000A1458" w:rsidP="000A1458">
      <w:pPr>
        <w:pStyle w:val="H1G"/>
        <w:rPr>
          <w:lang w:val="ru-RU"/>
        </w:rPr>
      </w:pPr>
      <w:bookmarkStart w:id="44" w:name="_Toc447038570"/>
      <w:r w:rsidRPr="000A1458">
        <w:rPr>
          <w:lang w:val="ru-RU"/>
        </w:rPr>
        <w:tab/>
      </w:r>
      <w:r w:rsidRPr="000A1458">
        <w:rPr>
          <w:lang w:val="fr-FR"/>
        </w:rPr>
        <w:t>B</w:t>
      </w:r>
      <w:r w:rsidRPr="000A1458">
        <w:rPr>
          <w:lang w:val="ru-RU"/>
        </w:rPr>
        <w:t>.</w:t>
      </w:r>
      <w:r w:rsidRPr="000A1458">
        <w:rPr>
          <w:lang w:val="ru-RU"/>
        </w:rPr>
        <w:tab/>
      </w:r>
      <w:bookmarkEnd w:id="44"/>
      <w:r w:rsidRPr="000A1458">
        <w:rPr>
          <w:lang w:val="ru-RU"/>
        </w:rPr>
        <w:t>Роль национальных правозащитных учреждений</w:t>
      </w:r>
    </w:p>
    <w:p w:rsidR="000A1458" w:rsidRPr="000A1458" w:rsidRDefault="000A1458" w:rsidP="000A1458">
      <w:pPr>
        <w:pStyle w:val="SingleTxtG"/>
        <w:rPr>
          <w:lang w:val="ru-RU"/>
        </w:rPr>
      </w:pPr>
      <w:r w:rsidRPr="000A1458">
        <w:rPr>
          <w:lang w:val="ru-RU"/>
        </w:rPr>
        <w:t>350.</w:t>
      </w:r>
      <w:r w:rsidRPr="000A1458">
        <w:rPr>
          <w:lang w:val="ru-RU"/>
        </w:rPr>
        <w:tab/>
        <w:t>Независимые административные органы являются государственными учреждениями, не подлежащими иерархическому контролю со стороны государственных властей; они наделены законодателем полномочиями осуществлять свою миссию в общественных интересах</w:t>
      </w:r>
      <w:r w:rsidRPr="000A1458">
        <w:rPr>
          <w:rStyle w:val="aa"/>
        </w:rPr>
        <w:endnoteReference w:id="213"/>
      </w:r>
      <w:r w:rsidRPr="000A1458">
        <w:rPr>
          <w:lang w:val="ru-RU"/>
        </w:rPr>
        <w:t>.</w:t>
      </w:r>
    </w:p>
    <w:p w:rsidR="000A1458" w:rsidRPr="000A1458" w:rsidRDefault="000A1458" w:rsidP="000A1458">
      <w:pPr>
        <w:pStyle w:val="SingleTxtG"/>
        <w:rPr>
          <w:lang w:val="ru-RU"/>
        </w:rPr>
      </w:pPr>
      <w:r w:rsidRPr="000A1458">
        <w:rPr>
          <w:lang w:val="ru-RU"/>
        </w:rPr>
        <w:t>351.</w:t>
      </w:r>
      <w:r w:rsidRPr="000A1458">
        <w:rPr>
          <w:lang w:val="ru-RU"/>
        </w:rPr>
        <w:tab/>
        <w:t>Ниже речь пойдет главным образом об органах, компетентных в области защиты и поощрения основных прав.</w:t>
      </w:r>
    </w:p>
    <w:p w:rsidR="000A1458" w:rsidRPr="000A1458" w:rsidRDefault="000A1458" w:rsidP="000A1458">
      <w:pPr>
        <w:pStyle w:val="H23G"/>
        <w:rPr>
          <w:lang w:val="ru-RU"/>
        </w:rPr>
      </w:pPr>
      <w:bookmarkStart w:id="45" w:name="_Toc447038571"/>
      <w:r w:rsidRPr="000A1458">
        <w:rPr>
          <w:lang w:val="ru-RU"/>
        </w:rPr>
        <w:tab/>
        <w:t>1.</w:t>
      </w:r>
      <w:r w:rsidRPr="000A1458">
        <w:rPr>
          <w:lang w:val="ru-RU"/>
        </w:rPr>
        <w:tab/>
      </w:r>
      <w:bookmarkEnd w:id="45"/>
      <w:r w:rsidRPr="000A1458">
        <w:rPr>
          <w:lang w:val="ru-RU"/>
        </w:rPr>
        <w:t>Национальная консультативная комиссия по правам человека (НККПЧ)</w:t>
      </w:r>
    </w:p>
    <w:p w:rsidR="000A1458" w:rsidRPr="000A1458" w:rsidRDefault="000A1458" w:rsidP="000A1458">
      <w:pPr>
        <w:pStyle w:val="H23G"/>
        <w:rPr>
          <w:lang w:val="ru-RU"/>
        </w:rPr>
      </w:pPr>
      <w:r w:rsidRPr="000A1458">
        <w:rPr>
          <w:lang w:val="ru-RU"/>
        </w:rPr>
        <w:tab/>
      </w:r>
      <w:r w:rsidRPr="000A1458">
        <w:t>a</w:t>
      </w:r>
      <w:r w:rsidRPr="000A1458">
        <w:rPr>
          <w:lang w:val="ru-RU"/>
        </w:rPr>
        <w:t>)</w:t>
      </w:r>
      <w:r w:rsidRPr="000A1458">
        <w:rPr>
          <w:lang w:val="ru-RU"/>
        </w:rPr>
        <w:tab/>
        <w:t>Историческая справка</w:t>
      </w:r>
    </w:p>
    <w:p w:rsidR="000A1458" w:rsidRPr="000A1458" w:rsidRDefault="000A1458" w:rsidP="000A1458">
      <w:pPr>
        <w:pStyle w:val="SingleTxtG"/>
        <w:rPr>
          <w:lang w:val="ru-RU"/>
        </w:rPr>
      </w:pPr>
      <w:r w:rsidRPr="000A1458">
        <w:rPr>
          <w:lang w:val="ru-RU"/>
        </w:rPr>
        <w:t>352.</w:t>
      </w:r>
      <w:r w:rsidRPr="000A1458">
        <w:rPr>
          <w:lang w:val="ru-RU"/>
        </w:rPr>
        <w:tab/>
        <w:t>17 марта 1947 года постановлением Министерства иностранных дел была создана Консультативная комиссия по кодификации международного права и защите прав и обязанностей государств и прав человека. В то время в ее состав входили десять членов (юристы, преподаватели вузов, дипломаты). Этой первой Консультативной комиссии было поручено разработать проект Всеобщей декларации прав человека. 30</w:t>
      </w:r>
      <w:r w:rsidR="002027CC">
        <w:rPr>
          <w:lang w:val="ru-RU"/>
        </w:rPr>
        <w:t> </w:t>
      </w:r>
      <w:r w:rsidRPr="000A1458">
        <w:rPr>
          <w:lang w:val="ru-RU"/>
        </w:rPr>
        <w:t>января 1984</w:t>
      </w:r>
      <w:r w:rsidRPr="000A1458">
        <w:rPr>
          <w:lang w:val="fr-FR"/>
        </w:rPr>
        <w:t> </w:t>
      </w:r>
      <w:r w:rsidRPr="000A1458">
        <w:rPr>
          <w:lang w:val="ru-RU"/>
        </w:rPr>
        <w:t>года Консультативная комиссия 1947</w:t>
      </w:r>
      <w:r w:rsidRPr="000A1458">
        <w:rPr>
          <w:lang w:val="fr-FR"/>
        </w:rPr>
        <w:t> </w:t>
      </w:r>
      <w:r w:rsidRPr="000A1458">
        <w:rPr>
          <w:lang w:val="ru-RU"/>
        </w:rPr>
        <w:t>года была преобразована в Национальную консультативную комиссию по правам человека (НККПЧ). В ее задачу входило предоставление Министру внешних сношений консультаций по вопросам политики Франции в области защиты прав человека в мире. В 1986</w:t>
      </w:r>
      <w:r w:rsidRPr="000A1458">
        <w:rPr>
          <w:lang w:val="fr-FR"/>
        </w:rPr>
        <w:t> </w:t>
      </w:r>
      <w:r w:rsidRPr="000A1458">
        <w:rPr>
          <w:lang w:val="ru-RU"/>
        </w:rPr>
        <w:t>году ее компетенция была расширена и распространена на вопросы, связанные с правозащитной проблематикой на национальном уровне. В состав НККПЧ, назначаемой на два года, входит 40</w:t>
      </w:r>
      <w:r w:rsidRPr="000A1458">
        <w:rPr>
          <w:lang w:val="fr-FR"/>
        </w:rPr>
        <w:t> </w:t>
      </w:r>
      <w:r w:rsidRPr="000A1458">
        <w:rPr>
          <w:lang w:val="ru-RU"/>
        </w:rPr>
        <w:t>человек: представители крупных ассоциаций, Парламента, профильных министерств, а также авторитетные деятели в области прав человека. В 1989</w:t>
      </w:r>
      <w:r w:rsidRPr="000A1458">
        <w:rPr>
          <w:lang w:val="fr-FR"/>
        </w:rPr>
        <w:t> </w:t>
      </w:r>
      <w:r w:rsidRPr="000A1458">
        <w:rPr>
          <w:lang w:val="ru-RU"/>
        </w:rPr>
        <w:t>году НККПЧ была непосредственно подчинена Премьер-министру. Она уполномочена самостоятельно инициировать рассмотрение всех вопросов, входящих в сферу ее компетенции. Ее независимость, безоговорочно признанная в этот период, была впоследствии закреплена в Законе №</w:t>
      </w:r>
      <w:r w:rsidRPr="000A1458">
        <w:rPr>
          <w:lang w:val="fr-FR"/>
        </w:rPr>
        <w:t> </w:t>
      </w:r>
      <w:r w:rsidRPr="000A1458">
        <w:rPr>
          <w:lang w:val="ru-RU"/>
        </w:rPr>
        <w:t>2007-292 от 5</w:t>
      </w:r>
      <w:r w:rsidRPr="000A1458">
        <w:rPr>
          <w:lang w:val="fr-FR"/>
        </w:rPr>
        <w:t> </w:t>
      </w:r>
      <w:r w:rsidRPr="000A1458">
        <w:rPr>
          <w:lang w:val="ru-RU"/>
        </w:rPr>
        <w:t>марта 2007 года.</w:t>
      </w:r>
    </w:p>
    <w:p w:rsidR="000A1458" w:rsidRPr="000A1458" w:rsidRDefault="000A1458" w:rsidP="000A1458">
      <w:pPr>
        <w:pStyle w:val="H23G"/>
        <w:rPr>
          <w:lang w:val="ru-RU"/>
        </w:rPr>
      </w:pPr>
      <w:r w:rsidRPr="000A1458">
        <w:rPr>
          <w:lang w:val="ru-RU"/>
        </w:rPr>
        <w:tab/>
      </w:r>
      <w:r w:rsidRPr="000A1458">
        <w:t>b</w:t>
      </w:r>
      <w:r w:rsidRPr="000A1458">
        <w:rPr>
          <w:lang w:val="ru-RU"/>
        </w:rPr>
        <w:t>)</w:t>
      </w:r>
      <w:r w:rsidRPr="000A1458">
        <w:rPr>
          <w:lang w:val="ru-RU"/>
        </w:rPr>
        <w:tab/>
        <w:t>Круг ведения и состав</w:t>
      </w:r>
    </w:p>
    <w:p w:rsidR="000A1458" w:rsidRPr="000A1458" w:rsidRDefault="000A1458" w:rsidP="000A1458">
      <w:pPr>
        <w:pStyle w:val="SingleTxtG"/>
        <w:rPr>
          <w:lang w:val="ru-RU"/>
        </w:rPr>
      </w:pPr>
      <w:r w:rsidRPr="000A1458">
        <w:rPr>
          <w:lang w:val="ru-RU"/>
        </w:rPr>
        <w:t>353.</w:t>
      </w:r>
      <w:r w:rsidRPr="000A1458">
        <w:rPr>
          <w:lang w:val="ru-RU"/>
        </w:rPr>
        <w:tab/>
        <w:t>Основой деятельности этого национального учреждения является убежденность в том, что борьба с игнорированием и отсутствием уважения прав человека может последовательно вестись лишь благодаря сочетанию институциональной деятельности, независимо от того, является ли она деятельностью законодательной или исполнительной ветвей власти или различных судебных инстанций, и практических мероприятий на местах, проводимых всеми активными участниками общественной жизни. В этой связи Национальная комиссия решает несколько задач:</w:t>
      </w:r>
    </w:p>
    <w:p w:rsidR="000A1458" w:rsidRPr="000A1458" w:rsidRDefault="000A1458" w:rsidP="000A1458">
      <w:pPr>
        <w:pStyle w:val="H4G"/>
        <w:rPr>
          <w:lang w:val="ru-RU"/>
        </w:rPr>
      </w:pPr>
      <w:r w:rsidRPr="000A1458">
        <w:rPr>
          <w:lang w:val="ru-RU"/>
        </w:rPr>
        <w:tab/>
      </w:r>
      <w:r w:rsidRPr="000A1458">
        <w:t>i</w:t>
      </w:r>
      <w:r w:rsidRPr="000A1458">
        <w:rPr>
          <w:lang w:val="ru-RU"/>
        </w:rPr>
        <w:t>)</w:t>
      </w:r>
      <w:r w:rsidRPr="000A1458">
        <w:rPr>
          <w:lang w:val="ru-RU"/>
        </w:rPr>
        <w:tab/>
        <w:t>Содействие диалогу между государством и гражданским обществом и координация их деятельности</w:t>
      </w:r>
    </w:p>
    <w:p w:rsidR="000A1458" w:rsidRPr="000A1458" w:rsidRDefault="000A1458" w:rsidP="000A1458">
      <w:pPr>
        <w:pStyle w:val="SingleTxtG"/>
        <w:rPr>
          <w:lang w:val="ru-RU"/>
        </w:rPr>
      </w:pPr>
      <w:r w:rsidRPr="000A1458">
        <w:rPr>
          <w:lang w:val="ru-RU"/>
        </w:rPr>
        <w:t>354.</w:t>
      </w:r>
      <w:r w:rsidRPr="000A1458">
        <w:rPr>
          <w:lang w:val="ru-RU"/>
        </w:rPr>
        <w:tab/>
        <w:t>Такой диалог и координация обеспечиваются благодаря составу НККПЧ, которая следит как за представительством политических институтов гражданского общества, так и за плюрализмом мнений и убеждений. Присутствие одного депутата и одного сенатора, назначаемых председателями обеих палат Парламента, позволяет поддерживать связь с законодательной властью. Связь с этой инстанцией обеспечивает представитель Экономического, социального и экологического совета. Указанные члены Комиссии назначаются Премьер-министром на весь срок действия их мандата.</w:t>
      </w:r>
    </w:p>
    <w:p w:rsidR="000A1458" w:rsidRPr="000A1458" w:rsidRDefault="000A1458" w:rsidP="000A1458">
      <w:pPr>
        <w:pStyle w:val="SingleTxtG"/>
        <w:rPr>
          <w:lang w:val="ru-RU"/>
        </w:rPr>
      </w:pPr>
      <w:r w:rsidRPr="000A1458">
        <w:rPr>
          <w:lang w:val="ru-RU"/>
        </w:rPr>
        <w:lastRenderedPageBreak/>
        <w:t>355.</w:t>
      </w:r>
      <w:r w:rsidRPr="000A1458">
        <w:rPr>
          <w:lang w:val="ru-RU"/>
        </w:rPr>
        <w:tab/>
        <w:t>Защитник прав человека опирается на опыт этого учреждения в своих отношениях с различными административными органами национального и местного масштаба. Гражданское общество в этой структуре представляют:</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23 национальные ассоциации, занимающиеся вопросами поощрения и защиты прав человека в их различных аспектах;</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представители семи основных профсоюзных объединений;</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30</w:t>
      </w:r>
      <w:r w:rsidRPr="000A1458">
        <w:rPr>
          <w:lang w:val="fr-FR"/>
        </w:rPr>
        <w:t> </w:t>
      </w:r>
      <w:r w:rsidRPr="000A1458">
        <w:rPr>
          <w:lang w:val="ru-RU"/>
        </w:rPr>
        <w:t>компетентных видных деятелей, представляющих католицизм, ислам, протестантизм и иудаизм, преподаватели университетов, представители дипломатического корпуса и Коллегии адвокатов, среди которых целый ряд независимых экспертов, работающих в международных организациях.</w:t>
      </w:r>
    </w:p>
    <w:p w:rsidR="000A1458" w:rsidRPr="000A1458" w:rsidRDefault="000A1458" w:rsidP="000A1458">
      <w:pPr>
        <w:pStyle w:val="SingleTxtG"/>
        <w:rPr>
          <w:lang w:val="ru-RU"/>
        </w:rPr>
      </w:pPr>
      <w:r w:rsidRPr="000A1458">
        <w:rPr>
          <w:lang w:val="ru-RU"/>
        </w:rPr>
        <w:t>356.</w:t>
      </w:r>
      <w:r w:rsidRPr="000A1458">
        <w:rPr>
          <w:lang w:val="ru-RU"/>
        </w:rPr>
        <w:tab/>
        <w:t>Эти члены Комиссии назначаются на трехлетний срок постановлением Премьер-министра по рекомендации комитета в составе заместителя председателя Государственного совета и первых председателей Кассационного суда и Счетной палаты. В работе Комиссии имеют право также участвовать с совещательным голосом представители Премьер-министра и профильных министерств.</w:t>
      </w:r>
    </w:p>
    <w:p w:rsidR="000A1458" w:rsidRPr="000A1458" w:rsidRDefault="000A1458" w:rsidP="000A1458">
      <w:pPr>
        <w:pStyle w:val="H4G"/>
        <w:rPr>
          <w:lang w:val="ru-RU"/>
        </w:rPr>
      </w:pPr>
      <w:r w:rsidRPr="000A1458">
        <w:rPr>
          <w:lang w:val="ru-RU"/>
        </w:rPr>
        <w:tab/>
      </w:r>
      <w:r w:rsidRPr="000A1458">
        <w:t>ii</w:t>
      </w:r>
      <w:r w:rsidRPr="000A1458">
        <w:rPr>
          <w:lang w:val="ru-RU"/>
        </w:rPr>
        <w:t>)</w:t>
      </w:r>
      <w:r w:rsidRPr="000A1458">
        <w:rPr>
          <w:lang w:val="ru-RU"/>
        </w:rPr>
        <w:tab/>
        <w:t>Предоставление консультаций Премьер-министру и Правительству</w:t>
      </w:r>
    </w:p>
    <w:p w:rsidR="000A1458" w:rsidRPr="000A1458" w:rsidRDefault="000A1458" w:rsidP="000A1458">
      <w:pPr>
        <w:pStyle w:val="SingleTxtG"/>
        <w:rPr>
          <w:lang w:val="ru-RU"/>
        </w:rPr>
      </w:pPr>
      <w:r w:rsidRPr="000A1458">
        <w:rPr>
          <w:lang w:val="ru-RU"/>
        </w:rPr>
        <w:t>357.</w:t>
      </w:r>
      <w:r w:rsidRPr="000A1458">
        <w:rPr>
          <w:lang w:val="ru-RU"/>
        </w:rPr>
        <w:tab/>
        <w:t>НККПЧ выполняет двойную функцию контроля и консультирования, предваряя деятельность Правительства в ходе разработки законопроектов или подзаконных актов, политики и программ, а также контролируя эффективность уважения прав человека. Так, например, статья</w:t>
      </w:r>
      <w:r w:rsidRPr="000A1458">
        <w:rPr>
          <w:lang w:val="fr-FR"/>
        </w:rPr>
        <w:t> </w:t>
      </w:r>
      <w:r w:rsidRPr="000A1458">
        <w:rPr>
          <w:lang w:val="ru-RU"/>
        </w:rPr>
        <w:t>1 Закона №</w:t>
      </w:r>
      <w:r w:rsidRPr="000A1458">
        <w:rPr>
          <w:lang w:val="fr-FR"/>
        </w:rPr>
        <w:t> </w:t>
      </w:r>
      <w:r w:rsidRPr="000A1458">
        <w:rPr>
          <w:lang w:val="ru-RU"/>
        </w:rPr>
        <w:t>2007-292 от 5</w:t>
      </w:r>
      <w:r w:rsidRPr="000A1458">
        <w:rPr>
          <w:lang w:val="fr-FR"/>
        </w:rPr>
        <w:t> </w:t>
      </w:r>
      <w:r w:rsidRPr="000A1458">
        <w:rPr>
          <w:lang w:val="ru-RU"/>
        </w:rPr>
        <w:t>марта 2007</w:t>
      </w:r>
      <w:r w:rsidRPr="000A1458">
        <w:rPr>
          <w:lang w:val="fr-FR"/>
        </w:rPr>
        <w:t> </w:t>
      </w:r>
      <w:r w:rsidRPr="000A1458">
        <w:rPr>
          <w:lang w:val="ru-RU"/>
        </w:rPr>
        <w:t>года с внесенными в него изменениями гласит: «Национальная консультативная комиссия по правам человека выполняет при Правительстве консультативные функции и вносит предложения в области прав человека, международного гуманитарного права и гуманитарной деятельности. Она оказывает содействие Премьер-министру и профильным министрам, формулируя заключения по всем вопросам общего характера, входящим в сферу ее компетенции как на национальном, так и на международном уровнях». В этом плане НККПЧ содействует, в частности, подготовке докладов, представляемых Францией в международные организации. НККПЧ может также самостоятельно включить тот или иной вопрос в свою повестку дня: «Комиссия полномочна, по своей собственной инициативе, публично обратить внимание Парламента и Правительства на меры, которые представляются ей полезными для содействия защите и поощрению прав человека». Заключения этого органа подлежат опубликованию. Комиссия является независимой в выборе вопросов национального и международного характера, которые она рассматривает в рамках своей деятельности.</w:t>
      </w:r>
    </w:p>
    <w:p w:rsidR="000A1458" w:rsidRPr="000A1458" w:rsidRDefault="000A1458" w:rsidP="000A1458">
      <w:pPr>
        <w:pStyle w:val="SingleTxtG"/>
        <w:rPr>
          <w:lang w:val="ru-RU"/>
        </w:rPr>
      </w:pPr>
      <w:r w:rsidRPr="000A1458">
        <w:rPr>
          <w:lang w:val="ru-RU"/>
        </w:rPr>
        <w:t>358.</w:t>
      </w:r>
      <w:r w:rsidRPr="000A1458">
        <w:rPr>
          <w:lang w:val="ru-RU"/>
        </w:rPr>
        <w:tab/>
        <w:t>Ее широкая компетенция позволяет ей давать свои заключения по проектам законов и административным положениям, а также выступать с предложениями, касающимися, например, таких проблем, как крайняя нищета, право убежища или социальная интеграция токсикоманов, светскость, выявление СПИДа, биоэтика, реформа Уголовно-процессуального кодекса, образование в области прав человека, прослушивание телефонных разговоров, базы данных полиции или право на гражданство и регулирование иммиграции.</w:t>
      </w:r>
    </w:p>
    <w:p w:rsidR="000A1458" w:rsidRPr="000A1458" w:rsidRDefault="000A1458" w:rsidP="000A1458">
      <w:pPr>
        <w:pStyle w:val="H4G"/>
        <w:rPr>
          <w:lang w:val="ru-RU"/>
        </w:rPr>
      </w:pPr>
      <w:r w:rsidRPr="000A1458">
        <w:rPr>
          <w:lang w:val="ru-RU"/>
        </w:rPr>
        <w:tab/>
      </w:r>
      <w:r w:rsidRPr="000A1458">
        <w:t>iii</w:t>
      </w:r>
      <w:r w:rsidRPr="000A1458">
        <w:rPr>
          <w:lang w:val="ru-RU"/>
        </w:rPr>
        <w:t>)</w:t>
      </w:r>
      <w:r w:rsidRPr="000A1458">
        <w:rPr>
          <w:lang w:val="ru-RU"/>
        </w:rPr>
        <w:tab/>
        <w:t>Участие в процессе образования и профессиональной подготовки по вопросам уважения прав человека</w:t>
      </w:r>
    </w:p>
    <w:p w:rsidR="000A1458" w:rsidRPr="000A1458" w:rsidRDefault="000A1458" w:rsidP="000A1458">
      <w:pPr>
        <w:pStyle w:val="SingleTxtG"/>
        <w:rPr>
          <w:lang w:val="ru-RU"/>
        </w:rPr>
      </w:pPr>
      <w:r w:rsidRPr="000A1458">
        <w:rPr>
          <w:lang w:val="ru-RU"/>
        </w:rPr>
        <w:t>359.</w:t>
      </w:r>
      <w:r w:rsidRPr="000A1458">
        <w:rPr>
          <w:lang w:val="ru-RU"/>
        </w:rPr>
        <w:tab/>
        <w:t>На основании Декрета №</w:t>
      </w:r>
      <w:r w:rsidRPr="000A1458">
        <w:rPr>
          <w:lang w:val="fr-FR"/>
        </w:rPr>
        <w:t> </w:t>
      </w:r>
      <w:r w:rsidRPr="000A1458">
        <w:rPr>
          <w:lang w:val="ru-RU"/>
        </w:rPr>
        <w:t>2007-1137 от 26</w:t>
      </w:r>
      <w:r w:rsidRPr="000A1458">
        <w:rPr>
          <w:lang w:val="fr-FR"/>
        </w:rPr>
        <w:t> </w:t>
      </w:r>
      <w:r w:rsidRPr="000A1458">
        <w:rPr>
          <w:lang w:val="ru-RU"/>
        </w:rPr>
        <w:t>июля 2007</w:t>
      </w:r>
      <w:r w:rsidRPr="000A1458">
        <w:rPr>
          <w:lang w:val="fr-FR"/>
        </w:rPr>
        <w:t> </w:t>
      </w:r>
      <w:r w:rsidRPr="000A1458">
        <w:rPr>
          <w:lang w:val="ru-RU"/>
        </w:rPr>
        <w:t>года о составе и функционировании Национальной консультативной комиссии по правам человека НККПЧ вносит свой вклад в процесс образования в области прав человека. Так, например, она отслеживает соответствующую деятельность международных инстанций, которую она популяризирует, а также непосредственно следит за работой Совета по правам человека и комитетов Организации Объединенных Наций и различных структур Организации по безопасности и сотрудничеству в Европе и Совета Европы. Она также организует циклы профессиональной подготовки и рабочие совещания и участвует в многочисленных семинарах в рамках своей просветительской миссии в области прав человека.</w:t>
      </w:r>
    </w:p>
    <w:p w:rsidR="000A1458" w:rsidRPr="000A1458" w:rsidRDefault="000A1458" w:rsidP="000A1458">
      <w:pPr>
        <w:pStyle w:val="H4G"/>
        <w:rPr>
          <w:lang w:val="ru-RU"/>
        </w:rPr>
      </w:pPr>
      <w:r w:rsidRPr="000A1458">
        <w:rPr>
          <w:lang w:val="ru-RU"/>
        </w:rPr>
        <w:lastRenderedPageBreak/>
        <w:tab/>
      </w:r>
      <w:r w:rsidRPr="000A1458">
        <w:t>iv</w:t>
      </w:r>
      <w:r w:rsidRPr="000A1458">
        <w:rPr>
          <w:lang w:val="ru-RU"/>
        </w:rPr>
        <w:t>)</w:t>
      </w:r>
      <w:r w:rsidRPr="000A1458">
        <w:rPr>
          <w:lang w:val="ru-RU"/>
        </w:rPr>
        <w:tab/>
        <w:t>Информирование о состоянии дел в области прав человека</w:t>
      </w:r>
    </w:p>
    <w:p w:rsidR="000A1458" w:rsidRPr="000A1458" w:rsidRDefault="000A1458" w:rsidP="000A1458">
      <w:pPr>
        <w:pStyle w:val="SingleTxtG"/>
        <w:rPr>
          <w:lang w:val="ru-RU"/>
        </w:rPr>
      </w:pPr>
      <w:r w:rsidRPr="000A1458">
        <w:rPr>
          <w:lang w:val="ru-RU"/>
        </w:rPr>
        <w:t>360.</w:t>
      </w:r>
      <w:r w:rsidRPr="000A1458">
        <w:rPr>
          <w:lang w:val="ru-RU"/>
        </w:rPr>
        <w:tab/>
        <w:t>В национальном масштабе НККПЧ ежегодно публикует доклад о борьбе с расизмом, антисемитизмом и ксенофобией. На международной арене она информирует международные инстанции о положении в области прав человека во Франции.</w:t>
      </w:r>
    </w:p>
    <w:p w:rsidR="000A1458" w:rsidRPr="000A1458" w:rsidRDefault="000A1458" w:rsidP="000A1458">
      <w:pPr>
        <w:pStyle w:val="H23G"/>
        <w:rPr>
          <w:lang w:val="ru-RU"/>
        </w:rPr>
      </w:pPr>
      <w:bookmarkStart w:id="46" w:name="_Toc447038572"/>
      <w:r w:rsidRPr="000A1458">
        <w:rPr>
          <w:lang w:val="ru-RU"/>
        </w:rPr>
        <w:tab/>
        <w:t>2.</w:t>
      </w:r>
      <w:r w:rsidRPr="000A1458">
        <w:rPr>
          <w:lang w:val="ru-RU"/>
        </w:rPr>
        <w:tab/>
      </w:r>
      <w:bookmarkEnd w:id="46"/>
      <w:r w:rsidRPr="000A1458">
        <w:rPr>
          <w:lang w:val="ru-RU"/>
        </w:rPr>
        <w:t>Защитник прав</w:t>
      </w:r>
    </w:p>
    <w:p w:rsidR="000A1458" w:rsidRPr="000A1458" w:rsidRDefault="000A1458" w:rsidP="000A1458">
      <w:pPr>
        <w:pStyle w:val="SingleTxtG"/>
        <w:rPr>
          <w:lang w:val="ru-RU"/>
        </w:rPr>
      </w:pPr>
      <w:r w:rsidRPr="000A1458">
        <w:rPr>
          <w:lang w:val="ru-RU"/>
        </w:rPr>
        <w:t>361.</w:t>
      </w:r>
      <w:r w:rsidRPr="000A1458">
        <w:rPr>
          <w:lang w:val="ru-RU"/>
        </w:rPr>
        <w:tab/>
        <w:t>Защитник прав, положение о статусе которого было включено в Конституцию 23 июля 2008</w:t>
      </w:r>
      <w:r w:rsidRPr="000A1458">
        <w:rPr>
          <w:lang w:val="fr-FR"/>
        </w:rPr>
        <w:t> </w:t>
      </w:r>
      <w:r w:rsidRPr="000A1458">
        <w:rPr>
          <w:lang w:val="ru-RU"/>
        </w:rPr>
        <w:t>года и закреплено в Органическом и обычном законе от 29</w:t>
      </w:r>
      <w:r w:rsidRPr="000A1458">
        <w:rPr>
          <w:lang w:val="fr-FR"/>
        </w:rPr>
        <w:t> </w:t>
      </w:r>
      <w:r w:rsidRPr="000A1458">
        <w:rPr>
          <w:lang w:val="ru-RU"/>
        </w:rPr>
        <w:t>марта 2011</w:t>
      </w:r>
      <w:r w:rsidRPr="000A1458">
        <w:rPr>
          <w:lang w:val="fr-FR"/>
        </w:rPr>
        <w:t> </w:t>
      </w:r>
      <w:r w:rsidRPr="000A1458">
        <w:rPr>
          <w:lang w:val="ru-RU"/>
        </w:rPr>
        <w:t xml:space="preserve">года, стал преемником Посредника Республики и наделен также функциями Уполномоченного по правам ребенка, Национальной комиссии по этике безопасности (НКЭБ) и Верховного органа по борьбе с дискриминацией и поощрению равенства (ВОБДР). Защитник прав – это независимая конституционная инстанция </w:t>
      </w:r>
      <w:r w:rsidR="002027CC">
        <w:rPr>
          <w:lang w:val="ru-RU"/>
        </w:rPr>
        <w:br/>
      </w:r>
      <w:r w:rsidRPr="000A1458">
        <w:rPr>
          <w:lang w:val="ru-RU"/>
        </w:rPr>
        <w:t xml:space="preserve">(раздел </w:t>
      </w:r>
      <w:r w:rsidRPr="000A1458">
        <w:rPr>
          <w:lang w:val="fr-FR"/>
        </w:rPr>
        <w:t>XI</w:t>
      </w:r>
      <w:r w:rsidR="002027CC">
        <w:rPr>
          <w:lang w:val="ru-RU"/>
        </w:rPr>
        <w:t>-бис</w:t>
      </w:r>
      <w:r w:rsidRPr="000A1458">
        <w:rPr>
          <w:lang w:val="ru-RU"/>
        </w:rPr>
        <w:t xml:space="preserve"> Конституции). Его назначение на шестилетний невозобновляемый срок осуществляется Президентом Республики и выносится на голосование в Национальном собрании и Сенате.</w:t>
      </w:r>
    </w:p>
    <w:p w:rsidR="000A1458" w:rsidRPr="000A1458" w:rsidRDefault="000A1458" w:rsidP="000A1458">
      <w:pPr>
        <w:pStyle w:val="SingleTxtG"/>
        <w:rPr>
          <w:lang w:val="ru-RU"/>
        </w:rPr>
      </w:pPr>
      <w:r w:rsidRPr="000A1458">
        <w:rPr>
          <w:lang w:val="ru-RU"/>
        </w:rPr>
        <w:t>362.</w:t>
      </w:r>
      <w:r w:rsidRPr="000A1458">
        <w:rPr>
          <w:lang w:val="ru-RU"/>
        </w:rPr>
        <w:tab/>
        <w:t>Защитник прав осуществляет следующие четыре функции:</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поощрение и защита прав лиц, обращающихся в государственные службы;</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поощрение и защита прав ребенка;</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борьба с формами дискриминации, запрещенными законом, и поощрение равенства в области занятости, жилья, образования и доступа к благам и услугам;</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соблюдение норм этики лицами, выполняющими задачи по обеспечению безопасности.</w:t>
      </w:r>
    </w:p>
    <w:p w:rsidR="000A1458" w:rsidRPr="000A1458" w:rsidRDefault="000A1458" w:rsidP="000A1458">
      <w:pPr>
        <w:pStyle w:val="SingleTxtG"/>
        <w:rPr>
          <w:lang w:val="ru-RU"/>
        </w:rPr>
      </w:pPr>
      <w:r w:rsidRPr="000A1458">
        <w:rPr>
          <w:lang w:val="ru-RU"/>
        </w:rPr>
        <w:t>363.</w:t>
      </w:r>
      <w:r w:rsidRPr="000A1458">
        <w:rPr>
          <w:lang w:val="ru-RU"/>
        </w:rPr>
        <w:tab/>
        <w:t>Для поощрения прав в этих областях Защитник прав осуществляет различные виды деятельности.</w:t>
      </w:r>
    </w:p>
    <w:p w:rsidR="000A1458" w:rsidRPr="000A1458" w:rsidRDefault="000A1458" w:rsidP="000A1458">
      <w:pPr>
        <w:pStyle w:val="SingleTxtG"/>
        <w:rPr>
          <w:lang w:val="ru-RU"/>
        </w:rPr>
      </w:pPr>
      <w:r w:rsidRPr="000A1458">
        <w:rPr>
          <w:lang w:val="ru-RU"/>
        </w:rPr>
        <w:t>364.</w:t>
      </w:r>
      <w:r w:rsidRPr="000A1458">
        <w:rPr>
          <w:lang w:val="ru-RU"/>
        </w:rPr>
        <w:tab/>
        <w:t xml:space="preserve">Он проводит просветительские информационные компании по вопросу о праве на недискриминацию и равенство, выпуская информационные брошюры, призванные обеспечить лучшее понимание различных форм дискриминации и способствовать расширению доступа к правам граждан, а также готовит информационно-педагогические модули для дистанционного обучения, которые можно загрузить с его веб-сайта. Он также проводит работу в социальных сетях. Помимо этого, Защитник прав выступил инициатором создания полнометражных и короткометражных фильмов по проблемам дискриминации, которые могут использоваться для информирования широкой общественности или конкретных целевых групп (молодежь, женщины, предприниматели и </w:t>
      </w:r>
      <w:r w:rsidR="0068632C">
        <w:rPr>
          <w:lang w:val="ru-RU"/>
        </w:rPr>
        <w:t>т. д.</w:t>
      </w:r>
      <w:r w:rsidRPr="000A1458">
        <w:rPr>
          <w:lang w:val="ru-RU"/>
        </w:rPr>
        <w:t>) и способствовать, таким образом, осознанию их прав.</w:t>
      </w:r>
    </w:p>
    <w:p w:rsidR="000A1458" w:rsidRPr="000A1458" w:rsidRDefault="000A1458" w:rsidP="000A1458">
      <w:pPr>
        <w:pStyle w:val="SingleTxtG"/>
        <w:rPr>
          <w:lang w:val="ru-RU"/>
        </w:rPr>
      </w:pPr>
      <w:r w:rsidRPr="000A1458">
        <w:rPr>
          <w:lang w:val="ru-RU"/>
        </w:rPr>
        <w:t>365.</w:t>
      </w:r>
      <w:r w:rsidRPr="000A1458">
        <w:rPr>
          <w:lang w:val="ru-RU"/>
        </w:rPr>
        <w:tab/>
        <w:t>Защитник прав поддерживает постоянный диалог с гражданским обществом, в частности, посредством специальных консультаций и участия в работе согласительных комитетов (инвалидность, ЛГБТ…) и тематических рабочих групп (ЛГБТ/занятость, занятость/инвалидность…).</w:t>
      </w:r>
    </w:p>
    <w:p w:rsidR="000A1458" w:rsidRPr="000A1458" w:rsidRDefault="000A1458" w:rsidP="000A1458">
      <w:pPr>
        <w:pStyle w:val="SingleTxtG"/>
        <w:rPr>
          <w:lang w:val="ru-RU"/>
        </w:rPr>
      </w:pPr>
      <w:r w:rsidRPr="000A1458">
        <w:rPr>
          <w:lang w:val="ru-RU"/>
        </w:rPr>
        <w:t>366.</w:t>
      </w:r>
      <w:r w:rsidRPr="000A1458">
        <w:rPr>
          <w:lang w:val="ru-RU"/>
        </w:rPr>
        <w:tab/>
        <w:t>Он выявляет передовые виды практики, в частности путем рассылки вопросников, озаглавленных «Рамки практической деятельности и отчетности» (РПДО). По результатам такого анкетирования он публикует руководства, в которых отмечаются вопросы, требующие повышенного внимания, обобщает инновационный практический опыт и дает рекомендации всем заинтересованным сторонам в целях предупреждения различных видов дискриминации.</w:t>
      </w:r>
    </w:p>
    <w:p w:rsidR="000A1458" w:rsidRPr="000A1458" w:rsidRDefault="000A1458" w:rsidP="000A1458">
      <w:pPr>
        <w:pStyle w:val="SingleTxtG"/>
        <w:rPr>
          <w:lang w:val="ru-RU"/>
        </w:rPr>
      </w:pPr>
      <w:r w:rsidRPr="000A1458">
        <w:rPr>
          <w:lang w:val="ru-RU"/>
        </w:rPr>
        <w:t>367.</w:t>
      </w:r>
      <w:r w:rsidRPr="000A1458">
        <w:rPr>
          <w:lang w:val="ru-RU"/>
        </w:rPr>
        <w:tab/>
        <w:t>Защитник прав проводит мероприятия в области профессиональной подготовки в целях содействия заинтересованным сторонам в изменении их обычной практики.</w:t>
      </w:r>
    </w:p>
    <w:p w:rsidR="000A1458" w:rsidRPr="000A1458" w:rsidRDefault="000A1458" w:rsidP="000A1458">
      <w:pPr>
        <w:pStyle w:val="SingleTxtG"/>
        <w:rPr>
          <w:lang w:val="ru-RU"/>
        </w:rPr>
      </w:pPr>
      <w:r w:rsidRPr="000A1458">
        <w:rPr>
          <w:lang w:val="ru-RU"/>
        </w:rPr>
        <w:t>368.</w:t>
      </w:r>
      <w:r w:rsidRPr="000A1458">
        <w:rPr>
          <w:lang w:val="ru-RU"/>
        </w:rPr>
        <w:tab/>
        <w:t>Он готовит заключения и рекомендации для государственных органов, а также выступает с инициативой внесения изменений в нормативные акты или положения.</w:t>
      </w:r>
    </w:p>
    <w:p w:rsidR="000A1458" w:rsidRPr="000A1458" w:rsidRDefault="000A1458" w:rsidP="000A1458">
      <w:pPr>
        <w:pStyle w:val="SingleTxtG"/>
        <w:rPr>
          <w:lang w:val="ru-RU"/>
        </w:rPr>
      </w:pPr>
      <w:r w:rsidRPr="000A1458">
        <w:rPr>
          <w:lang w:val="ru-RU"/>
        </w:rPr>
        <w:t>369.</w:t>
      </w:r>
      <w:r w:rsidRPr="000A1458">
        <w:rPr>
          <w:lang w:val="ru-RU"/>
        </w:rPr>
        <w:tab/>
        <w:t xml:space="preserve">Защитник прав координирует исследования и разработки в областях своей компетенции, способствующие лучшему пониманию различных видов </w:t>
      </w:r>
      <w:r w:rsidRPr="000A1458">
        <w:rPr>
          <w:lang w:val="ru-RU"/>
        </w:rPr>
        <w:lastRenderedPageBreak/>
        <w:t>дискриминационной практики, их проявлений и последствий в целях разработки новых методов деятельности. Результаты его работы публикуются в серии «Исследования и разработки». Меру восприятия проблем дискриминации позволили также определить различные опросы общественного мнения</w:t>
      </w:r>
      <w:r w:rsidRPr="000A1458">
        <w:rPr>
          <w:rStyle w:val="aa"/>
        </w:rPr>
        <w:endnoteReference w:id="214"/>
      </w:r>
      <w:r w:rsidRPr="000A1458">
        <w:rPr>
          <w:lang w:val="ru-RU"/>
        </w:rPr>
        <w:t>.</w:t>
      </w:r>
    </w:p>
    <w:p w:rsidR="000A1458" w:rsidRPr="000A1458" w:rsidRDefault="000A1458" w:rsidP="000A1458">
      <w:pPr>
        <w:pStyle w:val="H23G"/>
        <w:rPr>
          <w:lang w:val="ru-RU"/>
        </w:rPr>
      </w:pPr>
      <w:bookmarkStart w:id="47" w:name="_Toc447038573"/>
      <w:r w:rsidRPr="000A1458">
        <w:rPr>
          <w:lang w:val="ru-RU"/>
        </w:rPr>
        <w:tab/>
        <w:t>3.</w:t>
      </w:r>
      <w:r w:rsidRPr="000A1458">
        <w:rPr>
          <w:lang w:val="ru-RU"/>
        </w:rPr>
        <w:tab/>
      </w:r>
      <w:bookmarkEnd w:id="47"/>
      <w:r w:rsidRPr="000A1458">
        <w:rPr>
          <w:lang w:val="ru-RU"/>
        </w:rPr>
        <w:t>Национальная комиссия по вопросам информатики и свобод (НКИС)</w:t>
      </w:r>
    </w:p>
    <w:p w:rsidR="000A1458" w:rsidRPr="000A1458" w:rsidRDefault="000A1458" w:rsidP="000A1458">
      <w:pPr>
        <w:pStyle w:val="SingleTxtG"/>
        <w:rPr>
          <w:lang w:val="ru-RU"/>
        </w:rPr>
      </w:pPr>
      <w:r w:rsidRPr="000A1458">
        <w:rPr>
          <w:lang w:val="ru-RU"/>
        </w:rPr>
        <w:t>370.</w:t>
      </w:r>
      <w:r w:rsidRPr="000A1458">
        <w:rPr>
          <w:lang w:val="ru-RU"/>
        </w:rPr>
        <w:tab/>
        <w:t>Национальная комиссия по вопросам информатики и свобод была учреждена на основании Закона №</w:t>
      </w:r>
      <w:r w:rsidRPr="000A1458">
        <w:rPr>
          <w:lang w:val="fr-FR"/>
        </w:rPr>
        <w:t> </w:t>
      </w:r>
      <w:r w:rsidRPr="000A1458">
        <w:rPr>
          <w:lang w:val="ru-RU"/>
        </w:rPr>
        <w:t>78-17 от 6</w:t>
      </w:r>
      <w:r w:rsidRPr="000A1458">
        <w:rPr>
          <w:lang w:val="fr-FR"/>
        </w:rPr>
        <w:t> </w:t>
      </w:r>
      <w:r w:rsidRPr="000A1458">
        <w:rPr>
          <w:lang w:val="ru-RU"/>
        </w:rPr>
        <w:t>января 1978</w:t>
      </w:r>
      <w:r w:rsidRPr="000A1458">
        <w:rPr>
          <w:lang w:val="fr-FR"/>
        </w:rPr>
        <w:t> </w:t>
      </w:r>
      <w:r w:rsidRPr="000A1458">
        <w:rPr>
          <w:lang w:val="ru-RU"/>
        </w:rPr>
        <w:t>года для обеспечения защиты персональных данных ввиду расширения информатизации. В соответствии со статьей</w:t>
      </w:r>
      <w:r w:rsidRPr="000A1458">
        <w:rPr>
          <w:lang w:val="fr-FR"/>
        </w:rPr>
        <w:t> </w:t>
      </w:r>
      <w:r w:rsidRPr="000A1458">
        <w:rPr>
          <w:lang w:val="ru-RU"/>
        </w:rPr>
        <w:t>1 этого закона информатика «не должна наносить ущерб ни персональным данным, ни правам человека, ни частной жизни, ни индивидуальным или общественным свободам». Этот закон применяется к автоматической и неавтоматической обработке данных персонального характера, вносимых в информационные базы, как в государственном, так и в частном секторах. Любая обработка данных подчиняется установленным законом правилам и контролируется указанной Комиссией. Будучи независимой административной инстанцией, НКИС состоит из 17</w:t>
      </w:r>
      <w:r w:rsidRPr="000A1458">
        <w:rPr>
          <w:lang w:val="fr-FR"/>
        </w:rPr>
        <w:t> </w:t>
      </w:r>
      <w:r w:rsidRPr="000A1458">
        <w:rPr>
          <w:lang w:val="ru-RU"/>
        </w:rPr>
        <w:t>членов (шесть магистратов, четыре депутата Парламента, пять компетентных видных деятелей, два члена Экономического, социального и экологического совета), назначаемых на пять лет: 12 членов избираются их коллегами, а пять назначаются Правительством и Парламентом. Они не получают инструкций ни от какого органа.</w:t>
      </w:r>
    </w:p>
    <w:p w:rsidR="000A1458" w:rsidRPr="000A1458" w:rsidRDefault="000A1458" w:rsidP="000A1458">
      <w:pPr>
        <w:pStyle w:val="SingleTxtG"/>
        <w:rPr>
          <w:lang w:val="ru-RU"/>
        </w:rPr>
      </w:pPr>
      <w:r w:rsidRPr="000A1458">
        <w:rPr>
          <w:lang w:val="ru-RU"/>
        </w:rPr>
        <w:t>371.</w:t>
      </w:r>
      <w:r w:rsidRPr="000A1458">
        <w:rPr>
          <w:lang w:val="ru-RU"/>
        </w:rPr>
        <w:tab/>
        <w:t>НКИС наделена широкими полномочиями: Правительство, администрация, государство, территориальные коллективы, государственные учреждения и юридические лица частного права, осуществляющие руководство какой-либо государственной службой, должны предварительно получить подлежащее опубликованию заключение НКИС до осуществления ими некоторых автоматических операций по обработке номинативных данных, в частности, данных, касающихся государственной безопасности, обороны или общественной безопасности, или данных, предназначенных для предупреждения, обнаружения, констатации или преследования уголовных правонарушений. Несоблюдение этой процедуры влечет за собой применение административных или уголовных санкций. В отношении частного сектора или других операций по автоматической обработке данных, осуществляемой указанными выше субъектами, необходима предварительная заявка на любую компьютерную обработку данных, которая подается в НКИС. Разрешение НКИС требуется также для некоторых видов автоматической обработки данных. В этом случае производится проверка соответствия конкретного вида автоматизированной обработки данных действующему законодательству. Для наиболее распространенных видов обработки данных, как в государственном, так и в частном секторах, Комиссия принимает упрощенные нормы в рамках своих регламентарных полномочий.</w:t>
      </w:r>
    </w:p>
    <w:p w:rsidR="000A1458" w:rsidRPr="000A1458" w:rsidRDefault="000A1458" w:rsidP="000A1458">
      <w:pPr>
        <w:pStyle w:val="SingleTxtG"/>
        <w:rPr>
          <w:lang w:val="ru-RU"/>
        </w:rPr>
      </w:pPr>
      <w:r w:rsidRPr="000A1458">
        <w:rPr>
          <w:lang w:val="ru-RU"/>
        </w:rPr>
        <w:t>372.</w:t>
      </w:r>
      <w:r w:rsidRPr="000A1458">
        <w:rPr>
          <w:lang w:val="ru-RU"/>
        </w:rPr>
        <w:tab/>
        <w:t>НКИС уполномочена также получать жалобы, петиции и рекламации. На</w:t>
      </w:r>
      <w:r w:rsidR="002027CC">
        <w:rPr>
          <w:lang w:val="ru-RU"/>
        </w:rPr>
        <w:t> </w:t>
      </w:r>
      <w:r w:rsidRPr="000A1458">
        <w:rPr>
          <w:lang w:val="ru-RU"/>
        </w:rPr>
        <w:t>основании этих жалоб или по своей собственной инициативе НКИС может осуществлять широкие полномочия по контролю и проверке, направляя своих членов на места и внимательно изучая условия, в которых проводится обработка данных. При</w:t>
      </w:r>
      <w:r w:rsidR="002027CC">
        <w:rPr>
          <w:lang w:val="ru-RU"/>
        </w:rPr>
        <w:t> </w:t>
      </w:r>
      <w:r w:rsidRPr="000A1458">
        <w:rPr>
          <w:lang w:val="ru-RU"/>
        </w:rPr>
        <w:t>необходимости Комиссия может передавать тот или иной вопрос на рассмотрение своей группы по урегулированию споров и налагать санкции (предупреждение, денежный штраф, распоряжение и обращение к Премьер-министру) (статья</w:t>
      </w:r>
      <w:r w:rsidRPr="000A1458">
        <w:rPr>
          <w:lang w:val="fr-FR"/>
        </w:rPr>
        <w:t> </w:t>
      </w:r>
      <w:r w:rsidRPr="000A1458">
        <w:rPr>
          <w:lang w:val="ru-RU"/>
        </w:rPr>
        <w:t>45 Закона</w:t>
      </w:r>
      <w:r w:rsidR="002027CC">
        <w:rPr>
          <w:lang w:val="ru-RU"/>
        </w:rPr>
        <w:t> </w:t>
      </w:r>
      <w:r w:rsidRPr="000A1458">
        <w:rPr>
          <w:lang w:val="ru-RU"/>
        </w:rPr>
        <w:t>№</w:t>
      </w:r>
      <w:r w:rsidRPr="000A1458">
        <w:rPr>
          <w:lang w:val="fr-FR"/>
        </w:rPr>
        <w:t> </w:t>
      </w:r>
      <w:r w:rsidRPr="000A1458">
        <w:rPr>
          <w:lang w:val="ru-RU"/>
        </w:rPr>
        <w:t>78-17 от 6</w:t>
      </w:r>
      <w:r w:rsidRPr="000A1458">
        <w:rPr>
          <w:lang w:val="fr-FR"/>
        </w:rPr>
        <w:t> </w:t>
      </w:r>
      <w:r w:rsidRPr="000A1458">
        <w:rPr>
          <w:lang w:val="ru-RU"/>
        </w:rPr>
        <w:t>января 1978</w:t>
      </w:r>
      <w:r w:rsidRPr="000A1458">
        <w:rPr>
          <w:lang w:val="fr-FR"/>
        </w:rPr>
        <w:t> </w:t>
      </w:r>
      <w:r w:rsidRPr="000A1458">
        <w:rPr>
          <w:lang w:val="ru-RU"/>
        </w:rPr>
        <w:t>года). Такая процедура не исключает возможности обращения в прокуратуру (статья</w:t>
      </w:r>
      <w:r w:rsidRPr="000A1458">
        <w:rPr>
          <w:lang w:val="fr-FR"/>
        </w:rPr>
        <w:t> </w:t>
      </w:r>
      <w:r w:rsidRPr="000A1458">
        <w:rPr>
          <w:lang w:val="ru-RU"/>
        </w:rPr>
        <w:t>40 Уголовно-процессуального кодекса).</w:t>
      </w:r>
    </w:p>
    <w:p w:rsidR="000A1458" w:rsidRPr="000A1458" w:rsidRDefault="000A1458" w:rsidP="000A1458">
      <w:pPr>
        <w:pStyle w:val="SingleTxtG"/>
        <w:rPr>
          <w:lang w:val="ru-RU"/>
        </w:rPr>
      </w:pPr>
      <w:r w:rsidRPr="000A1458">
        <w:rPr>
          <w:lang w:val="ru-RU"/>
        </w:rPr>
        <w:t>373.</w:t>
      </w:r>
      <w:r w:rsidRPr="000A1458">
        <w:rPr>
          <w:lang w:val="ru-RU"/>
        </w:rPr>
        <w:tab/>
        <w:t>НКИС должна информировать и консультировать лиц относительно их прав и обязанностей и быть в курсе последствий применения информационных технологий для частной жизни, осуществления свобод и функционирования демократических институтов. Она может также выдвигать любые предложения с целью обеспечить соответствие информационных методов и технологий принципам защиты свобод. Она представляет Президенту Республики и Парламенту подлежащий опубликованию ежегодный доклад.</w:t>
      </w:r>
    </w:p>
    <w:p w:rsidR="000A1458" w:rsidRPr="000A1458" w:rsidRDefault="000A1458" w:rsidP="000A1458">
      <w:pPr>
        <w:pStyle w:val="H23G"/>
        <w:rPr>
          <w:lang w:val="ru-RU"/>
        </w:rPr>
      </w:pPr>
      <w:bookmarkStart w:id="48" w:name="_Toc447038574"/>
      <w:r w:rsidRPr="000A1458">
        <w:rPr>
          <w:lang w:val="ru-RU"/>
        </w:rPr>
        <w:lastRenderedPageBreak/>
        <w:tab/>
        <w:t>4.</w:t>
      </w:r>
      <w:r w:rsidRPr="000A1458">
        <w:rPr>
          <w:lang w:val="ru-RU"/>
        </w:rPr>
        <w:tab/>
        <w:t>Высший совет по вопросам аудиовизуальных средств (ВСА)</w:t>
      </w:r>
      <w:r w:rsidRPr="000A1458">
        <w:rPr>
          <w:rStyle w:val="aa"/>
          <w:b w:val="0"/>
        </w:rPr>
        <w:endnoteReference w:id="215"/>
      </w:r>
      <w:bookmarkEnd w:id="48"/>
    </w:p>
    <w:p w:rsidR="000A1458" w:rsidRPr="000A1458" w:rsidRDefault="000A1458" w:rsidP="000A1458">
      <w:pPr>
        <w:pStyle w:val="SingleTxtG"/>
        <w:rPr>
          <w:lang w:val="ru-RU"/>
        </w:rPr>
      </w:pPr>
      <w:r w:rsidRPr="000A1458">
        <w:rPr>
          <w:lang w:val="ru-RU"/>
        </w:rPr>
        <w:t>374.</w:t>
      </w:r>
      <w:r w:rsidRPr="000A1458">
        <w:rPr>
          <w:lang w:val="ru-RU"/>
        </w:rPr>
        <w:tab/>
        <w:t>Функцией созданного на основании Закона от 17 января 1989</w:t>
      </w:r>
      <w:r w:rsidRPr="000A1458">
        <w:rPr>
          <w:lang w:val="fr-FR"/>
        </w:rPr>
        <w:t> </w:t>
      </w:r>
      <w:r w:rsidRPr="000A1458">
        <w:rPr>
          <w:lang w:val="ru-RU"/>
        </w:rPr>
        <w:t>года Высшего совета по вопросам аудиовизуальных средств (ВСА) является обеспечение свободы аудиовизуальной коммуникации во Франции. Этот Совет заменил собой Верховный орган по вопросам аудиовизуальной коммуникации (1982–1986 годы) и Национальную комиссию по вопросам коммуникации и свобод (1986–1989 годы). Статья 1 Закона от 30 сентября 1986 года с изменениями, внесенными Законом от 15</w:t>
      </w:r>
      <w:r w:rsidRPr="000A1458">
        <w:rPr>
          <w:lang w:val="fr-FR"/>
        </w:rPr>
        <w:t> </w:t>
      </w:r>
      <w:r w:rsidRPr="000A1458">
        <w:rPr>
          <w:lang w:val="ru-RU"/>
        </w:rPr>
        <w:t>ноября 2013</w:t>
      </w:r>
      <w:r w:rsidRPr="000A1458">
        <w:rPr>
          <w:lang w:val="fr-FR"/>
        </w:rPr>
        <w:t> </w:t>
      </w:r>
      <w:r w:rsidRPr="000A1458">
        <w:rPr>
          <w:lang w:val="ru-RU"/>
        </w:rPr>
        <w:t>года о независимости государственных аудиовизуальных средств, предусматривает, в частности, что «осуществление этой свободы может ограничиваться лишь в той степени, которая диктуется, с одной стороны, требованиями уважения достоинства человеческой личности, свободы и собственности других лиц, плюралистического характера течений общественной мысли и мнений, а с другой – необходимостью защиты детей и подростков, задачами по охране общественного порядка, нуждами национальной обороны и потребностями государственной службы, а также техническими проблемами, характерными для средств коммуникации, и необходимостью развития аудиовизуальной продукции».</w:t>
      </w:r>
    </w:p>
    <w:p w:rsidR="000A1458" w:rsidRPr="000A1458" w:rsidRDefault="000A1458" w:rsidP="000A1458">
      <w:pPr>
        <w:pStyle w:val="SingleTxtG"/>
        <w:rPr>
          <w:lang w:val="ru-RU"/>
        </w:rPr>
      </w:pPr>
      <w:r w:rsidRPr="000A1458">
        <w:rPr>
          <w:lang w:val="ru-RU"/>
        </w:rPr>
        <w:t>375.</w:t>
      </w:r>
      <w:r w:rsidRPr="000A1458">
        <w:rPr>
          <w:lang w:val="ru-RU"/>
        </w:rPr>
        <w:tab/>
        <w:t>В соответствии с положениями Закона №</w:t>
      </w:r>
      <w:r w:rsidRPr="000A1458">
        <w:rPr>
          <w:lang w:val="fr-FR"/>
        </w:rPr>
        <w:t> </w:t>
      </w:r>
      <w:r w:rsidRPr="000A1458">
        <w:rPr>
          <w:bCs/>
          <w:lang w:val="ru-RU"/>
        </w:rPr>
        <w:t>2013-1028 от 15</w:t>
      </w:r>
      <w:r w:rsidRPr="000A1458">
        <w:rPr>
          <w:bCs/>
          <w:lang w:val="fr-FR"/>
        </w:rPr>
        <w:t> </w:t>
      </w:r>
      <w:r w:rsidRPr="000A1458">
        <w:rPr>
          <w:bCs/>
          <w:lang w:val="ru-RU"/>
        </w:rPr>
        <w:t>ноября 2013</w:t>
      </w:r>
      <w:r w:rsidRPr="000A1458">
        <w:rPr>
          <w:bCs/>
          <w:lang w:val="fr-FR"/>
        </w:rPr>
        <w:t> </w:t>
      </w:r>
      <w:r w:rsidRPr="000A1458">
        <w:rPr>
          <w:bCs/>
          <w:lang w:val="ru-RU"/>
        </w:rPr>
        <w:t xml:space="preserve">года о независимости государственных </w:t>
      </w:r>
      <w:r w:rsidRPr="000A1458">
        <w:rPr>
          <w:lang w:val="ru-RU"/>
        </w:rPr>
        <w:t xml:space="preserve">аудиовизуальных средств, Высший совет по вопросам аудиовизуальных средств включает семь членов, назначаемых декретом Президента Республики. Председатель Совета назначается Президентом Республики, по три его члена выбирают Председатель Национального собрания и Председатель Сената на основании соответствующего заключения, принимаемого большинством в три пятых членов комиссий, уполномоченных заниматься вопросами культуры в рамках своей соответствующей компетенции. Шестилетний мандат членов Совета не подлежит ни отзыву, ни возобновлению. Каждые два года состав Совета обновляется на одну треть. </w:t>
      </w:r>
    </w:p>
    <w:p w:rsidR="000A1458" w:rsidRPr="000A1458" w:rsidRDefault="000A1458" w:rsidP="000A1458">
      <w:pPr>
        <w:pStyle w:val="SingleTxtG"/>
        <w:rPr>
          <w:lang w:val="ru-RU"/>
        </w:rPr>
      </w:pPr>
      <w:r w:rsidRPr="000A1458">
        <w:rPr>
          <w:lang w:val="ru-RU"/>
        </w:rPr>
        <w:t>376.</w:t>
      </w:r>
      <w:r w:rsidRPr="000A1458">
        <w:rPr>
          <w:lang w:val="ru-RU"/>
        </w:rPr>
        <w:tab/>
        <w:t>В соответствии с положениями статьи 3-1 Закона от 30</w:t>
      </w:r>
      <w:r w:rsidRPr="000A1458">
        <w:rPr>
          <w:lang w:val="fr-FR"/>
        </w:rPr>
        <w:t> </w:t>
      </w:r>
      <w:r w:rsidRPr="000A1458">
        <w:rPr>
          <w:lang w:val="ru-RU"/>
        </w:rPr>
        <w:t>сентября 1986</w:t>
      </w:r>
      <w:r w:rsidRPr="000A1458">
        <w:rPr>
          <w:lang w:val="fr-FR"/>
        </w:rPr>
        <w:t> </w:t>
      </w:r>
      <w:r w:rsidRPr="000A1458">
        <w:rPr>
          <w:lang w:val="ru-RU"/>
        </w:rPr>
        <w:t>года с внесенными в него изменениями ВСА обеспечивает «(пользователям) равное обращение; гарантирует независимость и беспристрастность государственного сектора в области аудиовизуальной коммуникации; следит за развитием свободной конкуренции и установлением недискриминационных отношений между издателями и поставщиками услуг […]; следит за качеством и разнообразием программ, развитием творческого начала в создании национальной аудиовизуальной продукции, а также за защитой и пропагандой французского языка и культуры […]». ВСА обеспечивает уважение плюрализма течений общественной мысли и мнений в программах радиовещания и телевидения. Он обеспечивает защиту детей и подростков, следит за уважением достоинства человеческой личности, способствует защите и пропаганде французского языка. Совет ведет борьбу против всех проявлений дискриминации в области аудиовизуальной коммуникации и следит за тем, чтобы аудиовизуальные программы отражали разнообразие французского общества.</w:t>
      </w:r>
    </w:p>
    <w:p w:rsidR="000A1458" w:rsidRPr="000A1458" w:rsidRDefault="000A1458" w:rsidP="000A1458">
      <w:pPr>
        <w:pStyle w:val="SingleTxtG"/>
        <w:rPr>
          <w:lang w:val="ru-RU"/>
        </w:rPr>
      </w:pPr>
      <w:r w:rsidRPr="000A1458">
        <w:rPr>
          <w:lang w:val="ru-RU"/>
        </w:rPr>
        <w:t>377.</w:t>
      </w:r>
      <w:r w:rsidRPr="000A1458">
        <w:rPr>
          <w:lang w:val="ru-RU"/>
        </w:rPr>
        <w:tab/>
        <w:t>Выдача разрешений на использование частот для каждой новой радиостанции или нового аналогового или цифрового телевизионного канала наземного или спутникового вещания зависит от заключения договора между ВСА от имени государства и лицом, запрашивающим разрешение. Телевизионный канал или радиостанция, желающие осуществлять вещание во Франции, должны выполнить необходимые формальности, установленные ВСА. Эти формальности носят различный характер: подписание договора об обязательствах в обмен на выдачу разрешения использовать частоты в случае аналогового наземного вещания, подписание соглашения или простого заявления в случае вещания с использованием других средств (теле</w:t>
      </w:r>
      <w:r w:rsidR="002027CC">
        <w:rPr>
          <w:lang w:val="ru-RU"/>
        </w:rPr>
        <w:t xml:space="preserve">- </w:t>
      </w:r>
      <w:r w:rsidRPr="000A1458">
        <w:rPr>
          <w:lang w:val="ru-RU"/>
        </w:rPr>
        <w:t xml:space="preserve">и радиовещание через Интернет, цифровое радио и телевидение и </w:t>
      </w:r>
      <w:r w:rsidR="0068632C">
        <w:rPr>
          <w:lang w:val="ru-RU"/>
        </w:rPr>
        <w:t>т. д.</w:t>
      </w:r>
      <w:r w:rsidRPr="000A1458">
        <w:rPr>
          <w:lang w:val="ru-RU"/>
        </w:rPr>
        <w:t xml:space="preserve">). </w:t>
      </w:r>
    </w:p>
    <w:p w:rsidR="000A1458" w:rsidRPr="000A1458" w:rsidRDefault="000A1458" w:rsidP="000A1458">
      <w:pPr>
        <w:pStyle w:val="SingleTxtG"/>
        <w:rPr>
          <w:lang w:val="ru-RU"/>
        </w:rPr>
      </w:pPr>
      <w:r w:rsidRPr="000A1458">
        <w:rPr>
          <w:lang w:val="ru-RU"/>
        </w:rPr>
        <w:t>378.</w:t>
      </w:r>
      <w:r w:rsidRPr="000A1458">
        <w:rPr>
          <w:lang w:val="ru-RU"/>
        </w:rPr>
        <w:tab/>
        <w:t xml:space="preserve">ВСА уполномочен применять санкции в отношении государственных и частных радиостанций и телевизионных каналов. Он может также обращаться в компетентные административные или судебные органы для рассмотрения вопроса об ограничительной конкурентной практике и экономической концентрации. </w:t>
      </w:r>
    </w:p>
    <w:p w:rsidR="000A1458" w:rsidRPr="000A1458" w:rsidRDefault="000A1458" w:rsidP="000A1458">
      <w:pPr>
        <w:pStyle w:val="SingleTxtG"/>
        <w:rPr>
          <w:lang w:val="ru-RU"/>
        </w:rPr>
      </w:pPr>
      <w:r w:rsidRPr="000A1458">
        <w:rPr>
          <w:lang w:val="ru-RU"/>
        </w:rPr>
        <w:lastRenderedPageBreak/>
        <w:t>379.</w:t>
      </w:r>
      <w:r w:rsidRPr="000A1458">
        <w:rPr>
          <w:lang w:val="ru-RU"/>
        </w:rPr>
        <w:tab/>
        <w:t xml:space="preserve">Помимо своей общей функции по контролю, ВСА наделен консультативными и регламентарными полномочиями. Его консультативные полномочия вытекают из его широкой компетенции в области коммуникации. В этой связи он участвует на различных уровнях в разработке правовых норм и может выдвигать соответствующие предложения. Его регламентарные полномочия касаются, в частности, следующих областей: выдача разрешений на использование частот или их диапазонов, предоставление или распределение которых входит в сферу его компетенции, а также возможность принимать меры для обеспечения качественного приема сигналов. </w:t>
      </w:r>
    </w:p>
    <w:p w:rsidR="000A1458" w:rsidRPr="000A1458" w:rsidRDefault="000A1458" w:rsidP="000A1458">
      <w:pPr>
        <w:pStyle w:val="H23G"/>
        <w:rPr>
          <w:lang w:val="ru-RU"/>
        </w:rPr>
      </w:pPr>
      <w:bookmarkStart w:id="49" w:name="_Toc447038575"/>
      <w:r w:rsidRPr="000A1458">
        <w:rPr>
          <w:lang w:val="ru-RU"/>
        </w:rPr>
        <w:tab/>
        <w:t>5.</w:t>
      </w:r>
      <w:r w:rsidRPr="000A1458">
        <w:rPr>
          <w:lang w:val="ru-RU"/>
        </w:rPr>
        <w:tab/>
      </w:r>
      <w:bookmarkEnd w:id="49"/>
      <w:r w:rsidRPr="000A1458">
        <w:rPr>
          <w:lang w:val="ru-RU"/>
        </w:rPr>
        <w:t xml:space="preserve">Генеральный контролер мест лишения свободы </w:t>
      </w:r>
    </w:p>
    <w:p w:rsidR="000A1458" w:rsidRPr="000A1458" w:rsidRDefault="000A1458" w:rsidP="000A1458">
      <w:pPr>
        <w:pStyle w:val="H23G"/>
        <w:rPr>
          <w:lang w:val="ru-RU"/>
        </w:rPr>
      </w:pPr>
      <w:r w:rsidRPr="000A1458">
        <w:rPr>
          <w:lang w:val="ru-RU"/>
        </w:rPr>
        <w:tab/>
      </w:r>
      <w:r w:rsidRPr="000A1458">
        <w:t>a</w:t>
      </w:r>
      <w:r w:rsidRPr="000A1458">
        <w:rPr>
          <w:lang w:val="ru-RU"/>
        </w:rPr>
        <w:t>)</w:t>
      </w:r>
      <w:r w:rsidRPr="000A1458">
        <w:rPr>
          <w:lang w:val="ru-RU"/>
        </w:rPr>
        <w:tab/>
        <w:t>Статус генерального контролера</w:t>
      </w:r>
    </w:p>
    <w:p w:rsidR="000A1458" w:rsidRPr="000A1458" w:rsidRDefault="000A1458" w:rsidP="000A1458">
      <w:pPr>
        <w:pStyle w:val="SingleTxtG"/>
        <w:rPr>
          <w:lang w:val="ru-RU"/>
        </w:rPr>
      </w:pPr>
      <w:r w:rsidRPr="000A1458">
        <w:rPr>
          <w:lang w:val="ru-RU"/>
        </w:rPr>
        <w:t>380.</w:t>
      </w:r>
      <w:r w:rsidRPr="000A1458">
        <w:rPr>
          <w:lang w:val="ru-RU"/>
        </w:rPr>
        <w:tab/>
        <w:t>После ратификации Факультативного протокола к Конвенции против пыток и других жестоких, бесчеловечных или унижающих достоинство видов обращения и наказания, принятой Генеральной Ассамблеей Организации Объединенных Наций 18 декабря 2002 года, французский законодатель, на основании Закона №</w:t>
      </w:r>
      <w:r w:rsidRPr="000A1458">
        <w:rPr>
          <w:lang w:val="fr-FR"/>
        </w:rPr>
        <w:t> </w:t>
      </w:r>
      <w:r w:rsidRPr="000A1458">
        <w:rPr>
          <w:lang w:val="ru-RU"/>
        </w:rPr>
        <w:t xml:space="preserve">2007-1545 от 30 октября 2007 года, учредил должность Генерального контролера мест лишения свободы, которому оказывают содействие многочисленные помощники (магистраты, медицинский персонал больниц, внешние субъекты и </w:t>
      </w:r>
      <w:r w:rsidR="0068632C">
        <w:rPr>
          <w:lang w:val="ru-RU"/>
        </w:rPr>
        <w:t>т. д.</w:t>
      </w:r>
      <w:r w:rsidRPr="000A1458">
        <w:rPr>
          <w:lang w:val="ru-RU"/>
        </w:rPr>
        <w:t>).</w:t>
      </w:r>
    </w:p>
    <w:p w:rsidR="000A1458" w:rsidRPr="000A1458" w:rsidRDefault="000A1458" w:rsidP="000A1458">
      <w:pPr>
        <w:pStyle w:val="SingleTxtG"/>
        <w:rPr>
          <w:lang w:val="ru-RU"/>
        </w:rPr>
      </w:pPr>
      <w:r w:rsidRPr="000A1458">
        <w:rPr>
          <w:lang w:val="ru-RU"/>
        </w:rPr>
        <w:t>381.</w:t>
      </w:r>
      <w:r w:rsidRPr="000A1458">
        <w:rPr>
          <w:lang w:val="ru-RU"/>
        </w:rPr>
        <w:tab/>
        <w:t>Закон от 30 октября 2007</w:t>
      </w:r>
      <w:r w:rsidRPr="000A1458">
        <w:rPr>
          <w:lang w:val="fr-FR"/>
        </w:rPr>
        <w:t> </w:t>
      </w:r>
      <w:r w:rsidRPr="000A1458">
        <w:rPr>
          <w:lang w:val="ru-RU"/>
        </w:rPr>
        <w:t>года провозглашает Генерального контролера независимым должностным лицом (статья</w:t>
      </w:r>
      <w:r w:rsidRPr="000A1458">
        <w:rPr>
          <w:lang w:val="fr-FR"/>
        </w:rPr>
        <w:t> </w:t>
      </w:r>
      <w:r w:rsidRPr="000A1458">
        <w:rPr>
          <w:lang w:val="ru-RU"/>
        </w:rPr>
        <w:t>1) и определяет условия этой независимости по отношению к государственным властям, в частности, указывая на невозможность получения им каких-либо инструкций от какого-либо органа в сфере его полномочий. Наряду с этим, такая независимость гарантируется невозобновляемостью его одноразового шестилетнего мандата, а также его несменяемостью. Помимо этого</w:t>
      </w:r>
      <w:r w:rsidR="002027CC">
        <w:rPr>
          <w:lang w:val="ru-RU"/>
        </w:rPr>
        <w:t>,</w:t>
      </w:r>
      <w:r w:rsidRPr="000A1458">
        <w:rPr>
          <w:lang w:val="ru-RU"/>
        </w:rPr>
        <w:t xml:space="preserve"> Генеральный контролер не может подвергаться преследованию, объявляться в розыск, задерживаться, заключаться под стражу и предаваться суду за выражаемые им мнения или действия, которые он совершает при исполнении своих должностных обязанностей (статья</w:t>
      </w:r>
      <w:r w:rsidRPr="000A1458">
        <w:rPr>
          <w:lang w:val="fr-FR"/>
        </w:rPr>
        <w:t> </w:t>
      </w:r>
      <w:r w:rsidRPr="000A1458">
        <w:rPr>
          <w:lang w:val="ru-RU"/>
        </w:rPr>
        <w:t>2). Строгий режим несовместимости, предусмотренный в статье</w:t>
      </w:r>
      <w:r w:rsidRPr="000A1458">
        <w:rPr>
          <w:lang w:val="fr-FR"/>
        </w:rPr>
        <w:t> </w:t>
      </w:r>
      <w:r w:rsidRPr="000A1458">
        <w:rPr>
          <w:lang w:val="ru-RU"/>
        </w:rPr>
        <w:t>2, усиливает эту независимость Контролера по отношению к политической сфере (невозможность работать на выборных должностях), а также по отношению к любому экономическому интересу (несовместимость с любым другим видом деятельности или профессией) или его будущей деятельности (невозможность возобновления его мандата).</w:t>
      </w:r>
    </w:p>
    <w:p w:rsidR="000A1458" w:rsidRPr="000A1458" w:rsidRDefault="000A1458" w:rsidP="000A1458">
      <w:pPr>
        <w:pStyle w:val="SingleTxtG"/>
        <w:rPr>
          <w:lang w:val="ru-RU"/>
        </w:rPr>
      </w:pPr>
      <w:r w:rsidRPr="000A1458">
        <w:rPr>
          <w:lang w:val="ru-RU"/>
        </w:rPr>
        <w:t>382.</w:t>
      </w:r>
      <w:r w:rsidRPr="000A1458">
        <w:rPr>
          <w:lang w:val="ru-RU"/>
        </w:rPr>
        <w:tab/>
        <w:t>В Законе (статья</w:t>
      </w:r>
      <w:r w:rsidRPr="000A1458">
        <w:rPr>
          <w:lang w:val="fr-FR"/>
        </w:rPr>
        <w:t> </w:t>
      </w:r>
      <w:r w:rsidRPr="000A1458">
        <w:rPr>
          <w:lang w:val="ru-RU"/>
        </w:rPr>
        <w:t>2) указывается, что, хотя Генеральный контролер, как это принято во Франции для «высших должностей», назначается Президентом Республики, это делается лишь «ввиду его компетенции и профессиональных знаний» и на основании заключения комиссий по законодательству обеих палат</w:t>
      </w:r>
      <w:r w:rsidRPr="000A1458">
        <w:rPr>
          <w:rStyle w:val="aa"/>
        </w:rPr>
        <w:endnoteReference w:id="216"/>
      </w:r>
      <w:r w:rsidRPr="000A1458">
        <w:rPr>
          <w:lang w:val="ru-RU"/>
        </w:rPr>
        <w:t>. Очень важно, что никто не вправе досрочно прервать шестилетний срок полномочий Генерального контролера, и только он сам по своей инициативе может уйти в отставку или заявить о невозможности выполнения им своих функций по причине серьезного заболевания.</w:t>
      </w:r>
    </w:p>
    <w:p w:rsidR="000A1458" w:rsidRPr="000A1458" w:rsidRDefault="000A1458" w:rsidP="000A1458">
      <w:pPr>
        <w:pStyle w:val="SingleTxtG"/>
        <w:rPr>
          <w:lang w:val="ru-RU"/>
        </w:rPr>
      </w:pPr>
      <w:r w:rsidRPr="000A1458">
        <w:rPr>
          <w:lang w:val="ru-RU"/>
        </w:rPr>
        <w:t>383.</w:t>
      </w:r>
      <w:r w:rsidRPr="000A1458">
        <w:rPr>
          <w:lang w:val="ru-RU"/>
        </w:rPr>
        <w:tab/>
        <w:t>Генеральный контролер также независим от других независимых инстанций.</w:t>
      </w:r>
    </w:p>
    <w:p w:rsidR="000A1458" w:rsidRPr="000A1458" w:rsidRDefault="000A1458" w:rsidP="000A1458">
      <w:pPr>
        <w:pStyle w:val="SingleTxtG"/>
        <w:rPr>
          <w:lang w:val="ru-RU"/>
        </w:rPr>
      </w:pPr>
      <w:r w:rsidRPr="000A1458">
        <w:rPr>
          <w:lang w:val="ru-RU"/>
        </w:rPr>
        <w:t>384.</w:t>
      </w:r>
      <w:r w:rsidRPr="000A1458">
        <w:rPr>
          <w:lang w:val="ru-RU"/>
        </w:rPr>
        <w:tab/>
        <w:t xml:space="preserve">В равной степени закон обеспечивает независимость этого института с точки зрения управления: Генеральный контролер самостоятельно выбирает своих сотрудников; он имеет свой собственный бюджет, одобренный Парламентом, который объединяется с бюджетом других независимых инстанций, но проходит по отдельной статье для того, чтобы подчеркнуть его особый характер, причем расходы Генерального контролера проверяются </w:t>
      </w:r>
      <w:r w:rsidRPr="000A1458">
        <w:rPr>
          <w:lang w:val="fr-FR"/>
        </w:rPr>
        <w:t>a</w:t>
      </w:r>
      <w:r w:rsidRPr="000A1458">
        <w:rPr>
          <w:lang w:val="ru-RU"/>
        </w:rPr>
        <w:t xml:space="preserve"> </w:t>
      </w:r>
      <w:r w:rsidRPr="000A1458">
        <w:rPr>
          <w:lang w:val="fr-FR"/>
        </w:rPr>
        <w:t>posteriori</w:t>
      </w:r>
      <w:r w:rsidRPr="000A1458">
        <w:rPr>
          <w:lang w:val="ru-RU"/>
        </w:rPr>
        <w:t xml:space="preserve"> в рамках аудиторской процедуры, проводимой Счетной палатой, а не </w:t>
      </w:r>
      <w:r w:rsidRPr="000A1458">
        <w:rPr>
          <w:lang w:val="fr-FR"/>
        </w:rPr>
        <w:t>a</w:t>
      </w:r>
      <w:r w:rsidRPr="000A1458">
        <w:rPr>
          <w:lang w:val="ru-RU"/>
        </w:rPr>
        <w:t xml:space="preserve"> </w:t>
      </w:r>
      <w:r w:rsidRPr="000A1458">
        <w:rPr>
          <w:lang w:val="fr-FR"/>
        </w:rPr>
        <w:t>priori</w:t>
      </w:r>
      <w:r w:rsidRPr="000A1458">
        <w:rPr>
          <w:lang w:val="ru-RU"/>
        </w:rPr>
        <w:t>, как это имеет место для других административных структур.</w:t>
      </w:r>
    </w:p>
    <w:p w:rsidR="000A1458" w:rsidRPr="000A1458" w:rsidRDefault="000A1458" w:rsidP="000A1458">
      <w:pPr>
        <w:pStyle w:val="SingleTxtG"/>
        <w:rPr>
          <w:lang w:val="ru-RU"/>
        </w:rPr>
      </w:pPr>
      <w:r w:rsidRPr="000A1458">
        <w:rPr>
          <w:lang w:val="ru-RU"/>
        </w:rPr>
        <w:t>385.</w:t>
      </w:r>
      <w:r w:rsidRPr="000A1458">
        <w:rPr>
          <w:lang w:val="ru-RU"/>
        </w:rPr>
        <w:tab/>
        <w:t>В 2015 году бюджет, выделенный Генеральному контролеру, составил более 4,79 млн евро.</w:t>
      </w:r>
    </w:p>
    <w:p w:rsidR="000A1458" w:rsidRPr="000A1458" w:rsidRDefault="000A1458" w:rsidP="000A1458">
      <w:pPr>
        <w:pStyle w:val="H23G"/>
        <w:rPr>
          <w:lang w:val="ru-RU"/>
        </w:rPr>
      </w:pPr>
      <w:r w:rsidRPr="000A1458">
        <w:rPr>
          <w:lang w:val="ru-RU"/>
        </w:rPr>
        <w:lastRenderedPageBreak/>
        <w:tab/>
      </w:r>
      <w:r w:rsidRPr="000A1458">
        <w:t>b</w:t>
      </w:r>
      <w:r w:rsidRPr="000A1458">
        <w:rPr>
          <w:lang w:val="ru-RU"/>
        </w:rPr>
        <w:t>)</w:t>
      </w:r>
      <w:r w:rsidRPr="000A1458">
        <w:rPr>
          <w:lang w:val="ru-RU"/>
        </w:rPr>
        <w:tab/>
        <w:t>Функции Генерального контролера</w:t>
      </w:r>
    </w:p>
    <w:p w:rsidR="000A1458" w:rsidRPr="000A1458" w:rsidRDefault="000A1458" w:rsidP="000A1458">
      <w:pPr>
        <w:pStyle w:val="H4G"/>
        <w:rPr>
          <w:lang w:val="ru-RU"/>
        </w:rPr>
      </w:pPr>
      <w:r w:rsidRPr="000A1458">
        <w:rPr>
          <w:lang w:val="ru-RU"/>
        </w:rPr>
        <w:tab/>
      </w:r>
      <w:r w:rsidRPr="000A1458">
        <w:t>i</w:t>
      </w:r>
      <w:r w:rsidRPr="000A1458">
        <w:rPr>
          <w:lang w:val="ru-RU"/>
        </w:rPr>
        <w:t>)</w:t>
      </w:r>
      <w:r w:rsidRPr="000A1458">
        <w:rPr>
          <w:lang w:val="ru-RU"/>
        </w:rPr>
        <w:tab/>
        <w:t>Посещения мест лишения свободы</w:t>
      </w:r>
    </w:p>
    <w:p w:rsidR="000A1458" w:rsidRPr="000A1458" w:rsidRDefault="000A1458" w:rsidP="000A1458">
      <w:pPr>
        <w:pStyle w:val="SingleTxtG"/>
        <w:rPr>
          <w:lang w:val="ru-RU"/>
        </w:rPr>
      </w:pPr>
      <w:r w:rsidRPr="000A1458">
        <w:rPr>
          <w:lang w:val="ru-RU"/>
        </w:rPr>
        <w:t>386.</w:t>
      </w:r>
      <w:r w:rsidRPr="000A1458">
        <w:rPr>
          <w:lang w:val="ru-RU"/>
        </w:rPr>
        <w:tab/>
        <w:t>Генеральный контролер поощряет и защищает права заключенных. Его</w:t>
      </w:r>
      <w:r w:rsidR="002027CC">
        <w:rPr>
          <w:lang w:val="ru-RU"/>
        </w:rPr>
        <w:t> </w:t>
      </w:r>
      <w:r w:rsidRPr="000A1458">
        <w:rPr>
          <w:lang w:val="ru-RU"/>
        </w:rPr>
        <w:t>основная функция состоит в посещении мест лишения свободы на всей территории Франции с целью убедиться в том, что с заключенными обращаются гуманно при уважении достоинства, присущего человеческой личности</w:t>
      </w:r>
      <w:r w:rsidRPr="000A1458">
        <w:rPr>
          <w:rStyle w:val="aa"/>
        </w:rPr>
        <w:endnoteReference w:id="217"/>
      </w:r>
      <w:r w:rsidRPr="000A1458">
        <w:rPr>
          <w:lang w:val="ru-RU"/>
        </w:rPr>
        <w:t>. Так, например, он посещает пенитенциарные учреждения, лазареты, изоляторы временного содержания, места задержания, находящиеся в ведении таможенных органов, и места административного задержания, транзитные зоны в портах и аэропортах, закрытые учебные заведения, а также любое транспортное средство, приспособленное для перевозки лиц, лишенных свободы. В ходе этих посещений Генеральный контролер может проводить конфиденциальные беседы с лицами, которых он считает необходимым заслушать.</w:t>
      </w:r>
    </w:p>
    <w:p w:rsidR="000A1458" w:rsidRPr="000A1458" w:rsidRDefault="000A1458" w:rsidP="000A1458">
      <w:pPr>
        <w:pStyle w:val="SingleTxtG"/>
        <w:rPr>
          <w:lang w:val="ru-RU"/>
        </w:rPr>
      </w:pPr>
      <w:r w:rsidRPr="000A1458">
        <w:rPr>
          <w:lang w:val="ru-RU"/>
        </w:rPr>
        <w:t>387.</w:t>
      </w:r>
      <w:r w:rsidRPr="000A1458">
        <w:rPr>
          <w:lang w:val="ru-RU"/>
        </w:rPr>
        <w:tab/>
        <w:t>Закон №</w:t>
      </w:r>
      <w:r w:rsidRPr="000A1458">
        <w:rPr>
          <w:lang w:val="fr-FR"/>
        </w:rPr>
        <w:t> </w:t>
      </w:r>
      <w:r w:rsidRPr="000A1458">
        <w:rPr>
          <w:lang w:val="ru-RU"/>
        </w:rPr>
        <w:t>2014-528 от 26 мая 2014 года о внесении изменений в Закон</w:t>
      </w:r>
      <w:r w:rsidRPr="000A1458">
        <w:rPr>
          <w:lang w:val="fr-FR"/>
        </w:rPr>
        <w:t> </w:t>
      </w:r>
      <w:r w:rsidRPr="000A1458">
        <w:rPr>
          <w:lang w:val="ru-RU"/>
        </w:rPr>
        <w:t>№</w:t>
      </w:r>
      <w:r w:rsidRPr="000A1458">
        <w:rPr>
          <w:lang w:val="fr-FR"/>
        </w:rPr>
        <w:t> </w:t>
      </w:r>
      <w:r w:rsidRPr="000A1458">
        <w:rPr>
          <w:lang w:val="ru-RU"/>
        </w:rPr>
        <w:t>2007</w:t>
      </w:r>
      <w:r w:rsidRPr="000A1458">
        <w:rPr>
          <w:lang w:val="ru-RU"/>
        </w:rPr>
        <w:noBreakHyphen/>
        <w:t>1545 от 30</w:t>
      </w:r>
      <w:r w:rsidRPr="000A1458">
        <w:rPr>
          <w:lang w:val="fr-FR"/>
        </w:rPr>
        <w:t> </w:t>
      </w:r>
      <w:r w:rsidRPr="000A1458">
        <w:rPr>
          <w:lang w:val="ru-RU"/>
        </w:rPr>
        <w:t>октября 2007</w:t>
      </w:r>
      <w:r w:rsidRPr="000A1458">
        <w:rPr>
          <w:lang w:val="fr-FR"/>
        </w:rPr>
        <w:t> </w:t>
      </w:r>
      <w:r w:rsidRPr="000A1458">
        <w:rPr>
          <w:lang w:val="ru-RU"/>
        </w:rPr>
        <w:t>года об учреждении должности Генерального контролера мест лишения свободы расширил его компетенцию по контролю за выполнением принятого в отношении иностранцев решения о высылке вплоть до их передачи властям государства назначения. Цель этого закона состояла в том, чтобы включить в национальное законодательство пункт</w:t>
      </w:r>
      <w:r w:rsidRPr="000A1458">
        <w:rPr>
          <w:lang w:val="fr-FR"/>
        </w:rPr>
        <w:t> </w:t>
      </w:r>
      <w:r w:rsidRPr="000A1458">
        <w:rPr>
          <w:lang w:val="ru-RU"/>
        </w:rPr>
        <w:t>6 статьи</w:t>
      </w:r>
      <w:r w:rsidRPr="000A1458">
        <w:rPr>
          <w:lang w:val="fr-FR"/>
        </w:rPr>
        <w:t> </w:t>
      </w:r>
      <w:r w:rsidRPr="000A1458">
        <w:rPr>
          <w:lang w:val="ru-RU"/>
        </w:rPr>
        <w:t>8 Директивы Европейского союза №</w:t>
      </w:r>
      <w:r w:rsidRPr="000A1458">
        <w:rPr>
          <w:lang w:val="fr-FR"/>
        </w:rPr>
        <w:t> </w:t>
      </w:r>
      <w:r w:rsidRPr="000A1458">
        <w:rPr>
          <w:lang w:val="ru-RU"/>
        </w:rPr>
        <w:t>2008/115/</w:t>
      </w:r>
      <w:r w:rsidRPr="000A1458">
        <w:rPr>
          <w:lang w:val="fr-FR"/>
        </w:rPr>
        <w:t>CE</w:t>
      </w:r>
      <w:r w:rsidRPr="000A1458">
        <w:rPr>
          <w:lang w:val="ru-RU"/>
        </w:rPr>
        <w:t xml:space="preserve"> от 16</w:t>
      </w:r>
      <w:r w:rsidRPr="000A1458">
        <w:rPr>
          <w:lang w:val="fr-FR"/>
        </w:rPr>
        <w:t> </w:t>
      </w:r>
      <w:r w:rsidRPr="000A1458">
        <w:rPr>
          <w:lang w:val="ru-RU"/>
        </w:rPr>
        <w:t>декабря 2008</w:t>
      </w:r>
      <w:r w:rsidRPr="000A1458">
        <w:rPr>
          <w:lang w:val="fr-FR"/>
        </w:rPr>
        <w:t> </w:t>
      </w:r>
      <w:r w:rsidRPr="000A1458">
        <w:rPr>
          <w:lang w:val="ru-RU"/>
        </w:rPr>
        <w:t>года, озаглавленной «Директива о возвращении», которая предписывает предусмотреть «эффективную систему контроля за принудительным возвращением», включающую всю совокупность этапов этой процедуры, включая воздушный перелет, вплоть до передачи соответствующего лица властям страны назначения.</w:t>
      </w:r>
    </w:p>
    <w:p w:rsidR="000A1458" w:rsidRPr="000A1458" w:rsidRDefault="000A1458" w:rsidP="000A1458">
      <w:pPr>
        <w:pStyle w:val="SingleTxtG"/>
        <w:rPr>
          <w:lang w:val="ru-RU"/>
        </w:rPr>
      </w:pPr>
      <w:r w:rsidRPr="000A1458">
        <w:rPr>
          <w:lang w:val="ru-RU"/>
        </w:rPr>
        <w:t>388.</w:t>
      </w:r>
      <w:r w:rsidRPr="000A1458">
        <w:rPr>
          <w:lang w:val="ru-RU"/>
        </w:rPr>
        <w:tab/>
        <w:t>Стремясь обеспечить правовую последовательность, парламентарии сочли также желательным, чтобы это расширение компетенции распространялось не только на возвращение в государства, не являющиеся членами Европейского союза, но также и на высылку внутри самого ЕС. Так, например, хотя Директива о возвращении применяется лишь к гражданам стран, не входящих в Европейский союз, закон предусматривает, что контроль, осуществляемый Генеральным контролером мест лишения свободы, охватывает любое решение о высылке иностранцев, включая иностранцев – граждан Европейского союза. Помимо этого, закон расширяет полномочия Генерального контролера, предусматривая систематическую публикацию его заключений, гарантируя при этом защиту лиц, предоставивших ему информацию, и устанавливает уголовные санкции за создание препятствий, мешающих осуществлению его функций.</w:t>
      </w:r>
    </w:p>
    <w:p w:rsidR="000A1458" w:rsidRPr="000A1458" w:rsidRDefault="000A1458" w:rsidP="000A1458">
      <w:pPr>
        <w:pStyle w:val="SingleTxtG"/>
        <w:keepLines/>
        <w:rPr>
          <w:lang w:val="ru-RU"/>
        </w:rPr>
      </w:pPr>
      <w:r w:rsidRPr="000A1458">
        <w:rPr>
          <w:lang w:val="ru-RU"/>
        </w:rPr>
        <w:t>389.</w:t>
      </w:r>
      <w:r w:rsidRPr="000A1458">
        <w:rPr>
          <w:lang w:val="ru-RU"/>
        </w:rPr>
        <w:tab/>
        <w:t xml:space="preserve">После проведения расследования Генеральный контролер препровождает свои замечания компетентному органу, который должен ответить на них в точно установленный срок. Он доводит до сведения прокурора Республики предоставленную ему информацию об уголовных правонарушениях и может также обращаться в компетентную дисциплинарную инстанцию. Он готовит заключения и рекомендации, которые он обнародует, и предлагает изменения для внесения в законы или подзаконные акты. </w:t>
      </w:r>
    </w:p>
    <w:p w:rsidR="000A1458" w:rsidRPr="000A1458" w:rsidRDefault="000A1458" w:rsidP="000A1458">
      <w:pPr>
        <w:pStyle w:val="SingleTxtG"/>
        <w:rPr>
          <w:lang w:val="ru-RU"/>
        </w:rPr>
      </w:pPr>
      <w:r w:rsidRPr="000A1458">
        <w:rPr>
          <w:lang w:val="ru-RU"/>
        </w:rPr>
        <w:t>390.</w:t>
      </w:r>
      <w:r w:rsidRPr="000A1458">
        <w:rPr>
          <w:lang w:val="ru-RU"/>
        </w:rPr>
        <w:tab/>
        <w:t xml:space="preserve">Наряду с этим любое физическое лицо, а также любое юридическое лицо (ассоциация, НПО и </w:t>
      </w:r>
      <w:r w:rsidR="0068632C">
        <w:rPr>
          <w:lang w:val="ru-RU"/>
        </w:rPr>
        <w:t>т. д.</w:t>
      </w:r>
      <w:r w:rsidRPr="000A1458">
        <w:rPr>
          <w:lang w:val="ru-RU"/>
        </w:rPr>
        <w:t>), занимающееся вопросами уважения основных прав, могут доводить до сведения Генерального контролера факты или ситуации, свидетельствующие о нарушении основных прав задержанных и заключенных. Он</w:t>
      </w:r>
      <w:r w:rsidR="00CD0155">
        <w:rPr>
          <w:lang w:val="ru-RU"/>
        </w:rPr>
        <w:t> </w:t>
      </w:r>
      <w:r w:rsidRPr="000A1458">
        <w:rPr>
          <w:lang w:val="ru-RU"/>
        </w:rPr>
        <w:t>может также заниматься этими вопросами по собственной инициативе.</w:t>
      </w:r>
    </w:p>
    <w:p w:rsidR="000A1458" w:rsidRPr="000A1458" w:rsidRDefault="000A1458" w:rsidP="000A1458">
      <w:pPr>
        <w:pStyle w:val="SingleTxtG"/>
        <w:rPr>
          <w:lang w:val="ru-RU"/>
        </w:rPr>
      </w:pPr>
      <w:r w:rsidRPr="000A1458">
        <w:rPr>
          <w:lang w:val="ru-RU"/>
        </w:rPr>
        <w:t>391.</w:t>
      </w:r>
      <w:r w:rsidRPr="000A1458">
        <w:rPr>
          <w:lang w:val="ru-RU"/>
        </w:rPr>
        <w:tab/>
        <w:t xml:space="preserve">Помимо лиц, с которыми он встречается на местах в ходе расследований и посещений, Генеральный контролер постоянно поддерживает связь с профессиональными организациями соответствующих государственных служащих, профессиональными гильдиями врачей и адвокатов, учебными заведениями государственной службы и институтами профессиональной подготовки сотрудников, национальными ассоциациями, общественной функцией которых является деятельность в местах лишения свободы или защиты и поощрения прав лишенных </w:t>
      </w:r>
      <w:r w:rsidRPr="000A1458">
        <w:rPr>
          <w:lang w:val="ru-RU"/>
        </w:rPr>
        <w:lastRenderedPageBreak/>
        <w:t xml:space="preserve">свободы лиц, а также с представителями религиозных культов, распространенных в местах лишения свободы. Наряду с этим он в максимально возможной степени учитывает мнения и работы ученых в области прикладных и гуманитарных наук, для которых места лишения свободы являются предметом научных исследований. </w:t>
      </w:r>
    </w:p>
    <w:p w:rsidR="000A1458" w:rsidRPr="000A1458" w:rsidRDefault="000A1458" w:rsidP="000A1458">
      <w:pPr>
        <w:pStyle w:val="H4G"/>
        <w:rPr>
          <w:lang w:val="ru-RU"/>
        </w:rPr>
      </w:pPr>
      <w:r w:rsidRPr="000A1458">
        <w:rPr>
          <w:lang w:val="ru-RU"/>
        </w:rPr>
        <w:tab/>
      </w:r>
      <w:r w:rsidRPr="000A1458">
        <w:t>ii</w:t>
      </w:r>
      <w:r w:rsidRPr="000A1458">
        <w:rPr>
          <w:lang w:val="ru-RU"/>
        </w:rPr>
        <w:t>)</w:t>
      </w:r>
      <w:r w:rsidRPr="000A1458">
        <w:rPr>
          <w:lang w:val="ru-RU"/>
        </w:rPr>
        <w:tab/>
        <w:t>Информация и профессиональная подготовка по вопросам прав задержанных и</w:t>
      </w:r>
      <w:r w:rsidR="00CD0155">
        <w:rPr>
          <w:lang w:val="ru-RU"/>
        </w:rPr>
        <w:t> </w:t>
      </w:r>
      <w:r w:rsidRPr="000A1458">
        <w:rPr>
          <w:lang w:val="ru-RU"/>
        </w:rPr>
        <w:t>заключенных</w:t>
      </w:r>
    </w:p>
    <w:p w:rsidR="000A1458" w:rsidRPr="000A1458" w:rsidRDefault="000A1458" w:rsidP="000A1458">
      <w:pPr>
        <w:pStyle w:val="SingleTxtG"/>
        <w:rPr>
          <w:lang w:val="ru-RU"/>
        </w:rPr>
      </w:pPr>
      <w:r w:rsidRPr="000A1458">
        <w:rPr>
          <w:lang w:val="ru-RU"/>
        </w:rPr>
        <w:t>392.</w:t>
      </w:r>
      <w:r w:rsidRPr="000A1458">
        <w:rPr>
          <w:lang w:val="ru-RU"/>
        </w:rPr>
        <w:tab/>
        <w:t>Ежегодно Генеральный контролер представляет доклад о своей работе Президенту Республики и Парламенту. Этот доклад подлежит опубликованию. Помимо результатов проделанной работы, в этом докладе содержится анализ ряда тематических аспектов.</w:t>
      </w:r>
    </w:p>
    <w:p w:rsidR="000A1458" w:rsidRPr="000A1458" w:rsidRDefault="000A1458" w:rsidP="000A1458">
      <w:pPr>
        <w:pStyle w:val="SingleTxtG"/>
        <w:rPr>
          <w:lang w:val="ru-RU"/>
        </w:rPr>
      </w:pPr>
      <w:r w:rsidRPr="000A1458">
        <w:rPr>
          <w:lang w:val="ru-RU"/>
        </w:rPr>
        <w:t>393.</w:t>
      </w:r>
      <w:r w:rsidRPr="000A1458">
        <w:rPr>
          <w:lang w:val="ru-RU"/>
        </w:rPr>
        <w:tab/>
        <w:t>Широкая общественность может ознакомиться с докладами и информацией о деятельности Генерального контролера на его веб-сайте.</w:t>
      </w:r>
    </w:p>
    <w:p w:rsidR="000A1458" w:rsidRPr="000A1458" w:rsidRDefault="000A1458" w:rsidP="000A1458">
      <w:pPr>
        <w:pStyle w:val="SingleTxtG"/>
        <w:rPr>
          <w:lang w:val="ru-RU"/>
        </w:rPr>
      </w:pPr>
      <w:r w:rsidRPr="000A1458">
        <w:rPr>
          <w:lang w:val="ru-RU"/>
        </w:rPr>
        <w:t>394.</w:t>
      </w:r>
      <w:r w:rsidRPr="000A1458">
        <w:rPr>
          <w:lang w:val="ru-RU"/>
        </w:rPr>
        <w:tab/>
        <w:t>Генеральный контролер участвует в процессе профессиональной подготовки по вопросам основных прав лиц, лишенных свободы, ежегодно выступая с сообщениями в школах подготовки государственных служащих (Национальная школа пенитенциарной администрации, Национальная школа администрации, Национальная школа магистратуры, Высшая национальная школа полиции, Школа подготовки сотрудников национальной жандармерии).</w:t>
      </w:r>
    </w:p>
    <w:p w:rsidR="000A1458" w:rsidRPr="000A1458" w:rsidRDefault="000A1458" w:rsidP="000A1458">
      <w:pPr>
        <w:pStyle w:val="H23G"/>
        <w:rPr>
          <w:lang w:val="ru-RU"/>
        </w:rPr>
      </w:pPr>
      <w:bookmarkStart w:id="50" w:name="_Toc447038576"/>
      <w:r w:rsidRPr="000A1458">
        <w:rPr>
          <w:lang w:val="ru-RU"/>
        </w:rPr>
        <w:tab/>
        <w:t>6.</w:t>
      </w:r>
      <w:r w:rsidRPr="000A1458">
        <w:rPr>
          <w:lang w:val="ru-RU"/>
        </w:rPr>
        <w:tab/>
        <w:t>Высший совет по вопросам равенства между женщинами и мужчинами (ВСРЖМ)</w:t>
      </w:r>
      <w:bookmarkEnd w:id="50"/>
    </w:p>
    <w:p w:rsidR="000A1458" w:rsidRPr="000A1458" w:rsidRDefault="000A1458" w:rsidP="000A1458">
      <w:pPr>
        <w:pStyle w:val="SingleTxtG"/>
        <w:rPr>
          <w:lang w:val="ru-RU"/>
        </w:rPr>
      </w:pPr>
      <w:r w:rsidRPr="000A1458">
        <w:rPr>
          <w:lang w:val="ru-RU"/>
        </w:rPr>
        <w:t>395.</w:t>
      </w:r>
      <w:r w:rsidRPr="000A1458">
        <w:rPr>
          <w:lang w:val="ru-RU"/>
        </w:rPr>
        <w:tab/>
        <w:t>Высший совет по вопросам равенства между женщинами и мужчинами (ВСРЖМ) был учрежден на основании Декрета Президента Республики от 3 января 2013 года. В настоящее время в его состав входят 72</w:t>
      </w:r>
      <w:r w:rsidRPr="000A1458">
        <w:rPr>
          <w:lang w:val="fr-FR"/>
        </w:rPr>
        <w:t> </w:t>
      </w:r>
      <w:r w:rsidRPr="000A1458">
        <w:rPr>
          <w:lang w:val="ru-RU"/>
        </w:rPr>
        <w:t xml:space="preserve">члена: представители ассоциаций, выборные должностные лица, видные специалисты, ученые и </w:t>
      </w:r>
      <w:r w:rsidR="0068632C">
        <w:rPr>
          <w:lang w:val="ru-RU"/>
        </w:rPr>
        <w:t>т. д.</w:t>
      </w:r>
    </w:p>
    <w:p w:rsidR="000A1458" w:rsidRPr="000A1458" w:rsidRDefault="000A1458" w:rsidP="000A1458">
      <w:pPr>
        <w:pStyle w:val="SingleTxtG"/>
        <w:rPr>
          <w:lang w:val="ru-RU"/>
        </w:rPr>
      </w:pPr>
      <w:r w:rsidRPr="000A1458">
        <w:rPr>
          <w:lang w:val="ru-RU"/>
        </w:rPr>
        <w:t>396.</w:t>
      </w:r>
      <w:r w:rsidRPr="000A1458">
        <w:rPr>
          <w:lang w:val="ru-RU"/>
        </w:rPr>
        <w:tab/>
        <w:t>Высший совет призван обеспечивать проведение диалога с гражданским обществом и направлять процесс обсуждения широкой общественностью основных направлений политики в области прав женщин и равенства. Для выполнения этой задачи Высший совет:</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содействует проведению оценки государственной политики по вопросам равенства между женщинами и мужчинами;</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проводит оценку исследований воздействия законов, подзаконных актов, а также документов по оценке выполнения финансового законодательства и законов о финансировании системы социального обеспечения;</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обобщает и распространяет результаты анализов, исследований и изысканий, проводимых во Франции, в Европе и на международной арене по вопросам равенства между женщинами и мужчинами;</w:t>
      </w:r>
    </w:p>
    <w:p w:rsidR="000A1458" w:rsidRPr="000A1458" w:rsidRDefault="000A1458" w:rsidP="000A1458">
      <w:pPr>
        <w:pStyle w:val="Bullet1G"/>
        <w:numPr>
          <w:ilvl w:val="0"/>
          <w:numId w:val="0"/>
        </w:numPr>
        <w:tabs>
          <w:tab w:val="left" w:pos="1701"/>
        </w:tabs>
        <w:ind w:left="1701" w:hanging="170"/>
        <w:rPr>
          <w:lang w:val="ru-RU"/>
        </w:rPr>
      </w:pPr>
      <w:r w:rsidRPr="000A1458">
        <w:rPr>
          <w:lang w:val="ru-RU"/>
        </w:rPr>
        <w:t>•</w:t>
      </w:r>
      <w:r w:rsidRPr="000A1458">
        <w:rPr>
          <w:lang w:val="ru-RU"/>
        </w:rPr>
        <w:tab/>
        <w:t>формулирует рекомендации и заключения и направляет Премьер-министру предложения по осуществлению реформ.</w:t>
      </w:r>
    </w:p>
    <w:p w:rsidR="000A1458" w:rsidRPr="000A1458" w:rsidRDefault="000A1458" w:rsidP="000A1458">
      <w:pPr>
        <w:pStyle w:val="SingleTxtG"/>
        <w:rPr>
          <w:lang w:val="ru-RU"/>
        </w:rPr>
      </w:pPr>
      <w:r w:rsidRPr="000A1458">
        <w:rPr>
          <w:lang w:val="ru-RU"/>
        </w:rPr>
        <w:t>397.</w:t>
      </w:r>
      <w:r w:rsidRPr="000A1458">
        <w:rPr>
          <w:lang w:val="ru-RU"/>
        </w:rPr>
        <w:tab/>
        <w:t>Премьер-министр или Министр по вопросам прав женщин могут передать на рассмотрение Высшего совета любой вопрос. Он может также заниматься любым вопросом по собственной инициативе в процессе выполнения возложенных на него функций</w:t>
      </w:r>
      <w:r w:rsidRPr="000A1458">
        <w:rPr>
          <w:rStyle w:val="aa"/>
        </w:rPr>
        <w:endnoteReference w:id="218"/>
      </w:r>
      <w:r w:rsidRPr="000A1458">
        <w:rPr>
          <w:lang w:val="ru-RU"/>
        </w:rPr>
        <w:t>.</w:t>
      </w:r>
    </w:p>
    <w:p w:rsidR="000A1458" w:rsidRPr="000A1458" w:rsidRDefault="000A1458" w:rsidP="000A1458">
      <w:pPr>
        <w:pStyle w:val="H1G"/>
        <w:rPr>
          <w:lang w:val="ru-RU"/>
        </w:rPr>
      </w:pPr>
      <w:bookmarkStart w:id="51" w:name="_Toc447038577"/>
      <w:r w:rsidRPr="000A1458">
        <w:rPr>
          <w:lang w:val="ru-RU"/>
        </w:rPr>
        <w:tab/>
      </w:r>
      <w:r w:rsidRPr="000A1458">
        <w:rPr>
          <w:lang w:val="fr-FR"/>
        </w:rPr>
        <w:t>C</w:t>
      </w:r>
      <w:r w:rsidRPr="000A1458">
        <w:rPr>
          <w:lang w:val="ru-RU"/>
        </w:rPr>
        <w:t>.</w:t>
      </w:r>
      <w:r w:rsidRPr="000A1458">
        <w:rPr>
          <w:lang w:val="ru-RU"/>
        </w:rPr>
        <w:tab/>
        <w:t>Распространение информации о договорах по правам человека</w:t>
      </w:r>
      <w:bookmarkEnd w:id="51"/>
    </w:p>
    <w:p w:rsidR="000A1458" w:rsidRPr="000A1458" w:rsidRDefault="000A1458" w:rsidP="000A1458">
      <w:pPr>
        <w:pStyle w:val="H23G"/>
        <w:rPr>
          <w:lang w:val="ru-RU"/>
        </w:rPr>
      </w:pPr>
      <w:bookmarkStart w:id="52" w:name="_Toc447038578"/>
      <w:r w:rsidRPr="000A1458">
        <w:rPr>
          <w:lang w:val="ru-RU"/>
        </w:rPr>
        <w:tab/>
        <w:t>1.</w:t>
      </w:r>
      <w:r w:rsidRPr="000A1458">
        <w:rPr>
          <w:lang w:val="ru-RU"/>
        </w:rPr>
        <w:tab/>
      </w:r>
      <w:bookmarkEnd w:id="52"/>
      <w:r w:rsidRPr="000A1458">
        <w:rPr>
          <w:lang w:val="ru-RU"/>
        </w:rPr>
        <w:t>Распространение норм на национальном уровне</w:t>
      </w:r>
    </w:p>
    <w:p w:rsidR="000A1458" w:rsidRPr="000A1458" w:rsidRDefault="000A1458" w:rsidP="000A1458">
      <w:pPr>
        <w:pStyle w:val="SingleTxtG"/>
        <w:rPr>
          <w:lang w:val="ru-RU"/>
        </w:rPr>
      </w:pPr>
      <w:r w:rsidRPr="000A1458">
        <w:rPr>
          <w:lang w:val="ru-RU"/>
        </w:rPr>
        <w:t>398.</w:t>
      </w:r>
      <w:r w:rsidRPr="000A1458">
        <w:rPr>
          <w:lang w:val="ru-RU"/>
        </w:rPr>
        <w:tab/>
        <w:t xml:space="preserve">Тот факт, что французский язык является одним из официальных языков разработки международных договоров о правах человека, участницей которых является Франция (как в рамках Организации Объединенных Наций, так и в рамках Совета Европы), облегчает распространение информации об этих договорах. </w:t>
      </w:r>
    </w:p>
    <w:p w:rsidR="000A1458" w:rsidRPr="000A1458" w:rsidRDefault="000A1458" w:rsidP="000A1458">
      <w:pPr>
        <w:pStyle w:val="SingleTxtG"/>
        <w:rPr>
          <w:lang w:val="ru-RU"/>
        </w:rPr>
      </w:pPr>
      <w:r w:rsidRPr="000A1458">
        <w:rPr>
          <w:lang w:val="ru-RU"/>
        </w:rPr>
        <w:lastRenderedPageBreak/>
        <w:t>399.</w:t>
      </w:r>
      <w:r w:rsidRPr="000A1458">
        <w:rPr>
          <w:lang w:val="ru-RU"/>
        </w:rPr>
        <w:tab/>
        <w:t>Как подробно указывалось выше, опубликование текстов договоров в «Журналь оффисьель» Французской Республики проводится систематически, причем такая публикация является обязательным предварительным условием вступления в силу как договоров, так и законов и подзаконных актов. Помимо этого, ратификация Францией этих договоров (статья</w:t>
      </w:r>
      <w:r w:rsidRPr="000A1458">
        <w:rPr>
          <w:lang w:val="fr-FR"/>
        </w:rPr>
        <w:t> </w:t>
      </w:r>
      <w:r w:rsidRPr="000A1458">
        <w:rPr>
          <w:lang w:val="ru-RU"/>
        </w:rPr>
        <w:t xml:space="preserve">53 Конституции) проходит процедуру парламентского одобрения, что представляет собой хорошую возможность публичного обсуждения и весьма широкого распространения содержания принимаемых документов, не только с использованием институциональных средств (таких как, например, доклады Парламента), но также и через средства массовой информации. </w:t>
      </w:r>
    </w:p>
    <w:p w:rsidR="000A1458" w:rsidRPr="000A1458" w:rsidRDefault="000A1458" w:rsidP="000A1458">
      <w:pPr>
        <w:pStyle w:val="SingleTxtG"/>
        <w:rPr>
          <w:lang w:val="ru-RU"/>
        </w:rPr>
      </w:pPr>
      <w:r w:rsidRPr="000A1458">
        <w:rPr>
          <w:lang w:val="ru-RU"/>
        </w:rPr>
        <w:t>400.</w:t>
      </w:r>
      <w:r w:rsidRPr="000A1458">
        <w:rPr>
          <w:lang w:val="ru-RU"/>
        </w:rPr>
        <w:tab/>
        <w:t>Наконец, весьма важную роль в данной области играют национальные институты и органы, занимающиеся вопросами уважения прав человека, во-первых</w:t>
      </w:r>
      <w:r w:rsidR="00CD0155">
        <w:rPr>
          <w:lang w:val="ru-RU"/>
        </w:rPr>
        <w:t>,</w:t>
      </w:r>
      <w:r w:rsidRPr="000A1458">
        <w:rPr>
          <w:lang w:val="ru-RU"/>
        </w:rPr>
        <w:t xml:space="preserve"> потому, что информирование граждан или сторон судебного процесса является их основной задачей, а во-вторых</w:t>
      </w:r>
      <w:r w:rsidR="00CD0155">
        <w:rPr>
          <w:lang w:val="ru-RU"/>
        </w:rPr>
        <w:t>,</w:t>
      </w:r>
      <w:r w:rsidRPr="000A1458">
        <w:rPr>
          <w:lang w:val="ru-RU"/>
        </w:rPr>
        <w:t xml:space="preserve"> потому, что такое информирование, будучи необходимым следствием их деятельности, естественным образом вытекает из их основных функций, в числе которых – подготовка публичных заключений и</w:t>
      </w:r>
      <w:r w:rsidR="004B7F11">
        <w:rPr>
          <w:lang w:val="ru-RU"/>
        </w:rPr>
        <w:t xml:space="preserve"> </w:t>
      </w:r>
      <w:r w:rsidRPr="000A1458">
        <w:rPr>
          <w:lang w:val="ru-RU"/>
        </w:rPr>
        <w:t>опубликование докладов или исследований.</w:t>
      </w:r>
    </w:p>
    <w:p w:rsidR="000A1458" w:rsidRPr="000A1458" w:rsidRDefault="000A1458" w:rsidP="000A1458">
      <w:pPr>
        <w:pStyle w:val="H23G"/>
        <w:rPr>
          <w:lang w:val="ru-RU"/>
        </w:rPr>
      </w:pPr>
      <w:bookmarkStart w:id="53" w:name="_Toc447038579"/>
      <w:r w:rsidRPr="000A1458">
        <w:rPr>
          <w:lang w:val="ru-RU"/>
        </w:rPr>
        <w:tab/>
        <w:t>2.</w:t>
      </w:r>
      <w:r w:rsidRPr="000A1458">
        <w:rPr>
          <w:lang w:val="ru-RU"/>
        </w:rPr>
        <w:tab/>
      </w:r>
      <w:bookmarkEnd w:id="53"/>
      <w:r w:rsidRPr="000A1458">
        <w:rPr>
          <w:lang w:val="ru-RU"/>
        </w:rPr>
        <w:t>Доступ к правовым знаниям в рамках специальных органов</w:t>
      </w:r>
    </w:p>
    <w:p w:rsidR="000A1458" w:rsidRPr="000A1458" w:rsidRDefault="000A1458" w:rsidP="000A1458">
      <w:pPr>
        <w:pStyle w:val="SingleTxtG"/>
        <w:rPr>
          <w:lang w:val="ru-RU"/>
        </w:rPr>
      </w:pPr>
      <w:r w:rsidRPr="000A1458">
        <w:rPr>
          <w:lang w:val="ru-RU"/>
        </w:rPr>
        <w:t>401.</w:t>
      </w:r>
      <w:r w:rsidRPr="000A1458">
        <w:rPr>
          <w:lang w:val="ru-RU"/>
        </w:rPr>
        <w:tab/>
        <w:t>Приняв Закон от 10 июля 1991 года о правовой помощи, законодатель предусмотрел создание механизма, открывающего доступ к правовым знаниям. Государственная политика по обеспечению доступности правовых знаний направлена на развитие системы местных структур, предоставляющих всем гражданам равный доступ к правовой информации и позволяющих узнать и осуществлять свои права любому лицу</w:t>
      </w:r>
      <w:r w:rsidR="00CD0155">
        <w:rPr>
          <w:lang w:val="ru-RU"/>
        </w:rPr>
        <w:t>,</w:t>
      </w:r>
      <w:r w:rsidRPr="000A1458">
        <w:rPr>
          <w:lang w:val="ru-RU"/>
        </w:rPr>
        <w:t xml:space="preserve"> и в частности лицам, находящимся в наиболее трудных жизненных ситуациях. Эта политика, регулируемая на национальном уровне Службой по вопросам доступа к правовым знаниям и правосудию и проведения городской политики (СДППГП), проводится в жизнь на местном уровне при поддержке департаментских советов доступа к правовым знаниям и находит свое конкретное выражение в функционировании Домов правосудия и права, отделов правосудия, консультационных пунктов доступа к правовым знаниям и юридических консультаций.</w:t>
      </w:r>
    </w:p>
    <w:p w:rsidR="000A1458" w:rsidRPr="000A1458" w:rsidRDefault="000A1458" w:rsidP="000A1458">
      <w:pPr>
        <w:pStyle w:val="H23G"/>
        <w:rPr>
          <w:lang w:val="ru-RU"/>
        </w:rPr>
      </w:pPr>
      <w:r w:rsidRPr="000A1458">
        <w:rPr>
          <w:lang w:val="ru-RU"/>
        </w:rPr>
        <w:tab/>
      </w:r>
      <w:r w:rsidRPr="000A1458">
        <w:t>a</w:t>
      </w:r>
      <w:r w:rsidRPr="000A1458">
        <w:rPr>
          <w:lang w:val="ru-RU"/>
        </w:rPr>
        <w:t>)</w:t>
      </w:r>
      <w:r w:rsidRPr="000A1458">
        <w:rPr>
          <w:lang w:val="ru-RU"/>
        </w:rPr>
        <w:tab/>
        <w:t>Департаментские советы по вопросам доступа к правовым знаниям (ДСДП)</w:t>
      </w:r>
    </w:p>
    <w:p w:rsidR="000A1458" w:rsidRPr="000A1458" w:rsidRDefault="000A1458" w:rsidP="000A1458">
      <w:pPr>
        <w:pStyle w:val="SingleTxtG"/>
        <w:rPr>
          <w:lang w:val="ru-RU"/>
        </w:rPr>
      </w:pPr>
      <w:r w:rsidRPr="000A1458">
        <w:rPr>
          <w:lang w:val="ru-RU"/>
        </w:rPr>
        <w:t>402.</w:t>
      </w:r>
      <w:r w:rsidRPr="000A1458">
        <w:rPr>
          <w:lang w:val="ru-RU"/>
        </w:rPr>
        <w:tab/>
        <w:t xml:space="preserve">Возглавляемый Председателем суда большой инстанции главного города департамента Департаментский совет по вопросам доступа к правовым знаниям призван разрабатывать и проводить политику обеспечения доступа к правовой информации на департаментском уровне. Он определяет местные потребности, систематизирует и распространяет справочную информацию по всему комплексу проводимых мероприятий, оценивает качество и эффективность служб, которым он оказывает содействие, стимулирует проведение новых мероприятий. Помимо этого, в помещениях каждого из департаментских советов предоставляются бесплатные консультации по правовым вопросам, причем основное внимание уделяется лицам, нуждающимся в конкретной помощи (престарелым, семьям, находящимся под угрозой выселения, и </w:t>
      </w:r>
      <w:r w:rsidR="0068632C">
        <w:rPr>
          <w:lang w:val="ru-RU"/>
        </w:rPr>
        <w:t>т. д.</w:t>
      </w:r>
      <w:r w:rsidRPr="000A1458">
        <w:rPr>
          <w:lang w:val="ru-RU"/>
        </w:rPr>
        <w:t>)</w:t>
      </w:r>
      <w:r w:rsidRPr="000A1458">
        <w:rPr>
          <w:rStyle w:val="aa"/>
        </w:rPr>
        <w:endnoteReference w:id="219"/>
      </w:r>
      <w:r w:rsidRPr="000A1458">
        <w:rPr>
          <w:lang w:val="ru-RU"/>
        </w:rPr>
        <w:t>.</w:t>
      </w:r>
    </w:p>
    <w:p w:rsidR="000A1458" w:rsidRPr="000A1458" w:rsidRDefault="000A1458" w:rsidP="000A1458">
      <w:pPr>
        <w:pStyle w:val="H23G"/>
        <w:rPr>
          <w:lang w:val="ru-RU"/>
        </w:rPr>
      </w:pPr>
      <w:r w:rsidRPr="000A1458">
        <w:rPr>
          <w:lang w:val="ru-RU"/>
        </w:rPr>
        <w:tab/>
      </w:r>
      <w:r w:rsidRPr="000A1458">
        <w:t>b</w:t>
      </w:r>
      <w:r w:rsidRPr="000A1458">
        <w:rPr>
          <w:lang w:val="ru-RU"/>
        </w:rPr>
        <w:t>)</w:t>
      </w:r>
      <w:r w:rsidRPr="000A1458">
        <w:rPr>
          <w:lang w:val="ru-RU"/>
        </w:rPr>
        <w:tab/>
        <w:t>Дома правосудия и права и отделы правосудия</w:t>
      </w:r>
    </w:p>
    <w:p w:rsidR="000A1458" w:rsidRPr="000A1458" w:rsidRDefault="000A1458" w:rsidP="000A1458">
      <w:pPr>
        <w:pStyle w:val="SingleTxtG"/>
        <w:rPr>
          <w:lang w:val="ru-RU"/>
        </w:rPr>
      </w:pPr>
      <w:r w:rsidRPr="000A1458">
        <w:rPr>
          <w:lang w:val="ru-RU"/>
        </w:rPr>
        <w:t>403.</w:t>
      </w:r>
      <w:r w:rsidRPr="000A1458">
        <w:rPr>
          <w:lang w:val="ru-RU"/>
        </w:rPr>
        <w:tab/>
        <w:t>Созданные на основании Закона №</w:t>
      </w:r>
      <w:r w:rsidRPr="000A1458">
        <w:rPr>
          <w:lang w:val="fr-FR"/>
        </w:rPr>
        <w:t> </w:t>
      </w:r>
      <w:r w:rsidRPr="000A1458">
        <w:rPr>
          <w:lang w:val="ru-RU"/>
        </w:rPr>
        <w:t>98-1163 от 18 декабря 1998</w:t>
      </w:r>
      <w:r w:rsidRPr="000A1458">
        <w:rPr>
          <w:lang w:val="fr-FR"/>
        </w:rPr>
        <w:t> </w:t>
      </w:r>
      <w:r w:rsidRPr="000A1458">
        <w:rPr>
          <w:lang w:val="ru-RU"/>
        </w:rPr>
        <w:t>года дома правосудия и права (133) расположены, главным образом, в наиболее неблагополучных городских районах, а отделы правосудия (42) – в малонаселенных и отдаленных коммунах судебных округов.</w:t>
      </w:r>
    </w:p>
    <w:p w:rsidR="000A1458" w:rsidRPr="000A1458" w:rsidRDefault="000A1458" w:rsidP="000A1458">
      <w:pPr>
        <w:pStyle w:val="SingleTxtG"/>
        <w:rPr>
          <w:lang w:val="ru-RU"/>
        </w:rPr>
      </w:pPr>
      <w:r w:rsidRPr="000A1458">
        <w:rPr>
          <w:lang w:val="ru-RU"/>
        </w:rPr>
        <w:t>404.</w:t>
      </w:r>
      <w:r w:rsidRPr="000A1458">
        <w:rPr>
          <w:lang w:val="ru-RU"/>
        </w:rPr>
        <w:tab/>
        <w:t xml:space="preserve">Существенное различие между этими двумя видами структур состоит в том, что отделы правосудия не имеют правового статуса и могут создаваться по инициативе лиц, возглавляющих судебный округ, и местных выборных должностных лиц, в то время как дома правосудия и права предусмотрены в Кодексе о судоустройстве и создаются на основании постановления Министра юстиции. Вместе с тем обе эти структуры находятся в подчинении прокурора Республики и председателя суда большой инстанции, в юрисдикции которого они находятся. Они функционируют на </w:t>
      </w:r>
      <w:r w:rsidRPr="000A1458">
        <w:rPr>
          <w:lang w:val="ru-RU"/>
        </w:rPr>
        <w:lastRenderedPageBreak/>
        <w:t>основе партнерства между магистратами, выборными должностными лицами, полицейскими, ассоциациями и социальными работниками. Они обеспечивают судебное присутствие на местном уровне и содействуют профилактике преступности, оказывают помощь потерпевшим и обеспечивают доступ к правовым знаниям (статья</w:t>
      </w:r>
      <w:r w:rsidRPr="000A1458">
        <w:rPr>
          <w:lang w:val="fr-FR"/>
        </w:rPr>
        <w:t> L</w:t>
      </w:r>
      <w:r w:rsidRPr="000A1458">
        <w:rPr>
          <w:lang w:val="ru-RU"/>
        </w:rPr>
        <w:t xml:space="preserve"> 7-12-1-1 Кодекса о судоустройстве).</w:t>
      </w:r>
    </w:p>
    <w:p w:rsidR="000A1458" w:rsidRPr="000A1458" w:rsidRDefault="000A1458" w:rsidP="000A1458">
      <w:pPr>
        <w:pStyle w:val="SingleTxtG"/>
        <w:rPr>
          <w:lang w:val="ru-RU"/>
        </w:rPr>
      </w:pPr>
      <w:r w:rsidRPr="000A1458">
        <w:rPr>
          <w:lang w:val="ru-RU"/>
        </w:rPr>
        <w:t>405.</w:t>
      </w:r>
      <w:r w:rsidRPr="000A1458">
        <w:rPr>
          <w:lang w:val="ru-RU"/>
        </w:rPr>
        <w:tab/>
        <w:t>Таким образом, одна из функций указанных структур состоит в том, чтобы уделять особое внимание потерпевшим, консультировать их по конкретным демаршам и оказывать им, при необходимости, психологическую поддержку. Правовая информация и юридические консультации предоставляются в этих структурах адвокатами и представителями различных ассоциаций на безвозмездной основе</w:t>
      </w:r>
      <w:r w:rsidRPr="000A1458">
        <w:rPr>
          <w:rStyle w:val="aa"/>
        </w:rPr>
        <w:endnoteReference w:id="220"/>
      </w:r>
      <w:r w:rsidRPr="000A1458">
        <w:rPr>
          <w:lang w:val="ru-RU"/>
        </w:rPr>
        <w:t>.</w:t>
      </w:r>
    </w:p>
    <w:p w:rsidR="000A1458" w:rsidRPr="000A1458" w:rsidRDefault="000A1458" w:rsidP="000A1458">
      <w:pPr>
        <w:pStyle w:val="H23G"/>
        <w:rPr>
          <w:lang w:val="ru-RU"/>
        </w:rPr>
      </w:pPr>
      <w:r w:rsidRPr="000A1458">
        <w:rPr>
          <w:lang w:val="ru-RU"/>
        </w:rPr>
        <w:tab/>
      </w:r>
      <w:r w:rsidRPr="000A1458">
        <w:t>c</w:t>
      </w:r>
      <w:r w:rsidRPr="000A1458">
        <w:rPr>
          <w:lang w:val="ru-RU"/>
        </w:rPr>
        <w:t>)</w:t>
      </w:r>
      <w:r w:rsidRPr="000A1458">
        <w:rPr>
          <w:lang w:val="ru-RU"/>
        </w:rPr>
        <w:tab/>
        <w:t>Пункты и отделы правовой помощи</w:t>
      </w:r>
    </w:p>
    <w:p w:rsidR="000A1458" w:rsidRPr="000A1458" w:rsidRDefault="000A1458" w:rsidP="000A1458">
      <w:pPr>
        <w:pStyle w:val="SingleTxtG"/>
        <w:rPr>
          <w:lang w:val="ru-RU"/>
        </w:rPr>
      </w:pPr>
      <w:r w:rsidRPr="000A1458">
        <w:rPr>
          <w:lang w:val="ru-RU"/>
        </w:rPr>
        <w:t>406.</w:t>
      </w:r>
      <w:r w:rsidRPr="000A1458">
        <w:rPr>
          <w:lang w:val="ru-RU"/>
        </w:rPr>
        <w:tab/>
        <w:t>Эти подразделения функционируют, как правило, в рамках институциональных структур и ассоциаций на постоянной или временной основе в формате центров приема граждан, где посетителям предоставляются бесплатные и анонимные юридические консультации. Они информируют лиц, сталкивающихся с правовыми и административными проблемами (семья, работа, жилье, предпринимательская деятельность, уголовное право, правовые нормы о статусе иностранцев) об имеющихся у них правах и обязанностях. Такую информацию предоставляют специалисты из ассоциативного сектора и профессиональные юристы (адвокаты, стряпчие, нотариусы, юрисконсульты, посредники, представители Защитника прав и</w:t>
      </w:r>
      <w:r w:rsidR="00CD0155">
        <w:rPr>
          <w:lang w:val="ru-RU"/>
        </w:rPr>
        <w:t> </w:t>
      </w:r>
      <w:r w:rsidR="0068632C">
        <w:rPr>
          <w:lang w:val="ru-RU"/>
        </w:rPr>
        <w:t>т. д.</w:t>
      </w:r>
      <w:r w:rsidRPr="000A1458">
        <w:rPr>
          <w:lang w:val="ru-RU"/>
        </w:rPr>
        <w:t xml:space="preserve">). Этот персонал задействуют также различные структуры по приему лиц, находящихся в трудной жизненной ситуации (местные отделения, социальные центры, приюты и </w:t>
      </w:r>
      <w:r w:rsidR="0068632C">
        <w:rPr>
          <w:lang w:val="ru-RU"/>
        </w:rPr>
        <w:t>т. д.</w:t>
      </w:r>
      <w:r w:rsidRPr="000A1458">
        <w:rPr>
          <w:lang w:val="ru-RU"/>
        </w:rPr>
        <w:t xml:space="preserve">). </w:t>
      </w:r>
    </w:p>
    <w:p w:rsidR="000A1458" w:rsidRPr="000A1458" w:rsidRDefault="000A1458" w:rsidP="000A1458">
      <w:pPr>
        <w:pStyle w:val="H1G"/>
        <w:rPr>
          <w:lang w:val="ru-RU"/>
        </w:rPr>
      </w:pPr>
      <w:bookmarkStart w:id="54" w:name="_Toc447038580"/>
      <w:r w:rsidRPr="000A1458">
        <w:rPr>
          <w:lang w:val="ru-RU"/>
        </w:rPr>
        <w:tab/>
      </w:r>
      <w:r w:rsidRPr="000A1458">
        <w:rPr>
          <w:lang w:val="fr-FR"/>
        </w:rPr>
        <w:t>D</w:t>
      </w:r>
      <w:r w:rsidRPr="000A1458">
        <w:rPr>
          <w:lang w:val="ru-RU"/>
        </w:rPr>
        <w:t>.</w:t>
      </w:r>
      <w:r w:rsidRPr="000A1458">
        <w:rPr>
          <w:lang w:val="ru-RU"/>
        </w:rPr>
        <w:tab/>
      </w:r>
      <w:bookmarkEnd w:id="54"/>
      <w:r w:rsidRPr="000A1458">
        <w:rPr>
          <w:lang w:val="ru-RU"/>
        </w:rPr>
        <w:t>Образование молодежи в области прав человека</w:t>
      </w:r>
    </w:p>
    <w:p w:rsidR="000A1458" w:rsidRPr="000A1458" w:rsidRDefault="000A1458" w:rsidP="000A1458">
      <w:pPr>
        <w:pStyle w:val="SingleTxtG"/>
        <w:rPr>
          <w:lang w:val="ru-RU"/>
        </w:rPr>
      </w:pPr>
      <w:r w:rsidRPr="000A1458">
        <w:rPr>
          <w:lang w:val="ru-RU"/>
        </w:rPr>
        <w:t>407.</w:t>
      </w:r>
      <w:r w:rsidRPr="000A1458">
        <w:rPr>
          <w:lang w:val="ru-RU"/>
        </w:rPr>
        <w:tab/>
        <w:t xml:space="preserve">Образование в области прав человека является основополагающим для воспитания граждан, осознающих свои права. Такая деятельность осуществляется в рамках образовательных программ и просветительских мероприятий с упором на Всеобщую декларацию прав человека и основные договоры по правозащитной тематике. </w:t>
      </w:r>
    </w:p>
    <w:p w:rsidR="000A1458" w:rsidRPr="000A1458" w:rsidRDefault="000A1458" w:rsidP="000A1458">
      <w:pPr>
        <w:pStyle w:val="SingleTxtG"/>
        <w:rPr>
          <w:lang w:val="ru-RU"/>
        </w:rPr>
      </w:pPr>
      <w:r w:rsidRPr="000A1458">
        <w:rPr>
          <w:lang w:val="ru-RU"/>
        </w:rPr>
        <w:t>408.</w:t>
      </w:r>
      <w:r w:rsidRPr="000A1458">
        <w:rPr>
          <w:lang w:val="ru-RU"/>
        </w:rPr>
        <w:tab/>
        <w:t>Новые школьные программы учитывают важнейшие проблемы, стоящие перед французским обществом, к числу которых относятся расизм, антисемитизм, ксенофобия, последовательные волны иммиграции, человеческие отношения и понимание многообразия современного мира.</w:t>
      </w:r>
    </w:p>
    <w:p w:rsidR="000A1458" w:rsidRPr="000A1458" w:rsidRDefault="000A1458" w:rsidP="000A1458">
      <w:pPr>
        <w:pStyle w:val="SingleTxtG"/>
        <w:rPr>
          <w:lang w:val="ru-RU"/>
        </w:rPr>
      </w:pPr>
      <w:r w:rsidRPr="000A1458">
        <w:rPr>
          <w:lang w:val="ru-RU"/>
        </w:rPr>
        <w:t>409.</w:t>
      </w:r>
      <w:r w:rsidRPr="000A1458">
        <w:rPr>
          <w:lang w:val="ru-RU"/>
        </w:rPr>
        <w:tab/>
        <w:t>Помимо этого, в начальной школе и колледжах функционирует программа граждановедения, а в лицеях – программа гражданского, правового и социального воспитания, которые непосредственно посвящены изучению гражданских прав.</w:t>
      </w:r>
    </w:p>
    <w:p w:rsidR="000A1458" w:rsidRPr="000A1458" w:rsidRDefault="000A1458" w:rsidP="000A1458">
      <w:pPr>
        <w:pStyle w:val="SingleTxtG"/>
        <w:rPr>
          <w:lang w:val="ru-RU"/>
        </w:rPr>
      </w:pPr>
      <w:r w:rsidRPr="000A1458">
        <w:rPr>
          <w:lang w:val="ru-RU"/>
        </w:rPr>
        <w:t>410.</w:t>
      </w:r>
      <w:r w:rsidRPr="000A1458">
        <w:rPr>
          <w:lang w:val="ru-RU"/>
        </w:rPr>
        <w:tab/>
        <w:t>Премия Рене Кассена в области прав человека, учрежденная НККПЧ и Главным управлением школьного образования, с 1988 года присуждается за лучшие работы учащихся колледжей, лицеев и начальных школ по проблематике прав человека. В</w:t>
      </w:r>
      <w:r w:rsidR="00CD0155">
        <w:rPr>
          <w:lang w:val="ru-RU"/>
        </w:rPr>
        <w:t> </w:t>
      </w:r>
      <w:r w:rsidRPr="000A1458">
        <w:rPr>
          <w:lang w:val="ru-RU"/>
        </w:rPr>
        <w:t>течение 2014–2015 учебного года премии присуждались за работы по вопросам свободы и равенства.</w:t>
      </w:r>
    </w:p>
    <w:p w:rsidR="000A1458" w:rsidRPr="000A1458" w:rsidRDefault="000A1458" w:rsidP="000A1458">
      <w:pPr>
        <w:pStyle w:val="SingleTxtG"/>
        <w:rPr>
          <w:lang w:val="ru-RU"/>
        </w:rPr>
      </w:pPr>
      <w:r w:rsidRPr="000A1458">
        <w:rPr>
          <w:lang w:val="ru-RU"/>
        </w:rPr>
        <w:t>411.</w:t>
      </w:r>
      <w:r w:rsidRPr="000A1458">
        <w:rPr>
          <w:lang w:val="ru-RU"/>
        </w:rPr>
        <w:tab/>
        <w:t>Наконец, Национальная комиссия по вопросам информатики и свобод (НКИС) заключила договор о сотрудничестве с Министерством национального образования в целях информирования и просвещения учащихся, студентов и преподавателей по этим важным аспектам и их обучения ответственному и гражданскому подходу к использованию цифровых технологий, в особенности в вопросах персональных данных.</w:t>
      </w:r>
    </w:p>
    <w:p w:rsidR="000A1458" w:rsidRPr="000A1458" w:rsidRDefault="000A1458" w:rsidP="000A1458">
      <w:pPr>
        <w:pStyle w:val="H1G"/>
        <w:rPr>
          <w:lang w:val="ru-RU"/>
        </w:rPr>
      </w:pPr>
      <w:bookmarkStart w:id="55" w:name="_Toc447038581"/>
      <w:r w:rsidRPr="000A1458">
        <w:rPr>
          <w:lang w:val="ru-RU"/>
        </w:rPr>
        <w:lastRenderedPageBreak/>
        <w:tab/>
      </w:r>
      <w:r w:rsidRPr="000A1458">
        <w:rPr>
          <w:lang w:val="fr-FR"/>
        </w:rPr>
        <w:t>E</w:t>
      </w:r>
      <w:r w:rsidRPr="000A1458">
        <w:rPr>
          <w:lang w:val="ru-RU"/>
        </w:rPr>
        <w:t>.</w:t>
      </w:r>
      <w:r w:rsidRPr="000A1458">
        <w:rPr>
          <w:lang w:val="ru-RU"/>
        </w:rPr>
        <w:tab/>
      </w:r>
      <w:bookmarkEnd w:id="55"/>
      <w:r w:rsidRPr="000A1458">
        <w:rPr>
          <w:lang w:val="ru-RU"/>
        </w:rPr>
        <w:t>Профессиональная подготовка в области прав человека для</w:t>
      </w:r>
      <w:r w:rsidR="00CD0155">
        <w:rPr>
          <w:lang w:val="ru-RU"/>
        </w:rPr>
        <w:t> </w:t>
      </w:r>
      <w:r w:rsidRPr="000A1458">
        <w:rPr>
          <w:lang w:val="ru-RU"/>
        </w:rPr>
        <w:t>должностных лиц государственных органов и других специалистов</w:t>
      </w:r>
    </w:p>
    <w:p w:rsidR="000A1458" w:rsidRPr="000A1458" w:rsidRDefault="000A1458" w:rsidP="000A1458">
      <w:pPr>
        <w:pStyle w:val="H23G"/>
        <w:rPr>
          <w:lang w:val="ru-RU"/>
        </w:rPr>
      </w:pPr>
      <w:bookmarkStart w:id="56" w:name="_Toc447038582"/>
      <w:r w:rsidRPr="000A1458">
        <w:rPr>
          <w:lang w:val="ru-RU"/>
        </w:rPr>
        <w:tab/>
        <w:t>1.</w:t>
      </w:r>
      <w:r w:rsidRPr="000A1458">
        <w:rPr>
          <w:lang w:val="ru-RU"/>
        </w:rPr>
        <w:tab/>
      </w:r>
      <w:bookmarkEnd w:id="56"/>
      <w:r w:rsidRPr="000A1458">
        <w:rPr>
          <w:lang w:val="ru-RU"/>
        </w:rPr>
        <w:t>Профессиональная подготовка юристов</w:t>
      </w:r>
    </w:p>
    <w:p w:rsidR="000A1458" w:rsidRPr="000A1458" w:rsidRDefault="000A1458" w:rsidP="000A1458">
      <w:pPr>
        <w:pStyle w:val="SingleTxtG"/>
        <w:rPr>
          <w:lang w:val="ru-RU"/>
        </w:rPr>
      </w:pPr>
      <w:r w:rsidRPr="000A1458">
        <w:rPr>
          <w:lang w:val="ru-RU"/>
        </w:rPr>
        <w:t>412.</w:t>
      </w:r>
      <w:r w:rsidRPr="000A1458">
        <w:rPr>
          <w:lang w:val="ru-RU"/>
        </w:rPr>
        <w:tab/>
        <w:t>Институт прав человека Парижской коллегии адвокатов является ассоциацией, созданной в 1979 году ЮНЕСКО и Гильдией адвокатов Парижской коллегии адвокатов. Основной задачей этого Института является профессиональная подготовка юристов-практиков, в частности адвокатов и магистратов, по вопросам международного права прав человека и международных правозащитных процедур. Эта профессиональная подготовка осуществляется в адвокатских коллегиях, в школах подготовки адвокатов, а также в рамках семинаров, симпозиумов и конференций, проводимых во Франции и за рубежом. Сотрудники Института выступают также с сообщениями в университетах, в Национальной школе магистратуры и в зарубежных коллегиях адвокатов</w:t>
      </w:r>
      <w:r w:rsidRPr="000A1458">
        <w:rPr>
          <w:rStyle w:val="aa"/>
        </w:rPr>
        <w:endnoteReference w:id="221"/>
      </w:r>
      <w:r w:rsidRPr="000A1458">
        <w:rPr>
          <w:lang w:val="ru-RU"/>
        </w:rPr>
        <w:t>.</w:t>
      </w:r>
    </w:p>
    <w:p w:rsidR="000A1458" w:rsidRPr="000A1458" w:rsidRDefault="000A1458" w:rsidP="000A1458">
      <w:pPr>
        <w:pStyle w:val="SingleTxtG"/>
        <w:rPr>
          <w:lang w:val="ru-RU"/>
        </w:rPr>
      </w:pPr>
      <w:r w:rsidRPr="000A1458">
        <w:rPr>
          <w:lang w:val="ru-RU"/>
        </w:rPr>
        <w:t>413.</w:t>
      </w:r>
      <w:r w:rsidRPr="000A1458">
        <w:rPr>
          <w:lang w:val="ru-RU"/>
        </w:rPr>
        <w:tab/>
        <w:t>Помимо этого, Международный институт прав человека совместно с различными коллегиями адвокатов и школами администрации организует специальные курсы подготовки по вопросам международного и европейского права прав человека. Такая деятельность вписывается в рамки непрерывной профессиональной подготовки юристов-практиков</w:t>
      </w:r>
      <w:r w:rsidRPr="000A1458">
        <w:rPr>
          <w:rStyle w:val="aa"/>
        </w:rPr>
        <w:endnoteReference w:id="222"/>
      </w:r>
      <w:r w:rsidRPr="000A1458">
        <w:rPr>
          <w:lang w:val="ru-RU"/>
        </w:rPr>
        <w:t>.</w:t>
      </w:r>
    </w:p>
    <w:p w:rsidR="000A1458" w:rsidRPr="000A1458" w:rsidRDefault="000A1458" w:rsidP="000A1458">
      <w:pPr>
        <w:pStyle w:val="H23G"/>
        <w:rPr>
          <w:lang w:val="ru-RU"/>
        </w:rPr>
      </w:pPr>
      <w:bookmarkStart w:id="57" w:name="_Toc447038583"/>
      <w:r w:rsidRPr="000A1458">
        <w:rPr>
          <w:lang w:val="ru-RU"/>
        </w:rPr>
        <w:tab/>
        <w:t>2.</w:t>
      </w:r>
      <w:r w:rsidRPr="000A1458">
        <w:rPr>
          <w:lang w:val="ru-RU"/>
        </w:rPr>
        <w:tab/>
        <w:t>Профессиональная подготовка будущих магистратов и чиновников</w:t>
      </w:r>
      <w:bookmarkEnd w:id="57"/>
    </w:p>
    <w:p w:rsidR="000A1458" w:rsidRPr="000A1458" w:rsidRDefault="000A1458" w:rsidP="000A1458">
      <w:pPr>
        <w:pStyle w:val="SingleTxtG"/>
        <w:rPr>
          <w:lang w:val="ru-RU"/>
        </w:rPr>
      </w:pPr>
      <w:r w:rsidRPr="000A1458">
        <w:rPr>
          <w:lang w:val="ru-RU"/>
        </w:rPr>
        <w:t>414.</w:t>
      </w:r>
      <w:r w:rsidRPr="000A1458">
        <w:rPr>
          <w:lang w:val="ru-RU"/>
        </w:rPr>
        <w:tab/>
        <w:t>В период 2009–2012</w:t>
      </w:r>
      <w:r w:rsidRPr="000A1458">
        <w:rPr>
          <w:lang w:val="fr-FR"/>
        </w:rPr>
        <w:t> </w:t>
      </w:r>
      <w:r w:rsidRPr="000A1458">
        <w:rPr>
          <w:lang w:val="ru-RU"/>
        </w:rPr>
        <w:t>годов была усилена профессиональная подготовка должностных лиц, наделенных прерогативами государственной власти, и других специалистов, занимающихся вопросами защиты и поощрения прав человека. В</w:t>
      </w:r>
      <w:r w:rsidR="00CD0155">
        <w:rPr>
          <w:lang w:val="ru-RU"/>
        </w:rPr>
        <w:t> </w:t>
      </w:r>
      <w:r w:rsidRPr="000A1458">
        <w:rPr>
          <w:lang w:val="ru-RU"/>
        </w:rPr>
        <w:t xml:space="preserve">сотрудничестве с НККПЧ Национальная школа магистратуры (НШМ) и Национальная школа администрации (НША) расширили свою систему профессиональной подготовки в этой области. </w:t>
      </w:r>
    </w:p>
    <w:p w:rsidR="000A1458" w:rsidRPr="000A1458" w:rsidRDefault="000A1458" w:rsidP="000A1458">
      <w:pPr>
        <w:pStyle w:val="SingleTxtG"/>
        <w:rPr>
          <w:lang w:val="ru-RU"/>
        </w:rPr>
      </w:pPr>
      <w:r w:rsidRPr="000A1458">
        <w:rPr>
          <w:lang w:val="ru-RU"/>
        </w:rPr>
        <w:t>415.</w:t>
      </w:r>
      <w:r w:rsidRPr="000A1458">
        <w:rPr>
          <w:lang w:val="ru-RU"/>
        </w:rPr>
        <w:tab/>
        <w:t xml:space="preserve">Так, например, в НШМ отныне ежегодно проводится семинар по проблеме расизма и расовой дискриминации. Помимо слушателей, в семинаре принимают участие судьи, прокуроры и местные судьи, сотрудники пенитенциарной администрации. Слушателям Национальной школы магистратуры предлагаются также стажировки в Европейском суде по правам человека и семинары по различным аспектам Европейской конвенции о правах человека. </w:t>
      </w:r>
    </w:p>
    <w:p w:rsidR="000A1458" w:rsidRPr="000A1458" w:rsidRDefault="000A1458" w:rsidP="000A1458">
      <w:pPr>
        <w:pStyle w:val="H23G"/>
        <w:rPr>
          <w:lang w:val="ru-RU"/>
        </w:rPr>
      </w:pPr>
      <w:bookmarkStart w:id="58" w:name="_Toc447038584"/>
      <w:r w:rsidRPr="000A1458">
        <w:rPr>
          <w:lang w:val="ru-RU"/>
        </w:rPr>
        <w:tab/>
        <w:t>3.</w:t>
      </w:r>
      <w:r w:rsidRPr="000A1458">
        <w:rPr>
          <w:lang w:val="ru-RU"/>
        </w:rPr>
        <w:tab/>
      </w:r>
      <w:bookmarkEnd w:id="58"/>
      <w:r w:rsidRPr="000A1458">
        <w:rPr>
          <w:lang w:val="ru-RU"/>
        </w:rPr>
        <w:t>Профессиональная подготовка преподавателей</w:t>
      </w:r>
    </w:p>
    <w:p w:rsidR="000A1458" w:rsidRPr="000A1458" w:rsidRDefault="000A1458" w:rsidP="000A1458">
      <w:pPr>
        <w:pStyle w:val="SingleTxtG"/>
        <w:rPr>
          <w:lang w:val="ru-RU"/>
        </w:rPr>
      </w:pPr>
      <w:r w:rsidRPr="000A1458">
        <w:rPr>
          <w:lang w:val="ru-RU"/>
        </w:rPr>
        <w:t>416.</w:t>
      </w:r>
      <w:r w:rsidRPr="000A1458">
        <w:rPr>
          <w:lang w:val="ru-RU"/>
        </w:rPr>
        <w:tab/>
        <w:t>В высших школах подготовки работников образования (ВШПРО) общая программа обучения включает тему, посвященную ценностям Республики, в рамках которой слушатели учатся пропагандировать и передавать будущим учащимся принципы демократической жизни и ценности Республики, такие, как свобода, равенство, братство, светскость, отказ от всех форм дискриминации</w:t>
      </w:r>
      <w:r w:rsidRPr="000A1458">
        <w:rPr>
          <w:rStyle w:val="aa"/>
        </w:rPr>
        <w:endnoteReference w:id="223"/>
      </w:r>
      <w:r w:rsidRPr="000A1458">
        <w:rPr>
          <w:lang w:val="ru-RU"/>
        </w:rPr>
        <w:t>. Наряду с этим большинство французских ассоциаций защиты прав человека получают агреман Министерства национального образования, позволяющий им устанавливать сотрудничество с учебными заведениями или с ВШПРО. Круг образовательных мероприятий, посвященных проблемам прав человека, включает также летние или осенние университетские курсы и педагогические семинары</w:t>
      </w:r>
      <w:r w:rsidRPr="000A1458">
        <w:rPr>
          <w:rStyle w:val="aa"/>
        </w:rPr>
        <w:endnoteReference w:id="224"/>
      </w:r>
      <w:r w:rsidRPr="000A1458">
        <w:rPr>
          <w:lang w:val="ru-RU"/>
        </w:rPr>
        <w:t>.</w:t>
      </w:r>
    </w:p>
    <w:p w:rsidR="000A1458" w:rsidRPr="000A1458" w:rsidRDefault="000A1458" w:rsidP="000A1458">
      <w:pPr>
        <w:pStyle w:val="H23G"/>
        <w:rPr>
          <w:lang w:val="ru-RU"/>
        </w:rPr>
      </w:pPr>
      <w:bookmarkStart w:id="59" w:name="_Toc447038585"/>
      <w:r w:rsidRPr="000A1458">
        <w:rPr>
          <w:lang w:val="ru-RU"/>
        </w:rPr>
        <w:tab/>
        <w:t>4.</w:t>
      </w:r>
      <w:r w:rsidRPr="000A1458">
        <w:rPr>
          <w:lang w:val="ru-RU"/>
        </w:rPr>
        <w:tab/>
      </w:r>
      <w:bookmarkEnd w:id="59"/>
      <w:r w:rsidRPr="000A1458">
        <w:rPr>
          <w:lang w:val="ru-RU"/>
        </w:rPr>
        <w:t>Подготовка специалистов, работающих в области прав человека</w:t>
      </w:r>
    </w:p>
    <w:p w:rsidR="000A1458" w:rsidRPr="000A1458" w:rsidRDefault="000A1458" w:rsidP="000A1458">
      <w:pPr>
        <w:pStyle w:val="SingleTxtG"/>
        <w:rPr>
          <w:lang w:val="ru-RU"/>
        </w:rPr>
      </w:pPr>
      <w:r w:rsidRPr="000A1458">
        <w:rPr>
          <w:lang w:val="ru-RU"/>
        </w:rPr>
        <w:t>417.</w:t>
      </w:r>
      <w:r w:rsidRPr="000A1458">
        <w:rPr>
          <w:lang w:val="ru-RU"/>
        </w:rPr>
        <w:tab/>
        <w:t>Франция последовательно развивает профессиональную подготовку в области прав человека для сотрудников сил по поддержанию порядка с целью избежать любого нарушения прав задержанных или заключенных под стражу лиц. Курсами профессиональной подготовки охвачены все сотрудники полиции и жандармерии, независимо от состава или звания.</w:t>
      </w:r>
    </w:p>
    <w:p w:rsidR="000A1458" w:rsidRPr="000A1458" w:rsidRDefault="000A1458" w:rsidP="000A1458">
      <w:pPr>
        <w:pStyle w:val="SingleTxtG"/>
        <w:rPr>
          <w:lang w:val="ru-RU"/>
        </w:rPr>
      </w:pPr>
      <w:r w:rsidRPr="000A1458">
        <w:rPr>
          <w:lang w:val="ru-RU"/>
        </w:rPr>
        <w:t>418.</w:t>
      </w:r>
      <w:r w:rsidRPr="000A1458">
        <w:rPr>
          <w:lang w:val="ru-RU"/>
        </w:rPr>
        <w:tab/>
        <w:t xml:space="preserve">В качестве примера можно отметить, что первоначальная профессиональная подготовка будущих полицейских затрагивает проблему прав человека в рамках </w:t>
      </w:r>
      <w:r w:rsidRPr="000A1458">
        <w:rPr>
          <w:lang w:val="ru-RU"/>
        </w:rPr>
        <w:lastRenderedPageBreak/>
        <w:t>курсов деонтологии, общественных свобод и основных прав. В ходе практических занятий по вопросам приема граждан и проверки документов особое внимание уделяется поведению и отношению полицейских в зависимости от категорий граждан, с которыми они работают (потерпевшие, свидетели, правонарушители). Младшие офицерские чины полиции изучают два образовательных модуля, озаглавленные, соответственно, «Этика, взвешенный подход, деонтология, психология» и «Общественные свободы и основные права». Подготовка комиссаров полиции включает изучение Европейской конвенции по предупреждению пыток и бесчеловечного или унижающего достоинство обращения или наказания, а также подготовку по вопросам основных прав человека. Весь личный состав жандармерии проходит профессиональную подготовку в области этики и деонтологии с особым упором на защиту и уважение прав человека.</w:t>
      </w:r>
    </w:p>
    <w:p w:rsidR="000A1458" w:rsidRPr="000A1458" w:rsidRDefault="000A1458" w:rsidP="000A1458">
      <w:pPr>
        <w:pStyle w:val="SingleTxtG"/>
        <w:rPr>
          <w:lang w:val="ru-RU"/>
        </w:rPr>
      </w:pPr>
      <w:r w:rsidRPr="000A1458">
        <w:rPr>
          <w:lang w:val="ru-RU"/>
        </w:rPr>
        <w:t>419.</w:t>
      </w:r>
      <w:r w:rsidRPr="000A1458">
        <w:rPr>
          <w:lang w:val="ru-RU"/>
        </w:rPr>
        <w:tab/>
        <w:t>Помимо этого, начальники центров административного задержания посещают курсы профессиональной подготовки, конкретно посвященные нормативным актам, касающимся задержания иностранцев с неурегулированным статусом, а также связанным с ним судебным и административным процедурам, и вопросам уважения основных прав лиц, заключенных под стражу.</w:t>
      </w:r>
    </w:p>
    <w:p w:rsidR="000A1458" w:rsidRPr="000A1458" w:rsidRDefault="000A1458" w:rsidP="000A1458">
      <w:pPr>
        <w:pStyle w:val="SingleTxtG"/>
        <w:rPr>
          <w:lang w:val="ru-RU"/>
        </w:rPr>
      </w:pPr>
      <w:r w:rsidRPr="000A1458">
        <w:rPr>
          <w:lang w:val="ru-RU"/>
        </w:rPr>
        <w:t>420.</w:t>
      </w:r>
      <w:r w:rsidRPr="000A1458">
        <w:rPr>
          <w:lang w:val="ru-RU"/>
        </w:rPr>
        <w:tab/>
        <w:t>Наряду с этим Генеральный контролер мест лишения свободы участвует в профессиональной подготовке по вопросам основных прав лиц, лишенных свободы, ежегодно выступая с сообщениями в школах подготовки государственных служащих (Национальная школа пенитенциарной администрации, Национальная школа администрации, Национальная школа магистратуры, Высшая национальная школа полиции, Школа подготовки сотрудников национальной жандармерии). Помимо этого, в стадии разработки находится образовательный компонент с участием Защитника прав, которого уже привлекают к участию в первоначальной профессиональной подготовке кадров французской полиции.</w:t>
      </w:r>
    </w:p>
    <w:p w:rsidR="000A1458" w:rsidRPr="000A1458" w:rsidRDefault="000A1458" w:rsidP="000A1458">
      <w:pPr>
        <w:pStyle w:val="SingleTxtG"/>
        <w:rPr>
          <w:lang w:val="ru-RU"/>
        </w:rPr>
      </w:pPr>
      <w:r w:rsidRPr="000A1458">
        <w:rPr>
          <w:lang w:val="ru-RU"/>
        </w:rPr>
        <w:t>421.</w:t>
      </w:r>
      <w:r w:rsidRPr="000A1458">
        <w:rPr>
          <w:lang w:val="ru-RU"/>
        </w:rPr>
        <w:tab/>
        <w:t>С конца 2013 года форум «Осуществление и защита прав беженцев» и ассоциация «Одиссей» совместно организуют курсы специальной подготовки для сотрудников Французского управления защиты беженцев и апатридов (ФУЗБА) по вопросам борьбы с торговлей людьми, на которых рассказывается о страданиях жертв такой торговли. Для личного состава сил охраны порядка также предусмотрены практические стажировки в таких специализированных структурах, как Центральное управление по борьбе с торговлей людьми. С 2006 года координационный центр «Национального механизма по вопросам безопасного приема» организует курсы профессиональной подготовки в различных регионах Франции. Это позволило подготовить около 1</w:t>
      </w:r>
      <w:r w:rsidRPr="000A1458">
        <w:rPr>
          <w:lang w:val="fr-FR"/>
        </w:rPr>
        <w:t> </w:t>
      </w:r>
      <w:r w:rsidRPr="000A1458">
        <w:rPr>
          <w:lang w:val="ru-RU"/>
        </w:rPr>
        <w:t>050</w:t>
      </w:r>
      <w:r w:rsidRPr="000A1458">
        <w:rPr>
          <w:lang w:val="fr-FR"/>
        </w:rPr>
        <w:t> </w:t>
      </w:r>
      <w:r w:rsidRPr="000A1458">
        <w:rPr>
          <w:lang w:val="ru-RU"/>
        </w:rPr>
        <w:t>специалистов из числа работников медико-санитарного профиля и сотрудников правоохранительных органов. Эти курсы призваны расширить круг знаний в области выявления и защиты жертв торговли людьми</w:t>
      </w:r>
      <w:r w:rsidRPr="000A1458">
        <w:rPr>
          <w:rStyle w:val="aa"/>
        </w:rPr>
        <w:endnoteReference w:id="225"/>
      </w:r>
      <w:r w:rsidRPr="000A1458">
        <w:rPr>
          <w:lang w:val="ru-RU"/>
        </w:rPr>
        <w:t>.</w:t>
      </w:r>
    </w:p>
    <w:p w:rsidR="000A1458" w:rsidRPr="000A1458" w:rsidRDefault="000A1458" w:rsidP="000A1458">
      <w:pPr>
        <w:pStyle w:val="SingleTxtG"/>
        <w:rPr>
          <w:lang w:val="ru-RU"/>
        </w:rPr>
      </w:pPr>
      <w:r w:rsidRPr="000A1458">
        <w:rPr>
          <w:lang w:val="ru-RU"/>
        </w:rPr>
        <w:t>422.</w:t>
      </w:r>
      <w:r w:rsidRPr="000A1458">
        <w:rPr>
          <w:lang w:val="ru-RU"/>
        </w:rPr>
        <w:tab/>
        <w:t>Курсы профессиональной подготовки для сотрудников структур, работающих с лицами, пострадавшими от пыток, организуются также Центром имени Примо Леви. Члены этой ассоциации выступают с сообщениями в центрах приема просителей убежища (ЦППУ), пунктах медико-психологической помощи, медико-психопедагогических центрах, перед психологами, социальными работниками, а также ответственными сотрудниками центров приема и врачами</w:t>
      </w:r>
      <w:r w:rsidRPr="000A1458">
        <w:rPr>
          <w:rStyle w:val="aa"/>
        </w:rPr>
        <w:endnoteReference w:id="226"/>
      </w:r>
      <w:r w:rsidRPr="000A1458">
        <w:rPr>
          <w:lang w:val="ru-RU"/>
        </w:rPr>
        <w:t>.</w:t>
      </w:r>
    </w:p>
    <w:p w:rsidR="000A1458" w:rsidRPr="000A1458" w:rsidRDefault="000A1458" w:rsidP="000A1458">
      <w:pPr>
        <w:pStyle w:val="H4G"/>
        <w:rPr>
          <w:lang w:val="fr-FR"/>
        </w:rPr>
      </w:pPr>
      <w:r w:rsidRPr="000A1458">
        <w:rPr>
          <w:lang w:val="ru-RU"/>
        </w:rPr>
        <w:tab/>
        <w:t>Примечания</w:t>
      </w:r>
    </w:p>
    <w:sectPr w:rsidR="000A1458" w:rsidRPr="000A1458" w:rsidSect="000A145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45" w:rsidRPr="00A312BC" w:rsidRDefault="00441145" w:rsidP="00A312BC"/>
  </w:endnote>
  <w:endnote w:type="continuationSeparator" w:id="0">
    <w:p w:rsidR="00441145" w:rsidRPr="00A312BC" w:rsidRDefault="00441145" w:rsidP="00A312BC"/>
  </w:endnote>
  <w:endnote w:id="1">
    <w:p w:rsidR="00441145" w:rsidRPr="00CD0155" w:rsidRDefault="00441145" w:rsidP="000A1458">
      <w:pPr>
        <w:pStyle w:val="ad"/>
        <w:rPr>
          <w:spacing w:val="0"/>
          <w:w w:val="100"/>
          <w:lang w:val="ru-RU"/>
        </w:rPr>
      </w:pPr>
      <w:r>
        <w:tab/>
      </w:r>
      <w:r w:rsidRPr="00CD0155">
        <w:rPr>
          <w:rStyle w:val="ab"/>
        </w:rPr>
        <w:endnoteRef/>
      </w:r>
      <w:r w:rsidRPr="00CD0155">
        <w:rPr>
          <w:lang w:val="ru-RU"/>
        </w:rPr>
        <w:tab/>
      </w:r>
      <w:r w:rsidRPr="00CD0155">
        <w:rPr>
          <w:rStyle w:val="af0"/>
          <w:spacing w:val="0"/>
          <w:w w:val="100"/>
          <w:lang w:val="ru-RU"/>
        </w:rPr>
        <w:t>Закон №</w:t>
      </w:r>
      <w:r w:rsidRPr="00CD0155">
        <w:rPr>
          <w:rStyle w:val="af0"/>
          <w:spacing w:val="0"/>
          <w:w w:val="100"/>
          <w:lang w:val="fr-FR"/>
        </w:rPr>
        <w:t> </w:t>
      </w:r>
      <w:r w:rsidRPr="00CD0155">
        <w:rPr>
          <w:rStyle w:val="af0"/>
          <w:spacing w:val="0"/>
          <w:w w:val="100"/>
          <w:lang w:val="ru-RU"/>
        </w:rPr>
        <w:t>2015-29 от 16 января 2015 года о разграничении регионов, региональных и департаментских выборах и изменениях в избирательном календаре сократил число регионов метрополии с 22 до 13. Это новое административное деление действует с 1 января 2016 года.</w:t>
      </w:r>
    </w:p>
  </w:endnote>
  <w:endnote w:id="2">
    <w:p w:rsidR="00441145" w:rsidRPr="00CD0155" w:rsidRDefault="00441145" w:rsidP="000A1458">
      <w:pPr>
        <w:pStyle w:val="af"/>
        <w:rPr>
          <w:spacing w:val="0"/>
          <w:w w:val="100"/>
          <w:lang w:val="ru-RU"/>
        </w:rPr>
      </w:pPr>
      <w:r w:rsidRPr="00CD0155">
        <w:rPr>
          <w:spacing w:val="0"/>
          <w:w w:val="100"/>
          <w:lang w:val="ru-RU"/>
        </w:rPr>
        <w:tab/>
      </w:r>
      <w:r w:rsidRPr="00CD0155">
        <w:rPr>
          <w:rStyle w:val="ab"/>
          <w:spacing w:val="0"/>
          <w:w w:val="100"/>
        </w:rPr>
        <w:endnoteRef/>
      </w:r>
      <w:r w:rsidRPr="00CD0155">
        <w:rPr>
          <w:spacing w:val="0"/>
          <w:w w:val="100"/>
          <w:lang w:val="ru-RU"/>
        </w:rPr>
        <w:tab/>
        <w:t>Основные данные Официального географического кодекса по состоянию на 1 января 2015 года.</w:t>
      </w:r>
    </w:p>
    <w:p w:rsidR="00441145" w:rsidRPr="00CD0155" w:rsidRDefault="005E5B6A" w:rsidP="000A1458">
      <w:pPr>
        <w:pStyle w:val="af"/>
        <w:ind w:firstLine="0"/>
        <w:rPr>
          <w:spacing w:val="0"/>
          <w:w w:val="100"/>
          <w:lang w:val="ru-RU"/>
        </w:rPr>
      </w:pPr>
      <w:hyperlink r:id="rId1" w:history="1">
        <w:r w:rsidR="00441145" w:rsidRPr="00CD0155">
          <w:rPr>
            <w:rStyle w:val="af1"/>
            <w:rFonts w:eastAsiaTheme="minorHAnsi"/>
            <w:color w:val="auto"/>
            <w:spacing w:val="0"/>
            <w:w w:val="100"/>
          </w:rPr>
          <w:t>http</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www</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insee</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fr</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fr</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methodes</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nomenclatures</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cog</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documentation</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asp</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page</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documentation</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htm</w:t>
        </w:r>
      </w:hyperlink>
      <w:r w:rsidR="00441145">
        <w:rPr>
          <w:rStyle w:val="af1"/>
          <w:rFonts w:eastAsiaTheme="minorHAnsi"/>
          <w:color w:val="auto"/>
          <w:spacing w:val="0"/>
          <w:w w:val="100"/>
          <w:lang w:val="ru-RU"/>
        </w:rPr>
        <w:t>.</w:t>
      </w:r>
      <w:r w:rsidR="00441145" w:rsidRPr="00CD0155">
        <w:rPr>
          <w:spacing w:val="0"/>
          <w:w w:val="100"/>
          <w:lang w:val="ru-RU"/>
        </w:rPr>
        <w:t xml:space="preserve"> </w:t>
      </w:r>
    </w:p>
  </w:endnote>
  <w:endnote w:id="3">
    <w:p w:rsidR="00441145" w:rsidRPr="00CD0155" w:rsidRDefault="00441145" w:rsidP="000A1458">
      <w:pPr>
        <w:pStyle w:val="af"/>
        <w:rPr>
          <w:spacing w:val="0"/>
          <w:w w:val="100"/>
          <w:lang w:val="ru-RU"/>
        </w:rPr>
      </w:pPr>
      <w:r w:rsidRPr="00CD0155">
        <w:rPr>
          <w:spacing w:val="0"/>
          <w:w w:val="100"/>
          <w:lang w:val="ru-RU"/>
        </w:rPr>
        <w:tab/>
      </w:r>
      <w:r w:rsidRPr="00CD0155">
        <w:rPr>
          <w:rStyle w:val="ab"/>
          <w:spacing w:val="0"/>
          <w:w w:val="100"/>
        </w:rPr>
        <w:endnoteRef/>
      </w:r>
      <w:r w:rsidRPr="00CD0155">
        <w:rPr>
          <w:spacing w:val="0"/>
          <w:w w:val="100"/>
          <w:lang w:val="ru-RU"/>
        </w:rPr>
        <w:tab/>
        <w:t>НИСЭИ, демографическая динамика, таблицы «Показатели роста населения, Франция» и «Показатели роста населения, Французская метрополия».</w:t>
      </w:r>
    </w:p>
    <w:p w:rsidR="00441145" w:rsidRPr="00CD0155" w:rsidRDefault="005E5B6A" w:rsidP="000A1458">
      <w:pPr>
        <w:pStyle w:val="af"/>
        <w:ind w:firstLine="0"/>
        <w:rPr>
          <w:spacing w:val="0"/>
          <w:w w:val="100"/>
          <w:lang w:val="ru-RU"/>
        </w:rPr>
      </w:pPr>
      <w:hyperlink r:id="rId2" w:history="1">
        <w:r w:rsidR="00441145" w:rsidRPr="00CD0155">
          <w:rPr>
            <w:rStyle w:val="af1"/>
            <w:rFonts w:eastAsiaTheme="minorHAnsi"/>
            <w:color w:val="auto"/>
            <w:spacing w:val="0"/>
            <w:w w:val="100"/>
          </w:rPr>
          <w:t>http</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www</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insee</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fr</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fr</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themes</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detail</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asp</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ref</w:t>
        </w:r>
        <w:r w:rsidR="00441145" w:rsidRPr="00CD0155">
          <w:rPr>
            <w:rStyle w:val="af1"/>
            <w:rFonts w:eastAsiaTheme="minorHAnsi"/>
            <w:color w:val="auto"/>
            <w:spacing w:val="0"/>
            <w:w w:val="100"/>
            <w:lang w:val="ru-RU"/>
          </w:rPr>
          <w:t>_</w:t>
        </w:r>
        <w:r w:rsidR="00441145" w:rsidRPr="00CD0155">
          <w:rPr>
            <w:rStyle w:val="af1"/>
            <w:rFonts w:eastAsiaTheme="minorHAnsi"/>
            <w:color w:val="auto"/>
            <w:spacing w:val="0"/>
            <w:w w:val="100"/>
          </w:rPr>
          <w:t>id</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bilan</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demo</w:t>
        </w:r>
        <w:r w:rsidR="00441145" w:rsidRPr="00CD0155">
          <w:rPr>
            <w:rStyle w:val="af1"/>
            <w:rFonts w:eastAsiaTheme="minorHAnsi"/>
            <w:color w:val="auto"/>
            <w:spacing w:val="0"/>
            <w:w w:val="100"/>
            <w:lang w:val="ru-RU"/>
          </w:rPr>
          <w:t>&amp;</w:t>
        </w:r>
        <w:r w:rsidR="00441145" w:rsidRPr="00CD0155">
          <w:rPr>
            <w:rStyle w:val="af1"/>
            <w:rFonts w:eastAsiaTheme="minorHAnsi"/>
            <w:color w:val="auto"/>
            <w:spacing w:val="0"/>
            <w:w w:val="100"/>
          </w:rPr>
          <w:t>page</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donnees</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detaillees</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bilan</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demo</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pop</w:t>
        </w:r>
        <w:r w:rsidR="00441145" w:rsidRPr="00CD0155">
          <w:rPr>
            <w:rStyle w:val="af1"/>
            <w:rFonts w:eastAsiaTheme="minorHAnsi"/>
            <w:color w:val="auto"/>
            <w:spacing w:val="0"/>
            <w:w w:val="100"/>
            <w:lang w:val="ru-RU"/>
          </w:rPr>
          <w:t>_</w:t>
        </w:r>
        <w:r w:rsidR="00441145" w:rsidRPr="00CD0155">
          <w:rPr>
            <w:rStyle w:val="af1"/>
            <w:rFonts w:eastAsiaTheme="minorHAnsi"/>
            <w:color w:val="auto"/>
            <w:spacing w:val="0"/>
            <w:w w:val="100"/>
          </w:rPr>
          <w:t>age</w:t>
        </w:r>
        <w:r w:rsidR="00441145" w:rsidRPr="00CD0155">
          <w:rPr>
            <w:rStyle w:val="af1"/>
            <w:rFonts w:eastAsiaTheme="minorHAnsi"/>
            <w:color w:val="auto"/>
            <w:spacing w:val="0"/>
            <w:w w:val="100"/>
            <w:lang w:val="ru-RU"/>
          </w:rPr>
          <w:t>3.</w:t>
        </w:r>
        <w:r w:rsidR="00441145" w:rsidRPr="00CD0155">
          <w:rPr>
            <w:rStyle w:val="af1"/>
            <w:rFonts w:eastAsiaTheme="minorHAnsi"/>
            <w:color w:val="auto"/>
            <w:spacing w:val="0"/>
            <w:w w:val="100"/>
          </w:rPr>
          <w:t>htm</w:t>
        </w:r>
      </w:hyperlink>
      <w:r w:rsidR="00441145">
        <w:rPr>
          <w:rStyle w:val="af1"/>
          <w:rFonts w:eastAsiaTheme="minorHAnsi"/>
          <w:color w:val="auto"/>
          <w:spacing w:val="0"/>
          <w:w w:val="100"/>
          <w:lang w:val="ru-RU"/>
        </w:rPr>
        <w:t>.</w:t>
      </w:r>
      <w:r w:rsidR="00441145" w:rsidRPr="00CD0155">
        <w:rPr>
          <w:spacing w:val="0"/>
          <w:w w:val="100"/>
          <w:lang w:val="ru-RU"/>
        </w:rPr>
        <w:t xml:space="preserve"> </w:t>
      </w:r>
    </w:p>
  </w:endnote>
  <w:endnote w:id="4">
    <w:p w:rsidR="00441145" w:rsidRPr="00CD0155" w:rsidRDefault="00441145" w:rsidP="000A1458">
      <w:pPr>
        <w:pStyle w:val="af"/>
        <w:rPr>
          <w:spacing w:val="0"/>
          <w:w w:val="100"/>
          <w:lang w:val="ru-RU"/>
        </w:rPr>
      </w:pPr>
      <w:r w:rsidRPr="000A1458">
        <w:rPr>
          <w:spacing w:val="0"/>
          <w:w w:val="100"/>
          <w:lang w:val="ru-RU"/>
        </w:rPr>
        <w:tab/>
      </w:r>
      <w:r w:rsidRPr="00CD0155">
        <w:rPr>
          <w:rStyle w:val="ab"/>
          <w:spacing w:val="0"/>
          <w:w w:val="100"/>
        </w:rPr>
        <w:endnoteRef/>
      </w:r>
      <w:r w:rsidRPr="00CD0155">
        <w:rPr>
          <w:spacing w:val="0"/>
          <w:w w:val="100"/>
          <w:lang w:val="ru-RU"/>
        </w:rPr>
        <w:tab/>
        <w:t>НИСЭИ, таблицы: «Население страны в разбивке по признакам пола и возраста, по состоянию на 1 января 2016 года».</w:t>
      </w:r>
    </w:p>
    <w:p w:rsidR="00441145" w:rsidRPr="00CD0155" w:rsidRDefault="005E5B6A" w:rsidP="000A1458">
      <w:pPr>
        <w:pStyle w:val="af"/>
        <w:ind w:firstLine="0"/>
        <w:rPr>
          <w:spacing w:val="0"/>
          <w:w w:val="100"/>
          <w:lang w:val="ru-RU"/>
        </w:rPr>
      </w:pPr>
      <w:hyperlink r:id="rId3" w:history="1">
        <w:r w:rsidR="00441145" w:rsidRPr="00CD0155">
          <w:rPr>
            <w:rStyle w:val="af1"/>
            <w:rFonts w:eastAsiaTheme="minorHAnsi"/>
            <w:color w:val="auto"/>
            <w:spacing w:val="0"/>
            <w:w w:val="100"/>
          </w:rPr>
          <w:t>http</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www</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insee</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fr</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fr</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themes</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detail</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asp</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ref</w:t>
        </w:r>
        <w:r w:rsidR="00441145" w:rsidRPr="00CD0155">
          <w:rPr>
            <w:rStyle w:val="af1"/>
            <w:rFonts w:eastAsiaTheme="minorHAnsi"/>
            <w:color w:val="auto"/>
            <w:spacing w:val="0"/>
            <w:w w:val="100"/>
            <w:lang w:val="ru-RU"/>
          </w:rPr>
          <w:t>_</w:t>
        </w:r>
        <w:r w:rsidR="00441145" w:rsidRPr="00CD0155">
          <w:rPr>
            <w:rStyle w:val="af1"/>
            <w:rFonts w:eastAsiaTheme="minorHAnsi"/>
            <w:color w:val="auto"/>
            <w:spacing w:val="0"/>
            <w:w w:val="100"/>
          </w:rPr>
          <w:t>id</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bilan</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demo</w:t>
        </w:r>
        <w:r w:rsidR="00441145" w:rsidRPr="00CD0155">
          <w:rPr>
            <w:rStyle w:val="af1"/>
            <w:rFonts w:eastAsiaTheme="minorHAnsi"/>
            <w:color w:val="auto"/>
            <w:spacing w:val="0"/>
            <w:w w:val="100"/>
            <w:lang w:val="ru-RU"/>
          </w:rPr>
          <w:t>&amp;</w:t>
        </w:r>
        <w:r w:rsidR="00441145" w:rsidRPr="00CD0155">
          <w:rPr>
            <w:rStyle w:val="af1"/>
            <w:rFonts w:eastAsiaTheme="minorHAnsi"/>
            <w:color w:val="auto"/>
            <w:spacing w:val="0"/>
            <w:w w:val="100"/>
          </w:rPr>
          <w:t>page</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donnees</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detaillees</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bilan</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demo</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pop</w:t>
        </w:r>
        <w:r w:rsidR="00441145" w:rsidRPr="00CD0155">
          <w:rPr>
            <w:rStyle w:val="af1"/>
            <w:rFonts w:eastAsiaTheme="minorHAnsi"/>
            <w:color w:val="auto"/>
            <w:spacing w:val="0"/>
            <w:w w:val="100"/>
            <w:lang w:val="ru-RU"/>
          </w:rPr>
          <w:t>_</w:t>
        </w:r>
        <w:r w:rsidR="00441145" w:rsidRPr="00CD0155">
          <w:rPr>
            <w:rStyle w:val="af1"/>
            <w:rFonts w:eastAsiaTheme="minorHAnsi"/>
            <w:color w:val="auto"/>
            <w:spacing w:val="0"/>
            <w:w w:val="100"/>
          </w:rPr>
          <w:t>age</w:t>
        </w:r>
        <w:r w:rsidR="00441145" w:rsidRPr="00CD0155">
          <w:rPr>
            <w:rStyle w:val="af1"/>
            <w:rFonts w:eastAsiaTheme="minorHAnsi"/>
            <w:color w:val="auto"/>
            <w:spacing w:val="0"/>
            <w:w w:val="100"/>
            <w:lang w:val="ru-RU"/>
          </w:rPr>
          <w:t>2</w:t>
        </w:r>
        <w:r w:rsidR="00441145" w:rsidRPr="00CD0155">
          <w:rPr>
            <w:rStyle w:val="af1"/>
            <w:rFonts w:eastAsiaTheme="minorHAnsi"/>
            <w:color w:val="auto"/>
            <w:spacing w:val="0"/>
            <w:w w:val="100"/>
          </w:rPr>
          <w:t>b</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htm</w:t>
        </w:r>
      </w:hyperlink>
      <w:r w:rsidR="00441145" w:rsidRPr="00CD0155">
        <w:rPr>
          <w:rStyle w:val="af1"/>
          <w:rFonts w:eastAsiaTheme="minorHAnsi"/>
          <w:color w:val="auto"/>
          <w:spacing w:val="0"/>
          <w:w w:val="100"/>
          <w:lang w:val="ru-RU"/>
        </w:rPr>
        <w:t>.</w:t>
      </w:r>
      <w:r w:rsidR="00441145" w:rsidRPr="00CD0155">
        <w:rPr>
          <w:spacing w:val="0"/>
          <w:w w:val="100"/>
          <w:lang w:val="ru-RU"/>
        </w:rPr>
        <w:t xml:space="preserve"> </w:t>
      </w:r>
    </w:p>
  </w:endnote>
  <w:endnote w:id="5">
    <w:p w:rsidR="00441145" w:rsidRPr="00CD0155" w:rsidRDefault="00441145" w:rsidP="000A1458">
      <w:pPr>
        <w:pStyle w:val="af"/>
        <w:rPr>
          <w:spacing w:val="0"/>
          <w:w w:val="100"/>
          <w:lang w:val="ru-RU"/>
        </w:rPr>
      </w:pPr>
      <w:r w:rsidRPr="00CD0155">
        <w:rPr>
          <w:spacing w:val="0"/>
          <w:w w:val="100"/>
          <w:lang w:val="ru-RU"/>
        </w:rPr>
        <w:tab/>
      </w:r>
      <w:r w:rsidRPr="00CD0155">
        <w:rPr>
          <w:rStyle w:val="ab"/>
          <w:spacing w:val="0"/>
          <w:w w:val="100"/>
        </w:rPr>
        <w:endnoteRef/>
      </w:r>
      <w:r w:rsidRPr="00CD0155">
        <w:rPr>
          <w:spacing w:val="0"/>
          <w:w w:val="100"/>
          <w:lang w:val="ru-RU"/>
        </w:rPr>
        <w:tab/>
        <w:t>НИСЭИ, таблицы: «Население страны в разбивке по признакам пола и возраста, по состоянию на 1 января 2016 года, французская метрополия»</w:t>
      </w:r>
    </w:p>
    <w:p w:rsidR="00441145" w:rsidRPr="00CD0155" w:rsidRDefault="005E5B6A" w:rsidP="000A1458">
      <w:pPr>
        <w:pStyle w:val="af"/>
        <w:ind w:firstLine="0"/>
        <w:rPr>
          <w:spacing w:val="0"/>
          <w:w w:val="100"/>
          <w:lang w:val="ru-RU"/>
        </w:rPr>
      </w:pPr>
      <w:hyperlink r:id="rId4" w:history="1">
        <w:r w:rsidR="00441145" w:rsidRPr="00CD0155">
          <w:rPr>
            <w:rStyle w:val="af1"/>
            <w:rFonts w:eastAsiaTheme="minorHAnsi"/>
            <w:color w:val="auto"/>
            <w:spacing w:val="0"/>
            <w:w w:val="100"/>
          </w:rPr>
          <w:t>http</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www</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insee</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fr</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fr</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themes</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detail</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asp</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ref</w:t>
        </w:r>
        <w:r w:rsidR="00441145" w:rsidRPr="00CD0155">
          <w:rPr>
            <w:rStyle w:val="af1"/>
            <w:rFonts w:eastAsiaTheme="minorHAnsi"/>
            <w:color w:val="auto"/>
            <w:spacing w:val="0"/>
            <w:w w:val="100"/>
            <w:lang w:val="ru-RU"/>
          </w:rPr>
          <w:t>_</w:t>
        </w:r>
        <w:r w:rsidR="00441145" w:rsidRPr="00CD0155">
          <w:rPr>
            <w:rStyle w:val="af1"/>
            <w:rFonts w:eastAsiaTheme="minorHAnsi"/>
            <w:color w:val="auto"/>
            <w:spacing w:val="0"/>
            <w:w w:val="100"/>
          </w:rPr>
          <w:t>id</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bilan</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demo</w:t>
        </w:r>
        <w:r w:rsidR="00441145" w:rsidRPr="00CD0155">
          <w:rPr>
            <w:rStyle w:val="af1"/>
            <w:rFonts w:eastAsiaTheme="minorHAnsi"/>
            <w:color w:val="auto"/>
            <w:spacing w:val="0"/>
            <w:w w:val="100"/>
            <w:lang w:val="ru-RU"/>
          </w:rPr>
          <w:t>&amp;</w:t>
        </w:r>
        <w:r w:rsidR="00441145" w:rsidRPr="00CD0155">
          <w:rPr>
            <w:rStyle w:val="af1"/>
            <w:rFonts w:eastAsiaTheme="minorHAnsi"/>
            <w:color w:val="auto"/>
            <w:spacing w:val="0"/>
            <w:w w:val="100"/>
          </w:rPr>
          <w:t>page</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donnees</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detaillees</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bilan</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demo</w:t>
        </w:r>
        <w:r w:rsidR="00441145" w:rsidRPr="00CD0155">
          <w:rPr>
            <w:rStyle w:val="af1"/>
            <w:rFonts w:eastAsiaTheme="minorHAnsi"/>
            <w:color w:val="auto"/>
            <w:spacing w:val="0"/>
            <w:w w:val="100"/>
            <w:lang w:val="ru-RU"/>
          </w:rPr>
          <w:t>/</w:t>
        </w:r>
        <w:r w:rsidR="00441145" w:rsidRPr="00CD0155">
          <w:rPr>
            <w:rStyle w:val="af1"/>
            <w:rFonts w:eastAsiaTheme="minorHAnsi"/>
            <w:color w:val="auto"/>
            <w:spacing w:val="0"/>
            <w:w w:val="100"/>
          </w:rPr>
          <w:t>pop</w:t>
        </w:r>
        <w:r w:rsidR="00441145" w:rsidRPr="00CD0155">
          <w:rPr>
            <w:rStyle w:val="af1"/>
            <w:rFonts w:eastAsiaTheme="minorHAnsi"/>
            <w:color w:val="auto"/>
            <w:spacing w:val="0"/>
            <w:w w:val="100"/>
            <w:lang w:val="ru-RU"/>
          </w:rPr>
          <w:t>_</w:t>
        </w:r>
        <w:r w:rsidR="00441145" w:rsidRPr="00CD0155">
          <w:rPr>
            <w:rStyle w:val="af1"/>
            <w:rFonts w:eastAsiaTheme="minorHAnsi"/>
            <w:color w:val="auto"/>
            <w:spacing w:val="0"/>
            <w:w w:val="100"/>
          </w:rPr>
          <w:t>age</w:t>
        </w:r>
        <w:r w:rsidR="00441145" w:rsidRPr="00CD0155">
          <w:rPr>
            <w:rStyle w:val="af1"/>
            <w:rFonts w:eastAsiaTheme="minorHAnsi"/>
            <w:color w:val="auto"/>
            <w:spacing w:val="0"/>
            <w:w w:val="100"/>
            <w:lang w:val="ru-RU"/>
          </w:rPr>
          <w:t>2.</w:t>
        </w:r>
        <w:r w:rsidR="00441145" w:rsidRPr="00CD0155">
          <w:rPr>
            <w:rStyle w:val="af1"/>
            <w:rFonts w:eastAsiaTheme="minorHAnsi"/>
            <w:color w:val="auto"/>
            <w:spacing w:val="0"/>
            <w:w w:val="100"/>
          </w:rPr>
          <w:t>htm</w:t>
        </w:r>
      </w:hyperlink>
      <w:r w:rsidR="00441145" w:rsidRPr="00CD0155">
        <w:rPr>
          <w:rStyle w:val="af1"/>
          <w:rFonts w:eastAsiaTheme="minorHAnsi"/>
          <w:color w:val="auto"/>
          <w:spacing w:val="0"/>
          <w:w w:val="100"/>
          <w:lang w:val="ru-RU"/>
        </w:rPr>
        <w:t>.</w:t>
      </w:r>
      <w:r w:rsidR="00441145" w:rsidRPr="00CD0155">
        <w:rPr>
          <w:spacing w:val="0"/>
          <w:w w:val="100"/>
          <w:lang w:val="ru-RU"/>
        </w:rPr>
        <w:t xml:space="preserve"> </w:t>
      </w:r>
    </w:p>
  </w:endnote>
  <w:endnote w:id="6">
    <w:p w:rsidR="00441145" w:rsidRPr="00CD0155" w:rsidRDefault="00441145" w:rsidP="000A1458">
      <w:pPr>
        <w:pStyle w:val="af"/>
        <w:rPr>
          <w:spacing w:val="0"/>
          <w:w w:val="100"/>
          <w:lang w:val="ru-RU"/>
        </w:rPr>
      </w:pPr>
      <w:r w:rsidRPr="00CD0155">
        <w:rPr>
          <w:spacing w:val="0"/>
          <w:w w:val="100"/>
          <w:lang w:val="ru-RU"/>
        </w:rPr>
        <w:tab/>
      </w:r>
      <w:r w:rsidRPr="00CD0155">
        <w:rPr>
          <w:rStyle w:val="ab"/>
          <w:spacing w:val="0"/>
          <w:w w:val="100"/>
        </w:rPr>
        <w:endnoteRef/>
      </w:r>
      <w:r w:rsidRPr="00CD0155">
        <w:rPr>
          <w:spacing w:val="0"/>
          <w:w w:val="100"/>
          <w:lang w:val="ru-RU"/>
        </w:rPr>
        <w:tab/>
        <w:t xml:space="preserve">НИСЭИ, таблица «Население, территория и плотность населения основных стран мира в 2015 году» </w:t>
      </w:r>
      <w:hyperlink r:id="rId5" w:history="1">
        <w:r w:rsidRPr="00CD0155">
          <w:rPr>
            <w:rStyle w:val="af1"/>
            <w:rFonts w:eastAsiaTheme="minorHAnsi"/>
            <w:color w:val="auto"/>
            <w:spacing w:val="0"/>
            <w:w w:val="100"/>
          </w:rPr>
          <w:t>http</w:t>
        </w:r>
        <w:r w:rsidRPr="00CD0155">
          <w:rPr>
            <w:rStyle w:val="af1"/>
            <w:rFonts w:eastAsiaTheme="minorHAnsi"/>
            <w:color w:val="auto"/>
            <w:spacing w:val="0"/>
            <w:w w:val="100"/>
            <w:lang w:val="ru-RU"/>
          </w:rPr>
          <w:t>://</w:t>
        </w:r>
        <w:r w:rsidRPr="00CD0155">
          <w:rPr>
            <w:rStyle w:val="af1"/>
            <w:rFonts w:eastAsiaTheme="minorHAnsi"/>
            <w:color w:val="auto"/>
            <w:spacing w:val="0"/>
            <w:w w:val="100"/>
          </w:rPr>
          <w:t>www</w:t>
        </w:r>
        <w:r w:rsidRPr="00CD0155">
          <w:rPr>
            <w:rStyle w:val="af1"/>
            <w:rFonts w:eastAsiaTheme="minorHAnsi"/>
            <w:color w:val="auto"/>
            <w:spacing w:val="0"/>
            <w:w w:val="100"/>
            <w:lang w:val="ru-RU"/>
          </w:rPr>
          <w:t>.</w:t>
        </w:r>
        <w:r w:rsidRPr="00CD0155">
          <w:rPr>
            <w:rStyle w:val="af1"/>
            <w:rFonts w:eastAsiaTheme="minorHAnsi"/>
            <w:color w:val="auto"/>
            <w:spacing w:val="0"/>
            <w:w w:val="100"/>
          </w:rPr>
          <w:t>insee</w:t>
        </w:r>
        <w:r w:rsidRPr="00CD0155">
          <w:rPr>
            <w:rStyle w:val="af1"/>
            <w:rFonts w:eastAsiaTheme="minorHAnsi"/>
            <w:color w:val="auto"/>
            <w:spacing w:val="0"/>
            <w:w w:val="100"/>
            <w:lang w:val="ru-RU"/>
          </w:rPr>
          <w:t>.</w:t>
        </w:r>
        <w:r w:rsidRPr="00CD0155">
          <w:rPr>
            <w:rStyle w:val="af1"/>
            <w:rFonts w:eastAsiaTheme="minorHAnsi"/>
            <w:color w:val="auto"/>
            <w:spacing w:val="0"/>
            <w:w w:val="100"/>
          </w:rPr>
          <w:t>fr</w:t>
        </w:r>
        <w:r w:rsidRPr="00CD0155">
          <w:rPr>
            <w:rStyle w:val="af1"/>
            <w:rFonts w:eastAsiaTheme="minorHAnsi"/>
            <w:color w:val="auto"/>
            <w:spacing w:val="0"/>
            <w:w w:val="100"/>
            <w:lang w:val="ru-RU"/>
          </w:rPr>
          <w:t>/</w:t>
        </w:r>
        <w:r w:rsidRPr="00CD0155">
          <w:rPr>
            <w:rStyle w:val="af1"/>
            <w:rFonts w:eastAsiaTheme="minorHAnsi"/>
            <w:color w:val="auto"/>
            <w:spacing w:val="0"/>
            <w:w w:val="100"/>
          </w:rPr>
          <w:t>fr</w:t>
        </w:r>
        <w:r w:rsidRPr="00CD0155">
          <w:rPr>
            <w:rStyle w:val="af1"/>
            <w:rFonts w:eastAsiaTheme="minorHAnsi"/>
            <w:color w:val="auto"/>
            <w:spacing w:val="0"/>
            <w:w w:val="100"/>
            <w:lang w:val="ru-RU"/>
          </w:rPr>
          <w:t>/</w:t>
        </w:r>
        <w:r w:rsidRPr="00CD0155">
          <w:rPr>
            <w:rStyle w:val="af1"/>
            <w:rFonts w:eastAsiaTheme="minorHAnsi"/>
            <w:color w:val="auto"/>
            <w:spacing w:val="0"/>
            <w:w w:val="100"/>
          </w:rPr>
          <w:t>themes</w:t>
        </w:r>
        <w:r w:rsidRPr="00CD0155">
          <w:rPr>
            <w:rStyle w:val="af1"/>
            <w:rFonts w:eastAsiaTheme="minorHAnsi"/>
            <w:color w:val="auto"/>
            <w:spacing w:val="0"/>
            <w:w w:val="100"/>
            <w:lang w:val="ru-RU"/>
          </w:rPr>
          <w:t>/</w:t>
        </w:r>
        <w:r w:rsidRPr="00CD0155">
          <w:rPr>
            <w:rStyle w:val="af1"/>
            <w:rFonts w:eastAsiaTheme="minorHAnsi"/>
            <w:color w:val="auto"/>
            <w:spacing w:val="0"/>
            <w:w w:val="100"/>
          </w:rPr>
          <w:t>tableau</w:t>
        </w:r>
        <w:r w:rsidRPr="00CD0155">
          <w:rPr>
            <w:rStyle w:val="af1"/>
            <w:rFonts w:eastAsiaTheme="minorHAnsi"/>
            <w:color w:val="auto"/>
            <w:spacing w:val="0"/>
            <w:w w:val="100"/>
            <w:lang w:val="ru-RU"/>
          </w:rPr>
          <w:t>.</w:t>
        </w:r>
        <w:r w:rsidRPr="00CD0155">
          <w:rPr>
            <w:rStyle w:val="af1"/>
            <w:rFonts w:eastAsiaTheme="minorHAnsi"/>
            <w:color w:val="auto"/>
            <w:spacing w:val="0"/>
            <w:w w:val="100"/>
          </w:rPr>
          <w:t>asp</w:t>
        </w:r>
        <w:r w:rsidRPr="00CD0155">
          <w:rPr>
            <w:rStyle w:val="af1"/>
            <w:rFonts w:eastAsiaTheme="minorHAnsi"/>
            <w:color w:val="auto"/>
            <w:spacing w:val="0"/>
            <w:w w:val="100"/>
            <w:lang w:val="ru-RU"/>
          </w:rPr>
          <w:t>?</w:t>
        </w:r>
        <w:r w:rsidRPr="00CD0155">
          <w:rPr>
            <w:rStyle w:val="af1"/>
            <w:rFonts w:eastAsiaTheme="minorHAnsi"/>
            <w:color w:val="auto"/>
            <w:spacing w:val="0"/>
            <w:w w:val="100"/>
          </w:rPr>
          <w:t>reg</w:t>
        </w:r>
        <w:r w:rsidRPr="00CD0155">
          <w:rPr>
            <w:rStyle w:val="af1"/>
            <w:rFonts w:eastAsiaTheme="minorHAnsi"/>
            <w:color w:val="auto"/>
            <w:spacing w:val="0"/>
            <w:w w:val="100"/>
            <w:lang w:val="ru-RU"/>
          </w:rPr>
          <w:t>_</w:t>
        </w:r>
        <w:r w:rsidRPr="00CD0155">
          <w:rPr>
            <w:rStyle w:val="af1"/>
            <w:rFonts w:eastAsiaTheme="minorHAnsi"/>
            <w:color w:val="auto"/>
            <w:spacing w:val="0"/>
            <w:w w:val="100"/>
          </w:rPr>
          <w:t>id</w:t>
        </w:r>
        <w:r w:rsidRPr="00CD0155">
          <w:rPr>
            <w:rStyle w:val="af1"/>
            <w:rFonts w:eastAsiaTheme="minorHAnsi"/>
            <w:color w:val="auto"/>
            <w:spacing w:val="0"/>
            <w:w w:val="100"/>
            <w:lang w:val="ru-RU"/>
          </w:rPr>
          <w:t>=98&amp;</w:t>
        </w:r>
        <w:r w:rsidRPr="00CD0155">
          <w:rPr>
            <w:rStyle w:val="af1"/>
            <w:rFonts w:eastAsiaTheme="minorHAnsi"/>
            <w:color w:val="auto"/>
            <w:spacing w:val="0"/>
            <w:w w:val="100"/>
          </w:rPr>
          <w:t>ref</w:t>
        </w:r>
        <w:r w:rsidRPr="00CD0155">
          <w:rPr>
            <w:rStyle w:val="af1"/>
            <w:rFonts w:eastAsiaTheme="minorHAnsi"/>
            <w:color w:val="auto"/>
            <w:spacing w:val="0"/>
            <w:w w:val="100"/>
            <w:lang w:val="ru-RU"/>
          </w:rPr>
          <w:t>_</w:t>
        </w:r>
        <w:r w:rsidRPr="00CD0155">
          <w:rPr>
            <w:rStyle w:val="af1"/>
            <w:rFonts w:eastAsiaTheme="minorHAnsi"/>
            <w:color w:val="auto"/>
            <w:spacing w:val="0"/>
            <w:w w:val="100"/>
          </w:rPr>
          <w:t>id</w:t>
        </w:r>
        <w:r w:rsidRPr="00CD0155">
          <w:rPr>
            <w:rStyle w:val="af1"/>
            <w:rFonts w:eastAsiaTheme="minorHAnsi"/>
            <w:color w:val="auto"/>
            <w:spacing w:val="0"/>
            <w:w w:val="100"/>
            <w:lang w:val="ru-RU"/>
          </w:rPr>
          <w:t>=</w:t>
        </w:r>
        <w:r w:rsidRPr="00CD0155">
          <w:rPr>
            <w:rStyle w:val="af1"/>
            <w:rFonts w:eastAsiaTheme="minorHAnsi"/>
            <w:color w:val="auto"/>
            <w:spacing w:val="0"/>
            <w:w w:val="100"/>
          </w:rPr>
          <w:t>CMPTEF</w:t>
        </w:r>
        <w:r w:rsidRPr="00CD0155">
          <w:rPr>
            <w:rStyle w:val="af1"/>
            <w:rFonts w:eastAsiaTheme="minorHAnsi"/>
            <w:color w:val="auto"/>
            <w:spacing w:val="0"/>
            <w:w w:val="100"/>
            <w:lang w:val="ru-RU"/>
          </w:rPr>
          <w:t>01105</w:t>
        </w:r>
      </w:hyperlink>
      <w:r w:rsidRPr="00CD0155">
        <w:rPr>
          <w:rStyle w:val="af1"/>
          <w:rFonts w:eastAsiaTheme="minorHAnsi"/>
          <w:color w:val="auto"/>
          <w:spacing w:val="0"/>
          <w:w w:val="100"/>
          <w:lang w:val="ru-RU"/>
        </w:rPr>
        <w:t>.</w:t>
      </w:r>
    </w:p>
  </w:endnote>
  <w:endnote w:id="7">
    <w:p w:rsidR="00441145" w:rsidRPr="00CD0155" w:rsidRDefault="00441145" w:rsidP="000A1458">
      <w:pPr>
        <w:pStyle w:val="ad"/>
        <w:rPr>
          <w:spacing w:val="0"/>
          <w:w w:val="100"/>
          <w:lang w:val="fr-FR"/>
        </w:rPr>
      </w:pPr>
      <w:r w:rsidRPr="00CD0155">
        <w:rPr>
          <w:spacing w:val="0"/>
          <w:w w:val="100"/>
          <w:lang w:val="ru-RU"/>
        </w:rPr>
        <w:tab/>
      </w:r>
      <w:r w:rsidRPr="00CD0155">
        <w:rPr>
          <w:rStyle w:val="ab"/>
          <w:spacing w:val="0"/>
          <w:w w:val="100"/>
        </w:rPr>
        <w:endnoteRef/>
      </w:r>
      <w:r w:rsidRPr="00CD0155">
        <w:rPr>
          <w:spacing w:val="0"/>
          <w:w w:val="100"/>
          <w:lang w:val="fr-FR"/>
        </w:rPr>
        <w:tab/>
        <w:t>V. BELLAMY et C. BEAUMEL, «Bilan démographique 2015: le nombre de décès au plus haut depuis l’après-guerre», Insee Première, n°1581, janvier 2016, p. 2.</w:t>
      </w:r>
    </w:p>
    <w:p w:rsidR="00441145" w:rsidRPr="00CD0155" w:rsidRDefault="005E5B6A" w:rsidP="000A1458">
      <w:pPr>
        <w:pStyle w:val="ad"/>
        <w:ind w:firstLine="0"/>
        <w:rPr>
          <w:spacing w:val="0"/>
          <w:w w:val="100"/>
          <w:lang w:val="fr-FR"/>
        </w:rPr>
      </w:pPr>
      <w:hyperlink r:id="rId6" w:history="1">
        <w:r w:rsidR="00441145" w:rsidRPr="00CD0155">
          <w:rPr>
            <w:rStyle w:val="af1"/>
            <w:color w:val="auto"/>
            <w:spacing w:val="0"/>
            <w:w w:val="100"/>
            <w:lang w:val="fr-FR"/>
          </w:rPr>
          <w:t>http://www.insee.fr/fr/ffc/ipweb/ip1581/ip1581.pdf</w:t>
        </w:r>
      </w:hyperlink>
      <w:r w:rsidR="00441145" w:rsidRPr="00CD0155">
        <w:rPr>
          <w:spacing w:val="0"/>
          <w:w w:val="100"/>
          <w:lang w:val="fr-FR"/>
        </w:rPr>
        <w:t>.</w:t>
      </w:r>
    </w:p>
  </w:endnote>
  <w:endnote w:id="8">
    <w:p w:rsidR="00441145" w:rsidRPr="00CD0155" w:rsidRDefault="00441145" w:rsidP="000A1458">
      <w:pPr>
        <w:pStyle w:val="af"/>
        <w:rPr>
          <w:spacing w:val="0"/>
          <w:w w:val="100"/>
          <w:lang w:val="ru-RU"/>
        </w:rPr>
      </w:pPr>
      <w:r w:rsidRPr="00CD0155">
        <w:rPr>
          <w:spacing w:val="0"/>
          <w:w w:val="100"/>
          <w:lang w:val="fr-FR"/>
        </w:rPr>
        <w:tab/>
      </w:r>
      <w:r w:rsidRPr="00CD0155">
        <w:rPr>
          <w:rStyle w:val="ab"/>
          <w:spacing w:val="0"/>
          <w:w w:val="100"/>
        </w:rPr>
        <w:endnoteRef/>
      </w:r>
      <w:r w:rsidRPr="00CD0155">
        <w:rPr>
          <w:spacing w:val="0"/>
          <w:w w:val="100"/>
          <w:lang w:val="ru-RU"/>
        </w:rPr>
        <w:tab/>
        <w:t xml:space="preserve">Итоги реформы, проведенной на основании Закона от 16 января 2015 года и вступившей в силу 1 января 2016 года. См. примечание </w:t>
      </w:r>
      <w:r w:rsidRPr="00CD0155">
        <w:rPr>
          <w:spacing w:val="0"/>
          <w:w w:val="100"/>
        </w:rPr>
        <w:t>n</w:t>
      </w:r>
      <w:r w:rsidRPr="00CD0155">
        <w:rPr>
          <w:spacing w:val="0"/>
          <w:w w:val="100"/>
          <w:lang w:val="ru-RU"/>
        </w:rPr>
        <w:t>°1.</w:t>
      </w:r>
    </w:p>
  </w:endnote>
  <w:endnote w:id="9">
    <w:p w:rsidR="00441145" w:rsidRPr="00CD0155" w:rsidRDefault="00441145" w:rsidP="000A1458">
      <w:pPr>
        <w:pStyle w:val="af"/>
        <w:rPr>
          <w:spacing w:val="0"/>
          <w:w w:val="100"/>
          <w:lang w:val="ru-RU"/>
        </w:rPr>
      </w:pPr>
      <w:r w:rsidRPr="00CD0155">
        <w:rPr>
          <w:spacing w:val="0"/>
          <w:w w:val="100"/>
          <w:lang w:val="ru-RU"/>
        </w:rPr>
        <w:tab/>
      </w:r>
      <w:r w:rsidRPr="00CD0155">
        <w:rPr>
          <w:rStyle w:val="ab"/>
          <w:spacing w:val="0"/>
          <w:w w:val="100"/>
        </w:rPr>
        <w:endnoteRef/>
      </w:r>
      <w:r w:rsidRPr="00CD0155">
        <w:rPr>
          <w:spacing w:val="0"/>
          <w:w w:val="100"/>
          <w:lang w:val="ru-RU"/>
        </w:rPr>
        <w:tab/>
      </w:r>
      <w:r w:rsidRPr="00CD0155">
        <w:rPr>
          <w:spacing w:val="0"/>
          <w:w w:val="100"/>
        </w:rPr>
        <w:t>INSEE</w:t>
      </w:r>
      <w:r w:rsidRPr="00CD0155">
        <w:rPr>
          <w:spacing w:val="0"/>
          <w:w w:val="100"/>
          <w:lang w:val="ru-RU"/>
        </w:rPr>
        <w:t xml:space="preserve">, </w:t>
      </w:r>
      <w:r w:rsidRPr="00CD0155">
        <w:rPr>
          <w:spacing w:val="0"/>
          <w:w w:val="100"/>
        </w:rPr>
        <w:t>TEF</w:t>
      </w:r>
      <w:r w:rsidRPr="00CD0155">
        <w:rPr>
          <w:spacing w:val="0"/>
          <w:w w:val="100"/>
          <w:lang w:val="ru-RU"/>
        </w:rPr>
        <w:t xml:space="preserve"> é</w:t>
      </w:r>
      <w:r w:rsidRPr="00CD0155">
        <w:rPr>
          <w:spacing w:val="0"/>
          <w:w w:val="100"/>
        </w:rPr>
        <w:t>dition</w:t>
      </w:r>
      <w:r w:rsidRPr="00CD0155">
        <w:rPr>
          <w:spacing w:val="0"/>
          <w:w w:val="100"/>
          <w:lang w:val="ru-RU"/>
        </w:rPr>
        <w:t xml:space="preserve"> 2016, </w:t>
      </w:r>
      <w:r w:rsidRPr="00CD0155">
        <w:rPr>
          <w:spacing w:val="0"/>
          <w:w w:val="100"/>
        </w:rPr>
        <w:t>p</w:t>
      </w:r>
      <w:r w:rsidRPr="00CD0155">
        <w:rPr>
          <w:spacing w:val="0"/>
          <w:w w:val="100"/>
          <w:lang w:val="ru-RU"/>
        </w:rPr>
        <w:t>. 14</w:t>
      </w:r>
    </w:p>
    <w:p w:rsidR="00441145" w:rsidRPr="00CD0155" w:rsidRDefault="005E5B6A" w:rsidP="000A1458">
      <w:pPr>
        <w:pStyle w:val="af"/>
        <w:ind w:firstLine="0"/>
        <w:rPr>
          <w:spacing w:val="0"/>
          <w:w w:val="100"/>
          <w:lang w:val="ru-RU"/>
        </w:rPr>
      </w:pPr>
      <w:hyperlink r:id="rId7" w:history="1">
        <w:r w:rsidR="00441145" w:rsidRPr="00CD0155">
          <w:rPr>
            <w:rStyle w:val="af1"/>
            <w:color w:val="auto"/>
            <w:spacing w:val="0"/>
            <w:w w:val="100"/>
          </w:rPr>
          <w:t>http</w:t>
        </w:r>
        <w:r w:rsidR="00441145" w:rsidRPr="00CD0155">
          <w:rPr>
            <w:rStyle w:val="af1"/>
            <w:color w:val="auto"/>
            <w:spacing w:val="0"/>
            <w:w w:val="100"/>
            <w:lang w:val="ru-RU"/>
          </w:rPr>
          <w:t>://</w:t>
        </w:r>
        <w:r w:rsidR="00441145" w:rsidRPr="00CD0155">
          <w:rPr>
            <w:rStyle w:val="af1"/>
            <w:color w:val="auto"/>
            <w:spacing w:val="0"/>
            <w:w w:val="100"/>
          </w:rPr>
          <w:t>www</w:t>
        </w:r>
        <w:r w:rsidR="00441145" w:rsidRPr="00CD0155">
          <w:rPr>
            <w:rStyle w:val="af1"/>
            <w:color w:val="auto"/>
            <w:spacing w:val="0"/>
            <w:w w:val="100"/>
            <w:lang w:val="ru-RU"/>
          </w:rPr>
          <w:t>.</w:t>
        </w:r>
        <w:r w:rsidR="00441145" w:rsidRPr="00CD0155">
          <w:rPr>
            <w:rStyle w:val="af1"/>
            <w:color w:val="auto"/>
            <w:spacing w:val="0"/>
            <w:w w:val="100"/>
          </w:rPr>
          <w:t>insee</w:t>
        </w:r>
        <w:r w:rsidR="00441145" w:rsidRPr="00CD0155">
          <w:rPr>
            <w:rStyle w:val="af1"/>
            <w:color w:val="auto"/>
            <w:spacing w:val="0"/>
            <w:w w:val="100"/>
            <w:lang w:val="ru-RU"/>
          </w:rPr>
          <w:t>.</w:t>
        </w:r>
        <w:r w:rsidR="00441145" w:rsidRPr="00CD0155">
          <w:rPr>
            <w:rStyle w:val="af1"/>
            <w:color w:val="auto"/>
            <w:spacing w:val="0"/>
            <w:w w:val="100"/>
          </w:rPr>
          <w:t>fr</w:t>
        </w:r>
        <w:r w:rsidR="00441145" w:rsidRPr="00CD0155">
          <w:rPr>
            <w:rStyle w:val="af1"/>
            <w:color w:val="auto"/>
            <w:spacing w:val="0"/>
            <w:w w:val="100"/>
            <w:lang w:val="ru-RU"/>
          </w:rPr>
          <w:t>/</w:t>
        </w:r>
        <w:r w:rsidR="00441145" w:rsidRPr="00CD0155">
          <w:rPr>
            <w:rStyle w:val="af1"/>
            <w:color w:val="auto"/>
            <w:spacing w:val="0"/>
            <w:w w:val="100"/>
          </w:rPr>
          <w:t>fr</w:t>
        </w:r>
        <w:r w:rsidR="00441145" w:rsidRPr="00CD0155">
          <w:rPr>
            <w:rStyle w:val="af1"/>
            <w:color w:val="auto"/>
            <w:spacing w:val="0"/>
            <w:w w:val="100"/>
            <w:lang w:val="ru-RU"/>
          </w:rPr>
          <w:t>/</w:t>
        </w:r>
        <w:r w:rsidR="00441145" w:rsidRPr="00CD0155">
          <w:rPr>
            <w:rStyle w:val="af1"/>
            <w:color w:val="auto"/>
            <w:spacing w:val="0"/>
            <w:w w:val="100"/>
          </w:rPr>
          <w:t>ffc</w:t>
        </w:r>
        <w:r w:rsidR="00441145" w:rsidRPr="00CD0155">
          <w:rPr>
            <w:rStyle w:val="af1"/>
            <w:color w:val="auto"/>
            <w:spacing w:val="0"/>
            <w:w w:val="100"/>
            <w:lang w:val="ru-RU"/>
          </w:rPr>
          <w:t>/</w:t>
        </w:r>
        <w:r w:rsidR="00441145" w:rsidRPr="00CD0155">
          <w:rPr>
            <w:rStyle w:val="af1"/>
            <w:color w:val="auto"/>
            <w:spacing w:val="0"/>
            <w:w w:val="100"/>
          </w:rPr>
          <w:t>docs</w:t>
        </w:r>
        <w:r w:rsidR="00441145" w:rsidRPr="00CD0155">
          <w:rPr>
            <w:rStyle w:val="af1"/>
            <w:color w:val="auto"/>
            <w:spacing w:val="0"/>
            <w:w w:val="100"/>
            <w:lang w:val="ru-RU"/>
          </w:rPr>
          <w:t>_</w:t>
        </w:r>
        <w:r w:rsidR="00441145" w:rsidRPr="00CD0155">
          <w:rPr>
            <w:rStyle w:val="af1"/>
            <w:color w:val="auto"/>
            <w:spacing w:val="0"/>
            <w:w w:val="100"/>
          </w:rPr>
          <w:t>ffc</w:t>
        </w:r>
        <w:r w:rsidR="00441145" w:rsidRPr="00CD0155">
          <w:rPr>
            <w:rStyle w:val="af1"/>
            <w:color w:val="auto"/>
            <w:spacing w:val="0"/>
            <w:w w:val="100"/>
            <w:lang w:val="ru-RU"/>
          </w:rPr>
          <w:t>/</w:t>
        </w:r>
        <w:r w:rsidR="00441145" w:rsidRPr="00CD0155">
          <w:rPr>
            <w:rStyle w:val="af1"/>
            <w:color w:val="auto"/>
            <w:spacing w:val="0"/>
            <w:w w:val="100"/>
          </w:rPr>
          <w:t>tef</w:t>
        </w:r>
        <w:r w:rsidR="00441145" w:rsidRPr="00CD0155">
          <w:rPr>
            <w:rStyle w:val="af1"/>
            <w:color w:val="auto"/>
            <w:spacing w:val="0"/>
            <w:w w:val="100"/>
            <w:lang w:val="ru-RU"/>
          </w:rPr>
          <w:t>2016.</w:t>
        </w:r>
        <w:r w:rsidR="00441145" w:rsidRPr="00CD0155">
          <w:rPr>
            <w:rStyle w:val="af1"/>
            <w:color w:val="auto"/>
            <w:spacing w:val="0"/>
            <w:w w:val="100"/>
          </w:rPr>
          <w:t>pdf</w:t>
        </w:r>
      </w:hyperlink>
      <w:r w:rsidR="00441145" w:rsidRPr="00CD0155">
        <w:rPr>
          <w:spacing w:val="0"/>
          <w:w w:val="100"/>
          <w:lang w:val="ru-RU"/>
        </w:rPr>
        <w:t>.</w:t>
      </w:r>
    </w:p>
  </w:endnote>
  <w:endnote w:id="10">
    <w:p w:rsidR="00441145" w:rsidRPr="00CD0155" w:rsidRDefault="00441145" w:rsidP="000A1458">
      <w:pPr>
        <w:pStyle w:val="af"/>
        <w:rPr>
          <w:spacing w:val="0"/>
          <w:w w:val="100"/>
          <w:lang w:val="ru-RU"/>
        </w:rPr>
      </w:pPr>
      <w:r w:rsidRPr="00CD0155">
        <w:rPr>
          <w:spacing w:val="0"/>
          <w:w w:val="100"/>
          <w:lang w:val="ru-RU"/>
        </w:rPr>
        <w:tab/>
      </w:r>
      <w:r w:rsidRPr="00CD0155">
        <w:rPr>
          <w:rStyle w:val="ab"/>
          <w:spacing w:val="0"/>
          <w:w w:val="100"/>
        </w:rPr>
        <w:endnoteRef/>
      </w:r>
      <w:r w:rsidRPr="00CD0155">
        <w:rPr>
          <w:spacing w:val="0"/>
          <w:w w:val="100"/>
          <w:lang w:val="ru-RU"/>
        </w:rPr>
        <w:tab/>
        <w:t xml:space="preserve">Городской ареал представляет собой совокупность коммун, образуемых городским центром (городская единица), который обеспечивает более 15 00 рабочих мест, а также примыкающих к городской единице сельских коммун или городских единиц (пригородная зона), не менее 40% жителей которых работают в городском центре или в коммунах, входящих в его пределы. Различают «крупные городские ареалы», образуемые вокруг центров, насчитывающих более 10 000 рабочих мест, и «средние и малые ареалы», в которых сосредоточено от 1 500 до </w:t>
      </w:r>
      <w:r w:rsidRPr="00CD0155">
        <w:rPr>
          <w:spacing w:val="0"/>
          <w:w w:val="100"/>
          <w:lang w:val="ru-RU"/>
        </w:rPr>
        <w:br/>
        <w:t>10 000 рабочих мест. (</w:t>
      </w:r>
      <w:r w:rsidRPr="00CD0155">
        <w:rPr>
          <w:spacing w:val="0"/>
          <w:w w:val="100"/>
        </w:rPr>
        <w:t>INSEE</w:t>
      </w:r>
      <w:r w:rsidRPr="00CD0155">
        <w:rPr>
          <w:spacing w:val="0"/>
          <w:w w:val="100"/>
          <w:lang w:val="ru-RU"/>
        </w:rPr>
        <w:t xml:space="preserve">, </w:t>
      </w:r>
      <w:r w:rsidRPr="00CD0155">
        <w:rPr>
          <w:spacing w:val="0"/>
          <w:w w:val="100"/>
        </w:rPr>
        <w:t>TEF</w:t>
      </w:r>
      <w:r w:rsidRPr="00CD0155">
        <w:rPr>
          <w:spacing w:val="0"/>
          <w:w w:val="100"/>
          <w:lang w:val="ru-RU"/>
        </w:rPr>
        <w:t xml:space="preserve"> 2015, </w:t>
      </w:r>
      <w:r w:rsidRPr="00CD0155">
        <w:rPr>
          <w:spacing w:val="0"/>
          <w:w w:val="100"/>
        </w:rPr>
        <w:t>p</w:t>
      </w:r>
      <w:r w:rsidRPr="00CD0155">
        <w:rPr>
          <w:spacing w:val="0"/>
          <w:w w:val="100"/>
          <w:lang w:val="ru-RU"/>
        </w:rPr>
        <w:t>. 18)</w:t>
      </w:r>
    </w:p>
  </w:endnote>
  <w:endnote w:id="11">
    <w:p w:rsidR="00441145" w:rsidRPr="00CD0155" w:rsidRDefault="00441145" w:rsidP="000A1458">
      <w:pPr>
        <w:pStyle w:val="af"/>
        <w:rPr>
          <w:spacing w:val="0"/>
          <w:w w:val="100"/>
          <w:lang w:val="ru-RU"/>
        </w:rPr>
      </w:pPr>
      <w:r w:rsidRPr="00CD0155">
        <w:rPr>
          <w:spacing w:val="0"/>
          <w:w w:val="100"/>
          <w:lang w:val="ru-RU"/>
        </w:rPr>
        <w:tab/>
      </w:r>
      <w:r w:rsidRPr="00CD0155">
        <w:rPr>
          <w:rStyle w:val="ab"/>
          <w:spacing w:val="0"/>
          <w:w w:val="100"/>
        </w:rPr>
        <w:endnoteRef/>
      </w:r>
      <w:r w:rsidRPr="00CD0155">
        <w:rPr>
          <w:spacing w:val="0"/>
          <w:w w:val="100"/>
          <w:lang w:val="ru-RU"/>
        </w:rPr>
        <w:tab/>
      </w:r>
      <w:r w:rsidRPr="00CD0155">
        <w:rPr>
          <w:spacing w:val="0"/>
          <w:w w:val="100"/>
        </w:rPr>
        <w:t>INSEE</w:t>
      </w:r>
      <w:r w:rsidRPr="00CD0155">
        <w:rPr>
          <w:spacing w:val="0"/>
          <w:w w:val="100"/>
          <w:lang w:val="ru-RU"/>
        </w:rPr>
        <w:t xml:space="preserve">, </w:t>
      </w:r>
      <w:r w:rsidRPr="00CD0155">
        <w:rPr>
          <w:spacing w:val="0"/>
          <w:w w:val="100"/>
        </w:rPr>
        <w:t>TEF</w:t>
      </w:r>
      <w:r w:rsidRPr="00CD0155">
        <w:rPr>
          <w:spacing w:val="0"/>
          <w:w w:val="100"/>
          <w:lang w:val="ru-RU"/>
        </w:rPr>
        <w:t xml:space="preserve"> é</w:t>
      </w:r>
      <w:r w:rsidRPr="00CD0155">
        <w:rPr>
          <w:spacing w:val="0"/>
          <w:w w:val="100"/>
        </w:rPr>
        <w:t>dition</w:t>
      </w:r>
      <w:r w:rsidRPr="00CD0155">
        <w:rPr>
          <w:spacing w:val="0"/>
          <w:w w:val="100"/>
          <w:lang w:val="ru-RU"/>
        </w:rPr>
        <w:t xml:space="preserve"> 2015, </w:t>
      </w:r>
      <w:r w:rsidRPr="00CD0155">
        <w:rPr>
          <w:spacing w:val="0"/>
          <w:w w:val="100"/>
        </w:rPr>
        <w:t>p</w:t>
      </w:r>
      <w:r w:rsidRPr="00CD0155">
        <w:rPr>
          <w:spacing w:val="0"/>
          <w:w w:val="100"/>
          <w:lang w:val="ru-RU"/>
        </w:rPr>
        <w:t>. 16.</w:t>
      </w:r>
    </w:p>
  </w:endnote>
  <w:endnote w:id="12">
    <w:p w:rsidR="00441145" w:rsidRPr="00CD0155" w:rsidRDefault="00441145" w:rsidP="000A1458">
      <w:pPr>
        <w:pStyle w:val="af"/>
        <w:rPr>
          <w:spacing w:val="0"/>
          <w:w w:val="100"/>
          <w:lang w:val="ru-RU"/>
        </w:rPr>
      </w:pPr>
      <w:r w:rsidRPr="00CD0155">
        <w:rPr>
          <w:spacing w:val="0"/>
          <w:w w:val="100"/>
          <w:lang w:val="ru-RU"/>
        </w:rPr>
        <w:tab/>
      </w:r>
      <w:r w:rsidRPr="00CD0155">
        <w:rPr>
          <w:rStyle w:val="ab"/>
          <w:spacing w:val="0"/>
          <w:w w:val="100"/>
        </w:rPr>
        <w:endnoteRef/>
      </w:r>
      <w:r w:rsidRPr="00CD0155">
        <w:rPr>
          <w:spacing w:val="0"/>
          <w:w w:val="100"/>
          <w:lang w:val="ru-RU"/>
        </w:rPr>
        <w:tab/>
      </w:r>
      <w:r w:rsidRPr="00CD0155">
        <w:rPr>
          <w:spacing w:val="0"/>
          <w:w w:val="100"/>
        </w:rPr>
        <w:t>INSEE</w:t>
      </w:r>
      <w:r w:rsidRPr="00CD0155">
        <w:rPr>
          <w:spacing w:val="0"/>
          <w:w w:val="100"/>
          <w:lang w:val="ru-RU"/>
        </w:rPr>
        <w:t xml:space="preserve">, </w:t>
      </w:r>
      <w:r w:rsidRPr="00CD0155">
        <w:rPr>
          <w:i/>
          <w:spacing w:val="0"/>
          <w:w w:val="100"/>
        </w:rPr>
        <w:t>TEF</w:t>
      </w:r>
      <w:r w:rsidRPr="00CD0155">
        <w:rPr>
          <w:spacing w:val="0"/>
          <w:w w:val="100"/>
          <w:lang w:val="ru-RU"/>
        </w:rPr>
        <w:t>, é</w:t>
      </w:r>
      <w:r w:rsidRPr="00CD0155">
        <w:rPr>
          <w:spacing w:val="0"/>
          <w:w w:val="100"/>
        </w:rPr>
        <w:t>dition</w:t>
      </w:r>
      <w:r w:rsidRPr="00CD0155">
        <w:rPr>
          <w:spacing w:val="0"/>
          <w:w w:val="100"/>
          <w:lang w:val="ru-RU"/>
        </w:rPr>
        <w:t xml:space="preserve"> 2013, </w:t>
      </w:r>
      <w:r w:rsidRPr="00CD0155">
        <w:rPr>
          <w:spacing w:val="0"/>
          <w:w w:val="100"/>
        </w:rPr>
        <w:t>p</w:t>
      </w:r>
      <w:r w:rsidRPr="00CD0155">
        <w:rPr>
          <w:spacing w:val="0"/>
          <w:w w:val="100"/>
          <w:lang w:val="ru-RU"/>
        </w:rPr>
        <w:t>. 16</w:t>
      </w:r>
    </w:p>
  </w:endnote>
  <w:endnote w:id="13">
    <w:p w:rsidR="00441145" w:rsidRPr="00CD0155" w:rsidRDefault="00441145" w:rsidP="000A1458">
      <w:pPr>
        <w:pStyle w:val="af"/>
        <w:rPr>
          <w:spacing w:val="0"/>
          <w:w w:val="100"/>
          <w:lang w:val="ru-RU"/>
        </w:rPr>
      </w:pPr>
      <w:r w:rsidRPr="00CD0155">
        <w:rPr>
          <w:spacing w:val="0"/>
          <w:w w:val="100"/>
          <w:lang w:val="ru-RU"/>
        </w:rPr>
        <w:tab/>
      </w:r>
      <w:r w:rsidRPr="00CD0155">
        <w:rPr>
          <w:rStyle w:val="ab"/>
          <w:spacing w:val="0"/>
          <w:w w:val="100"/>
        </w:rPr>
        <w:endnoteRef/>
      </w:r>
      <w:r w:rsidRPr="00CD0155">
        <w:rPr>
          <w:spacing w:val="0"/>
          <w:w w:val="100"/>
          <w:lang w:val="ru-RU"/>
        </w:rPr>
        <w:tab/>
      </w:r>
      <w:r w:rsidRPr="00CD0155">
        <w:rPr>
          <w:spacing w:val="0"/>
          <w:w w:val="100"/>
        </w:rPr>
        <w:t>INSEE</w:t>
      </w:r>
      <w:r w:rsidRPr="00CD0155">
        <w:rPr>
          <w:spacing w:val="0"/>
          <w:w w:val="100"/>
          <w:lang w:val="ru-RU"/>
        </w:rPr>
        <w:t xml:space="preserve">, </w:t>
      </w:r>
      <w:r w:rsidRPr="00CD0155">
        <w:rPr>
          <w:i/>
          <w:spacing w:val="0"/>
          <w:w w:val="100"/>
        </w:rPr>
        <w:t>TEF</w:t>
      </w:r>
      <w:r w:rsidRPr="00CD0155">
        <w:rPr>
          <w:spacing w:val="0"/>
          <w:w w:val="100"/>
          <w:lang w:val="ru-RU"/>
        </w:rPr>
        <w:t>, é</w:t>
      </w:r>
      <w:r w:rsidRPr="00CD0155">
        <w:rPr>
          <w:spacing w:val="0"/>
          <w:w w:val="100"/>
        </w:rPr>
        <w:t>dition</w:t>
      </w:r>
      <w:r w:rsidRPr="00CD0155">
        <w:rPr>
          <w:spacing w:val="0"/>
          <w:w w:val="100"/>
          <w:lang w:val="ru-RU"/>
        </w:rPr>
        <w:t xml:space="preserve"> 2011, </w:t>
      </w:r>
      <w:r w:rsidRPr="00CD0155">
        <w:rPr>
          <w:spacing w:val="0"/>
          <w:w w:val="100"/>
        </w:rPr>
        <w:t>p</w:t>
      </w:r>
      <w:r w:rsidRPr="00CD0155">
        <w:rPr>
          <w:spacing w:val="0"/>
          <w:w w:val="100"/>
          <w:lang w:val="ru-RU"/>
        </w:rPr>
        <w:t xml:space="preserve">. 16, </w:t>
      </w:r>
      <w:hyperlink r:id="rId8" w:history="1">
        <w:r w:rsidRPr="00CD0155">
          <w:rPr>
            <w:rStyle w:val="af1"/>
            <w:rFonts w:eastAsiaTheme="minorHAnsi"/>
            <w:color w:val="auto"/>
            <w:spacing w:val="0"/>
            <w:w w:val="100"/>
          </w:rPr>
          <w:t>http</w:t>
        </w:r>
        <w:r w:rsidRPr="00CD0155">
          <w:rPr>
            <w:rStyle w:val="af1"/>
            <w:rFonts w:eastAsiaTheme="minorHAnsi"/>
            <w:color w:val="auto"/>
            <w:spacing w:val="0"/>
            <w:w w:val="100"/>
            <w:lang w:val="ru-RU"/>
          </w:rPr>
          <w:t>://</w:t>
        </w:r>
        <w:r w:rsidRPr="00CD0155">
          <w:rPr>
            <w:rStyle w:val="af1"/>
            <w:rFonts w:eastAsiaTheme="minorHAnsi"/>
            <w:color w:val="auto"/>
            <w:spacing w:val="0"/>
            <w:w w:val="100"/>
          </w:rPr>
          <w:t>www</w:t>
        </w:r>
        <w:r w:rsidRPr="00CD0155">
          <w:rPr>
            <w:rStyle w:val="af1"/>
            <w:rFonts w:eastAsiaTheme="minorHAnsi"/>
            <w:color w:val="auto"/>
            <w:spacing w:val="0"/>
            <w:w w:val="100"/>
            <w:lang w:val="ru-RU"/>
          </w:rPr>
          <w:t>.</w:t>
        </w:r>
        <w:r w:rsidRPr="00CD0155">
          <w:rPr>
            <w:rStyle w:val="af1"/>
            <w:rFonts w:eastAsiaTheme="minorHAnsi"/>
            <w:color w:val="auto"/>
            <w:spacing w:val="0"/>
            <w:w w:val="100"/>
          </w:rPr>
          <w:t>insee</w:t>
        </w:r>
        <w:r w:rsidRPr="00CD0155">
          <w:rPr>
            <w:rStyle w:val="af1"/>
            <w:rFonts w:eastAsiaTheme="minorHAnsi"/>
            <w:color w:val="auto"/>
            <w:spacing w:val="0"/>
            <w:w w:val="100"/>
            <w:lang w:val="ru-RU"/>
          </w:rPr>
          <w:t>.</w:t>
        </w:r>
        <w:r w:rsidRPr="00CD0155">
          <w:rPr>
            <w:rStyle w:val="af1"/>
            <w:rFonts w:eastAsiaTheme="minorHAnsi"/>
            <w:color w:val="auto"/>
            <w:spacing w:val="0"/>
            <w:w w:val="100"/>
          </w:rPr>
          <w:t>fr</w:t>
        </w:r>
        <w:r w:rsidRPr="00CD0155">
          <w:rPr>
            <w:rStyle w:val="af1"/>
            <w:rFonts w:eastAsiaTheme="minorHAnsi"/>
            <w:color w:val="auto"/>
            <w:spacing w:val="0"/>
            <w:w w:val="100"/>
            <w:lang w:val="ru-RU"/>
          </w:rPr>
          <w:t>/</w:t>
        </w:r>
        <w:r w:rsidRPr="00CD0155">
          <w:rPr>
            <w:rStyle w:val="af1"/>
            <w:rFonts w:eastAsiaTheme="minorHAnsi"/>
            <w:color w:val="auto"/>
            <w:spacing w:val="0"/>
            <w:w w:val="100"/>
          </w:rPr>
          <w:t>fr</w:t>
        </w:r>
        <w:r w:rsidRPr="00CD0155">
          <w:rPr>
            <w:rStyle w:val="af1"/>
            <w:rFonts w:eastAsiaTheme="minorHAnsi"/>
            <w:color w:val="auto"/>
            <w:spacing w:val="0"/>
            <w:w w:val="100"/>
            <w:lang w:val="ru-RU"/>
          </w:rPr>
          <w:t>/</w:t>
        </w:r>
        <w:r w:rsidRPr="00CD0155">
          <w:rPr>
            <w:rStyle w:val="af1"/>
            <w:rFonts w:eastAsiaTheme="minorHAnsi"/>
            <w:color w:val="auto"/>
            <w:spacing w:val="0"/>
            <w:w w:val="100"/>
          </w:rPr>
          <w:t>ffc</w:t>
        </w:r>
        <w:r w:rsidRPr="00CD0155">
          <w:rPr>
            <w:rStyle w:val="af1"/>
            <w:rFonts w:eastAsiaTheme="minorHAnsi"/>
            <w:color w:val="auto"/>
            <w:spacing w:val="0"/>
            <w:w w:val="100"/>
            <w:lang w:val="ru-RU"/>
          </w:rPr>
          <w:t>/</w:t>
        </w:r>
        <w:r w:rsidRPr="00CD0155">
          <w:rPr>
            <w:rStyle w:val="af1"/>
            <w:rFonts w:eastAsiaTheme="minorHAnsi"/>
            <w:color w:val="auto"/>
            <w:spacing w:val="0"/>
            <w:w w:val="100"/>
          </w:rPr>
          <w:t>tef</w:t>
        </w:r>
        <w:r w:rsidRPr="00CD0155">
          <w:rPr>
            <w:rStyle w:val="af1"/>
            <w:rFonts w:eastAsiaTheme="minorHAnsi"/>
            <w:color w:val="auto"/>
            <w:spacing w:val="0"/>
            <w:w w:val="100"/>
            <w:lang w:val="ru-RU"/>
          </w:rPr>
          <w:t>/</w:t>
        </w:r>
        <w:r w:rsidRPr="00CD0155">
          <w:rPr>
            <w:rStyle w:val="af1"/>
            <w:rFonts w:eastAsiaTheme="minorHAnsi"/>
            <w:color w:val="auto"/>
            <w:spacing w:val="0"/>
            <w:w w:val="100"/>
          </w:rPr>
          <w:t>tef</w:t>
        </w:r>
        <w:r w:rsidRPr="00CD0155">
          <w:rPr>
            <w:rStyle w:val="af1"/>
            <w:rFonts w:eastAsiaTheme="minorHAnsi"/>
            <w:color w:val="auto"/>
            <w:spacing w:val="0"/>
            <w:w w:val="100"/>
            <w:lang w:val="ru-RU"/>
          </w:rPr>
          <w:t>2011/</w:t>
        </w:r>
        <w:r w:rsidRPr="00CD0155">
          <w:rPr>
            <w:rStyle w:val="af1"/>
            <w:rFonts w:eastAsiaTheme="minorHAnsi"/>
            <w:color w:val="auto"/>
            <w:spacing w:val="0"/>
            <w:w w:val="100"/>
          </w:rPr>
          <w:t>tef</w:t>
        </w:r>
        <w:r w:rsidRPr="00CD0155">
          <w:rPr>
            <w:rStyle w:val="af1"/>
            <w:rFonts w:eastAsiaTheme="minorHAnsi"/>
            <w:color w:val="auto"/>
            <w:spacing w:val="0"/>
            <w:w w:val="100"/>
            <w:lang w:val="ru-RU"/>
          </w:rPr>
          <w:t>2011.</w:t>
        </w:r>
        <w:r w:rsidRPr="00CD0155">
          <w:rPr>
            <w:rStyle w:val="af1"/>
            <w:rFonts w:eastAsiaTheme="minorHAnsi"/>
            <w:color w:val="auto"/>
            <w:spacing w:val="0"/>
            <w:w w:val="100"/>
          </w:rPr>
          <w:t>pdf</w:t>
        </w:r>
      </w:hyperlink>
      <w:r w:rsidRPr="00CD0155">
        <w:rPr>
          <w:rStyle w:val="af1"/>
          <w:rFonts w:eastAsiaTheme="minorHAnsi"/>
          <w:color w:val="auto"/>
          <w:spacing w:val="0"/>
          <w:w w:val="100"/>
          <w:lang w:val="ru-RU"/>
        </w:rPr>
        <w:t>.</w:t>
      </w:r>
    </w:p>
  </w:endnote>
  <w:endnote w:id="14">
    <w:p w:rsidR="00441145" w:rsidRPr="00CD0155" w:rsidRDefault="00441145" w:rsidP="000A1458">
      <w:pPr>
        <w:pStyle w:val="af"/>
        <w:rPr>
          <w:spacing w:val="0"/>
          <w:w w:val="100"/>
          <w:lang w:val="ru-RU"/>
        </w:rPr>
      </w:pPr>
      <w:r w:rsidRPr="00CD0155">
        <w:rPr>
          <w:spacing w:val="0"/>
          <w:w w:val="100"/>
          <w:lang w:val="ru-RU"/>
        </w:rPr>
        <w:tab/>
      </w:r>
      <w:r w:rsidRPr="00CD0155">
        <w:rPr>
          <w:rStyle w:val="ab"/>
          <w:spacing w:val="0"/>
          <w:w w:val="100"/>
        </w:rPr>
        <w:endnoteRef/>
      </w:r>
      <w:r w:rsidRPr="00CD0155">
        <w:rPr>
          <w:spacing w:val="0"/>
          <w:w w:val="100"/>
          <w:lang w:val="ru-RU"/>
        </w:rPr>
        <w:tab/>
      </w:r>
      <w:r w:rsidRPr="00CD0155">
        <w:rPr>
          <w:spacing w:val="0"/>
          <w:w w:val="100"/>
        </w:rPr>
        <w:t>INSEE</w:t>
      </w:r>
      <w:r w:rsidRPr="00CD0155">
        <w:rPr>
          <w:spacing w:val="0"/>
          <w:w w:val="100"/>
          <w:lang w:val="ru-RU"/>
        </w:rPr>
        <w:t xml:space="preserve">, </w:t>
      </w:r>
      <w:r w:rsidRPr="00CD0155">
        <w:rPr>
          <w:i/>
          <w:spacing w:val="0"/>
          <w:w w:val="100"/>
        </w:rPr>
        <w:t>TEF</w:t>
      </w:r>
      <w:r w:rsidRPr="00CD0155">
        <w:rPr>
          <w:spacing w:val="0"/>
          <w:w w:val="100"/>
          <w:lang w:val="ru-RU"/>
        </w:rPr>
        <w:t>, é</w:t>
      </w:r>
      <w:r w:rsidRPr="00CD0155">
        <w:rPr>
          <w:spacing w:val="0"/>
          <w:w w:val="100"/>
        </w:rPr>
        <w:t>dition</w:t>
      </w:r>
      <w:r w:rsidRPr="00CD0155">
        <w:rPr>
          <w:spacing w:val="0"/>
          <w:w w:val="100"/>
          <w:lang w:val="ru-RU"/>
        </w:rPr>
        <w:t xml:space="preserve"> 2013, </w:t>
      </w:r>
      <w:r w:rsidRPr="00CD0155">
        <w:rPr>
          <w:spacing w:val="0"/>
          <w:w w:val="100"/>
        </w:rPr>
        <w:t>p</w:t>
      </w:r>
      <w:r w:rsidRPr="00CD0155">
        <w:rPr>
          <w:spacing w:val="0"/>
          <w:w w:val="100"/>
          <w:lang w:val="ru-RU"/>
        </w:rPr>
        <w:t>. 17</w:t>
      </w:r>
    </w:p>
  </w:endnote>
  <w:endnote w:id="15">
    <w:p w:rsidR="00441145" w:rsidRPr="00CD0155" w:rsidRDefault="00441145" w:rsidP="000A1458">
      <w:pPr>
        <w:pStyle w:val="af"/>
        <w:rPr>
          <w:spacing w:val="0"/>
          <w:w w:val="100"/>
          <w:lang w:val="ru-RU"/>
        </w:rPr>
      </w:pPr>
      <w:r w:rsidRPr="00CD0155">
        <w:rPr>
          <w:spacing w:val="0"/>
          <w:w w:val="100"/>
          <w:lang w:val="ru-RU"/>
        </w:rPr>
        <w:tab/>
      </w:r>
      <w:r w:rsidRPr="00CD0155">
        <w:rPr>
          <w:rStyle w:val="ab"/>
          <w:spacing w:val="0"/>
          <w:w w:val="100"/>
        </w:rPr>
        <w:endnoteRef/>
      </w:r>
      <w:r w:rsidRPr="00CD0155">
        <w:rPr>
          <w:spacing w:val="0"/>
          <w:w w:val="100"/>
          <w:lang w:val="ru-RU"/>
        </w:rPr>
        <w:tab/>
      </w:r>
      <w:r w:rsidRPr="00CD0155">
        <w:rPr>
          <w:spacing w:val="0"/>
          <w:w w:val="100"/>
        </w:rPr>
        <w:t>INSEE</w:t>
      </w:r>
      <w:r w:rsidRPr="00CD0155">
        <w:rPr>
          <w:spacing w:val="0"/>
          <w:w w:val="100"/>
          <w:lang w:val="ru-RU"/>
        </w:rPr>
        <w:t xml:space="preserve">, </w:t>
      </w:r>
      <w:r w:rsidRPr="00CD0155">
        <w:rPr>
          <w:i/>
          <w:spacing w:val="0"/>
          <w:w w:val="100"/>
        </w:rPr>
        <w:t>TEF</w:t>
      </w:r>
      <w:r w:rsidRPr="00CD0155">
        <w:rPr>
          <w:spacing w:val="0"/>
          <w:w w:val="100"/>
          <w:lang w:val="ru-RU"/>
        </w:rPr>
        <w:t>, é</w:t>
      </w:r>
      <w:r w:rsidRPr="00CD0155">
        <w:rPr>
          <w:spacing w:val="0"/>
          <w:w w:val="100"/>
        </w:rPr>
        <w:t>dition</w:t>
      </w:r>
      <w:r w:rsidRPr="00CD0155">
        <w:rPr>
          <w:spacing w:val="0"/>
          <w:w w:val="100"/>
          <w:lang w:val="ru-RU"/>
        </w:rPr>
        <w:t xml:space="preserve"> 2011, </w:t>
      </w:r>
      <w:r w:rsidRPr="00CD0155">
        <w:rPr>
          <w:spacing w:val="0"/>
          <w:w w:val="100"/>
        </w:rPr>
        <w:t>p</w:t>
      </w:r>
      <w:r w:rsidRPr="00CD0155">
        <w:rPr>
          <w:spacing w:val="0"/>
          <w:w w:val="100"/>
          <w:lang w:val="ru-RU"/>
        </w:rPr>
        <w:t>. 16</w:t>
      </w:r>
    </w:p>
  </w:endnote>
  <w:endnote w:id="16">
    <w:p w:rsidR="00441145" w:rsidRPr="00CD0155" w:rsidRDefault="00441145" w:rsidP="000A1458">
      <w:pPr>
        <w:pStyle w:val="af"/>
        <w:rPr>
          <w:spacing w:val="0"/>
          <w:w w:val="100"/>
          <w:lang w:val="ru-RU"/>
        </w:rPr>
      </w:pPr>
      <w:r w:rsidRPr="00CD0155">
        <w:rPr>
          <w:spacing w:val="0"/>
          <w:w w:val="100"/>
          <w:lang w:val="ru-RU"/>
        </w:rPr>
        <w:tab/>
      </w:r>
      <w:r w:rsidRPr="00CD0155">
        <w:rPr>
          <w:rStyle w:val="ab"/>
          <w:spacing w:val="0"/>
          <w:w w:val="100"/>
        </w:rPr>
        <w:endnoteRef/>
      </w:r>
      <w:r w:rsidRPr="00CD0155">
        <w:rPr>
          <w:spacing w:val="0"/>
          <w:w w:val="100"/>
          <w:lang w:val="ru-RU"/>
        </w:rPr>
        <w:tab/>
        <w:t xml:space="preserve">Закон </w:t>
      </w:r>
      <w:r w:rsidRPr="00CD0155">
        <w:rPr>
          <w:spacing w:val="0"/>
          <w:w w:val="100"/>
        </w:rPr>
        <w:t>n</w:t>
      </w:r>
      <w:r w:rsidRPr="00CD0155">
        <w:rPr>
          <w:spacing w:val="0"/>
          <w:w w:val="100"/>
          <w:lang w:val="ru-RU"/>
        </w:rPr>
        <w:t xml:space="preserve">° 78-17 от 6 января 1978 года об информатике, базах данных и свободах, раздел </w:t>
      </w:r>
      <w:r w:rsidRPr="00CD0155">
        <w:rPr>
          <w:spacing w:val="0"/>
          <w:w w:val="100"/>
        </w:rPr>
        <w:t>II</w:t>
      </w:r>
      <w:r w:rsidRPr="00CD0155">
        <w:rPr>
          <w:spacing w:val="0"/>
          <w:w w:val="100"/>
          <w:lang w:val="ru-RU"/>
        </w:rPr>
        <w:t>, статья</w:t>
      </w:r>
      <w:r w:rsidRPr="00CD0155">
        <w:rPr>
          <w:spacing w:val="0"/>
          <w:w w:val="100"/>
        </w:rPr>
        <w:t> </w:t>
      </w:r>
      <w:r w:rsidRPr="00CD0155">
        <w:rPr>
          <w:spacing w:val="0"/>
          <w:w w:val="100"/>
          <w:lang w:val="ru-RU"/>
        </w:rPr>
        <w:t xml:space="preserve">8, пункт </w:t>
      </w:r>
      <w:r w:rsidRPr="00CD0155">
        <w:rPr>
          <w:spacing w:val="0"/>
          <w:w w:val="100"/>
        </w:rPr>
        <w:t>I</w:t>
      </w:r>
      <w:r w:rsidRPr="00CD0155">
        <w:rPr>
          <w:spacing w:val="0"/>
          <w:w w:val="100"/>
          <w:lang w:val="ru-RU"/>
        </w:rPr>
        <w:t>.</w:t>
      </w:r>
    </w:p>
  </w:endnote>
  <w:endnote w:id="17">
    <w:p w:rsidR="00441145" w:rsidRPr="00CD0155" w:rsidRDefault="00441145" w:rsidP="000A1458">
      <w:pPr>
        <w:pStyle w:val="af"/>
        <w:rPr>
          <w:spacing w:val="0"/>
          <w:w w:val="100"/>
          <w:lang w:val="fr-FR"/>
        </w:rPr>
      </w:pPr>
      <w:r w:rsidRPr="00CD0155">
        <w:rPr>
          <w:spacing w:val="0"/>
          <w:w w:val="100"/>
          <w:lang w:val="ru-RU"/>
        </w:rPr>
        <w:tab/>
      </w:r>
      <w:r w:rsidRPr="00CD0155">
        <w:rPr>
          <w:rStyle w:val="ab"/>
          <w:spacing w:val="0"/>
          <w:w w:val="100"/>
        </w:rPr>
        <w:endnoteRef/>
      </w:r>
      <w:r w:rsidRPr="00CD0155">
        <w:rPr>
          <w:spacing w:val="0"/>
          <w:w w:val="100"/>
          <w:lang w:val="fr-FR"/>
        </w:rPr>
        <w:tab/>
        <w:t>INSEE, TEF édition 2016, p. 32.</w:t>
      </w:r>
    </w:p>
  </w:endnote>
  <w:endnote w:id="18">
    <w:p w:rsidR="00441145" w:rsidRPr="00CD0155" w:rsidRDefault="00441145" w:rsidP="000A1458">
      <w:pPr>
        <w:pStyle w:val="af"/>
        <w:rPr>
          <w:spacing w:val="0"/>
          <w:w w:val="100"/>
          <w:lang w:val="fr-FR"/>
        </w:rPr>
      </w:pPr>
      <w:r w:rsidRPr="00CD0155">
        <w:rPr>
          <w:spacing w:val="0"/>
          <w:w w:val="100"/>
          <w:lang w:val="fr-FR"/>
        </w:rPr>
        <w:tab/>
      </w:r>
      <w:r w:rsidRPr="00CD0155">
        <w:rPr>
          <w:rStyle w:val="ab"/>
          <w:spacing w:val="0"/>
          <w:w w:val="100"/>
        </w:rPr>
        <w:endnoteRef/>
      </w:r>
      <w:r w:rsidRPr="00CD0155">
        <w:rPr>
          <w:spacing w:val="0"/>
          <w:w w:val="100"/>
          <w:lang w:val="fr-FR"/>
        </w:rPr>
        <w:tab/>
        <w:t>INSEE, TEF 2016, pp. 32-33</w:t>
      </w:r>
    </w:p>
  </w:endnote>
  <w:endnote w:id="19">
    <w:p w:rsidR="00441145" w:rsidRPr="00CD0155" w:rsidRDefault="00441145" w:rsidP="000A1458">
      <w:pPr>
        <w:pStyle w:val="af"/>
        <w:rPr>
          <w:spacing w:val="0"/>
          <w:w w:val="100"/>
          <w:lang w:val="fr-FR"/>
        </w:rPr>
      </w:pPr>
      <w:r w:rsidRPr="00CD0155">
        <w:rPr>
          <w:spacing w:val="0"/>
          <w:w w:val="100"/>
          <w:lang w:val="fr-FR"/>
        </w:rPr>
        <w:tab/>
      </w:r>
      <w:r w:rsidRPr="00CD0155">
        <w:rPr>
          <w:rStyle w:val="ab"/>
          <w:spacing w:val="0"/>
          <w:w w:val="100"/>
        </w:rPr>
        <w:endnoteRef/>
      </w:r>
      <w:r w:rsidRPr="00CD0155">
        <w:rPr>
          <w:spacing w:val="0"/>
          <w:w w:val="100"/>
          <w:lang w:val="fr-FR"/>
        </w:rPr>
        <w:tab/>
        <w:t xml:space="preserve">Emma Davie, «Un premier enfant à 28 ans», INSEE Premières, n° 1419, octobre 2012. </w:t>
      </w:r>
    </w:p>
    <w:p w:rsidR="00441145" w:rsidRPr="00CD0155" w:rsidRDefault="005E5B6A" w:rsidP="000A1458">
      <w:pPr>
        <w:pStyle w:val="af"/>
        <w:ind w:firstLine="0"/>
        <w:rPr>
          <w:spacing w:val="0"/>
          <w:w w:val="100"/>
          <w:lang w:val="fr-FR"/>
        </w:rPr>
      </w:pPr>
      <w:hyperlink r:id="rId9" w:history="1">
        <w:r w:rsidR="00441145" w:rsidRPr="00CD0155">
          <w:rPr>
            <w:rStyle w:val="af1"/>
            <w:color w:val="auto"/>
            <w:spacing w:val="0"/>
            <w:w w:val="100"/>
            <w:lang w:val="fr-FR"/>
          </w:rPr>
          <w:t>http://www.insee.fr/fr/ffc/ipweb/ip1419/ip1419.pdf</w:t>
        </w:r>
      </w:hyperlink>
      <w:r w:rsidR="00441145" w:rsidRPr="00CD0155">
        <w:rPr>
          <w:spacing w:val="0"/>
          <w:w w:val="100"/>
          <w:lang w:val="fr-FR"/>
        </w:rPr>
        <w:t>.</w:t>
      </w:r>
    </w:p>
  </w:endnote>
  <w:endnote w:id="20">
    <w:p w:rsidR="00441145" w:rsidRPr="00CD0155" w:rsidRDefault="00441145" w:rsidP="000A1458">
      <w:pPr>
        <w:pStyle w:val="af"/>
        <w:rPr>
          <w:spacing w:val="0"/>
          <w:w w:val="100"/>
          <w:lang w:val="en-US"/>
        </w:rPr>
      </w:pPr>
      <w:r w:rsidRPr="00CD0155">
        <w:rPr>
          <w:spacing w:val="0"/>
          <w:w w:val="100"/>
          <w:lang w:val="fr-FR"/>
        </w:rPr>
        <w:tab/>
      </w:r>
      <w:r w:rsidRPr="00CD0155">
        <w:rPr>
          <w:rStyle w:val="ab"/>
          <w:spacing w:val="0"/>
          <w:w w:val="100"/>
        </w:rPr>
        <w:endnoteRef/>
      </w:r>
      <w:r w:rsidRPr="00CD0155">
        <w:rPr>
          <w:spacing w:val="0"/>
          <w:w w:val="100"/>
        </w:rPr>
        <w:tab/>
        <w:t>INSEE, TEF 2016, pp 34-35</w:t>
      </w:r>
    </w:p>
  </w:endnote>
  <w:endnote w:id="21">
    <w:p w:rsidR="00441145" w:rsidRPr="00CD0155" w:rsidRDefault="00441145" w:rsidP="000A1458">
      <w:pPr>
        <w:pStyle w:val="af"/>
        <w:rPr>
          <w:spacing w:val="0"/>
          <w:w w:val="100"/>
          <w:lang w:val="en-US"/>
        </w:rPr>
      </w:pPr>
      <w:r w:rsidRPr="00CD0155">
        <w:rPr>
          <w:spacing w:val="0"/>
          <w:w w:val="100"/>
        </w:rPr>
        <w:tab/>
      </w:r>
      <w:r w:rsidRPr="00CD0155">
        <w:rPr>
          <w:rStyle w:val="ab"/>
          <w:spacing w:val="0"/>
          <w:w w:val="100"/>
        </w:rPr>
        <w:endnoteRef/>
      </w:r>
      <w:r w:rsidRPr="00CD0155">
        <w:rPr>
          <w:spacing w:val="0"/>
          <w:w w:val="100"/>
        </w:rPr>
        <w:tab/>
        <w:t xml:space="preserve">INSEE, </w:t>
      </w:r>
      <w:r w:rsidRPr="00CD0155">
        <w:rPr>
          <w:i/>
          <w:spacing w:val="0"/>
          <w:w w:val="100"/>
        </w:rPr>
        <w:t>TEF</w:t>
      </w:r>
      <w:r w:rsidRPr="00CD0155">
        <w:rPr>
          <w:spacing w:val="0"/>
          <w:w w:val="100"/>
        </w:rPr>
        <w:t>, édition 2013, p. 34</w:t>
      </w:r>
    </w:p>
  </w:endnote>
  <w:endnote w:id="22">
    <w:p w:rsidR="00441145" w:rsidRPr="00CD0155" w:rsidRDefault="00441145" w:rsidP="000A1458">
      <w:pPr>
        <w:pStyle w:val="af"/>
        <w:rPr>
          <w:spacing w:val="0"/>
          <w:w w:val="100"/>
          <w:lang w:val="ru-RU"/>
        </w:rPr>
      </w:pPr>
      <w:r w:rsidRPr="00CD0155">
        <w:rPr>
          <w:spacing w:val="0"/>
          <w:w w:val="100"/>
        </w:rPr>
        <w:tab/>
      </w:r>
      <w:r w:rsidRPr="00CD0155">
        <w:rPr>
          <w:rStyle w:val="ab"/>
          <w:spacing w:val="0"/>
          <w:w w:val="100"/>
        </w:rPr>
        <w:endnoteRef/>
      </w:r>
      <w:r w:rsidRPr="00CD0155">
        <w:rPr>
          <w:spacing w:val="0"/>
          <w:w w:val="100"/>
          <w:lang w:val="ru-RU"/>
        </w:rPr>
        <w:tab/>
        <w:t xml:space="preserve">Институт санитарного контроля. Еженедельный эпидемиологический бюллетень, январь 2010 года, стр. 10 франц. текста, </w:t>
      </w:r>
      <w:hyperlink r:id="rId10" w:history="1">
        <w:r w:rsidRPr="00CD0155">
          <w:rPr>
            <w:rStyle w:val="af1"/>
            <w:rFonts w:eastAsiaTheme="minorHAnsi"/>
            <w:color w:val="auto"/>
            <w:spacing w:val="0"/>
            <w:w w:val="100"/>
          </w:rPr>
          <w:t>http</w:t>
        </w:r>
        <w:r w:rsidRPr="00CD0155">
          <w:rPr>
            <w:rStyle w:val="af1"/>
            <w:rFonts w:eastAsiaTheme="minorHAnsi"/>
            <w:color w:val="auto"/>
            <w:spacing w:val="0"/>
            <w:w w:val="100"/>
            <w:lang w:val="ru-RU"/>
          </w:rPr>
          <w:t>://</w:t>
        </w:r>
        <w:r w:rsidRPr="00CD0155">
          <w:rPr>
            <w:rStyle w:val="af1"/>
            <w:rFonts w:eastAsiaTheme="minorHAnsi"/>
            <w:color w:val="auto"/>
            <w:spacing w:val="0"/>
            <w:w w:val="100"/>
          </w:rPr>
          <w:t>www</w:t>
        </w:r>
        <w:r w:rsidRPr="00CD0155">
          <w:rPr>
            <w:rStyle w:val="af1"/>
            <w:rFonts w:eastAsiaTheme="minorHAnsi"/>
            <w:color w:val="auto"/>
            <w:spacing w:val="0"/>
            <w:w w:val="100"/>
            <w:lang w:val="ru-RU"/>
          </w:rPr>
          <w:t>.</w:t>
        </w:r>
        <w:r w:rsidRPr="00CD0155">
          <w:rPr>
            <w:rStyle w:val="af1"/>
            <w:rFonts w:eastAsiaTheme="minorHAnsi"/>
            <w:color w:val="auto"/>
            <w:spacing w:val="0"/>
            <w:w w:val="100"/>
          </w:rPr>
          <w:t>invs</w:t>
        </w:r>
        <w:r w:rsidRPr="00CD0155">
          <w:rPr>
            <w:rStyle w:val="af1"/>
            <w:rFonts w:eastAsiaTheme="minorHAnsi"/>
            <w:color w:val="auto"/>
            <w:spacing w:val="0"/>
            <w:w w:val="100"/>
            <w:lang w:val="ru-RU"/>
          </w:rPr>
          <w:t>.</w:t>
        </w:r>
        <w:r w:rsidRPr="00CD0155">
          <w:rPr>
            <w:rStyle w:val="af1"/>
            <w:rFonts w:eastAsiaTheme="minorHAnsi"/>
            <w:color w:val="auto"/>
            <w:spacing w:val="0"/>
            <w:w w:val="100"/>
          </w:rPr>
          <w:t>sante</w:t>
        </w:r>
        <w:r w:rsidRPr="00CD0155">
          <w:rPr>
            <w:rStyle w:val="af1"/>
            <w:rFonts w:eastAsiaTheme="minorHAnsi"/>
            <w:color w:val="auto"/>
            <w:spacing w:val="0"/>
            <w:w w:val="100"/>
            <w:lang w:val="ru-RU"/>
          </w:rPr>
          <w:t>.</w:t>
        </w:r>
        <w:r w:rsidRPr="00CD0155">
          <w:rPr>
            <w:rStyle w:val="af1"/>
            <w:rFonts w:eastAsiaTheme="minorHAnsi"/>
            <w:color w:val="auto"/>
            <w:spacing w:val="0"/>
            <w:w w:val="100"/>
          </w:rPr>
          <w:t>fr</w:t>
        </w:r>
        <w:r w:rsidRPr="00CD0155">
          <w:rPr>
            <w:rStyle w:val="af1"/>
            <w:rFonts w:eastAsiaTheme="minorHAnsi"/>
            <w:color w:val="auto"/>
            <w:spacing w:val="0"/>
            <w:w w:val="100"/>
            <w:lang w:val="ru-RU"/>
          </w:rPr>
          <w:t>/</w:t>
        </w:r>
        <w:r w:rsidRPr="00CD0155">
          <w:rPr>
            <w:rStyle w:val="af1"/>
            <w:rFonts w:eastAsiaTheme="minorHAnsi"/>
            <w:color w:val="auto"/>
            <w:spacing w:val="0"/>
            <w:w w:val="100"/>
          </w:rPr>
          <w:t>beh</w:t>
        </w:r>
        <w:r w:rsidRPr="00CD0155">
          <w:rPr>
            <w:rStyle w:val="af1"/>
            <w:rFonts w:eastAsiaTheme="minorHAnsi"/>
            <w:color w:val="auto"/>
            <w:spacing w:val="0"/>
            <w:w w:val="100"/>
            <w:lang w:val="ru-RU"/>
          </w:rPr>
          <w:t>/2010/02_03/</w:t>
        </w:r>
        <w:r w:rsidRPr="00CD0155">
          <w:rPr>
            <w:rStyle w:val="af1"/>
            <w:rFonts w:eastAsiaTheme="minorHAnsi"/>
            <w:color w:val="auto"/>
            <w:spacing w:val="0"/>
            <w:w w:val="100"/>
          </w:rPr>
          <w:t>beh</w:t>
        </w:r>
        <w:r w:rsidRPr="00CD0155">
          <w:rPr>
            <w:rStyle w:val="af1"/>
            <w:rFonts w:eastAsiaTheme="minorHAnsi"/>
            <w:color w:val="auto"/>
            <w:spacing w:val="0"/>
            <w:w w:val="100"/>
            <w:lang w:val="ru-RU"/>
          </w:rPr>
          <w:t>_02_03_2010.</w:t>
        </w:r>
        <w:r w:rsidRPr="00CD0155">
          <w:rPr>
            <w:rStyle w:val="af1"/>
            <w:rFonts w:eastAsiaTheme="minorHAnsi"/>
            <w:color w:val="auto"/>
            <w:spacing w:val="0"/>
            <w:w w:val="100"/>
          </w:rPr>
          <w:t>pdf</w:t>
        </w:r>
      </w:hyperlink>
      <w:r w:rsidRPr="00CD0155">
        <w:rPr>
          <w:rStyle w:val="af1"/>
          <w:rFonts w:eastAsiaTheme="minorHAnsi"/>
          <w:color w:val="auto"/>
          <w:spacing w:val="0"/>
          <w:w w:val="100"/>
          <w:lang w:val="ru-RU"/>
        </w:rPr>
        <w:t>.</w:t>
      </w:r>
    </w:p>
  </w:endnote>
  <w:endnote w:id="23">
    <w:p w:rsidR="00441145" w:rsidRPr="00CD0155" w:rsidRDefault="00441145" w:rsidP="000A1458">
      <w:pPr>
        <w:pStyle w:val="af"/>
        <w:rPr>
          <w:spacing w:val="0"/>
          <w:w w:val="100"/>
          <w:lang w:val="fr-FR"/>
        </w:rPr>
      </w:pPr>
      <w:r w:rsidRPr="00CD0155">
        <w:rPr>
          <w:spacing w:val="0"/>
          <w:w w:val="100"/>
          <w:lang w:val="ru-RU"/>
        </w:rPr>
        <w:tab/>
      </w:r>
      <w:r w:rsidRPr="00CD0155">
        <w:rPr>
          <w:rStyle w:val="ab"/>
          <w:spacing w:val="0"/>
          <w:w w:val="100"/>
        </w:rPr>
        <w:endnoteRef/>
      </w:r>
      <w:r w:rsidRPr="00CD0155">
        <w:rPr>
          <w:spacing w:val="0"/>
          <w:w w:val="100"/>
          <w:lang w:val="ru-RU"/>
        </w:rPr>
        <w:tab/>
        <w:t>Национальный институт здравоохранения и медицинских исследований. Доклад Национального комитета экспертов по проблеме материнской смертности, 2007–2009 годы, стр. 9 франц. текста. Октябрь</w:t>
      </w:r>
      <w:r w:rsidRPr="00CD0155">
        <w:rPr>
          <w:spacing w:val="0"/>
          <w:w w:val="100"/>
          <w:lang w:val="fr-FR"/>
        </w:rPr>
        <w:t xml:space="preserve"> 2013 </w:t>
      </w:r>
      <w:r w:rsidRPr="00CD0155">
        <w:rPr>
          <w:spacing w:val="0"/>
          <w:w w:val="100"/>
          <w:lang w:val="ru-RU"/>
        </w:rPr>
        <w:t>года</w:t>
      </w:r>
    </w:p>
    <w:p w:rsidR="00441145" w:rsidRPr="00CD0155" w:rsidRDefault="005E5B6A" w:rsidP="000A1458">
      <w:pPr>
        <w:pStyle w:val="af"/>
        <w:ind w:firstLine="0"/>
        <w:rPr>
          <w:spacing w:val="0"/>
          <w:w w:val="100"/>
          <w:lang w:val="fr-FR"/>
        </w:rPr>
      </w:pPr>
      <w:hyperlink r:id="rId11" w:history="1">
        <w:r w:rsidR="00441145" w:rsidRPr="00CD0155">
          <w:rPr>
            <w:rStyle w:val="af1"/>
            <w:rFonts w:eastAsiaTheme="minorHAnsi"/>
            <w:color w:val="auto"/>
            <w:spacing w:val="0"/>
            <w:w w:val="100"/>
            <w:lang w:val="fr-FR"/>
          </w:rPr>
          <w:t>http://presse.inserm.fr/wp-content/uploads/2013/11/Les-morts-maternelles-en-France-2007-2009-Rapport-du-CNEMM.pdf</w:t>
        </w:r>
      </w:hyperlink>
      <w:r w:rsidR="00441145" w:rsidRPr="00CD0155">
        <w:rPr>
          <w:spacing w:val="0"/>
          <w:w w:val="100"/>
          <w:lang w:val="fr-FR"/>
        </w:rPr>
        <w:t xml:space="preserve"> (accès le 04/03/2016)</w:t>
      </w:r>
    </w:p>
  </w:endnote>
  <w:endnote w:id="24">
    <w:p w:rsidR="00441145" w:rsidRPr="00CD0155" w:rsidRDefault="00441145" w:rsidP="000A1458">
      <w:pPr>
        <w:pStyle w:val="af"/>
        <w:rPr>
          <w:spacing w:val="0"/>
          <w:w w:val="100"/>
          <w:lang w:val="ru-RU"/>
        </w:rPr>
      </w:pPr>
      <w:r w:rsidRPr="00CD0155">
        <w:rPr>
          <w:spacing w:val="0"/>
          <w:w w:val="100"/>
          <w:lang w:val="fr-FR"/>
        </w:rPr>
        <w:tab/>
      </w:r>
      <w:r w:rsidRPr="00CD0155">
        <w:rPr>
          <w:rStyle w:val="ab"/>
          <w:spacing w:val="0"/>
          <w:w w:val="100"/>
        </w:rPr>
        <w:endnoteRef/>
      </w:r>
      <w:r w:rsidRPr="00CD0155">
        <w:rPr>
          <w:spacing w:val="0"/>
          <w:w w:val="100"/>
          <w:lang w:val="ru-RU"/>
        </w:rPr>
        <w:tab/>
        <w:t xml:space="preserve">НИСЭИ. Население по возрастному признаку. Таблица « Население по возрастным группам», </w:t>
      </w:r>
      <w:hyperlink r:id="rId12" w:history="1">
        <w:r w:rsidRPr="00CD0155">
          <w:rPr>
            <w:rStyle w:val="af1"/>
            <w:rFonts w:eastAsiaTheme="minorHAnsi"/>
            <w:color w:val="auto"/>
            <w:spacing w:val="0"/>
            <w:w w:val="100"/>
          </w:rPr>
          <w:t>http</w:t>
        </w:r>
        <w:r w:rsidRPr="00CD0155">
          <w:rPr>
            <w:rStyle w:val="af1"/>
            <w:rFonts w:eastAsiaTheme="minorHAnsi"/>
            <w:color w:val="auto"/>
            <w:spacing w:val="0"/>
            <w:w w:val="100"/>
            <w:lang w:val="ru-RU"/>
          </w:rPr>
          <w:t>://</w:t>
        </w:r>
        <w:r w:rsidRPr="00CD0155">
          <w:rPr>
            <w:rStyle w:val="af1"/>
            <w:rFonts w:eastAsiaTheme="minorHAnsi"/>
            <w:color w:val="auto"/>
            <w:spacing w:val="0"/>
            <w:w w:val="100"/>
          </w:rPr>
          <w:t>www</w:t>
        </w:r>
        <w:r w:rsidRPr="00CD0155">
          <w:rPr>
            <w:rStyle w:val="af1"/>
            <w:rFonts w:eastAsiaTheme="minorHAnsi"/>
            <w:color w:val="auto"/>
            <w:spacing w:val="0"/>
            <w:w w:val="100"/>
            <w:lang w:val="ru-RU"/>
          </w:rPr>
          <w:t>.</w:t>
        </w:r>
        <w:r w:rsidRPr="00CD0155">
          <w:rPr>
            <w:rStyle w:val="af1"/>
            <w:rFonts w:eastAsiaTheme="minorHAnsi"/>
            <w:color w:val="auto"/>
            <w:spacing w:val="0"/>
            <w:w w:val="100"/>
          </w:rPr>
          <w:t>insee</w:t>
        </w:r>
        <w:r w:rsidRPr="00CD0155">
          <w:rPr>
            <w:rStyle w:val="af1"/>
            <w:rFonts w:eastAsiaTheme="minorHAnsi"/>
            <w:color w:val="auto"/>
            <w:spacing w:val="0"/>
            <w:w w:val="100"/>
            <w:lang w:val="ru-RU"/>
          </w:rPr>
          <w:t>.</w:t>
        </w:r>
        <w:r w:rsidRPr="00CD0155">
          <w:rPr>
            <w:rStyle w:val="af1"/>
            <w:rFonts w:eastAsiaTheme="minorHAnsi"/>
            <w:color w:val="auto"/>
            <w:spacing w:val="0"/>
            <w:w w:val="100"/>
          </w:rPr>
          <w:t>fr</w:t>
        </w:r>
        <w:r w:rsidRPr="00CD0155">
          <w:rPr>
            <w:rStyle w:val="af1"/>
            <w:rFonts w:eastAsiaTheme="minorHAnsi"/>
            <w:color w:val="auto"/>
            <w:spacing w:val="0"/>
            <w:w w:val="100"/>
            <w:lang w:val="ru-RU"/>
          </w:rPr>
          <w:t>/</w:t>
        </w:r>
        <w:r w:rsidRPr="00CD0155">
          <w:rPr>
            <w:rStyle w:val="af1"/>
            <w:rFonts w:eastAsiaTheme="minorHAnsi"/>
            <w:color w:val="auto"/>
            <w:spacing w:val="0"/>
            <w:w w:val="100"/>
          </w:rPr>
          <w:t>fr</w:t>
        </w:r>
        <w:r w:rsidRPr="00CD0155">
          <w:rPr>
            <w:rStyle w:val="af1"/>
            <w:rFonts w:eastAsiaTheme="minorHAnsi"/>
            <w:color w:val="auto"/>
            <w:spacing w:val="0"/>
            <w:w w:val="100"/>
            <w:lang w:val="ru-RU"/>
          </w:rPr>
          <w:t>/</w:t>
        </w:r>
        <w:r w:rsidRPr="00CD0155">
          <w:rPr>
            <w:rStyle w:val="af1"/>
            <w:rFonts w:eastAsiaTheme="minorHAnsi"/>
            <w:color w:val="auto"/>
            <w:spacing w:val="0"/>
            <w:w w:val="100"/>
          </w:rPr>
          <w:t>themes</w:t>
        </w:r>
        <w:r w:rsidRPr="00CD0155">
          <w:rPr>
            <w:rStyle w:val="af1"/>
            <w:rFonts w:eastAsiaTheme="minorHAnsi"/>
            <w:color w:val="auto"/>
            <w:spacing w:val="0"/>
            <w:w w:val="100"/>
            <w:lang w:val="ru-RU"/>
          </w:rPr>
          <w:t>/</w:t>
        </w:r>
        <w:r w:rsidRPr="00CD0155">
          <w:rPr>
            <w:rStyle w:val="af1"/>
            <w:rFonts w:eastAsiaTheme="minorHAnsi"/>
            <w:color w:val="auto"/>
            <w:spacing w:val="0"/>
            <w:w w:val="100"/>
          </w:rPr>
          <w:t>document</w:t>
        </w:r>
        <w:r w:rsidRPr="00CD0155">
          <w:rPr>
            <w:rStyle w:val="af1"/>
            <w:rFonts w:eastAsiaTheme="minorHAnsi"/>
            <w:color w:val="auto"/>
            <w:spacing w:val="0"/>
            <w:w w:val="100"/>
            <w:lang w:val="ru-RU"/>
          </w:rPr>
          <w:t>.</w:t>
        </w:r>
        <w:r w:rsidRPr="00CD0155">
          <w:rPr>
            <w:rStyle w:val="af1"/>
            <w:rFonts w:eastAsiaTheme="minorHAnsi"/>
            <w:color w:val="auto"/>
            <w:spacing w:val="0"/>
            <w:w w:val="100"/>
          </w:rPr>
          <w:t>asp</w:t>
        </w:r>
        <w:r w:rsidRPr="00CD0155">
          <w:rPr>
            <w:rStyle w:val="af1"/>
            <w:rFonts w:eastAsiaTheme="minorHAnsi"/>
            <w:color w:val="auto"/>
            <w:spacing w:val="0"/>
            <w:w w:val="100"/>
            <w:lang w:val="ru-RU"/>
          </w:rPr>
          <w:t>?</w:t>
        </w:r>
        <w:r w:rsidRPr="00CD0155">
          <w:rPr>
            <w:rStyle w:val="af1"/>
            <w:rFonts w:eastAsiaTheme="minorHAnsi"/>
            <w:color w:val="auto"/>
            <w:spacing w:val="0"/>
            <w:w w:val="100"/>
          </w:rPr>
          <w:t>reg</w:t>
        </w:r>
        <w:r w:rsidRPr="00CD0155">
          <w:rPr>
            <w:rStyle w:val="af1"/>
            <w:rFonts w:eastAsiaTheme="minorHAnsi"/>
            <w:color w:val="auto"/>
            <w:spacing w:val="0"/>
            <w:w w:val="100"/>
            <w:lang w:val="ru-RU"/>
          </w:rPr>
          <w:t>_</w:t>
        </w:r>
        <w:r w:rsidRPr="00CD0155">
          <w:rPr>
            <w:rStyle w:val="af1"/>
            <w:rFonts w:eastAsiaTheme="minorHAnsi"/>
            <w:color w:val="auto"/>
            <w:spacing w:val="0"/>
            <w:w w:val="100"/>
          </w:rPr>
          <w:t>id</w:t>
        </w:r>
        <w:r w:rsidRPr="00CD0155">
          <w:rPr>
            <w:rStyle w:val="af1"/>
            <w:rFonts w:eastAsiaTheme="minorHAnsi"/>
            <w:color w:val="auto"/>
            <w:spacing w:val="0"/>
            <w:w w:val="100"/>
            <w:lang w:val="ru-RU"/>
          </w:rPr>
          <w:t>=0&amp;</w:t>
        </w:r>
        <w:r w:rsidRPr="00CD0155">
          <w:rPr>
            <w:rStyle w:val="af1"/>
            <w:rFonts w:eastAsiaTheme="minorHAnsi"/>
            <w:color w:val="auto"/>
            <w:spacing w:val="0"/>
            <w:w w:val="100"/>
          </w:rPr>
          <w:t>ref</w:t>
        </w:r>
        <w:r w:rsidRPr="00CD0155">
          <w:rPr>
            <w:rStyle w:val="af1"/>
            <w:rFonts w:eastAsiaTheme="minorHAnsi"/>
            <w:color w:val="auto"/>
            <w:spacing w:val="0"/>
            <w:w w:val="100"/>
            <w:lang w:val="ru-RU"/>
          </w:rPr>
          <w:t>_</w:t>
        </w:r>
        <w:r w:rsidRPr="00CD0155">
          <w:rPr>
            <w:rStyle w:val="af1"/>
            <w:rFonts w:eastAsiaTheme="minorHAnsi"/>
            <w:color w:val="auto"/>
            <w:spacing w:val="0"/>
            <w:w w:val="100"/>
          </w:rPr>
          <w:t>id</w:t>
        </w:r>
        <w:r w:rsidRPr="00CD0155">
          <w:rPr>
            <w:rStyle w:val="af1"/>
            <w:rFonts w:eastAsiaTheme="minorHAnsi"/>
            <w:color w:val="auto"/>
            <w:spacing w:val="0"/>
            <w:w w:val="100"/>
            <w:lang w:val="ru-RU"/>
          </w:rPr>
          <w:t>=</w:t>
        </w:r>
        <w:r w:rsidRPr="00CD0155">
          <w:rPr>
            <w:rStyle w:val="af1"/>
            <w:rFonts w:eastAsiaTheme="minorHAnsi"/>
            <w:color w:val="auto"/>
            <w:spacing w:val="0"/>
            <w:w w:val="100"/>
          </w:rPr>
          <w:t>T</w:t>
        </w:r>
        <w:r w:rsidRPr="00CD0155">
          <w:rPr>
            <w:rStyle w:val="af1"/>
            <w:rFonts w:eastAsiaTheme="minorHAnsi"/>
            <w:color w:val="auto"/>
            <w:spacing w:val="0"/>
            <w:w w:val="100"/>
            <w:lang w:val="ru-RU"/>
          </w:rPr>
          <w:t>16</w:t>
        </w:r>
        <w:r w:rsidRPr="00CD0155">
          <w:rPr>
            <w:rStyle w:val="af1"/>
            <w:rFonts w:eastAsiaTheme="minorHAnsi"/>
            <w:color w:val="auto"/>
            <w:spacing w:val="0"/>
            <w:w w:val="100"/>
          </w:rPr>
          <w:t>F</w:t>
        </w:r>
        <w:r w:rsidRPr="00CD0155">
          <w:rPr>
            <w:rStyle w:val="af1"/>
            <w:rFonts w:eastAsiaTheme="minorHAnsi"/>
            <w:color w:val="auto"/>
            <w:spacing w:val="0"/>
            <w:w w:val="100"/>
            <w:lang w:val="ru-RU"/>
          </w:rPr>
          <w:t>032</w:t>
        </w:r>
      </w:hyperlink>
      <w:r w:rsidRPr="00CD0155">
        <w:rPr>
          <w:spacing w:val="0"/>
          <w:w w:val="100"/>
          <w:lang w:val="ru-RU"/>
        </w:rPr>
        <w:t xml:space="preserve"> </w:t>
      </w:r>
      <w:hyperlink r:id="rId13" w:history="1">
        <w:r w:rsidRPr="00CD0155">
          <w:rPr>
            <w:rStyle w:val="af1"/>
            <w:rFonts w:eastAsiaTheme="minorHAnsi"/>
            <w:color w:val="auto"/>
            <w:spacing w:val="0"/>
            <w:w w:val="100"/>
          </w:rPr>
          <w:t>http</w:t>
        </w:r>
        <w:r w:rsidRPr="00CD0155">
          <w:rPr>
            <w:rStyle w:val="af1"/>
            <w:rFonts w:eastAsiaTheme="minorHAnsi"/>
            <w:color w:val="auto"/>
            <w:spacing w:val="0"/>
            <w:w w:val="100"/>
            <w:lang w:val="ru-RU"/>
          </w:rPr>
          <w:t>://</w:t>
        </w:r>
        <w:r w:rsidRPr="00CD0155">
          <w:rPr>
            <w:rStyle w:val="af1"/>
            <w:rFonts w:eastAsiaTheme="minorHAnsi"/>
            <w:color w:val="auto"/>
            <w:spacing w:val="0"/>
            <w:w w:val="100"/>
          </w:rPr>
          <w:t>www</w:t>
        </w:r>
        <w:r w:rsidRPr="00CD0155">
          <w:rPr>
            <w:rStyle w:val="af1"/>
            <w:rFonts w:eastAsiaTheme="minorHAnsi"/>
            <w:color w:val="auto"/>
            <w:spacing w:val="0"/>
            <w:w w:val="100"/>
            <w:lang w:val="ru-RU"/>
          </w:rPr>
          <w:t>.</w:t>
        </w:r>
        <w:r w:rsidRPr="00CD0155">
          <w:rPr>
            <w:rStyle w:val="af1"/>
            <w:rFonts w:eastAsiaTheme="minorHAnsi"/>
            <w:color w:val="auto"/>
            <w:spacing w:val="0"/>
            <w:w w:val="100"/>
          </w:rPr>
          <w:t>insee</w:t>
        </w:r>
        <w:r w:rsidRPr="00CD0155">
          <w:rPr>
            <w:rStyle w:val="af1"/>
            <w:rFonts w:eastAsiaTheme="minorHAnsi"/>
            <w:color w:val="auto"/>
            <w:spacing w:val="0"/>
            <w:w w:val="100"/>
            <w:lang w:val="ru-RU"/>
          </w:rPr>
          <w:t>.</w:t>
        </w:r>
        <w:r w:rsidRPr="00CD0155">
          <w:rPr>
            <w:rStyle w:val="af1"/>
            <w:rFonts w:eastAsiaTheme="minorHAnsi"/>
            <w:color w:val="auto"/>
            <w:spacing w:val="0"/>
            <w:w w:val="100"/>
          </w:rPr>
          <w:t>fr</w:t>
        </w:r>
        <w:r w:rsidRPr="00CD0155">
          <w:rPr>
            <w:rStyle w:val="af1"/>
            <w:rFonts w:eastAsiaTheme="minorHAnsi"/>
            <w:color w:val="auto"/>
            <w:spacing w:val="0"/>
            <w:w w:val="100"/>
            <w:lang w:val="ru-RU"/>
          </w:rPr>
          <w:t>/</w:t>
        </w:r>
        <w:r w:rsidRPr="00CD0155">
          <w:rPr>
            <w:rStyle w:val="af1"/>
            <w:rFonts w:eastAsiaTheme="minorHAnsi"/>
            <w:color w:val="auto"/>
            <w:spacing w:val="0"/>
            <w:w w:val="100"/>
          </w:rPr>
          <w:t>fr</w:t>
        </w:r>
        <w:r w:rsidRPr="00CD0155">
          <w:rPr>
            <w:rStyle w:val="af1"/>
            <w:rFonts w:eastAsiaTheme="minorHAnsi"/>
            <w:color w:val="auto"/>
            <w:spacing w:val="0"/>
            <w:w w:val="100"/>
            <w:lang w:val="ru-RU"/>
          </w:rPr>
          <w:t>/</w:t>
        </w:r>
        <w:r w:rsidRPr="00CD0155">
          <w:rPr>
            <w:rStyle w:val="af1"/>
            <w:rFonts w:eastAsiaTheme="minorHAnsi"/>
            <w:color w:val="auto"/>
            <w:spacing w:val="0"/>
            <w:w w:val="100"/>
          </w:rPr>
          <w:t>themes</w:t>
        </w:r>
        <w:r w:rsidRPr="00CD0155">
          <w:rPr>
            <w:rStyle w:val="af1"/>
            <w:rFonts w:eastAsiaTheme="minorHAnsi"/>
            <w:color w:val="auto"/>
            <w:spacing w:val="0"/>
            <w:w w:val="100"/>
            <w:lang w:val="ru-RU"/>
          </w:rPr>
          <w:t>/</w:t>
        </w:r>
        <w:r w:rsidRPr="00CD0155">
          <w:rPr>
            <w:rStyle w:val="af1"/>
            <w:rFonts w:eastAsiaTheme="minorHAnsi"/>
            <w:color w:val="auto"/>
            <w:spacing w:val="0"/>
            <w:w w:val="100"/>
          </w:rPr>
          <w:t>tableau</w:t>
        </w:r>
        <w:r w:rsidRPr="00CD0155">
          <w:rPr>
            <w:rStyle w:val="af1"/>
            <w:rFonts w:eastAsiaTheme="minorHAnsi"/>
            <w:color w:val="auto"/>
            <w:spacing w:val="0"/>
            <w:w w:val="100"/>
            <w:lang w:val="ru-RU"/>
          </w:rPr>
          <w:t>.</w:t>
        </w:r>
        <w:r w:rsidRPr="00CD0155">
          <w:rPr>
            <w:rStyle w:val="af1"/>
            <w:rFonts w:eastAsiaTheme="minorHAnsi"/>
            <w:color w:val="auto"/>
            <w:spacing w:val="0"/>
            <w:w w:val="100"/>
          </w:rPr>
          <w:t>asp</w:t>
        </w:r>
        <w:r w:rsidRPr="00CD0155">
          <w:rPr>
            <w:rStyle w:val="af1"/>
            <w:rFonts w:eastAsiaTheme="minorHAnsi"/>
            <w:color w:val="auto"/>
            <w:spacing w:val="0"/>
            <w:w w:val="100"/>
            <w:lang w:val="ru-RU"/>
          </w:rPr>
          <w:t>?</w:t>
        </w:r>
        <w:r w:rsidRPr="00CD0155">
          <w:rPr>
            <w:rStyle w:val="af1"/>
            <w:rFonts w:eastAsiaTheme="minorHAnsi"/>
            <w:color w:val="auto"/>
            <w:spacing w:val="0"/>
            <w:w w:val="100"/>
          </w:rPr>
          <w:t>reg</w:t>
        </w:r>
        <w:r w:rsidRPr="00CD0155">
          <w:rPr>
            <w:rStyle w:val="af1"/>
            <w:rFonts w:eastAsiaTheme="minorHAnsi"/>
            <w:color w:val="auto"/>
            <w:spacing w:val="0"/>
            <w:w w:val="100"/>
            <w:lang w:val="ru-RU"/>
          </w:rPr>
          <w:t>_</w:t>
        </w:r>
        <w:r w:rsidRPr="00CD0155">
          <w:rPr>
            <w:rStyle w:val="af1"/>
            <w:rFonts w:eastAsiaTheme="minorHAnsi"/>
            <w:color w:val="auto"/>
            <w:spacing w:val="0"/>
            <w:w w:val="100"/>
          </w:rPr>
          <w:t>id</w:t>
        </w:r>
        <w:r w:rsidRPr="00CD0155">
          <w:rPr>
            <w:rStyle w:val="af1"/>
            <w:rFonts w:eastAsiaTheme="minorHAnsi"/>
            <w:color w:val="auto"/>
            <w:spacing w:val="0"/>
            <w:w w:val="100"/>
            <w:lang w:val="ru-RU"/>
          </w:rPr>
          <w:t>=0&amp;</w:t>
        </w:r>
        <w:r w:rsidRPr="00CD0155">
          <w:rPr>
            <w:rStyle w:val="af1"/>
            <w:rFonts w:eastAsiaTheme="minorHAnsi"/>
            <w:color w:val="auto"/>
            <w:spacing w:val="0"/>
            <w:w w:val="100"/>
          </w:rPr>
          <w:t>ref</w:t>
        </w:r>
        <w:r w:rsidRPr="00CD0155">
          <w:rPr>
            <w:rStyle w:val="af1"/>
            <w:rFonts w:eastAsiaTheme="minorHAnsi"/>
            <w:color w:val="auto"/>
            <w:spacing w:val="0"/>
            <w:w w:val="100"/>
            <w:lang w:val="ru-RU"/>
          </w:rPr>
          <w:t>_</w:t>
        </w:r>
        <w:r w:rsidRPr="00CD0155">
          <w:rPr>
            <w:rStyle w:val="af1"/>
            <w:rFonts w:eastAsiaTheme="minorHAnsi"/>
            <w:color w:val="auto"/>
            <w:spacing w:val="0"/>
            <w:w w:val="100"/>
          </w:rPr>
          <w:t>id</w:t>
        </w:r>
        <w:r w:rsidRPr="00CD0155">
          <w:rPr>
            <w:rStyle w:val="af1"/>
            <w:rFonts w:eastAsiaTheme="minorHAnsi"/>
            <w:color w:val="auto"/>
            <w:spacing w:val="0"/>
            <w:w w:val="100"/>
            <w:lang w:val="ru-RU"/>
          </w:rPr>
          <w:t>=</w:t>
        </w:r>
        <w:r w:rsidRPr="00CD0155">
          <w:rPr>
            <w:rStyle w:val="af1"/>
            <w:rFonts w:eastAsiaTheme="minorHAnsi"/>
            <w:color w:val="auto"/>
            <w:spacing w:val="0"/>
            <w:w w:val="100"/>
          </w:rPr>
          <w:t>NATnon</w:t>
        </w:r>
        <w:r w:rsidRPr="00CD0155">
          <w:rPr>
            <w:rStyle w:val="af1"/>
            <w:rFonts w:eastAsiaTheme="minorHAnsi"/>
            <w:color w:val="auto"/>
            <w:spacing w:val="0"/>
            <w:w w:val="100"/>
            <w:lang w:val="ru-RU"/>
          </w:rPr>
          <w:t>02150</w:t>
        </w:r>
      </w:hyperlink>
    </w:p>
  </w:endnote>
  <w:endnote w:id="25">
    <w:p w:rsidR="00441145" w:rsidRPr="00CD0155" w:rsidRDefault="00441145" w:rsidP="000A1458">
      <w:pPr>
        <w:pStyle w:val="af"/>
        <w:rPr>
          <w:spacing w:val="0"/>
          <w:w w:val="100"/>
          <w:lang w:val="ru-RU"/>
        </w:rPr>
      </w:pPr>
      <w:r w:rsidRPr="00CD0155">
        <w:rPr>
          <w:spacing w:val="0"/>
          <w:w w:val="100"/>
          <w:lang w:val="ru-RU"/>
        </w:rPr>
        <w:tab/>
      </w:r>
      <w:r w:rsidRPr="00CD0155">
        <w:rPr>
          <w:rStyle w:val="ab"/>
          <w:spacing w:val="0"/>
          <w:w w:val="100"/>
        </w:rPr>
        <w:endnoteRef/>
      </w:r>
      <w:r w:rsidRPr="00CD0155">
        <w:rPr>
          <w:spacing w:val="0"/>
          <w:w w:val="100"/>
          <w:lang w:val="ru-RU"/>
        </w:rPr>
        <w:tab/>
        <w:t>НИСЭИ. Оценка демографической ситуации. Возрастная пирамида: 2015 год.</w:t>
      </w:r>
    </w:p>
    <w:p w:rsidR="00441145" w:rsidRPr="00CD0155" w:rsidRDefault="005E5B6A" w:rsidP="000A1458">
      <w:pPr>
        <w:pStyle w:val="af"/>
        <w:ind w:firstLine="0"/>
        <w:rPr>
          <w:spacing w:val="0"/>
          <w:w w:val="100"/>
          <w:lang w:val="ru-RU"/>
        </w:rPr>
      </w:pPr>
      <w:hyperlink r:id="rId14" w:history="1">
        <w:r w:rsidR="00441145" w:rsidRPr="00CD0155">
          <w:rPr>
            <w:rStyle w:val="af1"/>
            <w:color w:val="auto"/>
            <w:spacing w:val="0"/>
            <w:w w:val="100"/>
          </w:rPr>
          <w:t>http</w:t>
        </w:r>
        <w:r w:rsidR="00441145" w:rsidRPr="00CD0155">
          <w:rPr>
            <w:rStyle w:val="af1"/>
            <w:color w:val="auto"/>
            <w:spacing w:val="0"/>
            <w:w w:val="100"/>
            <w:lang w:val="ru-RU"/>
          </w:rPr>
          <w:t>://</w:t>
        </w:r>
        <w:r w:rsidR="00441145" w:rsidRPr="00CD0155">
          <w:rPr>
            <w:rStyle w:val="af1"/>
            <w:color w:val="auto"/>
            <w:spacing w:val="0"/>
            <w:w w:val="100"/>
          </w:rPr>
          <w:t>www</w:t>
        </w:r>
        <w:r w:rsidR="00441145" w:rsidRPr="00CD0155">
          <w:rPr>
            <w:rStyle w:val="af1"/>
            <w:color w:val="auto"/>
            <w:spacing w:val="0"/>
            <w:w w:val="100"/>
            <w:lang w:val="ru-RU"/>
          </w:rPr>
          <w:t>.</w:t>
        </w:r>
        <w:r w:rsidR="00441145" w:rsidRPr="00CD0155">
          <w:rPr>
            <w:rStyle w:val="af1"/>
            <w:color w:val="auto"/>
            <w:spacing w:val="0"/>
            <w:w w:val="100"/>
          </w:rPr>
          <w:t>insee</w:t>
        </w:r>
        <w:r w:rsidR="00441145" w:rsidRPr="00CD0155">
          <w:rPr>
            <w:rStyle w:val="af1"/>
            <w:color w:val="auto"/>
            <w:spacing w:val="0"/>
            <w:w w:val="100"/>
            <w:lang w:val="ru-RU"/>
          </w:rPr>
          <w:t>.</w:t>
        </w:r>
        <w:r w:rsidR="00441145" w:rsidRPr="00CD0155">
          <w:rPr>
            <w:rStyle w:val="af1"/>
            <w:color w:val="auto"/>
            <w:spacing w:val="0"/>
            <w:w w:val="100"/>
          </w:rPr>
          <w:t>fr</w:t>
        </w:r>
        <w:r w:rsidR="00441145" w:rsidRPr="00CD0155">
          <w:rPr>
            <w:rStyle w:val="af1"/>
            <w:color w:val="auto"/>
            <w:spacing w:val="0"/>
            <w:w w:val="100"/>
            <w:lang w:val="ru-RU"/>
          </w:rPr>
          <w:t>/</w:t>
        </w:r>
        <w:r w:rsidR="00441145" w:rsidRPr="00CD0155">
          <w:rPr>
            <w:rStyle w:val="af1"/>
            <w:color w:val="auto"/>
            <w:spacing w:val="0"/>
            <w:w w:val="100"/>
          </w:rPr>
          <w:t>fr</w:t>
        </w:r>
        <w:r w:rsidR="00441145" w:rsidRPr="00CD0155">
          <w:rPr>
            <w:rStyle w:val="af1"/>
            <w:color w:val="auto"/>
            <w:spacing w:val="0"/>
            <w:w w:val="100"/>
            <w:lang w:val="ru-RU"/>
          </w:rPr>
          <w:t>/</w:t>
        </w:r>
        <w:r w:rsidR="00441145" w:rsidRPr="00CD0155">
          <w:rPr>
            <w:rStyle w:val="af1"/>
            <w:color w:val="auto"/>
            <w:spacing w:val="0"/>
            <w:w w:val="100"/>
          </w:rPr>
          <w:t>ppp</w:t>
        </w:r>
        <w:r w:rsidR="00441145" w:rsidRPr="00CD0155">
          <w:rPr>
            <w:rStyle w:val="af1"/>
            <w:color w:val="auto"/>
            <w:spacing w:val="0"/>
            <w:w w:val="100"/>
            <w:lang w:val="ru-RU"/>
          </w:rPr>
          <w:t>/</w:t>
        </w:r>
        <w:r w:rsidR="00441145" w:rsidRPr="00CD0155">
          <w:rPr>
            <w:rStyle w:val="af1"/>
            <w:color w:val="auto"/>
            <w:spacing w:val="0"/>
            <w:w w:val="100"/>
          </w:rPr>
          <w:t>bases</w:t>
        </w:r>
        <w:r w:rsidR="00441145" w:rsidRPr="00CD0155">
          <w:rPr>
            <w:rStyle w:val="af1"/>
            <w:color w:val="auto"/>
            <w:spacing w:val="0"/>
            <w:w w:val="100"/>
            <w:lang w:val="ru-RU"/>
          </w:rPr>
          <w:t>-</w:t>
        </w:r>
        <w:r w:rsidR="00441145" w:rsidRPr="00CD0155">
          <w:rPr>
            <w:rStyle w:val="af1"/>
            <w:color w:val="auto"/>
            <w:spacing w:val="0"/>
            <w:w w:val="100"/>
          </w:rPr>
          <w:t>de</w:t>
        </w:r>
        <w:r w:rsidR="00441145" w:rsidRPr="00CD0155">
          <w:rPr>
            <w:rStyle w:val="af1"/>
            <w:color w:val="auto"/>
            <w:spacing w:val="0"/>
            <w:w w:val="100"/>
            <w:lang w:val="ru-RU"/>
          </w:rPr>
          <w:t>-</w:t>
        </w:r>
        <w:r w:rsidR="00441145" w:rsidRPr="00CD0155">
          <w:rPr>
            <w:rStyle w:val="af1"/>
            <w:color w:val="auto"/>
            <w:spacing w:val="0"/>
            <w:w w:val="100"/>
          </w:rPr>
          <w:t>donnees</w:t>
        </w:r>
        <w:r w:rsidR="00441145" w:rsidRPr="00CD0155">
          <w:rPr>
            <w:rStyle w:val="af1"/>
            <w:color w:val="auto"/>
            <w:spacing w:val="0"/>
            <w:w w:val="100"/>
            <w:lang w:val="ru-RU"/>
          </w:rPr>
          <w:t>/</w:t>
        </w:r>
        <w:r w:rsidR="00441145" w:rsidRPr="00CD0155">
          <w:rPr>
            <w:rStyle w:val="af1"/>
            <w:color w:val="auto"/>
            <w:spacing w:val="0"/>
            <w:w w:val="100"/>
          </w:rPr>
          <w:t>donnees</w:t>
        </w:r>
        <w:r w:rsidR="00441145" w:rsidRPr="00CD0155">
          <w:rPr>
            <w:rStyle w:val="af1"/>
            <w:color w:val="auto"/>
            <w:spacing w:val="0"/>
            <w:w w:val="100"/>
            <w:lang w:val="ru-RU"/>
          </w:rPr>
          <w:t>-</w:t>
        </w:r>
        <w:r w:rsidR="00441145" w:rsidRPr="00CD0155">
          <w:rPr>
            <w:rStyle w:val="af1"/>
            <w:color w:val="auto"/>
            <w:spacing w:val="0"/>
            <w:w w:val="100"/>
          </w:rPr>
          <w:t>detaillees</w:t>
        </w:r>
        <w:r w:rsidR="00441145" w:rsidRPr="00CD0155">
          <w:rPr>
            <w:rStyle w:val="af1"/>
            <w:color w:val="auto"/>
            <w:spacing w:val="0"/>
            <w:w w:val="100"/>
            <w:lang w:val="ru-RU"/>
          </w:rPr>
          <w:t>/</w:t>
        </w:r>
        <w:r w:rsidR="00441145" w:rsidRPr="00CD0155">
          <w:rPr>
            <w:rStyle w:val="af1"/>
            <w:color w:val="auto"/>
            <w:spacing w:val="0"/>
            <w:w w:val="100"/>
          </w:rPr>
          <w:t>estim</w:t>
        </w:r>
        <w:r w:rsidR="00441145" w:rsidRPr="00CD0155">
          <w:rPr>
            <w:rStyle w:val="af1"/>
            <w:color w:val="auto"/>
            <w:spacing w:val="0"/>
            <w:w w:val="100"/>
            <w:lang w:val="ru-RU"/>
          </w:rPr>
          <w:t>-</w:t>
        </w:r>
        <w:r w:rsidR="00441145" w:rsidRPr="00CD0155">
          <w:rPr>
            <w:rStyle w:val="af1"/>
            <w:color w:val="auto"/>
            <w:spacing w:val="0"/>
            <w:w w:val="100"/>
          </w:rPr>
          <w:t>pop</w:t>
        </w:r>
        <w:r w:rsidR="00441145" w:rsidRPr="00CD0155">
          <w:rPr>
            <w:rStyle w:val="af1"/>
            <w:color w:val="auto"/>
            <w:spacing w:val="0"/>
            <w:w w:val="100"/>
            <w:lang w:val="ru-RU"/>
          </w:rPr>
          <w:t>/</w:t>
        </w:r>
        <w:r w:rsidR="00441145" w:rsidRPr="00CD0155">
          <w:rPr>
            <w:rStyle w:val="af1"/>
            <w:color w:val="auto"/>
            <w:spacing w:val="0"/>
            <w:w w:val="100"/>
          </w:rPr>
          <w:t>pyramide</w:t>
        </w:r>
        <w:r w:rsidR="00441145" w:rsidRPr="00CD0155">
          <w:rPr>
            <w:rStyle w:val="af1"/>
            <w:color w:val="auto"/>
            <w:spacing w:val="0"/>
            <w:w w:val="100"/>
            <w:lang w:val="ru-RU"/>
          </w:rPr>
          <w:t>/</w:t>
        </w:r>
        <w:r w:rsidR="00441145" w:rsidRPr="00CD0155">
          <w:rPr>
            <w:rStyle w:val="af1"/>
            <w:color w:val="auto"/>
            <w:spacing w:val="0"/>
            <w:w w:val="100"/>
          </w:rPr>
          <w:t>pyramide</w:t>
        </w:r>
        <w:r w:rsidR="00441145" w:rsidRPr="00CD0155">
          <w:rPr>
            <w:rStyle w:val="af1"/>
            <w:color w:val="auto"/>
            <w:spacing w:val="0"/>
            <w:w w:val="100"/>
            <w:lang w:val="ru-RU"/>
          </w:rPr>
          <w:t>.</w:t>
        </w:r>
        <w:r w:rsidR="00441145" w:rsidRPr="00CD0155">
          <w:rPr>
            <w:rStyle w:val="af1"/>
            <w:color w:val="auto"/>
            <w:spacing w:val="0"/>
            <w:w w:val="100"/>
          </w:rPr>
          <w:t>htm</w:t>
        </w:r>
      </w:hyperlink>
      <w:r w:rsidR="00441145" w:rsidRPr="00CD0155">
        <w:rPr>
          <w:spacing w:val="0"/>
          <w:w w:val="100"/>
          <w:lang w:val="ru-RU"/>
        </w:rPr>
        <w:t>.</w:t>
      </w:r>
    </w:p>
  </w:endnote>
  <w:endnote w:id="26">
    <w:p w:rsidR="00441145" w:rsidRPr="00CD0155" w:rsidRDefault="00441145" w:rsidP="000A1458">
      <w:pPr>
        <w:pStyle w:val="af"/>
        <w:rPr>
          <w:spacing w:val="0"/>
          <w:w w:val="100"/>
          <w:lang w:val="ru-RU"/>
        </w:rPr>
      </w:pPr>
      <w:r w:rsidRPr="00CD0155">
        <w:rPr>
          <w:spacing w:val="0"/>
          <w:w w:val="100"/>
          <w:lang w:val="ru-RU"/>
        </w:rPr>
        <w:tab/>
      </w:r>
      <w:r w:rsidRPr="00CD0155">
        <w:rPr>
          <w:rStyle w:val="ab"/>
          <w:spacing w:val="0"/>
          <w:w w:val="100"/>
        </w:rPr>
        <w:endnoteRef/>
      </w:r>
      <w:r w:rsidRPr="00CD0155">
        <w:rPr>
          <w:spacing w:val="0"/>
          <w:w w:val="100"/>
          <w:lang w:val="ru-RU"/>
        </w:rPr>
        <w:tab/>
      </w:r>
      <w:r w:rsidRPr="00CD0155">
        <w:rPr>
          <w:spacing w:val="0"/>
          <w:w w:val="100"/>
        </w:rPr>
        <w:t>INSEE</w:t>
      </w:r>
      <w:r w:rsidRPr="00CD0155">
        <w:rPr>
          <w:spacing w:val="0"/>
          <w:w w:val="100"/>
          <w:lang w:val="ru-RU"/>
        </w:rPr>
        <w:t xml:space="preserve">, </w:t>
      </w:r>
      <w:r w:rsidRPr="00CD0155">
        <w:rPr>
          <w:i/>
          <w:spacing w:val="0"/>
          <w:w w:val="100"/>
        </w:rPr>
        <w:t>TEF</w:t>
      </w:r>
      <w:r w:rsidRPr="00CD0155">
        <w:rPr>
          <w:spacing w:val="0"/>
          <w:w w:val="100"/>
          <w:lang w:val="ru-RU"/>
        </w:rPr>
        <w:t>, é</w:t>
      </w:r>
      <w:r w:rsidRPr="00CD0155">
        <w:rPr>
          <w:spacing w:val="0"/>
          <w:w w:val="100"/>
        </w:rPr>
        <w:t>dition</w:t>
      </w:r>
      <w:r w:rsidRPr="00CD0155">
        <w:rPr>
          <w:spacing w:val="0"/>
          <w:w w:val="100"/>
          <w:lang w:val="ru-RU"/>
        </w:rPr>
        <w:t xml:space="preserve"> 2013, </w:t>
      </w:r>
      <w:r w:rsidRPr="00CD0155">
        <w:rPr>
          <w:spacing w:val="0"/>
          <w:w w:val="100"/>
        </w:rPr>
        <w:t>p</w:t>
      </w:r>
      <w:r w:rsidRPr="00CD0155">
        <w:rPr>
          <w:spacing w:val="0"/>
          <w:w w:val="100"/>
          <w:lang w:val="ru-RU"/>
        </w:rPr>
        <w:t>. 34</w:t>
      </w:r>
    </w:p>
  </w:endnote>
  <w:endnote w:id="27">
    <w:p w:rsidR="00441145" w:rsidRPr="00CD0155" w:rsidRDefault="00441145" w:rsidP="000A1458">
      <w:pPr>
        <w:pStyle w:val="af"/>
        <w:rPr>
          <w:spacing w:val="0"/>
          <w:w w:val="100"/>
        </w:rPr>
      </w:pPr>
      <w:r w:rsidRPr="00CD0155">
        <w:rPr>
          <w:spacing w:val="0"/>
          <w:w w:val="100"/>
          <w:lang w:val="ru-RU"/>
        </w:rPr>
        <w:tab/>
      </w:r>
      <w:r w:rsidRPr="00CD0155">
        <w:rPr>
          <w:rStyle w:val="ab"/>
          <w:spacing w:val="0"/>
          <w:w w:val="100"/>
        </w:rPr>
        <w:endnoteRef/>
      </w:r>
      <w:r w:rsidRPr="00CD0155">
        <w:rPr>
          <w:spacing w:val="0"/>
          <w:w w:val="100"/>
          <w:lang w:val="ru-RU"/>
        </w:rPr>
        <w:tab/>
        <w:t xml:space="preserve">НИСЭИ. Коэффициент экономической зависимости, данные обновлены в октябре 2012 года. </w:t>
      </w:r>
      <w:hyperlink r:id="rId15" w:history="1">
        <w:r w:rsidRPr="00CD0155">
          <w:rPr>
            <w:rStyle w:val="af1"/>
            <w:rFonts w:eastAsiaTheme="minorHAnsi"/>
            <w:color w:val="auto"/>
            <w:spacing w:val="0"/>
            <w:w w:val="100"/>
          </w:rPr>
          <w:t>http://www.insee.fr/fr/themes/detail.asp?reg_id=0&amp;ref_id=atlas-zone-emploi-2010&amp;page=donnees-detaillees/atlas-zone-emploi-2010/fiches/tx-dependance-eco.htm</w:t>
        </w:r>
      </w:hyperlink>
      <w:r w:rsidRPr="00CD0155">
        <w:rPr>
          <w:spacing w:val="0"/>
          <w:w w:val="100"/>
        </w:rPr>
        <w:t>.</w:t>
      </w:r>
    </w:p>
  </w:endnote>
  <w:endnote w:id="28">
    <w:p w:rsidR="00441145" w:rsidRPr="00CD0155" w:rsidRDefault="00441145" w:rsidP="000A1458">
      <w:pPr>
        <w:pStyle w:val="af"/>
        <w:rPr>
          <w:spacing w:val="0"/>
          <w:w w:val="100"/>
          <w:lang w:val="ru-RU"/>
        </w:rPr>
      </w:pPr>
      <w:r w:rsidRPr="00CD0155">
        <w:rPr>
          <w:spacing w:val="0"/>
          <w:w w:val="100"/>
        </w:rPr>
        <w:tab/>
      </w:r>
      <w:r w:rsidRPr="00CD0155">
        <w:rPr>
          <w:rStyle w:val="ab"/>
          <w:spacing w:val="0"/>
          <w:w w:val="100"/>
        </w:rPr>
        <w:endnoteRef/>
      </w:r>
      <w:r w:rsidRPr="00CD0155">
        <w:rPr>
          <w:spacing w:val="0"/>
          <w:w w:val="100"/>
          <w:lang w:val="ru-RU"/>
        </w:rPr>
        <w:tab/>
      </w:r>
      <w:r w:rsidRPr="00CD0155">
        <w:rPr>
          <w:spacing w:val="0"/>
          <w:w w:val="100"/>
        </w:rPr>
        <w:t>INSEE</w:t>
      </w:r>
      <w:r w:rsidRPr="00CD0155">
        <w:rPr>
          <w:spacing w:val="0"/>
          <w:w w:val="100"/>
          <w:lang w:val="ru-RU"/>
        </w:rPr>
        <w:t xml:space="preserve">, </w:t>
      </w:r>
      <w:r w:rsidRPr="00CD0155">
        <w:rPr>
          <w:spacing w:val="0"/>
          <w:w w:val="100"/>
        </w:rPr>
        <w:t>TEF</w:t>
      </w:r>
      <w:r w:rsidRPr="00CD0155">
        <w:rPr>
          <w:spacing w:val="0"/>
          <w:w w:val="100"/>
          <w:lang w:val="ru-RU"/>
        </w:rPr>
        <w:t xml:space="preserve"> é</w:t>
      </w:r>
      <w:r w:rsidRPr="00CD0155">
        <w:rPr>
          <w:spacing w:val="0"/>
          <w:w w:val="100"/>
        </w:rPr>
        <w:t>dition</w:t>
      </w:r>
      <w:r w:rsidRPr="00CD0155">
        <w:rPr>
          <w:spacing w:val="0"/>
          <w:w w:val="100"/>
          <w:lang w:val="ru-RU"/>
        </w:rPr>
        <w:t xml:space="preserve"> 2016, </w:t>
      </w:r>
      <w:r w:rsidRPr="00CD0155">
        <w:rPr>
          <w:spacing w:val="0"/>
          <w:w w:val="100"/>
        </w:rPr>
        <w:t>p</w:t>
      </w:r>
      <w:r w:rsidRPr="00CD0155">
        <w:rPr>
          <w:spacing w:val="0"/>
          <w:w w:val="100"/>
          <w:lang w:val="ru-RU"/>
        </w:rPr>
        <w:t>. 36-37.</w:t>
      </w:r>
    </w:p>
  </w:endnote>
  <w:endnote w:id="29">
    <w:p w:rsidR="00441145" w:rsidRPr="00CD0155" w:rsidRDefault="00441145" w:rsidP="000A1458">
      <w:pPr>
        <w:pStyle w:val="af"/>
        <w:rPr>
          <w:spacing w:val="0"/>
          <w:w w:val="100"/>
          <w:lang w:val="ru-RU"/>
        </w:rPr>
      </w:pPr>
      <w:r w:rsidRPr="00CD0155">
        <w:rPr>
          <w:spacing w:val="0"/>
          <w:w w:val="100"/>
          <w:lang w:val="ru-RU"/>
        </w:rPr>
        <w:tab/>
      </w:r>
      <w:r w:rsidRPr="00CD0155">
        <w:rPr>
          <w:rStyle w:val="ab"/>
          <w:spacing w:val="0"/>
          <w:w w:val="100"/>
        </w:rPr>
        <w:endnoteRef/>
      </w:r>
      <w:r w:rsidRPr="00CD0155">
        <w:rPr>
          <w:spacing w:val="0"/>
          <w:w w:val="100"/>
          <w:lang w:val="ru-RU"/>
        </w:rPr>
        <w:tab/>
        <w:t>Статья 21-7 Гражданского кодекса, основанная на положениях статьи 2 Закона о гражданстве</w:t>
      </w:r>
      <w:r w:rsidRPr="00CD0155">
        <w:rPr>
          <w:bCs/>
          <w:spacing w:val="0"/>
          <w:w w:val="100"/>
          <w:lang w:val="ru-RU"/>
        </w:rPr>
        <w:t xml:space="preserve"> </w:t>
      </w:r>
      <w:r w:rsidRPr="00CD0155">
        <w:rPr>
          <w:bCs/>
          <w:spacing w:val="0"/>
          <w:w w:val="100"/>
        </w:rPr>
        <w:t>n</w:t>
      </w:r>
      <w:r w:rsidRPr="00CD0155">
        <w:rPr>
          <w:bCs/>
          <w:spacing w:val="0"/>
          <w:w w:val="100"/>
          <w:lang w:val="ru-RU"/>
        </w:rPr>
        <w:t>°98-170</w:t>
      </w:r>
      <w:r w:rsidRPr="00CD0155">
        <w:rPr>
          <w:b/>
          <w:bCs/>
          <w:spacing w:val="0"/>
          <w:w w:val="100"/>
          <w:lang w:val="ru-RU"/>
        </w:rPr>
        <w:t xml:space="preserve"> </w:t>
      </w:r>
      <w:r w:rsidRPr="00CD0155">
        <w:rPr>
          <w:spacing w:val="0"/>
          <w:w w:val="100"/>
          <w:lang w:val="ru-RU"/>
        </w:rPr>
        <w:t>от 16 марта 1998 года.</w:t>
      </w:r>
    </w:p>
  </w:endnote>
  <w:endnote w:id="30">
    <w:p w:rsidR="00441145" w:rsidRPr="00CD0155" w:rsidRDefault="00441145" w:rsidP="000A1458">
      <w:pPr>
        <w:pStyle w:val="af"/>
        <w:rPr>
          <w:spacing w:val="0"/>
          <w:w w:val="100"/>
          <w:lang w:val="ru-RU"/>
        </w:rPr>
      </w:pPr>
      <w:r w:rsidRPr="00CD0155">
        <w:rPr>
          <w:spacing w:val="0"/>
          <w:w w:val="100"/>
          <w:lang w:val="ru-RU"/>
        </w:rPr>
        <w:tab/>
      </w:r>
      <w:r w:rsidRPr="00CD0155">
        <w:rPr>
          <w:rStyle w:val="ab"/>
          <w:spacing w:val="0"/>
          <w:w w:val="100"/>
        </w:rPr>
        <w:endnoteRef/>
      </w:r>
      <w:r w:rsidRPr="00CD0155">
        <w:rPr>
          <w:spacing w:val="0"/>
          <w:w w:val="100"/>
          <w:lang w:val="ru-RU"/>
        </w:rPr>
        <w:tab/>
      </w:r>
      <w:r w:rsidRPr="00CD0155">
        <w:rPr>
          <w:spacing w:val="0"/>
          <w:w w:val="100"/>
        </w:rPr>
        <w:t>INSEE</w:t>
      </w:r>
      <w:r w:rsidRPr="00CD0155">
        <w:rPr>
          <w:spacing w:val="0"/>
          <w:w w:val="100"/>
          <w:lang w:val="ru-RU"/>
        </w:rPr>
        <w:t xml:space="preserve">, </w:t>
      </w:r>
      <w:r w:rsidRPr="00CD0155">
        <w:rPr>
          <w:spacing w:val="0"/>
          <w:w w:val="100"/>
        </w:rPr>
        <w:t>TEF</w:t>
      </w:r>
      <w:r w:rsidRPr="00CD0155">
        <w:rPr>
          <w:spacing w:val="0"/>
          <w:w w:val="100"/>
          <w:lang w:val="ru-RU"/>
        </w:rPr>
        <w:t xml:space="preserve"> é</w:t>
      </w:r>
      <w:r w:rsidRPr="00CD0155">
        <w:rPr>
          <w:spacing w:val="0"/>
          <w:w w:val="100"/>
        </w:rPr>
        <w:t>dition</w:t>
      </w:r>
      <w:r w:rsidRPr="00CD0155">
        <w:rPr>
          <w:spacing w:val="0"/>
          <w:w w:val="100"/>
          <w:lang w:val="ru-RU"/>
        </w:rPr>
        <w:t xml:space="preserve"> 2016, </w:t>
      </w:r>
      <w:r w:rsidRPr="00CD0155">
        <w:rPr>
          <w:spacing w:val="0"/>
          <w:w w:val="100"/>
        </w:rPr>
        <w:t>pp</w:t>
      </w:r>
      <w:r w:rsidRPr="00CD0155">
        <w:rPr>
          <w:spacing w:val="0"/>
          <w:w w:val="100"/>
          <w:lang w:val="ru-RU"/>
        </w:rPr>
        <w:t xml:space="preserve"> 36-37</w:t>
      </w:r>
    </w:p>
  </w:endnote>
  <w:endnote w:id="31">
    <w:p w:rsidR="00441145" w:rsidRPr="00926D0A" w:rsidRDefault="00441145" w:rsidP="000A1458">
      <w:pPr>
        <w:pStyle w:val="af"/>
        <w:rPr>
          <w:spacing w:val="0"/>
          <w:w w:val="100"/>
          <w:lang w:val="ru-RU"/>
        </w:rPr>
      </w:pPr>
      <w:r w:rsidRPr="00CD0155">
        <w:rPr>
          <w:spacing w:val="0"/>
          <w:w w:val="100"/>
          <w:lang w:val="ru-RU"/>
        </w:rPr>
        <w:tab/>
      </w:r>
      <w:r w:rsidRPr="00CD0155">
        <w:rPr>
          <w:rStyle w:val="ab"/>
          <w:spacing w:val="0"/>
          <w:w w:val="100"/>
        </w:rPr>
        <w:endnoteRef/>
      </w:r>
      <w:r w:rsidRPr="00CD0155">
        <w:rPr>
          <w:spacing w:val="0"/>
          <w:w w:val="100"/>
          <w:lang w:val="ru-RU"/>
        </w:rPr>
        <w:tab/>
      </w:r>
      <w:r w:rsidRPr="00CD0155">
        <w:rPr>
          <w:spacing w:val="0"/>
          <w:w w:val="100"/>
        </w:rPr>
        <w:t>INSEE</w:t>
      </w:r>
      <w:r w:rsidRPr="00CD0155">
        <w:rPr>
          <w:spacing w:val="0"/>
          <w:w w:val="100"/>
          <w:lang w:val="ru-RU"/>
        </w:rPr>
        <w:t xml:space="preserve">, </w:t>
      </w:r>
      <w:r w:rsidRPr="00CD0155">
        <w:rPr>
          <w:i/>
          <w:spacing w:val="0"/>
          <w:w w:val="100"/>
        </w:rPr>
        <w:t>TEF</w:t>
      </w:r>
      <w:r w:rsidRPr="00CD0155">
        <w:rPr>
          <w:i/>
          <w:spacing w:val="0"/>
          <w:w w:val="100"/>
          <w:lang w:val="ru-RU"/>
        </w:rPr>
        <w:t xml:space="preserve">, </w:t>
      </w:r>
      <w:r w:rsidRPr="00CD0155">
        <w:rPr>
          <w:spacing w:val="0"/>
          <w:w w:val="100"/>
          <w:lang w:val="ru-RU"/>
        </w:rPr>
        <w:t>é</w:t>
      </w:r>
      <w:r w:rsidRPr="00CD0155">
        <w:rPr>
          <w:spacing w:val="0"/>
          <w:w w:val="100"/>
        </w:rPr>
        <w:t>dition</w:t>
      </w:r>
      <w:r w:rsidRPr="00CD0155">
        <w:rPr>
          <w:spacing w:val="0"/>
          <w:w w:val="100"/>
          <w:lang w:val="ru-RU"/>
        </w:rPr>
        <w:t xml:space="preserve"> 2016, </w:t>
      </w:r>
      <w:r w:rsidRPr="00CD0155">
        <w:rPr>
          <w:spacing w:val="0"/>
          <w:w w:val="100"/>
        </w:rPr>
        <w:t>p</w:t>
      </w:r>
      <w:r w:rsidRPr="00CD0155">
        <w:rPr>
          <w:spacing w:val="0"/>
          <w:w w:val="100"/>
          <w:lang w:val="ru-RU"/>
        </w:rPr>
        <w:t xml:space="preserve">. 37. </w:t>
      </w:r>
      <w:hyperlink r:id="rId16" w:history="1">
        <w:r w:rsidRPr="00CD0155">
          <w:rPr>
            <w:rStyle w:val="af1"/>
            <w:rFonts w:eastAsiaTheme="minorHAnsi"/>
            <w:color w:val="auto"/>
            <w:spacing w:val="0"/>
            <w:w w:val="100"/>
          </w:rPr>
          <w:t>http</w:t>
        </w:r>
        <w:r w:rsidRPr="00926D0A">
          <w:rPr>
            <w:rStyle w:val="af1"/>
            <w:rFonts w:eastAsiaTheme="minorHAnsi"/>
            <w:color w:val="auto"/>
            <w:spacing w:val="0"/>
            <w:w w:val="100"/>
            <w:lang w:val="ru-RU"/>
          </w:rPr>
          <w:t>://</w:t>
        </w:r>
        <w:r w:rsidRPr="00CD0155">
          <w:rPr>
            <w:rStyle w:val="af1"/>
            <w:rFonts w:eastAsiaTheme="minorHAnsi"/>
            <w:color w:val="auto"/>
            <w:spacing w:val="0"/>
            <w:w w:val="100"/>
          </w:rPr>
          <w:t>www</w:t>
        </w:r>
        <w:r w:rsidRPr="00926D0A">
          <w:rPr>
            <w:rStyle w:val="af1"/>
            <w:rFonts w:eastAsiaTheme="minorHAnsi"/>
            <w:color w:val="auto"/>
            <w:spacing w:val="0"/>
            <w:w w:val="100"/>
            <w:lang w:val="ru-RU"/>
          </w:rPr>
          <w:t>.</w:t>
        </w:r>
        <w:r w:rsidRPr="00CD0155">
          <w:rPr>
            <w:rStyle w:val="af1"/>
            <w:rFonts w:eastAsiaTheme="minorHAnsi"/>
            <w:color w:val="auto"/>
            <w:spacing w:val="0"/>
            <w:w w:val="100"/>
          </w:rPr>
          <w:t>insee</w:t>
        </w:r>
        <w:r w:rsidRPr="00926D0A">
          <w:rPr>
            <w:rStyle w:val="af1"/>
            <w:rFonts w:eastAsiaTheme="minorHAnsi"/>
            <w:color w:val="auto"/>
            <w:spacing w:val="0"/>
            <w:w w:val="100"/>
            <w:lang w:val="ru-RU"/>
          </w:rPr>
          <w:t>.</w:t>
        </w:r>
        <w:r w:rsidRPr="00CD0155">
          <w:rPr>
            <w:rStyle w:val="af1"/>
            <w:rFonts w:eastAsiaTheme="minorHAnsi"/>
            <w:color w:val="auto"/>
            <w:spacing w:val="0"/>
            <w:w w:val="100"/>
          </w:rPr>
          <w:t>fr</w:t>
        </w:r>
        <w:r w:rsidRPr="00926D0A">
          <w:rPr>
            <w:rStyle w:val="af1"/>
            <w:rFonts w:eastAsiaTheme="minorHAnsi"/>
            <w:color w:val="auto"/>
            <w:spacing w:val="0"/>
            <w:w w:val="100"/>
            <w:lang w:val="ru-RU"/>
          </w:rPr>
          <w:t>/</w:t>
        </w:r>
        <w:r w:rsidRPr="00CD0155">
          <w:rPr>
            <w:rStyle w:val="af1"/>
            <w:rFonts w:eastAsiaTheme="minorHAnsi"/>
            <w:color w:val="auto"/>
            <w:spacing w:val="0"/>
            <w:w w:val="100"/>
          </w:rPr>
          <w:t>fr</w:t>
        </w:r>
        <w:r w:rsidRPr="00926D0A">
          <w:rPr>
            <w:rStyle w:val="af1"/>
            <w:rFonts w:eastAsiaTheme="minorHAnsi"/>
            <w:color w:val="auto"/>
            <w:spacing w:val="0"/>
            <w:w w:val="100"/>
            <w:lang w:val="ru-RU"/>
          </w:rPr>
          <w:t>/</w:t>
        </w:r>
        <w:r w:rsidRPr="00CD0155">
          <w:rPr>
            <w:rStyle w:val="af1"/>
            <w:rFonts w:eastAsiaTheme="minorHAnsi"/>
            <w:color w:val="auto"/>
            <w:spacing w:val="0"/>
            <w:w w:val="100"/>
          </w:rPr>
          <w:t>ffc</w:t>
        </w:r>
        <w:r w:rsidRPr="00926D0A">
          <w:rPr>
            <w:rStyle w:val="af1"/>
            <w:rFonts w:eastAsiaTheme="minorHAnsi"/>
            <w:color w:val="auto"/>
            <w:spacing w:val="0"/>
            <w:w w:val="100"/>
            <w:lang w:val="ru-RU"/>
          </w:rPr>
          <w:t>/</w:t>
        </w:r>
        <w:r w:rsidRPr="00CD0155">
          <w:rPr>
            <w:rStyle w:val="af1"/>
            <w:rFonts w:eastAsiaTheme="minorHAnsi"/>
            <w:color w:val="auto"/>
            <w:spacing w:val="0"/>
            <w:w w:val="100"/>
          </w:rPr>
          <w:t>docs</w:t>
        </w:r>
        <w:r w:rsidRPr="00926D0A">
          <w:rPr>
            <w:rStyle w:val="af1"/>
            <w:rFonts w:eastAsiaTheme="minorHAnsi"/>
            <w:color w:val="auto"/>
            <w:spacing w:val="0"/>
            <w:w w:val="100"/>
            <w:lang w:val="ru-RU"/>
          </w:rPr>
          <w:t>_</w:t>
        </w:r>
        <w:r w:rsidRPr="00CD0155">
          <w:rPr>
            <w:rStyle w:val="af1"/>
            <w:rFonts w:eastAsiaTheme="minorHAnsi"/>
            <w:color w:val="auto"/>
            <w:spacing w:val="0"/>
            <w:w w:val="100"/>
          </w:rPr>
          <w:t>ffc</w:t>
        </w:r>
        <w:r w:rsidRPr="00926D0A">
          <w:rPr>
            <w:rStyle w:val="af1"/>
            <w:rFonts w:eastAsiaTheme="minorHAnsi"/>
            <w:color w:val="auto"/>
            <w:spacing w:val="0"/>
            <w:w w:val="100"/>
            <w:lang w:val="ru-RU"/>
          </w:rPr>
          <w:t>/</w:t>
        </w:r>
        <w:r w:rsidRPr="00CD0155">
          <w:rPr>
            <w:rStyle w:val="af1"/>
            <w:rFonts w:eastAsiaTheme="minorHAnsi"/>
            <w:color w:val="auto"/>
            <w:spacing w:val="0"/>
            <w:w w:val="100"/>
          </w:rPr>
          <w:t>FPORSOC</w:t>
        </w:r>
        <w:r w:rsidRPr="00926D0A">
          <w:rPr>
            <w:rStyle w:val="af1"/>
            <w:rFonts w:eastAsiaTheme="minorHAnsi"/>
            <w:color w:val="auto"/>
            <w:spacing w:val="0"/>
            <w:w w:val="100"/>
            <w:lang w:val="ru-RU"/>
          </w:rPr>
          <w:t>13.</w:t>
        </w:r>
        <w:r w:rsidRPr="00CD0155">
          <w:rPr>
            <w:rStyle w:val="af1"/>
            <w:rFonts w:eastAsiaTheme="minorHAnsi"/>
            <w:color w:val="auto"/>
            <w:spacing w:val="0"/>
            <w:w w:val="100"/>
          </w:rPr>
          <w:t>pdf</w:t>
        </w:r>
        <w:r w:rsidRPr="00926D0A">
          <w:rPr>
            <w:rStyle w:val="af1"/>
            <w:rFonts w:eastAsiaTheme="minorHAnsi"/>
            <w:color w:val="auto"/>
            <w:spacing w:val="0"/>
            <w:w w:val="100"/>
            <w:lang w:val="ru-RU"/>
          </w:rPr>
          <w:t>?</w:t>
        </w:r>
        <w:r w:rsidRPr="00CD0155">
          <w:rPr>
            <w:rStyle w:val="af1"/>
            <w:rFonts w:eastAsiaTheme="minorHAnsi"/>
            <w:color w:val="auto"/>
            <w:spacing w:val="0"/>
            <w:w w:val="100"/>
          </w:rPr>
          <w:t>bcsi</w:t>
        </w:r>
        <w:r w:rsidRPr="00926D0A">
          <w:rPr>
            <w:rStyle w:val="af1"/>
            <w:rFonts w:eastAsiaTheme="minorHAnsi"/>
            <w:color w:val="auto"/>
            <w:spacing w:val="0"/>
            <w:w w:val="100"/>
            <w:lang w:val="ru-RU"/>
          </w:rPr>
          <w:t>_</w:t>
        </w:r>
        <w:r w:rsidRPr="00CD0155">
          <w:rPr>
            <w:rStyle w:val="af1"/>
            <w:rFonts w:eastAsiaTheme="minorHAnsi"/>
            <w:color w:val="auto"/>
            <w:spacing w:val="0"/>
            <w:w w:val="100"/>
          </w:rPr>
          <w:t>scan</w:t>
        </w:r>
        <w:r w:rsidRPr="00926D0A">
          <w:rPr>
            <w:rStyle w:val="af1"/>
            <w:rFonts w:eastAsiaTheme="minorHAnsi"/>
            <w:color w:val="auto"/>
            <w:spacing w:val="0"/>
            <w:w w:val="100"/>
            <w:lang w:val="ru-RU"/>
          </w:rPr>
          <w:t>_96404</w:t>
        </w:r>
        <w:r w:rsidRPr="00CD0155">
          <w:rPr>
            <w:rStyle w:val="af1"/>
            <w:rFonts w:eastAsiaTheme="minorHAnsi"/>
            <w:color w:val="auto"/>
            <w:spacing w:val="0"/>
            <w:w w:val="100"/>
          </w:rPr>
          <w:t>f</w:t>
        </w:r>
        <w:r w:rsidRPr="00926D0A">
          <w:rPr>
            <w:rStyle w:val="af1"/>
            <w:rFonts w:eastAsiaTheme="minorHAnsi"/>
            <w:color w:val="auto"/>
            <w:spacing w:val="0"/>
            <w:w w:val="100"/>
            <w:lang w:val="ru-RU"/>
          </w:rPr>
          <w:t>7</w:t>
        </w:r>
        <w:r w:rsidRPr="00CD0155">
          <w:rPr>
            <w:rStyle w:val="af1"/>
            <w:rFonts w:eastAsiaTheme="minorHAnsi"/>
            <w:color w:val="auto"/>
            <w:spacing w:val="0"/>
            <w:w w:val="100"/>
          </w:rPr>
          <w:t>f</w:t>
        </w:r>
        <w:r w:rsidRPr="00926D0A">
          <w:rPr>
            <w:rStyle w:val="af1"/>
            <w:rFonts w:eastAsiaTheme="minorHAnsi"/>
            <w:color w:val="auto"/>
            <w:spacing w:val="0"/>
            <w:w w:val="100"/>
            <w:lang w:val="ru-RU"/>
          </w:rPr>
          <w:t>6439614</w:t>
        </w:r>
        <w:r w:rsidRPr="00CD0155">
          <w:rPr>
            <w:rStyle w:val="af1"/>
            <w:rFonts w:eastAsiaTheme="minorHAnsi"/>
            <w:color w:val="auto"/>
            <w:spacing w:val="0"/>
            <w:w w:val="100"/>
          </w:rPr>
          <w:t>d</w:t>
        </w:r>
        <w:r w:rsidRPr="00926D0A">
          <w:rPr>
            <w:rStyle w:val="af1"/>
            <w:rFonts w:eastAsiaTheme="minorHAnsi"/>
            <w:color w:val="auto"/>
            <w:spacing w:val="0"/>
            <w:w w:val="100"/>
            <w:lang w:val="ru-RU"/>
          </w:rPr>
          <w:t>=0&amp;</w:t>
        </w:r>
        <w:r w:rsidRPr="00CD0155">
          <w:rPr>
            <w:rStyle w:val="af1"/>
            <w:rFonts w:eastAsiaTheme="minorHAnsi"/>
            <w:color w:val="auto"/>
            <w:spacing w:val="0"/>
            <w:w w:val="100"/>
          </w:rPr>
          <w:t>bcsi</w:t>
        </w:r>
        <w:r w:rsidRPr="00926D0A">
          <w:rPr>
            <w:rStyle w:val="af1"/>
            <w:rFonts w:eastAsiaTheme="minorHAnsi"/>
            <w:color w:val="auto"/>
            <w:spacing w:val="0"/>
            <w:w w:val="100"/>
            <w:lang w:val="ru-RU"/>
          </w:rPr>
          <w:t>_</w:t>
        </w:r>
        <w:r w:rsidRPr="00CD0155">
          <w:rPr>
            <w:rStyle w:val="af1"/>
            <w:rFonts w:eastAsiaTheme="minorHAnsi"/>
            <w:color w:val="auto"/>
            <w:spacing w:val="0"/>
            <w:w w:val="100"/>
          </w:rPr>
          <w:t>scan</w:t>
        </w:r>
        <w:r w:rsidRPr="00926D0A">
          <w:rPr>
            <w:rStyle w:val="af1"/>
            <w:rFonts w:eastAsiaTheme="minorHAnsi"/>
            <w:color w:val="auto"/>
            <w:spacing w:val="0"/>
            <w:w w:val="100"/>
            <w:lang w:val="ru-RU"/>
          </w:rPr>
          <w:t>_</w:t>
        </w:r>
        <w:r w:rsidRPr="00926D0A">
          <w:rPr>
            <w:rStyle w:val="af1"/>
            <w:rFonts w:eastAsiaTheme="minorHAnsi"/>
            <w:color w:val="auto"/>
            <w:spacing w:val="0"/>
            <w:w w:val="100"/>
            <w:lang w:val="ru-RU"/>
          </w:rPr>
          <w:br/>
        </w:r>
        <w:r w:rsidRPr="00CD0155">
          <w:rPr>
            <w:rStyle w:val="af1"/>
            <w:rFonts w:eastAsiaTheme="minorHAnsi"/>
            <w:color w:val="auto"/>
            <w:spacing w:val="0"/>
            <w:w w:val="100"/>
          </w:rPr>
          <w:t>filename</w:t>
        </w:r>
        <w:r w:rsidRPr="00926D0A">
          <w:rPr>
            <w:rStyle w:val="af1"/>
            <w:rFonts w:eastAsiaTheme="minorHAnsi"/>
            <w:color w:val="auto"/>
            <w:spacing w:val="0"/>
            <w:w w:val="100"/>
            <w:lang w:val="ru-RU"/>
          </w:rPr>
          <w:t>=</w:t>
        </w:r>
        <w:r w:rsidRPr="00CD0155">
          <w:rPr>
            <w:rStyle w:val="af1"/>
            <w:rFonts w:eastAsiaTheme="minorHAnsi"/>
            <w:color w:val="auto"/>
            <w:spacing w:val="0"/>
            <w:w w:val="100"/>
          </w:rPr>
          <w:t>FPORSOC</w:t>
        </w:r>
        <w:r w:rsidRPr="00926D0A">
          <w:rPr>
            <w:rStyle w:val="af1"/>
            <w:rFonts w:eastAsiaTheme="minorHAnsi"/>
            <w:color w:val="auto"/>
            <w:spacing w:val="0"/>
            <w:w w:val="100"/>
            <w:lang w:val="ru-RU"/>
          </w:rPr>
          <w:t>13.</w:t>
        </w:r>
        <w:r w:rsidRPr="00CD0155">
          <w:rPr>
            <w:rStyle w:val="af1"/>
            <w:rFonts w:eastAsiaTheme="minorHAnsi"/>
            <w:color w:val="auto"/>
            <w:spacing w:val="0"/>
            <w:w w:val="100"/>
          </w:rPr>
          <w:t>pdf</w:t>
        </w:r>
      </w:hyperlink>
      <w:r w:rsidRPr="00926D0A">
        <w:rPr>
          <w:rStyle w:val="af1"/>
          <w:rFonts w:eastAsiaTheme="minorHAnsi"/>
          <w:color w:val="auto"/>
          <w:spacing w:val="0"/>
          <w:w w:val="100"/>
          <w:lang w:val="ru-RU"/>
        </w:rPr>
        <w:t>.</w:t>
      </w:r>
    </w:p>
  </w:endnote>
  <w:endnote w:id="32">
    <w:p w:rsidR="00441145" w:rsidRPr="00CD0155" w:rsidRDefault="00441145" w:rsidP="000A1458">
      <w:pPr>
        <w:pStyle w:val="af"/>
        <w:rPr>
          <w:i/>
          <w:spacing w:val="0"/>
          <w:w w:val="100"/>
          <w:lang w:val="fr-FR"/>
        </w:rPr>
      </w:pPr>
      <w:r w:rsidRPr="00926D0A">
        <w:rPr>
          <w:spacing w:val="0"/>
          <w:w w:val="100"/>
          <w:lang w:val="ru-RU"/>
        </w:rPr>
        <w:tab/>
      </w:r>
      <w:r w:rsidRPr="00CD0155">
        <w:rPr>
          <w:rStyle w:val="ab"/>
          <w:spacing w:val="0"/>
          <w:w w:val="100"/>
        </w:rPr>
        <w:endnoteRef/>
      </w:r>
      <w:r w:rsidRPr="00CD0155">
        <w:rPr>
          <w:spacing w:val="0"/>
          <w:w w:val="100"/>
          <w:lang w:val="fr-FR"/>
        </w:rPr>
        <w:tab/>
        <w:t xml:space="preserve">Campus France, </w:t>
      </w:r>
      <w:r w:rsidRPr="00CD0155">
        <w:rPr>
          <w:i/>
          <w:spacing w:val="0"/>
          <w:w w:val="100"/>
          <w:lang w:val="fr-FR"/>
        </w:rPr>
        <w:t xml:space="preserve">L’essentiel des chiffres clés n° 10, janvier 2016, </w:t>
      </w:r>
      <w:r w:rsidRPr="00CD0155">
        <w:rPr>
          <w:spacing w:val="0"/>
          <w:w w:val="100"/>
          <w:lang w:val="fr-FR"/>
        </w:rPr>
        <w:t>p. 2.</w:t>
      </w:r>
    </w:p>
    <w:p w:rsidR="00441145" w:rsidRPr="00441145" w:rsidRDefault="005E5B6A" w:rsidP="000A1458">
      <w:pPr>
        <w:pStyle w:val="af"/>
        <w:ind w:firstLine="0"/>
        <w:rPr>
          <w:spacing w:val="0"/>
          <w:w w:val="100"/>
          <w:lang w:val="fr-FR"/>
        </w:rPr>
      </w:pPr>
      <w:hyperlink r:id="rId17" w:history="1">
        <w:r w:rsidR="00441145" w:rsidRPr="00441145">
          <w:rPr>
            <w:rStyle w:val="af1"/>
            <w:rFonts w:eastAsiaTheme="minorHAnsi"/>
            <w:color w:val="auto"/>
            <w:spacing w:val="0"/>
            <w:w w:val="100"/>
            <w:lang w:val="fr-FR"/>
          </w:rPr>
          <w:t>http://ressources.campusfrance.org/publi_institu/etude_prospect/chiffres_cles/fr/chiffres_cles_n10_essentiel.pdf</w:t>
        </w:r>
      </w:hyperlink>
      <w:r w:rsidR="00441145" w:rsidRPr="00441145">
        <w:rPr>
          <w:rStyle w:val="af1"/>
          <w:rFonts w:eastAsiaTheme="minorHAnsi"/>
          <w:color w:val="auto"/>
          <w:spacing w:val="0"/>
          <w:w w:val="100"/>
          <w:lang w:val="fr-FR"/>
        </w:rPr>
        <w:t>.</w:t>
      </w:r>
      <w:r w:rsidR="00441145" w:rsidRPr="00441145">
        <w:rPr>
          <w:spacing w:val="0"/>
          <w:w w:val="100"/>
          <w:lang w:val="fr-FR"/>
        </w:rPr>
        <w:t xml:space="preserve"> </w:t>
      </w:r>
    </w:p>
  </w:endnote>
  <w:endnote w:id="33">
    <w:p w:rsidR="00441145" w:rsidRPr="00926D0A" w:rsidRDefault="00441145" w:rsidP="000A1458">
      <w:pPr>
        <w:pStyle w:val="af"/>
        <w:rPr>
          <w:spacing w:val="0"/>
          <w:w w:val="100"/>
        </w:rPr>
      </w:pPr>
      <w:r w:rsidRPr="00441145">
        <w:rPr>
          <w:spacing w:val="0"/>
          <w:w w:val="100"/>
          <w:lang w:val="fr-FR"/>
        </w:rPr>
        <w:tab/>
      </w:r>
      <w:r w:rsidRPr="00441145">
        <w:rPr>
          <w:rStyle w:val="ab"/>
          <w:spacing w:val="0"/>
          <w:w w:val="100"/>
        </w:rPr>
        <w:endnoteRef/>
      </w:r>
      <w:r w:rsidRPr="00441145">
        <w:rPr>
          <w:spacing w:val="0"/>
          <w:w w:val="100"/>
          <w:lang w:val="fr-FR"/>
        </w:rPr>
        <w:tab/>
        <w:t xml:space="preserve">Campus France, </w:t>
      </w:r>
      <w:r w:rsidRPr="00441145">
        <w:rPr>
          <w:i/>
          <w:spacing w:val="0"/>
          <w:w w:val="100"/>
          <w:lang w:val="fr-FR"/>
        </w:rPr>
        <w:t xml:space="preserve">L’essentiel des chiffres clés n° 9, septembre 2014, </w:t>
      </w:r>
      <w:r w:rsidRPr="00441145">
        <w:rPr>
          <w:spacing w:val="0"/>
          <w:w w:val="100"/>
          <w:lang w:val="fr-FR"/>
        </w:rPr>
        <w:t>p. 2.</w:t>
      </w:r>
      <w:r w:rsidRPr="00441145">
        <w:rPr>
          <w:i/>
          <w:spacing w:val="0"/>
          <w:w w:val="100"/>
          <w:lang w:val="fr-FR"/>
        </w:rPr>
        <w:t xml:space="preserve"> </w:t>
      </w:r>
      <w:hyperlink r:id="rId18" w:history="1">
        <w:r w:rsidRPr="00926D0A">
          <w:rPr>
            <w:rStyle w:val="af1"/>
            <w:color w:val="auto"/>
            <w:spacing w:val="0"/>
            <w:w w:val="100"/>
          </w:rPr>
          <w:t>http://ressources.campusfrance.org/publi_institu/etude_prospect/chiffres_cles/fr/chiffres_cles_n9_essentiel.pdf</w:t>
        </w:r>
      </w:hyperlink>
      <w:r w:rsidRPr="00926D0A">
        <w:rPr>
          <w:spacing w:val="0"/>
          <w:w w:val="100"/>
        </w:rPr>
        <w:t>.</w:t>
      </w:r>
    </w:p>
  </w:endnote>
  <w:endnote w:id="34">
    <w:p w:rsidR="00441145" w:rsidRPr="00441145" w:rsidRDefault="00441145" w:rsidP="000A1458">
      <w:pPr>
        <w:pStyle w:val="af"/>
        <w:rPr>
          <w:spacing w:val="0"/>
          <w:w w:val="100"/>
          <w:lang w:val="fr-FR"/>
        </w:rPr>
      </w:pPr>
      <w:r w:rsidRPr="00926D0A">
        <w:rPr>
          <w:spacing w:val="0"/>
          <w:w w:val="100"/>
        </w:rPr>
        <w:tab/>
      </w:r>
      <w:r w:rsidRPr="00441145">
        <w:rPr>
          <w:rStyle w:val="ab"/>
          <w:spacing w:val="0"/>
          <w:w w:val="100"/>
        </w:rPr>
        <w:endnoteRef/>
      </w:r>
      <w:r w:rsidRPr="00441145">
        <w:rPr>
          <w:spacing w:val="0"/>
          <w:w w:val="100"/>
          <w:lang w:val="fr-FR"/>
        </w:rPr>
        <w:tab/>
        <w:t xml:space="preserve">INSEE, </w:t>
      </w:r>
      <w:r w:rsidRPr="00441145">
        <w:rPr>
          <w:i/>
          <w:spacing w:val="0"/>
          <w:w w:val="100"/>
          <w:lang w:val="fr-FR"/>
        </w:rPr>
        <w:t>Données sociales – la société française</w:t>
      </w:r>
      <w:r w:rsidRPr="00441145">
        <w:rPr>
          <w:spacing w:val="0"/>
          <w:w w:val="100"/>
          <w:lang w:val="fr-FR"/>
        </w:rPr>
        <w:t xml:space="preserve">, édition 2006, p. 111, </w:t>
      </w:r>
      <w:hyperlink r:id="rId19" w:history="1">
        <w:r w:rsidRPr="00441145">
          <w:rPr>
            <w:rStyle w:val="af1"/>
            <w:rFonts w:eastAsiaTheme="minorHAnsi"/>
            <w:color w:val="auto"/>
            <w:spacing w:val="0"/>
            <w:w w:val="100"/>
            <w:lang w:val="fr-FR"/>
          </w:rPr>
          <w:t>http://www.insee.fr/fr/ffc/docs_ffc/donsoc06l.pdf</w:t>
        </w:r>
      </w:hyperlink>
      <w:r w:rsidRPr="00441145">
        <w:rPr>
          <w:rStyle w:val="af1"/>
          <w:rFonts w:eastAsiaTheme="minorHAnsi"/>
          <w:color w:val="auto"/>
          <w:spacing w:val="0"/>
          <w:w w:val="100"/>
          <w:lang w:val="fr-FR"/>
        </w:rPr>
        <w:t>.</w:t>
      </w:r>
      <w:r w:rsidRPr="00441145">
        <w:rPr>
          <w:spacing w:val="0"/>
          <w:w w:val="100"/>
          <w:lang w:val="fr-FR"/>
        </w:rPr>
        <w:t xml:space="preserve"> </w:t>
      </w:r>
    </w:p>
  </w:endnote>
  <w:endnote w:id="35">
    <w:p w:rsidR="00441145" w:rsidRPr="00441145" w:rsidRDefault="00441145" w:rsidP="000A1458">
      <w:pPr>
        <w:pStyle w:val="af"/>
        <w:rPr>
          <w:spacing w:val="0"/>
          <w:w w:val="100"/>
          <w:lang w:val="ru-RU"/>
        </w:rPr>
      </w:pPr>
      <w:r w:rsidRPr="00441145">
        <w:rPr>
          <w:spacing w:val="0"/>
          <w:w w:val="100"/>
          <w:lang w:val="fr-FR"/>
        </w:rPr>
        <w:tab/>
      </w:r>
      <w:r w:rsidRPr="00441145">
        <w:rPr>
          <w:rStyle w:val="ab"/>
          <w:spacing w:val="0"/>
          <w:w w:val="100"/>
        </w:rPr>
        <w:endnoteRef/>
      </w:r>
      <w:r w:rsidRPr="00441145">
        <w:rPr>
          <w:spacing w:val="0"/>
          <w:w w:val="100"/>
          <w:lang w:val="ru-RU"/>
        </w:rPr>
        <w:tab/>
        <w:t xml:space="preserve">Сайт: </w:t>
      </w:r>
      <w:r w:rsidRPr="00441145">
        <w:rPr>
          <w:spacing w:val="0"/>
          <w:w w:val="100"/>
        </w:rPr>
        <w:t>Data</w:t>
      </w:r>
      <w:r w:rsidRPr="00441145">
        <w:rPr>
          <w:spacing w:val="0"/>
          <w:w w:val="100"/>
          <w:lang w:val="ru-RU"/>
        </w:rPr>
        <w:t xml:space="preserve"> </w:t>
      </w:r>
      <w:r w:rsidRPr="00441145">
        <w:rPr>
          <w:spacing w:val="0"/>
          <w:w w:val="100"/>
        </w:rPr>
        <w:t>Gouv</w:t>
      </w:r>
      <w:r w:rsidRPr="00441145">
        <w:rPr>
          <w:spacing w:val="0"/>
          <w:w w:val="100"/>
          <w:lang w:val="ru-RU"/>
        </w:rPr>
        <w:t>., Число бенефициаров государственной медицинской помощи, таблица обновлена в августе 2015 года.</w:t>
      </w:r>
    </w:p>
    <w:p w:rsidR="00441145" w:rsidRPr="00441145" w:rsidRDefault="005E5B6A" w:rsidP="000A1458">
      <w:pPr>
        <w:pStyle w:val="af"/>
        <w:ind w:firstLine="0"/>
        <w:rPr>
          <w:spacing w:val="0"/>
          <w:w w:val="100"/>
          <w:lang w:val="ru-RU"/>
        </w:rPr>
      </w:pPr>
      <w:hyperlink r:id="rId20" w:history="1">
        <w:r w:rsidR="00441145" w:rsidRPr="00441145">
          <w:rPr>
            <w:rStyle w:val="af1"/>
            <w:rFonts w:eastAsiaTheme="minorHAnsi"/>
            <w:color w:val="auto"/>
            <w:spacing w:val="0"/>
            <w:w w:val="100"/>
          </w:rPr>
          <w:t>https</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www</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data</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gouv</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fr</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s</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resources</w:t>
        </w:r>
        <w:r w:rsidR="00441145" w:rsidRPr="00441145">
          <w:rPr>
            <w:rStyle w:val="af1"/>
            <w:rFonts w:eastAsiaTheme="minorHAnsi"/>
            <w:color w:val="auto"/>
            <w:spacing w:val="0"/>
            <w:w w:val="100"/>
            <w:lang w:val="ru-RU"/>
          </w:rPr>
          <w:t>/15062-</w:t>
        </w:r>
        <w:r w:rsidR="00441145" w:rsidRPr="00441145">
          <w:rPr>
            <w:rStyle w:val="af1"/>
            <w:rFonts w:eastAsiaTheme="minorHAnsi"/>
            <w:color w:val="auto"/>
            <w:spacing w:val="0"/>
            <w:w w:val="100"/>
          </w:rPr>
          <w:t>nombre</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de</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beneficiaires</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de</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laide</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medicale</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detat</w:t>
        </w:r>
        <w:r w:rsidR="00441145" w:rsidRPr="00441145">
          <w:rPr>
            <w:rStyle w:val="af1"/>
            <w:rFonts w:eastAsiaTheme="minorHAnsi"/>
            <w:color w:val="auto"/>
            <w:spacing w:val="0"/>
            <w:w w:val="100"/>
            <w:lang w:val="ru-RU"/>
          </w:rPr>
          <w:t>/20150818-172753/15062_</w:t>
        </w:r>
        <w:r w:rsidR="00441145" w:rsidRPr="00441145">
          <w:rPr>
            <w:rStyle w:val="af1"/>
            <w:rFonts w:eastAsiaTheme="minorHAnsi"/>
            <w:color w:val="auto"/>
            <w:spacing w:val="0"/>
            <w:w w:val="100"/>
          </w:rPr>
          <w:t>Nombre</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beneficiaires</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aide</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medicale</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d</w:t>
        </w:r>
        <w:r w:rsidR="00441145" w:rsidRPr="00441145">
          <w:rPr>
            <w:rStyle w:val="af1"/>
            <w:rFonts w:eastAsiaTheme="minorHAnsi"/>
            <w:color w:val="auto"/>
            <w:spacing w:val="0"/>
            <w:w w:val="100"/>
            <w:lang w:val="ru-RU"/>
          </w:rPr>
          <w:t>_É</w:t>
        </w:r>
        <w:r w:rsidR="00441145" w:rsidRPr="00441145">
          <w:rPr>
            <w:rStyle w:val="af1"/>
            <w:rFonts w:eastAsiaTheme="minorHAnsi"/>
            <w:color w:val="auto"/>
            <w:spacing w:val="0"/>
            <w:w w:val="100"/>
          </w:rPr>
          <w:t>tat</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xls</w:t>
        </w:r>
      </w:hyperlink>
      <w:r w:rsidR="00441145" w:rsidRPr="00441145">
        <w:rPr>
          <w:rStyle w:val="af1"/>
          <w:rFonts w:eastAsiaTheme="minorHAnsi"/>
          <w:color w:val="auto"/>
          <w:spacing w:val="0"/>
          <w:w w:val="100"/>
          <w:lang w:val="ru-RU"/>
        </w:rPr>
        <w:t>.</w:t>
      </w:r>
    </w:p>
  </w:endnote>
  <w:endnote w:id="36">
    <w:p w:rsidR="00441145" w:rsidRPr="00441145" w:rsidRDefault="00441145" w:rsidP="000A1458">
      <w:pPr>
        <w:pStyle w:val="af"/>
        <w:rPr>
          <w:spacing w:val="0"/>
          <w:w w:val="100"/>
        </w:rPr>
      </w:pPr>
      <w:r w:rsidRPr="00441145">
        <w:rPr>
          <w:spacing w:val="0"/>
          <w:w w:val="100"/>
          <w:lang w:val="ru-RU"/>
        </w:rPr>
        <w:tab/>
      </w:r>
      <w:r w:rsidRPr="00441145">
        <w:rPr>
          <w:rStyle w:val="ab"/>
          <w:spacing w:val="0"/>
          <w:w w:val="100"/>
        </w:rPr>
        <w:endnoteRef/>
      </w:r>
      <w:r w:rsidRPr="00441145">
        <w:rPr>
          <w:spacing w:val="0"/>
          <w:w w:val="100"/>
          <w:lang w:val="ru-RU"/>
        </w:rPr>
        <w:tab/>
        <w:t xml:space="preserve">Законом </w:t>
      </w:r>
      <w:r w:rsidRPr="00441145">
        <w:rPr>
          <w:spacing w:val="0"/>
          <w:w w:val="100"/>
        </w:rPr>
        <w:t>n</w:t>
      </w:r>
      <w:r w:rsidRPr="00441145">
        <w:rPr>
          <w:spacing w:val="0"/>
          <w:w w:val="100"/>
          <w:lang w:val="ru-RU"/>
        </w:rPr>
        <w:t xml:space="preserve">° 2010-1657 от 29 декабря о финансах на 2011 год установлена франшиза в размере 30 евро. </w:t>
      </w:r>
      <w:hyperlink r:id="rId21" w:history="1">
        <w:r w:rsidRPr="00441145">
          <w:rPr>
            <w:rStyle w:val="af1"/>
            <w:rFonts w:eastAsiaTheme="minorHAnsi"/>
            <w:color w:val="auto"/>
            <w:spacing w:val="0"/>
            <w:w w:val="100"/>
          </w:rPr>
          <w:t>https://www.legifrance.gouv.fr/affichTexte.do?cidTexte=JORFTEXT000023314376&amp;</w:t>
        </w:r>
        <w:r w:rsidRPr="00441145">
          <w:rPr>
            <w:rStyle w:val="af1"/>
            <w:rFonts w:eastAsiaTheme="minorHAnsi"/>
            <w:color w:val="auto"/>
            <w:spacing w:val="0"/>
            <w:w w:val="100"/>
          </w:rPr>
          <w:br/>
          <w:t>categorieLien=id</w:t>
        </w:r>
      </w:hyperlink>
      <w:r w:rsidRPr="00441145">
        <w:rPr>
          <w:rStyle w:val="af1"/>
          <w:rFonts w:eastAsiaTheme="minorHAnsi"/>
          <w:color w:val="auto"/>
          <w:spacing w:val="0"/>
          <w:w w:val="100"/>
        </w:rPr>
        <w:t>.</w:t>
      </w:r>
      <w:r w:rsidRPr="00441145">
        <w:rPr>
          <w:spacing w:val="0"/>
          <w:w w:val="100"/>
        </w:rPr>
        <w:t xml:space="preserve"> </w:t>
      </w:r>
    </w:p>
    <w:p w:rsidR="00441145" w:rsidRPr="00926D0A" w:rsidRDefault="00441145" w:rsidP="000A1458">
      <w:pPr>
        <w:pStyle w:val="af"/>
        <w:ind w:firstLine="0"/>
        <w:rPr>
          <w:spacing w:val="0"/>
          <w:w w:val="100"/>
          <w:lang w:val="fr-FR"/>
        </w:rPr>
      </w:pPr>
      <w:r w:rsidRPr="00441145">
        <w:rPr>
          <w:spacing w:val="0"/>
          <w:w w:val="100"/>
          <w:lang w:val="ru-RU"/>
        </w:rPr>
        <w:t xml:space="preserve">Франшиза упразднена на основании Закона </w:t>
      </w:r>
      <w:r w:rsidRPr="00441145">
        <w:rPr>
          <w:spacing w:val="0"/>
          <w:w w:val="100"/>
        </w:rPr>
        <w:t>n</w:t>
      </w:r>
      <w:r w:rsidRPr="00441145">
        <w:rPr>
          <w:spacing w:val="0"/>
          <w:w w:val="100"/>
          <w:lang w:val="ru-RU"/>
        </w:rPr>
        <w:t xml:space="preserve">°2012-958 от 16 августа 2012 года о финансах с коррективами на 2012 год. </w:t>
      </w:r>
      <w:hyperlink r:id="rId22" w:history="1">
        <w:r w:rsidRPr="00441145">
          <w:rPr>
            <w:rStyle w:val="af1"/>
            <w:rFonts w:eastAsiaTheme="minorHAnsi"/>
            <w:color w:val="auto"/>
            <w:spacing w:val="0"/>
            <w:w w:val="100"/>
          </w:rPr>
          <w:t>https://www.legifrance.gouv.fr/affichTexte.do?cidTexte= JORFTEXT000026288927&amp;categorieLien=id</w:t>
        </w:r>
      </w:hyperlink>
      <w:r w:rsidRPr="00441145">
        <w:rPr>
          <w:spacing w:val="0"/>
          <w:w w:val="100"/>
        </w:rPr>
        <w:t xml:space="preserve">. </w:t>
      </w:r>
      <w:r w:rsidRPr="00926D0A">
        <w:rPr>
          <w:spacing w:val="0"/>
          <w:w w:val="100"/>
          <w:lang w:val="fr-FR"/>
        </w:rPr>
        <w:t xml:space="preserve">Service public. </w:t>
      </w:r>
      <w:r w:rsidRPr="00441145">
        <w:rPr>
          <w:spacing w:val="0"/>
          <w:w w:val="100"/>
          <w:lang w:val="fr-FR"/>
        </w:rPr>
        <w:t xml:space="preserve">Aide médicale de l’État (AME), 17 juillet 2015. </w:t>
      </w:r>
      <w:hyperlink r:id="rId23" w:history="1">
        <w:r w:rsidRPr="00441145">
          <w:rPr>
            <w:rStyle w:val="af1"/>
            <w:color w:val="auto"/>
            <w:spacing w:val="0"/>
            <w:w w:val="100"/>
            <w:lang w:val="fr-FR"/>
          </w:rPr>
          <w:t>https://www.service-public.fr/particuliers/vosdroits/F3079</w:t>
        </w:r>
      </w:hyperlink>
      <w:r w:rsidRPr="00926D0A">
        <w:rPr>
          <w:spacing w:val="0"/>
          <w:w w:val="100"/>
          <w:lang w:val="fr-FR"/>
        </w:rPr>
        <w:t>.</w:t>
      </w:r>
    </w:p>
  </w:endnote>
  <w:endnote w:id="37">
    <w:p w:rsidR="00441145" w:rsidRPr="00926D0A" w:rsidRDefault="00441145" w:rsidP="00CD0155">
      <w:pPr>
        <w:pStyle w:val="af"/>
        <w:rPr>
          <w:spacing w:val="0"/>
          <w:w w:val="100"/>
          <w:lang w:val="ru-RU"/>
        </w:rPr>
      </w:pPr>
      <w:r w:rsidRPr="00441145">
        <w:rPr>
          <w:spacing w:val="0"/>
          <w:w w:val="100"/>
          <w:lang w:val="fr-FR"/>
        </w:rPr>
        <w:tab/>
      </w:r>
      <w:r w:rsidRPr="00441145">
        <w:rPr>
          <w:rStyle w:val="ab"/>
          <w:spacing w:val="0"/>
          <w:w w:val="100"/>
        </w:rPr>
        <w:endnoteRef/>
      </w:r>
      <w:r w:rsidRPr="00926D0A">
        <w:rPr>
          <w:spacing w:val="0"/>
          <w:w w:val="100"/>
          <w:lang w:val="ru-RU"/>
        </w:rPr>
        <w:tab/>
      </w:r>
      <w:r w:rsidRPr="00441145">
        <w:rPr>
          <w:spacing w:val="0"/>
          <w:w w:val="100"/>
          <w:lang w:val="ru-RU"/>
        </w:rPr>
        <w:t>Первые</w:t>
      </w:r>
      <w:r w:rsidRPr="00926D0A">
        <w:rPr>
          <w:spacing w:val="0"/>
          <w:w w:val="100"/>
          <w:lang w:val="ru-RU"/>
        </w:rPr>
        <w:t xml:space="preserve"> </w:t>
      </w:r>
      <w:r w:rsidRPr="00441145">
        <w:rPr>
          <w:spacing w:val="0"/>
          <w:w w:val="100"/>
          <w:lang w:val="ru-RU"/>
        </w:rPr>
        <w:t>ходатайства</w:t>
      </w:r>
      <w:r w:rsidRPr="00926D0A">
        <w:rPr>
          <w:spacing w:val="0"/>
          <w:w w:val="100"/>
          <w:lang w:val="ru-RU"/>
        </w:rPr>
        <w:t xml:space="preserve">, </w:t>
      </w:r>
      <w:r w:rsidRPr="00441145">
        <w:rPr>
          <w:spacing w:val="0"/>
          <w:w w:val="100"/>
          <w:lang w:val="ru-RU"/>
        </w:rPr>
        <w:t>исключая</w:t>
      </w:r>
      <w:r w:rsidRPr="00926D0A">
        <w:rPr>
          <w:spacing w:val="0"/>
          <w:w w:val="100"/>
          <w:lang w:val="ru-RU"/>
        </w:rPr>
        <w:t xml:space="preserve"> </w:t>
      </w:r>
      <w:r w:rsidRPr="00441145">
        <w:rPr>
          <w:spacing w:val="0"/>
          <w:w w:val="100"/>
          <w:lang w:val="ru-RU"/>
        </w:rPr>
        <w:t>несовершеннолетних</w:t>
      </w:r>
      <w:r w:rsidRPr="00926D0A">
        <w:rPr>
          <w:spacing w:val="0"/>
          <w:w w:val="100"/>
          <w:lang w:val="ru-RU"/>
        </w:rPr>
        <w:t xml:space="preserve"> </w:t>
      </w:r>
      <w:r w:rsidRPr="00441145">
        <w:rPr>
          <w:spacing w:val="0"/>
          <w:w w:val="100"/>
          <w:lang w:val="ru-RU"/>
        </w:rPr>
        <w:t>сопровождающих</w:t>
      </w:r>
      <w:r w:rsidRPr="00926D0A">
        <w:rPr>
          <w:spacing w:val="0"/>
          <w:w w:val="100"/>
          <w:lang w:val="ru-RU"/>
        </w:rPr>
        <w:t xml:space="preserve"> </w:t>
      </w:r>
      <w:r w:rsidRPr="00441145">
        <w:rPr>
          <w:spacing w:val="0"/>
          <w:w w:val="100"/>
          <w:lang w:val="ru-RU"/>
        </w:rPr>
        <w:t>и</w:t>
      </w:r>
      <w:r w:rsidRPr="00926D0A">
        <w:rPr>
          <w:spacing w:val="0"/>
          <w:w w:val="100"/>
          <w:lang w:val="ru-RU"/>
        </w:rPr>
        <w:t xml:space="preserve"> </w:t>
      </w:r>
      <w:r w:rsidRPr="00441145">
        <w:rPr>
          <w:spacing w:val="0"/>
          <w:w w:val="100"/>
          <w:lang w:val="ru-RU"/>
        </w:rPr>
        <w:t xml:space="preserve">процедуру повторного рассмотрения. Сайт Министерства внутренних дел. Ходатайства о предоставлении убежища. </w:t>
      </w:r>
      <w:hyperlink r:id="rId24" w:history="1">
        <w:r w:rsidRPr="00441145">
          <w:rPr>
            <w:rStyle w:val="af1"/>
            <w:color w:val="auto"/>
            <w:spacing w:val="0"/>
            <w:w w:val="100"/>
          </w:rPr>
          <w:t>http</w:t>
        </w:r>
        <w:r w:rsidRPr="00926D0A">
          <w:rPr>
            <w:rStyle w:val="af1"/>
            <w:color w:val="auto"/>
            <w:spacing w:val="0"/>
            <w:w w:val="100"/>
            <w:lang w:val="ru-RU"/>
          </w:rPr>
          <w:t>://</w:t>
        </w:r>
        <w:r w:rsidRPr="00441145">
          <w:rPr>
            <w:rStyle w:val="af1"/>
            <w:color w:val="auto"/>
            <w:spacing w:val="0"/>
            <w:w w:val="100"/>
          </w:rPr>
          <w:t>www</w:t>
        </w:r>
        <w:r w:rsidRPr="00926D0A">
          <w:rPr>
            <w:rStyle w:val="af1"/>
            <w:color w:val="auto"/>
            <w:spacing w:val="0"/>
            <w:w w:val="100"/>
            <w:lang w:val="ru-RU"/>
          </w:rPr>
          <w:t>.</w:t>
        </w:r>
        <w:r w:rsidRPr="00441145">
          <w:rPr>
            <w:rStyle w:val="af1"/>
            <w:color w:val="auto"/>
            <w:spacing w:val="0"/>
            <w:w w:val="100"/>
          </w:rPr>
          <w:t>immigration</w:t>
        </w:r>
        <w:r w:rsidRPr="00926D0A">
          <w:rPr>
            <w:rStyle w:val="af1"/>
            <w:color w:val="auto"/>
            <w:spacing w:val="0"/>
            <w:w w:val="100"/>
            <w:lang w:val="ru-RU"/>
          </w:rPr>
          <w:t>.</w:t>
        </w:r>
        <w:r w:rsidRPr="00441145">
          <w:rPr>
            <w:rStyle w:val="af1"/>
            <w:color w:val="auto"/>
            <w:spacing w:val="0"/>
            <w:w w:val="100"/>
          </w:rPr>
          <w:t>interieur</w:t>
        </w:r>
        <w:r w:rsidRPr="00926D0A">
          <w:rPr>
            <w:rStyle w:val="af1"/>
            <w:color w:val="auto"/>
            <w:spacing w:val="0"/>
            <w:w w:val="100"/>
            <w:lang w:val="ru-RU"/>
          </w:rPr>
          <w:t>.</w:t>
        </w:r>
        <w:r w:rsidRPr="00441145">
          <w:rPr>
            <w:rStyle w:val="af1"/>
            <w:color w:val="auto"/>
            <w:spacing w:val="0"/>
            <w:w w:val="100"/>
          </w:rPr>
          <w:t>gouv</w:t>
        </w:r>
        <w:r w:rsidRPr="00926D0A">
          <w:rPr>
            <w:rStyle w:val="af1"/>
            <w:color w:val="auto"/>
            <w:spacing w:val="0"/>
            <w:w w:val="100"/>
            <w:lang w:val="ru-RU"/>
          </w:rPr>
          <w:t>.</w:t>
        </w:r>
        <w:r w:rsidRPr="00441145">
          <w:rPr>
            <w:rStyle w:val="af1"/>
            <w:color w:val="auto"/>
            <w:spacing w:val="0"/>
            <w:w w:val="100"/>
          </w:rPr>
          <w:t>fr</w:t>
        </w:r>
        <w:r w:rsidRPr="00926D0A">
          <w:rPr>
            <w:rStyle w:val="af1"/>
            <w:color w:val="auto"/>
            <w:spacing w:val="0"/>
            <w:w w:val="100"/>
            <w:lang w:val="ru-RU"/>
          </w:rPr>
          <w:t>/</w:t>
        </w:r>
        <w:r w:rsidRPr="00441145">
          <w:rPr>
            <w:rStyle w:val="af1"/>
            <w:color w:val="auto"/>
            <w:spacing w:val="0"/>
            <w:w w:val="100"/>
          </w:rPr>
          <w:t>content</w:t>
        </w:r>
        <w:r w:rsidRPr="00926D0A">
          <w:rPr>
            <w:rStyle w:val="af1"/>
            <w:color w:val="auto"/>
            <w:spacing w:val="0"/>
            <w:w w:val="100"/>
            <w:lang w:val="ru-RU"/>
          </w:rPr>
          <w:t>/</w:t>
        </w:r>
        <w:r w:rsidRPr="00441145">
          <w:rPr>
            <w:rStyle w:val="af1"/>
            <w:color w:val="auto"/>
            <w:spacing w:val="0"/>
            <w:w w:val="100"/>
          </w:rPr>
          <w:t>download</w:t>
        </w:r>
        <w:r w:rsidRPr="00926D0A">
          <w:rPr>
            <w:rStyle w:val="af1"/>
            <w:color w:val="auto"/>
            <w:spacing w:val="0"/>
            <w:w w:val="100"/>
            <w:lang w:val="ru-RU"/>
          </w:rPr>
          <w:t>/91452/712066/</w:t>
        </w:r>
        <w:r w:rsidRPr="00441145">
          <w:rPr>
            <w:rStyle w:val="af1"/>
            <w:color w:val="auto"/>
            <w:spacing w:val="0"/>
            <w:w w:val="100"/>
          </w:rPr>
          <w:t>file</w:t>
        </w:r>
        <w:r w:rsidRPr="00926D0A">
          <w:rPr>
            <w:rStyle w:val="af1"/>
            <w:color w:val="auto"/>
            <w:spacing w:val="0"/>
            <w:w w:val="100"/>
            <w:lang w:val="ru-RU"/>
          </w:rPr>
          <w:t>/</w:t>
        </w:r>
        <w:r w:rsidRPr="00441145">
          <w:rPr>
            <w:rStyle w:val="af1"/>
            <w:color w:val="auto"/>
            <w:spacing w:val="0"/>
            <w:w w:val="100"/>
          </w:rPr>
          <w:t>L</w:t>
        </w:r>
        <w:r w:rsidRPr="00926D0A">
          <w:rPr>
            <w:rStyle w:val="af1"/>
            <w:color w:val="auto"/>
            <w:spacing w:val="0"/>
            <w:w w:val="100"/>
            <w:lang w:val="ru-RU"/>
          </w:rPr>
          <w:t>_</w:t>
        </w:r>
        <w:r w:rsidRPr="00441145">
          <w:rPr>
            <w:rStyle w:val="af1"/>
            <w:color w:val="auto"/>
            <w:spacing w:val="0"/>
            <w:w w:val="100"/>
          </w:rPr>
          <w:t>asile</w:t>
        </w:r>
        <w:r w:rsidRPr="00926D0A">
          <w:rPr>
            <w:rStyle w:val="af1"/>
            <w:color w:val="auto"/>
            <w:spacing w:val="0"/>
            <w:w w:val="100"/>
            <w:lang w:val="ru-RU"/>
          </w:rPr>
          <w:t>-2015_</w:t>
        </w:r>
        <w:r w:rsidRPr="00441145">
          <w:rPr>
            <w:rStyle w:val="af1"/>
            <w:color w:val="auto"/>
            <w:spacing w:val="0"/>
            <w:w w:val="100"/>
          </w:rPr>
          <w:t>pour</w:t>
        </w:r>
        <w:r w:rsidRPr="00926D0A">
          <w:rPr>
            <w:rStyle w:val="af1"/>
            <w:color w:val="auto"/>
            <w:spacing w:val="0"/>
            <w:w w:val="100"/>
            <w:lang w:val="ru-RU"/>
          </w:rPr>
          <w:t>-</w:t>
        </w:r>
        <w:r w:rsidRPr="00441145">
          <w:rPr>
            <w:rStyle w:val="af1"/>
            <w:color w:val="auto"/>
            <w:spacing w:val="0"/>
            <w:w w:val="100"/>
          </w:rPr>
          <w:t>publication</w:t>
        </w:r>
        <w:r w:rsidRPr="00926D0A">
          <w:rPr>
            <w:rStyle w:val="af1"/>
            <w:color w:val="auto"/>
            <w:spacing w:val="0"/>
            <w:w w:val="100"/>
            <w:lang w:val="ru-RU"/>
          </w:rPr>
          <w:t>-</w:t>
        </w:r>
        <w:r w:rsidRPr="00441145">
          <w:rPr>
            <w:rStyle w:val="af1"/>
            <w:color w:val="auto"/>
            <w:spacing w:val="0"/>
            <w:w w:val="100"/>
          </w:rPr>
          <w:t>du</w:t>
        </w:r>
        <w:r w:rsidRPr="00926D0A">
          <w:rPr>
            <w:rStyle w:val="af1"/>
            <w:color w:val="auto"/>
            <w:spacing w:val="0"/>
            <w:w w:val="100"/>
            <w:lang w:val="ru-RU"/>
          </w:rPr>
          <w:t>-15-</w:t>
        </w:r>
        <w:r w:rsidRPr="00441145">
          <w:rPr>
            <w:rStyle w:val="af1"/>
            <w:color w:val="auto"/>
            <w:spacing w:val="0"/>
            <w:w w:val="100"/>
          </w:rPr>
          <w:t>janvier</w:t>
        </w:r>
        <w:r w:rsidRPr="00926D0A">
          <w:rPr>
            <w:rStyle w:val="af1"/>
            <w:color w:val="auto"/>
            <w:spacing w:val="0"/>
            <w:w w:val="100"/>
            <w:lang w:val="ru-RU"/>
          </w:rPr>
          <w:t>-2016.</w:t>
        </w:r>
        <w:r w:rsidRPr="00441145">
          <w:rPr>
            <w:rStyle w:val="af1"/>
            <w:color w:val="auto"/>
            <w:spacing w:val="0"/>
            <w:w w:val="100"/>
          </w:rPr>
          <w:t>pdf</w:t>
        </w:r>
      </w:hyperlink>
      <w:r w:rsidRPr="00926D0A">
        <w:rPr>
          <w:spacing w:val="0"/>
          <w:w w:val="100"/>
          <w:lang w:val="ru-RU"/>
        </w:rPr>
        <w:t>.</w:t>
      </w:r>
    </w:p>
  </w:endnote>
  <w:endnote w:id="38">
    <w:p w:rsidR="00441145" w:rsidRPr="00441145" w:rsidRDefault="00441145" w:rsidP="000A1458">
      <w:pPr>
        <w:pStyle w:val="af"/>
        <w:rPr>
          <w:spacing w:val="0"/>
          <w:w w:val="100"/>
          <w:lang w:val="ru-RU"/>
        </w:rPr>
      </w:pPr>
      <w:r w:rsidRPr="00926D0A">
        <w:rPr>
          <w:spacing w:val="0"/>
          <w:w w:val="100"/>
          <w:lang w:val="ru-RU"/>
        </w:rPr>
        <w:tab/>
      </w:r>
      <w:r w:rsidRPr="00441145">
        <w:rPr>
          <w:rStyle w:val="ab"/>
          <w:spacing w:val="0"/>
          <w:w w:val="100"/>
        </w:rPr>
        <w:endnoteRef/>
      </w:r>
      <w:r w:rsidRPr="00441145">
        <w:rPr>
          <w:spacing w:val="0"/>
          <w:w w:val="100"/>
          <w:lang w:val="ru-RU"/>
        </w:rPr>
        <w:tab/>
        <w:t xml:space="preserve">Министерство внутренних дел. Вопросы иммиграции, предоставления убежища, приема и сопровождения иностранцев во Франции. Закон </w:t>
      </w:r>
      <w:r w:rsidRPr="00441145">
        <w:rPr>
          <w:spacing w:val="0"/>
          <w:w w:val="100"/>
        </w:rPr>
        <w:t>n</w:t>
      </w:r>
      <w:r w:rsidRPr="00441145">
        <w:rPr>
          <w:spacing w:val="0"/>
          <w:w w:val="100"/>
          <w:lang w:val="ru-RU"/>
        </w:rPr>
        <w:t>°2015-925 от 29 июля 2015 года о реформе права на убежище.</w:t>
      </w:r>
    </w:p>
    <w:p w:rsidR="00441145" w:rsidRPr="00441145" w:rsidRDefault="005E5B6A" w:rsidP="000A1458">
      <w:pPr>
        <w:pStyle w:val="af"/>
        <w:ind w:firstLine="0"/>
        <w:rPr>
          <w:spacing w:val="0"/>
          <w:w w:val="100"/>
          <w:lang w:val="ru-RU"/>
        </w:rPr>
      </w:pPr>
      <w:hyperlink r:id="rId25" w:history="1">
        <w:r w:rsidR="00441145" w:rsidRPr="00441145">
          <w:rPr>
            <w:rStyle w:val="af1"/>
            <w:color w:val="auto"/>
            <w:spacing w:val="0"/>
            <w:w w:val="100"/>
          </w:rPr>
          <w:t>http</w:t>
        </w:r>
        <w:r w:rsidR="00441145" w:rsidRPr="00441145">
          <w:rPr>
            <w:rStyle w:val="af1"/>
            <w:color w:val="auto"/>
            <w:spacing w:val="0"/>
            <w:w w:val="100"/>
            <w:lang w:val="ru-RU"/>
          </w:rPr>
          <w:t>://</w:t>
        </w:r>
        <w:r w:rsidR="00441145" w:rsidRPr="00441145">
          <w:rPr>
            <w:rStyle w:val="af1"/>
            <w:color w:val="auto"/>
            <w:spacing w:val="0"/>
            <w:w w:val="100"/>
          </w:rPr>
          <w:t>www</w:t>
        </w:r>
        <w:r w:rsidR="00441145" w:rsidRPr="00441145">
          <w:rPr>
            <w:rStyle w:val="af1"/>
            <w:color w:val="auto"/>
            <w:spacing w:val="0"/>
            <w:w w:val="100"/>
            <w:lang w:val="ru-RU"/>
          </w:rPr>
          <w:t>.</w:t>
        </w:r>
        <w:r w:rsidR="00441145" w:rsidRPr="00441145">
          <w:rPr>
            <w:rStyle w:val="af1"/>
            <w:color w:val="auto"/>
            <w:spacing w:val="0"/>
            <w:w w:val="100"/>
          </w:rPr>
          <w:t>immigration</w:t>
        </w:r>
        <w:r w:rsidR="00441145" w:rsidRPr="00441145">
          <w:rPr>
            <w:rStyle w:val="af1"/>
            <w:color w:val="auto"/>
            <w:spacing w:val="0"/>
            <w:w w:val="100"/>
            <w:lang w:val="ru-RU"/>
          </w:rPr>
          <w:t>.</w:t>
        </w:r>
        <w:r w:rsidR="00441145" w:rsidRPr="00441145">
          <w:rPr>
            <w:rStyle w:val="af1"/>
            <w:color w:val="auto"/>
            <w:spacing w:val="0"/>
            <w:w w:val="100"/>
          </w:rPr>
          <w:t>interieur</w:t>
        </w:r>
        <w:r w:rsidR="00441145" w:rsidRPr="00441145">
          <w:rPr>
            <w:rStyle w:val="af1"/>
            <w:color w:val="auto"/>
            <w:spacing w:val="0"/>
            <w:w w:val="100"/>
            <w:lang w:val="ru-RU"/>
          </w:rPr>
          <w:t>.</w:t>
        </w:r>
        <w:r w:rsidR="00441145" w:rsidRPr="00441145">
          <w:rPr>
            <w:rStyle w:val="af1"/>
            <w:color w:val="auto"/>
            <w:spacing w:val="0"/>
            <w:w w:val="100"/>
          </w:rPr>
          <w:t>gouv</w:t>
        </w:r>
        <w:r w:rsidR="00441145" w:rsidRPr="00441145">
          <w:rPr>
            <w:rStyle w:val="af1"/>
            <w:color w:val="auto"/>
            <w:spacing w:val="0"/>
            <w:w w:val="100"/>
            <w:lang w:val="ru-RU"/>
          </w:rPr>
          <w:t>.</w:t>
        </w:r>
        <w:r w:rsidR="00441145" w:rsidRPr="00441145">
          <w:rPr>
            <w:rStyle w:val="af1"/>
            <w:color w:val="auto"/>
            <w:spacing w:val="0"/>
            <w:w w:val="100"/>
          </w:rPr>
          <w:t>fr</w:t>
        </w:r>
        <w:r w:rsidR="00441145" w:rsidRPr="00441145">
          <w:rPr>
            <w:rStyle w:val="af1"/>
            <w:color w:val="auto"/>
            <w:spacing w:val="0"/>
            <w:w w:val="100"/>
            <w:lang w:val="ru-RU"/>
          </w:rPr>
          <w:t>/</w:t>
        </w:r>
        <w:r w:rsidR="00441145" w:rsidRPr="00441145">
          <w:rPr>
            <w:rStyle w:val="af1"/>
            <w:color w:val="auto"/>
            <w:spacing w:val="0"/>
            <w:w w:val="100"/>
          </w:rPr>
          <w:t>Info</w:t>
        </w:r>
        <w:r w:rsidR="00441145" w:rsidRPr="00441145">
          <w:rPr>
            <w:rStyle w:val="af1"/>
            <w:color w:val="auto"/>
            <w:spacing w:val="0"/>
            <w:w w:val="100"/>
            <w:lang w:val="ru-RU"/>
          </w:rPr>
          <w:t>-</w:t>
        </w:r>
        <w:r w:rsidR="00441145" w:rsidRPr="00441145">
          <w:rPr>
            <w:rStyle w:val="af1"/>
            <w:color w:val="auto"/>
            <w:spacing w:val="0"/>
            <w:w w:val="100"/>
          </w:rPr>
          <w:t>ressources</w:t>
        </w:r>
        <w:r w:rsidR="00441145" w:rsidRPr="00441145">
          <w:rPr>
            <w:rStyle w:val="af1"/>
            <w:color w:val="auto"/>
            <w:spacing w:val="0"/>
            <w:w w:val="100"/>
            <w:lang w:val="ru-RU"/>
          </w:rPr>
          <w:t>/</w:t>
        </w:r>
        <w:r w:rsidR="00441145" w:rsidRPr="00441145">
          <w:rPr>
            <w:rStyle w:val="af1"/>
            <w:color w:val="auto"/>
            <w:spacing w:val="0"/>
            <w:w w:val="100"/>
          </w:rPr>
          <w:t>Documentation</w:t>
        </w:r>
        <w:r w:rsidR="00441145" w:rsidRPr="00441145">
          <w:rPr>
            <w:rStyle w:val="af1"/>
            <w:color w:val="auto"/>
            <w:spacing w:val="0"/>
            <w:w w:val="100"/>
            <w:lang w:val="ru-RU"/>
          </w:rPr>
          <w:t>/</w:t>
        </w:r>
        <w:r w:rsidR="00441145" w:rsidRPr="00441145">
          <w:rPr>
            <w:rStyle w:val="af1"/>
            <w:color w:val="auto"/>
            <w:spacing w:val="0"/>
            <w:w w:val="100"/>
          </w:rPr>
          <w:t>Textes</w:t>
        </w:r>
        <w:r w:rsidR="00441145" w:rsidRPr="00441145">
          <w:rPr>
            <w:rStyle w:val="af1"/>
            <w:color w:val="auto"/>
            <w:spacing w:val="0"/>
            <w:w w:val="100"/>
            <w:lang w:val="ru-RU"/>
          </w:rPr>
          <w:t>-</w:t>
        </w:r>
        <w:r w:rsidR="00441145" w:rsidRPr="00441145">
          <w:rPr>
            <w:rStyle w:val="af1"/>
            <w:color w:val="auto"/>
            <w:spacing w:val="0"/>
            <w:w w:val="100"/>
          </w:rPr>
          <w:t>officiels</w:t>
        </w:r>
        <w:r w:rsidR="00441145" w:rsidRPr="00441145">
          <w:rPr>
            <w:rStyle w:val="af1"/>
            <w:color w:val="auto"/>
            <w:spacing w:val="0"/>
            <w:w w:val="100"/>
            <w:lang w:val="ru-RU"/>
          </w:rPr>
          <w:t>/</w:t>
        </w:r>
        <w:r w:rsidR="00441145" w:rsidRPr="00441145">
          <w:rPr>
            <w:rStyle w:val="af1"/>
            <w:color w:val="auto"/>
            <w:spacing w:val="0"/>
            <w:w w:val="100"/>
          </w:rPr>
          <w:t>Les</w:t>
        </w:r>
        <w:r w:rsidR="00441145" w:rsidRPr="00441145">
          <w:rPr>
            <w:rStyle w:val="af1"/>
            <w:color w:val="auto"/>
            <w:spacing w:val="0"/>
            <w:w w:val="100"/>
            <w:lang w:val="ru-RU"/>
          </w:rPr>
          <w:t>-</w:t>
        </w:r>
        <w:r w:rsidR="00441145" w:rsidRPr="00441145">
          <w:rPr>
            <w:rStyle w:val="af1"/>
            <w:color w:val="auto"/>
            <w:spacing w:val="0"/>
            <w:w w:val="100"/>
          </w:rPr>
          <w:t>textes</w:t>
        </w:r>
        <w:r w:rsidR="00441145" w:rsidRPr="00441145">
          <w:rPr>
            <w:rStyle w:val="af1"/>
            <w:color w:val="auto"/>
            <w:spacing w:val="0"/>
            <w:w w:val="100"/>
            <w:lang w:val="ru-RU"/>
          </w:rPr>
          <w:t>-</w:t>
        </w:r>
        <w:r w:rsidR="00441145" w:rsidRPr="00441145">
          <w:rPr>
            <w:rStyle w:val="af1"/>
            <w:color w:val="auto"/>
            <w:spacing w:val="0"/>
            <w:w w:val="100"/>
          </w:rPr>
          <w:t>portant</w:t>
        </w:r>
        <w:r w:rsidR="00441145" w:rsidRPr="00441145">
          <w:rPr>
            <w:rStyle w:val="af1"/>
            <w:color w:val="auto"/>
            <w:spacing w:val="0"/>
            <w:w w:val="100"/>
            <w:lang w:val="ru-RU"/>
          </w:rPr>
          <w:t>-</w:t>
        </w:r>
        <w:r w:rsidR="00441145" w:rsidRPr="00441145">
          <w:rPr>
            <w:rStyle w:val="af1"/>
            <w:color w:val="auto"/>
            <w:spacing w:val="0"/>
            <w:w w:val="100"/>
          </w:rPr>
          <w:t>sur</w:t>
        </w:r>
        <w:r w:rsidR="00441145" w:rsidRPr="00441145">
          <w:rPr>
            <w:rStyle w:val="af1"/>
            <w:color w:val="auto"/>
            <w:spacing w:val="0"/>
            <w:w w:val="100"/>
            <w:lang w:val="ru-RU"/>
          </w:rPr>
          <w:t>-</w:t>
        </w:r>
        <w:r w:rsidR="00441145" w:rsidRPr="00441145">
          <w:rPr>
            <w:rStyle w:val="af1"/>
            <w:color w:val="auto"/>
            <w:spacing w:val="0"/>
            <w:w w:val="100"/>
          </w:rPr>
          <w:t>l</w:t>
        </w:r>
        <w:r w:rsidR="00441145" w:rsidRPr="00441145">
          <w:rPr>
            <w:rStyle w:val="af1"/>
            <w:color w:val="auto"/>
            <w:spacing w:val="0"/>
            <w:w w:val="100"/>
            <w:lang w:val="ru-RU"/>
          </w:rPr>
          <w:t>-</w:t>
        </w:r>
        <w:r w:rsidR="00441145" w:rsidRPr="00441145">
          <w:rPr>
            <w:rStyle w:val="af1"/>
            <w:color w:val="auto"/>
            <w:spacing w:val="0"/>
            <w:w w:val="100"/>
          </w:rPr>
          <w:t>immigration</w:t>
        </w:r>
        <w:r w:rsidR="00441145" w:rsidRPr="00441145">
          <w:rPr>
            <w:rStyle w:val="af1"/>
            <w:color w:val="auto"/>
            <w:spacing w:val="0"/>
            <w:w w:val="100"/>
            <w:lang w:val="ru-RU"/>
          </w:rPr>
          <w:t>-</w:t>
        </w:r>
        <w:r w:rsidR="00441145" w:rsidRPr="00441145">
          <w:rPr>
            <w:rStyle w:val="af1"/>
            <w:color w:val="auto"/>
            <w:spacing w:val="0"/>
            <w:w w:val="100"/>
          </w:rPr>
          <w:t>a</w:t>
        </w:r>
        <w:r w:rsidR="00441145" w:rsidRPr="00441145">
          <w:rPr>
            <w:rStyle w:val="af1"/>
            <w:color w:val="auto"/>
            <w:spacing w:val="0"/>
            <w:w w:val="100"/>
            <w:lang w:val="ru-RU"/>
          </w:rPr>
          <w:t>-</w:t>
        </w:r>
        <w:r w:rsidR="00441145" w:rsidRPr="00441145">
          <w:rPr>
            <w:rStyle w:val="af1"/>
            <w:color w:val="auto"/>
            <w:spacing w:val="0"/>
            <w:w w:val="100"/>
          </w:rPr>
          <w:t>l</w:t>
        </w:r>
        <w:r w:rsidR="00441145" w:rsidRPr="00441145">
          <w:rPr>
            <w:rStyle w:val="af1"/>
            <w:color w:val="auto"/>
            <w:spacing w:val="0"/>
            <w:w w:val="100"/>
            <w:lang w:val="ru-RU"/>
          </w:rPr>
          <w:t>-</w:t>
        </w:r>
        <w:r w:rsidR="00441145" w:rsidRPr="00441145">
          <w:rPr>
            <w:rStyle w:val="af1"/>
            <w:color w:val="auto"/>
            <w:spacing w:val="0"/>
            <w:w w:val="100"/>
          </w:rPr>
          <w:t>asile</w:t>
        </w:r>
        <w:r w:rsidR="00441145" w:rsidRPr="00441145">
          <w:rPr>
            <w:rStyle w:val="af1"/>
            <w:color w:val="auto"/>
            <w:spacing w:val="0"/>
            <w:w w:val="100"/>
            <w:lang w:val="ru-RU"/>
          </w:rPr>
          <w:t>-</w:t>
        </w:r>
        <w:r w:rsidR="00441145" w:rsidRPr="00441145">
          <w:rPr>
            <w:rStyle w:val="af1"/>
            <w:color w:val="auto"/>
            <w:spacing w:val="0"/>
            <w:w w:val="100"/>
          </w:rPr>
          <w:t>a</w:t>
        </w:r>
        <w:r w:rsidR="00441145" w:rsidRPr="00441145">
          <w:rPr>
            <w:rStyle w:val="af1"/>
            <w:color w:val="auto"/>
            <w:spacing w:val="0"/>
            <w:w w:val="100"/>
            <w:lang w:val="ru-RU"/>
          </w:rPr>
          <w:t>-</w:t>
        </w:r>
        <w:r w:rsidR="00441145" w:rsidRPr="00441145">
          <w:rPr>
            <w:rStyle w:val="af1"/>
            <w:color w:val="auto"/>
            <w:spacing w:val="0"/>
            <w:w w:val="100"/>
          </w:rPr>
          <w:t>l</w:t>
        </w:r>
        <w:r w:rsidR="00441145" w:rsidRPr="00441145">
          <w:rPr>
            <w:rStyle w:val="af1"/>
            <w:color w:val="auto"/>
            <w:spacing w:val="0"/>
            <w:w w:val="100"/>
            <w:lang w:val="ru-RU"/>
          </w:rPr>
          <w:t>-</w:t>
        </w:r>
        <w:r w:rsidR="00441145" w:rsidRPr="00441145">
          <w:rPr>
            <w:rStyle w:val="af1"/>
            <w:color w:val="auto"/>
            <w:spacing w:val="0"/>
            <w:w w:val="100"/>
          </w:rPr>
          <w:t>accueil</w:t>
        </w:r>
        <w:r w:rsidR="00441145" w:rsidRPr="00441145">
          <w:rPr>
            <w:rStyle w:val="af1"/>
            <w:color w:val="auto"/>
            <w:spacing w:val="0"/>
            <w:w w:val="100"/>
            <w:lang w:val="ru-RU"/>
          </w:rPr>
          <w:t>-</w:t>
        </w:r>
        <w:r w:rsidR="00441145" w:rsidRPr="00441145">
          <w:rPr>
            <w:rStyle w:val="af1"/>
            <w:color w:val="auto"/>
            <w:spacing w:val="0"/>
            <w:w w:val="100"/>
          </w:rPr>
          <w:t>et</w:t>
        </w:r>
        <w:r w:rsidR="00441145" w:rsidRPr="00441145">
          <w:rPr>
            <w:rStyle w:val="af1"/>
            <w:color w:val="auto"/>
            <w:spacing w:val="0"/>
            <w:w w:val="100"/>
            <w:lang w:val="ru-RU"/>
          </w:rPr>
          <w:t>-</w:t>
        </w:r>
        <w:r w:rsidR="00441145" w:rsidRPr="00441145">
          <w:rPr>
            <w:rStyle w:val="af1"/>
            <w:color w:val="auto"/>
            <w:spacing w:val="0"/>
            <w:w w:val="100"/>
          </w:rPr>
          <w:t>a</w:t>
        </w:r>
        <w:r w:rsidR="00441145" w:rsidRPr="00441145">
          <w:rPr>
            <w:rStyle w:val="af1"/>
            <w:color w:val="auto"/>
            <w:spacing w:val="0"/>
            <w:w w:val="100"/>
            <w:lang w:val="ru-RU"/>
          </w:rPr>
          <w:t>-</w:t>
        </w:r>
        <w:r w:rsidR="00441145" w:rsidRPr="00441145">
          <w:rPr>
            <w:rStyle w:val="af1"/>
            <w:color w:val="auto"/>
            <w:spacing w:val="0"/>
            <w:w w:val="100"/>
          </w:rPr>
          <w:t>l</w:t>
        </w:r>
        <w:r w:rsidR="00441145" w:rsidRPr="00441145">
          <w:rPr>
            <w:rStyle w:val="af1"/>
            <w:color w:val="auto"/>
            <w:spacing w:val="0"/>
            <w:w w:val="100"/>
            <w:lang w:val="ru-RU"/>
          </w:rPr>
          <w:t>-</w:t>
        </w:r>
        <w:r w:rsidR="00441145" w:rsidRPr="00441145">
          <w:rPr>
            <w:rStyle w:val="af1"/>
            <w:color w:val="auto"/>
            <w:spacing w:val="0"/>
            <w:w w:val="100"/>
          </w:rPr>
          <w:t>accompagnement</w:t>
        </w:r>
        <w:r w:rsidR="00441145" w:rsidRPr="00441145">
          <w:rPr>
            <w:rStyle w:val="af1"/>
            <w:color w:val="auto"/>
            <w:spacing w:val="0"/>
            <w:w w:val="100"/>
            <w:lang w:val="ru-RU"/>
          </w:rPr>
          <w:t>-</w:t>
        </w:r>
        <w:r w:rsidR="00441145" w:rsidRPr="00441145">
          <w:rPr>
            <w:rStyle w:val="af1"/>
            <w:color w:val="auto"/>
            <w:spacing w:val="0"/>
            <w:w w:val="100"/>
          </w:rPr>
          <w:t>des</w:t>
        </w:r>
        <w:r w:rsidR="00441145" w:rsidRPr="00441145">
          <w:rPr>
            <w:rStyle w:val="af1"/>
            <w:color w:val="auto"/>
            <w:spacing w:val="0"/>
            <w:w w:val="100"/>
            <w:lang w:val="ru-RU"/>
          </w:rPr>
          <w:t>-</w:t>
        </w:r>
        <w:r w:rsidR="00441145" w:rsidRPr="00441145">
          <w:rPr>
            <w:rStyle w:val="af1"/>
            <w:color w:val="auto"/>
            <w:spacing w:val="0"/>
            <w:w w:val="100"/>
          </w:rPr>
          <w:t>etrangers</w:t>
        </w:r>
        <w:r w:rsidR="00441145" w:rsidRPr="00441145">
          <w:rPr>
            <w:rStyle w:val="af1"/>
            <w:color w:val="auto"/>
            <w:spacing w:val="0"/>
            <w:w w:val="100"/>
            <w:lang w:val="ru-RU"/>
          </w:rPr>
          <w:t>-</w:t>
        </w:r>
        <w:r w:rsidR="00441145" w:rsidRPr="00441145">
          <w:rPr>
            <w:rStyle w:val="af1"/>
            <w:color w:val="auto"/>
            <w:spacing w:val="0"/>
            <w:w w:val="100"/>
          </w:rPr>
          <w:t>Annee</w:t>
        </w:r>
        <w:r w:rsidR="00441145" w:rsidRPr="00441145">
          <w:rPr>
            <w:rStyle w:val="af1"/>
            <w:color w:val="auto"/>
            <w:spacing w:val="0"/>
            <w:w w:val="100"/>
            <w:lang w:val="ru-RU"/>
          </w:rPr>
          <w:t>-2015/</w:t>
        </w:r>
        <w:r w:rsidR="00441145" w:rsidRPr="00441145">
          <w:rPr>
            <w:rStyle w:val="af1"/>
            <w:color w:val="auto"/>
            <w:spacing w:val="0"/>
            <w:w w:val="100"/>
          </w:rPr>
          <w:t>Juillet</w:t>
        </w:r>
        <w:r w:rsidR="00441145" w:rsidRPr="00441145">
          <w:rPr>
            <w:rStyle w:val="af1"/>
            <w:color w:val="auto"/>
            <w:spacing w:val="0"/>
            <w:w w:val="100"/>
            <w:lang w:val="ru-RU"/>
          </w:rPr>
          <w:t>-2015/</w:t>
        </w:r>
        <w:r w:rsidR="00441145" w:rsidRPr="00441145">
          <w:rPr>
            <w:rStyle w:val="af1"/>
            <w:color w:val="auto"/>
            <w:spacing w:val="0"/>
            <w:w w:val="100"/>
          </w:rPr>
          <w:t>Loi</w:t>
        </w:r>
        <w:r w:rsidR="00441145" w:rsidRPr="00441145">
          <w:rPr>
            <w:rStyle w:val="af1"/>
            <w:color w:val="auto"/>
            <w:spacing w:val="0"/>
            <w:w w:val="100"/>
            <w:lang w:val="ru-RU"/>
          </w:rPr>
          <w:t>-</w:t>
        </w:r>
        <w:r w:rsidR="00441145" w:rsidRPr="00441145">
          <w:rPr>
            <w:rStyle w:val="af1"/>
            <w:color w:val="auto"/>
            <w:spacing w:val="0"/>
            <w:w w:val="100"/>
          </w:rPr>
          <w:t>n</w:t>
        </w:r>
        <w:r w:rsidR="00441145" w:rsidRPr="00441145">
          <w:rPr>
            <w:rStyle w:val="af1"/>
            <w:color w:val="auto"/>
            <w:spacing w:val="0"/>
            <w:w w:val="100"/>
            <w:lang w:val="ru-RU"/>
          </w:rPr>
          <w:t>-2015-925-</w:t>
        </w:r>
        <w:r w:rsidR="00441145" w:rsidRPr="00441145">
          <w:rPr>
            <w:rStyle w:val="af1"/>
            <w:color w:val="auto"/>
            <w:spacing w:val="0"/>
            <w:w w:val="100"/>
          </w:rPr>
          <w:t>du</w:t>
        </w:r>
        <w:r w:rsidR="00441145" w:rsidRPr="00441145">
          <w:rPr>
            <w:rStyle w:val="af1"/>
            <w:color w:val="auto"/>
            <w:spacing w:val="0"/>
            <w:w w:val="100"/>
            <w:lang w:val="ru-RU"/>
          </w:rPr>
          <w:t>-29-</w:t>
        </w:r>
        <w:r w:rsidR="00441145" w:rsidRPr="00441145">
          <w:rPr>
            <w:rStyle w:val="af1"/>
            <w:color w:val="auto"/>
            <w:spacing w:val="0"/>
            <w:w w:val="100"/>
          </w:rPr>
          <w:t>juillet</w:t>
        </w:r>
        <w:r w:rsidR="00441145" w:rsidRPr="00441145">
          <w:rPr>
            <w:rStyle w:val="af1"/>
            <w:color w:val="auto"/>
            <w:spacing w:val="0"/>
            <w:w w:val="100"/>
            <w:lang w:val="ru-RU"/>
          </w:rPr>
          <w:t>-2015-</w:t>
        </w:r>
        <w:r w:rsidR="00441145" w:rsidRPr="00441145">
          <w:rPr>
            <w:rStyle w:val="af1"/>
            <w:color w:val="auto"/>
            <w:spacing w:val="0"/>
            <w:w w:val="100"/>
          </w:rPr>
          <w:t>relative</w:t>
        </w:r>
        <w:r w:rsidR="00441145" w:rsidRPr="00441145">
          <w:rPr>
            <w:rStyle w:val="af1"/>
            <w:color w:val="auto"/>
            <w:spacing w:val="0"/>
            <w:w w:val="100"/>
            <w:lang w:val="ru-RU"/>
          </w:rPr>
          <w:t>-</w:t>
        </w:r>
        <w:r w:rsidR="00441145" w:rsidRPr="00441145">
          <w:rPr>
            <w:rStyle w:val="af1"/>
            <w:color w:val="auto"/>
            <w:spacing w:val="0"/>
            <w:w w:val="100"/>
          </w:rPr>
          <w:t>a</w:t>
        </w:r>
        <w:r w:rsidR="00441145" w:rsidRPr="00441145">
          <w:rPr>
            <w:rStyle w:val="af1"/>
            <w:color w:val="auto"/>
            <w:spacing w:val="0"/>
            <w:w w:val="100"/>
            <w:lang w:val="ru-RU"/>
          </w:rPr>
          <w:t>-</w:t>
        </w:r>
        <w:r w:rsidR="00441145" w:rsidRPr="00441145">
          <w:rPr>
            <w:rStyle w:val="af1"/>
            <w:color w:val="auto"/>
            <w:spacing w:val="0"/>
            <w:w w:val="100"/>
          </w:rPr>
          <w:t>la</w:t>
        </w:r>
        <w:r w:rsidR="00441145" w:rsidRPr="00441145">
          <w:rPr>
            <w:rStyle w:val="af1"/>
            <w:color w:val="auto"/>
            <w:spacing w:val="0"/>
            <w:w w:val="100"/>
            <w:lang w:val="ru-RU"/>
          </w:rPr>
          <w:t>-</w:t>
        </w:r>
        <w:r w:rsidR="00441145" w:rsidRPr="00441145">
          <w:rPr>
            <w:rStyle w:val="af1"/>
            <w:color w:val="auto"/>
            <w:spacing w:val="0"/>
            <w:w w:val="100"/>
          </w:rPr>
          <w:t>reforme</w:t>
        </w:r>
        <w:r w:rsidR="00441145" w:rsidRPr="00441145">
          <w:rPr>
            <w:rStyle w:val="af1"/>
            <w:color w:val="auto"/>
            <w:spacing w:val="0"/>
            <w:w w:val="100"/>
            <w:lang w:val="ru-RU"/>
          </w:rPr>
          <w:t>-</w:t>
        </w:r>
        <w:r w:rsidR="00441145" w:rsidRPr="00441145">
          <w:rPr>
            <w:rStyle w:val="af1"/>
            <w:color w:val="auto"/>
            <w:spacing w:val="0"/>
            <w:w w:val="100"/>
          </w:rPr>
          <w:t>du</w:t>
        </w:r>
        <w:r w:rsidR="00441145" w:rsidRPr="00441145">
          <w:rPr>
            <w:rStyle w:val="af1"/>
            <w:color w:val="auto"/>
            <w:spacing w:val="0"/>
            <w:w w:val="100"/>
            <w:lang w:val="ru-RU"/>
          </w:rPr>
          <w:t>-</w:t>
        </w:r>
        <w:r w:rsidR="00441145" w:rsidRPr="00441145">
          <w:rPr>
            <w:rStyle w:val="af1"/>
            <w:color w:val="auto"/>
            <w:spacing w:val="0"/>
            <w:w w:val="100"/>
          </w:rPr>
          <w:t>droit</w:t>
        </w:r>
        <w:r w:rsidR="00441145" w:rsidRPr="00441145">
          <w:rPr>
            <w:rStyle w:val="af1"/>
            <w:color w:val="auto"/>
            <w:spacing w:val="0"/>
            <w:w w:val="100"/>
            <w:lang w:val="ru-RU"/>
          </w:rPr>
          <w:t>-</w:t>
        </w:r>
        <w:r w:rsidR="00441145" w:rsidRPr="00441145">
          <w:rPr>
            <w:rStyle w:val="af1"/>
            <w:color w:val="auto"/>
            <w:spacing w:val="0"/>
            <w:w w:val="100"/>
          </w:rPr>
          <w:t>d</w:t>
        </w:r>
        <w:r w:rsidR="00441145" w:rsidRPr="00441145">
          <w:rPr>
            <w:rStyle w:val="af1"/>
            <w:color w:val="auto"/>
            <w:spacing w:val="0"/>
            <w:w w:val="100"/>
            <w:lang w:val="ru-RU"/>
          </w:rPr>
          <w:t>-</w:t>
        </w:r>
        <w:r w:rsidR="00441145" w:rsidRPr="00441145">
          <w:rPr>
            <w:rStyle w:val="af1"/>
            <w:color w:val="auto"/>
            <w:spacing w:val="0"/>
            <w:w w:val="100"/>
          </w:rPr>
          <w:t>asile</w:t>
        </w:r>
      </w:hyperlink>
      <w:r w:rsidR="00441145" w:rsidRPr="00441145">
        <w:rPr>
          <w:spacing w:val="0"/>
          <w:w w:val="100"/>
          <w:lang w:val="ru-RU"/>
        </w:rPr>
        <w:t>.</w:t>
      </w:r>
    </w:p>
  </w:endnote>
  <w:endnote w:id="39">
    <w:p w:rsidR="00441145" w:rsidRPr="00441145" w:rsidRDefault="00441145" w:rsidP="000A1458">
      <w:pPr>
        <w:pStyle w:val="af"/>
        <w:rPr>
          <w:spacing w:val="0"/>
          <w:w w:val="100"/>
        </w:rPr>
      </w:pPr>
      <w:r w:rsidRPr="00441145">
        <w:rPr>
          <w:spacing w:val="0"/>
          <w:w w:val="100"/>
          <w:lang w:val="ru-RU"/>
        </w:rPr>
        <w:tab/>
      </w:r>
      <w:r w:rsidRPr="00441145">
        <w:rPr>
          <w:rStyle w:val="ab"/>
          <w:spacing w:val="0"/>
          <w:w w:val="100"/>
        </w:rPr>
        <w:endnoteRef/>
      </w:r>
      <w:r w:rsidRPr="00441145">
        <w:rPr>
          <w:spacing w:val="0"/>
          <w:w w:val="100"/>
          <w:lang w:val="ru-RU"/>
        </w:rPr>
        <w:tab/>
        <w:t xml:space="preserve">НИСЭИ, Домашние хозяйства – Семьи. График: Динамика размера домашних хозяйств. </w:t>
      </w:r>
      <w:hyperlink r:id="rId26" w:anchor="inter2" w:history="1">
        <w:r w:rsidRPr="00441145">
          <w:rPr>
            <w:rStyle w:val="af1"/>
            <w:rFonts w:eastAsiaTheme="minorHAnsi"/>
            <w:color w:val="auto"/>
            <w:spacing w:val="0"/>
            <w:w w:val="100"/>
          </w:rPr>
          <w:t>http://www.insee.fr/fr/themes/document.asp?reg_id=0&amp;ref_id=T16F034#inter2</w:t>
        </w:r>
      </w:hyperlink>
      <w:r w:rsidRPr="00441145">
        <w:rPr>
          <w:rStyle w:val="af1"/>
          <w:rFonts w:eastAsiaTheme="minorHAnsi"/>
          <w:color w:val="auto"/>
          <w:spacing w:val="0"/>
          <w:w w:val="100"/>
        </w:rPr>
        <w:t>.</w:t>
      </w:r>
    </w:p>
  </w:endnote>
  <w:endnote w:id="40">
    <w:p w:rsidR="00441145" w:rsidRPr="00441145" w:rsidRDefault="00441145" w:rsidP="000A1458">
      <w:pPr>
        <w:pStyle w:val="af"/>
        <w:rPr>
          <w:spacing w:val="0"/>
          <w:w w:val="100"/>
          <w:lang w:val="ru-RU"/>
        </w:rPr>
      </w:pPr>
      <w:r w:rsidRPr="00441145">
        <w:rPr>
          <w:spacing w:val="0"/>
          <w:w w:val="100"/>
        </w:rPr>
        <w:tab/>
      </w:r>
      <w:r w:rsidRPr="00441145">
        <w:rPr>
          <w:rStyle w:val="ab"/>
          <w:spacing w:val="0"/>
          <w:w w:val="100"/>
        </w:rPr>
        <w:endnoteRef/>
      </w:r>
      <w:r w:rsidRPr="00441145">
        <w:rPr>
          <w:spacing w:val="0"/>
          <w:w w:val="100"/>
          <w:lang w:val="ru-RU"/>
        </w:rPr>
        <w:tab/>
        <w:t>НИСЭИ. Домашние хозяйства – Семьи. Общие сведения.</w:t>
      </w:r>
    </w:p>
    <w:p w:rsidR="00441145" w:rsidRPr="00441145" w:rsidRDefault="005E5B6A" w:rsidP="000A1458">
      <w:pPr>
        <w:pStyle w:val="af"/>
        <w:ind w:firstLine="0"/>
        <w:rPr>
          <w:spacing w:val="0"/>
          <w:w w:val="100"/>
          <w:lang w:val="ru-RU"/>
        </w:rPr>
      </w:pPr>
      <w:hyperlink r:id="rId27" w:anchor="inter2" w:history="1">
        <w:r w:rsidR="00441145" w:rsidRPr="00441145">
          <w:rPr>
            <w:rStyle w:val="af1"/>
            <w:rFonts w:eastAsiaTheme="minorHAnsi"/>
            <w:color w:val="auto"/>
            <w:spacing w:val="0"/>
            <w:w w:val="100"/>
          </w:rPr>
          <w:t>http</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www</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insee</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fr</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fr</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themes</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document</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asp</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reg</w:t>
        </w:r>
        <w:r w:rsidR="00441145" w:rsidRPr="00441145">
          <w:rPr>
            <w:rStyle w:val="af1"/>
            <w:rFonts w:eastAsiaTheme="minorHAnsi"/>
            <w:color w:val="auto"/>
            <w:spacing w:val="0"/>
            <w:w w:val="100"/>
            <w:lang w:val="ru-RU"/>
          </w:rPr>
          <w:t>_</w:t>
        </w:r>
        <w:r w:rsidR="00441145" w:rsidRPr="00441145">
          <w:rPr>
            <w:rStyle w:val="af1"/>
            <w:rFonts w:eastAsiaTheme="minorHAnsi"/>
            <w:color w:val="auto"/>
            <w:spacing w:val="0"/>
            <w:w w:val="100"/>
          </w:rPr>
          <w:t>id</w:t>
        </w:r>
        <w:r w:rsidR="00441145" w:rsidRPr="00441145">
          <w:rPr>
            <w:rStyle w:val="af1"/>
            <w:rFonts w:eastAsiaTheme="minorHAnsi"/>
            <w:color w:val="auto"/>
            <w:spacing w:val="0"/>
            <w:w w:val="100"/>
            <w:lang w:val="ru-RU"/>
          </w:rPr>
          <w:t>=0&amp;</w:t>
        </w:r>
        <w:r w:rsidR="00441145" w:rsidRPr="00441145">
          <w:rPr>
            <w:rStyle w:val="af1"/>
            <w:rFonts w:eastAsiaTheme="minorHAnsi"/>
            <w:color w:val="auto"/>
            <w:spacing w:val="0"/>
            <w:w w:val="100"/>
          </w:rPr>
          <w:t>ref</w:t>
        </w:r>
        <w:r w:rsidR="00441145" w:rsidRPr="00441145">
          <w:rPr>
            <w:rStyle w:val="af1"/>
            <w:rFonts w:eastAsiaTheme="minorHAnsi"/>
            <w:color w:val="auto"/>
            <w:spacing w:val="0"/>
            <w:w w:val="100"/>
            <w:lang w:val="ru-RU"/>
          </w:rPr>
          <w:t>_</w:t>
        </w:r>
        <w:r w:rsidR="00441145" w:rsidRPr="00441145">
          <w:rPr>
            <w:rStyle w:val="af1"/>
            <w:rFonts w:eastAsiaTheme="minorHAnsi"/>
            <w:color w:val="auto"/>
            <w:spacing w:val="0"/>
            <w:w w:val="100"/>
          </w:rPr>
          <w:t>id</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T</w:t>
        </w:r>
        <w:r w:rsidR="00441145" w:rsidRPr="00441145">
          <w:rPr>
            <w:rStyle w:val="af1"/>
            <w:rFonts w:eastAsiaTheme="minorHAnsi"/>
            <w:color w:val="auto"/>
            <w:spacing w:val="0"/>
            <w:w w:val="100"/>
            <w:lang w:val="ru-RU"/>
          </w:rPr>
          <w:t>16</w:t>
        </w:r>
        <w:r w:rsidR="00441145" w:rsidRPr="00441145">
          <w:rPr>
            <w:rStyle w:val="af1"/>
            <w:rFonts w:eastAsiaTheme="minorHAnsi"/>
            <w:color w:val="auto"/>
            <w:spacing w:val="0"/>
            <w:w w:val="100"/>
          </w:rPr>
          <w:t>F</w:t>
        </w:r>
        <w:r w:rsidR="00441145" w:rsidRPr="00441145">
          <w:rPr>
            <w:rStyle w:val="af1"/>
            <w:rFonts w:eastAsiaTheme="minorHAnsi"/>
            <w:color w:val="auto"/>
            <w:spacing w:val="0"/>
            <w:w w:val="100"/>
            <w:lang w:val="ru-RU"/>
          </w:rPr>
          <w:t>034#</w:t>
        </w:r>
        <w:r w:rsidR="00441145" w:rsidRPr="00441145">
          <w:rPr>
            <w:rStyle w:val="af1"/>
            <w:rFonts w:eastAsiaTheme="minorHAnsi"/>
            <w:color w:val="auto"/>
            <w:spacing w:val="0"/>
            <w:w w:val="100"/>
          </w:rPr>
          <w:t>inter</w:t>
        </w:r>
        <w:r w:rsidR="00441145" w:rsidRPr="00441145">
          <w:rPr>
            <w:rStyle w:val="af1"/>
            <w:rFonts w:eastAsiaTheme="minorHAnsi"/>
            <w:color w:val="auto"/>
            <w:spacing w:val="0"/>
            <w:w w:val="100"/>
            <w:lang w:val="ru-RU"/>
          </w:rPr>
          <w:t>2</w:t>
        </w:r>
      </w:hyperlink>
      <w:r w:rsidR="00441145" w:rsidRPr="00441145">
        <w:rPr>
          <w:rStyle w:val="af1"/>
          <w:rFonts w:eastAsiaTheme="minorHAnsi"/>
          <w:color w:val="auto"/>
          <w:spacing w:val="0"/>
          <w:w w:val="100"/>
          <w:lang w:val="ru-RU"/>
        </w:rPr>
        <w:t>.</w:t>
      </w:r>
    </w:p>
  </w:endnote>
  <w:endnote w:id="41">
    <w:p w:rsidR="00441145" w:rsidRPr="00441145" w:rsidRDefault="00441145" w:rsidP="000A1458">
      <w:pPr>
        <w:pStyle w:val="af"/>
        <w:rPr>
          <w:spacing w:val="0"/>
          <w:w w:val="100"/>
          <w:lang w:val="ru-RU"/>
        </w:rPr>
      </w:pPr>
      <w:r w:rsidRPr="00441145">
        <w:rPr>
          <w:spacing w:val="0"/>
          <w:w w:val="100"/>
          <w:lang w:val="ru-RU"/>
        </w:rPr>
        <w:tab/>
      </w:r>
      <w:r w:rsidRPr="00441145">
        <w:rPr>
          <w:rStyle w:val="ab"/>
          <w:spacing w:val="0"/>
          <w:w w:val="100"/>
        </w:rPr>
        <w:endnoteRef/>
      </w:r>
      <w:r w:rsidRPr="00441145">
        <w:rPr>
          <w:spacing w:val="0"/>
          <w:w w:val="100"/>
          <w:lang w:val="ru-RU"/>
        </w:rPr>
        <w:tab/>
        <w:t>НИСЭИ. Домашние хозяйства – Семьи. График: Динамика размера домашних хозяйств.</w:t>
      </w:r>
    </w:p>
    <w:p w:rsidR="00441145" w:rsidRPr="00441145" w:rsidRDefault="005E5B6A" w:rsidP="000A1458">
      <w:pPr>
        <w:pStyle w:val="af"/>
        <w:ind w:firstLine="0"/>
        <w:rPr>
          <w:spacing w:val="0"/>
          <w:w w:val="100"/>
          <w:lang w:val="ru-RU"/>
        </w:rPr>
      </w:pPr>
      <w:hyperlink r:id="rId28" w:anchor="inter2" w:history="1">
        <w:r w:rsidR="00441145" w:rsidRPr="00441145">
          <w:rPr>
            <w:rStyle w:val="af1"/>
            <w:rFonts w:eastAsiaTheme="minorHAnsi"/>
            <w:color w:val="auto"/>
            <w:spacing w:val="0"/>
            <w:w w:val="100"/>
          </w:rPr>
          <w:t>http</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www</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insee</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fr</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fr</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themes</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document</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asp</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reg</w:t>
        </w:r>
        <w:r w:rsidR="00441145" w:rsidRPr="00441145">
          <w:rPr>
            <w:rStyle w:val="af1"/>
            <w:rFonts w:eastAsiaTheme="minorHAnsi"/>
            <w:color w:val="auto"/>
            <w:spacing w:val="0"/>
            <w:w w:val="100"/>
            <w:lang w:val="ru-RU"/>
          </w:rPr>
          <w:t>_</w:t>
        </w:r>
        <w:r w:rsidR="00441145" w:rsidRPr="00441145">
          <w:rPr>
            <w:rStyle w:val="af1"/>
            <w:rFonts w:eastAsiaTheme="minorHAnsi"/>
            <w:color w:val="auto"/>
            <w:spacing w:val="0"/>
            <w:w w:val="100"/>
          </w:rPr>
          <w:t>id</w:t>
        </w:r>
        <w:r w:rsidR="00441145" w:rsidRPr="00441145">
          <w:rPr>
            <w:rStyle w:val="af1"/>
            <w:rFonts w:eastAsiaTheme="minorHAnsi"/>
            <w:color w:val="auto"/>
            <w:spacing w:val="0"/>
            <w:w w:val="100"/>
            <w:lang w:val="ru-RU"/>
          </w:rPr>
          <w:t>=0&amp;</w:t>
        </w:r>
        <w:r w:rsidR="00441145" w:rsidRPr="00441145">
          <w:rPr>
            <w:rStyle w:val="af1"/>
            <w:rFonts w:eastAsiaTheme="minorHAnsi"/>
            <w:color w:val="auto"/>
            <w:spacing w:val="0"/>
            <w:w w:val="100"/>
          </w:rPr>
          <w:t>ref</w:t>
        </w:r>
        <w:r w:rsidR="00441145" w:rsidRPr="00441145">
          <w:rPr>
            <w:rStyle w:val="af1"/>
            <w:rFonts w:eastAsiaTheme="minorHAnsi"/>
            <w:color w:val="auto"/>
            <w:spacing w:val="0"/>
            <w:w w:val="100"/>
            <w:lang w:val="ru-RU"/>
          </w:rPr>
          <w:t>_</w:t>
        </w:r>
        <w:r w:rsidR="00441145" w:rsidRPr="00441145">
          <w:rPr>
            <w:rStyle w:val="af1"/>
            <w:rFonts w:eastAsiaTheme="minorHAnsi"/>
            <w:color w:val="auto"/>
            <w:spacing w:val="0"/>
            <w:w w:val="100"/>
          </w:rPr>
          <w:t>id</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T</w:t>
        </w:r>
        <w:r w:rsidR="00441145" w:rsidRPr="00441145">
          <w:rPr>
            <w:rStyle w:val="af1"/>
            <w:rFonts w:eastAsiaTheme="minorHAnsi"/>
            <w:color w:val="auto"/>
            <w:spacing w:val="0"/>
            <w:w w:val="100"/>
            <w:lang w:val="ru-RU"/>
          </w:rPr>
          <w:t>16</w:t>
        </w:r>
        <w:r w:rsidR="00441145" w:rsidRPr="00441145">
          <w:rPr>
            <w:rStyle w:val="af1"/>
            <w:rFonts w:eastAsiaTheme="minorHAnsi"/>
            <w:color w:val="auto"/>
            <w:spacing w:val="0"/>
            <w:w w:val="100"/>
          </w:rPr>
          <w:t>F</w:t>
        </w:r>
        <w:r w:rsidR="00441145" w:rsidRPr="00441145">
          <w:rPr>
            <w:rStyle w:val="af1"/>
            <w:rFonts w:eastAsiaTheme="minorHAnsi"/>
            <w:color w:val="auto"/>
            <w:spacing w:val="0"/>
            <w:w w:val="100"/>
            <w:lang w:val="ru-RU"/>
          </w:rPr>
          <w:t>034#</w:t>
        </w:r>
        <w:r w:rsidR="00441145" w:rsidRPr="00441145">
          <w:rPr>
            <w:rStyle w:val="af1"/>
            <w:rFonts w:eastAsiaTheme="minorHAnsi"/>
            <w:color w:val="auto"/>
            <w:spacing w:val="0"/>
            <w:w w:val="100"/>
          </w:rPr>
          <w:t>inter</w:t>
        </w:r>
        <w:r w:rsidR="00441145" w:rsidRPr="00441145">
          <w:rPr>
            <w:rStyle w:val="af1"/>
            <w:rFonts w:eastAsiaTheme="minorHAnsi"/>
            <w:color w:val="auto"/>
            <w:spacing w:val="0"/>
            <w:w w:val="100"/>
            <w:lang w:val="ru-RU"/>
          </w:rPr>
          <w:t>2</w:t>
        </w:r>
      </w:hyperlink>
      <w:r w:rsidR="00441145" w:rsidRPr="00441145">
        <w:rPr>
          <w:rStyle w:val="af1"/>
          <w:rFonts w:eastAsiaTheme="minorHAnsi"/>
          <w:color w:val="auto"/>
          <w:spacing w:val="0"/>
          <w:w w:val="100"/>
          <w:lang w:val="ru-RU"/>
        </w:rPr>
        <w:t>.</w:t>
      </w:r>
    </w:p>
  </w:endnote>
  <w:endnote w:id="42">
    <w:p w:rsidR="00441145" w:rsidRPr="00441145" w:rsidRDefault="00441145" w:rsidP="000A1458">
      <w:pPr>
        <w:pStyle w:val="af"/>
        <w:rPr>
          <w:b/>
          <w:spacing w:val="0"/>
          <w:w w:val="100"/>
          <w:lang w:val="ru-RU"/>
        </w:rPr>
      </w:pPr>
      <w:r w:rsidRPr="00441145">
        <w:rPr>
          <w:spacing w:val="0"/>
          <w:w w:val="100"/>
          <w:lang w:val="ru-RU"/>
        </w:rPr>
        <w:tab/>
      </w:r>
      <w:r w:rsidRPr="00441145">
        <w:rPr>
          <w:rStyle w:val="ab"/>
          <w:spacing w:val="0"/>
          <w:w w:val="100"/>
        </w:rPr>
        <w:endnoteRef/>
      </w:r>
      <w:r w:rsidRPr="00441145">
        <w:rPr>
          <w:spacing w:val="0"/>
          <w:w w:val="100"/>
          <w:lang w:val="ru-RU"/>
        </w:rPr>
        <w:tab/>
        <w:t>НИСЭИ. Домашние хозяйства в разбивке по показателю размера и признакам пола и возраста главы домашнего хозяйства.</w:t>
      </w:r>
    </w:p>
    <w:p w:rsidR="00441145" w:rsidRPr="00441145" w:rsidRDefault="005E5B6A" w:rsidP="000A1458">
      <w:pPr>
        <w:pStyle w:val="af"/>
        <w:ind w:firstLine="0"/>
        <w:rPr>
          <w:spacing w:val="0"/>
          <w:w w:val="100"/>
          <w:lang w:val="ru-RU"/>
        </w:rPr>
      </w:pPr>
      <w:hyperlink r:id="rId29" w:history="1">
        <w:r w:rsidR="00441145" w:rsidRPr="00441145">
          <w:rPr>
            <w:rStyle w:val="af1"/>
            <w:rFonts w:eastAsiaTheme="minorHAnsi"/>
            <w:color w:val="auto"/>
            <w:spacing w:val="0"/>
            <w:w w:val="100"/>
          </w:rPr>
          <w:t>http</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www</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insee</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fr</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fr</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themes</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tableau</w:t>
        </w:r>
        <w:r w:rsidR="00441145" w:rsidRPr="00441145">
          <w:rPr>
            <w:rStyle w:val="af1"/>
            <w:rFonts w:eastAsiaTheme="minorHAnsi"/>
            <w:color w:val="auto"/>
            <w:spacing w:val="0"/>
            <w:w w:val="100"/>
            <w:lang w:val="ru-RU"/>
          </w:rPr>
          <w:t>_</w:t>
        </w:r>
        <w:r w:rsidR="00441145" w:rsidRPr="00441145">
          <w:rPr>
            <w:rStyle w:val="af1"/>
            <w:rFonts w:eastAsiaTheme="minorHAnsi"/>
            <w:color w:val="auto"/>
            <w:spacing w:val="0"/>
            <w:w w:val="100"/>
          </w:rPr>
          <w:t>local</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asp</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ref</w:t>
        </w:r>
        <w:r w:rsidR="00441145" w:rsidRPr="00441145">
          <w:rPr>
            <w:rStyle w:val="af1"/>
            <w:rFonts w:eastAsiaTheme="minorHAnsi"/>
            <w:color w:val="auto"/>
            <w:spacing w:val="0"/>
            <w:w w:val="100"/>
            <w:lang w:val="ru-RU"/>
          </w:rPr>
          <w:t>_</w:t>
        </w:r>
        <w:r w:rsidR="00441145" w:rsidRPr="00441145">
          <w:rPr>
            <w:rStyle w:val="af1"/>
            <w:rFonts w:eastAsiaTheme="minorHAnsi"/>
            <w:color w:val="auto"/>
            <w:spacing w:val="0"/>
            <w:w w:val="100"/>
          </w:rPr>
          <w:t>id</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MEN</w:t>
        </w:r>
        <w:r w:rsidR="00441145" w:rsidRPr="00441145">
          <w:rPr>
            <w:rStyle w:val="af1"/>
            <w:rFonts w:eastAsiaTheme="minorHAnsi"/>
            <w:color w:val="auto"/>
            <w:spacing w:val="0"/>
            <w:w w:val="100"/>
            <w:lang w:val="ru-RU"/>
          </w:rPr>
          <w:t>4&amp;</w:t>
        </w:r>
        <w:r w:rsidR="00441145" w:rsidRPr="00441145">
          <w:rPr>
            <w:rStyle w:val="af1"/>
            <w:rFonts w:eastAsiaTheme="minorHAnsi"/>
            <w:color w:val="auto"/>
            <w:spacing w:val="0"/>
            <w:w w:val="100"/>
          </w:rPr>
          <w:t>millesime</w:t>
        </w:r>
        <w:r w:rsidR="00441145" w:rsidRPr="00441145">
          <w:rPr>
            <w:rStyle w:val="af1"/>
            <w:rFonts w:eastAsiaTheme="minorHAnsi"/>
            <w:color w:val="auto"/>
            <w:spacing w:val="0"/>
            <w:w w:val="100"/>
            <w:lang w:val="ru-RU"/>
          </w:rPr>
          <w:t>=2010&amp;</w:t>
        </w:r>
        <w:r w:rsidR="00441145" w:rsidRPr="00441145">
          <w:rPr>
            <w:rStyle w:val="af1"/>
            <w:rFonts w:eastAsiaTheme="minorHAnsi"/>
            <w:color w:val="auto"/>
            <w:spacing w:val="0"/>
            <w:w w:val="100"/>
          </w:rPr>
          <w:t>niveau</w:t>
        </w:r>
        <w:r w:rsidR="00441145" w:rsidRPr="00441145">
          <w:rPr>
            <w:rStyle w:val="af1"/>
            <w:rFonts w:eastAsiaTheme="minorHAnsi"/>
            <w:color w:val="auto"/>
            <w:spacing w:val="0"/>
            <w:w w:val="100"/>
            <w:lang w:val="ru-RU"/>
          </w:rPr>
          <w:t>=1&amp;</w:t>
        </w:r>
        <w:r w:rsidR="00441145" w:rsidRPr="00441145">
          <w:rPr>
            <w:rStyle w:val="af1"/>
            <w:rFonts w:eastAsiaTheme="minorHAnsi"/>
            <w:color w:val="auto"/>
            <w:spacing w:val="0"/>
            <w:w w:val="100"/>
          </w:rPr>
          <w:t>nivgeo</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METRODOM</w:t>
        </w:r>
        <w:r w:rsidR="00441145" w:rsidRPr="00441145">
          <w:rPr>
            <w:rStyle w:val="af1"/>
            <w:rFonts w:eastAsiaTheme="minorHAnsi"/>
            <w:color w:val="auto"/>
            <w:spacing w:val="0"/>
            <w:w w:val="100"/>
            <w:lang w:val="ru-RU"/>
          </w:rPr>
          <w:t>&amp;</w:t>
        </w:r>
        <w:r w:rsidR="00441145" w:rsidRPr="00441145">
          <w:rPr>
            <w:rStyle w:val="af1"/>
            <w:rFonts w:eastAsiaTheme="minorHAnsi"/>
            <w:color w:val="auto"/>
            <w:spacing w:val="0"/>
            <w:w w:val="100"/>
          </w:rPr>
          <w:t>codgeo</w:t>
        </w:r>
        <w:r w:rsidR="00441145" w:rsidRPr="00441145">
          <w:rPr>
            <w:rStyle w:val="af1"/>
            <w:rFonts w:eastAsiaTheme="minorHAnsi"/>
            <w:color w:val="auto"/>
            <w:spacing w:val="0"/>
            <w:w w:val="100"/>
            <w:lang w:val="ru-RU"/>
          </w:rPr>
          <w:t>=1</w:t>
        </w:r>
      </w:hyperlink>
      <w:r w:rsidR="00441145" w:rsidRPr="00441145">
        <w:rPr>
          <w:rStyle w:val="af1"/>
          <w:rFonts w:eastAsiaTheme="minorHAnsi"/>
          <w:color w:val="auto"/>
          <w:spacing w:val="0"/>
          <w:w w:val="100"/>
          <w:lang w:val="ru-RU"/>
        </w:rPr>
        <w:t>.</w:t>
      </w:r>
    </w:p>
  </w:endnote>
  <w:endnote w:id="43">
    <w:p w:rsidR="00441145" w:rsidRPr="00441145" w:rsidRDefault="00441145" w:rsidP="000A1458">
      <w:pPr>
        <w:pStyle w:val="af"/>
        <w:rPr>
          <w:spacing w:val="0"/>
          <w:w w:val="100"/>
          <w:lang w:val="ru-RU"/>
        </w:rPr>
      </w:pPr>
      <w:r w:rsidRPr="00441145">
        <w:rPr>
          <w:spacing w:val="0"/>
          <w:w w:val="100"/>
          <w:lang w:val="ru-RU"/>
        </w:rPr>
        <w:tab/>
      </w:r>
      <w:r w:rsidRPr="00441145">
        <w:rPr>
          <w:rStyle w:val="ab"/>
          <w:spacing w:val="0"/>
          <w:w w:val="100"/>
        </w:rPr>
        <w:endnoteRef/>
      </w:r>
      <w:r w:rsidRPr="00441145">
        <w:rPr>
          <w:spacing w:val="0"/>
          <w:w w:val="100"/>
          <w:lang w:val="ru-RU"/>
        </w:rPr>
        <w:tab/>
        <w:t xml:space="preserve">НИСЭИ. Домашние хозяйства – Семьи. Структура семей с детьми до 18 лет. </w:t>
      </w:r>
    </w:p>
    <w:p w:rsidR="00441145" w:rsidRPr="00441145" w:rsidRDefault="005E5B6A" w:rsidP="000A1458">
      <w:pPr>
        <w:pStyle w:val="af"/>
        <w:ind w:firstLine="0"/>
        <w:rPr>
          <w:spacing w:val="0"/>
          <w:w w:val="100"/>
          <w:lang w:val="ru-RU"/>
        </w:rPr>
      </w:pPr>
      <w:hyperlink r:id="rId30" w:history="1">
        <w:r w:rsidR="00441145" w:rsidRPr="00441145">
          <w:rPr>
            <w:rStyle w:val="af1"/>
            <w:color w:val="auto"/>
            <w:spacing w:val="0"/>
            <w:w w:val="100"/>
          </w:rPr>
          <w:t>http</w:t>
        </w:r>
        <w:r w:rsidR="00441145" w:rsidRPr="00441145">
          <w:rPr>
            <w:rStyle w:val="af1"/>
            <w:color w:val="auto"/>
            <w:spacing w:val="0"/>
            <w:w w:val="100"/>
            <w:lang w:val="ru-RU"/>
          </w:rPr>
          <w:t>://</w:t>
        </w:r>
        <w:r w:rsidR="00441145" w:rsidRPr="00441145">
          <w:rPr>
            <w:rStyle w:val="af1"/>
            <w:color w:val="auto"/>
            <w:spacing w:val="0"/>
            <w:w w:val="100"/>
          </w:rPr>
          <w:t>www</w:t>
        </w:r>
        <w:r w:rsidR="00441145" w:rsidRPr="00441145">
          <w:rPr>
            <w:rStyle w:val="af1"/>
            <w:color w:val="auto"/>
            <w:spacing w:val="0"/>
            <w:w w:val="100"/>
            <w:lang w:val="ru-RU"/>
          </w:rPr>
          <w:t>.</w:t>
        </w:r>
        <w:r w:rsidR="00441145" w:rsidRPr="00441145">
          <w:rPr>
            <w:rStyle w:val="af1"/>
            <w:color w:val="auto"/>
            <w:spacing w:val="0"/>
            <w:w w:val="100"/>
          </w:rPr>
          <w:t>insee</w:t>
        </w:r>
        <w:r w:rsidR="00441145" w:rsidRPr="00441145">
          <w:rPr>
            <w:rStyle w:val="af1"/>
            <w:color w:val="auto"/>
            <w:spacing w:val="0"/>
            <w:w w:val="100"/>
            <w:lang w:val="ru-RU"/>
          </w:rPr>
          <w:t>.</w:t>
        </w:r>
        <w:r w:rsidR="00441145" w:rsidRPr="00441145">
          <w:rPr>
            <w:rStyle w:val="af1"/>
            <w:color w:val="auto"/>
            <w:spacing w:val="0"/>
            <w:w w:val="100"/>
          </w:rPr>
          <w:t>fr</w:t>
        </w:r>
        <w:r w:rsidR="00441145" w:rsidRPr="00441145">
          <w:rPr>
            <w:rStyle w:val="af1"/>
            <w:color w:val="auto"/>
            <w:spacing w:val="0"/>
            <w:w w:val="100"/>
            <w:lang w:val="ru-RU"/>
          </w:rPr>
          <w:t>/</w:t>
        </w:r>
        <w:r w:rsidR="00441145" w:rsidRPr="00441145">
          <w:rPr>
            <w:rStyle w:val="af1"/>
            <w:color w:val="auto"/>
            <w:spacing w:val="0"/>
            <w:w w:val="100"/>
          </w:rPr>
          <w:t>fr</w:t>
        </w:r>
        <w:r w:rsidR="00441145" w:rsidRPr="00441145">
          <w:rPr>
            <w:rStyle w:val="af1"/>
            <w:color w:val="auto"/>
            <w:spacing w:val="0"/>
            <w:w w:val="100"/>
            <w:lang w:val="ru-RU"/>
          </w:rPr>
          <w:t>/</w:t>
        </w:r>
        <w:r w:rsidR="00441145" w:rsidRPr="00441145">
          <w:rPr>
            <w:rStyle w:val="af1"/>
            <w:color w:val="auto"/>
            <w:spacing w:val="0"/>
            <w:w w:val="100"/>
          </w:rPr>
          <w:t>themes</w:t>
        </w:r>
        <w:r w:rsidR="00441145" w:rsidRPr="00441145">
          <w:rPr>
            <w:rStyle w:val="af1"/>
            <w:color w:val="auto"/>
            <w:spacing w:val="0"/>
            <w:w w:val="100"/>
            <w:lang w:val="ru-RU"/>
          </w:rPr>
          <w:t>/</w:t>
        </w:r>
        <w:r w:rsidR="00441145" w:rsidRPr="00441145">
          <w:rPr>
            <w:rStyle w:val="af1"/>
            <w:color w:val="auto"/>
            <w:spacing w:val="0"/>
            <w:w w:val="100"/>
          </w:rPr>
          <w:t>tableau</w:t>
        </w:r>
        <w:r w:rsidR="00441145" w:rsidRPr="00441145">
          <w:rPr>
            <w:rStyle w:val="af1"/>
            <w:color w:val="auto"/>
            <w:spacing w:val="0"/>
            <w:w w:val="100"/>
            <w:lang w:val="ru-RU"/>
          </w:rPr>
          <w:t>.</w:t>
        </w:r>
        <w:r w:rsidR="00441145" w:rsidRPr="00441145">
          <w:rPr>
            <w:rStyle w:val="af1"/>
            <w:color w:val="auto"/>
            <w:spacing w:val="0"/>
            <w:w w:val="100"/>
          </w:rPr>
          <w:t>asp</w:t>
        </w:r>
        <w:r w:rsidR="00441145" w:rsidRPr="00441145">
          <w:rPr>
            <w:rStyle w:val="af1"/>
            <w:color w:val="auto"/>
            <w:spacing w:val="0"/>
            <w:w w:val="100"/>
            <w:lang w:val="ru-RU"/>
          </w:rPr>
          <w:t>?</w:t>
        </w:r>
        <w:r w:rsidR="00441145" w:rsidRPr="00441145">
          <w:rPr>
            <w:rStyle w:val="af1"/>
            <w:color w:val="auto"/>
            <w:spacing w:val="0"/>
            <w:w w:val="100"/>
          </w:rPr>
          <w:t>reg</w:t>
        </w:r>
        <w:r w:rsidR="00441145" w:rsidRPr="00441145">
          <w:rPr>
            <w:rStyle w:val="af1"/>
            <w:color w:val="auto"/>
            <w:spacing w:val="0"/>
            <w:w w:val="100"/>
            <w:lang w:val="ru-RU"/>
          </w:rPr>
          <w:t>_</w:t>
        </w:r>
        <w:r w:rsidR="00441145" w:rsidRPr="00441145">
          <w:rPr>
            <w:rStyle w:val="af1"/>
            <w:color w:val="auto"/>
            <w:spacing w:val="0"/>
            <w:w w:val="100"/>
          </w:rPr>
          <w:t>id</w:t>
        </w:r>
        <w:r w:rsidR="00441145" w:rsidRPr="00441145">
          <w:rPr>
            <w:rStyle w:val="af1"/>
            <w:color w:val="auto"/>
            <w:spacing w:val="0"/>
            <w:w w:val="100"/>
            <w:lang w:val="ru-RU"/>
          </w:rPr>
          <w:t>=0&amp;</w:t>
        </w:r>
        <w:r w:rsidR="00441145" w:rsidRPr="00441145">
          <w:rPr>
            <w:rStyle w:val="af1"/>
            <w:color w:val="auto"/>
            <w:spacing w:val="0"/>
            <w:w w:val="100"/>
          </w:rPr>
          <w:t>ref</w:t>
        </w:r>
        <w:r w:rsidR="00441145" w:rsidRPr="00441145">
          <w:rPr>
            <w:rStyle w:val="af1"/>
            <w:color w:val="auto"/>
            <w:spacing w:val="0"/>
            <w:w w:val="100"/>
            <w:lang w:val="ru-RU"/>
          </w:rPr>
          <w:t>_</w:t>
        </w:r>
        <w:r w:rsidR="00441145" w:rsidRPr="00441145">
          <w:rPr>
            <w:rStyle w:val="af1"/>
            <w:color w:val="auto"/>
            <w:spacing w:val="0"/>
            <w:w w:val="100"/>
          </w:rPr>
          <w:t>id</w:t>
        </w:r>
        <w:r w:rsidR="00441145" w:rsidRPr="00441145">
          <w:rPr>
            <w:rStyle w:val="af1"/>
            <w:color w:val="auto"/>
            <w:spacing w:val="0"/>
            <w:w w:val="100"/>
            <w:lang w:val="ru-RU"/>
          </w:rPr>
          <w:t>=</w:t>
        </w:r>
        <w:r w:rsidR="00441145" w:rsidRPr="00441145">
          <w:rPr>
            <w:rStyle w:val="af1"/>
            <w:color w:val="auto"/>
            <w:spacing w:val="0"/>
            <w:w w:val="100"/>
          </w:rPr>
          <w:t>AMFd</w:t>
        </w:r>
        <w:r w:rsidR="00441145" w:rsidRPr="00441145">
          <w:rPr>
            <w:rStyle w:val="af1"/>
            <w:color w:val="auto"/>
            <w:spacing w:val="0"/>
            <w:w w:val="100"/>
            <w:lang w:val="ru-RU"/>
          </w:rPr>
          <w:t>2</w:t>
        </w:r>
      </w:hyperlink>
      <w:r w:rsidR="00441145" w:rsidRPr="00441145">
        <w:rPr>
          <w:spacing w:val="0"/>
          <w:w w:val="100"/>
          <w:lang w:val="ru-RU"/>
        </w:rPr>
        <w:t>.</w:t>
      </w:r>
    </w:p>
  </w:endnote>
  <w:endnote w:id="44">
    <w:p w:rsidR="00441145" w:rsidRPr="00441145" w:rsidRDefault="00441145" w:rsidP="000A1458">
      <w:pPr>
        <w:pStyle w:val="af"/>
        <w:rPr>
          <w:spacing w:val="0"/>
          <w:w w:val="100"/>
          <w:lang w:val="fr-FR"/>
        </w:rPr>
      </w:pPr>
      <w:r w:rsidRPr="00441145">
        <w:rPr>
          <w:spacing w:val="0"/>
          <w:w w:val="100"/>
          <w:lang w:val="ru-RU"/>
        </w:rPr>
        <w:tab/>
      </w:r>
      <w:r w:rsidRPr="00441145">
        <w:rPr>
          <w:rStyle w:val="ab"/>
          <w:spacing w:val="0"/>
          <w:w w:val="100"/>
        </w:rPr>
        <w:endnoteRef/>
      </w:r>
      <w:r w:rsidRPr="00441145">
        <w:rPr>
          <w:spacing w:val="0"/>
          <w:w w:val="100"/>
          <w:lang w:val="fr-FR"/>
        </w:rPr>
        <w:tab/>
        <w:t>TEF 2016. 3.3 Mariages – Pacs – Divorces, p. 28</w:t>
      </w:r>
    </w:p>
  </w:endnote>
  <w:endnote w:id="45">
    <w:p w:rsidR="00441145" w:rsidRPr="00441145" w:rsidRDefault="00441145" w:rsidP="000A1458">
      <w:pPr>
        <w:pStyle w:val="af"/>
        <w:rPr>
          <w:spacing w:val="0"/>
          <w:w w:val="100"/>
          <w:lang w:val="fr-FR"/>
        </w:rPr>
      </w:pPr>
      <w:r w:rsidRPr="00441145">
        <w:rPr>
          <w:spacing w:val="0"/>
          <w:w w:val="100"/>
          <w:lang w:val="fr-FR"/>
        </w:rPr>
        <w:tab/>
      </w:r>
      <w:r w:rsidRPr="00441145">
        <w:rPr>
          <w:rStyle w:val="ab"/>
          <w:spacing w:val="0"/>
          <w:w w:val="100"/>
        </w:rPr>
        <w:endnoteRef/>
      </w:r>
      <w:r w:rsidRPr="00441145">
        <w:rPr>
          <w:spacing w:val="0"/>
          <w:w w:val="100"/>
          <w:lang w:val="fr-FR"/>
        </w:rPr>
        <w:tab/>
        <w:t xml:space="preserve">INSEE, </w:t>
      </w:r>
      <w:r w:rsidRPr="00441145">
        <w:rPr>
          <w:i/>
          <w:spacing w:val="0"/>
          <w:w w:val="100"/>
          <w:lang w:val="fr-FR"/>
        </w:rPr>
        <w:t>TEF</w:t>
      </w:r>
      <w:r w:rsidRPr="00441145">
        <w:rPr>
          <w:spacing w:val="0"/>
          <w:w w:val="100"/>
          <w:lang w:val="fr-FR"/>
        </w:rPr>
        <w:t>, édition 2016, p. 29</w:t>
      </w:r>
    </w:p>
  </w:endnote>
  <w:endnote w:id="46">
    <w:p w:rsidR="00441145" w:rsidRPr="00441145" w:rsidRDefault="00441145" w:rsidP="000A1458">
      <w:pPr>
        <w:pStyle w:val="af"/>
        <w:rPr>
          <w:spacing w:val="0"/>
          <w:w w:val="100"/>
          <w:lang w:val="fr-FR"/>
        </w:rPr>
      </w:pPr>
      <w:r w:rsidRPr="00441145">
        <w:rPr>
          <w:spacing w:val="0"/>
          <w:w w:val="100"/>
          <w:lang w:val="fr-FR"/>
        </w:rPr>
        <w:tab/>
      </w:r>
      <w:r w:rsidRPr="00441145">
        <w:rPr>
          <w:rStyle w:val="ab"/>
          <w:spacing w:val="0"/>
          <w:w w:val="100"/>
        </w:rPr>
        <w:endnoteRef/>
      </w:r>
      <w:r w:rsidRPr="00441145">
        <w:rPr>
          <w:spacing w:val="0"/>
          <w:w w:val="100"/>
          <w:lang w:val="fr-FR"/>
        </w:rPr>
        <w:tab/>
        <w:t>TEF 2016, Mariage – Pacs – Divorces, p. 28.</w:t>
      </w:r>
    </w:p>
  </w:endnote>
  <w:endnote w:id="47">
    <w:p w:rsidR="00441145" w:rsidRPr="00441145" w:rsidRDefault="00441145" w:rsidP="000A1458">
      <w:pPr>
        <w:pStyle w:val="af"/>
        <w:rPr>
          <w:spacing w:val="0"/>
          <w:w w:val="100"/>
          <w:lang w:val="fr-FR"/>
        </w:rPr>
      </w:pPr>
      <w:r w:rsidRPr="00441145">
        <w:rPr>
          <w:spacing w:val="0"/>
          <w:w w:val="100"/>
          <w:lang w:val="fr-FR"/>
        </w:rPr>
        <w:tab/>
      </w:r>
      <w:r w:rsidRPr="00441145">
        <w:rPr>
          <w:rStyle w:val="ab"/>
          <w:spacing w:val="0"/>
          <w:w w:val="100"/>
        </w:rPr>
        <w:endnoteRef/>
      </w:r>
      <w:r w:rsidRPr="00441145">
        <w:rPr>
          <w:spacing w:val="0"/>
          <w:w w:val="100"/>
          <w:lang w:val="fr-FR"/>
        </w:rPr>
        <w:tab/>
        <w:t xml:space="preserve">V. BELLAMY et C. BEAUMEL, «Bilan démographique 2012 – La population croît, mais plus modérément», </w:t>
      </w:r>
      <w:r w:rsidRPr="00441145">
        <w:rPr>
          <w:i/>
          <w:spacing w:val="0"/>
          <w:w w:val="100"/>
          <w:lang w:val="fr-FR"/>
        </w:rPr>
        <w:t>Insee Première</w:t>
      </w:r>
      <w:r w:rsidRPr="00441145">
        <w:rPr>
          <w:spacing w:val="0"/>
          <w:w w:val="100"/>
          <w:lang w:val="fr-FR"/>
        </w:rPr>
        <w:t>, n°1429, janvier 2013, p. 3</w:t>
      </w:r>
    </w:p>
  </w:endnote>
  <w:endnote w:id="48">
    <w:p w:rsidR="00441145" w:rsidRPr="00441145" w:rsidRDefault="00441145" w:rsidP="000A1458">
      <w:pPr>
        <w:pStyle w:val="af"/>
        <w:rPr>
          <w:spacing w:val="0"/>
          <w:w w:val="100"/>
        </w:rPr>
      </w:pPr>
      <w:r w:rsidRPr="00441145">
        <w:rPr>
          <w:spacing w:val="0"/>
          <w:w w:val="100"/>
          <w:lang w:val="fr-FR"/>
        </w:rPr>
        <w:tab/>
      </w:r>
      <w:r w:rsidRPr="00441145">
        <w:rPr>
          <w:rStyle w:val="ab"/>
          <w:spacing w:val="0"/>
          <w:w w:val="100"/>
        </w:rPr>
        <w:endnoteRef/>
      </w:r>
      <w:r w:rsidRPr="00441145">
        <w:rPr>
          <w:spacing w:val="0"/>
          <w:w w:val="100"/>
          <w:lang w:val="ru-RU"/>
        </w:rPr>
        <w:tab/>
        <w:t>НИСЭИ. Динамика рождений, показатели рождаемости и численность внебрачных детей до</w:t>
      </w:r>
      <w:r w:rsidRPr="00441145">
        <w:rPr>
          <w:spacing w:val="0"/>
          <w:w w:val="100"/>
        </w:rPr>
        <w:t> </w:t>
      </w:r>
      <w:r w:rsidRPr="00441145">
        <w:rPr>
          <w:spacing w:val="0"/>
          <w:w w:val="100"/>
          <w:lang w:val="ru-RU"/>
        </w:rPr>
        <w:t xml:space="preserve">2015 года. </w:t>
      </w:r>
      <w:hyperlink r:id="rId31" w:history="1">
        <w:r w:rsidRPr="00441145">
          <w:rPr>
            <w:rStyle w:val="af1"/>
            <w:color w:val="auto"/>
            <w:spacing w:val="0"/>
            <w:w w:val="100"/>
          </w:rPr>
          <w:t>http://www.insee.fr/fr/themes/tableau.asp?reg_id=0&amp;ref_id=NATnon02231</w:t>
        </w:r>
      </w:hyperlink>
      <w:r w:rsidRPr="00441145">
        <w:rPr>
          <w:spacing w:val="0"/>
          <w:w w:val="100"/>
        </w:rPr>
        <w:t>.</w:t>
      </w:r>
    </w:p>
  </w:endnote>
  <w:endnote w:id="49">
    <w:p w:rsidR="00441145" w:rsidRPr="00441145" w:rsidRDefault="00441145" w:rsidP="000A1458">
      <w:pPr>
        <w:pStyle w:val="af"/>
        <w:rPr>
          <w:spacing w:val="0"/>
          <w:w w:val="100"/>
          <w:lang w:val="fr-FR"/>
        </w:rPr>
      </w:pPr>
      <w:r w:rsidRPr="00441145">
        <w:rPr>
          <w:spacing w:val="0"/>
          <w:w w:val="100"/>
        </w:rPr>
        <w:tab/>
      </w:r>
      <w:r w:rsidRPr="00441145">
        <w:rPr>
          <w:rStyle w:val="ab"/>
          <w:spacing w:val="0"/>
          <w:w w:val="100"/>
        </w:rPr>
        <w:endnoteRef/>
      </w:r>
      <w:r w:rsidRPr="00441145">
        <w:rPr>
          <w:spacing w:val="0"/>
          <w:w w:val="100"/>
          <w:lang w:val="fr-FR"/>
        </w:rPr>
        <w:tab/>
      </w:r>
      <w:r w:rsidRPr="00441145">
        <w:rPr>
          <w:i/>
          <w:spacing w:val="0"/>
          <w:w w:val="100"/>
          <w:lang w:val="ru-RU"/>
        </w:rPr>
        <w:t>Там</w:t>
      </w:r>
      <w:r w:rsidRPr="00441145">
        <w:rPr>
          <w:i/>
          <w:spacing w:val="0"/>
          <w:w w:val="100"/>
          <w:lang w:val="fr-FR"/>
        </w:rPr>
        <w:t xml:space="preserve"> </w:t>
      </w:r>
      <w:r w:rsidRPr="00441145">
        <w:rPr>
          <w:i/>
          <w:spacing w:val="0"/>
          <w:w w:val="100"/>
          <w:lang w:val="ru-RU"/>
        </w:rPr>
        <w:t>же</w:t>
      </w:r>
      <w:r w:rsidRPr="00441145">
        <w:rPr>
          <w:spacing w:val="0"/>
          <w:w w:val="100"/>
          <w:lang w:val="fr-FR"/>
        </w:rPr>
        <w:t xml:space="preserve">, </w:t>
      </w:r>
      <w:r w:rsidRPr="00441145">
        <w:rPr>
          <w:spacing w:val="0"/>
          <w:w w:val="100"/>
          <w:lang w:val="ru-RU"/>
        </w:rPr>
        <w:t>стр</w:t>
      </w:r>
      <w:r w:rsidRPr="00441145">
        <w:rPr>
          <w:spacing w:val="0"/>
          <w:w w:val="100"/>
          <w:lang w:val="fr-FR"/>
        </w:rPr>
        <w:t xml:space="preserve">. 3 </w:t>
      </w:r>
      <w:r w:rsidRPr="00441145">
        <w:rPr>
          <w:spacing w:val="0"/>
          <w:w w:val="100"/>
          <w:lang w:val="ru-RU"/>
        </w:rPr>
        <w:t>франц</w:t>
      </w:r>
      <w:r w:rsidRPr="00441145">
        <w:rPr>
          <w:spacing w:val="0"/>
          <w:w w:val="100"/>
          <w:lang w:val="fr-FR"/>
        </w:rPr>
        <w:t xml:space="preserve">. </w:t>
      </w:r>
      <w:r w:rsidRPr="00441145">
        <w:rPr>
          <w:spacing w:val="0"/>
          <w:w w:val="100"/>
          <w:lang w:val="ru-RU"/>
        </w:rPr>
        <w:t>текста</w:t>
      </w:r>
    </w:p>
  </w:endnote>
  <w:endnote w:id="50">
    <w:p w:rsidR="00441145" w:rsidRPr="00441145" w:rsidRDefault="00441145" w:rsidP="000A1458">
      <w:pPr>
        <w:pStyle w:val="af"/>
        <w:rPr>
          <w:spacing w:val="0"/>
          <w:w w:val="100"/>
          <w:lang w:val="fr-FR"/>
        </w:rPr>
      </w:pPr>
      <w:r w:rsidRPr="00441145">
        <w:rPr>
          <w:spacing w:val="0"/>
          <w:w w:val="100"/>
          <w:lang w:val="fr-FR"/>
        </w:rPr>
        <w:tab/>
      </w:r>
      <w:r w:rsidRPr="00441145">
        <w:rPr>
          <w:rStyle w:val="ab"/>
          <w:spacing w:val="0"/>
          <w:w w:val="100"/>
        </w:rPr>
        <w:endnoteRef/>
      </w:r>
      <w:r w:rsidRPr="00441145">
        <w:rPr>
          <w:spacing w:val="0"/>
          <w:w w:val="100"/>
          <w:lang w:val="fr-FR"/>
        </w:rPr>
        <w:tab/>
        <w:t xml:space="preserve">INSEE, </w:t>
      </w:r>
      <w:r w:rsidRPr="00441145">
        <w:rPr>
          <w:i/>
          <w:spacing w:val="0"/>
          <w:w w:val="100"/>
          <w:lang w:val="fr-FR"/>
        </w:rPr>
        <w:t>France portrait social</w:t>
      </w:r>
      <w:r w:rsidRPr="00441145">
        <w:rPr>
          <w:spacing w:val="0"/>
          <w:w w:val="100"/>
          <w:lang w:val="fr-FR"/>
        </w:rPr>
        <w:t>, édition 2013, p. 84</w:t>
      </w:r>
    </w:p>
  </w:endnote>
  <w:endnote w:id="51">
    <w:p w:rsidR="00441145" w:rsidRPr="00441145" w:rsidRDefault="00441145" w:rsidP="000A1458">
      <w:pPr>
        <w:pStyle w:val="af"/>
        <w:rPr>
          <w:spacing w:val="0"/>
          <w:w w:val="100"/>
          <w:lang w:val="ru-RU"/>
        </w:rPr>
      </w:pPr>
      <w:r w:rsidRPr="00441145">
        <w:rPr>
          <w:spacing w:val="0"/>
          <w:w w:val="100"/>
          <w:lang w:val="fr-FR"/>
        </w:rPr>
        <w:tab/>
      </w:r>
      <w:r w:rsidRPr="00441145">
        <w:rPr>
          <w:rStyle w:val="ab"/>
          <w:spacing w:val="0"/>
          <w:w w:val="100"/>
        </w:rPr>
        <w:endnoteRef/>
      </w:r>
      <w:r w:rsidRPr="00441145">
        <w:rPr>
          <w:spacing w:val="0"/>
          <w:w w:val="100"/>
          <w:lang w:val="fr-FR"/>
        </w:rPr>
        <w:tab/>
        <w:t>DREES,</w:t>
      </w:r>
      <w:r w:rsidRPr="00441145">
        <w:rPr>
          <w:i/>
          <w:spacing w:val="0"/>
          <w:w w:val="100"/>
          <w:lang w:val="fr-FR"/>
        </w:rPr>
        <w:t xml:space="preserve"> L’état de santé de la population en France. </w:t>
      </w:r>
      <w:r w:rsidRPr="00441145">
        <w:rPr>
          <w:i/>
          <w:spacing w:val="0"/>
          <w:w w:val="100"/>
        </w:rPr>
        <w:t>Suivi</w:t>
      </w:r>
      <w:r w:rsidRPr="00441145">
        <w:rPr>
          <w:i/>
          <w:spacing w:val="0"/>
          <w:w w:val="100"/>
          <w:lang w:val="ru-RU"/>
        </w:rPr>
        <w:t xml:space="preserve"> </w:t>
      </w:r>
      <w:r w:rsidRPr="00441145">
        <w:rPr>
          <w:i/>
          <w:spacing w:val="0"/>
          <w:w w:val="100"/>
        </w:rPr>
        <w:t>des</w:t>
      </w:r>
      <w:r w:rsidRPr="00441145">
        <w:rPr>
          <w:i/>
          <w:spacing w:val="0"/>
          <w:w w:val="100"/>
          <w:lang w:val="ru-RU"/>
        </w:rPr>
        <w:t xml:space="preserve"> </w:t>
      </w:r>
      <w:r w:rsidRPr="00441145">
        <w:rPr>
          <w:i/>
          <w:spacing w:val="0"/>
          <w:w w:val="100"/>
        </w:rPr>
        <w:t>objectifs</w:t>
      </w:r>
      <w:r w:rsidRPr="00441145">
        <w:rPr>
          <w:i/>
          <w:spacing w:val="0"/>
          <w:w w:val="100"/>
          <w:lang w:val="ru-RU"/>
        </w:rPr>
        <w:t xml:space="preserve"> </w:t>
      </w:r>
      <w:r w:rsidRPr="00441145">
        <w:rPr>
          <w:i/>
          <w:spacing w:val="0"/>
          <w:w w:val="100"/>
        </w:rPr>
        <w:t>annex</w:t>
      </w:r>
      <w:r w:rsidRPr="00441145">
        <w:rPr>
          <w:i/>
          <w:spacing w:val="0"/>
          <w:w w:val="100"/>
          <w:lang w:val="ru-RU"/>
        </w:rPr>
        <w:t>é</w:t>
      </w:r>
      <w:r w:rsidRPr="00441145">
        <w:rPr>
          <w:i/>
          <w:spacing w:val="0"/>
          <w:w w:val="100"/>
        </w:rPr>
        <w:t>s</w:t>
      </w:r>
      <w:r w:rsidRPr="00441145">
        <w:rPr>
          <w:i/>
          <w:spacing w:val="0"/>
          <w:w w:val="100"/>
          <w:lang w:val="ru-RU"/>
        </w:rPr>
        <w:t xml:space="preserve"> à </w:t>
      </w:r>
      <w:r w:rsidRPr="00441145">
        <w:rPr>
          <w:i/>
          <w:spacing w:val="0"/>
          <w:w w:val="100"/>
        </w:rPr>
        <w:t>la</w:t>
      </w:r>
      <w:r w:rsidRPr="00441145">
        <w:rPr>
          <w:i/>
          <w:spacing w:val="0"/>
          <w:w w:val="100"/>
          <w:lang w:val="ru-RU"/>
        </w:rPr>
        <w:t xml:space="preserve"> </w:t>
      </w:r>
      <w:r w:rsidRPr="00441145">
        <w:rPr>
          <w:spacing w:val="0"/>
          <w:w w:val="100"/>
        </w:rPr>
        <w:t>loi</w:t>
      </w:r>
      <w:r w:rsidRPr="00441145">
        <w:rPr>
          <w:spacing w:val="0"/>
          <w:w w:val="100"/>
          <w:lang w:val="ru-RU"/>
        </w:rPr>
        <w:t xml:space="preserve">, </w:t>
      </w:r>
      <w:r w:rsidRPr="00441145">
        <w:rPr>
          <w:spacing w:val="0"/>
          <w:w w:val="100"/>
        </w:rPr>
        <w:t>rapport</w:t>
      </w:r>
      <w:r w:rsidRPr="00441145">
        <w:rPr>
          <w:spacing w:val="0"/>
          <w:w w:val="100"/>
          <w:lang w:val="ru-RU"/>
        </w:rPr>
        <w:t xml:space="preserve"> 2011, </w:t>
      </w:r>
      <w:r w:rsidRPr="00441145">
        <w:rPr>
          <w:spacing w:val="0"/>
          <w:w w:val="100"/>
        </w:rPr>
        <w:t>pp</w:t>
      </w:r>
      <w:r w:rsidRPr="00441145">
        <w:rPr>
          <w:spacing w:val="0"/>
          <w:w w:val="100"/>
          <w:lang w:val="ru-RU"/>
        </w:rPr>
        <w:t xml:space="preserve"> 330-331, на сайте Регионального центра информации и профилактики СПИДа</w:t>
      </w:r>
      <w:r w:rsidRPr="00441145">
        <w:rPr>
          <w:bCs/>
          <w:spacing w:val="0"/>
          <w:w w:val="100"/>
          <w:lang w:val="ru-RU"/>
        </w:rPr>
        <w:t xml:space="preserve">, </w:t>
      </w:r>
      <w:hyperlink r:id="rId32" w:anchor="part1" w:history="1">
        <w:r w:rsidRPr="00441145">
          <w:rPr>
            <w:rStyle w:val="af1"/>
            <w:rFonts w:eastAsiaTheme="minorHAnsi"/>
            <w:color w:val="auto"/>
            <w:spacing w:val="0"/>
            <w:w w:val="100"/>
          </w:rPr>
          <w:t>http</w:t>
        </w:r>
        <w:r w:rsidRPr="00441145">
          <w:rPr>
            <w:rStyle w:val="af1"/>
            <w:rFonts w:eastAsiaTheme="minorHAnsi"/>
            <w:color w:val="auto"/>
            <w:spacing w:val="0"/>
            <w:w w:val="100"/>
            <w:lang w:val="ru-RU"/>
          </w:rPr>
          <w:t>://</w:t>
        </w:r>
        <w:r w:rsidRPr="00441145">
          <w:rPr>
            <w:rStyle w:val="af1"/>
            <w:rFonts w:eastAsiaTheme="minorHAnsi"/>
            <w:color w:val="auto"/>
            <w:spacing w:val="0"/>
            <w:w w:val="100"/>
          </w:rPr>
          <w:t>paca</w:t>
        </w:r>
        <w:r w:rsidRPr="00441145">
          <w:rPr>
            <w:rStyle w:val="af1"/>
            <w:rFonts w:eastAsiaTheme="minorHAnsi"/>
            <w:color w:val="auto"/>
            <w:spacing w:val="0"/>
            <w:w w:val="100"/>
            <w:lang w:val="ru-RU"/>
          </w:rPr>
          <w:t>.</w:t>
        </w:r>
        <w:r w:rsidRPr="00441145">
          <w:rPr>
            <w:rStyle w:val="af1"/>
            <w:rFonts w:eastAsiaTheme="minorHAnsi"/>
            <w:color w:val="auto"/>
            <w:spacing w:val="0"/>
            <w:w w:val="100"/>
          </w:rPr>
          <w:t>lecrips</w:t>
        </w:r>
        <w:r w:rsidRPr="00441145">
          <w:rPr>
            <w:rStyle w:val="af1"/>
            <w:rFonts w:eastAsiaTheme="minorHAnsi"/>
            <w:color w:val="auto"/>
            <w:spacing w:val="0"/>
            <w:w w:val="100"/>
            <w:lang w:val="ru-RU"/>
          </w:rPr>
          <w:t>.</w:t>
        </w:r>
        <w:r w:rsidRPr="00441145">
          <w:rPr>
            <w:rStyle w:val="af1"/>
            <w:rFonts w:eastAsiaTheme="minorHAnsi"/>
            <w:color w:val="auto"/>
            <w:spacing w:val="0"/>
            <w:w w:val="100"/>
          </w:rPr>
          <w:t>net</w:t>
        </w:r>
        <w:r w:rsidRPr="00441145">
          <w:rPr>
            <w:rStyle w:val="af1"/>
            <w:rFonts w:eastAsiaTheme="minorHAnsi"/>
            <w:color w:val="auto"/>
            <w:spacing w:val="0"/>
            <w:w w:val="100"/>
            <w:lang w:val="ru-RU"/>
          </w:rPr>
          <w:t>/</w:t>
        </w:r>
        <w:r w:rsidRPr="00441145">
          <w:rPr>
            <w:rStyle w:val="af1"/>
            <w:rFonts w:eastAsiaTheme="minorHAnsi"/>
            <w:color w:val="auto"/>
            <w:spacing w:val="0"/>
            <w:w w:val="100"/>
          </w:rPr>
          <w:t>spip</w:t>
        </w:r>
        <w:r w:rsidRPr="00441145">
          <w:rPr>
            <w:rStyle w:val="af1"/>
            <w:rFonts w:eastAsiaTheme="minorHAnsi"/>
            <w:color w:val="auto"/>
            <w:spacing w:val="0"/>
            <w:w w:val="100"/>
            <w:lang w:val="ru-RU"/>
          </w:rPr>
          <w:t>.</w:t>
        </w:r>
        <w:r w:rsidRPr="00441145">
          <w:rPr>
            <w:rStyle w:val="af1"/>
            <w:rFonts w:eastAsiaTheme="minorHAnsi"/>
            <w:color w:val="auto"/>
            <w:spacing w:val="0"/>
            <w:w w:val="100"/>
          </w:rPr>
          <w:t>php</w:t>
        </w:r>
        <w:r w:rsidRPr="00441145">
          <w:rPr>
            <w:rStyle w:val="af1"/>
            <w:rFonts w:eastAsiaTheme="minorHAnsi"/>
            <w:color w:val="auto"/>
            <w:spacing w:val="0"/>
            <w:w w:val="100"/>
            <w:lang w:val="ru-RU"/>
          </w:rPr>
          <w:t>?</w:t>
        </w:r>
        <w:r w:rsidRPr="00441145">
          <w:rPr>
            <w:rStyle w:val="af1"/>
            <w:rFonts w:eastAsiaTheme="minorHAnsi"/>
            <w:color w:val="auto"/>
            <w:spacing w:val="0"/>
            <w:w w:val="100"/>
          </w:rPr>
          <w:t>article</w:t>
        </w:r>
        <w:r w:rsidRPr="00441145">
          <w:rPr>
            <w:rStyle w:val="af1"/>
            <w:rFonts w:eastAsiaTheme="minorHAnsi"/>
            <w:color w:val="auto"/>
            <w:spacing w:val="0"/>
            <w:w w:val="100"/>
            <w:lang w:val="ru-RU"/>
          </w:rPr>
          <w:t>355#</w:t>
        </w:r>
        <w:r w:rsidRPr="00441145">
          <w:rPr>
            <w:rStyle w:val="af1"/>
            <w:rFonts w:eastAsiaTheme="minorHAnsi"/>
            <w:color w:val="auto"/>
            <w:spacing w:val="0"/>
            <w:w w:val="100"/>
          </w:rPr>
          <w:t>part</w:t>
        </w:r>
        <w:r w:rsidRPr="00441145">
          <w:rPr>
            <w:rStyle w:val="af1"/>
            <w:rFonts w:eastAsiaTheme="minorHAnsi"/>
            <w:color w:val="auto"/>
            <w:spacing w:val="0"/>
            <w:w w:val="100"/>
            <w:lang w:val="ru-RU"/>
          </w:rPr>
          <w:t>1</w:t>
        </w:r>
      </w:hyperlink>
      <w:r w:rsidRPr="00441145">
        <w:rPr>
          <w:rStyle w:val="af1"/>
          <w:rFonts w:eastAsiaTheme="minorHAnsi"/>
          <w:color w:val="auto"/>
          <w:spacing w:val="0"/>
          <w:w w:val="100"/>
          <w:lang w:val="ru-RU"/>
        </w:rPr>
        <w:t>.</w:t>
      </w:r>
    </w:p>
  </w:endnote>
  <w:endnote w:id="52">
    <w:p w:rsidR="00441145" w:rsidRPr="00441145" w:rsidRDefault="00441145" w:rsidP="000A1458">
      <w:pPr>
        <w:pStyle w:val="af"/>
        <w:rPr>
          <w:spacing w:val="0"/>
          <w:w w:val="100"/>
          <w:lang w:val="fr-FR"/>
        </w:rPr>
      </w:pPr>
      <w:r w:rsidRPr="00441145">
        <w:rPr>
          <w:spacing w:val="0"/>
          <w:w w:val="100"/>
          <w:lang w:val="ru-RU"/>
        </w:rPr>
        <w:tab/>
      </w:r>
      <w:r w:rsidRPr="00441145">
        <w:rPr>
          <w:rStyle w:val="ab"/>
          <w:spacing w:val="0"/>
          <w:w w:val="100"/>
        </w:rPr>
        <w:endnoteRef/>
      </w:r>
      <w:r w:rsidRPr="00441145">
        <w:rPr>
          <w:spacing w:val="0"/>
          <w:w w:val="100"/>
          <w:lang w:val="fr-FR"/>
        </w:rPr>
        <w:tab/>
        <w:t xml:space="preserve">N. BAJOS, C. MOREAU, H. LERIDON, M. FERRAND, «Pourquoi le nombre d’avortements n’a-t-il pas baissé en France depuis 30 ans ?» </w:t>
      </w:r>
      <w:r w:rsidRPr="00441145">
        <w:rPr>
          <w:i/>
          <w:spacing w:val="0"/>
          <w:w w:val="100"/>
          <w:lang w:val="fr-FR"/>
        </w:rPr>
        <w:t>INED</w:t>
      </w:r>
      <w:r w:rsidRPr="00441145">
        <w:rPr>
          <w:spacing w:val="0"/>
          <w:w w:val="100"/>
          <w:lang w:val="fr-FR"/>
        </w:rPr>
        <w:t xml:space="preserve">, Population et sociétés, n°407, décembre 2004, </w:t>
      </w:r>
      <w:hyperlink r:id="rId33" w:history="1">
        <w:r w:rsidRPr="00441145">
          <w:rPr>
            <w:rStyle w:val="af1"/>
            <w:rFonts w:eastAsiaTheme="minorHAnsi"/>
            <w:color w:val="auto"/>
            <w:spacing w:val="0"/>
            <w:w w:val="100"/>
            <w:lang w:val="fr-FR"/>
          </w:rPr>
          <w:t>http://www.ined.fr/fichier/t_telechargement/36878/telechargement_fichier_fr_pop.et.soc.francais.</w:t>
        </w:r>
        <w:r w:rsidRPr="00441145">
          <w:rPr>
            <w:rStyle w:val="af1"/>
            <w:rFonts w:eastAsiaTheme="minorHAnsi"/>
            <w:color w:val="auto"/>
            <w:spacing w:val="0"/>
            <w:w w:val="100"/>
            <w:lang w:val="fr-FR"/>
          </w:rPr>
          <w:br/>
          <w:t>407.pdf</w:t>
        </w:r>
      </w:hyperlink>
      <w:r w:rsidRPr="00441145">
        <w:rPr>
          <w:rStyle w:val="af1"/>
          <w:rFonts w:eastAsiaTheme="minorHAnsi"/>
          <w:color w:val="auto"/>
          <w:spacing w:val="0"/>
          <w:w w:val="100"/>
          <w:lang w:val="fr-FR"/>
        </w:rPr>
        <w:t>.</w:t>
      </w:r>
      <w:r w:rsidRPr="00441145">
        <w:rPr>
          <w:spacing w:val="0"/>
          <w:w w:val="100"/>
          <w:lang w:val="fr-FR"/>
        </w:rPr>
        <w:t xml:space="preserve"> </w:t>
      </w:r>
    </w:p>
  </w:endnote>
  <w:endnote w:id="53">
    <w:p w:rsidR="00441145" w:rsidRPr="00441145" w:rsidRDefault="00441145" w:rsidP="000A1458">
      <w:pPr>
        <w:pStyle w:val="af"/>
        <w:rPr>
          <w:spacing w:val="0"/>
          <w:w w:val="100"/>
          <w:lang w:val="ru-RU"/>
        </w:rPr>
      </w:pPr>
      <w:r w:rsidRPr="00441145">
        <w:rPr>
          <w:spacing w:val="0"/>
          <w:w w:val="100"/>
          <w:lang w:val="fr-FR"/>
        </w:rPr>
        <w:tab/>
      </w:r>
      <w:r w:rsidRPr="00441145">
        <w:rPr>
          <w:rStyle w:val="ab"/>
          <w:spacing w:val="0"/>
          <w:w w:val="100"/>
        </w:rPr>
        <w:endnoteRef/>
      </w:r>
      <w:r w:rsidRPr="00441145">
        <w:rPr>
          <w:spacing w:val="0"/>
          <w:w w:val="100"/>
          <w:lang w:val="ru-RU"/>
        </w:rPr>
        <w:tab/>
        <w:t xml:space="preserve">Правительственный информационный сайт, посвященный проблеме ДПБ: </w:t>
      </w:r>
      <w:hyperlink r:id="rId34" w:history="1">
        <w:r w:rsidRPr="00441145">
          <w:rPr>
            <w:rStyle w:val="af1"/>
            <w:rFonts w:eastAsiaTheme="minorHAnsi"/>
            <w:color w:val="auto"/>
            <w:spacing w:val="0"/>
            <w:w w:val="100"/>
          </w:rPr>
          <w:t>http</w:t>
        </w:r>
        <w:r w:rsidRPr="00441145">
          <w:rPr>
            <w:rStyle w:val="af1"/>
            <w:rFonts w:eastAsiaTheme="minorHAnsi"/>
            <w:color w:val="auto"/>
            <w:spacing w:val="0"/>
            <w:w w:val="100"/>
            <w:lang w:val="ru-RU"/>
          </w:rPr>
          <w:t>://</w:t>
        </w:r>
        <w:r w:rsidRPr="00441145">
          <w:rPr>
            <w:rStyle w:val="af1"/>
            <w:rFonts w:eastAsiaTheme="minorHAnsi"/>
            <w:color w:val="auto"/>
            <w:spacing w:val="0"/>
            <w:w w:val="100"/>
          </w:rPr>
          <w:t>www</w:t>
        </w:r>
        <w:r w:rsidRPr="00441145">
          <w:rPr>
            <w:rStyle w:val="af1"/>
            <w:rFonts w:eastAsiaTheme="minorHAnsi"/>
            <w:color w:val="auto"/>
            <w:spacing w:val="0"/>
            <w:w w:val="100"/>
            <w:lang w:val="ru-RU"/>
          </w:rPr>
          <w:t>.</w:t>
        </w:r>
        <w:r w:rsidRPr="00441145">
          <w:rPr>
            <w:rStyle w:val="af1"/>
            <w:rFonts w:eastAsiaTheme="minorHAnsi"/>
            <w:color w:val="auto"/>
            <w:spacing w:val="0"/>
            <w:w w:val="100"/>
          </w:rPr>
          <w:t>sante</w:t>
        </w:r>
        <w:r w:rsidRPr="00441145">
          <w:rPr>
            <w:rStyle w:val="af1"/>
            <w:rFonts w:eastAsiaTheme="minorHAnsi"/>
            <w:color w:val="auto"/>
            <w:spacing w:val="0"/>
            <w:w w:val="100"/>
            <w:lang w:val="ru-RU"/>
          </w:rPr>
          <w:t>.</w:t>
        </w:r>
        <w:r w:rsidRPr="00441145">
          <w:rPr>
            <w:rStyle w:val="af1"/>
            <w:rFonts w:eastAsiaTheme="minorHAnsi"/>
            <w:color w:val="auto"/>
            <w:spacing w:val="0"/>
            <w:w w:val="100"/>
          </w:rPr>
          <w:t>gouv</w:t>
        </w:r>
        <w:r w:rsidRPr="00441145">
          <w:rPr>
            <w:rStyle w:val="af1"/>
            <w:rFonts w:eastAsiaTheme="minorHAnsi"/>
            <w:color w:val="auto"/>
            <w:spacing w:val="0"/>
            <w:w w:val="100"/>
            <w:lang w:val="ru-RU"/>
          </w:rPr>
          <w:t>.</w:t>
        </w:r>
        <w:r w:rsidRPr="00441145">
          <w:rPr>
            <w:rStyle w:val="af1"/>
            <w:rFonts w:eastAsiaTheme="minorHAnsi"/>
            <w:color w:val="auto"/>
            <w:spacing w:val="0"/>
            <w:w w:val="100"/>
          </w:rPr>
          <w:t>fr</w:t>
        </w:r>
        <w:r w:rsidRPr="00441145">
          <w:rPr>
            <w:rStyle w:val="af1"/>
            <w:rFonts w:eastAsiaTheme="minorHAnsi"/>
            <w:color w:val="auto"/>
            <w:spacing w:val="0"/>
            <w:w w:val="100"/>
            <w:lang w:val="ru-RU"/>
          </w:rPr>
          <w:t>/</w:t>
        </w:r>
        <w:r w:rsidRPr="00441145">
          <w:rPr>
            <w:rStyle w:val="af1"/>
            <w:rFonts w:eastAsiaTheme="minorHAnsi"/>
            <w:color w:val="auto"/>
            <w:spacing w:val="0"/>
            <w:w w:val="100"/>
          </w:rPr>
          <w:t>ivg</w:t>
        </w:r>
      </w:hyperlink>
      <w:r w:rsidRPr="00441145">
        <w:rPr>
          <w:rStyle w:val="af1"/>
          <w:rFonts w:eastAsiaTheme="minorHAnsi"/>
          <w:color w:val="auto"/>
          <w:spacing w:val="0"/>
          <w:w w:val="100"/>
          <w:lang w:val="ru-RU"/>
        </w:rPr>
        <w:t>.</w:t>
      </w:r>
    </w:p>
  </w:endnote>
  <w:endnote w:id="54">
    <w:p w:rsidR="00441145" w:rsidRPr="00441145" w:rsidRDefault="00441145" w:rsidP="000A1458">
      <w:pPr>
        <w:pStyle w:val="af"/>
        <w:rPr>
          <w:spacing w:val="0"/>
          <w:w w:val="100"/>
          <w:lang w:val="fr-FR"/>
        </w:rPr>
      </w:pPr>
      <w:r w:rsidRPr="00441145">
        <w:rPr>
          <w:spacing w:val="0"/>
          <w:w w:val="100"/>
          <w:lang w:val="ru-RU"/>
        </w:rPr>
        <w:tab/>
      </w:r>
      <w:r w:rsidRPr="00441145">
        <w:rPr>
          <w:rStyle w:val="ab"/>
          <w:spacing w:val="0"/>
          <w:w w:val="100"/>
        </w:rPr>
        <w:endnoteRef/>
      </w:r>
      <w:r w:rsidRPr="00441145">
        <w:rPr>
          <w:spacing w:val="0"/>
          <w:w w:val="100"/>
          <w:lang w:val="fr-FR"/>
        </w:rPr>
        <w:tab/>
        <w:t xml:space="preserve">INSEE, </w:t>
      </w:r>
      <w:r w:rsidRPr="00441145">
        <w:rPr>
          <w:i/>
          <w:spacing w:val="0"/>
          <w:w w:val="100"/>
          <w:lang w:val="fr-FR"/>
        </w:rPr>
        <w:t>Insee Références, Regards sur la parité</w:t>
      </w:r>
      <w:r w:rsidRPr="00441145">
        <w:rPr>
          <w:spacing w:val="0"/>
          <w:w w:val="100"/>
          <w:lang w:val="fr-FR"/>
        </w:rPr>
        <w:t xml:space="preserve">, édition 2010, p. 92, </w:t>
      </w:r>
      <w:hyperlink r:id="rId35" w:history="1">
        <w:r w:rsidRPr="00441145">
          <w:rPr>
            <w:rStyle w:val="af1"/>
            <w:rFonts w:eastAsiaTheme="minorHAnsi"/>
            <w:color w:val="auto"/>
            <w:spacing w:val="0"/>
            <w:w w:val="100"/>
            <w:lang w:val="fr-FR"/>
          </w:rPr>
          <w:t>http://www.insee.fr/fr/ffc/docs_ffc/ref/FHPARIT12h_F1pop.pdf</w:t>
        </w:r>
      </w:hyperlink>
      <w:r w:rsidRPr="00441145">
        <w:rPr>
          <w:rStyle w:val="af1"/>
          <w:rFonts w:eastAsiaTheme="minorHAnsi"/>
          <w:color w:val="auto"/>
          <w:spacing w:val="0"/>
          <w:w w:val="100"/>
          <w:lang w:val="fr-FR"/>
        </w:rPr>
        <w:t>.</w:t>
      </w:r>
    </w:p>
  </w:endnote>
  <w:endnote w:id="55">
    <w:p w:rsidR="00441145" w:rsidRPr="00441145" w:rsidRDefault="00441145" w:rsidP="000A1458">
      <w:pPr>
        <w:pStyle w:val="af"/>
        <w:rPr>
          <w:spacing w:val="0"/>
          <w:w w:val="100"/>
          <w:lang w:val="ru-RU"/>
        </w:rPr>
      </w:pPr>
      <w:r w:rsidRPr="00441145">
        <w:rPr>
          <w:spacing w:val="0"/>
          <w:w w:val="100"/>
          <w:lang w:val="fr-FR"/>
        </w:rPr>
        <w:tab/>
      </w:r>
      <w:r w:rsidRPr="00441145">
        <w:rPr>
          <w:rStyle w:val="ab"/>
          <w:spacing w:val="0"/>
          <w:w w:val="100"/>
        </w:rPr>
        <w:endnoteRef/>
      </w:r>
      <w:r w:rsidRPr="00441145">
        <w:rPr>
          <w:spacing w:val="0"/>
          <w:w w:val="100"/>
          <w:lang w:val="ru-RU"/>
        </w:rPr>
        <w:tab/>
        <w:t xml:space="preserve">Правительственный информационный сайт, посвященный проблеме ДПБ: </w:t>
      </w:r>
      <w:hyperlink r:id="rId36" w:history="1">
        <w:r w:rsidRPr="00441145">
          <w:rPr>
            <w:rStyle w:val="af1"/>
            <w:rFonts w:eastAsiaTheme="minorHAnsi"/>
            <w:color w:val="auto"/>
            <w:spacing w:val="0"/>
            <w:w w:val="100"/>
          </w:rPr>
          <w:t>http</w:t>
        </w:r>
        <w:r w:rsidRPr="00441145">
          <w:rPr>
            <w:rStyle w:val="af1"/>
            <w:rFonts w:eastAsiaTheme="minorHAnsi"/>
            <w:color w:val="auto"/>
            <w:spacing w:val="0"/>
            <w:w w:val="100"/>
            <w:lang w:val="ru-RU"/>
          </w:rPr>
          <w:t>://</w:t>
        </w:r>
        <w:r w:rsidRPr="00441145">
          <w:rPr>
            <w:rStyle w:val="af1"/>
            <w:rFonts w:eastAsiaTheme="minorHAnsi"/>
            <w:color w:val="auto"/>
            <w:spacing w:val="0"/>
            <w:w w:val="100"/>
          </w:rPr>
          <w:t>www</w:t>
        </w:r>
        <w:r w:rsidRPr="00441145">
          <w:rPr>
            <w:rStyle w:val="af1"/>
            <w:rFonts w:eastAsiaTheme="minorHAnsi"/>
            <w:color w:val="auto"/>
            <w:spacing w:val="0"/>
            <w:w w:val="100"/>
            <w:lang w:val="ru-RU"/>
          </w:rPr>
          <w:t>.</w:t>
        </w:r>
        <w:r w:rsidRPr="00441145">
          <w:rPr>
            <w:rStyle w:val="af1"/>
            <w:rFonts w:eastAsiaTheme="minorHAnsi"/>
            <w:color w:val="auto"/>
            <w:spacing w:val="0"/>
            <w:w w:val="100"/>
          </w:rPr>
          <w:t>sante</w:t>
        </w:r>
        <w:r w:rsidRPr="00441145">
          <w:rPr>
            <w:rStyle w:val="af1"/>
            <w:rFonts w:eastAsiaTheme="minorHAnsi"/>
            <w:color w:val="auto"/>
            <w:spacing w:val="0"/>
            <w:w w:val="100"/>
            <w:lang w:val="ru-RU"/>
          </w:rPr>
          <w:t>.</w:t>
        </w:r>
        <w:r w:rsidRPr="00441145">
          <w:rPr>
            <w:rStyle w:val="af1"/>
            <w:rFonts w:eastAsiaTheme="minorHAnsi"/>
            <w:color w:val="auto"/>
            <w:spacing w:val="0"/>
            <w:w w:val="100"/>
          </w:rPr>
          <w:t>gouv</w:t>
        </w:r>
        <w:r w:rsidRPr="00441145">
          <w:rPr>
            <w:rStyle w:val="af1"/>
            <w:rFonts w:eastAsiaTheme="minorHAnsi"/>
            <w:color w:val="auto"/>
            <w:spacing w:val="0"/>
            <w:w w:val="100"/>
            <w:lang w:val="ru-RU"/>
          </w:rPr>
          <w:t>.</w:t>
        </w:r>
        <w:r w:rsidRPr="00441145">
          <w:rPr>
            <w:rStyle w:val="af1"/>
            <w:rFonts w:eastAsiaTheme="minorHAnsi"/>
            <w:color w:val="auto"/>
            <w:spacing w:val="0"/>
            <w:w w:val="100"/>
          </w:rPr>
          <w:t>fr</w:t>
        </w:r>
        <w:r w:rsidRPr="00441145">
          <w:rPr>
            <w:rStyle w:val="af1"/>
            <w:rFonts w:eastAsiaTheme="minorHAnsi"/>
            <w:color w:val="auto"/>
            <w:spacing w:val="0"/>
            <w:w w:val="100"/>
            <w:lang w:val="ru-RU"/>
          </w:rPr>
          <w:t>/</w:t>
        </w:r>
        <w:r w:rsidRPr="00441145">
          <w:rPr>
            <w:rStyle w:val="af1"/>
            <w:rFonts w:eastAsiaTheme="minorHAnsi"/>
            <w:color w:val="auto"/>
            <w:spacing w:val="0"/>
            <w:w w:val="100"/>
          </w:rPr>
          <w:t>droit</w:t>
        </w:r>
        <w:r w:rsidRPr="00441145">
          <w:rPr>
            <w:rStyle w:val="af1"/>
            <w:rFonts w:eastAsiaTheme="minorHAnsi"/>
            <w:color w:val="auto"/>
            <w:spacing w:val="0"/>
            <w:w w:val="100"/>
            <w:lang w:val="ru-RU"/>
          </w:rPr>
          <w:t>-</w:t>
        </w:r>
        <w:r w:rsidRPr="00441145">
          <w:rPr>
            <w:rStyle w:val="af1"/>
            <w:rFonts w:eastAsiaTheme="minorHAnsi"/>
            <w:color w:val="auto"/>
            <w:spacing w:val="0"/>
            <w:w w:val="100"/>
          </w:rPr>
          <w:t>pour</w:t>
        </w:r>
        <w:r w:rsidRPr="00441145">
          <w:rPr>
            <w:rStyle w:val="af1"/>
            <w:rFonts w:eastAsiaTheme="minorHAnsi"/>
            <w:color w:val="auto"/>
            <w:spacing w:val="0"/>
            <w:w w:val="100"/>
            <w:lang w:val="ru-RU"/>
          </w:rPr>
          <w:t>-</w:t>
        </w:r>
        <w:r w:rsidRPr="00441145">
          <w:rPr>
            <w:rStyle w:val="af1"/>
            <w:rFonts w:eastAsiaTheme="minorHAnsi"/>
            <w:color w:val="auto"/>
            <w:spacing w:val="0"/>
            <w:w w:val="100"/>
          </w:rPr>
          <w:t>toutes</w:t>
        </w:r>
        <w:r w:rsidRPr="00441145">
          <w:rPr>
            <w:rStyle w:val="af1"/>
            <w:rFonts w:eastAsiaTheme="minorHAnsi"/>
            <w:color w:val="auto"/>
            <w:spacing w:val="0"/>
            <w:w w:val="100"/>
            <w:lang w:val="ru-RU"/>
          </w:rPr>
          <w:t>-</w:t>
        </w:r>
        <w:r w:rsidRPr="00441145">
          <w:rPr>
            <w:rStyle w:val="af1"/>
            <w:rFonts w:eastAsiaTheme="minorHAnsi"/>
            <w:color w:val="auto"/>
            <w:spacing w:val="0"/>
            <w:w w:val="100"/>
          </w:rPr>
          <w:t>les</w:t>
        </w:r>
        <w:r w:rsidRPr="00441145">
          <w:rPr>
            <w:rStyle w:val="af1"/>
            <w:rFonts w:eastAsiaTheme="minorHAnsi"/>
            <w:color w:val="auto"/>
            <w:spacing w:val="0"/>
            <w:w w:val="100"/>
            <w:lang w:val="ru-RU"/>
          </w:rPr>
          <w:t>-</w:t>
        </w:r>
        <w:r w:rsidRPr="00441145">
          <w:rPr>
            <w:rStyle w:val="af1"/>
            <w:rFonts w:eastAsiaTheme="minorHAnsi"/>
            <w:color w:val="auto"/>
            <w:spacing w:val="0"/>
            <w:w w:val="100"/>
          </w:rPr>
          <w:t>femmes</w:t>
        </w:r>
        <w:r w:rsidRPr="00441145">
          <w:rPr>
            <w:rStyle w:val="af1"/>
            <w:rFonts w:eastAsiaTheme="minorHAnsi"/>
            <w:color w:val="auto"/>
            <w:spacing w:val="0"/>
            <w:w w:val="100"/>
            <w:lang w:val="ru-RU"/>
          </w:rPr>
          <w:t>.</w:t>
        </w:r>
        <w:r w:rsidRPr="00441145">
          <w:rPr>
            <w:rStyle w:val="af1"/>
            <w:rFonts w:eastAsiaTheme="minorHAnsi"/>
            <w:color w:val="auto"/>
            <w:spacing w:val="0"/>
            <w:w w:val="100"/>
          </w:rPr>
          <w:t>html</w:t>
        </w:r>
      </w:hyperlink>
      <w:r w:rsidRPr="00441145">
        <w:rPr>
          <w:rStyle w:val="af1"/>
          <w:rFonts w:eastAsiaTheme="minorHAnsi"/>
          <w:color w:val="auto"/>
          <w:spacing w:val="0"/>
          <w:w w:val="100"/>
          <w:lang w:val="ru-RU"/>
        </w:rPr>
        <w:t>.</w:t>
      </w:r>
    </w:p>
  </w:endnote>
  <w:endnote w:id="56">
    <w:p w:rsidR="00441145" w:rsidRPr="00441145" w:rsidRDefault="00441145" w:rsidP="00CD0155">
      <w:pPr>
        <w:pStyle w:val="af"/>
        <w:rPr>
          <w:spacing w:val="0"/>
          <w:w w:val="100"/>
        </w:rPr>
      </w:pPr>
      <w:r w:rsidRPr="00441145">
        <w:rPr>
          <w:spacing w:val="0"/>
          <w:w w:val="100"/>
          <w:lang w:val="ru-RU"/>
        </w:rPr>
        <w:tab/>
      </w:r>
      <w:r w:rsidRPr="00441145">
        <w:rPr>
          <w:rStyle w:val="ab"/>
          <w:spacing w:val="0"/>
          <w:w w:val="100"/>
        </w:rPr>
        <w:endnoteRef/>
      </w:r>
      <w:r w:rsidRPr="00441145">
        <w:rPr>
          <w:spacing w:val="0"/>
          <w:w w:val="100"/>
          <w:lang w:val="ru-RU"/>
        </w:rPr>
        <w:tab/>
        <w:t xml:space="preserve">НИСЭИ. Таблица: Основные причины смертности в 2013 году. Данные обновлены в марте 2016 года. </w:t>
      </w:r>
      <w:hyperlink r:id="rId37" w:history="1">
        <w:r w:rsidRPr="00441145">
          <w:rPr>
            <w:rStyle w:val="af1"/>
            <w:color w:val="auto"/>
            <w:spacing w:val="0"/>
            <w:w w:val="100"/>
          </w:rPr>
          <w:t>http://www.insee.fr/fr/themes/tableau.asp?reg_id=0&amp;ref_id=NATFPS06205</w:t>
        </w:r>
      </w:hyperlink>
      <w:r w:rsidRPr="00441145">
        <w:rPr>
          <w:spacing w:val="0"/>
          <w:w w:val="100"/>
        </w:rPr>
        <w:t>.</w:t>
      </w:r>
    </w:p>
  </w:endnote>
  <w:endnote w:id="57">
    <w:p w:rsidR="00441145" w:rsidRPr="00926D0A" w:rsidRDefault="00441145" w:rsidP="000A1458">
      <w:pPr>
        <w:pStyle w:val="af"/>
        <w:rPr>
          <w:spacing w:val="0"/>
          <w:w w:val="100"/>
          <w:lang w:val="ru-RU"/>
        </w:rPr>
      </w:pPr>
      <w:r w:rsidRPr="00441145">
        <w:rPr>
          <w:spacing w:val="0"/>
          <w:w w:val="100"/>
        </w:rPr>
        <w:tab/>
      </w:r>
      <w:r w:rsidRPr="00441145">
        <w:rPr>
          <w:rStyle w:val="ab"/>
          <w:spacing w:val="0"/>
          <w:w w:val="100"/>
        </w:rPr>
        <w:endnoteRef/>
      </w:r>
      <w:r w:rsidRPr="00441145">
        <w:rPr>
          <w:spacing w:val="0"/>
          <w:w w:val="100"/>
          <w:lang w:val="ru-RU"/>
        </w:rPr>
        <w:tab/>
        <w:t xml:space="preserve">НИСЭИ. Таблица: Основные причины смертности в 2012 году. Французская метрополия. </w:t>
      </w:r>
      <w:hyperlink r:id="rId38" w:history="1">
        <w:r w:rsidRPr="00441145">
          <w:rPr>
            <w:rStyle w:val="af1"/>
            <w:color w:val="auto"/>
            <w:spacing w:val="0"/>
            <w:w w:val="100"/>
          </w:rPr>
          <w:t>http</w:t>
        </w:r>
        <w:r w:rsidRPr="00926D0A">
          <w:rPr>
            <w:rStyle w:val="af1"/>
            <w:color w:val="auto"/>
            <w:spacing w:val="0"/>
            <w:w w:val="100"/>
            <w:lang w:val="ru-RU"/>
          </w:rPr>
          <w:t>://</w:t>
        </w:r>
        <w:r w:rsidRPr="00441145">
          <w:rPr>
            <w:rStyle w:val="af1"/>
            <w:color w:val="auto"/>
            <w:spacing w:val="0"/>
            <w:w w:val="100"/>
          </w:rPr>
          <w:t>www</w:t>
        </w:r>
        <w:r w:rsidRPr="00926D0A">
          <w:rPr>
            <w:rStyle w:val="af1"/>
            <w:color w:val="auto"/>
            <w:spacing w:val="0"/>
            <w:w w:val="100"/>
            <w:lang w:val="ru-RU"/>
          </w:rPr>
          <w:t>.</w:t>
        </w:r>
        <w:r w:rsidRPr="00441145">
          <w:rPr>
            <w:rStyle w:val="af1"/>
            <w:color w:val="auto"/>
            <w:spacing w:val="0"/>
            <w:w w:val="100"/>
          </w:rPr>
          <w:t>insee</w:t>
        </w:r>
        <w:r w:rsidRPr="00926D0A">
          <w:rPr>
            <w:rStyle w:val="af1"/>
            <w:color w:val="auto"/>
            <w:spacing w:val="0"/>
            <w:w w:val="100"/>
            <w:lang w:val="ru-RU"/>
          </w:rPr>
          <w:t>.</w:t>
        </w:r>
        <w:r w:rsidRPr="00441145">
          <w:rPr>
            <w:rStyle w:val="af1"/>
            <w:color w:val="auto"/>
            <w:spacing w:val="0"/>
            <w:w w:val="100"/>
          </w:rPr>
          <w:t>fr</w:t>
        </w:r>
        <w:r w:rsidRPr="00926D0A">
          <w:rPr>
            <w:rStyle w:val="af1"/>
            <w:color w:val="auto"/>
            <w:spacing w:val="0"/>
            <w:w w:val="100"/>
            <w:lang w:val="ru-RU"/>
          </w:rPr>
          <w:t>/</w:t>
        </w:r>
        <w:r w:rsidRPr="00441145">
          <w:rPr>
            <w:rStyle w:val="af1"/>
            <w:color w:val="auto"/>
            <w:spacing w:val="0"/>
            <w:w w:val="100"/>
          </w:rPr>
          <w:t>fr</w:t>
        </w:r>
        <w:r w:rsidRPr="00926D0A">
          <w:rPr>
            <w:rStyle w:val="af1"/>
            <w:color w:val="auto"/>
            <w:spacing w:val="0"/>
            <w:w w:val="100"/>
            <w:lang w:val="ru-RU"/>
          </w:rPr>
          <w:t>/</w:t>
        </w:r>
        <w:r w:rsidRPr="00441145">
          <w:rPr>
            <w:rStyle w:val="af1"/>
            <w:color w:val="auto"/>
            <w:spacing w:val="0"/>
            <w:w w:val="100"/>
          </w:rPr>
          <w:t>themes</w:t>
        </w:r>
        <w:r w:rsidRPr="00926D0A">
          <w:rPr>
            <w:rStyle w:val="af1"/>
            <w:color w:val="auto"/>
            <w:spacing w:val="0"/>
            <w:w w:val="100"/>
            <w:lang w:val="ru-RU"/>
          </w:rPr>
          <w:t>/</w:t>
        </w:r>
        <w:r w:rsidRPr="00441145">
          <w:rPr>
            <w:rStyle w:val="af1"/>
            <w:color w:val="auto"/>
            <w:spacing w:val="0"/>
            <w:w w:val="100"/>
          </w:rPr>
          <w:t>tableau</w:t>
        </w:r>
        <w:r w:rsidRPr="00926D0A">
          <w:rPr>
            <w:rStyle w:val="af1"/>
            <w:color w:val="auto"/>
            <w:spacing w:val="0"/>
            <w:w w:val="100"/>
            <w:lang w:val="ru-RU"/>
          </w:rPr>
          <w:t>.</w:t>
        </w:r>
        <w:r w:rsidRPr="00441145">
          <w:rPr>
            <w:rStyle w:val="af1"/>
            <w:color w:val="auto"/>
            <w:spacing w:val="0"/>
            <w:w w:val="100"/>
          </w:rPr>
          <w:t>asp</w:t>
        </w:r>
        <w:r w:rsidRPr="00926D0A">
          <w:rPr>
            <w:rStyle w:val="af1"/>
            <w:color w:val="auto"/>
            <w:spacing w:val="0"/>
            <w:w w:val="100"/>
            <w:lang w:val="ru-RU"/>
          </w:rPr>
          <w:t>?</w:t>
        </w:r>
        <w:r w:rsidRPr="00441145">
          <w:rPr>
            <w:rStyle w:val="af1"/>
            <w:color w:val="auto"/>
            <w:spacing w:val="0"/>
            <w:w w:val="100"/>
          </w:rPr>
          <w:t>reg</w:t>
        </w:r>
        <w:r w:rsidRPr="00926D0A">
          <w:rPr>
            <w:rStyle w:val="af1"/>
            <w:color w:val="auto"/>
            <w:spacing w:val="0"/>
            <w:w w:val="100"/>
            <w:lang w:val="ru-RU"/>
          </w:rPr>
          <w:t>_</w:t>
        </w:r>
        <w:r w:rsidRPr="00441145">
          <w:rPr>
            <w:rStyle w:val="af1"/>
            <w:color w:val="auto"/>
            <w:spacing w:val="0"/>
            <w:w w:val="100"/>
          </w:rPr>
          <w:t>id</w:t>
        </w:r>
        <w:r w:rsidRPr="00926D0A">
          <w:rPr>
            <w:rStyle w:val="af1"/>
            <w:color w:val="auto"/>
            <w:spacing w:val="0"/>
            <w:w w:val="100"/>
            <w:lang w:val="ru-RU"/>
          </w:rPr>
          <w:t>=0&amp;</w:t>
        </w:r>
        <w:r w:rsidRPr="00441145">
          <w:rPr>
            <w:rStyle w:val="af1"/>
            <w:color w:val="auto"/>
            <w:spacing w:val="0"/>
            <w:w w:val="100"/>
          </w:rPr>
          <w:t>ref</w:t>
        </w:r>
        <w:r w:rsidRPr="00926D0A">
          <w:rPr>
            <w:rStyle w:val="af1"/>
            <w:color w:val="auto"/>
            <w:spacing w:val="0"/>
            <w:w w:val="100"/>
            <w:lang w:val="ru-RU"/>
          </w:rPr>
          <w:t>_</w:t>
        </w:r>
        <w:r w:rsidRPr="00441145">
          <w:rPr>
            <w:rStyle w:val="af1"/>
            <w:color w:val="auto"/>
            <w:spacing w:val="0"/>
            <w:w w:val="100"/>
          </w:rPr>
          <w:t>id</w:t>
        </w:r>
        <w:r w:rsidRPr="00926D0A">
          <w:rPr>
            <w:rStyle w:val="af1"/>
            <w:color w:val="auto"/>
            <w:spacing w:val="0"/>
            <w:w w:val="100"/>
            <w:lang w:val="ru-RU"/>
          </w:rPr>
          <w:t>=</w:t>
        </w:r>
        <w:r w:rsidRPr="00441145">
          <w:rPr>
            <w:rStyle w:val="af1"/>
            <w:color w:val="auto"/>
            <w:spacing w:val="0"/>
            <w:w w:val="100"/>
          </w:rPr>
          <w:t>NATCCJ</w:t>
        </w:r>
        <w:r w:rsidRPr="00926D0A">
          <w:rPr>
            <w:rStyle w:val="af1"/>
            <w:color w:val="auto"/>
            <w:spacing w:val="0"/>
            <w:w w:val="100"/>
            <w:lang w:val="ru-RU"/>
          </w:rPr>
          <w:t>06206</w:t>
        </w:r>
      </w:hyperlink>
      <w:r w:rsidRPr="00926D0A">
        <w:rPr>
          <w:spacing w:val="0"/>
          <w:w w:val="100"/>
          <w:lang w:val="ru-RU"/>
        </w:rPr>
        <w:t>.</w:t>
      </w:r>
    </w:p>
  </w:endnote>
  <w:endnote w:id="58">
    <w:p w:rsidR="00441145" w:rsidRPr="00441145" w:rsidRDefault="00441145" w:rsidP="000A1458">
      <w:pPr>
        <w:pStyle w:val="af"/>
        <w:rPr>
          <w:spacing w:val="0"/>
          <w:w w:val="100"/>
          <w:lang w:val="ru-RU"/>
        </w:rPr>
      </w:pPr>
      <w:r w:rsidRPr="00926D0A">
        <w:rPr>
          <w:spacing w:val="0"/>
          <w:w w:val="100"/>
          <w:lang w:val="ru-RU"/>
        </w:rPr>
        <w:tab/>
      </w:r>
      <w:r w:rsidRPr="00441145">
        <w:rPr>
          <w:rStyle w:val="ab"/>
          <w:spacing w:val="0"/>
          <w:w w:val="100"/>
        </w:rPr>
        <w:endnoteRef/>
      </w:r>
      <w:r w:rsidRPr="00441145">
        <w:rPr>
          <w:spacing w:val="0"/>
          <w:w w:val="100"/>
          <w:lang w:val="ru-RU"/>
        </w:rPr>
        <w:tab/>
        <w:t>Министерство здравоохранения,</w:t>
      </w:r>
      <w:r w:rsidRPr="00441145">
        <w:rPr>
          <w:i/>
          <w:spacing w:val="0"/>
          <w:w w:val="100"/>
          <w:lang w:val="ru-RU"/>
        </w:rPr>
        <w:t xml:space="preserve"> План на 2007–2011 годы в области улучшения качества жизни лиц, страдающих хроническими заболеваниями</w:t>
      </w:r>
      <w:r w:rsidRPr="00441145">
        <w:rPr>
          <w:spacing w:val="0"/>
          <w:w w:val="100"/>
          <w:lang w:val="ru-RU"/>
        </w:rPr>
        <w:t xml:space="preserve">, стр. 5 франц. текста, </w:t>
      </w:r>
      <w:hyperlink r:id="rId39" w:history="1">
        <w:r w:rsidRPr="00441145">
          <w:rPr>
            <w:rStyle w:val="af1"/>
            <w:rFonts w:eastAsiaTheme="minorHAnsi"/>
            <w:color w:val="auto"/>
            <w:spacing w:val="0"/>
            <w:w w:val="100"/>
          </w:rPr>
          <w:t>http</w:t>
        </w:r>
        <w:r w:rsidRPr="00441145">
          <w:rPr>
            <w:rStyle w:val="af1"/>
            <w:rFonts w:eastAsiaTheme="minorHAnsi"/>
            <w:color w:val="auto"/>
            <w:spacing w:val="0"/>
            <w:w w:val="100"/>
            <w:lang w:val="ru-RU"/>
          </w:rPr>
          <w:t>://</w:t>
        </w:r>
        <w:r w:rsidRPr="00441145">
          <w:rPr>
            <w:rStyle w:val="af1"/>
            <w:rFonts w:eastAsiaTheme="minorHAnsi"/>
            <w:color w:val="auto"/>
            <w:spacing w:val="0"/>
            <w:w w:val="100"/>
          </w:rPr>
          <w:t>www</w:t>
        </w:r>
        <w:r w:rsidRPr="00441145">
          <w:rPr>
            <w:rStyle w:val="af1"/>
            <w:rFonts w:eastAsiaTheme="minorHAnsi"/>
            <w:color w:val="auto"/>
            <w:spacing w:val="0"/>
            <w:w w:val="100"/>
            <w:lang w:val="ru-RU"/>
          </w:rPr>
          <w:t>.</w:t>
        </w:r>
        <w:r w:rsidRPr="00441145">
          <w:rPr>
            <w:rStyle w:val="af1"/>
            <w:rFonts w:eastAsiaTheme="minorHAnsi"/>
            <w:color w:val="auto"/>
            <w:spacing w:val="0"/>
            <w:w w:val="100"/>
          </w:rPr>
          <w:t>sante</w:t>
        </w:r>
        <w:r w:rsidRPr="00441145">
          <w:rPr>
            <w:rStyle w:val="af1"/>
            <w:rFonts w:eastAsiaTheme="minorHAnsi"/>
            <w:color w:val="auto"/>
            <w:spacing w:val="0"/>
            <w:w w:val="100"/>
            <w:lang w:val="ru-RU"/>
          </w:rPr>
          <w:t>.</w:t>
        </w:r>
        <w:r w:rsidRPr="00441145">
          <w:rPr>
            <w:rStyle w:val="af1"/>
            <w:rFonts w:eastAsiaTheme="minorHAnsi"/>
            <w:color w:val="auto"/>
            <w:spacing w:val="0"/>
            <w:w w:val="100"/>
          </w:rPr>
          <w:t>gouv</w:t>
        </w:r>
        <w:r w:rsidRPr="00441145">
          <w:rPr>
            <w:rStyle w:val="af1"/>
            <w:rFonts w:eastAsiaTheme="minorHAnsi"/>
            <w:color w:val="auto"/>
            <w:spacing w:val="0"/>
            <w:w w:val="100"/>
            <w:lang w:val="ru-RU"/>
          </w:rPr>
          <w:t>.</w:t>
        </w:r>
        <w:r w:rsidRPr="00441145">
          <w:rPr>
            <w:rStyle w:val="af1"/>
            <w:rFonts w:eastAsiaTheme="minorHAnsi"/>
            <w:color w:val="auto"/>
            <w:spacing w:val="0"/>
            <w:w w:val="100"/>
          </w:rPr>
          <w:t>fr</w:t>
        </w:r>
        <w:r w:rsidRPr="00441145">
          <w:rPr>
            <w:rStyle w:val="af1"/>
            <w:rFonts w:eastAsiaTheme="minorHAnsi"/>
            <w:color w:val="auto"/>
            <w:spacing w:val="0"/>
            <w:w w:val="100"/>
            <w:lang w:val="ru-RU"/>
          </w:rPr>
          <w:t>/</w:t>
        </w:r>
        <w:r w:rsidRPr="00441145">
          <w:rPr>
            <w:rStyle w:val="af1"/>
            <w:rFonts w:eastAsiaTheme="minorHAnsi"/>
            <w:color w:val="auto"/>
            <w:spacing w:val="0"/>
            <w:w w:val="100"/>
          </w:rPr>
          <w:t>IMG</w:t>
        </w:r>
        <w:r w:rsidRPr="00441145">
          <w:rPr>
            <w:rStyle w:val="af1"/>
            <w:rFonts w:eastAsiaTheme="minorHAnsi"/>
            <w:color w:val="auto"/>
            <w:spacing w:val="0"/>
            <w:w w:val="100"/>
            <w:lang w:val="ru-RU"/>
          </w:rPr>
          <w:t>/</w:t>
        </w:r>
        <w:r w:rsidRPr="00441145">
          <w:rPr>
            <w:rStyle w:val="af1"/>
            <w:rFonts w:eastAsiaTheme="minorHAnsi"/>
            <w:color w:val="auto"/>
            <w:spacing w:val="0"/>
            <w:w w:val="100"/>
          </w:rPr>
          <w:t>pdf</w:t>
        </w:r>
        <w:r w:rsidRPr="00441145">
          <w:rPr>
            <w:rStyle w:val="af1"/>
            <w:rFonts w:eastAsiaTheme="minorHAnsi"/>
            <w:color w:val="auto"/>
            <w:spacing w:val="0"/>
            <w:w w:val="100"/>
            <w:lang w:val="ru-RU"/>
          </w:rPr>
          <w:t>/</w:t>
        </w:r>
        <w:r w:rsidRPr="00441145">
          <w:rPr>
            <w:rStyle w:val="af1"/>
            <w:rFonts w:eastAsiaTheme="minorHAnsi"/>
            <w:color w:val="auto"/>
            <w:spacing w:val="0"/>
            <w:w w:val="100"/>
          </w:rPr>
          <w:t>plan</w:t>
        </w:r>
        <w:r w:rsidRPr="00441145">
          <w:rPr>
            <w:rStyle w:val="af1"/>
            <w:rFonts w:eastAsiaTheme="minorHAnsi"/>
            <w:color w:val="auto"/>
            <w:spacing w:val="0"/>
            <w:w w:val="100"/>
            <w:lang w:val="ru-RU"/>
          </w:rPr>
          <w:t>2007_2011.</w:t>
        </w:r>
        <w:r w:rsidRPr="00441145">
          <w:rPr>
            <w:rStyle w:val="af1"/>
            <w:rFonts w:eastAsiaTheme="minorHAnsi"/>
            <w:color w:val="auto"/>
            <w:spacing w:val="0"/>
            <w:w w:val="100"/>
          </w:rPr>
          <w:t>pdf</w:t>
        </w:r>
      </w:hyperlink>
      <w:r w:rsidRPr="00441145">
        <w:rPr>
          <w:rStyle w:val="af1"/>
          <w:rFonts w:eastAsiaTheme="minorHAnsi"/>
          <w:bCs/>
          <w:color w:val="auto"/>
          <w:spacing w:val="0"/>
          <w:w w:val="100"/>
          <w:lang w:val="ru-RU"/>
        </w:rPr>
        <w:t>.</w:t>
      </w:r>
    </w:p>
  </w:endnote>
  <w:endnote w:id="59">
    <w:p w:rsidR="00441145" w:rsidRPr="00441145" w:rsidRDefault="00441145" w:rsidP="000A1458">
      <w:pPr>
        <w:pStyle w:val="af"/>
        <w:rPr>
          <w:spacing w:val="0"/>
          <w:w w:val="100"/>
          <w:lang w:val="fr-FR"/>
        </w:rPr>
      </w:pPr>
      <w:r w:rsidRPr="00441145">
        <w:rPr>
          <w:spacing w:val="0"/>
          <w:w w:val="100"/>
          <w:lang w:val="ru-RU"/>
        </w:rPr>
        <w:tab/>
      </w:r>
      <w:r w:rsidRPr="00441145">
        <w:rPr>
          <w:rStyle w:val="ab"/>
          <w:spacing w:val="0"/>
          <w:w w:val="100"/>
        </w:rPr>
        <w:endnoteRef/>
      </w:r>
      <w:r w:rsidRPr="00441145">
        <w:rPr>
          <w:spacing w:val="0"/>
          <w:w w:val="100"/>
          <w:lang w:val="ru-RU"/>
        </w:rPr>
        <w:tab/>
        <w:t xml:space="preserve">Институт санитарного контроля. Хронические заболевания и травматизм, опубликовано </w:t>
      </w:r>
      <w:r w:rsidRPr="00441145">
        <w:rPr>
          <w:spacing w:val="0"/>
          <w:w w:val="100"/>
          <w:lang w:val="ru-RU"/>
        </w:rPr>
        <w:br/>
        <w:t xml:space="preserve">в 2010 году, последнее обновление 28/02/2014. </w:t>
      </w:r>
      <w:hyperlink r:id="rId40" w:history="1">
        <w:r w:rsidRPr="00441145">
          <w:rPr>
            <w:rStyle w:val="af1"/>
            <w:rFonts w:eastAsiaTheme="minorHAnsi"/>
            <w:color w:val="auto"/>
            <w:spacing w:val="0"/>
            <w:w w:val="100"/>
            <w:lang w:val="fr-FR"/>
          </w:rPr>
          <w:t>http://www.invs.sante.fr/Dossiers-thematiques/ Maladies-chroniques-et-traumatismes</w:t>
        </w:r>
      </w:hyperlink>
      <w:r w:rsidRPr="00441145">
        <w:rPr>
          <w:rStyle w:val="af1"/>
          <w:rFonts w:eastAsiaTheme="minorHAnsi"/>
          <w:color w:val="auto"/>
          <w:spacing w:val="0"/>
          <w:w w:val="100"/>
          <w:lang w:val="fr-FR"/>
        </w:rPr>
        <w:t>.</w:t>
      </w:r>
    </w:p>
  </w:endnote>
  <w:endnote w:id="60">
    <w:p w:rsidR="00441145" w:rsidRPr="00441145" w:rsidRDefault="00441145" w:rsidP="000A1458">
      <w:pPr>
        <w:pStyle w:val="af"/>
        <w:rPr>
          <w:spacing w:val="0"/>
          <w:w w:val="100"/>
          <w:lang w:val="ru-RU"/>
        </w:rPr>
      </w:pPr>
      <w:r w:rsidRPr="00441145">
        <w:rPr>
          <w:spacing w:val="0"/>
          <w:w w:val="100"/>
          <w:lang w:val="fr-FR"/>
        </w:rPr>
        <w:tab/>
      </w:r>
      <w:r w:rsidRPr="00441145">
        <w:rPr>
          <w:rStyle w:val="ab"/>
          <w:spacing w:val="0"/>
          <w:w w:val="100"/>
        </w:rPr>
        <w:endnoteRef/>
      </w:r>
      <w:r w:rsidRPr="00441145">
        <w:rPr>
          <w:spacing w:val="0"/>
          <w:w w:val="100"/>
          <w:lang w:val="ru-RU"/>
        </w:rPr>
        <w:tab/>
        <w:t xml:space="preserve">Служба информации по СПИДу, </w:t>
      </w:r>
      <w:hyperlink r:id="rId41" w:history="1">
        <w:r w:rsidRPr="00441145">
          <w:rPr>
            <w:rStyle w:val="af1"/>
            <w:rFonts w:eastAsiaTheme="minorHAnsi"/>
            <w:color w:val="auto"/>
            <w:spacing w:val="0"/>
            <w:w w:val="100"/>
          </w:rPr>
          <w:t>http</w:t>
        </w:r>
        <w:r w:rsidRPr="00441145">
          <w:rPr>
            <w:rStyle w:val="af1"/>
            <w:rFonts w:eastAsiaTheme="minorHAnsi"/>
            <w:color w:val="auto"/>
            <w:spacing w:val="0"/>
            <w:w w:val="100"/>
            <w:lang w:val="ru-RU"/>
          </w:rPr>
          <w:t>://</w:t>
        </w:r>
        <w:r w:rsidRPr="00441145">
          <w:rPr>
            <w:rStyle w:val="af1"/>
            <w:rFonts w:eastAsiaTheme="minorHAnsi"/>
            <w:color w:val="auto"/>
            <w:spacing w:val="0"/>
            <w:w w:val="100"/>
          </w:rPr>
          <w:t>www</w:t>
        </w:r>
        <w:r w:rsidRPr="00441145">
          <w:rPr>
            <w:rStyle w:val="af1"/>
            <w:rFonts w:eastAsiaTheme="minorHAnsi"/>
            <w:color w:val="auto"/>
            <w:spacing w:val="0"/>
            <w:w w:val="100"/>
            <w:lang w:val="ru-RU"/>
          </w:rPr>
          <w:t>.</w:t>
        </w:r>
        <w:r w:rsidRPr="00441145">
          <w:rPr>
            <w:rStyle w:val="af1"/>
            <w:rFonts w:eastAsiaTheme="minorHAnsi"/>
            <w:color w:val="auto"/>
            <w:spacing w:val="0"/>
            <w:w w:val="100"/>
          </w:rPr>
          <w:t>sida</w:t>
        </w:r>
        <w:r w:rsidRPr="00441145">
          <w:rPr>
            <w:rStyle w:val="af1"/>
            <w:rFonts w:eastAsiaTheme="minorHAnsi"/>
            <w:color w:val="auto"/>
            <w:spacing w:val="0"/>
            <w:w w:val="100"/>
            <w:lang w:val="ru-RU"/>
          </w:rPr>
          <w:t>-</w:t>
        </w:r>
        <w:r w:rsidRPr="00441145">
          <w:rPr>
            <w:rStyle w:val="af1"/>
            <w:rFonts w:eastAsiaTheme="minorHAnsi"/>
            <w:color w:val="auto"/>
            <w:spacing w:val="0"/>
            <w:w w:val="100"/>
          </w:rPr>
          <w:t>info</w:t>
        </w:r>
        <w:r w:rsidRPr="00441145">
          <w:rPr>
            <w:rStyle w:val="af1"/>
            <w:rFonts w:eastAsiaTheme="minorHAnsi"/>
            <w:color w:val="auto"/>
            <w:spacing w:val="0"/>
            <w:w w:val="100"/>
            <w:lang w:val="ru-RU"/>
          </w:rPr>
          <w:t>-</w:t>
        </w:r>
        <w:r w:rsidRPr="00441145">
          <w:rPr>
            <w:rStyle w:val="af1"/>
            <w:rFonts w:eastAsiaTheme="minorHAnsi"/>
            <w:color w:val="auto"/>
            <w:spacing w:val="0"/>
            <w:w w:val="100"/>
          </w:rPr>
          <w:t>service</w:t>
        </w:r>
        <w:r w:rsidRPr="00441145">
          <w:rPr>
            <w:rStyle w:val="af1"/>
            <w:rFonts w:eastAsiaTheme="minorHAnsi"/>
            <w:color w:val="auto"/>
            <w:spacing w:val="0"/>
            <w:w w:val="100"/>
            <w:lang w:val="ru-RU"/>
          </w:rPr>
          <w:t>.</w:t>
        </w:r>
        <w:r w:rsidRPr="00441145">
          <w:rPr>
            <w:rStyle w:val="af1"/>
            <w:rFonts w:eastAsiaTheme="minorHAnsi"/>
            <w:color w:val="auto"/>
            <w:spacing w:val="0"/>
            <w:w w:val="100"/>
          </w:rPr>
          <w:t>org</w:t>
        </w:r>
        <w:r w:rsidRPr="00441145">
          <w:rPr>
            <w:rStyle w:val="af1"/>
            <w:rFonts w:eastAsiaTheme="minorHAnsi"/>
            <w:color w:val="auto"/>
            <w:spacing w:val="0"/>
            <w:w w:val="100"/>
            <w:lang w:val="ru-RU"/>
          </w:rPr>
          <w:t>/?</w:t>
        </w:r>
      </w:hyperlink>
      <w:r w:rsidRPr="00441145">
        <w:rPr>
          <w:rFonts w:eastAsiaTheme="minorHAnsi"/>
          <w:spacing w:val="0"/>
          <w:w w:val="100"/>
          <w:lang w:val="ru-RU"/>
        </w:rPr>
        <w:t xml:space="preserve"> Некоторые данные по ВИЧ-СПИДу</w:t>
      </w:r>
    </w:p>
  </w:endnote>
  <w:endnote w:id="61">
    <w:p w:rsidR="00441145" w:rsidRPr="00441145" w:rsidRDefault="00441145" w:rsidP="00CD0155">
      <w:pPr>
        <w:pStyle w:val="af"/>
        <w:rPr>
          <w:spacing w:val="0"/>
          <w:w w:val="100"/>
          <w:lang w:val="ru-RU"/>
        </w:rPr>
      </w:pPr>
      <w:r w:rsidRPr="00441145">
        <w:rPr>
          <w:spacing w:val="0"/>
          <w:w w:val="100"/>
          <w:lang w:val="ru-RU"/>
        </w:rPr>
        <w:tab/>
      </w:r>
      <w:r w:rsidRPr="00441145">
        <w:rPr>
          <w:rStyle w:val="ab"/>
          <w:spacing w:val="0"/>
          <w:w w:val="100"/>
        </w:rPr>
        <w:endnoteRef/>
      </w:r>
      <w:r w:rsidRPr="00441145">
        <w:rPr>
          <w:spacing w:val="0"/>
          <w:w w:val="100"/>
          <w:lang w:val="ru-RU"/>
        </w:rPr>
        <w:tab/>
        <w:t>Институт санитарного контроля. Эпидемиологические данные по ВИЧ-инфекции и ЗППП</w:t>
      </w:r>
      <w:r w:rsidRPr="00441145">
        <w:rPr>
          <w:bCs/>
          <w:spacing w:val="0"/>
          <w:w w:val="100"/>
          <w:lang w:val="ru-RU"/>
        </w:rPr>
        <w:t xml:space="preserve">, опубликовано в 2012году, </w:t>
      </w:r>
      <w:hyperlink r:id="rId42" w:history="1">
        <w:r w:rsidRPr="00441145">
          <w:rPr>
            <w:rStyle w:val="af1"/>
            <w:rFonts w:eastAsiaTheme="minorHAnsi"/>
            <w:color w:val="auto"/>
            <w:spacing w:val="0"/>
            <w:w w:val="100"/>
          </w:rPr>
          <w:t>http</w:t>
        </w:r>
        <w:r w:rsidRPr="00441145">
          <w:rPr>
            <w:rStyle w:val="af1"/>
            <w:rFonts w:eastAsiaTheme="minorHAnsi"/>
            <w:color w:val="auto"/>
            <w:spacing w:val="0"/>
            <w:w w:val="100"/>
            <w:lang w:val="ru-RU"/>
          </w:rPr>
          <w:t>://</w:t>
        </w:r>
        <w:r w:rsidRPr="00441145">
          <w:rPr>
            <w:rStyle w:val="af1"/>
            <w:rFonts w:eastAsiaTheme="minorHAnsi"/>
            <w:color w:val="auto"/>
            <w:spacing w:val="0"/>
            <w:w w:val="100"/>
          </w:rPr>
          <w:t>www</w:t>
        </w:r>
        <w:r w:rsidRPr="00441145">
          <w:rPr>
            <w:rStyle w:val="af1"/>
            <w:rFonts w:eastAsiaTheme="minorHAnsi"/>
            <w:color w:val="auto"/>
            <w:spacing w:val="0"/>
            <w:w w:val="100"/>
            <w:lang w:val="ru-RU"/>
          </w:rPr>
          <w:t>.</w:t>
        </w:r>
        <w:r w:rsidRPr="00441145">
          <w:rPr>
            <w:rStyle w:val="af1"/>
            <w:rFonts w:eastAsiaTheme="minorHAnsi"/>
            <w:color w:val="auto"/>
            <w:spacing w:val="0"/>
            <w:w w:val="100"/>
          </w:rPr>
          <w:t>invs</w:t>
        </w:r>
        <w:r w:rsidRPr="00441145">
          <w:rPr>
            <w:rStyle w:val="af1"/>
            <w:rFonts w:eastAsiaTheme="minorHAnsi"/>
            <w:color w:val="auto"/>
            <w:spacing w:val="0"/>
            <w:w w:val="100"/>
            <w:lang w:val="ru-RU"/>
          </w:rPr>
          <w:t>.</w:t>
        </w:r>
        <w:r w:rsidRPr="00441145">
          <w:rPr>
            <w:rStyle w:val="af1"/>
            <w:rFonts w:eastAsiaTheme="minorHAnsi"/>
            <w:color w:val="auto"/>
            <w:spacing w:val="0"/>
            <w:w w:val="100"/>
          </w:rPr>
          <w:t>sante</w:t>
        </w:r>
        <w:r w:rsidRPr="00441145">
          <w:rPr>
            <w:rStyle w:val="af1"/>
            <w:rFonts w:eastAsiaTheme="minorHAnsi"/>
            <w:color w:val="auto"/>
            <w:spacing w:val="0"/>
            <w:w w:val="100"/>
            <w:lang w:val="ru-RU"/>
          </w:rPr>
          <w:t>.</w:t>
        </w:r>
        <w:r w:rsidRPr="00441145">
          <w:rPr>
            <w:rStyle w:val="af1"/>
            <w:rFonts w:eastAsiaTheme="minorHAnsi"/>
            <w:color w:val="auto"/>
            <w:spacing w:val="0"/>
            <w:w w:val="100"/>
          </w:rPr>
          <w:t>fr</w:t>
        </w:r>
        <w:r w:rsidRPr="00441145">
          <w:rPr>
            <w:rStyle w:val="af1"/>
            <w:rFonts w:eastAsiaTheme="minorHAnsi"/>
            <w:color w:val="auto"/>
            <w:spacing w:val="0"/>
            <w:w w:val="100"/>
            <w:lang w:val="ru-RU"/>
          </w:rPr>
          <w:t>/</w:t>
        </w:r>
        <w:r w:rsidRPr="00441145">
          <w:rPr>
            <w:rStyle w:val="af1"/>
            <w:rFonts w:eastAsiaTheme="minorHAnsi"/>
            <w:color w:val="auto"/>
            <w:spacing w:val="0"/>
            <w:w w:val="100"/>
          </w:rPr>
          <w:t>Dossiers</w:t>
        </w:r>
        <w:r w:rsidRPr="00441145">
          <w:rPr>
            <w:rStyle w:val="af1"/>
            <w:rFonts w:eastAsiaTheme="minorHAnsi"/>
            <w:color w:val="auto"/>
            <w:spacing w:val="0"/>
            <w:w w:val="100"/>
            <w:lang w:val="ru-RU"/>
          </w:rPr>
          <w:t>-</w:t>
        </w:r>
        <w:r w:rsidRPr="00441145">
          <w:rPr>
            <w:rStyle w:val="af1"/>
            <w:rFonts w:eastAsiaTheme="minorHAnsi"/>
            <w:color w:val="auto"/>
            <w:spacing w:val="0"/>
            <w:w w:val="100"/>
          </w:rPr>
          <w:t>thematiques</w:t>
        </w:r>
        <w:r w:rsidRPr="00441145">
          <w:rPr>
            <w:rStyle w:val="af1"/>
            <w:rFonts w:eastAsiaTheme="minorHAnsi"/>
            <w:color w:val="auto"/>
            <w:spacing w:val="0"/>
            <w:w w:val="100"/>
            <w:lang w:val="ru-RU"/>
          </w:rPr>
          <w:t>/</w:t>
        </w:r>
        <w:r w:rsidRPr="00441145">
          <w:rPr>
            <w:rStyle w:val="af1"/>
            <w:rFonts w:eastAsiaTheme="minorHAnsi"/>
            <w:color w:val="auto"/>
            <w:spacing w:val="0"/>
            <w:w w:val="100"/>
          </w:rPr>
          <w:t>Maladies</w:t>
        </w:r>
        <w:r w:rsidRPr="00441145">
          <w:rPr>
            <w:rStyle w:val="af1"/>
            <w:rFonts w:eastAsiaTheme="minorHAnsi"/>
            <w:color w:val="auto"/>
            <w:spacing w:val="0"/>
            <w:w w:val="100"/>
            <w:lang w:val="ru-RU"/>
          </w:rPr>
          <w:t>-</w:t>
        </w:r>
        <w:r w:rsidRPr="00441145">
          <w:rPr>
            <w:rStyle w:val="af1"/>
            <w:rFonts w:eastAsiaTheme="minorHAnsi"/>
            <w:color w:val="auto"/>
            <w:spacing w:val="0"/>
            <w:w w:val="100"/>
          </w:rPr>
          <w:t>infectieuses</w:t>
        </w:r>
        <w:r w:rsidRPr="00441145">
          <w:rPr>
            <w:rStyle w:val="af1"/>
            <w:rFonts w:eastAsiaTheme="minorHAnsi"/>
            <w:color w:val="auto"/>
            <w:spacing w:val="0"/>
            <w:w w:val="100"/>
            <w:lang w:val="ru-RU"/>
          </w:rPr>
          <w:t>/</w:t>
        </w:r>
        <w:r w:rsidRPr="00441145">
          <w:rPr>
            <w:rStyle w:val="af1"/>
            <w:rFonts w:eastAsiaTheme="minorHAnsi"/>
            <w:color w:val="auto"/>
            <w:spacing w:val="0"/>
            <w:w w:val="100"/>
          </w:rPr>
          <w:t>VIH</w:t>
        </w:r>
        <w:r w:rsidRPr="00441145">
          <w:rPr>
            <w:rStyle w:val="af1"/>
            <w:rFonts w:eastAsiaTheme="minorHAnsi"/>
            <w:color w:val="auto"/>
            <w:spacing w:val="0"/>
            <w:w w:val="100"/>
            <w:lang w:val="ru-RU"/>
          </w:rPr>
          <w:t>-</w:t>
        </w:r>
        <w:r w:rsidRPr="00441145">
          <w:rPr>
            <w:rStyle w:val="af1"/>
            <w:rFonts w:eastAsiaTheme="minorHAnsi"/>
            <w:color w:val="auto"/>
            <w:spacing w:val="0"/>
            <w:w w:val="100"/>
          </w:rPr>
          <w:t>sida</w:t>
        </w:r>
        <w:r w:rsidRPr="00441145">
          <w:rPr>
            <w:rStyle w:val="af1"/>
            <w:rFonts w:eastAsiaTheme="minorHAnsi"/>
            <w:color w:val="auto"/>
            <w:spacing w:val="0"/>
            <w:w w:val="100"/>
            <w:lang w:val="ru-RU"/>
          </w:rPr>
          <w:t>-</w:t>
        </w:r>
        <w:r w:rsidRPr="00441145">
          <w:rPr>
            <w:rStyle w:val="af1"/>
            <w:rFonts w:eastAsiaTheme="minorHAnsi"/>
            <w:color w:val="auto"/>
            <w:spacing w:val="0"/>
            <w:w w:val="100"/>
          </w:rPr>
          <w:t>IST</w:t>
        </w:r>
        <w:r w:rsidRPr="00441145">
          <w:rPr>
            <w:rStyle w:val="af1"/>
            <w:rFonts w:eastAsiaTheme="minorHAnsi"/>
            <w:color w:val="auto"/>
            <w:spacing w:val="0"/>
            <w:w w:val="100"/>
            <w:lang w:val="ru-RU"/>
          </w:rPr>
          <w:t>/</w:t>
        </w:r>
        <w:r w:rsidRPr="00441145">
          <w:rPr>
            <w:rStyle w:val="af1"/>
            <w:rFonts w:eastAsiaTheme="minorHAnsi"/>
            <w:color w:val="auto"/>
            <w:spacing w:val="0"/>
            <w:w w:val="100"/>
          </w:rPr>
          <w:t>Infection</w:t>
        </w:r>
        <w:r w:rsidRPr="00441145">
          <w:rPr>
            <w:rStyle w:val="af1"/>
            <w:rFonts w:eastAsiaTheme="minorHAnsi"/>
            <w:color w:val="auto"/>
            <w:spacing w:val="0"/>
            <w:w w:val="100"/>
            <w:lang w:val="ru-RU"/>
          </w:rPr>
          <w:t>-</w:t>
        </w:r>
        <w:r w:rsidRPr="00441145">
          <w:rPr>
            <w:rStyle w:val="af1"/>
            <w:rFonts w:eastAsiaTheme="minorHAnsi"/>
            <w:color w:val="auto"/>
            <w:spacing w:val="0"/>
            <w:w w:val="100"/>
          </w:rPr>
          <w:t>a</w:t>
        </w:r>
        <w:r w:rsidRPr="00441145">
          <w:rPr>
            <w:rStyle w:val="af1"/>
            <w:rFonts w:eastAsiaTheme="minorHAnsi"/>
            <w:color w:val="auto"/>
            <w:spacing w:val="0"/>
            <w:w w:val="100"/>
            <w:lang w:val="ru-RU"/>
          </w:rPr>
          <w:t>-</w:t>
        </w:r>
        <w:r w:rsidRPr="00441145">
          <w:rPr>
            <w:rStyle w:val="af1"/>
            <w:rFonts w:eastAsiaTheme="minorHAnsi"/>
            <w:color w:val="auto"/>
            <w:spacing w:val="0"/>
            <w:w w:val="100"/>
          </w:rPr>
          <w:t>VIH</w:t>
        </w:r>
        <w:r w:rsidRPr="00441145">
          <w:rPr>
            <w:rStyle w:val="af1"/>
            <w:rFonts w:eastAsiaTheme="minorHAnsi"/>
            <w:color w:val="auto"/>
            <w:spacing w:val="0"/>
            <w:w w:val="100"/>
            <w:lang w:val="ru-RU"/>
          </w:rPr>
          <w:t>-</w:t>
        </w:r>
        <w:r w:rsidRPr="00441145">
          <w:rPr>
            <w:rStyle w:val="af1"/>
            <w:rFonts w:eastAsiaTheme="minorHAnsi"/>
            <w:color w:val="auto"/>
            <w:spacing w:val="0"/>
            <w:w w:val="100"/>
          </w:rPr>
          <w:t>et</w:t>
        </w:r>
        <w:r w:rsidRPr="00441145">
          <w:rPr>
            <w:rStyle w:val="af1"/>
            <w:rFonts w:eastAsiaTheme="minorHAnsi"/>
            <w:color w:val="auto"/>
            <w:spacing w:val="0"/>
            <w:w w:val="100"/>
            <w:lang w:val="ru-RU"/>
          </w:rPr>
          <w:t>-</w:t>
        </w:r>
        <w:r w:rsidRPr="00441145">
          <w:rPr>
            <w:rStyle w:val="af1"/>
            <w:rFonts w:eastAsiaTheme="minorHAnsi"/>
            <w:color w:val="auto"/>
            <w:spacing w:val="0"/>
            <w:w w:val="100"/>
          </w:rPr>
          <w:t>sida</w:t>
        </w:r>
        <w:r w:rsidRPr="00441145">
          <w:rPr>
            <w:rStyle w:val="af1"/>
            <w:rFonts w:eastAsiaTheme="minorHAnsi"/>
            <w:color w:val="auto"/>
            <w:spacing w:val="0"/>
            <w:w w:val="100"/>
            <w:lang w:val="ru-RU"/>
          </w:rPr>
          <w:t>/</w:t>
        </w:r>
        <w:r w:rsidRPr="00441145">
          <w:rPr>
            <w:rStyle w:val="af1"/>
            <w:rFonts w:eastAsiaTheme="minorHAnsi"/>
            <w:color w:val="auto"/>
            <w:spacing w:val="0"/>
            <w:w w:val="100"/>
          </w:rPr>
          <w:t>Donnees</w:t>
        </w:r>
        <w:r w:rsidRPr="00441145">
          <w:rPr>
            <w:rStyle w:val="af1"/>
            <w:rFonts w:eastAsiaTheme="minorHAnsi"/>
            <w:color w:val="auto"/>
            <w:spacing w:val="0"/>
            <w:w w:val="100"/>
            <w:lang w:val="ru-RU"/>
          </w:rPr>
          <w:t>/</w:t>
        </w:r>
        <w:r w:rsidRPr="00441145">
          <w:rPr>
            <w:rStyle w:val="af1"/>
            <w:rFonts w:eastAsiaTheme="minorHAnsi"/>
            <w:color w:val="auto"/>
            <w:spacing w:val="0"/>
            <w:w w:val="100"/>
          </w:rPr>
          <w:t>Donnees</w:t>
        </w:r>
        <w:r w:rsidRPr="00441145">
          <w:rPr>
            <w:rStyle w:val="af1"/>
            <w:rFonts w:eastAsiaTheme="minorHAnsi"/>
            <w:color w:val="auto"/>
            <w:spacing w:val="0"/>
            <w:w w:val="100"/>
            <w:lang w:val="ru-RU"/>
          </w:rPr>
          <w:t>-</w:t>
        </w:r>
        <w:r w:rsidRPr="00441145">
          <w:rPr>
            <w:rStyle w:val="af1"/>
            <w:rFonts w:eastAsiaTheme="minorHAnsi"/>
            <w:color w:val="auto"/>
            <w:spacing w:val="0"/>
            <w:w w:val="100"/>
          </w:rPr>
          <w:t>epidemiologiques</w:t>
        </w:r>
        <w:r w:rsidRPr="00441145">
          <w:rPr>
            <w:rStyle w:val="af1"/>
            <w:rFonts w:eastAsiaTheme="minorHAnsi"/>
            <w:color w:val="auto"/>
            <w:spacing w:val="0"/>
            <w:w w:val="100"/>
            <w:lang w:val="ru-RU"/>
          </w:rPr>
          <w:t>-</w:t>
        </w:r>
        <w:r w:rsidRPr="00441145">
          <w:rPr>
            <w:rStyle w:val="af1"/>
            <w:rFonts w:eastAsiaTheme="minorHAnsi"/>
            <w:color w:val="auto"/>
            <w:spacing w:val="0"/>
            <w:w w:val="100"/>
          </w:rPr>
          <w:t>sur</w:t>
        </w:r>
        <w:r w:rsidRPr="00441145">
          <w:rPr>
            <w:rStyle w:val="af1"/>
            <w:rFonts w:eastAsiaTheme="minorHAnsi"/>
            <w:color w:val="auto"/>
            <w:spacing w:val="0"/>
            <w:w w:val="100"/>
            <w:lang w:val="ru-RU"/>
          </w:rPr>
          <w:t>-</w:t>
        </w:r>
        <w:r w:rsidRPr="00441145">
          <w:rPr>
            <w:rStyle w:val="af1"/>
            <w:rFonts w:eastAsiaTheme="minorHAnsi"/>
            <w:color w:val="auto"/>
            <w:spacing w:val="0"/>
            <w:w w:val="100"/>
          </w:rPr>
          <w:t>l</w:t>
        </w:r>
        <w:r w:rsidRPr="00441145">
          <w:rPr>
            <w:rStyle w:val="af1"/>
            <w:rFonts w:eastAsiaTheme="minorHAnsi"/>
            <w:color w:val="auto"/>
            <w:spacing w:val="0"/>
            <w:w w:val="100"/>
            <w:lang w:val="ru-RU"/>
          </w:rPr>
          <w:t>-</w:t>
        </w:r>
        <w:r w:rsidRPr="00441145">
          <w:rPr>
            <w:rStyle w:val="af1"/>
            <w:rFonts w:eastAsiaTheme="minorHAnsi"/>
            <w:color w:val="auto"/>
            <w:spacing w:val="0"/>
            <w:w w:val="100"/>
          </w:rPr>
          <w:t>infection</w:t>
        </w:r>
        <w:r w:rsidRPr="00441145">
          <w:rPr>
            <w:rStyle w:val="af1"/>
            <w:rFonts w:eastAsiaTheme="minorHAnsi"/>
            <w:color w:val="auto"/>
            <w:spacing w:val="0"/>
            <w:w w:val="100"/>
            <w:lang w:val="ru-RU"/>
          </w:rPr>
          <w:t>-</w:t>
        </w:r>
        <w:r w:rsidRPr="00441145">
          <w:rPr>
            <w:rStyle w:val="af1"/>
            <w:rFonts w:eastAsiaTheme="minorHAnsi"/>
            <w:color w:val="auto"/>
            <w:spacing w:val="0"/>
            <w:w w:val="100"/>
          </w:rPr>
          <w:t>a</w:t>
        </w:r>
        <w:r w:rsidRPr="00441145">
          <w:rPr>
            <w:rStyle w:val="af1"/>
            <w:rFonts w:eastAsiaTheme="minorHAnsi"/>
            <w:color w:val="auto"/>
            <w:spacing w:val="0"/>
            <w:w w:val="100"/>
            <w:lang w:val="ru-RU"/>
          </w:rPr>
          <w:t>-</w:t>
        </w:r>
        <w:r w:rsidRPr="00441145">
          <w:rPr>
            <w:rStyle w:val="af1"/>
            <w:rFonts w:eastAsiaTheme="minorHAnsi"/>
            <w:color w:val="auto"/>
            <w:spacing w:val="0"/>
            <w:w w:val="100"/>
          </w:rPr>
          <w:t>VIH</w:t>
        </w:r>
        <w:r w:rsidRPr="00441145">
          <w:rPr>
            <w:rStyle w:val="af1"/>
            <w:rFonts w:eastAsiaTheme="minorHAnsi"/>
            <w:color w:val="auto"/>
            <w:spacing w:val="0"/>
            <w:w w:val="100"/>
            <w:lang w:val="ru-RU"/>
          </w:rPr>
          <w:t>-</w:t>
        </w:r>
        <w:r w:rsidRPr="00441145">
          <w:rPr>
            <w:rStyle w:val="af1"/>
            <w:rFonts w:eastAsiaTheme="minorHAnsi"/>
            <w:color w:val="auto"/>
            <w:spacing w:val="0"/>
            <w:w w:val="100"/>
          </w:rPr>
          <w:t>et</w:t>
        </w:r>
        <w:r w:rsidRPr="00441145">
          <w:rPr>
            <w:rStyle w:val="af1"/>
            <w:rFonts w:eastAsiaTheme="minorHAnsi"/>
            <w:color w:val="auto"/>
            <w:spacing w:val="0"/>
            <w:w w:val="100"/>
            <w:lang w:val="ru-RU"/>
          </w:rPr>
          <w:t>-</w:t>
        </w:r>
        <w:r w:rsidRPr="00441145">
          <w:rPr>
            <w:rStyle w:val="af1"/>
            <w:rFonts w:eastAsiaTheme="minorHAnsi"/>
            <w:color w:val="auto"/>
            <w:spacing w:val="0"/>
            <w:w w:val="100"/>
          </w:rPr>
          <w:t>les</w:t>
        </w:r>
        <w:r w:rsidRPr="00441145">
          <w:rPr>
            <w:rStyle w:val="af1"/>
            <w:rFonts w:eastAsiaTheme="minorHAnsi"/>
            <w:color w:val="auto"/>
            <w:spacing w:val="0"/>
            <w:w w:val="100"/>
            <w:lang w:val="ru-RU"/>
          </w:rPr>
          <w:t>-</w:t>
        </w:r>
        <w:r w:rsidRPr="00441145">
          <w:rPr>
            <w:rStyle w:val="af1"/>
            <w:rFonts w:eastAsiaTheme="minorHAnsi"/>
            <w:color w:val="auto"/>
            <w:spacing w:val="0"/>
            <w:w w:val="100"/>
          </w:rPr>
          <w:t>IST</w:t>
        </w:r>
      </w:hyperlink>
      <w:r w:rsidRPr="00441145">
        <w:rPr>
          <w:rFonts w:eastAsiaTheme="minorHAnsi"/>
          <w:spacing w:val="0"/>
          <w:w w:val="100"/>
          <w:lang w:val="ru-RU"/>
        </w:rPr>
        <w:t>.</w:t>
      </w:r>
    </w:p>
  </w:endnote>
  <w:endnote w:id="62">
    <w:p w:rsidR="00441145" w:rsidRPr="00441145" w:rsidRDefault="00441145" w:rsidP="000A1458">
      <w:pPr>
        <w:pStyle w:val="af"/>
        <w:rPr>
          <w:spacing w:val="0"/>
          <w:w w:val="100"/>
          <w:lang w:val="fr-FR"/>
        </w:rPr>
      </w:pPr>
      <w:r w:rsidRPr="00441145">
        <w:rPr>
          <w:spacing w:val="0"/>
          <w:w w:val="100"/>
          <w:lang w:val="ru-RU"/>
        </w:rPr>
        <w:tab/>
      </w:r>
      <w:r w:rsidRPr="00441145">
        <w:rPr>
          <w:rStyle w:val="ab"/>
          <w:spacing w:val="0"/>
          <w:w w:val="100"/>
        </w:rPr>
        <w:endnoteRef/>
      </w:r>
      <w:r w:rsidRPr="00441145">
        <w:rPr>
          <w:spacing w:val="0"/>
          <w:w w:val="100"/>
          <w:lang w:val="fr-FR"/>
        </w:rPr>
        <w:tab/>
        <w:t>TEF, édition 2016 – Insee Références, p. 98.</w:t>
      </w:r>
    </w:p>
  </w:endnote>
  <w:endnote w:id="63">
    <w:p w:rsidR="00441145" w:rsidRPr="00441145" w:rsidRDefault="00441145" w:rsidP="000A1458">
      <w:pPr>
        <w:pStyle w:val="af"/>
        <w:rPr>
          <w:spacing w:val="0"/>
          <w:w w:val="100"/>
          <w:lang w:val="fr-FR"/>
        </w:rPr>
      </w:pPr>
      <w:r w:rsidRPr="00441145">
        <w:rPr>
          <w:spacing w:val="0"/>
          <w:w w:val="100"/>
          <w:lang w:val="fr-FR"/>
        </w:rPr>
        <w:tab/>
      </w:r>
      <w:r w:rsidRPr="00441145">
        <w:rPr>
          <w:rStyle w:val="ab"/>
          <w:spacing w:val="0"/>
          <w:w w:val="100"/>
        </w:rPr>
        <w:endnoteRef/>
      </w:r>
      <w:r w:rsidRPr="00441145">
        <w:rPr>
          <w:spacing w:val="0"/>
          <w:w w:val="100"/>
          <w:lang w:val="fr-FR"/>
        </w:rPr>
        <w:tab/>
        <w:t xml:space="preserve">Op. cit., Tableaux: Scolarisation par âge, p. 103; INSEE, </w:t>
      </w:r>
      <w:r w:rsidRPr="00441145">
        <w:rPr>
          <w:i/>
          <w:spacing w:val="0"/>
          <w:w w:val="100"/>
          <w:lang w:val="fr-FR"/>
        </w:rPr>
        <w:t>France portrait social</w:t>
      </w:r>
      <w:r w:rsidRPr="00441145">
        <w:rPr>
          <w:spacing w:val="0"/>
          <w:w w:val="100"/>
          <w:lang w:val="fr-FR"/>
        </w:rPr>
        <w:t>, édition 2015, p. 154</w:t>
      </w:r>
    </w:p>
  </w:endnote>
  <w:endnote w:id="64">
    <w:p w:rsidR="00441145" w:rsidRPr="00441145" w:rsidRDefault="00441145" w:rsidP="000A1458">
      <w:pPr>
        <w:pStyle w:val="af"/>
        <w:rPr>
          <w:spacing w:val="0"/>
          <w:w w:val="100"/>
          <w:lang w:val="fr-FR"/>
        </w:rPr>
      </w:pPr>
      <w:r w:rsidRPr="00441145">
        <w:rPr>
          <w:spacing w:val="0"/>
          <w:w w:val="100"/>
          <w:lang w:val="fr-FR"/>
        </w:rPr>
        <w:tab/>
      </w:r>
      <w:r w:rsidRPr="00441145">
        <w:rPr>
          <w:rStyle w:val="ab"/>
          <w:spacing w:val="0"/>
          <w:w w:val="100"/>
        </w:rPr>
        <w:endnoteRef/>
      </w:r>
      <w:r w:rsidRPr="00441145">
        <w:rPr>
          <w:spacing w:val="0"/>
          <w:w w:val="100"/>
          <w:lang w:val="fr-FR"/>
        </w:rPr>
        <w:tab/>
        <w:t xml:space="preserve">INSEE, </w:t>
      </w:r>
      <w:r w:rsidRPr="00441145">
        <w:rPr>
          <w:i/>
          <w:spacing w:val="0"/>
          <w:w w:val="100"/>
          <w:lang w:val="fr-FR"/>
        </w:rPr>
        <w:t>TEF</w:t>
      </w:r>
      <w:r w:rsidRPr="00441145">
        <w:rPr>
          <w:spacing w:val="0"/>
          <w:w w:val="100"/>
          <w:lang w:val="fr-FR"/>
        </w:rPr>
        <w:t>, édition 2016, p. 99</w:t>
      </w:r>
    </w:p>
  </w:endnote>
  <w:endnote w:id="65">
    <w:p w:rsidR="00441145" w:rsidRPr="00441145" w:rsidRDefault="00441145" w:rsidP="000A1458">
      <w:pPr>
        <w:pStyle w:val="af"/>
        <w:rPr>
          <w:spacing w:val="0"/>
          <w:w w:val="100"/>
          <w:lang w:val="fr-FR"/>
        </w:rPr>
      </w:pPr>
      <w:r w:rsidRPr="00441145">
        <w:rPr>
          <w:spacing w:val="0"/>
          <w:w w:val="100"/>
          <w:lang w:val="fr-FR"/>
        </w:rPr>
        <w:tab/>
      </w:r>
      <w:r w:rsidRPr="00441145">
        <w:rPr>
          <w:rStyle w:val="ab"/>
          <w:spacing w:val="0"/>
          <w:w w:val="100"/>
        </w:rPr>
        <w:endnoteRef/>
      </w:r>
      <w:r w:rsidRPr="00441145">
        <w:rPr>
          <w:spacing w:val="0"/>
          <w:w w:val="100"/>
          <w:lang w:val="fr-FR"/>
        </w:rPr>
        <w:tab/>
        <w:t xml:space="preserve">ANLCI, Les chiffres &lt; niveau national, </w:t>
      </w:r>
      <w:hyperlink r:id="rId43" w:history="1">
        <w:r w:rsidRPr="00441145">
          <w:rPr>
            <w:rStyle w:val="af1"/>
            <w:rFonts w:eastAsiaTheme="minorHAnsi"/>
            <w:color w:val="auto"/>
            <w:spacing w:val="0"/>
            <w:w w:val="100"/>
            <w:lang w:val="fr-FR"/>
          </w:rPr>
          <w:t>http://www.anlci.gouv.fr/content/download/1372/29017/</w:t>
        </w:r>
        <w:r w:rsidRPr="00441145">
          <w:rPr>
            <w:rStyle w:val="af1"/>
            <w:rFonts w:eastAsiaTheme="minorHAnsi"/>
            <w:color w:val="auto"/>
            <w:spacing w:val="0"/>
            <w:w w:val="100"/>
            <w:lang w:val="fr-FR"/>
          </w:rPr>
          <w:br/>
          <w:t>version/1/file/PLAQUETTE_CHIFFRES_JANVIER+2013.pdf</w:t>
        </w:r>
      </w:hyperlink>
      <w:r w:rsidRPr="00441145">
        <w:rPr>
          <w:rStyle w:val="af1"/>
          <w:rFonts w:eastAsiaTheme="minorHAnsi"/>
          <w:color w:val="auto"/>
          <w:spacing w:val="0"/>
          <w:w w:val="100"/>
          <w:lang w:val="fr-FR"/>
        </w:rPr>
        <w:t>.</w:t>
      </w:r>
      <w:r w:rsidRPr="00441145">
        <w:rPr>
          <w:spacing w:val="0"/>
          <w:w w:val="100"/>
          <w:lang w:val="fr-FR"/>
        </w:rPr>
        <w:t xml:space="preserve"> </w:t>
      </w:r>
    </w:p>
  </w:endnote>
  <w:endnote w:id="66">
    <w:p w:rsidR="00441145" w:rsidRPr="00441145" w:rsidRDefault="00441145" w:rsidP="000A1458">
      <w:pPr>
        <w:pStyle w:val="af"/>
        <w:rPr>
          <w:spacing w:val="0"/>
          <w:w w:val="100"/>
          <w:lang w:val="fr-FR"/>
        </w:rPr>
      </w:pPr>
      <w:r w:rsidRPr="00441145">
        <w:rPr>
          <w:spacing w:val="0"/>
          <w:w w:val="100"/>
          <w:lang w:val="fr-FR"/>
        </w:rPr>
        <w:tab/>
      </w:r>
      <w:r w:rsidRPr="00441145">
        <w:rPr>
          <w:rStyle w:val="ab"/>
          <w:spacing w:val="0"/>
          <w:w w:val="100"/>
        </w:rPr>
        <w:endnoteRef/>
      </w:r>
      <w:r w:rsidRPr="00441145">
        <w:rPr>
          <w:spacing w:val="0"/>
          <w:w w:val="100"/>
          <w:lang w:val="fr-FR"/>
        </w:rPr>
        <w:tab/>
        <w:t>INSEE, N. JONAS, « </w:t>
      </w:r>
      <w:r w:rsidRPr="00441145">
        <w:rPr>
          <w:bCs/>
          <w:spacing w:val="0"/>
          <w:w w:val="100"/>
          <w:lang w:val="fr-FR"/>
        </w:rPr>
        <w:t>Pour les générations les plus récentes, les difficultés des adultes diminuent à l’écrit, mais augmentent en calcul »,</w:t>
      </w:r>
      <w:r w:rsidRPr="00441145">
        <w:rPr>
          <w:b/>
          <w:bCs/>
          <w:spacing w:val="0"/>
          <w:w w:val="100"/>
          <w:lang w:val="fr-FR"/>
        </w:rPr>
        <w:t xml:space="preserve"> </w:t>
      </w:r>
      <w:r w:rsidRPr="00441145">
        <w:rPr>
          <w:i/>
          <w:spacing w:val="0"/>
          <w:w w:val="100"/>
          <w:lang w:val="fr-FR"/>
        </w:rPr>
        <w:t>Insee première</w:t>
      </w:r>
      <w:r w:rsidRPr="00441145">
        <w:rPr>
          <w:spacing w:val="0"/>
          <w:w w:val="100"/>
          <w:lang w:val="fr-FR"/>
        </w:rPr>
        <w:t xml:space="preserve">, n°1436, décembre 2012, </w:t>
      </w:r>
      <w:hyperlink r:id="rId44" w:history="1">
        <w:r w:rsidRPr="00441145">
          <w:rPr>
            <w:rStyle w:val="af1"/>
            <w:rFonts w:eastAsiaTheme="minorHAnsi"/>
            <w:color w:val="auto"/>
            <w:spacing w:val="0"/>
            <w:w w:val="100"/>
            <w:lang w:val="fr-FR"/>
          </w:rPr>
          <w:t>http://insee.fr/fr/ffc/ipweb/ip1426/ip1426.pdf</w:t>
        </w:r>
      </w:hyperlink>
      <w:r w:rsidRPr="00441145">
        <w:rPr>
          <w:rStyle w:val="af1"/>
          <w:rFonts w:eastAsiaTheme="minorHAnsi"/>
          <w:color w:val="auto"/>
          <w:spacing w:val="0"/>
          <w:w w:val="100"/>
          <w:lang w:val="fr-FR"/>
        </w:rPr>
        <w:t>.</w:t>
      </w:r>
    </w:p>
  </w:endnote>
  <w:endnote w:id="67">
    <w:p w:rsidR="00441145" w:rsidRPr="00441145" w:rsidRDefault="00441145" w:rsidP="000A1458">
      <w:pPr>
        <w:pStyle w:val="af"/>
        <w:rPr>
          <w:spacing w:val="0"/>
          <w:w w:val="100"/>
          <w:lang w:val="ru-RU"/>
        </w:rPr>
      </w:pPr>
      <w:r w:rsidRPr="00441145">
        <w:rPr>
          <w:spacing w:val="0"/>
          <w:w w:val="100"/>
          <w:lang w:val="fr-FR"/>
        </w:rPr>
        <w:tab/>
      </w:r>
      <w:r w:rsidRPr="00441145">
        <w:rPr>
          <w:rStyle w:val="ab"/>
          <w:spacing w:val="0"/>
          <w:w w:val="100"/>
        </w:rPr>
        <w:endnoteRef/>
      </w:r>
      <w:r w:rsidRPr="00441145">
        <w:rPr>
          <w:spacing w:val="0"/>
          <w:w w:val="100"/>
          <w:lang w:val="ru-RU"/>
        </w:rPr>
        <w:tab/>
        <w:t>Евростат. ВВП и основные составляющие (производство, расходы и доход)</w:t>
      </w:r>
    </w:p>
    <w:p w:rsidR="00441145" w:rsidRPr="00441145" w:rsidRDefault="005E5B6A" w:rsidP="000A1458">
      <w:pPr>
        <w:pStyle w:val="af"/>
        <w:ind w:firstLine="0"/>
        <w:rPr>
          <w:spacing w:val="0"/>
          <w:w w:val="100"/>
          <w:lang w:val="ru-RU"/>
        </w:rPr>
      </w:pPr>
      <w:hyperlink r:id="rId45" w:history="1">
        <w:r w:rsidR="00441145" w:rsidRPr="00441145">
          <w:rPr>
            <w:rStyle w:val="af1"/>
            <w:rFonts w:eastAsiaTheme="minorHAnsi"/>
            <w:color w:val="auto"/>
            <w:spacing w:val="0"/>
            <w:w w:val="100"/>
          </w:rPr>
          <w:t>http</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appsso</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eurostat</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ec</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europa</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eu</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nui</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submitViewTableAction</w:t>
        </w:r>
        <w:r w:rsidR="00441145" w:rsidRPr="00441145">
          <w:rPr>
            <w:rStyle w:val="af1"/>
            <w:rFonts w:eastAsiaTheme="minorHAnsi"/>
            <w:color w:val="auto"/>
            <w:spacing w:val="0"/>
            <w:w w:val="100"/>
            <w:lang w:val="ru-RU"/>
          </w:rPr>
          <w:t>.</w:t>
        </w:r>
        <w:r w:rsidR="00441145" w:rsidRPr="00441145">
          <w:rPr>
            <w:rStyle w:val="af1"/>
            <w:rFonts w:eastAsiaTheme="minorHAnsi"/>
            <w:color w:val="auto"/>
            <w:spacing w:val="0"/>
            <w:w w:val="100"/>
          </w:rPr>
          <w:t>do</w:t>
        </w:r>
      </w:hyperlink>
      <w:r w:rsidR="00441145" w:rsidRPr="00441145">
        <w:rPr>
          <w:rStyle w:val="af1"/>
          <w:rFonts w:eastAsiaTheme="minorHAnsi"/>
          <w:color w:val="auto"/>
          <w:spacing w:val="0"/>
          <w:w w:val="100"/>
          <w:lang w:val="ru-RU"/>
        </w:rPr>
        <w:t>.</w:t>
      </w:r>
    </w:p>
  </w:endnote>
  <w:endnote w:id="68">
    <w:p w:rsidR="00441145" w:rsidRPr="00441145" w:rsidRDefault="00441145" w:rsidP="000A1458">
      <w:pPr>
        <w:pStyle w:val="af"/>
        <w:rPr>
          <w:spacing w:val="0"/>
          <w:w w:val="100"/>
          <w:lang w:val="fr-FR"/>
        </w:rPr>
      </w:pPr>
      <w:r w:rsidRPr="00441145">
        <w:rPr>
          <w:spacing w:val="0"/>
          <w:w w:val="100"/>
          <w:lang w:val="ru-RU"/>
        </w:rPr>
        <w:tab/>
      </w:r>
      <w:r w:rsidRPr="00441145">
        <w:rPr>
          <w:rStyle w:val="ab"/>
          <w:spacing w:val="0"/>
          <w:w w:val="100"/>
        </w:rPr>
        <w:endnoteRef/>
      </w:r>
      <w:r w:rsidRPr="00441145">
        <w:rPr>
          <w:spacing w:val="0"/>
          <w:w w:val="100"/>
          <w:lang w:val="fr-FR"/>
        </w:rPr>
        <w:tab/>
      </w:r>
      <w:r w:rsidRPr="00441145">
        <w:rPr>
          <w:spacing w:val="0"/>
          <w:w w:val="100"/>
          <w:lang w:val="ru-RU"/>
        </w:rPr>
        <w:t>Банк</w:t>
      </w:r>
      <w:r w:rsidRPr="00441145">
        <w:rPr>
          <w:spacing w:val="0"/>
          <w:w w:val="100"/>
          <w:lang w:val="fr-FR"/>
        </w:rPr>
        <w:t xml:space="preserve"> </w:t>
      </w:r>
      <w:r w:rsidRPr="00441145">
        <w:rPr>
          <w:spacing w:val="0"/>
          <w:w w:val="100"/>
          <w:lang w:val="ru-RU"/>
        </w:rPr>
        <w:t>де</w:t>
      </w:r>
      <w:r w:rsidRPr="00441145">
        <w:rPr>
          <w:spacing w:val="0"/>
          <w:w w:val="100"/>
          <w:lang w:val="fr-FR"/>
        </w:rPr>
        <w:t xml:space="preserve"> </w:t>
      </w:r>
      <w:r w:rsidRPr="00441145">
        <w:rPr>
          <w:spacing w:val="0"/>
          <w:w w:val="100"/>
          <w:lang w:val="ru-RU"/>
        </w:rPr>
        <w:t>Франс</w:t>
      </w:r>
      <w:r w:rsidRPr="00441145">
        <w:rPr>
          <w:spacing w:val="0"/>
          <w:w w:val="100"/>
          <w:lang w:val="fr-FR"/>
        </w:rPr>
        <w:t xml:space="preserve">, </w:t>
      </w:r>
      <w:r w:rsidRPr="00441145">
        <w:rPr>
          <w:i/>
          <w:spacing w:val="0"/>
          <w:w w:val="100"/>
          <w:lang w:val="fr-FR"/>
        </w:rPr>
        <w:t>Zone euro – principaux indicateurs économiques et financiers,</w:t>
      </w:r>
      <w:r w:rsidRPr="00441145">
        <w:rPr>
          <w:spacing w:val="0"/>
          <w:w w:val="100"/>
          <w:lang w:val="fr-FR"/>
        </w:rPr>
        <w:t xml:space="preserve"> 5 décembre 2013, </w:t>
      </w:r>
      <w:hyperlink r:id="rId46" w:history="1">
        <w:r w:rsidRPr="00441145">
          <w:rPr>
            <w:rStyle w:val="af1"/>
            <w:rFonts w:eastAsiaTheme="minorHAnsi"/>
            <w:color w:val="auto"/>
            <w:spacing w:val="0"/>
            <w:w w:val="100"/>
            <w:lang w:val="fr-FR"/>
          </w:rPr>
          <w:t>https://www.banque-france.fr/fileadmin/user_upload/banque_de_france/Economie_et_Statistiques/</w:t>
        </w:r>
        <w:r w:rsidRPr="00441145">
          <w:rPr>
            <w:rStyle w:val="af1"/>
            <w:rFonts w:eastAsiaTheme="minorHAnsi"/>
            <w:color w:val="auto"/>
            <w:spacing w:val="0"/>
            <w:w w:val="100"/>
            <w:lang w:val="fr-FR"/>
          </w:rPr>
          <w:br/>
          <w:t>base_de_donnees/chiffres-cles-zone-euro/zef015.pdf</w:t>
        </w:r>
      </w:hyperlink>
      <w:r w:rsidRPr="00441145">
        <w:rPr>
          <w:rStyle w:val="af1"/>
          <w:rFonts w:eastAsiaTheme="minorHAnsi"/>
          <w:color w:val="auto"/>
          <w:spacing w:val="0"/>
          <w:w w:val="100"/>
          <w:lang w:val="fr-FR"/>
        </w:rPr>
        <w:t>.</w:t>
      </w:r>
      <w:r w:rsidRPr="00441145">
        <w:rPr>
          <w:spacing w:val="0"/>
          <w:w w:val="100"/>
          <w:lang w:val="fr-FR"/>
        </w:rPr>
        <w:t xml:space="preserve"> </w:t>
      </w:r>
    </w:p>
  </w:endnote>
  <w:endnote w:id="69">
    <w:p w:rsidR="00441145" w:rsidRPr="00441145" w:rsidRDefault="00441145" w:rsidP="000A1458">
      <w:pPr>
        <w:pStyle w:val="af"/>
        <w:rPr>
          <w:spacing w:val="0"/>
          <w:w w:val="100"/>
          <w:lang w:val="fr-FR"/>
        </w:rPr>
      </w:pPr>
      <w:r w:rsidRPr="00441145">
        <w:rPr>
          <w:spacing w:val="0"/>
          <w:w w:val="100"/>
          <w:lang w:val="fr-FR"/>
        </w:rPr>
        <w:tab/>
      </w:r>
      <w:r w:rsidRPr="00441145">
        <w:rPr>
          <w:rStyle w:val="ab"/>
          <w:spacing w:val="0"/>
          <w:w w:val="100"/>
        </w:rPr>
        <w:endnoteRef/>
      </w:r>
      <w:r w:rsidRPr="00441145">
        <w:rPr>
          <w:spacing w:val="0"/>
          <w:w w:val="100"/>
          <w:lang w:val="fr-FR"/>
        </w:rPr>
        <w:tab/>
        <w:t xml:space="preserve">É. Debauche, F. Arnaud, T. Laurent, département des Comptes nationaux, « Les comptes de la Nation en 2014 », </w:t>
      </w:r>
      <w:r w:rsidRPr="00441145">
        <w:rPr>
          <w:i/>
          <w:spacing w:val="0"/>
          <w:w w:val="100"/>
          <w:lang w:val="fr-FR"/>
        </w:rPr>
        <w:t>Insee Première</w:t>
      </w:r>
      <w:r w:rsidRPr="00441145">
        <w:rPr>
          <w:spacing w:val="0"/>
          <w:w w:val="100"/>
          <w:lang w:val="fr-FR"/>
        </w:rPr>
        <w:t xml:space="preserve">, n°1549, mai 2015, p.3, </w:t>
      </w:r>
      <w:hyperlink r:id="rId47" w:history="1">
        <w:r w:rsidRPr="00441145">
          <w:rPr>
            <w:rStyle w:val="af1"/>
            <w:color w:val="auto"/>
            <w:spacing w:val="0"/>
            <w:w w:val="100"/>
            <w:lang w:val="fr-FR"/>
          </w:rPr>
          <w:t>http://www.insee.fr/fr/ffc/ipweb/ip1549/ ip1549.pdf</w:t>
        </w:r>
      </w:hyperlink>
      <w:r w:rsidRPr="00441145">
        <w:rPr>
          <w:spacing w:val="0"/>
          <w:w w:val="100"/>
          <w:lang w:val="fr-FR"/>
        </w:rPr>
        <w:t>.</w:t>
      </w:r>
    </w:p>
  </w:endnote>
  <w:endnote w:id="70">
    <w:p w:rsidR="00441145" w:rsidRPr="00441145" w:rsidRDefault="00441145" w:rsidP="000A1458">
      <w:pPr>
        <w:pStyle w:val="af"/>
        <w:rPr>
          <w:spacing w:val="0"/>
          <w:w w:val="100"/>
          <w:lang w:val="ru-RU"/>
        </w:rPr>
      </w:pPr>
      <w:r w:rsidRPr="00441145">
        <w:rPr>
          <w:spacing w:val="0"/>
          <w:w w:val="100"/>
          <w:lang w:val="fr-FR"/>
        </w:rPr>
        <w:tab/>
      </w:r>
      <w:r w:rsidRPr="00441145">
        <w:rPr>
          <w:rStyle w:val="ab"/>
          <w:spacing w:val="0"/>
          <w:w w:val="100"/>
        </w:rPr>
        <w:endnoteRef/>
      </w:r>
      <w:r w:rsidRPr="00441145">
        <w:rPr>
          <w:spacing w:val="0"/>
          <w:w w:val="100"/>
          <w:lang w:val="fr-FR"/>
        </w:rPr>
        <w:tab/>
        <w:t xml:space="preserve">INSEE, Informations rapides, n°51, 26 février 2016. </w:t>
      </w:r>
      <w:r w:rsidRPr="00441145">
        <w:rPr>
          <w:spacing w:val="0"/>
          <w:w w:val="100"/>
        </w:rPr>
        <w:t>Insee</w:t>
      </w:r>
      <w:r w:rsidRPr="00441145">
        <w:rPr>
          <w:spacing w:val="0"/>
          <w:w w:val="100"/>
          <w:lang w:val="ru-RU"/>
        </w:rPr>
        <w:t xml:space="preserve"> </w:t>
      </w:r>
      <w:r w:rsidRPr="00441145">
        <w:rPr>
          <w:spacing w:val="0"/>
          <w:w w:val="100"/>
        </w:rPr>
        <w:t>Conjoncture</w:t>
      </w:r>
      <w:r w:rsidRPr="00441145">
        <w:rPr>
          <w:spacing w:val="0"/>
          <w:w w:val="100"/>
          <w:lang w:val="ru-RU"/>
        </w:rPr>
        <w:t xml:space="preserve">. </w:t>
      </w:r>
      <w:r w:rsidRPr="00441145">
        <w:rPr>
          <w:i/>
          <w:spacing w:val="0"/>
          <w:w w:val="100"/>
          <w:lang w:val="ru-RU"/>
        </w:rPr>
        <w:t>«В четвертом квартале 2015 года ВВП возрос на 0,3%, что составляет рост на1,1%</w:t>
      </w:r>
      <w:r w:rsidRPr="00441145">
        <w:rPr>
          <w:i/>
          <w:spacing w:val="0"/>
          <w:w w:val="100"/>
        </w:rPr>
        <w:t> </w:t>
      </w:r>
      <w:r w:rsidRPr="00441145">
        <w:rPr>
          <w:i/>
          <w:spacing w:val="0"/>
          <w:w w:val="100"/>
          <w:lang w:val="ru-RU"/>
        </w:rPr>
        <w:t>за год»</w:t>
      </w:r>
      <w:r w:rsidRPr="00441145">
        <w:rPr>
          <w:spacing w:val="0"/>
          <w:w w:val="100"/>
          <w:lang w:val="ru-RU"/>
        </w:rPr>
        <w:t xml:space="preserve"> </w:t>
      </w:r>
      <w:hyperlink r:id="rId48" w:history="1">
        <w:r w:rsidRPr="00441145">
          <w:rPr>
            <w:rStyle w:val="af1"/>
            <w:rFonts w:eastAsiaTheme="minorHAnsi"/>
            <w:color w:val="auto"/>
            <w:spacing w:val="0"/>
            <w:w w:val="100"/>
          </w:rPr>
          <w:t>http</w:t>
        </w:r>
        <w:r w:rsidRPr="00441145">
          <w:rPr>
            <w:rStyle w:val="af1"/>
            <w:rFonts w:eastAsiaTheme="minorHAnsi"/>
            <w:color w:val="auto"/>
            <w:spacing w:val="0"/>
            <w:w w:val="100"/>
            <w:lang w:val="ru-RU"/>
          </w:rPr>
          <w:t>://</w:t>
        </w:r>
        <w:r w:rsidRPr="00441145">
          <w:rPr>
            <w:rStyle w:val="af1"/>
            <w:rFonts w:eastAsiaTheme="minorHAnsi"/>
            <w:color w:val="auto"/>
            <w:spacing w:val="0"/>
            <w:w w:val="100"/>
          </w:rPr>
          <w:t>www</w:t>
        </w:r>
        <w:r w:rsidRPr="00441145">
          <w:rPr>
            <w:rStyle w:val="af1"/>
            <w:rFonts w:eastAsiaTheme="minorHAnsi"/>
            <w:color w:val="auto"/>
            <w:spacing w:val="0"/>
            <w:w w:val="100"/>
            <w:lang w:val="ru-RU"/>
          </w:rPr>
          <w:t>.</w:t>
        </w:r>
        <w:r w:rsidRPr="00441145">
          <w:rPr>
            <w:rStyle w:val="af1"/>
            <w:rFonts w:eastAsiaTheme="minorHAnsi"/>
            <w:color w:val="auto"/>
            <w:spacing w:val="0"/>
            <w:w w:val="100"/>
          </w:rPr>
          <w:t>insee</w:t>
        </w:r>
        <w:r w:rsidRPr="00441145">
          <w:rPr>
            <w:rStyle w:val="af1"/>
            <w:rFonts w:eastAsiaTheme="minorHAnsi"/>
            <w:color w:val="auto"/>
            <w:spacing w:val="0"/>
            <w:w w:val="100"/>
            <w:lang w:val="ru-RU"/>
          </w:rPr>
          <w:t>.</w:t>
        </w:r>
        <w:r w:rsidRPr="00441145">
          <w:rPr>
            <w:rStyle w:val="af1"/>
            <w:rFonts w:eastAsiaTheme="minorHAnsi"/>
            <w:color w:val="auto"/>
            <w:spacing w:val="0"/>
            <w:w w:val="100"/>
          </w:rPr>
          <w:t>fr</w:t>
        </w:r>
        <w:r w:rsidRPr="00441145">
          <w:rPr>
            <w:rStyle w:val="af1"/>
            <w:rFonts w:eastAsiaTheme="minorHAnsi"/>
            <w:color w:val="auto"/>
            <w:spacing w:val="0"/>
            <w:w w:val="100"/>
            <w:lang w:val="ru-RU"/>
          </w:rPr>
          <w:t>/</w:t>
        </w:r>
        <w:r w:rsidRPr="00441145">
          <w:rPr>
            <w:rStyle w:val="af1"/>
            <w:rFonts w:eastAsiaTheme="minorHAnsi"/>
            <w:color w:val="auto"/>
            <w:spacing w:val="0"/>
            <w:w w:val="100"/>
          </w:rPr>
          <w:t>fr</w:t>
        </w:r>
        <w:r w:rsidRPr="00441145">
          <w:rPr>
            <w:rStyle w:val="af1"/>
            <w:rFonts w:eastAsiaTheme="minorHAnsi"/>
            <w:color w:val="auto"/>
            <w:spacing w:val="0"/>
            <w:w w:val="100"/>
            <w:lang w:val="ru-RU"/>
          </w:rPr>
          <w:t>/</w:t>
        </w:r>
        <w:r w:rsidRPr="00441145">
          <w:rPr>
            <w:rStyle w:val="af1"/>
            <w:rFonts w:eastAsiaTheme="minorHAnsi"/>
            <w:color w:val="auto"/>
            <w:spacing w:val="0"/>
            <w:w w:val="100"/>
          </w:rPr>
          <w:t>indicateurs</w:t>
        </w:r>
        <w:r w:rsidRPr="00441145">
          <w:rPr>
            <w:rStyle w:val="af1"/>
            <w:rFonts w:eastAsiaTheme="minorHAnsi"/>
            <w:color w:val="auto"/>
            <w:spacing w:val="0"/>
            <w:w w:val="100"/>
            <w:lang w:val="ru-RU"/>
          </w:rPr>
          <w:t>/</w:t>
        </w:r>
        <w:r w:rsidRPr="00441145">
          <w:rPr>
            <w:rStyle w:val="af1"/>
            <w:rFonts w:eastAsiaTheme="minorHAnsi"/>
            <w:color w:val="auto"/>
            <w:spacing w:val="0"/>
            <w:w w:val="100"/>
          </w:rPr>
          <w:t>ind</w:t>
        </w:r>
        <w:r w:rsidRPr="00441145">
          <w:rPr>
            <w:rStyle w:val="af1"/>
            <w:rFonts w:eastAsiaTheme="minorHAnsi"/>
            <w:color w:val="auto"/>
            <w:spacing w:val="0"/>
            <w:w w:val="100"/>
            <w:lang w:val="ru-RU"/>
          </w:rPr>
          <w:t>26/20160226/</w:t>
        </w:r>
        <w:r w:rsidRPr="00441145">
          <w:rPr>
            <w:rStyle w:val="af1"/>
            <w:rFonts w:eastAsiaTheme="minorHAnsi"/>
            <w:color w:val="auto"/>
            <w:spacing w:val="0"/>
            <w:w w:val="100"/>
          </w:rPr>
          <w:t>DE</w:t>
        </w:r>
        <w:r w:rsidRPr="00441145">
          <w:rPr>
            <w:rStyle w:val="af1"/>
            <w:rFonts w:eastAsiaTheme="minorHAnsi"/>
            <w:color w:val="auto"/>
            <w:spacing w:val="0"/>
            <w:w w:val="100"/>
            <w:lang w:val="ru-RU"/>
          </w:rPr>
          <w:t>154.</w:t>
        </w:r>
        <w:r w:rsidRPr="00441145">
          <w:rPr>
            <w:rStyle w:val="af1"/>
            <w:rFonts w:eastAsiaTheme="minorHAnsi"/>
            <w:color w:val="auto"/>
            <w:spacing w:val="0"/>
            <w:w w:val="100"/>
          </w:rPr>
          <w:t>pdf</w:t>
        </w:r>
      </w:hyperlink>
      <w:r w:rsidRPr="00441145">
        <w:rPr>
          <w:rStyle w:val="af1"/>
          <w:rFonts w:eastAsiaTheme="minorHAnsi"/>
          <w:color w:val="auto"/>
          <w:spacing w:val="0"/>
          <w:w w:val="100"/>
          <w:lang w:val="ru-RU"/>
        </w:rPr>
        <w:t>.</w:t>
      </w:r>
      <w:r w:rsidRPr="00441145">
        <w:rPr>
          <w:spacing w:val="0"/>
          <w:w w:val="100"/>
          <w:lang w:val="ru-RU"/>
        </w:rPr>
        <w:t xml:space="preserve"> </w:t>
      </w:r>
    </w:p>
  </w:endnote>
  <w:endnote w:id="71">
    <w:p w:rsidR="00441145" w:rsidRPr="00441145" w:rsidRDefault="00441145" w:rsidP="000A1458">
      <w:pPr>
        <w:pStyle w:val="af"/>
        <w:rPr>
          <w:spacing w:val="0"/>
          <w:w w:val="100"/>
          <w:lang w:val="ru-RU"/>
        </w:rPr>
      </w:pPr>
      <w:r w:rsidRPr="00441145">
        <w:rPr>
          <w:spacing w:val="0"/>
          <w:w w:val="100"/>
          <w:lang w:val="ru-RU"/>
        </w:rPr>
        <w:tab/>
      </w:r>
      <w:r w:rsidRPr="00441145">
        <w:rPr>
          <w:rStyle w:val="ab"/>
          <w:spacing w:val="0"/>
          <w:w w:val="100"/>
        </w:rPr>
        <w:endnoteRef/>
      </w:r>
      <w:r w:rsidRPr="00441145">
        <w:rPr>
          <w:spacing w:val="0"/>
          <w:w w:val="100"/>
          <w:lang w:val="ru-RU"/>
        </w:rPr>
        <w:tab/>
        <w:t xml:space="preserve">ОЭСР, Франция – резюме экономических прогнозов (ноябрь 2015 года) </w:t>
      </w:r>
      <w:hyperlink r:id="rId49" w:history="1">
        <w:r w:rsidRPr="00441145">
          <w:rPr>
            <w:rStyle w:val="af1"/>
            <w:color w:val="auto"/>
            <w:spacing w:val="0"/>
            <w:w w:val="100"/>
          </w:rPr>
          <w:t>http</w:t>
        </w:r>
        <w:r w:rsidRPr="00441145">
          <w:rPr>
            <w:rStyle w:val="af1"/>
            <w:color w:val="auto"/>
            <w:spacing w:val="0"/>
            <w:w w:val="100"/>
            <w:lang w:val="ru-RU"/>
          </w:rPr>
          <w:t>://</w:t>
        </w:r>
        <w:r w:rsidRPr="00441145">
          <w:rPr>
            <w:rStyle w:val="af1"/>
            <w:color w:val="auto"/>
            <w:spacing w:val="0"/>
            <w:w w:val="100"/>
          </w:rPr>
          <w:t>www</w:t>
        </w:r>
        <w:r w:rsidRPr="00441145">
          <w:rPr>
            <w:rStyle w:val="af1"/>
            <w:color w:val="auto"/>
            <w:spacing w:val="0"/>
            <w:w w:val="100"/>
            <w:lang w:val="ru-RU"/>
          </w:rPr>
          <w:t>.</w:t>
        </w:r>
        <w:r w:rsidRPr="00441145">
          <w:rPr>
            <w:rStyle w:val="af1"/>
            <w:color w:val="auto"/>
            <w:spacing w:val="0"/>
            <w:w w:val="100"/>
          </w:rPr>
          <w:t>oecd</w:t>
        </w:r>
        <w:r w:rsidRPr="00441145">
          <w:rPr>
            <w:rStyle w:val="af1"/>
            <w:color w:val="auto"/>
            <w:spacing w:val="0"/>
            <w:w w:val="100"/>
            <w:lang w:val="ru-RU"/>
          </w:rPr>
          <w:t>.</w:t>
        </w:r>
        <w:r w:rsidRPr="00441145">
          <w:rPr>
            <w:rStyle w:val="af1"/>
            <w:color w:val="auto"/>
            <w:spacing w:val="0"/>
            <w:w w:val="100"/>
          </w:rPr>
          <w:t>org</w:t>
        </w:r>
        <w:r w:rsidRPr="00441145">
          <w:rPr>
            <w:rStyle w:val="af1"/>
            <w:color w:val="auto"/>
            <w:spacing w:val="0"/>
            <w:w w:val="100"/>
            <w:lang w:val="ru-RU"/>
          </w:rPr>
          <w:t>/</w:t>
        </w:r>
        <w:r w:rsidRPr="00441145">
          <w:rPr>
            <w:rStyle w:val="af1"/>
            <w:color w:val="auto"/>
            <w:spacing w:val="0"/>
            <w:w w:val="100"/>
          </w:rPr>
          <w:t>fr</w:t>
        </w:r>
        <w:r w:rsidRPr="00441145">
          <w:rPr>
            <w:rStyle w:val="af1"/>
            <w:color w:val="auto"/>
            <w:spacing w:val="0"/>
            <w:w w:val="100"/>
            <w:lang w:val="ru-RU"/>
          </w:rPr>
          <w:t>/</w:t>
        </w:r>
        <w:r w:rsidRPr="00441145">
          <w:rPr>
            <w:rStyle w:val="af1"/>
            <w:color w:val="auto"/>
            <w:spacing w:val="0"/>
            <w:w w:val="100"/>
          </w:rPr>
          <w:t>economie</w:t>
        </w:r>
        <w:r w:rsidRPr="00441145">
          <w:rPr>
            <w:rStyle w:val="af1"/>
            <w:color w:val="auto"/>
            <w:spacing w:val="0"/>
            <w:w w:val="100"/>
            <w:lang w:val="ru-RU"/>
          </w:rPr>
          <w:t>/</w:t>
        </w:r>
        <w:r w:rsidRPr="00441145">
          <w:rPr>
            <w:rStyle w:val="af1"/>
            <w:color w:val="auto"/>
            <w:spacing w:val="0"/>
            <w:w w:val="100"/>
          </w:rPr>
          <w:t>france</w:t>
        </w:r>
        <w:r w:rsidRPr="00441145">
          <w:rPr>
            <w:rStyle w:val="af1"/>
            <w:color w:val="auto"/>
            <w:spacing w:val="0"/>
            <w:w w:val="100"/>
            <w:lang w:val="ru-RU"/>
          </w:rPr>
          <w:t>-</w:t>
        </w:r>
        <w:r w:rsidRPr="00441145">
          <w:rPr>
            <w:rStyle w:val="af1"/>
            <w:color w:val="auto"/>
            <w:spacing w:val="0"/>
            <w:w w:val="100"/>
          </w:rPr>
          <w:t>projections</w:t>
        </w:r>
        <w:r w:rsidRPr="00441145">
          <w:rPr>
            <w:rStyle w:val="af1"/>
            <w:color w:val="auto"/>
            <w:spacing w:val="0"/>
            <w:w w:val="100"/>
            <w:lang w:val="ru-RU"/>
          </w:rPr>
          <w:t>-</w:t>
        </w:r>
        <w:r w:rsidRPr="00441145">
          <w:rPr>
            <w:rStyle w:val="af1"/>
            <w:color w:val="auto"/>
            <w:spacing w:val="0"/>
            <w:w w:val="100"/>
          </w:rPr>
          <w:t>economiques</w:t>
        </w:r>
        <w:r w:rsidRPr="00441145">
          <w:rPr>
            <w:rStyle w:val="af1"/>
            <w:color w:val="auto"/>
            <w:spacing w:val="0"/>
            <w:w w:val="100"/>
            <w:lang w:val="ru-RU"/>
          </w:rPr>
          <w:t>.</w:t>
        </w:r>
        <w:r w:rsidRPr="00441145">
          <w:rPr>
            <w:rStyle w:val="af1"/>
            <w:color w:val="auto"/>
            <w:spacing w:val="0"/>
            <w:w w:val="100"/>
          </w:rPr>
          <w:t>htm</w:t>
        </w:r>
      </w:hyperlink>
      <w:r w:rsidRPr="00441145">
        <w:rPr>
          <w:spacing w:val="0"/>
          <w:w w:val="100"/>
          <w:lang w:val="ru-RU"/>
        </w:rPr>
        <w:t>.</w:t>
      </w:r>
    </w:p>
  </w:endnote>
  <w:endnote w:id="72">
    <w:p w:rsidR="00441145" w:rsidRPr="00441145" w:rsidRDefault="00441145" w:rsidP="000A1458">
      <w:pPr>
        <w:pStyle w:val="af"/>
        <w:rPr>
          <w:spacing w:val="0"/>
          <w:w w:val="100"/>
          <w:lang w:val="fr-FR"/>
        </w:rPr>
      </w:pPr>
      <w:r w:rsidRPr="00441145">
        <w:rPr>
          <w:bCs/>
          <w:spacing w:val="0"/>
          <w:w w:val="100"/>
          <w:lang w:val="ru-RU"/>
        </w:rPr>
        <w:tab/>
      </w:r>
      <w:r w:rsidRPr="00441145">
        <w:rPr>
          <w:rStyle w:val="ab"/>
          <w:spacing w:val="0"/>
          <w:w w:val="100"/>
        </w:rPr>
        <w:endnoteRef/>
      </w:r>
      <w:r w:rsidRPr="00441145">
        <w:rPr>
          <w:bCs/>
          <w:spacing w:val="0"/>
          <w:w w:val="100"/>
          <w:lang w:val="fr-FR"/>
        </w:rPr>
        <w:tab/>
        <w:t>INSEE, Tableau de l’économie française, édition 2016, p. 115.</w:t>
      </w:r>
    </w:p>
  </w:endnote>
  <w:endnote w:id="73">
    <w:p w:rsidR="00441145" w:rsidRPr="00441145" w:rsidRDefault="00441145" w:rsidP="000A1458">
      <w:pPr>
        <w:pStyle w:val="af"/>
        <w:rPr>
          <w:spacing w:val="0"/>
          <w:w w:val="100"/>
          <w:lang w:val="fr-FR"/>
        </w:rPr>
      </w:pPr>
      <w:r w:rsidRPr="00441145">
        <w:rPr>
          <w:spacing w:val="0"/>
          <w:w w:val="100"/>
          <w:lang w:val="fr-FR"/>
        </w:rPr>
        <w:tab/>
      </w:r>
      <w:r w:rsidRPr="00441145">
        <w:rPr>
          <w:rStyle w:val="ab"/>
          <w:spacing w:val="0"/>
          <w:w w:val="100"/>
        </w:rPr>
        <w:endnoteRef/>
      </w:r>
      <w:r w:rsidRPr="00441145">
        <w:rPr>
          <w:spacing w:val="0"/>
          <w:w w:val="100"/>
          <w:lang w:val="fr-FR"/>
        </w:rPr>
        <w:tab/>
        <w:t xml:space="preserve">INSEE, Dette nette des administrations publiques et autres actifs liquides détenus par les </w:t>
      </w:r>
      <w:hyperlink r:id="rId50" w:history="1">
        <w:r w:rsidRPr="00441145">
          <w:rPr>
            <w:rStyle w:val="af1"/>
            <w:color w:val="auto"/>
            <w:spacing w:val="0"/>
            <w:w w:val="100"/>
            <w:lang w:val="fr-FR"/>
          </w:rPr>
          <w:t>administrations publiques, http://www.insee.fr/fr/themes/comptes-nationaux/tableau.asp? sous_theme=3.1&amp;xml=t_3103</w:t>
        </w:r>
      </w:hyperlink>
      <w:r w:rsidRPr="00441145">
        <w:rPr>
          <w:spacing w:val="0"/>
          <w:w w:val="100"/>
          <w:lang w:val="fr-FR"/>
        </w:rPr>
        <w:t>.</w:t>
      </w:r>
    </w:p>
  </w:endnote>
  <w:endnote w:id="74">
    <w:p w:rsidR="00441145" w:rsidRPr="00441145" w:rsidRDefault="00441145" w:rsidP="000A1458">
      <w:pPr>
        <w:pStyle w:val="af"/>
        <w:rPr>
          <w:spacing w:val="0"/>
          <w:w w:val="100"/>
          <w:lang w:val="fr-FR"/>
        </w:rPr>
      </w:pPr>
      <w:r w:rsidRPr="00441145">
        <w:rPr>
          <w:spacing w:val="0"/>
          <w:w w:val="100"/>
          <w:lang w:val="fr-FR"/>
        </w:rPr>
        <w:tab/>
      </w:r>
      <w:r w:rsidRPr="00441145">
        <w:rPr>
          <w:rStyle w:val="ab"/>
          <w:spacing w:val="0"/>
          <w:w w:val="100"/>
        </w:rPr>
        <w:endnoteRef/>
      </w:r>
      <w:r w:rsidRPr="00441145">
        <w:rPr>
          <w:spacing w:val="0"/>
          <w:w w:val="100"/>
          <w:lang w:val="fr-FR"/>
        </w:rPr>
        <w:tab/>
        <w:t xml:space="preserve">INSEE, </w:t>
      </w:r>
      <w:r w:rsidRPr="00441145">
        <w:rPr>
          <w:i/>
          <w:spacing w:val="0"/>
          <w:w w:val="100"/>
          <w:lang w:val="fr-FR"/>
        </w:rPr>
        <w:t>TEF,</w:t>
      </w:r>
      <w:r w:rsidRPr="00441145">
        <w:rPr>
          <w:spacing w:val="0"/>
          <w:w w:val="100"/>
          <w:lang w:val="fr-FR"/>
        </w:rPr>
        <w:t xml:space="preserve"> édition 2016, pp. 122-123, </w:t>
      </w:r>
      <w:hyperlink r:id="rId51" w:history="1">
        <w:r w:rsidRPr="00441145">
          <w:rPr>
            <w:rStyle w:val="af1"/>
            <w:rFonts w:eastAsiaTheme="minorHAnsi"/>
            <w:color w:val="auto"/>
            <w:spacing w:val="0"/>
            <w:w w:val="100"/>
            <w:lang w:val="fr-FR"/>
          </w:rPr>
          <w:t>http://www.insee.fr/fr/ffc/docs_ffc/tef2016.pdf</w:t>
        </w:r>
      </w:hyperlink>
      <w:r w:rsidRPr="00441145">
        <w:rPr>
          <w:spacing w:val="0"/>
          <w:w w:val="100"/>
          <w:lang w:val="fr-FR"/>
        </w:rPr>
        <w:t xml:space="preserve"> ou </w:t>
      </w:r>
      <w:hyperlink r:id="rId52" w:history="1">
        <w:r w:rsidRPr="00441145">
          <w:rPr>
            <w:rStyle w:val="af1"/>
            <w:rFonts w:eastAsiaTheme="minorHAnsi"/>
            <w:color w:val="auto"/>
            <w:spacing w:val="0"/>
            <w:w w:val="100"/>
            <w:lang w:val="fr-FR"/>
          </w:rPr>
          <w:t>http://www.insee.fr/fr/publications-et-services/sommaire.asp?reg_id=0&amp;ref_id=TEF16</w:t>
        </w:r>
      </w:hyperlink>
      <w:r w:rsidRPr="00441145">
        <w:rPr>
          <w:rStyle w:val="af1"/>
          <w:rFonts w:eastAsiaTheme="minorHAnsi"/>
          <w:color w:val="auto"/>
          <w:spacing w:val="0"/>
          <w:w w:val="100"/>
          <w:lang w:val="fr-FR"/>
        </w:rPr>
        <w:t>.</w:t>
      </w:r>
    </w:p>
  </w:endnote>
  <w:endnote w:id="75">
    <w:p w:rsidR="00441145" w:rsidRPr="00441145" w:rsidRDefault="00441145" w:rsidP="000A1458">
      <w:pPr>
        <w:pStyle w:val="af"/>
        <w:rPr>
          <w:spacing w:val="0"/>
          <w:w w:val="100"/>
          <w:lang w:val="fr-FR"/>
        </w:rPr>
      </w:pPr>
      <w:r w:rsidRPr="00441145">
        <w:rPr>
          <w:spacing w:val="0"/>
          <w:w w:val="100"/>
          <w:lang w:val="fr-FR"/>
        </w:rPr>
        <w:tab/>
      </w:r>
      <w:r w:rsidRPr="00441145">
        <w:rPr>
          <w:rStyle w:val="ab"/>
          <w:spacing w:val="0"/>
          <w:w w:val="100"/>
        </w:rPr>
        <w:endnoteRef/>
      </w:r>
      <w:r w:rsidRPr="00441145">
        <w:rPr>
          <w:spacing w:val="0"/>
          <w:w w:val="100"/>
          <w:lang w:val="fr-FR"/>
        </w:rPr>
        <w:tab/>
        <w:t xml:space="preserve">OCDE iLibrary, Profil statistique par pays: France 2013, </w:t>
      </w:r>
      <w:hyperlink r:id="rId53" w:history="1">
        <w:r w:rsidRPr="00441145">
          <w:rPr>
            <w:rStyle w:val="af1"/>
            <w:rFonts w:eastAsiaTheme="minorHAnsi"/>
            <w:color w:val="auto"/>
            <w:spacing w:val="0"/>
            <w:w w:val="100"/>
            <w:lang w:val="fr-FR"/>
          </w:rPr>
          <w:t>http://www.oecd-ilibrary.org/economics/profil-statistique-par-pays-france_2075227x-table-fra</w:t>
        </w:r>
      </w:hyperlink>
      <w:r w:rsidRPr="00441145">
        <w:rPr>
          <w:rStyle w:val="af1"/>
          <w:rFonts w:eastAsiaTheme="minorHAnsi"/>
          <w:color w:val="auto"/>
          <w:spacing w:val="0"/>
          <w:w w:val="100"/>
          <w:lang w:val="fr-FR"/>
        </w:rPr>
        <w:t>.</w:t>
      </w:r>
    </w:p>
  </w:endnote>
  <w:endnote w:id="76">
    <w:p w:rsidR="00441145" w:rsidRPr="00441145" w:rsidRDefault="00441145" w:rsidP="000A1458">
      <w:pPr>
        <w:pStyle w:val="af"/>
        <w:rPr>
          <w:spacing w:val="0"/>
          <w:w w:val="100"/>
          <w:lang w:val="fr-FR"/>
        </w:rPr>
      </w:pPr>
      <w:r w:rsidRPr="00441145">
        <w:rPr>
          <w:spacing w:val="0"/>
          <w:w w:val="100"/>
          <w:lang w:val="fr-FR"/>
        </w:rPr>
        <w:tab/>
      </w:r>
      <w:r w:rsidRPr="00441145">
        <w:rPr>
          <w:rStyle w:val="ab"/>
          <w:spacing w:val="0"/>
          <w:w w:val="100"/>
        </w:rPr>
        <w:endnoteRef/>
      </w:r>
      <w:r w:rsidRPr="00441145">
        <w:rPr>
          <w:spacing w:val="0"/>
          <w:w w:val="100"/>
          <w:lang w:val="fr-FR"/>
        </w:rPr>
        <w:tab/>
        <w:t xml:space="preserve">INSEE, </w:t>
      </w:r>
      <w:r w:rsidRPr="00441145">
        <w:rPr>
          <w:i/>
          <w:spacing w:val="0"/>
          <w:w w:val="100"/>
          <w:lang w:val="fr-FR"/>
        </w:rPr>
        <w:t>France portrait social</w:t>
      </w:r>
      <w:r w:rsidRPr="00441145">
        <w:rPr>
          <w:spacing w:val="0"/>
          <w:w w:val="100"/>
          <w:lang w:val="fr-FR"/>
        </w:rPr>
        <w:t>, édition 2015, p. 218</w:t>
      </w:r>
    </w:p>
  </w:endnote>
  <w:endnote w:id="77">
    <w:p w:rsidR="00441145" w:rsidRPr="00441145" w:rsidRDefault="00441145" w:rsidP="000A1458">
      <w:pPr>
        <w:pStyle w:val="af"/>
        <w:rPr>
          <w:spacing w:val="0"/>
          <w:w w:val="100"/>
          <w:lang w:val="it-IT"/>
        </w:rPr>
      </w:pPr>
      <w:r w:rsidRPr="00441145">
        <w:rPr>
          <w:spacing w:val="0"/>
          <w:w w:val="100"/>
          <w:lang w:val="fr-FR"/>
        </w:rPr>
        <w:tab/>
      </w:r>
      <w:r w:rsidRPr="00441145">
        <w:rPr>
          <w:rStyle w:val="ab"/>
          <w:spacing w:val="0"/>
          <w:w w:val="100"/>
        </w:rPr>
        <w:endnoteRef/>
      </w:r>
      <w:r w:rsidRPr="00441145">
        <w:rPr>
          <w:spacing w:val="0"/>
          <w:w w:val="100"/>
          <w:lang w:val="it-IT"/>
        </w:rPr>
        <w:tab/>
        <w:t xml:space="preserve">Op. cit. p. 196. </w:t>
      </w:r>
      <w:hyperlink r:id="rId54" w:history="1">
        <w:r w:rsidRPr="00441145">
          <w:rPr>
            <w:rStyle w:val="af1"/>
            <w:rFonts w:eastAsiaTheme="minorHAnsi"/>
            <w:color w:val="auto"/>
            <w:spacing w:val="0"/>
            <w:w w:val="100"/>
            <w:lang w:val="it-IT"/>
          </w:rPr>
          <w:t>http://www.insee.fr/fr/ffc/docs_ffc/ref/FPORSOC12n_FTLo2pop.pdf?</w:t>
        </w:r>
        <w:r w:rsidRPr="00441145">
          <w:rPr>
            <w:rStyle w:val="af1"/>
            <w:rFonts w:eastAsiaTheme="minorHAnsi"/>
            <w:color w:val="auto"/>
            <w:spacing w:val="0"/>
            <w:w w:val="100"/>
            <w:lang w:val="it-IT"/>
          </w:rPr>
          <w:br/>
          <w:t>bcsi_scan_96404f7f6439614d=0&amp;bcsi_scan_filename=FPORSOC12n_FTLo2pop.pdf</w:t>
        </w:r>
      </w:hyperlink>
      <w:r w:rsidRPr="00926D0A">
        <w:rPr>
          <w:rStyle w:val="af1"/>
          <w:rFonts w:eastAsiaTheme="minorHAnsi"/>
          <w:color w:val="auto"/>
          <w:spacing w:val="0"/>
          <w:w w:val="100"/>
          <w:lang w:val="fr-FR"/>
        </w:rPr>
        <w:t>.</w:t>
      </w:r>
      <w:r w:rsidRPr="00441145">
        <w:rPr>
          <w:spacing w:val="0"/>
          <w:w w:val="100"/>
          <w:lang w:val="it-IT"/>
        </w:rPr>
        <w:t xml:space="preserve"> </w:t>
      </w:r>
    </w:p>
  </w:endnote>
  <w:endnote w:id="78">
    <w:p w:rsidR="00441145" w:rsidRPr="00C27D4D" w:rsidRDefault="00441145" w:rsidP="000A1458">
      <w:pPr>
        <w:pStyle w:val="af"/>
        <w:rPr>
          <w:spacing w:val="0"/>
          <w:w w:val="100"/>
          <w:lang w:val="fr-FR"/>
        </w:rPr>
      </w:pPr>
      <w:r w:rsidRPr="00441145">
        <w:rPr>
          <w:spacing w:val="0"/>
          <w:w w:val="100"/>
          <w:lang w:val="it-IT"/>
        </w:rPr>
        <w:tab/>
      </w:r>
      <w:r w:rsidRPr="00441145">
        <w:rPr>
          <w:rStyle w:val="ab"/>
          <w:spacing w:val="0"/>
          <w:w w:val="100"/>
        </w:rPr>
        <w:endnoteRef/>
      </w:r>
      <w:r w:rsidRPr="00441145">
        <w:rPr>
          <w:spacing w:val="0"/>
          <w:w w:val="100"/>
          <w:lang w:val="ru-RU"/>
        </w:rPr>
        <w:tab/>
        <w:t>Министерство экологии, устойчивого развития и энергетики. Замечания</w:t>
      </w:r>
      <w:r w:rsidRPr="00441145">
        <w:rPr>
          <w:spacing w:val="0"/>
          <w:w w:val="100"/>
          <w:lang w:val="fr-FR"/>
        </w:rPr>
        <w:t xml:space="preserve"> </w:t>
      </w:r>
      <w:r w:rsidRPr="00441145">
        <w:rPr>
          <w:spacing w:val="0"/>
          <w:w w:val="100"/>
          <w:lang w:val="ru-RU"/>
        </w:rPr>
        <w:t>и</w:t>
      </w:r>
      <w:r w:rsidRPr="00441145">
        <w:rPr>
          <w:spacing w:val="0"/>
          <w:w w:val="100"/>
          <w:lang w:val="fr-FR"/>
        </w:rPr>
        <w:t xml:space="preserve"> </w:t>
      </w:r>
      <w:r w:rsidRPr="00441145">
        <w:rPr>
          <w:spacing w:val="0"/>
          <w:w w:val="100"/>
          <w:lang w:val="ru-RU"/>
        </w:rPr>
        <w:t>статистические</w:t>
      </w:r>
      <w:r w:rsidRPr="00441145">
        <w:rPr>
          <w:spacing w:val="0"/>
          <w:w w:val="100"/>
          <w:lang w:val="fr-FR"/>
        </w:rPr>
        <w:t xml:space="preserve"> </w:t>
      </w:r>
      <w:r w:rsidRPr="00441145">
        <w:rPr>
          <w:spacing w:val="0"/>
          <w:w w:val="100"/>
          <w:lang w:val="ru-RU"/>
        </w:rPr>
        <w:t>данные</w:t>
      </w:r>
      <w:r w:rsidRPr="00441145">
        <w:rPr>
          <w:spacing w:val="0"/>
          <w:w w:val="100"/>
          <w:lang w:val="fr-FR"/>
        </w:rPr>
        <w:t xml:space="preserve">. </w:t>
      </w:r>
      <w:r w:rsidRPr="00441145">
        <w:rPr>
          <w:i/>
          <w:spacing w:val="0"/>
          <w:w w:val="100"/>
          <w:lang w:val="fr-FR"/>
        </w:rPr>
        <w:t xml:space="preserve">« Dépense en logement en 2013 : les dépenses courantes restent à la hausse, l’investissement fléchit », </w:t>
      </w:r>
      <w:r w:rsidRPr="00441145">
        <w:rPr>
          <w:spacing w:val="0"/>
          <w:w w:val="100"/>
          <w:lang w:val="fr-FR"/>
        </w:rPr>
        <w:t xml:space="preserve">p. 1, </w:t>
      </w:r>
      <w:hyperlink r:id="rId55" w:history="1">
        <w:r w:rsidRPr="00441145">
          <w:rPr>
            <w:rStyle w:val="af1"/>
            <w:rFonts w:eastAsiaTheme="minorHAnsi"/>
            <w:color w:val="auto"/>
            <w:spacing w:val="0"/>
            <w:w w:val="100"/>
            <w:lang w:val="fr-FR"/>
          </w:rPr>
          <w:t>http://www.statistiques.developpement-durable.gouv.fr/fileadmin/ documents/Produits_editoriaux/Publications/Le_Point_Sur/2014/lps181-compte-logement2012-janvier2014.pdf</w:t>
        </w:r>
      </w:hyperlink>
      <w:r w:rsidRPr="00441145">
        <w:rPr>
          <w:rStyle w:val="af1"/>
          <w:rFonts w:eastAsiaTheme="minorHAnsi"/>
          <w:color w:val="auto"/>
          <w:spacing w:val="0"/>
          <w:w w:val="100"/>
          <w:lang w:val="fr-FR"/>
        </w:rPr>
        <w:t>.</w:t>
      </w:r>
      <w:r w:rsidRPr="00441145">
        <w:rPr>
          <w:spacing w:val="0"/>
          <w:w w:val="100"/>
          <w:lang w:val="fr-FR"/>
        </w:rPr>
        <w:t xml:space="preserve"> </w:t>
      </w:r>
    </w:p>
  </w:endnote>
  <w:endnote w:id="79">
    <w:p w:rsidR="00441145" w:rsidRPr="00C27D4D" w:rsidRDefault="00441145" w:rsidP="000A1458">
      <w:pPr>
        <w:pStyle w:val="af"/>
        <w:rPr>
          <w:spacing w:val="0"/>
          <w:w w:val="100"/>
          <w:lang w:val="ru-RU"/>
        </w:rPr>
      </w:pPr>
      <w:r w:rsidRPr="00C27D4D">
        <w:rPr>
          <w:spacing w:val="0"/>
          <w:w w:val="100"/>
          <w:lang w:val="fr-FR"/>
        </w:rPr>
        <w:tab/>
      </w:r>
      <w:r w:rsidRPr="00C27D4D">
        <w:rPr>
          <w:rStyle w:val="ab"/>
          <w:spacing w:val="0"/>
          <w:w w:val="100"/>
        </w:rPr>
        <w:endnoteRef/>
      </w:r>
      <w:r w:rsidRPr="00C27D4D">
        <w:rPr>
          <w:spacing w:val="0"/>
          <w:w w:val="100"/>
          <w:lang w:val="ru-RU"/>
        </w:rPr>
        <w:tab/>
        <w:t xml:space="preserve">Министерство иностранных дел и по делам Европы, Инфографика: государственная помощь на цели развития в цифрах, </w:t>
      </w:r>
      <w:hyperlink r:id="rId56" w:history="1">
        <w:r w:rsidRPr="00C27D4D">
          <w:rPr>
            <w:rStyle w:val="af1"/>
            <w:color w:val="auto"/>
            <w:spacing w:val="0"/>
            <w:w w:val="100"/>
          </w:rPr>
          <w:t>http</w:t>
        </w:r>
        <w:r w:rsidRPr="00C27D4D">
          <w:rPr>
            <w:rStyle w:val="af1"/>
            <w:color w:val="auto"/>
            <w:spacing w:val="0"/>
            <w:w w:val="100"/>
            <w:lang w:val="ru-RU"/>
          </w:rPr>
          <w:t>://</w:t>
        </w:r>
        <w:r w:rsidRPr="00C27D4D">
          <w:rPr>
            <w:rStyle w:val="af1"/>
            <w:color w:val="auto"/>
            <w:spacing w:val="0"/>
            <w:w w:val="100"/>
          </w:rPr>
          <w:t>www</w:t>
        </w:r>
        <w:r w:rsidRPr="00C27D4D">
          <w:rPr>
            <w:rStyle w:val="af1"/>
            <w:color w:val="auto"/>
            <w:spacing w:val="0"/>
            <w:w w:val="100"/>
            <w:lang w:val="ru-RU"/>
          </w:rPr>
          <w:t>.</w:t>
        </w:r>
        <w:r w:rsidRPr="00C27D4D">
          <w:rPr>
            <w:rStyle w:val="af1"/>
            <w:color w:val="auto"/>
            <w:spacing w:val="0"/>
            <w:w w:val="100"/>
          </w:rPr>
          <w:t>diplomatie</w:t>
        </w:r>
        <w:r w:rsidRPr="00C27D4D">
          <w:rPr>
            <w:rStyle w:val="af1"/>
            <w:color w:val="auto"/>
            <w:spacing w:val="0"/>
            <w:w w:val="100"/>
            <w:lang w:val="ru-RU"/>
          </w:rPr>
          <w:t>.</w:t>
        </w:r>
        <w:r w:rsidRPr="00C27D4D">
          <w:rPr>
            <w:rStyle w:val="af1"/>
            <w:color w:val="auto"/>
            <w:spacing w:val="0"/>
            <w:w w:val="100"/>
          </w:rPr>
          <w:t>gouv</w:t>
        </w:r>
        <w:r w:rsidRPr="00C27D4D">
          <w:rPr>
            <w:rStyle w:val="af1"/>
            <w:color w:val="auto"/>
            <w:spacing w:val="0"/>
            <w:w w:val="100"/>
            <w:lang w:val="ru-RU"/>
          </w:rPr>
          <w:t>.</w:t>
        </w:r>
        <w:r w:rsidRPr="00C27D4D">
          <w:rPr>
            <w:rStyle w:val="af1"/>
            <w:color w:val="auto"/>
            <w:spacing w:val="0"/>
            <w:w w:val="100"/>
          </w:rPr>
          <w:t>fr</w:t>
        </w:r>
        <w:r w:rsidRPr="00C27D4D">
          <w:rPr>
            <w:rStyle w:val="af1"/>
            <w:color w:val="auto"/>
            <w:spacing w:val="0"/>
            <w:w w:val="100"/>
            <w:lang w:val="ru-RU"/>
          </w:rPr>
          <w:t>/</w:t>
        </w:r>
        <w:r w:rsidRPr="00C27D4D">
          <w:rPr>
            <w:rStyle w:val="af1"/>
            <w:color w:val="auto"/>
            <w:spacing w:val="0"/>
            <w:w w:val="100"/>
          </w:rPr>
          <w:t>fr</w:t>
        </w:r>
        <w:r w:rsidRPr="00C27D4D">
          <w:rPr>
            <w:rStyle w:val="af1"/>
            <w:color w:val="auto"/>
            <w:spacing w:val="0"/>
            <w:w w:val="100"/>
            <w:lang w:val="ru-RU"/>
          </w:rPr>
          <w:t>/</w:t>
        </w:r>
        <w:r w:rsidRPr="00C27D4D">
          <w:rPr>
            <w:rStyle w:val="af1"/>
            <w:color w:val="auto"/>
            <w:spacing w:val="0"/>
            <w:w w:val="100"/>
          </w:rPr>
          <w:t>politique</w:t>
        </w:r>
        <w:r w:rsidRPr="00C27D4D">
          <w:rPr>
            <w:rStyle w:val="af1"/>
            <w:color w:val="auto"/>
            <w:spacing w:val="0"/>
            <w:w w:val="100"/>
            <w:lang w:val="ru-RU"/>
          </w:rPr>
          <w:t>-</w:t>
        </w:r>
        <w:r w:rsidRPr="00C27D4D">
          <w:rPr>
            <w:rStyle w:val="af1"/>
            <w:color w:val="auto"/>
            <w:spacing w:val="0"/>
            <w:w w:val="100"/>
          </w:rPr>
          <w:t>etrangere</w:t>
        </w:r>
        <w:r w:rsidRPr="00C27D4D">
          <w:rPr>
            <w:rStyle w:val="af1"/>
            <w:color w:val="auto"/>
            <w:spacing w:val="0"/>
            <w:w w:val="100"/>
            <w:lang w:val="ru-RU"/>
          </w:rPr>
          <w:t>-</w:t>
        </w:r>
        <w:r w:rsidRPr="00C27D4D">
          <w:rPr>
            <w:rStyle w:val="af1"/>
            <w:color w:val="auto"/>
            <w:spacing w:val="0"/>
            <w:w w:val="100"/>
          </w:rPr>
          <w:t>de</w:t>
        </w:r>
        <w:r w:rsidRPr="00C27D4D">
          <w:rPr>
            <w:rStyle w:val="af1"/>
            <w:color w:val="auto"/>
            <w:spacing w:val="0"/>
            <w:w w:val="100"/>
            <w:lang w:val="ru-RU"/>
          </w:rPr>
          <w:t>-</w:t>
        </w:r>
        <w:r w:rsidRPr="00C27D4D">
          <w:rPr>
            <w:rStyle w:val="af1"/>
            <w:color w:val="auto"/>
            <w:spacing w:val="0"/>
            <w:w w:val="100"/>
          </w:rPr>
          <w:t>la</w:t>
        </w:r>
        <w:r w:rsidRPr="00C27D4D">
          <w:rPr>
            <w:rStyle w:val="af1"/>
            <w:color w:val="auto"/>
            <w:spacing w:val="0"/>
            <w:w w:val="100"/>
            <w:lang w:val="ru-RU"/>
          </w:rPr>
          <w:t>-</w:t>
        </w:r>
        <w:r w:rsidRPr="00C27D4D">
          <w:rPr>
            <w:rStyle w:val="af1"/>
            <w:color w:val="auto"/>
            <w:spacing w:val="0"/>
            <w:w w:val="100"/>
          </w:rPr>
          <w:t>france</w:t>
        </w:r>
        <w:r w:rsidRPr="00C27D4D">
          <w:rPr>
            <w:rStyle w:val="af1"/>
            <w:color w:val="auto"/>
            <w:spacing w:val="0"/>
            <w:w w:val="100"/>
            <w:lang w:val="ru-RU"/>
          </w:rPr>
          <w:t>/</w:t>
        </w:r>
        <w:r w:rsidRPr="00C27D4D">
          <w:rPr>
            <w:rStyle w:val="af1"/>
            <w:color w:val="auto"/>
            <w:spacing w:val="0"/>
            <w:w w:val="100"/>
          </w:rPr>
          <w:t>aide</w:t>
        </w:r>
        <w:r w:rsidRPr="00C27D4D">
          <w:rPr>
            <w:rStyle w:val="af1"/>
            <w:color w:val="auto"/>
            <w:spacing w:val="0"/>
            <w:w w:val="100"/>
            <w:lang w:val="ru-RU"/>
          </w:rPr>
          <w:t>-</w:t>
        </w:r>
        <w:r w:rsidRPr="00C27D4D">
          <w:rPr>
            <w:rStyle w:val="af1"/>
            <w:color w:val="auto"/>
            <w:spacing w:val="0"/>
            <w:w w:val="100"/>
          </w:rPr>
          <w:t>au</w:t>
        </w:r>
        <w:r w:rsidRPr="00C27D4D">
          <w:rPr>
            <w:rStyle w:val="af1"/>
            <w:color w:val="auto"/>
            <w:spacing w:val="0"/>
            <w:w w:val="100"/>
            <w:lang w:val="ru-RU"/>
          </w:rPr>
          <w:t>-</w:t>
        </w:r>
        <w:r w:rsidRPr="00C27D4D">
          <w:rPr>
            <w:rStyle w:val="af1"/>
            <w:color w:val="auto"/>
            <w:spacing w:val="0"/>
            <w:w w:val="100"/>
          </w:rPr>
          <w:t>developpement</w:t>
        </w:r>
        <w:r w:rsidRPr="00C27D4D">
          <w:rPr>
            <w:rStyle w:val="af1"/>
            <w:color w:val="auto"/>
            <w:spacing w:val="0"/>
            <w:w w:val="100"/>
            <w:lang w:val="ru-RU"/>
          </w:rPr>
          <w:t>/</w:t>
        </w:r>
        <w:r w:rsidRPr="00C27D4D">
          <w:rPr>
            <w:rStyle w:val="af1"/>
            <w:color w:val="auto"/>
            <w:spacing w:val="0"/>
            <w:w w:val="100"/>
          </w:rPr>
          <w:t>l</w:t>
        </w:r>
        <w:r w:rsidRPr="00C27D4D">
          <w:rPr>
            <w:rStyle w:val="af1"/>
            <w:color w:val="auto"/>
            <w:spacing w:val="0"/>
            <w:w w:val="100"/>
            <w:lang w:val="ru-RU"/>
          </w:rPr>
          <w:t>-</w:t>
        </w:r>
        <w:r w:rsidRPr="00C27D4D">
          <w:rPr>
            <w:rStyle w:val="af1"/>
            <w:color w:val="auto"/>
            <w:spacing w:val="0"/>
            <w:w w:val="100"/>
          </w:rPr>
          <w:t>aide</w:t>
        </w:r>
        <w:r w:rsidRPr="00C27D4D">
          <w:rPr>
            <w:rStyle w:val="af1"/>
            <w:color w:val="auto"/>
            <w:spacing w:val="0"/>
            <w:w w:val="100"/>
            <w:lang w:val="ru-RU"/>
          </w:rPr>
          <w:t>-</w:t>
        </w:r>
        <w:r w:rsidRPr="00C27D4D">
          <w:rPr>
            <w:rStyle w:val="af1"/>
            <w:color w:val="auto"/>
            <w:spacing w:val="0"/>
            <w:w w:val="100"/>
          </w:rPr>
          <w:t>publique</w:t>
        </w:r>
        <w:r w:rsidRPr="00C27D4D">
          <w:rPr>
            <w:rStyle w:val="af1"/>
            <w:color w:val="auto"/>
            <w:spacing w:val="0"/>
            <w:w w:val="100"/>
            <w:lang w:val="ru-RU"/>
          </w:rPr>
          <w:t>-</w:t>
        </w:r>
        <w:r w:rsidRPr="00C27D4D">
          <w:rPr>
            <w:rStyle w:val="af1"/>
            <w:color w:val="auto"/>
            <w:spacing w:val="0"/>
            <w:w w:val="100"/>
          </w:rPr>
          <w:t>au</w:t>
        </w:r>
        <w:r w:rsidRPr="00C27D4D">
          <w:rPr>
            <w:rStyle w:val="af1"/>
            <w:color w:val="auto"/>
            <w:spacing w:val="0"/>
            <w:w w:val="100"/>
            <w:lang w:val="ru-RU"/>
          </w:rPr>
          <w:t>-</w:t>
        </w:r>
        <w:r w:rsidRPr="00C27D4D">
          <w:rPr>
            <w:rStyle w:val="af1"/>
            <w:color w:val="auto"/>
            <w:spacing w:val="0"/>
            <w:w w:val="100"/>
          </w:rPr>
          <w:t>developpement</w:t>
        </w:r>
        <w:r w:rsidRPr="00C27D4D">
          <w:rPr>
            <w:rStyle w:val="af1"/>
            <w:color w:val="auto"/>
            <w:spacing w:val="0"/>
            <w:w w:val="100"/>
            <w:lang w:val="ru-RU"/>
          </w:rPr>
          <w:t>-</w:t>
        </w:r>
        <w:r w:rsidRPr="00C27D4D">
          <w:rPr>
            <w:rStyle w:val="af1"/>
            <w:color w:val="auto"/>
            <w:spacing w:val="0"/>
            <w:w w:val="100"/>
          </w:rPr>
          <w:t>francaise</w:t>
        </w:r>
        <w:r w:rsidRPr="00C27D4D">
          <w:rPr>
            <w:rStyle w:val="af1"/>
            <w:color w:val="auto"/>
            <w:spacing w:val="0"/>
            <w:w w:val="100"/>
            <w:lang w:val="ru-RU"/>
          </w:rPr>
          <w:t>/</w:t>
        </w:r>
        <w:r w:rsidRPr="00C27D4D">
          <w:rPr>
            <w:rStyle w:val="af1"/>
            <w:color w:val="auto"/>
            <w:spacing w:val="0"/>
            <w:w w:val="100"/>
          </w:rPr>
          <w:t>article</w:t>
        </w:r>
        <w:r w:rsidRPr="00C27D4D">
          <w:rPr>
            <w:rStyle w:val="af1"/>
            <w:color w:val="auto"/>
            <w:spacing w:val="0"/>
            <w:w w:val="100"/>
            <w:lang w:val="ru-RU"/>
          </w:rPr>
          <w:t>/</w:t>
        </w:r>
        <w:r w:rsidRPr="00C27D4D">
          <w:rPr>
            <w:rStyle w:val="af1"/>
            <w:color w:val="auto"/>
            <w:spacing w:val="0"/>
            <w:w w:val="100"/>
          </w:rPr>
          <w:t>infographie</w:t>
        </w:r>
        <w:r w:rsidRPr="00C27D4D">
          <w:rPr>
            <w:rStyle w:val="af1"/>
            <w:color w:val="auto"/>
            <w:spacing w:val="0"/>
            <w:w w:val="100"/>
            <w:lang w:val="ru-RU"/>
          </w:rPr>
          <w:t>-</w:t>
        </w:r>
        <w:r w:rsidRPr="00C27D4D">
          <w:rPr>
            <w:rStyle w:val="af1"/>
            <w:color w:val="auto"/>
            <w:spacing w:val="0"/>
            <w:w w:val="100"/>
          </w:rPr>
          <w:t>l</w:t>
        </w:r>
        <w:r w:rsidRPr="00C27D4D">
          <w:rPr>
            <w:rStyle w:val="af1"/>
            <w:color w:val="auto"/>
            <w:spacing w:val="0"/>
            <w:w w:val="100"/>
            <w:lang w:val="ru-RU"/>
          </w:rPr>
          <w:t>-</w:t>
        </w:r>
        <w:r w:rsidRPr="00C27D4D">
          <w:rPr>
            <w:rStyle w:val="af1"/>
            <w:color w:val="auto"/>
            <w:spacing w:val="0"/>
            <w:w w:val="100"/>
          </w:rPr>
          <w:t>aide</w:t>
        </w:r>
        <w:r w:rsidRPr="00C27D4D">
          <w:rPr>
            <w:rStyle w:val="af1"/>
            <w:color w:val="auto"/>
            <w:spacing w:val="0"/>
            <w:w w:val="100"/>
            <w:lang w:val="ru-RU"/>
          </w:rPr>
          <w:t>-</w:t>
        </w:r>
        <w:r w:rsidRPr="00C27D4D">
          <w:rPr>
            <w:rStyle w:val="af1"/>
            <w:color w:val="auto"/>
            <w:spacing w:val="0"/>
            <w:w w:val="100"/>
          </w:rPr>
          <w:t>publique</w:t>
        </w:r>
        <w:r w:rsidRPr="00C27D4D">
          <w:rPr>
            <w:rStyle w:val="af1"/>
            <w:color w:val="auto"/>
            <w:spacing w:val="0"/>
            <w:w w:val="100"/>
            <w:lang w:val="ru-RU"/>
          </w:rPr>
          <w:t>-</w:t>
        </w:r>
        <w:r w:rsidRPr="00C27D4D">
          <w:rPr>
            <w:rStyle w:val="af1"/>
            <w:color w:val="auto"/>
            <w:spacing w:val="0"/>
            <w:w w:val="100"/>
          </w:rPr>
          <w:t>au</w:t>
        </w:r>
      </w:hyperlink>
      <w:r w:rsidRPr="00C27D4D">
        <w:rPr>
          <w:spacing w:val="0"/>
          <w:w w:val="100"/>
          <w:lang w:val="ru-RU"/>
        </w:rPr>
        <w:t>.</w:t>
      </w:r>
    </w:p>
  </w:endnote>
  <w:endnote w:id="80">
    <w:p w:rsidR="00441145" w:rsidRPr="00926D0A" w:rsidRDefault="00441145" w:rsidP="000A1458">
      <w:pPr>
        <w:pStyle w:val="af"/>
        <w:rPr>
          <w:spacing w:val="0"/>
          <w:w w:val="100"/>
          <w:lang w:val="fr-FR"/>
        </w:rPr>
      </w:pPr>
      <w:r w:rsidRPr="00C27D4D">
        <w:rPr>
          <w:spacing w:val="0"/>
          <w:w w:val="100"/>
          <w:lang w:val="ru-RU"/>
        </w:rPr>
        <w:tab/>
      </w:r>
      <w:r w:rsidRPr="00C27D4D">
        <w:rPr>
          <w:rStyle w:val="ab"/>
          <w:spacing w:val="0"/>
          <w:w w:val="100"/>
        </w:rPr>
        <w:endnoteRef/>
      </w:r>
      <w:r w:rsidRPr="00C27D4D">
        <w:rPr>
          <w:spacing w:val="0"/>
          <w:w w:val="100"/>
          <w:lang w:val="fr-FR"/>
        </w:rPr>
        <w:tab/>
        <w:t xml:space="preserve">INSEE, </w:t>
      </w:r>
      <w:r w:rsidRPr="00C27D4D">
        <w:rPr>
          <w:i/>
          <w:spacing w:val="0"/>
          <w:w w:val="100"/>
          <w:lang w:val="fr-FR"/>
        </w:rPr>
        <w:t>TEF</w:t>
      </w:r>
      <w:r w:rsidRPr="00C27D4D">
        <w:rPr>
          <w:spacing w:val="0"/>
          <w:w w:val="100"/>
          <w:lang w:val="fr-FR"/>
        </w:rPr>
        <w:t>, édition 2016, pp. 72-73</w:t>
      </w:r>
      <w:r w:rsidRPr="00926D0A">
        <w:rPr>
          <w:spacing w:val="0"/>
          <w:w w:val="100"/>
          <w:lang w:val="fr-FR"/>
        </w:rPr>
        <w:t>.</w:t>
      </w:r>
    </w:p>
  </w:endnote>
  <w:endnote w:id="81">
    <w:p w:rsidR="00441145" w:rsidRPr="00C27D4D" w:rsidRDefault="00441145" w:rsidP="000A1458">
      <w:pPr>
        <w:pStyle w:val="af"/>
        <w:rPr>
          <w:spacing w:val="0"/>
          <w:w w:val="100"/>
          <w:lang w:val="fr-FR"/>
        </w:rPr>
      </w:pPr>
      <w:r w:rsidRPr="00C27D4D">
        <w:rPr>
          <w:spacing w:val="0"/>
          <w:w w:val="100"/>
          <w:lang w:val="fr-FR"/>
        </w:rPr>
        <w:tab/>
      </w:r>
      <w:r w:rsidRPr="00C27D4D">
        <w:rPr>
          <w:rStyle w:val="ab"/>
          <w:spacing w:val="0"/>
          <w:w w:val="100"/>
        </w:rPr>
        <w:endnoteRef/>
      </w:r>
      <w:r w:rsidRPr="00C27D4D">
        <w:rPr>
          <w:spacing w:val="0"/>
          <w:w w:val="100"/>
          <w:lang w:val="fr-FR"/>
        </w:rPr>
        <w:tab/>
        <w:t xml:space="preserve">INSEE </w:t>
      </w:r>
      <w:r w:rsidRPr="00C27D4D">
        <w:rPr>
          <w:i/>
          <w:spacing w:val="0"/>
          <w:w w:val="100"/>
          <w:lang w:val="fr-FR"/>
        </w:rPr>
        <w:t>Premières</w:t>
      </w:r>
      <w:r w:rsidRPr="00C27D4D">
        <w:rPr>
          <w:spacing w:val="0"/>
          <w:w w:val="100"/>
          <w:lang w:val="fr-FR"/>
        </w:rPr>
        <w:t>, n° 1566, septembre 2015, p. 3.</w:t>
      </w:r>
    </w:p>
  </w:endnote>
  <w:endnote w:id="82">
    <w:p w:rsidR="00441145" w:rsidRPr="00C27D4D" w:rsidRDefault="00441145" w:rsidP="000A1458">
      <w:pPr>
        <w:pStyle w:val="af"/>
        <w:rPr>
          <w:spacing w:val="0"/>
          <w:w w:val="100"/>
          <w:lang w:val="fr-FR"/>
        </w:rPr>
      </w:pPr>
      <w:r w:rsidRPr="00C27D4D">
        <w:rPr>
          <w:spacing w:val="0"/>
          <w:w w:val="100"/>
          <w:lang w:val="fr-FR"/>
        </w:rPr>
        <w:tab/>
      </w:r>
      <w:r w:rsidRPr="00C27D4D">
        <w:rPr>
          <w:rStyle w:val="ab"/>
          <w:spacing w:val="0"/>
          <w:w w:val="100"/>
        </w:rPr>
        <w:endnoteRef/>
      </w:r>
      <w:r w:rsidRPr="00C27D4D">
        <w:rPr>
          <w:spacing w:val="0"/>
          <w:w w:val="100"/>
          <w:lang w:val="fr-FR"/>
        </w:rPr>
        <w:tab/>
        <w:t>21</w:t>
      </w:r>
      <w:r w:rsidRPr="00C27D4D">
        <w:rPr>
          <w:spacing w:val="0"/>
          <w:w w:val="100"/>
          <w:vertAlign w:val="superscript"/>
          <w:lang w:val="fr-FR"/>
        </w:rPr>
        <w:t>e</w:t>
      </w:r>
      <w:r w:rsidRPr="00C27D4D">
        <w:rPr>
          <w:spacing w:val="0"/>
          <w:w w:val="100"/>
          <w:lang w:val="fr-FR"/>
        </w:rPr>
        <w:t xml:space="preserve"> rapport sur l’état du mal-logement en France, 2016, 28 janvier 2016, p. 16, </w:t>
      </w:r>
      <w:hyperlink r:id="rId57" w:history="1">
        <w:r w:rsidRPr="00C27D4D">
          <w:rPr>
            <w:rStyle w:val="af1"/>
            <w:rFonts w:eastAsiaTheme="minorHAnsi"/>
            <w:color w:val="auto"/>
            <w:spacing w:val="0"/>
            <w:w w:val="100"/>
            <w:lang w:val="fr-FR"/>
          </w:rPr>
          <w:t>http://www.fondation-abbe-pierre.fr/sites/default/files/content-files/files/le_dossier_de_synthese_integral_-_21e_rapport_ 2016.pdf</w:t>
        </w:r>
      </w:hyperlink>
      <w:r w:rsidRPr="00C27D4D">
        <w:rPr>
          <w:rStyle w:val="af1"/>
          <w:rFonts w:eastAsiaTheme="minorHAnsi"/>
          <w:color w:val="auto"/>
          <w:spacing w:val="0"/>
          <w:w w:val="100"/>
          <w:lang w:val="fr-FR"/>
        </w:rPr>
        <w:t>.</w:t>
      </w:r>
    </w:p>
  </w:endnote>
  <w:endnote w:id="83">
    <w:p w:rsidR="00441145" w:rsidRPr="00C27D4D" w:rsidRDefault="00441145" w:rsidP="000A1458">
      <w:pPr>
        <w:pStyle w:val="af"/>
        <w:rPr>
          <w:spacing w:val="0"/>
          <w:w w:val="100"/>
          <w:lang w:val="fr-FR"/>
        </w:rPr>
      </w:pPr>
      <w:r w:rsidRPr="00C27D4D">
        <w:rPr>
          <w:spacing w:val="0"/>
          <w:w w:val="100"/>
          <w:lang w:val="fr-FR"/>
        </w:rPr>
        <w:tab/>
      </w:r>
      <w:r w:rsidRPr="00C27D4D">
        <w:rPr>
          <w:rStyle w:val="ab"/>
          <w:spacing w:val="0"/>
          <w:w w:val="100"/>
        </w:rPr>
        <w:endnoteRef/>
      </w:r>
      <w:r w:rsidRPr="00C27D4D">
        <w:rPr>
          <w:spacing w:val="0"/>
          <w:w w:val="100"/>
          <w:lang w:val="fr-FR"/>
        </w:rPr>
        <w:tab/>
        <w:t xml:space="preserve">INSEE, </w:t>
      </w:r>
      <w:r w:rsidRPr="00C27D4D">
        <w:rPr>
          <w:i/>
          <w:spacing w:val="0"/>
          <w:w w:val="100"/>
          <w:lang w:val="fr-FR"/>
        </w:rPr>
        <w:t>France portrait social</w:t>
      </w:r>
      <w:r w:rsidRPr="00C27D4D">
        <w:rPr>
          <w:spacing w:val="0"/>
          <w:w w:val="100"/>
          <w:lang w:val="fr-FR"/>
        </w:rPr>
        <w:t>, édition 2016, p. 182.</w:t>
      </w:r>
    </w:p>
  </w:endnote>
  <w:endnote w:id="84">
    <w:p w:rsidR="00441145" w:rsidRPr="00C27D4D" w:rsidRDefault="00441145" w:rsidP="000A1458">
      <w:pPr>
        <w:pStyle w:val="af"/>
        <w:rPr>
          <w:spacing w:val="0"/>
          <w:w w:val="100"/>
          <w:lang w:val="ru-RU"/>
        </w:rPr>
      </w:pPr>
      <w:r w:rsidRPr="00C27D4D">
        <w:rPr>
          <w:spacing w:val="0"/>
          <w:w w:val="100"/>
          <w:lang w:val="fr-FR"/>
        </w:rPr>
        <w:tab/>
      </w:r>
      <w:r w:rsidRPr="00C27D4D">
        <w:rPr>
          <w:rStyle w:val="ab"/>
          <w:spacing w:val="0"/>
          <w:w w:val="100"/>
        </w:rPr>
        <w:endnoteRef/>
      </w:r>
      <w:r w:rsidRPr="00C27D4D">
        <w:rPr>
          <w:spacing w:val="0"/>
          <w:w w:val="100"/>
          <w:lang w:val="ru-RU"/>
        </w:rPr>
        <w:tab/>
      </w:r>
      <w:r w:rsidRPr="00C27D4D">
        <w:rPr>
          <w:spacing w:val="0"/>
          <w:w w:val="100"/>
        </w:rPr>
        <w:t>INSEE</w:t>
      </w:r>
      <w:r w:rsidRPr="00C27D4D">
        <w:rPr>
          <w:spacing w:val="0"/>
          <w:w w:val="100"/>
          <w:lang w:val="ru-RU"/>
        </w:rPr>
        <w:t xml:space="preserve">, </w:t>
      </w:r>
      <w:r w:rsidRPr="00C27D4D">
        <w:rPr>
          <w:i/>
          <w:spacing w:val="0"/>
          <w:w w:val="100"/>
        </w:rPr>
        <w:t>TEF</w:t>
      </w:r>
      <w:r w:rsidRPr="00C27D4D">
        <w:rPr>
          <w:spacing w:val="0"/>
          <w:w w:val="100"/>
          <w:lang w:val="ru-RU"/>
        </w:rPr>
        <w:t>, é</w:t>
      </w:r>
      <w:r w:rsidRPr="00C27D4D">
        <w:rPr>
          <w:spacing w:val="0"/>
          <w:w w:val="100"/>
        </w:rPr>
        <w:t>dition</w:t>
      </w:r>
      <w:r w:rsidRPr="00C27D4D">
        <w:rPr>
          <w:spacing w:val="0"/>
          <w:w w:val="100"/>
          <w:lang w:val="ru-RU"/>
        </w:rPr>
        <w:t xml:space="preserve"> 2016, </w:t>
      </w:r>
      <w:r w:rsidRPr="00C27D4D">
        <w:rPr>
          <w:spacing w:val="0"/>
          <w:w w:val="100"/>
        </w:rPr>
        <w:t>pp</w:t>
      </w:r>
      <w:r w:rsidRPr="00C27D4D">
        <w:rPr>
          <w:spacing w:val="0"/>
          <w:w w:val="100"/>
          <w:lang w:val="ru-RU"/>
        </w:rPr>
        <w:t>. 54-55.</w:t>
      </w:r>
    </w:p>
  </w:endnote>
  <w:endnote w:id="85">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r>
      <w:r w:rsidRPr="00C27D4D">
        <w:rPr>
          <w:spacing w:val="0"/>
          <w:w w:val="100"/>
        </w:rPr>
        <w:t>OCDE</w:t>
      </w:r>
      <w:r w:rsidRPr="00C27D4D">
        <w:rPr>
          <w:spacing w:val="0"/>
          <w:w w:val="100"/>
          <w:lang w:val="ru-RU"/>
        </w:rPr>
        <w:t xml:space="preserve">, </w:t>
      </w:r>
      <w:r w:rsidRPr="00C27D4D">
        <w:rPr>
          <w:spacing w:val="0"/>
          <w:w w:val="100"/>
        </w:rPr>
        <w:t>StatExtracts</w:t>
      </w:r>
      <w:r w:rsidRPr="00C27D4D">
        <w:rPr>
          <w:spacing w:val="0"/>
          <w:w w:val="100"/>
          <w:lang w:val="ru-RU"/>
        </w:rPr>
        <w:t xml:space="preserve">, </w:t>
      </w:r>
      <w:hyperlink r:id="rId58"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stats</w:t>
        </w:r>
        <w:r w:rsidRPr="00C27D4D">
          <w:rPr>
            <w:rStyle w:val="af1"/>
            <w:rFonts w:eastAsiaTheme="minorHAnsi"/>
            <w:color w:val="auto"/>
            <w:spacing w:val="0"/>
            <w:w w:val="100"/>
            <w:lang w:val="ru-RU"/>
          </w:rPr>
          <w:t>.</w:t>
        </w:r>
        <w:r w:rsidRPr="00C27D4D">
          <w:rPr>
            <w:rStyle w:val="af1"/>
            <w:rFonts w:eastAsiaTheme="minorHAnsi"/>
            <w:color w:val="auto"/>
            <w:spacing w:val="0"/>
            <w:w w:val="100"/>
          </w:rPr>
          <w:t>oecd</w:t>
        </w:r>
        <w:r w:rsidRPr="00C27D4D">
          <w:rPr>
            <w:rStyle w:val="af1"/>
            <w:rFonts w:eastAsiaTheme="minorHAnsi"/>
            <w:color w:val="auto"/>
            <w:spacing w:val="0"/>
            <w:w w:val="100"/>
            <w:lang w:val="ru-RU"/>
          </w:rPr>
          <w:t>.</w:t>
        </w:r>
        <w:r w:rsidRPr="00C27D4D">
          <w:rPr>
            <w:rStyle w:val="af1"/>
            <w:rFonts w:eastAsiaTheme="minorHAnsi"/>
            <w:color w:val="auto"/>
            <w:spacing w:val="0"/>
            <w:w w:val="100"/>
          </w:rPr>
          <w:t>org</w:t>
        </w:r>
        <w:r w:rsidRPr="00C27D4D">
          <w:rPr>
            <w:rStyle w:val="af1"/>
            <w:rFonts w:eastAsiaTheme="minorHAnsi"/>
            <w:color w:val="auto"/>
            <w:spacing w:val="0"/>
            <w:w w:val="100"/>
            <w:lang w:val="ru-RU"/>
          </w:rPr>
          <w:t>/</w:t>
        </w:r>
        <w:r w:rsidRPr="00C27D4D">
          <w:rPr>
            <w:rStyle w:val="af1"/>
            <w:rFonts w:eastAsiaTheme="minorHAnsi"/>
            <w:color w:val="auto"/>
            <w:spacing w:val="0"/>
            <w:w w:val="100"/>
          </w:rPr>
          <w:t>Index</w:t>
        </w:r>
        <w:r w:rsidRPr="00C27D4D">
          <w:rPr>
            <w:rStyle w:val="af1"/>
            <w:rFonts w:eastAsiaTheme="minorHAnsi"/>
            <w:color w:val="auto"/>
            <w:spacing w:val="0"/>
            <w:w w:val="100"/>
            <w:lang w:val="ru-RU"/>
          </w:rPr>
          <w:t>.</w:t>
        </w:r>
        <w:r w:rsidRPr="00C27D4D">
          <w:rPr>
            <w:rStyle w:val="af1"/>
            <w:rFonts w:eastAsiaTheme="minorHAnsi"/>
            <w:color w:val="auto"/>
            <w:spacing w:val="0"/>
            <w:w w:val="100"/>
          </w:rPr>
          <w:t>aspx</w:t>
        </w:r>
        <w:r w:rsidRPr="00C27D4D">
          <w:rPr>
            <w:rStyle w:val="af1"/>
            <w:rFonts w:eastAsiaTheme="minorHAnsi"/>
            <w:color w:val="auto"/>
            <w:spacing w:val="0"/>
            <w:w w:val="100"/>
            <w:lang w:val="ru-RU"/>
          </w:rPr>
          <w:t>?</w:t>
        </w:r>
        <w:r w:rsidRPr="00C27D4D">
          <w:rPr>
            <w:rStyle w:val="af1"/>
            <w:rFonts w:eastAsiaTheme="minorHAnsi"/>
            <w:color w:val="auto"/>
            <w:spacing w:val="0"/>
            <w:w w:val="100"/>
          </w:rPr>
          <w:t>DataSetCode</w:t>
        </w:r>
        <w:r w:rsidRPr="00C27D4D">
          <w:rPr>
            <w:rStyle w:val="af1"/>
            <w:rFonts w:eastAsiaTheme="minorHAnsi"/>
            <w:color w:val="auto"/>
            <w:spacing w:val="0"/>
            <w:w w:val="100"/>
            <w:lang w:val="ru-RU"/>
          </w:rPr>
          <w:t>=</w:t>
        </w:r>
        <w:r w:rsidRPr="00C27D4D">
          <w:rPr>
            <w:rStyle w:val="af1"/>
            <w:rFonts w:eastAsiaTheme="minorHAnsi"/>
            <w:color w:val="auto"/>
            <w:spacing w:val="0"/>
            <w:w w:val="100"/>
          </w:rPr>
          <w:t>UN</w:t>
        </w:r>
        <w:r w:rsidRPr="00C27D4D">
          <w:rPr>
            <w:rStyle w:val="af1"/>
            <w:rFonts w:eastAsiaTheme="minorHAnsi"/>
            <w:color w:val="auto"/>
            <w:spacing w:val="0"/>
            <w:w w:val="100"/>
            <w:lang w:val="ru-RU"/>
          </w:rPr>
          <w:t>_</w:t>
        </w:r>
        <w:r w:rsidRPr="00C27D4D">
          <w:rPr>
            <w:rStyle w:val="af1"/>
            <w:rFonts w:eastAsiaTheme="minorHAnsi"/>
            <w:color w:val="auto"/>
            <w:spacing w:val="0"/>
            <w:w w:val="100"/>
          </w:rPr>
          <w:t>DEN</w:t>
        </w:r>
        <w:r w:rsidRPr="00C27D4D">
          <w:rPr>
            <w:rStyle w:val="af1"/>
            <w:rFonts w:eastAsiaTheme="minorHAnsi"/>
            <w:color w:val="auto"/>
            <w:spacing w:val="0"/>
            <w:w w:val="100"/>
            <w:lang w:val="ru-RU"/>
          </w:rPr>
          <w:t>&amp;</w:t>
        </w:r>
        <w:r w:rsidRPr="00C27D4D">
          <w:rPr>
            <w:rStyle w:val="af1"/>
            <w:rFonts w:eastAsiaTheme="minorHAnsi"/>
            <w:color w:val="auto"/>
            <w:spacing w:val="0"/>
            <w:w w:val="100"/>
          </w:rPr>
          <w:t>Lang</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hyperlink>
    </w:p>
  </w:endnote>
  <w:endnote w:id="86">
    <w:p w:rsidR="00441145" w:rsidRPr="00C27D4D" w:rsidRDefault="00441145" w:rsidP="000A1458">
      <w:pPr>
        <w:pStyle w:val="af"/>
        <w:rPr>
          <w:spacing w:val="0"/>
          <w:w w:val="100"/>
          <w:lang w:val="fr-FR"/>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финансов и государственных счетов, Министерство экономики, промышленности и цифровых технологий. </w:t>
      </w:r>
      <w:r w:rsidRPr="00C27D4D">
        <w:rPr>
          <w:spacing w:val="0"/>
          <w:w w:val="100"/>
          <w:lang w:val="fr-FR"/>
        </w:rPr>
        <w:t>«</w:t>
      </w:r>
      <w:r w:rsidRPr="00C27D4D">
        <w:rPr>
          <w:i/>
          <w:spacing w:val="0"/>
          <w:w w:val="100"/>
          <w:lang w:val="fr-FR"/>
        </w:rPr>
        <w:t xml:space="preserve"> La syndicalisation en France : paradoxes, enjeux, perspectives », </w:t>
      </w:r>
      <w:r w:rsidRPr="00C27D4D">
        <w:rPr>
          <w:spacing w:val="0"/>
          <w:w w:val="100"/>
          <w:lang w:val="fr-FR"/>
        </w:rPr>
        <w:t xml:space="preserve">Trésor-Eco n°129, 13 mai 2014, p. 3, </w:t>
      </w:r>
      <w:hyperlink r:id="rId59" w:history="1">
        <w:r w:rsidRPr="00C27D4D">
          <w:rPr>
            <w:rStyle w:val="af1"/>
            <w:rFonts w:eastAsiaTheme="minorHAnsi"/>
            <w:color w:val="auto"/>
            <w:spacing w:val="0"/>
            <w:w w:val="100"/>
            <w:lang w:val="fr-FR"/>
          </w:rPr>
          <w:t>http://www.tresor.economie.gouv.fr/File/400998</w:t>
        </w:r>
      </w:hyperlink>
      <w:r w:rsidRPr="00C27D4D">
        <w:rPr>
          <w:rStyle w:val="af1"/>
          <w:rFonts w:eastAsiaTheme="minorHAnsi"/>
          <w:color w:val="auto"/>
          <w:spacing w:val="0"/>
          <w:w w:val="100"/>
          <w:lang w:val="fr-FR"/>
        </w:rPr>
        <w:t>.</w:t>
      </w:r>
      <w:r w:rsidRPr="00C27D4D">
        <w:rPr>
          <w:spacing w:val="0"/>
          <w:w w:val="100"/>
          <w:lang w:val="fr-FR"/>
        </w:rPr>
        <w:t xml:space="preserve"> </w:t>
      </w:r>
    </w:p>
  </w:endnote>
  <w:endnote w:id="87">
    <w:p w:rsidR="00441145" w:rsidRPr="00C27D4D" w:rsidRDefault="00441145" w:rsidP="000A1458">
      <w:pPr>
        <w:pStyle w:val="af"/>
        <w:rPr>
          <w:spacing w:val="0"/>
          <w:w w:val="100"/>
          <w:lang w:val="fr-FR"/>
        </w:rPr>
      </w:pPr>
      <w:r w:rsidRPr="00C27D4D">
        <w:rPr>
          <w:spacing w:val="0"/>
          <w:w w:val="100"/>
          <w:lang w:val="fr-FR"/>
        </w:rPr>
        <w:tab/>
      </w:r>
      <w:r w:rsidRPr="00C27D4D">
        <w:rPr>
          <w:rStyle w:val="ab"/>
          <w:spacing w:val="0"/>
          <w:w w:val="100"/>
        </w:rPr>
        <w:endnoteRef/>
      </w:r>
      <w:r w:rsidRPr="00C27D4D">
        <w:rPr>
          <w:spacing w:val="0"/>
          <w:w w:val="100"/>
          <w:lang w:val="ru-RU"/>
        </w:rPr>
        <w:tab/>
        <w:t xml:space="preserve">Министерство труда, занятости, профессиональной подготовки и социального диалога. </w:t>
      </w:r>
      <w:r w:rsidRPr="00C27D4D">
        <w:rPr>
          <w:i/>
          <w:spacing w:val="0"/>
          <w:w w:val="100"/>
          <w:lang w:val="fr-FR"/>
        </w:rPr>
        <w:t xml:space="preserve">Le montant du SMIC brut horaire, </w:t>
      </w:r>
      <w:r w:rsidRPr="00C27D4D">
        <w:rPr>
          <w:spacing w:val="0"/>
          <w:w w:val="100"/>
          <w:lang w:val="fr-FR"/>
        </w:rPr>
        <w:t xml:space="preserve">le 23 décembre 2015, </w:t>
      </w:r>
      <w:hyperlink r:id="rId60" w:history="1">
        <w:r w:rsidRPr="00C27D4D">
          <w:rPr>
            <w:rStyle w:val="af1"/>
            <w:rFonts w:eastAsiaTheme="minorHAnsi"/>
            <w:color w:val="auto"/>
            <w:spacing w:val="0"/>
            <w:w w:val="100"/>
            <w:lang w:val="fr-FR"/>
          </w:rPr>
          <w:t>http://travail-emploi.gouv.fr/droit-du-travail/remuneration-et-participation-financiere/remuneration/smic/article/le-montant-du-smic-brut-horaire</w:t>
        </w:r>
      </w:hyperlink>
      <w:r w:rsidRPr="00C27D4D">
        <w:rPr>
          <w:rStyle w:val="af1"/>
          <w:rFonts w:eastAsiaTheme="minorHAnsi"/>
          <w:color w:val="auto"/>
          <w:spacing w:val="0"/>
          <w:w w:val="100"/>
          <w:lang w:val="fr-FR"/>
        </w:rPr>
        <w:t>.</w:t>
      </w:r>
    </w:p>
  </w:endnote>
  <w:endnote w:id="88">
    <w:p w:rsidR="00441145" w:rsidRPr="00C27D4D" w:rsidRDefault="00441145" w:rsidP="000A1458">
      <w:pPr>
        <w:pStyle w:val="af"/>
        <w:rPr>
          <w:spacing w:val="0"/>
          <w:w w:val="100"/>
        </w:rPr>
      </w:pPr>
      <w:r w:rsidRPr="00C27D4D">
        <w:rPr>
          <w:spacing w:val="0"/>
          <w:w w:val="100"/>
          <w:lang w:val="fr-FR"/>
        </w:rPr>
        <w:tab/>
      </w:r>
      <w:r w:rsidRPr="00C27D4D">
        <w:rPr>
          <w:rStyle w:val="ab"/>
          <w:spacing w:val="0"/>
          <w:w w:val="100"/>
        </w:rPr>
        <w:endnoteRef/>
      </w:r>
      <w:r w:rsidRPr="00C27D4D">
        <w:rPr>
          <w:rStyle w:val="ab"/>
          <w:spacing w:val="0"/>
          <w:w w:val="100"/>
          <w:lang w:val="fr-FR"/>
        </w:rPr>
        <w:tab/>
      </w:r>
      <w:r w:rsidRPr="00C27D4D">
        <w:rPr>
          <w:rStyle w:val="af0"/>
          <w:spacing w:val="0"/>
          <w:w w:val="100"/>
          <w:lang w:val="fr-FR"/>
        </w:rPr>
        <w:t xml:space="preserve">INSEE, Premières, n°1565, septembre 2015, p. 4, tableau 6. </w:t>
      </w:r>
      <w:hyperlink r:id="rId61" w:history="1">
        <w:r w:rsidRPr="00C27D4D">
          <w:rPr>
            <w:rStyle w:val="af0"/>
            <w:spacing w:val="0"/>
            <w:w w:val="100"/>
          </w:rPr>
          <w:t>http://www.insee.fr/fr/ffc/ipweb/ip1565/IP1565.pdf</w:t>
        </w:r>
      </w:hyperlink>
      <w:r w:rsidRPr="00C27D4D">
        <w:rPr>
          <w:rStyle w:val="af0"/>
          <w:spacing w:val="0"/>
          <w:w w:val="100"/>
        </w:rPr>
        <w:t>.</w:t>
      </w:r>
    </w:p>
  </w:endnote>
  <w:endnote w:id="89">
    <w:p w:rsidR="00441145" w:rsidRPr="00C27D4D" w:rsidRDefault="00441145" w:rsidP="000A1458">
      <w:pPr>
        <w:pStyle w:val="af"/>
        <w:rPr>
          <w:spacing w:val="0"/>
          <w:w w:val="100"/>
          <w:lang w:val="ru-RU"/>
        </w:rPr>
      </w:pPr>
      <w:r w:rsidRPr="00C27D4D">
        <w:rPr>
          <w:spacing w:val="0"/>
          <w:w w:val="100"/>
        </w:rPr>
        <w:tab/>
      </w:r>
      <w:r w:rsidRPr="00C27D4D">
        <w:rPr>
          <w:rStyle w:val="ab"/>
          <w:spacing w:val="0"/>
          <w:w w:val="100"/>
        </w:rPr>
        <w:endnoteRef/>
      </w:r>
      <w:r w:rsidRPr="00926D0A">
        <w:rPr>
          <w:spacing w:val="0"/>
          <w:w w:val="100"/>
          <w:lang w:val="ru-RU"/>
        </w:rPr>
        <w:tab/>
      </w:r>
      <w:r w:rsidRPr="00C27D4D">
        <w:rPr>
          <w:spacing w:val="0"/>
          <w:w w:val="100"/>
        </w:rPr>
        <w:t>INSEE</w:t>
      </w:r>
      <w:r w:rsidRPr="00926D0A">
        <w:rPr>
          <w:spacing w:val="0"/>
          <w:w w:val="100"/>
          <w:lang w:val="ru-RU"/>
        </w:rPr>
        <w:t xml:space="preserve">. </w:t>
      </w:r>
      <w:r w:rsidRPr="00C27D4D">
        <w:rPr>
          <w:spacing w:val="0"/>
          <w:w w:val="100"/>
          <w:lang w:val="ru-RU"/>
        </w:rPr>
        <w:t xml:space="preserve">Таблица: </w:t>
      </w:r>
      <w:r w:rsidRPr="00C27D4D">
        <w:rPr>
          <w:i/>
          <w:spacing w:val="0"/>
          <w:w w:val="100"/>
          <w:lang w:val="ru-RU"/>
        </w:rPr>
        <w:t>Чистая средняя месячная заработная плата после всех вычетов в разбивке по признаку пола и социально-профессиональным категориям в 2013 году</w:t>
      </w:r>
      <w:r w:rsidRPr="00C27D4D">
        <w:rPr>
          <w:spacing w:val="0"/>
          <w:w w:val="100"/>
          <w:lang w:val="ru-RU"/>
        </w:rPr>
        <w:t xml:space="preserve">, </w:t>
      </w:r>
      <w:hyperlink r:id="rId62"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insee</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themes</w:t>
        </w:r>
        <w:r w:rsidRPr="00C27D4D">
          <w:rPr>
            <w:rStyle w:val="af1"/>
            <w:rFonts w:eastAsiaTheme="minorHAnsi"/>
            <w:color w:val="auto"/>
            <w:spacing w:val="0"/>
            <w:w w:val="100"/>
            <w:lang w:val="ru-RU"/>
          </w:rPr>
          <w:t>/</w:t>
        </w:r>
        <w:r w:rsidRPr="00C27D4D">
          <w:rPr>
            <w:rStyle w:val="af1"/>
            <w:rFonts w:eastAsiaTheme="minorHAnsi"/>
            <w:color w:val="auto"/>
            <w:spacing w:val="0"/>
            <w:w w:val="100"/>
          </w:rPr>
          <w:t>tableau</w:t>
        </w:r>
        <w:r w:rsidRPr="00C27D4D">
          <w:rPr>
            <w:rStyle w:val="af1"/>
            <w:rFonts w:eastAsiaTheme="minorHAnsi"/>
            <w:color w:val="auto"/>
            <w:spacing w:val="0"/>
            <w:w w:val="100"/>
            <w:lang w:val="ru-RU"/>
          </w:rPr>
          <w:t>.</w:t>
        </w:r>
        <w:r w:rsidRPr="00C27D4D">
          <w:rPr>
            <w:rStyle w:val="af1"/>
            <w:rFonts w:eastAsiaTheme="minorHAnsi"/>
            <w:color w:val="auto"/>
            <w:spacing w:val="0"/>
            <w:w w:val="100"/>
          </w:rPr>
          <w:t>asp</w:t>
        </w:r>
        <w:r w:rsidRPr="00C27D4D">
          <w:rPr>
            <w:rStyle w:val="af1"/>
            <w:rFonts w:eastAsiaTheme="minorHAnsi"/>
            <w:color w:val="auto"/>
            <w:spacing w:val="0"/>
            <w:w w:val="100"/>
            <w:lang w:val="ru-RU"/>
          </w:rPr>
          <w:t>?</w:t>
        </w:r>
        <w:r w:rsidRPr="00C27D4D">
          <w:rPr>
            <w:rStyle w:val="af1"/>
            <w:rFonts w:eastAsiaTheme="minorHAnsi"/>
            <w:color w:val="auto"/>
            <w:spacing w:val="0"/>
            <w:w w:val="100"/>
          </w:rPr>
          <w:t>reg</w:t>
        </w:r>
        <w:r w:rsidRPr="00C27D4D">
          <w:rPr>
            <w:rStyle w:val="af1"/>
            <w:rFonts w:eastAsiaTheme="minorHAnsi"/>
            <w:color w:val="auto"/>
            <w:spacing w:val="0"/>
            <w:w w:val="100"/>
            <w:lang w:val="ru-RU"/>
          </w:rPr>
          <w:t>_</w:t>
        </w:r>
        <w:r w:rsidRPr="00C27D4D">
          <w:rPr>
            <w:rStyle w:val="af1"/>
            <w:rFonts w:eastAsiaTheme="minorHAnsi"/>
            <w:color w:val="auto"/>
            <w:spacing w:val="0"/>
            <w:w w:val="100"/>
          </w:rPr>
          <w:t>id</w:t>
        </w:r>
        <w:r w:rsidRPr="00C27D4D">
          <w:rPr>
            <w:rStyle w:val="af1"/>
            <w:rFonts w:eastAsiaTheme="minorHAnsi"/>
            <w:color w:val="auto"/>
            <w:spacing w:val="0"/>
            <w:w w:val="100"/>
            <w:lang w:val="ru-RU"/>
          </w:rPr>
          <w:t>=0&amp;</w:t>
        </w:r>
        <w:r w:rsidRPr="00C27D4D">
          <w:rPr>
            <w:rStyle w:val="af1"/>
            <w:rFonts w:eastAsiaTheme="minorHAnsi"/>
            <w:color w:val="auto"/>
            <w:spacing w:val="0"/>
            <w:w w:val="100"/>
          </w:rPr>
          <w:t>ref</w:t>
        </w:r>
        <w:r w:rsidRPr="00C27D4D">
          <w:rPr>
            <w:rStyle w:val="af1"/>
            <w:rFonts w:eastAsiaTheme="minorHAnsi"/>
            <w:color w:val="auto"/>
            <w:spacing w:val="0"/>
            <w:w w:val="100"/>
            <w:lang w:val="ru-RU"/>
          </w:rPr>
          <w:t>_</w:t>
        </w:r>
        <w:r w:rsidRPr="00C27D4D">
          <w:rPr>
            <w:rStyle w:val="af1"/>
            <w:rFonts w:eastAsiaTheme="minorHAnsi"/>
            <w:color w:val="auto"/>
            <w:spacing w:val="0"/>
            <w:w w:val="100"/>
          </w:rPr>
          <w:t>id</w:t>
        </w:r>
        <w:r w:rsidRPr="00C27D4D">
          <w:rPr>
            <w:rStyle w:val="af1"/>
            <w:rFonts w:eastAsiaTheme="minorHAnsi"/>
            <w:color w:val="auto"/>
            <w:spacing w:val="0"/>
            <w:w w:val="100"/>
            <w:lang w:val="ru-RU"/>
          </w:rPr>
          <w:t>=</w:t>
        </w:r>
        <w:r w:rsidRPr="00C27D4D">
          <w:rPr>
            <w:rStyle w:val="af1"/>
            <w:rFonts w:eastAsiaTheme="minorHAnsi"/>
            <w:color w:val="auto"/>
            <w:spacing w:val="0"/>
            <w:w w:val="100"/>
          </w:rPr>
          <w:t>NATTEF</w:t>
        </w:r>
        <w:r w:rsidRPr="00C27D4D">
          <w:rPr>
            <w:rStyle w:val="af1"/>
            <w:rFonts w:eastAsiaTheme="minorHAnsi"/>
            <w:color w:val="auto"/>
            <w:spacing w:val="0"/>
            <w:w w:val="100"/>
            <w:lang w:val="ru-RU"/>
          </w:rPr>
          <w:t>04152</w:t>
        </w:r>
      </w:hyperlink>
      <w:r w:rsidRPr="00C27D4D">
        <w:rPr>
          <w:rStyle w:val="af1"/>
          <w:rFonts w:eastAsiaTheme="minorHAnsi"/>
          <w:color w:val="auto"/>
          <w:spacing w:val="0"/>
          <w:w w:val="100"/>
          <w:lang w:val="ru-RU"/>
        </w:rPr>
        <w:t>.</w:t>
      </w:r>
    </w:p>
  </w:endnote>
  <w:endnote w:id="90">
    <w:p w:rsidR="00441145" w:rsidRPr="00C27D4D" w:rsidRDefault="00441145" w:rsidP="000A1458">
      <w:pPr>
        <w:pStyle w:val="af"/>
        <w:rPr>
          <w:spacing w:val="0"/>
          <w:w w:val="100"/>
          <w:lang w:val="fr-FR"/>
        </w:rPr>
      </w:pPr>
      <w:r w:rsidRPr="00C27D4D">
        <w:rPr>
          <w:spacing w:val="0"/>
          <w:w w:val="100"/>
          <w:lang w:val="ru-RU"/>
        </w:rPr>
        <w:tab/>
      </w:r>
      <w:r w:rsidRPr="00C27D4D">
        <w:rPr>
          <w:rStyle w:val="ab"/>
          <w:spacing w:val="0"/>
          <w:w w:val="100"/>
        </w:rPr>
        <w:endnoteRef/>
      </w:r>
      <w:r w:rsidRPr="00C27D4D">
        <w:rPr>
          <w:spacing w:val="0"/>
          <w:w w:val="100"/>
          <w:lang w:val="fr-FR"/>
        </w:rPr>
        <w:tab/>
      </w:r>
      <w:r w:rsidRPr="00C27D4D">
        <w:rPr>
          <w:rStyle w:val="af0"/>
          <w:spacing w:val="0"/>
          <w:w w:val="100"/>
          <w:lang w:val="fr-FR"/>
        </w:rPr>
        <w:t xml:space="preserve">T. MORIN et N. REMILA, «Le revenu salarial des femmes reste inférieur à celui des hommes», Insee Première n°1436, mars 2013, </w:t>
      </w:r>
      <w:hyperlink r:id="rId63" w:anchor="inter1" w:history="1">
        <w:r w:rsidRPr="00C27D4D">
          <w:rPr>
            <w:rStyle w:val="af1"/>
            <w:color w:val="auto"/>
            <w:spacing w:val="0"/>
            <w:w w:val="100"/>
            <w:lang w:val="fr-FR"/>
          </w:rPr>
          <w:t>http://www.insee.fr/fr/themes/document.asp? reg_id=0&amp;ref_id=ip1436#inter1</w:t>
        </w:r>
      </w:hyperlink>
      <w:r w:rsidRPr="00C27D4D">
        <w:rPr>
          <w:rStyle w:val="af0"/>
          <w:spacing w:val="0"/>
          <w:w w:val="100"/>
          <w:lang w:val="fr-FR"/>
        </w:rPr>
        <w:t>.</w:t>
      </w:r>
    </w:p>
  </w:endnote>
  <w:endnote w:id="91">
    <w:p w:rsidR="00441145" w:rsidRPr="00C27D4D" w:rsidRDefault="00441145" w:rsidP="000A1458">
      <w:pPr>
        <w:pStyle w:val="af"/>
        <w:rPr>
          <w:spacing w:val="0"/>
          <w:w w:val="100"/>
          <w:lang w:val="ru-RU"/>
        </w:rPr>
      </w:pPr>
      <w:r w:rsidRPr="00C27D4D">
        <w:rPr>
          <w:spacing w:val="0"/>
          <w:w w:val="100"/>
          <w:lang w:val="fr-FR"/>
        </w:rPr>
        <w:tab/>
      </w:r>
      <w:r w:rsidRPr="00C27D4D">
        <w:rPr>
          <w:rStyle w:val="ab"/>
          <w:spacing w:val="0"/>
          <w:w w:val="100"/>
        </w:rPr>
        <w:endnoteRef/>
      </w:r>
      <w:r w:rsidRPr="00C27D4D">
        <w:rPr>
          <w:spacing w:val="0"/>
          <w:w w:val="100"/>
          <w:lang w:val="ru-RU"/>
        </w:rPr>
        <w:tab/>
        <w:t>Статья 145-1 Уголовно-процессуального кодекса.</w:t>
      </w:r>
    </w:p>
  </w:endnote>
  <w:endnote w:id="92">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Статья 145-2 Уголовно-процессуального кодекса.</w:t>
      </w:r>
    </w:p>
  </w:endnote>
  <w:endnote w:id="93">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Сайт: </w:t>
      </w:r>
      <w:r w:rsidRPr="00C27D4D">
        <w:rPr>
          <w:spacing w:val="0"/>
          <w:w w:val="100"/>
          <w:lang w:val="en-US"/>
        </w:rPr>
        <w:t>Service</w:t>
      </w:r>
      <w:r w:rsidRPr="00C27D4D">
        <w:rPr>
          <w:spacing w:val="0"/>
          <w:w w:val="100"/>
          <w:lang w:val="ru-RU"/>
        </w:rPr>
        <w:t xml:space="preserve"> </w:t>
      </w:r>
      <w:r w:rsidRPr="00C27D4D">
        <w:rPr>
          <w:spacing w:val="0"/>
          <w:w w:val="100"/>
          <w:lang w:val="en-US"/>
        </w:rPr>
        <w:t>public</w:t>
      </w:r>
      <w:r w:rsidRPr="00C27D4D">
        <w:rPr>
          <w:spacing w:val="0"/>
          <w:w w:val="100"/>
          <w:lang w:val="ru-RU"/>
        </w:rPr>
        <w:t>. «Какова максимальная продолжительность предварительного заключения</w:t>
      </w:r>
      <w:r w:rsidRPr="00C27D4D">
        <w:rPr>
          <w:bCs/>
          <w:spacing w:val="0"/>
          <w:w w:val="100"/>
          <w:lang w:val="ru-RU"/>
        </w:rPr>
        <w:t>?»</w:t>
      </w:r>
      <w:r w:rsidRPr="00C27D4D">
        <w:rPr>
          <w:spacing w:val="0"/>
          <w:w w:val="100"/>
          <w:lang w:val="ru-RU"/>
        </w:rPr>
        <w:t xml:space="preserve">, 9 декабря 2011 года, </w:t>
      </w:r>
      <w:hyperlink r:id="rId64"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vosdroits</w:t>
        </w:r>
        <w:r w:rsidRPr="00C27D4D">
          <w:rPr>
            <w:rStyle w:val="af1"/>
            <w:rFonts w:eastAsiaTheme="minorHAnsi"/>
            <w:color w:val="auto"/>
            <w:spacing w:val="0"/>
            <w:w w:val="100"/>
            <w:lang w:val="ru-RU"/>
          </w:rPr>
          <w:t>.</w:t>
        </w:r>
        <w:r w:rsidRPr="00C27D4D">
          <w:rPr>
            <w:rStyle w:val="af1"/>
            <w:rFonts w:eastAsiaTheme="minorHAnsi"/>
            <w:color w:val="auto"/>
            <w:spacing w:val="0"/>
            <w:w w:val="100"/>
          </w:rPr>
          <w:t>service</w:t>
        </w:r>
        <w:r w:rsidRPr="00C27D4D">
          <w:rPr>
            <w:rStyle w:val="af1"/>
            <w:rFonts w:eastAsiaTheme="minorHAnsi"/>
            <w:color w:val="auto"/>
            <w:spacing w:val="0"/>
            <w:w w:val="100"/>
            <w:lang w:val="ru-RU"/>
          </w:rPr>
          <w:t>-</w:t>
        </w:r>
        <w:r w:rsidRPr="00C27D4D">
          <w:rPr>
            <w:rStyle w:val="af1"/>
            <w:rFonts w:eastAsiaTheme="minorHAnsi"/>
            <w:color w:val="auto"/>
            <w:spacing w:val="0"/>
            <w:w w:val="100"/>
          </w:rPr>
          <w:t>public</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particuliers</w:t>
        </w:r>
        <w:r w:rsidRPr="00C27D4D">
          <w:rPr>
            <w:rStyle w:val="af1"/>
            <w:rFonts w:eastAsiaTheme="minorHAnsi"/>
            <w:color w:val="auto"/>
            <w:spacing w:val="0"/>
            <w:w w:val="100"/>
            <w:lang w:val="ru-RU"/>
          </w:rPr>
          <w:t>/</w:t>
        </w:r>
        <w:r w:rsidRPr="00C27D4D">
          <w:rPr>
            <w:rStyle w:val="af1"/>
            <w:rFonts w:eastAsiaTheme="minorHAnsi"/>
            <w:color w:val="auto"/>
            <w:spacing w:val="0"/>
            <w:w w:val="100"/>
          </w:rPr>
          <w:t>F</w:t>
        </w:r>
        <w:r w:rsidRPr="00C27D4D">
          <w:rPr>
            <w:rStyle w:val="af1"/>
            <w:rFonts w:eastAsiaTheme="minorHAnsi"/>
            <w:color w:val="auto"/>
            <w:spacing w:val="0"/>
            <w:w w:val="100"/>
            <w:lang w:val="ru-RU"/>
          </w:rPr>
          <w:t>1570.</w:t>
        </w:r>
        <w:r w:rsidRPr="00C27D4D">
          <w:rPr>
            <w:rStyle w:val="af1"/>
            <w:rFonts w:eastAsiaTheme="minorHAnsi"/>
            <w:color w:val="auto"/>
            <w:spacing w:val="0"/>
            <w:w w:val="100"/>
          </w:rPr>
          <w:t>xhtml</w:t>
        </w:r>
      </w:hyperlink>
      <w:r w:rsidRPr="00C27D4D">
        <w:rPr>
          <w:rStyle w:val="af1"/>
          <w:rFonts w:eastAsiaTheme="minorHAnsi"/>
          <w:color w:val="auto"/>
          <w:spacing w:val="0"/>
          <w:w w:val="100"/>
          <w:lang w:val="ru-RU"/>
        </w:rPr>
        <w:t>.</w:t>
      </w:r>
    </w:p>
  </w:endnote>
  <w:endnote w:id="94">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Представление положений о возмещении в случае необоснованного содержания в предварительном заключении, </w:t>
      </w:r>
      <w:r w:rsidRPr="00C27D4D">
        <w:rPr>
          <w:i/>
          <w:spacing w:val="0"/>
          <w:w w:val="100"/>
        </w:rPr>
        <w:t>Bulletin</w:t>
      </w:r>
      <w:r w:rsidRPr="00C27D4D">
        <w:rPr>
          <w:i/>
          <w:spacing w:val="0"/>
          <w:w w:val="100"/>
          <w:lang w:val="ru-RU"/>
        </w:rPr>
        <w:t xml:space="preserve"> </w:t>
      </w:r>
      <w:r w:rsidRPr="00C27D4D">
        <w:rPr>
          <w:i/>
          <w:spacing w:val="0"/>
          <w:w w:val="100"/>
        </w:rPr>
        <w:t>officiel</w:t>
      </w:r>
      <w:r w:rsidRPr="00C27D4D">
        <w:rPr>
          <w:i/>
          <w:spacing w:val="0"/>
          <w:w w:val="100"/>
          <w:lang w:val="ru-RU"/>
        </w:rPr>
        <w:t xml:space="preserve"> </w:t>
      </w:r>
      <w:r w:rsidRPr="00C27D4D">
        <w:rPr>
          <w:i/>
          <w:spacing w:val="0"/>
          <w:w w:val="100"/>
        </w:rPr>
        <w:t>du</w:t>
      </w:r>
      <w:r w:rsidRPr="00C27D4D">
        <w:rPr>
          <w:i/>
          <w:spacing w:val="0"/>
          <w:w w:val="100"/>
          <w:lang w:val="ru-RU"/>
        </w:rPr>
        <w:t xml:space="preserve"> </w:t>
      </w:r>
      <w:r w:rsidRPr="00C27D4D">
        <w:rPr>
          <w:i/>
          <w:spacing w:val="0"/>
          <w:w w:val="100"/>
        </w:rPr>
        <w:t>Minist</w:t>
      </w:r>
      <w:r w:rsidRPr="00C27D4D">
        <w:rPr>
          <w:i/>
          <w:spacing w:val="0"/>
          <w:w w:val="100"/>
          <w:lang w:val="ru-RU"/>
        </w:rPr>
        <w:t>è</w:t>
      </w:r>
      <w:r w:rsidRPr="00C27D4D">
        <w:rPr>
          <w:i/>
          <w:spacing w:val="0"/>
          <w:w w:val="100"/>
        </w:rPr>
        <w:t>re</w:t>
      </w:r>
      <w:r w:rsidRPr="00C27D4D">
        <w:rPr>
          <w:i/>
          <w:spacing w:val="0"/>
          <w:w w:val="100"/>
          <w:lang w:val="ru-RU"/>
        </w:rPr>
        <w:t xml:space="preserve"> </w:t>
      </w:r>
      <w:r w:rsidRPr="00C27D4D">
        <w:rPr>
          <w:i/>
          <w:spacing w:val="0"/>
          <w:w w:val="100"/>
        </w:rPr>
        <w:t>de</w:t>
      </w:r>
      <w:r w:rsidRPr="00C27D4D">
        <w:rPr>
          <w:i/>
          <w:spacing w:val="0"/>
          <w:w w:val="100"/>
          <w:lang w:val="ru-RU"/>
        </w:rPr>
        <w:t xml:space="preserve"> </w:t>
      </w:r>
      <w:r w:rsidRPr="00C27D4D">
        <w:rPr>
          <w:i/>
          <w:spacing w:val="0"/>
          <w:w w:val="100"/>
        </w:rPr>
        <w:t>la</w:t>
      </w:r>
      <w:r w:rsidRPr="00C27D4D">
        <w:rPr>
          <w:i/>
          <w:spacing w:val="0"/>
          <w:w w:val="100"/>
          <w:lang w:val="ru-RU"/>
        </w:rPr>
        <w:t xml:space="preserve"> </w:t>
      </w:r>
      <w:r w:rsidRPr="00C27D4D">
        <w:rPr>
          <w:i/>
          <w:spacing w:val="0"/>
          <w:w w:val="100"/>
        </w:rPr>
        <w:t>Justice</w:t>
      </w:r>
      <w:r w:rsidRPr="00C27D4D">
        <w:rPr>
          <w:spacing w:val="0"/>
          <w:w w:val="100"/>
          <w:lang w:val="ru-RU"/>
        </w:rPr>
        <w:t xml:space="preserve">, </w:t>
      </w:r>
      <w:r w:rsidRPr="00C27D4D">
        <w:rPr>
          <w:spacing w:val="0"/>
          <w:w w:val="100"/>
        </w:rPr>
        <w:t>n</w:t>
      </w:r>
      <w:r w:rsidRPr="00C27D4D">
        <w:rPr>
          <w:spacing w:val="0"/>
          <w:w w:val="100"/>
          <w:lang w:val="ru-RU"/>
        </w:rPr>
        <w:t xml:space="preserve">°90, 30 </w:t>
      </w:r>
      <w:r w:rsidRPr="00C27D4D">
        <w:rPr>
          <w:spacing w:val="0"/>
          <w:w w:val="100"/>
        </w:rPr>
        <w:t>mai</w:t>
      </w:r>
      <w:r w:rsidRPr="00C27D4D">
        <w:rPr>
          <w:spacing w:val="0"/>
          <w:w w:val="100"/>
          <w:lang w:val="ru-RU"/>
        </w:rPr>
        <w:t xml:space="preserve"> 2003, </w:t>
      </w:r>
      <w:hyperlink r:id="rId65"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bulletin</w:t>
        </w:r>
        <w:r w:rsidRPr="00C27D4D">
          <w:rPr>
            <w:rStyle w:val="af1"/>
            <w:rFonts w:eastAsiaTheme="minorHAnsi"/>
            <w:color w:val="auto"/>
            <w:spacing w:val="0"/>
            <w:w w:val="100"/>
            <w:lang w:val="ru-RU"/>
          </w:rPr>
          <w:t>-</w:t>
        </w:r>
        <w:r w:rsidRPr="00C27D4D">
          <w:rPr>
            <w:rStyle w:val="af1"/>
            <w:rFonts w:eastAsiaTheme="minorHAnsi"/>
            <w:color w:val="auto"/>
            <w:spacing w:val="0"/>
            <w:w w:val="100"/>
          </w:rPr>
          <w:t>officiel</w:t>
        </w:r>
        <w:r w:rsidRPr="00C27D4D">
          <w:rPr>
            <w:rStyle w:val="af1"/>
            <w:rFonts w:eastAsiaTheme="minorHAnsi"/>
            <w:color w:val="auto"/>
            <w:spacing w:val="0"/>
            <w:w w:val="100"/>
            <w:lang w:val="ru-RU"/>
          </w:rPr>
          <w:t>/</w:t>
        </w:r>
        <w:r w:rsidRPr="00C27D4D">
          <w:rPr>
            <w:rStyle w:val="af1"/>
            <w:rFonts w:eastAsiaTheme="minorHAnsi"/>
            <w:color w:val="auto"/>
            <w:spacing w:val="0"/>
            <w:w w:val="100"/>
          </w:rPr>
          <w:t>dacg</w:t>
        </w:r>
        <w:r w:rsidRPr="00C27D4D">
          <w:rPr>
            <w:rStyle w:val="af1"/>
            <w:rFonts w:eastAsiaTheme="minorHAnsi"/>
            <w:color w:val="auto"/>
            <w:spacing w:val="0"/>
            <w:w w:val="100"/>
            <w:lang w:val="ru-RU"/>
          </w:rPr>
          <w:t>90</w:t>
        </w:r>
        <w:r w:rsidRPr="00C27D4D">
          <w:rPr>
            <w:rStyle w:val="af1"/>
            <w:rFonts w:eastAsiaTheme="minorHAnsi"/>
            <w:color w:val="auto"/>
            <w:spacing w:val="0"/>
            <w:w w:val="100"/>
          </w:rPr>
          <w:t>c</w:t>
        </w:r>
        <w:r w:rsidRPr="00C27D4D">
          <w:rPr>
            <w:rStyle w:val="af1"/>
            <w:rFonts w:eastAsiaTheme="minorHAnsi"/>
            <w:color w:val="auto"/>
            <w:spacing w:val="0"/>
            <w:w w:val="100"/>
            <w:lang w:val="ru-RU"/>
          </w:rPr>
          <w:t>.</w:t>
        </w:r>
        <w:r w:rsidRPr="00C27D4D">
          <w:rPr>
            <w:rStyle w:val="af1"/>
            <w:rFonts w:eastAsiaTheme="minorHAnsi"/>
            <w:color w:val="auto"/>
            <w:spacing w:val="0"/>
            <w:w w:val="100"/>
          </w:rPr>
          <w:t>htm</w:t>
        </w:r>
      </w:hyperlink>
      <w:r w:rsidRPr="00C27D4D">
        <w:rPr>
          <w:rStyle w:val="af1"/>
          <w:rFonts w:eastAsiaTheme="minorHAnsi"/>
          <w:color w:val="auto"/>
          <w:spacing w:val="0"/>
          <w:w w:val="100"/>
          <w:lang w:val="ru-RU"/>
        </w:rPr>
        <w:t>.</w:t>
      </w:r>
    </w:p>
  </w:endnote>
  <w:endnote w:id="95">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Статья </w:t>
      </w:r>
      <w:r w:rsidRPr="00C27D4D">
        <w:rPr>
          <w:spacing w:val="0"/>
          <w:w w:val="100"/>
        </w:rPr>
        <w:t>L</w:t>
      </w:r>
      <w:r w:rsidRPr="00C27D4D">
        <w:rPr>
          <w:spacing w:val="0"/>
          <w:w w:val="100"/>
          <w:lang w:val="ru-RU"/>
        </w:rPr>
        <w:t>. 141-1 Кодекса о судоустройстве: «</w:t>
      </w:r>
      <w:r w:rsidRPr="00C27D4D">
        <w:rPr>
          <w:i/>
          <w:spacing w:val="0"/>
          <w:w w:val="100"/>
          <w:lang w:val="ru-RU"/>
        </w:rPr>
        <w:t>Государство обязано возмещать вред, причиненный ненадлежащим функционированием учреждений системы правосудия. Такая ответственность возникает лишь в случае серьезной ошибки или отказа в правосудии</w:t>
      </w:r>
      <w:r w:rsidRPr="00C27D4D">
        <w:rPr>
          <w:spacing w:val="0"/>
          <w:w w:val="100"/>
          <w:lang w:val="ru-RU"/>
        </w:rPr>
        <w:t>».</w:t>
      </w:r>
    </w:p>
  </w:endnote>
  <w:endnote w:id="96">
    <w:p w:rsidR="00441145" w:rsidRPr="00C27D4D" w:rsidRDefault="00441145" w:rsidP="000A1458">
      <w:pPr>
        <w:pStyle w:val="af"/>
        <w:rPr>
          <w:spacing w:val="0"/>
          <w:w w:val="100"/>
          <w:lang w:val="fr-FR"/>
        </w:rPr>
      </w:pPr>
      <w:r w:rsidRPr="00C27D4D">
        <w:rPr>
          <w:spacing w:val="0"/>
          <w:w w:val="100"/>
          <w:lang w:val="ru-RU"/>
        </w:rPr>
        <w:tab/>
      </w:r>
      <w:r w:rsidRPr="00C27D4D">
        <w:rPr>
          <w:rStyle w:val="ab"/>
          <w:spacing w:val="0"/>
          <w:w w:val="100"/>
        </w:rPr>
        <w:endnoteRef/>
      </w:r>
      <w:r w:rsidRPr="00C27D4D">
        <w:rPr>
          <w:spacing w:val="0"/>
          <w:w w:val="100"/>
          <w:lang w:val="fr-FR"/>
        </w:rPr>
        <w:tab/>
      </w:r>
      <w:r w:rsidRPr="00C27D4D">
        <w:rPr>
          <w:spacing w:val="0"/>
          <w:w w:val="100"/>
          <w:lang w:val="ru-RU"/>
        </w:rPr>
        <w:t>Министерство</w:t>
      </w:r>
      <w:r w:rsidRPr="00C27D4D">
        <w:rPr>
          <w:spacing w:val="0"/>
          <w:w w:val="100"/>
          <w:lang w:val="fr-FR"/>
        </w:rPr>
        <w:t xml:space="preserve"> </w:t>
      </w:r>
      <w:r w:rsidRPr="00C27D4D">
        <w:rPr>
          <w:spacing w:val="0"/>
          <w:w w:val="100"/>
          <w:lang w:val="ru-RU"/>
        </w:rPr>
        <w:t>внутренних</w:t>
      </w:r>
      <w:r w:rsidRPr="00C27D4D">
        <w:rPr>
          <w:spacing w:val="0"/>
          <w:w w:val="100"/>
          <w:lang w:val="fr-FR"/>
        </w:rPr>
        <w:t xml:space="preserve"> </w:t>
      </w:r>
      <w:r w:rsidRPr="00C27D4D">
        <w:rPr>
          <w:spacing w:val="0"/>
          <w:w w:val="100"/>
          <w:lang w:val="ru-RU"/>
        </w:rPr>
        <w:t>дел</w:t>
      </w:r>
      <w:r w:rsidRPr="00C27D4D">
        <w:rPr>
          <w:spacing w:val="0"/>
          <w:w w:val="100"/>
          <w:lang w:val="fr-FR"/>
        </w:rPr>
        <w:t xml:space="preserve">. Interstats, Thèmes, Homicides, </w:t>
      </w:r>
      <w:r w:rsidRPr="00C27D4D">
        <w:rPr>
          <w:i/>
          <w:spacing w:val="0"/>
          <w:w w:val="100"/>
          <w:lang w:val="fr-FR"/>
        </w:rPr>
        <w:t>Nombre annuel d’homicides (y compris coups et blessures volontaires ayant causé la mort) enregistrés par les forces de sécurité</w:t>
      </w:r>
      <w:r w:rsidRPr="00C27D4D">
        <w:rPr>
          <w:spacing w:val="0"/>
          <w:w w:val="100"/>
          <w:lang w:val="fr-FR"/>
        </w:rPr>
        <w:t xml:space="preserve">, </w:t>
      </w:r>
      <w:hyperlink r:id="rId66" w:history="1">
        <w:r w:rsidRPr="00C27D4D">
          <w:rPr>
            <w:rStyle w:val="af1"/>
            <w:rFonts w:eastAsiaTheme="minorHAnsi"/>
            <w:color w:val="auto"/>
            <w:spacing w:val="0"/>
            <w:w w:val="100"/>
            <w:lang w:val="fr-FR"/>
          </w:rPr>
          <w:t>http://www.interieur.gouv.fr/Interstats/Themes/Homicides/Chiffres-cles-Homicides</w:t>
        </w:r>
      </w:hyperlink>
      <w:r w:rsidRPr="00C27D4D">
        <w:rPr>
          <w:rStyle w:val="af1"/>
          <w:rFonts w:eastAsiaTheme="minorHAnsi"/>
          <w:color w:val="auto"/>
          <w:spacing w:val="0"/>
          <w:w w:val="100"/>
          <w:lang w:val="fr-FR"/>
        </w:rPr>
        <w:t>.</w:t>
      </w:r>
    </w:p>
  </w:endnote>
  <w:endnote w:id="97">
    <w:p w:rsidR="00441145" w:rsidRPr="00C27D4D" w:rsidRDefault="00441145" w:rsidP="000A1458">
      <w:pPr>
        <w:pStyle w:val="af"/>
        <w:rPr>
          <w:spacing w:val="0"/>
          <w:w w:val="100"/>
          <w:lang w:val="fr-FR"/>
        </w:rPr>
      </w:pPr>
      <w:r w:rsidRPr="00C27D4D">
        <w:rPr>
          <w:spacing w:val="0"/>
          <w:w w:val="100"/>
          <w:lang w:val="fr-FR"/>
        </w:rPr>
        <w:tab/>
      </w:r>
      <w:r w:rsidRPr="00C27D4D">
        <w:rPr>
          <w:rStyle w:val="ab"/>
          <w:spacing w:val="0"/>
          <w:w w:val="100"/>
        </w:rPr>
        <w:endnoteRef/>
      </w:r>
      <w:r w:rsidRPr="00C27D4D">
        <w:rPr>
          <w:spacing w:val="0"/>
          <w:w w:val="100"/>
          <w:lang w:val="fr-FR"/>
        </w:rPr>
        <w:tab/>
        <w:t xml:space="preserve">INHESJ, </w:t>
      </w:r>
      <w:r w:rsidRPr="00C27D4D">
        <w:rPr>
          <w:i/>
          <w:spacing w:val="0"/>
          <w:w w:val="100"/>
          <w:lang w:val="fr-FR"/>
        </w:rPr>
        <w:t>Bulletin pour l’année 2014 de l’Observatoire nationales de la délinquance et des réponses pénales</w:t>
      </w:r>
      <w:r w:rsidRPr="00C27D4D">
        <w:rPr>
          <w:spacing w:val="0"/>
          <w:w w:val="100"/>
          <w:lang w:val="fr-FR"/>
        </w:rPr>
        <w:t xml:space="preserve">, janvier 2015, </w:t>
      </w:r>
      <w:hyperlink r:id="rId67" w:history="1">
        <w:r w:rsidRPr="00C27D4D">
          <w:rPr>
            <w:rStyle w:val="af1"/>
            <w:rFonts w:eastAsiaTheme="minorHAnsi"/>
            <w:color w:val="auto"/>
            <w:spacing w:val="0"/>
            <w:w w:val="100"/>
            <w:lang w:val="fr-FR"/>
          </w:rPr>
          <w:t>http://www.inhesj.fr/sites/default/files/bm_2015_janv.pdf</w:t>
        </w:r>
      </w:hyperlink>
      <w:r w:rsidRPr="00C27D4D">
        <w:rPr>
          <w:rStyle w:val="af1"/>
          <w:rFonts w:eastAsiaTheme="minorHAnsi"/>
          <w:color w:val="auto"/>
          <w:spacing w:val="0"/>
          <w:w w:val="100"/>
          <w:lang w:val="fr-FR"/>
        </w:rPr>
        <w:t>,</w:t>
      </w:r>
      <w:r w:rsidRPr="00C27D4D">
        <w:rPr>
          <w:spacing w:val="0"/>
          <w:w w:val="100"/>
          <w:lang w:val="fr-FR"/>
        </w:rPr>
        <w:t xml:space="preserve"> p. 28.</w:t>
      </w:r>
    </w:p>
  </w:endnote>
  <w:endnote w:id="98">
    <w:p w:rsidR="00441145" w:rsidRPr="00C27D4D" w:rsidRDefault="00441145" w:rsidP="000A1458">
      <w:pPr>
        <w:pStyle w:val="af"/>
        <w:rPr>
          <w:spacing w:val="0"/>
          <w:w w:val="100"/>
          <w:lang w:val="fr-FR"/>
        </w:rPr>
      </w:pPr>
      <w:r w:rsidRPr="00C27D4D">
        <w:rPr>
          <w:spacing w:val="0"/>
          <w:w w:val="100"/>
          <w:lang w:val="fr-FR"/>
        </w:rPr>
        <w:tab/>
      </w:r>
      <w:r w:rsidRPr="00C27D4D">
        <w:rPr>
          <w:rStyle w:val="ab"/>
          <w:spacing w:val="0"/>
          <w:w w:val="100"/>
        </w:rPr>
        <w:endnoteRef/>
      </w:r>
      <w:r w:rsidRPr="00C27D4D">
        <w:rPr>
          <w:spacing w:val="0"/>
          <w:w w:val="100"/>
          <w:lang w:val="fr-FR"/>
        </w:rPr>
        <w:tab/>
        <w:t>INHESJ, « </w:t>
      </w:r>
      <w:r w:rsidRPr="00C27D4D">
        <w:rPr>
          <w:i/>
          <w:spacing w:val="0"/>
          <w:w w:val="100"/>
          <w:lang w:val="fr-FR"/>
        </w:rPr>
        <w:t>Les faits constatés d’homicides « hors tentative » enregistrés par la police et la gendarmerie de 1996 à 2013</w:t>
      </w:r>
      <w:r w:rsidRPr="00C27D4D">
        <w:rPr>
          <w:spacing w:val="0"/>
          <w:w w:val="100"/>
          <w:lang w:val="fr-FR"/>
        </w:rPr>
        <w:t xml:space="preserve"> », </w:t>
      </w:r>
      <w:r w:rsidRPr="00C27D4D">
        <w:rPr>
          <w:i/>
          <w:spacing w:val="0"/>
          <w:w w:val="100"/>
          <w:lang w:val="fr-FR"/>
        </w:rPr>
        <w:t>Repères n°25</w:t>
      </w:r>
      <w:r w:rsidRPr="00C27D4D">
        <w:rPr>
          <w:spacing w:val="0"/>
          <w:w w:val="100"/>
          <w:lang w:val="fr-FR"/>
        </w:rPr>
        <w:t xml:space="preserve">, janvier 2014, pp. 2-3, </w:t>
      </w:r>
      <w:hyperlink r:id="rId68" w:history="1">
        <w:r w:rsidRPr="00C27D4D">
          <w:rPr>
            <w:rStyle w:val="af1"/>
            <w:rFonts w:eastAsiaTheme="minorHAnsi"/>
            <w:color w:val="auto"/>
            <w:spacing w:val="0"/>
            <w:w w:val="100"/>
            <w:lang w:val="fr-FR"/>
          </w:rPr>
          <w:t>http://www.inhesj.fr/sites/default/files/reperes_25.pdf</w:t>
        </w:r>
      </w:hyperlink>
      <w:r w:rsidRPr="00C27D4D">
        <w:rPr>
          <w:rStyle w:val="af1"/>
          <w:rFonts w:eastAsiaTheme="minorHAnsi"/>
          <w:color w:val="auto"/>
          <w:spacing w:val="0"/>
          <w:w w:val="100"/>
          <w:lang w:val="fr-FR"/>
        </w:rPr>
        <w:t>.</w:t>
      </w:r>
    </w:p>
  </w:endnote>
  <w:endnote w:id="99">
    <w:p w:rsidR="00441145" w:rsidRPr="00C27D4D" w:rsidRDefault="00441145" w:rsidP="000A1458">
      <w:pPr>
        <w:pStyle w:val="af"/>
        <w:rPr>
          <w:spacing w:val="0"/>
          <w:w w:val="100"/>
          <w:lang w:val="en-US"/>
        </w:rPr>
      </w:pPr>
      <w:r w:rsidRPr="00C27D4D">
        <w:rPr>
          <w:spacing w:val="0"/>
          <w:w w:val="100"/>
          <w:lang w:val="fr-FR"/>
        </w:rPr>
        <w:tab/>
      </w:r>
      <w:r w:rsidRPr="00C27D4D">
        <w:rPr>
          <w:rStyle w:val="ab"/>
          <w:spacing w:val="0"/>
          <w:w w:val="100"/>
        </w:rPr>
        <w:endnoteRef/>
      </w:r>
      <w:r w:rsidRPr="00C27D4D">
        <w:rPr>
          <w:spacing w:val="0"/>
          <w:w w:val="100"/>
          <w:lang w:val="en-US"/>
        </w:rPr>
        <w:tab/>
        <w:t xml:space="preserve">UNODC, </w:t>
      </w:r>
      <w:r w:rsidRPr="00C27D4D">
        <w:rPr>
          <w:i/>
          <w:spacing w:val="0"/>
          <w:w w:val="100"/>
          <w:lang w:val="en-US"/>
        </w:rPr>
        <w:t>Global study on homicide</w:t>
      </w:r>
      <w:r w:rsidRPr="00C27D4D">
        <w:rPr>
          <w:spacing w:val="0"/>
          <w:w w:val="100"/>
          <w:lang w:val="en-US"/>
        </w:rPr>
        <w:t xml:space="preserve">, 2011, p. 112 </w:t>
      </w:r>
      <w:hyperlink r:id="rId69" w:history="1">
        <w:r w:rsidRPr="00C27D4D">
          <w:rPr>
            <w:rStyle w:val="af1"/>
            <w:rFonts w:eastAsiaTheme="minorHAnsi"/>
            <w:color w:val="auto"/>
            <w:spacing w:val="0"/>
            <w:w w:val="100"/>
            <w:lang w:val="en-US"/>
          </w:rPr>
          <w:t>http://www.unodc.org/documents/data-and-analysis/statistics/Homicide/Globa_study_on_homicide_2011_web.pdf?bcsi_scan_96404f7f6439614d=0&amp;bcsi_scan_filename=Globa_study_on_homicide_2011_web.pdf</w:t>
        </w:r>
      </w:hyperlink>
      <w:r w:rsidRPr="00C27D4D">
        <w:rPr>
          <w:rStyle w:val="af1"/>
          <w:rFonts w:eastAsiaTheme="minorHAnsi"/>
          <w:color w:val="auto"/>
          <w:spacing w:val="0"/>
          <w:w w:val="100"/>
          <w:lang w:val="en-US"/>
        </w:rPr>
        <w:t>.</w:t>
      </w:r>
      <w:r w:rsidRPr="00C27D4D">
        <w:rPr>
          <w:spacing w:val="0"/>
          <w:w w:val="100"/>
          <w:lang w:val="en-US"/>
        </w:rPr>
        <w:t xml:space="preserve"> </w:t>
      </w:r>
    </w:p>
  </w:endnote>
  <w:endnote w:id="100">
    <w:p w:rsidR="00441145" w:rsidRPr="00C27D4D" w:rsidRDefault="00441145" w:rsidP="000A1458">
      <w:pPr>
        <w:pStyle w:val="af"/>
        <w:rPr>
          <w:spacing w:val="0"/>
          <w:w w:val="100"/>
          <w:lang w:val="fr-FR"/>
        </w:rPr>
      </w:pPr>
      <w:r w:rsidRPr="00C27D4D">
        <w:rPr>
          <w:spacing w:val="0"/>
          <w:w w:val="100"/>
        </w:rPr>
        <w:tab/>
      </w:r>
      <w:r w:rsidRPr="00C27D4D">
        <w:rPr>
          <w:rStyle w:val="ab"/>
          <w:spacing w:val="0"/>
          <w:w w:val="100"/>
        </w:rPr>
        <w:endnoteRef/>
      </w:r>
      <w:r w:rsidRPr="00C27D4D">
        <w:rPr>
          <w:spacing w:val="0"/>
          <w:w w:val="100"/>
          <w:lang w:val="fr-FR"/>
        </w:rPr>
        <w:tab/>
        <w:t xml:space="preserve">INHESJ, « </w:t>
      </w:r>
      <w:r w:rsidRPr="00C27D4D">
        <w:rPr>
          <w:i/>
          <w:spacing w:val="0"/>
          <w:w w:val="100"/>
          <w:lang w:val="fr-FR"/>
        </w:rPr>
        <w:t xml:space="preserve">Les faits constatés d’homicides « hors tentative » enregistrés par la police et la gendarmerie de 1996 à 2013 </w:t>
      </w:r>
      <w:r w:rsidRPr="00C27D4D">
        <w:rPr>
          <w:spacing w:val="0"/>
          <w:w w:val="100"/>
          <w:lang w:val="fr-FR"/>
        </w:rPr>
        <w:t xml:space="preserve">», </w:t>
      </w:r>
      <w:r w:rsidRPr="00C27D4D">
        <w:rPr>
          <w:i/>
          <w:spacing w:val="0"/>
          <w:w w:val="100"/>
          <w:lang w:val="fr-FR"/>
        </w:rPr>
        <w:t>Repères n°25</w:t>
      </w:r>
      <w:r w:rsidRPr="00C27D4D">
        <w:rPr>
          <w:spacing w:val="0"/>
          <w:w w:val="100"/>
          <w:lang w:val="fr-FR"/>
        </w:rPr>
        <w:t xml:space="preserve">, janvier 2014, pp. 2-3, </w:t>
      </w:r>
      <w:hyperlink r:id="rId70" w:history="1">
        <w:r w:rsidRPr="00C27D4D">
          <w:rPr>
            <w:rStyle w:val="af1"/>
            <w:rFonts w:eastAsiaTheme="minorHAnsi"/>
            <w:color w:val="auto"/>
            <w:spacing w:val="0"/>
            <w:w w:val="100"/>
            <w:lang w:val="fr-FR"/>
          </w:rPr>
          <w:t>http://www.inhesj.fr/sites/default/files/reperes_25.pdf</w:t>
        </w:r>
      </w:hyperlink>
      <w:r w:rsidRPr="00C27D4D">
        <w:rPr>
          <w:rStyle w:val="af1"/>
          <w:rFonts w:eastAsiaTheme="minorHAnsi"/>
          <w:color w:val="auto"/>
          <w:spacing w:val="0"/>
          <w:w w:val="100"/>
          <w:lang w:val="fr-FR"/>
        </w:rPr>
        <w:t>.</w:t>
      </w:r>
      <w:r w:rsidRPr="00C27D4D">
        <w:rPr>
          <w:spacing w:val="0"/>
          <w:w w:val="100"/>
          <w:lang w:val="fr-FR"/>
        </w:rPr>
        <w:t xml:space="preserve"> </w:t>
      </w:r>
    </w:p>
  </w:endnote>
  <w:endnote w:id="101">
    <w:p w:rsidR="00441145" w:rsidRPr="00C27D4D" w:rsidRDefault="00441145" w:rsidP="000A1458">
      <w:pPr>
        <w:pStyle w:val="af"/>
        <w:rPr>
          <w:spacing w:val="0"/>
          <w:w w:val="100"/>
          <w:lang w:val="fr-FR"/>
        </w:rPr>
      </w:pPr>
      <w:r w:rsidRPr="00C27D4D">
        <w:rPr>
          <w:spacing w:val="0"/>
          <w:w w:val="100"/>
          <w:lang w:val="fr-FR"/>
        </w:rPr>
        <w:tab/>
      </w:r>
      <w:r w:rsidRPr="00C27D4D">
        <w:rPr>
          <w:rStyle w:val="ab"/>
          <w:spacing w:val="0"/>
          <w:w w:val="100"/>
        </w:rPr>
        <w:endnoteRef/>
      </w:r>
      <w:r w:rsidRPr="00C27D4D">
        <w:rPr>
          <w:spacing w:val="0"/>
          <w:w w:val="100"/>
          <w:lang w:val="fr-FR"/>
        </w:rPr>
        <w:tab/>
        <w:t xml:space="preserve">INHESJ, Bulletin pour l’année 2014 de l’Observatoire nationales de la délinquance et des réponses pénales, janvier 2015, p. 128, </w:t>
      </w:r>
      <w:hyperlink r:id="rId71" w:history="1">
        <w:r w:rsidRPr="00C27D4D">
          <w:rPr>
            <w:rStyle w:val="af1"/>
            <w:rFonts w:eastAsiaTheme="minorHAnsi"/>
            <w:color w:val="auto"/>
            <w:spacing w:val="0"/>
            <w:w w:val="100"/>
            <w:lang w:val="fr-FR"/>
          </w:rPr>
          <w:t>http://www.inhesj.fr/sites/default/files/bm_2015_janv.pdf</w:t>
        </w:r>
      </w:hyperlink>
      <w:r w:rsidRPr="00C27D4D">
        <w:rPr>
          <w:rStyle w:val="af1"/>
          <w:rFonts w:eastAsiaTheme="minorHAnsi"/>
          <w:color w:val="auto"/>
          <w:spacing w:val="0"/>
          <w:w w:val="100"/>
          <w:lang w:val="fr-FR"/>
        </w:rPr>
        <w:t>.</w:t>
      </w:r>
      <w:r w:rsidRPr="00C27D4D">
        <w:rPr>
          <w:spacing w:val="0"/>
          <w:w w:val="100"/>
          <w:lang w:val="fr-FR"/>
        </w:rPr>
        <w:t xml:space="preserve"> </w:t>
      </w:r>
    </w:p>
  </w:endnote>
  <w:endnote w:id="102">
    <w:p w:rsidR="00441145" w:rsidRPr="00C27D4D" w:rsidRDefault="00441145" w:rsidP="000A1458">
      <w:pPr>
        <w:pStyle w:val="af"/>
        <w:rPr>
          <w:spacing w:val="0"/>
          <w:w w:val="100"/>
          <w:lang w:val="fr-FR"/>
        </w:rPr>
      </w:pPr>
      <w:r w:rsidRPr="00C27D4D">
        <w:rPr>
          <w:spacing w:val="0"/>
          <w:w w:val="100"/>
          <w:lang w:val="fr-FR"/>
        </w:rPr>
        <w:tab/>
      </w:r>
      <w:r w:rsidRPr="00C27D4D">
        <w:rPr>
          <w:rStyle w:val="ab"/>
          <w:spacing w:val="0"/>
          <w:w w:val="100"/>
        </w:rPr>
        <w:endnoteRef/>
      </w:r>
      <w:r w:rsidRPr="00C27D4D">
        <w:rPr>
          <w:spacing w:val="0"/>
          <w:w w:val="100"/>
          <w:lang w:val="fr-FR"/>
        </w:rPr>
        <w:tab/>
        <w:t xml:space="preserve">ONDRP, </w:t>
      </w:r>
      <w:r w:rsidRPr="00C27D4D">
        <w:rPr>
          <w:i/>
          <w:spacing w:val="0"/>
          <w:w w:val="100"/>
          <w:lang w:val="fr-FR"/>
        </w:rPr>
        <w:t>La criminalité en France</w:t>
      </w:r>
      <w:r w:rsidRPr="00C27D4D">
        <w:rPr>
          <w:spacing w:val="0"/>
          <w:w w:val="100"/>
          <w:lang w:val="fr-FR"/>
        </w:rPr>
        <w:t xml:space="preserve">, 2013, p. 28-29, </w:t>
      </w:r>
      <w:hyperlink r:id="rId72" w:history="1">
        <w:r w:rsidRPr="00C27D4D">
          <w:rPr>
            <w:rStyle w:val="af1"/>
            <w:rFonts w:eastAsiaTheme="minorHAnsi"/>
            <w:color w:val="auto"/>
            <w:spacing w:val="0"/>
            <w:w w:val="100"/>
            <w:lang w:val="fr-FR"/>
          </w:rPr>
          <w:t>http://www.inhesj.fr/sites/default/files/files/ ondrp_ra-2013/Synthese%20rapport_2013.pdf</w:t>
        </w:r>
      </w:hyperlink>
      <w:r w:rsidRPr="00C27D4D">
        <w:rPr>
          <w:rStyle w:val="af1"/>
          <w:rFonts w:eastAsiaTheme="minorHAnsi"/>
          <w:color w:val="auto"/>
          <w:spacing w:val="0"/>
          <w:w w:val="100"/>
          <w:lang w:val="fr-FR"/>
        </w:rPr>
        <w:t xml:space="preserve">. </w:t>
      </w:r>
    </w:p>
  </w:endnote>
  <w:endnote w:id="103">
    <w:p w:rsidR="00441145" w:rsidRPr="00C27D4D" w:rsidRDefault="00441145" w:rsidP="000A1458">
      <w:pPr>
        <w:pStyle w:val="af"/>
        <w:rPr>
          <w:spacing w:val="0"/>
          <w:w w:val="100"/>
          <w:lang w:val="ru-RU"/>
        </w:rPr>
      </w:pPr>
      <w:r w:rsidRPr="00C27D4D">
        <w:rPr>
          <w:spacing w:val="0"/>
          <w:w w:val="100"/>
          <w:lang w:val="fr-FR"/>
        </w:rPr>
        <w:tab/>
      </w:r>
      <w:r w:rsidRPr="00C27D4D">
        <w:rPr>
          <w:rStyle w:val="ab"/>
          <w:spacing w:val="0"/>
          <w:w w:val="100"/>
        </w:rPr>
        <w:endnoteRef/>
      </w:r>
      <w:r w:rsidRPr="00C27D4D">
        <w:rPr>
          <w:spacing w:val="0"/>
          <w:w w:val="100"/>
          <w:lang w:val="ru-RU"/>
        </w:rPr>
        <w:tab/>
        <w:t>Министерство юстиции. Число обвинительных приговоров, вынесенных в 2014 году, стр. 7 франц. текста.</w:t>
      </w:r>
    </w:p>
    <w:p w:rsidR="00441145" w:rsidRPr="00C27D4D" w:rsidRDefault="005E5B6A" w:rsidP="000A1458">
      <w:pPr>
        <w:pStyle w:val="af"/>
        <w:ind w:firstLine="0"/>
        <w:rPr>
          <w:spacing w:val="0"/>
          <w:w w:val="100"/>
          <w:lang w:val="ru-RU"/>
        </w:rPr>
      </w:pPr>
      <w:hyperlink r:id="rId73" w:history="1">
        <w:r w:rsidR="00441145" w:rsidRPr="00C27D4D">
          <w:rPr>
            <w:rStyle w:val="af1"/>
            <w:rFonts w:eastAsiaTheme="minorHAnsi"/>
            <w:color w:val="auto"/>
            <w:spacing w:val="0"/>
            <w:w w:val="100"/>
          </w:rPr>
          <w:t>http</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www</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justice</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gouv</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fr</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budget</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et</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statistiques</w:t>
        </w:r>
        <w:r w:rsidR="00441145" w:rsidRPr="00C27D4D">
          <w:rPr>
            <w:rStyle w:val="af1"/>
            <w:rFonts w:eastAsiaTheme="minorHAnsi"/>
            <w:color w:val="auto"/>
            <w:spacing w:val="0"/>
            <w:w w:val="100"/>
            <w:lang w:val="ru-RU"/>
          </w:rPr>
          <w:t>-10054/</w:t>
        </w:r>
        <w:r w:rsidR="00441145" w:rsidRPr="00C27D4D">
          <w:rPr>
            <w:rStyle w:val="af1"/>
            <w:rFonts w:eastAsiaTheme="minorHAnsi"/>
            <w:color w:val="auto"/>
            <w:spacing w:val="0"/>
            <w:w w:val="100"/>
          </w:rPr>
          <w:t>donnees</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statistiques</w:t>
        </w:r>
        <w:r w:rsidR="00441145" w:rsidRPr="00C27D4D">
          <w:rPr>
            <w:rStyle w:val="af1"/>
            <w:rFonts w:eastAsiaTheme="minorHAnsi"/>
            <w:color w:val="auto"/>
            <w:spacing w:val="0"/>
            <w:w w:val="100"/>
            <w:lang w:val="ru-RU"/>
          </w:rPr>
          <w:t>-10302/</w:t>
        </w:r>
        <w:r w:rsidR="00441145" w:rsidRPr="00C27D4D">
          <w:rPr>
            <w:rStyle w:val="af1"/>
            <w:rFonts w:eastAsiaTheme="minorHAnsi"/>
            <w:color w:val="auto"/>
            <w:spacing w:val="0"/>
            <w:w w:val="100"/>
          </w:rPr>
          <w:t>les</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condamnations</w:t>
        </w:r>
        <w:r w:rsidR="00441145" w:rsidRPr="00C27D4D">
          <w:rPr>
            <w:rStyle w:val="af1"/>
            <w:rFonts w:eastAsiaTheme="minorHAnsi"/>
            <w:color w:val="auto"/>
            <w:spacing w:val="0"/>
            <w:w w:val="100"/>
            <w:lang w:val="ru-RU"/>
          </w:rPr>
          <w:t>-27130.</w:t>
        </w:r>
        <w:r w:rsidR="00441145" w:rsidRPr="00C27D4D">
          <w:rPr>
            <w:rStyle w:val="af1"/>
            <w:rFonts w:eastAsiaTheme="minorHAnsi"/>
            <w:color w:val="auto"/>
            <w:spacing w:val="0"/>
            <w:w w:val="100"/>
          </w:rPr>
          <w:t>html</w:t>
        </w:r>
      </w:hyperlink>
      <w:r w:rsidR="00441145" w:rsidRPr="00C27D4D">
        <w:rPr>
          <w:rStyle w:val="af1"/>
          <w:rFonts w:eastAsiaTheme="minorHAnsi"/>
          <w:color w:val="auto"/>
          <w:spacing w:val="0"/>
          <w:w w:val="100"/>
          <w:lang w:val="ru-RU"/>
        </w:rPr>
        <w:t>.</w:t>
      </w:r>
      <w:r w:rsidR="00441145" w:rsidRPr="00C27D4D">
        <w:rPr>
          <w:spacing w:val="0"/>
          <w:w w:val="100"/>
          <w:lang w:val="ru-RU"/>
        </w:rPr>
        <w:t xml:space="preserve"> </w:t>
      </w:r>
    </w:p>
  </w:endnote>
  <w:endnote w:id="104">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Министерство юстиции. Число обвинительных приговоров, вынесенных в 2014 году, стр. 7 франц. текста.</w:t>
      </w:r>
    </w:p>
  </w:endnote>
  <w:endnote w:id="105">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Министерство юстиции. Число обвинительных приговоров, вынесенных в 2014 году, стр. 11 франц. текста.</w:t>
      </w:r>
    </w:p>
  </w:endnote>
  <w:endnote w:id="106">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юстиции. </w:t>
      </w:r>
      <w:r w:rsidRPr="00C27D4D">
        <w:rPr>
          <w:i/>
          <w:spacing w:val="0"/>
          <w:w w:val="100"/>
          <w:lang w:val="ru-RU"/>
        </w:rPr>
        <w:t>Пенитенциарная администрация: основные цифры по состоянию на 1 января 2015 года.</w:t>
      </w:r>
    </w:p>
  </w:endnote>
  <w:endnote w:id="107">
    <w:p w:rsidR="00441145" w:rsidRPr="00C27D4D" w:rsidRDefault="00441145" w:rsidP="000A1458">
      <w:pPr>
        <w:pStyle w:val="af"/>
        <w:tabs>
          <w:tab w:val="left" w:pos="3944"/>
        </w:tabs>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юстиции. </w:t>
      </w:r>
      <w:r w:rsidRPr="00C27D4D">
        <w:rPr>
          <w:i/>
          <w:spacing w:val="0"/>
          <w:w w:val="100"/>
          <w:lang w:val="ru-RU"/>
        </w:rPr>
        <w:t xml:space="preserve">Пенитенциарная администрация: основные цифры по состоянию </w:t>
      </w:r>
      <w:r w:rsidRPr="00C27D4D">
        <w:rPr>
          <w:i/>
          <w:spacing w:val="0"/>
          <w:w w:val="100"/>
          <w:lang w:val="ru-RU"/>
        </w:rPr>
        <w:br/>
        <w:t>на 1 января 2015 года</w:t>
      </w:r>
      <w:r w:rsidRPr="00C27D4D">
        <w:rPr>
          <w:spacing w:val="0"/>
          <w:w w:val="100"/>
          <w:lang w:val="ru-RU"/>
        </w:rPr>
        <w:t>.</w:t>
      </w:r>
    </w:p>
  </w:endnote>
  <w:endnote w:id="108">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Министерство внутренних дел. «Национальная полиция на велогонке Тур де Франс в</w:t>
      </w:r>
      <w:r w:rsidRPr="00C27D4D">
        <w:rPr>
          <w:bCs/>
          <w:spacing w:val="0"/>
          <w:w w:val="100"/>
          <w:lang w:val="ru-RU"/>
        </w:rPr>
        <w:t xml:space="preserve"> 2012 году: полиция, профессии»</w:t>
      </w:r>
      <w:r w:rsidRPr="00C27D4D">
        <w:rPr>
          <w:spacing w:val="0"/>
          <w:w w:val="100"/>
          <w:lang w:val="ru-RU"/>
        </w:rPr>
        <w:t>, 16</w:t>
      </w:r>
      <w:r w:rsidRPr="00C27D4D">
        <w:rPr>
          <w:spacing w:val="0"/>
          <w:w w:val="100"/>
        </w:rPr>
        <w:t> </w:t>
      </w:r>
      <w:r w:rsidRPr="00C27D4D">
        <w:rPr>
          <w:spacing w:val="0"/>
          <w:w w:val="100"/>
          <w:lang w:val="ru-RU"/>
        </w:rPr>
        <w:t xml:space="preserve">июля 2012 года, </w:t>
      </w:r>
      <w:hyperlink r:id="rId74"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police</w:t>
        </w:r>
        <w:r w:rsidRPr="00C27D4D">
          <w:rPr>
            <w:rStyle w:val="af1"/>
            <w:rFonts w:eastAsiaTheme="minorHAnsi"/>
            <w:color w:val="auto"/>
            <w:spacing w:val="0"/>
            <w:w w:val="100"/>
            <w:lang w:val="ru-RU"/>
          </w:rPr>
          <w:t>-</w:t>
        </w:r>
        <w:r w:rsidRPr="00C27D4D">
          <w:rPr>
            <w:rStyle w:val="af1"/>
            <w:rFonts w:eastAsiaTheme="minorHAnsi"/>
            <w:color w:val="auto"/>
            <w:spacing w:val="0"/>
            <w:w w:val="100"/>
          </w:rPr>
          <w:t>nationale</w:t>
        </w:r>
        <w:r w:rsidRPr="00C27D4D">
          <w:rPr>
            <w:rStyle w:val="af1"/>
            <w:rFonts w:eastAsiaTheme="minorHAnsi"/>
            <w:color w:val="auto"/>
            <w:spacing w:val="0"/>
            <w:w w:val="100"/>
            <w:lang w:val="ru-RU"/>
          </w:rPr>
          <w:t>.</w:t>
        </w:r>
        <w:r w:rsidRPr="00C27D4D">
          <w:rPr>
            <w:rStyle w:val="af1"/>
            <w:rFonts w:eastAsiaTheme="minorHAnsi"/>
            <w:color w:val="auto"/>
            <w:spacing w:val="0"/>
            <w:w w:val="100"/>
          </w:rPr>
          <w:t>interieur</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Actualites</w:t>
        </w:r>
        <w:r w:rsidRPr="00C27D4D">
          <w:rPr>
            <w:rStyle w:val="af1"/>
            <w:rFonts w:eastAsiaTheme="minorHAnsi"/>
            <w:color w:val="auto"/>
            <w:spacing w:val="0"/>
            <w:w w:val="100"/>
            <w:lang w:val="ru-RU"/>
          </w:rPr>
          <w:t>/</w:t>
        </w:r>
        <w:r w:rsidRPr="00C27D4D">
          <w:rPr>
            <w:rStyle w:val="af1"/>
            <w:rFonts w:eastAsiaTheme="minorHAnsi"/>
            <w:color w:val="auto"/>
            <w:spacing w:val="0"/>
            <w:w w:val="100"/>
          </w:rPr>
          <w:t>L</w:t>
        </w:r>
        <w:r w:rsidRPr="00C27D4D">
          <w:rPr>
            <w:rStyle w:val="af1"/>
            <w:rFonts w:eastAsiaTheme="minorHAnsi"/>
            <w:color w:val="auto"/>
            <w:spacing w:val="0"/>
            <w:w w:val="100"/>
            <w:lang w:val="ru-RU"/>
          </w:rPr>
          <w:t>-</w:t>
        </w:r>
        <w:r w:rsidRPr="00C27D4D">
          <w:rPr>
            <w:rStyle w:val="af1"/>
            <w:rFonts w:eastAsiaTheme="minorHAnsi"/>
            <w:color w:val="auto"/>
            <w:spacing w:val="0"/>
            <w:w w:val="100"/>
          </w:rPr>
          <w:t>actu</w:t>
        </w:r>
        <w:r w:rsidRPr="00C27D4D">
          <w:rPr>
            <w:rStyle w:val="af1"/>
            <w:rFonts w:eastAsiaTheme="minorHAnsi"/>
            <w:color w:val="auto"/>
            <w:spacing w:val="0"/>
            <w:w w:val="100"/>
            <w:lang w:val="ru-RU"/>
          </w:rPr>
          <w:t>-</w:t>
        </w:r>
        <w:r w:rsidRPr="00C27D4D">
          <w:rPr>
            <w:rStyle w:val="af1"/>
            <w:rFonts w:eastAsiaTheme="minorHAnsi"/>
            <w:color w:val="auto"/>
            <w:spacing w:val="0"/>
            <w:w w:val="100"/>
          </w:rPr>
          <w:t>police</w:t>
        </w:r>
        <w:r w:rsidRPr="00C27D4D">
          <w:rPr>
            <w:rStyle w:val="af1"/>
            <w:rFonts w:eastAsiaTheme="minorHAnsi"/>
            <w:color w:val="auto"/>
            <w:spacing w:val="0"/>
            <w:w w:val="100"/>
            <w:lang w:val="ru-RU"/>
          </w:rPr>
          <w:t>/</w:t>
        </w:r>
        <w:r w:rsidRPr="00C27D4D">
          <w:rPr>
            <w:rStyle w:val="af1"/>
            <w:rFonts w:eastAsiaTheme="minorHAnsi"/>
            <w:color w:val="auto"/>
            <w:spacing w:val="0"/>
            <w:w w:val="100"/>
          </w:rPr>
          <w:t>La</w:t>
        </w:r>
        <w:r w:rsidRPr="00C27D4D">
          <w:rPr>
            <w:rStyle w:val="af1"/>
            <w:rFonts w:eastAsiaTheme="minorHAnsi"/>
            <w:color w:val="auto"/>
            <w:spacing w:val="0"/>
            <w:w w:val="100"/>
            <w:lang w:val="ru-RU"/>
          </w:rPr>
          <w:t>-</w:t>
        </w:r>
        <w:r w:rsidRPr="00C27D4D">
          <w:rPr>
            <w:rStyle w:val="af1"/>
            <w:rFonts w:eastAsiaTheme="minorHAnsi"/>
            <w:color w:val="auto"/>
            <w:spacing w:val="0"/>
            <w:w w:val="100"/>
          </w:rPr>
          <w:t>Police</w:t>
        </w:r>
        <w:r w:rsidRPr="00C27D4D">
          <w:rPr>
            <w:rStyle w:val="af1"/>
            <w:rFonts w:eastAsiaTheme="minorHAnsi"/>
            <w:color w:val="auto"/>
            <w:spacing w:val="0"/>
            <w:w w:val="100"/>
            <w:lang w:val="ru-RU"/>
          </w:rPr>
          <w:t>-</w:t>
        </w:r>
        <w:r w:rsidRPr="00C27D4D">
          <w:rPr>
            <w:rStyle w:val="af1"/>
            <w:rFonts w:eastAsiaTheme="minorHAnsi"/>
            <w:color w:val="auto"/>
            <w:spacing w:val="0"/>
            <w:w w:val="100"/>
          </w:rPr>
          <w:t>nationale</w:t>
        </w:r>
        <w:r w:rsidRPr="00C27D4D">
          <w:rPr>
            <w:rStyle w:val="af1"/>
            <w:rFonts w:eastAsiaTheme="minorHAnsi"/>
            <w:color w:val="auto"/>
            <w:spacing w:val="0"/>
            <w:w w:val="100"/>
            <w:lang w:val="ru-RU"/>
          </w:rPr>
          <w:t>-</w:t>
        </w:r>
        <w:r w:rsidRPr="00C27D4D">
          <w:rPr>
            <w:rStyle w:val="af1"/>
            <w:rFonts w:eastAsiaTheme="minorHAnsi"/>
            <w:color w:val="auto"/>
            <w:spacing w:val="0"/>
            <w:w w:val="100"/>
          </w:rPr>
          <w:t>sur</w:t>
        </w:r>
        <w:r w:rsidRPr="00C27D4D">
          <w:rPr>
            <w:rStyle w:val="af1"/>
            <w:rFonts w:eastAsiaTheme="minorHAnsi"/>
            <w:color w:val="auto"/>
            <w:spacing w:val="0"/>
            <w:w w:val="100"/>
            <w:lang w:val="ru-RU"/>
          </w:rPr>
          <w:t>-</w:t>
        </w:r>
        <w:r w:rsidRPr="00C27D4D">
          <w:rPr>
            <w:rStyle w:val="af1"/>
            <w:rFonts w:eastAsiaTheme="minorHAnsi"/>
            <w:color w:val="auto"/>
            <w:spacing w:val="0"/>
            <w:w w:val="100"/>
          </w:rPr>
          <w:t>le</w:t>
        </w:r>
        <w:r w:rsidRPr="00C27D4D">
          <w:rPr>
            <w:rStyle w:val="af1"/>
            <w:rFonts w:eastAsiaTheme="minorHAnsi"/>
            <w:color w:val="auto"/>
            <w:spacing w:val="0"/>
            <w:w w:val="100"/>
            <w:lang w:val="ru-RU"/>
          </w:rPr>
          <w:t>-</w:t>
        </w:r>
        <w:r w:rsidRPr="00C27D4D">
          <w:rPr>
            <w:rStyle w:val="af1"/>
            <w:rFonts w:eastAsiaTheme="minorHAnsi"/>
            <w:color w:val="auto"/>
            <w:spacing w:val="0"/>
            <w:w w:val="100"/>
          </w:rPr>
          <w:t>Tour</w:t>
        </w:r>
        <w:r w:rsidRPr="00C27D4D">
          <w:rPr>
            <w:rStyle w:val="af1"/>
            <w:rFonts w:eastAsiaTheme="minorHAnsi"/>
            <w:color w:val="auto"/>
            <w:spacing w:val="0"/>
            <w:w w:val="100"/>
            <w:lang w:val="ru-RU"/>
          </w:rPr>
          <w:t>-</w:t>
        </w:r>
        <w:r w:rsidRPr="00C27D4D">
          <w:rPr>
            <w:rStyle w:val="af1"/>
            <w:rFonts w:eastAsiaTheme="minorHAnsi"/>
            <w:color w:val="auto"/>
            <w:spacing w:val="0"/>
            <w:w w:val="100"/>
          </w:rPr>
          <w:t>de</w:t>
        </w:r>
        <w:r w:rsidRPr="00C27D4D">
          <w:rPr>
            <w:rStyle w:val="af1"/>
            <w:rFonts w:eastAsiaTheme="minorHAnsi"/>
            <w:color w:val="auto"/>
            <w:spacing w:val="0"/>
            <w:w w:val="100"/>
            <w:lang w:val="ru-RU"/>
          </w:rPr>
          <w:t>-</w:t>
        </w:r>
        <w:r w:rsidRPr="00C27D4D">
          <w:rPr>
            <w:rStyle w:val="af1"/>
            <w:rFonts w:eastAsiaTheme="minorHAnsi"/>
            <w:color w:val="auto"/>
            <w:spacing w:val="0"/>
            <w:w w:val="100"/>
          </w:rPr>
          <w:t>France</w:t>
        </w:r>
        <w:r w:rsidRPr="00C27D4D">
          <w:rPr>
            <w:rStyle w:val="af1"/>
            <w:rFonts w:eastAsiaTheme="minorHAnsi"/>
            <w:color w:val="auto"/>
            <w:spacing w:val="0"/>
            <w:w w:val="100"/>
            <w:lang w:val="ru-RU"/>
          </w:rPr>
          <w:t>-2012-</w:t>
        </w:r>
        <w:r w:rsidRPr="00C27D4D">
          <w:rPr>
            <w:rStyle w:val="af1"/>
            <w:rFonts w:eastAsiaTheme="minorHAnsi"/>
            <w:color w:val="auto"/>
            <w:spacing w:val="0"/>
            <w:w w:val="100"/>
          </w:rPr>
          <w:t>la</w:t>
        </w:r>
        <w:r w:rsidRPr="00C27D4D">
          <w:rPr>
            <w:rStyle w:val="af1"/>
            <w:rFonts w:eastAsiaTheme="minorHAnsi"/>
            <w:color w:val="auto"/>
            <w:spacing w:val="0"/>
            <w:w w:val="100"/>
            <w:lang w:val="ru-RU"/>
          </w:rPr>
          <w:t>-</w:t>
        </w:r>
        <w:r w:rsidRPr="00C27D4D">
          <w:rPr>
            <w:rStyle w:val="af1"/>
            <w:rFonts w:eastAsiaTheme="minorHAnsi"/>
            <w:color w:val="auto"/>
            <w:spacing w:val="0"/>
            <w:w w:val="100"/>
          </w:rPr>
          <w:t>police</w:t>
        </w:r>
        <w:r w:rsidRPr="00C27D4D">
          <w:rPr>
            <w:rStyle w:val="af1"/>
            <w:rFonts w:eastAsiaTheme="minorHAnsi"/>
            <w:color w:val="auto"/>
            <w:spacing w:val="0"/>
            <w:w w:val="100"/>
            <w:lang w:val="ru-RU"/>
          </w:rPr>
          <w:t>-</w:t>
        </w:r>
        <w:r w:rsidRPr="00C27D4D">
          <w:rPr>
            <w:rStyle w:val="af1"/>
            <w:rFonts w:eastAsiaTheme="minorHAnsi"/>
            <w:color w:val="auto"/>
            <w:spacing w:val="0"/>
            <w:w w:val="100"/>
          </w:rPr>
          <w:t>des</w:t>
        </w:r>
        <w:r w:rsidRPr="00C27D4D">
          <w:rPr>
            <w:rStyle w:val="af1"/>
            <w:rFonts w:eastAsiaTheme="minorHAnsi"/>
            <w:color w:val="auto"/>
            <w:spacing w:val="0"/>
            <w:w w:val="100"/>
            <w:lang w:val="ru-RU"/>
          </w:rPr>
          <w:t>-</w:t>
        </w:r>
        <w:r w:rsidRPr="00C27D4D">
          <w:rPr>
            <w:rStyle w:val="af1"/>
            <w:rFonts w:eastAsiaTheme="minorHAnsi"/>
            <w:color w:val="auto"/>
            <w:spacing w:val="0"/>
            <w:w w:val="100"/>
          </w:rPr>
          <w:t>metiers</w:t>
        </w:r>
      </w:hyperlink>
      <w:r w:rsidRPr="00C27D4D">
        <w:rPr>
          <w:rStyle w:val="af1"/>
          <w:rFonts w:eastAsiaTheme="minorHAnsi"/>
          <w:color w:val="auto"/>
          <w:spacing w:val="0"/>
          <w:w w:val="100"/>
          <w:lang w:val="ru-RU"/>
        </w:rPr>
        <w:t>.</w:t>
      </w:r>
      <w:r w:rsidRPr="00C27D4D">
        <w:rPr>
          <w:spacing w:val="0"/>
          <w:w w:val="100"/>
          <w:lang w:val="ru-RU"/>
        </w:rPr>
        <w:t xml:space="preserve"> </w:t>
      </w:r>
    </w:p>
  </w:endnote>
  <w:endnote w:id="109">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Счетная палата. Полиция и национальная жандармерия: расходы на заработную плату сотрудников и рабочее время, стр.16 франц. текста </w:t>
      </w:r>
      <w:hyperlink r:id="rId75"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ladocumentationfrancaise</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 xml:space="preserve">/ </w:t>
        </w:r>
        <w:r w:rsidRPr="00C27D4D">
          <w:rPr>
            <w:rStyle w:val="af1"/>
            <w:rFonts w:eastAsiaTheme="minorHAnsi"/>
            <w:color w:val="auto"/>
            <w:spacing w:val="0"/>
            <w:w w:val="100"/>
          </w:rPr>
          <w:t>var</w:t>
        </w:r>
        <w:r w:rsidRPr="00C27D4D">
          <w:rPr>
            <w:rStyle w:val="af1"/>
            <w:rFonts w:eastAsiaTheme="minorHAnsi"/>
            <w:color w:val="auto"/>
            <w:spacing w:val="0"/>
            <w:w w:val="100"/>
            <w:lang w:val="ru-RU"/>
          </w:rPr>
          <w:t>/</w:t>
        </w:r>
        <w:r w:rsidRPr="00C27D4D">
          <w:rPr>
            <w:rStyle w:val="af1"/>
            <w:rFonts w:eastAsiaTheme="minorHAnsi"/>
            <w:color w:val="auto"/>
            <w:spacing w:val="0"/>
            <w:w w:val="100"/>
          </w:rPr>
          <w:t>storage</w:t>
        </w:r>
        <w:r w:rsidRPr="00C27D4D">
          <w:rPr>
            <w:rStyle w:val="af1"/>
            <w:rFonts w:eastAsiaTheme="minorHAnsi"/>
            <w:color w:val="auto"/>
            <w:spacing w:val="0"/>
            <w:w w:val="100"/>
            <w:lang w:val="ru-RU"/>
          </w:rPr>
          <w:t>/</w:t>
        </w:r>
        <w:r w:rsidRPr="00C27D4D">
          <w:rPr>
            <w:rStyle w:val="af1"/>
            <w:rFonts w:eastAsiaTheme="minorHAnsi"/>
            <w:color w:val="auto"/>
            <w:spacing w:val="0"/>
            <w:w w:val="100"/>
          </w:rPr>
          <w:t>rapports</w:t>
        </w:r>
        <w:r w:rsidRPr="00C27D4D">
          <w:rPr>
            <w:rStyle w:val="af1"/>
            <w:rFonts w:eastAsiaTheme="minorHAnsi"/>
            <w:color w:val="auto"/>
            <w:spacing w:val="0"/>
            <w:w w:val="100"/>
            <w:lang w:val="ru-RU"/>
          </w:rPr>
          <w:t>-</w:t>
        </w:r>
        <w:r w:rsidRPr="00C27D4D">
          <w:rPr>
            <w:rStyle w:val="af1"/>
            <w:rFonts w:eastAsiaTheme="minorHAnsi"/>
            <w:color w:val="auto"/>
            <w:spacing w:val="0"/>
            <w:w w:val="100"/>
          </w:rPr>
          <w:t>publics</w:t>
        </w:r>
        <w:r w:rsidRPr="00C27D4D">
          <w:rPr>
            <w:rStyle w:val="af1"/>
            <w:rFonts w:eastAsiaTheme="minorHAnsi"/>
            <w:color w:val="auto"/>
            <w:spacing w:val="0"/>
            <w:w w:val="100"/>
            <w:lang w:val="ru-RU"/>
          </w:rPr>
          <w:t>/134000185/0000.</w:t>
        </w:r>
        <w:r w:rsidRPr="00C27D4D">
          <w:rPr>
            <w:rStyle w:val="af1"/>
            <w:rFonts w:eastAsiaTheme="minorHAnsi"/>
            <w:color w:val="auto"/>
            <w:spacing w:val="0"/>
            <w:w w:val="100"/>
          </w:rPr>
          <w:t>pdf</w:t>
        </w:r>
      </w:hyperlink>
      <w:r w:rsidRPr="00C27D4D">
        <w:rPr>
          <w:rStyle w:val="af1"/>
          <w:rFonts w:eastAsiaTheme="minorHAnsi"/>
          <w:color w:val="auto"/>
          <w:spacing w:val="0"/>
          <w:w w:val="100"/>
          <w:lang w:val="ru-RU"/>
        </w:rPr>
        <w:t>.</w:t>
      </w:r>
    </w:p>
  </w:endnote>
  <w:endnote w:id="110">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Национальное собрание, заседание 8 ноября 2013 года, </w:t>
      </w:r>
      <w:hyperlink r:id="rId76"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assemblee</w:t>
        </w:r>
        <w:r w:rsidRPr="00C27D4D">
          <w:rPr>
            <w:rStyle w:val="af1"/>
            <w:rFonts w:eastAsiaTheme="minorHAnsi"/>
            <w:color w:val="auto"/>
            <w:spacing w:val="0"/>
            <w:w w:val="100"/>
            <w:lang w:val="ru-RU"/>
          </w:rPr>
          <w:t>-</w:t>
        </w:r>
        <w:r w:rsidRPr="00C27D4D">
          <w:rPr>
            <w:rStyle w:val="af1"/>
            <w:rFonts w:eastAsiaTheme="minorHAnsi"/>
            <w:color w:val="auto"/>
            <w:spacing w:val="0"/>
            <w:w w:val="100"/>
          </w:rPr>
          <w:t>nationale</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/14/</w:t>
        </w:r>
        <w:r w:rsidRPr="00C27D4D">
          <w:rPr>
            <w:rStyle w:val="af1"/>
            <w:rFonts w:eastAsiaTheme="minorHAnsi"/>
            <w:color w:val="auto"/>
            <w:spacing w:val="0"/>
            <w:w w:val="100"/>
          </w:rPr>
          <w:t>cri</w:t>
        </w:r>
        <w:r w:rsidRPr="00C27D4D">
          <w:rPr>
            <w:rStyle w:val="af1"/>
            <w:rFonts w:eastAsiaTheme="minorHAnsi"/>
            <w:color w:val="auto"/>
            <w:spacing w:val="0"/>
            <w:w w:val="100"/>
            <w:lang w:val="ru-RU"/>
          </w:rPr>
          <w:t>/</w:t>
        </w:r>
        <w:r w:rsidRPr="00C27D4D">
          <w:rPr>
            <w:rStyle w:val="af1"/>
            <w:rFonts w:eastAsiaTheme="minorHAnsi"/>
            <w:color w:val="auto"/>
            <w:spacing w:val="0"/>
            <w:w w:val="100"/>
            <w:lang w:val="ru-RU"/>
          </w:rPr>
          <w:br/>
          <w:t>2013-2014/20140056.</w:t>
        </w:r>
        <w:r w:rsidRPr="00C27D4D">
          <w:rPr>
            <w:rStyle w:val="af1"/>
            <w:rFonts w:eastAsiaTheme="minorHAnsi"/>
            <w:color w:val="auto"/>
            <w:spacing w:val="0"/>
            <w:w w:val="100"/>
          </w:rPr>
          <w:t>asp</w:t>
        </w:r>
      </w:hyperlink>
      <w:r w:rsidRPr="00C27D4D">
        <w:rPr>
          <w:rStyle w:val="af1"/>
          <w:rFonts w:eastAsiaTheme="minorHAnsi"/>
          <w:color w:val="auto"/>
          <w:spacing w:val="0"/>
          <w:w w:val="100"/>
          <w:lang w:val="ru-RU"/>
        </w:rPr>
        <w:t>.</w:t>
      </w:r>
      <w:r w:rsidRPr="00C27D4D">
        <w:rPr>
          <w:spacing w:val="0"/>
          <w:w w:val="100"/>
          <w:lang w:val="ru-RU"/>
        </w:rPr>
        <w:t xml:space="preserve"> </w:t>
      </w:r>
    </w:p>
    <w:p w:rsidR="00441145" w:rsidRPr="00C27D4D" w:rsidRDefault="00441145" w:rsidP="000A1458">
      <w:pPr>
        <w:pStyle w:val="af"/>
        <w:rPr>
          <w:spacing w:val="0"/>
          <w:w w:val="100"/>
          <w:lang w:val="ru-RU"/>
        </w:rPr>
      </w:pPr>
    </w:p>
  </w:endnote>
  <w:endnote w:id="111">
    <w:p w:rsidR="00441145" w:rsidRPr="00C27D4D" w:rsidRDefault="00441145" w:rsidP="00441145">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Премьер-министр. «Приоритетные зоны безопасности</w:t>
      </w:r>
      <w:r w:rsidRPr="00C27D4D">
        <w:rPr>
          <w:bCs/>
          <w:spacing w:val="0"/>
          <w:w w:val="100"/>
          <w:lang w:val="ru-RU"/>
        </w:rPr>
        <w:t xml:space="preserve">: первые обнадеживающие результаты», 14 мая 2013 года, </w:t>
      </w:r>
      <w:hyperlink r:id="rId77"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gouvernement</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gouvernement</w:t>
        </w:r>
        <w:r w:rsidRPr="00C27D4D">
          <w:rPr>
            <w:rStyle w:val="af1"/>
            <w:rFonts w:eastAsiaTheme="minorHAnsi"/>
            <w:color w:val="auto"/>
            <w:spacing w:val="0"/>
            <w:w w:val="100"/>
            <w:lang w:val="ru-RU"/>
          </w:rPr>
          <w:t>/</w:t>
        </w:r>
        <w:r w:rsidRPr="00C27D4D">
          <w:rPr>
            <w:rStyle w:val="af1"/>
            <w:rFonts w:eastAsiaTheme="minorHAnsi"/>
            <w:color w:val="auto"/>
            <w:spacing w:val="0"/>
            <w:w w:val="100"/>
          </w:rPr>
          <w:t>zones</w:t>
        </w:r>
        <w:r w:rsidRPr="00C27D4D">
          <w:rPr>
            <w:rStyle w:val="af1"/>
            <w:rFonts w:eastAsiaTheme="minorHAnsi"/>
            <w:color w:val="auto"/>
            <w:spacing w:val="0"/>
            <w:w w:val="100"/>
            <w:lang w:val="ru-RU"/>
          </w:rPr>
          <w:t>-</w:t>
        </w:r>
        <w:r w:rsidRPr="00C27D4D">
          <w:rPr>
            <w:rStyle w:val="af1"/>
            <w:rFonts w:eastAsiaTheme="minorHAnsi"/>
            <w:color w:val="auto"/>
            <w:spacing w:val="0"/>
            <w:w w:val="100"/>
          </w:rPr>
          <w:t>de</w:t>
        </w:r>
        <w:r w:rsidRPr="00C27D4D">
          <w:rPr>
            <w:rStyle w:val="af1"/>
            <w:rFonts w:eastAsiaTheme="minorHAnsi"/>
            <w:color w:val="auto"/>
            <w:spacing w:val="0"/>
            <w:w w:val="100"/>
            <w:lang w:val="ru-RU"/>
          </w:rPr>
          <w:t>-</w:t>
        </w:r>
        <w:r w:rsidRPr="00C27D4D">
          <w:rPr>
            <w:rStyle w:val="af1"/>
            <w:rFonts w:eastAsiaTheme="minorHAnsi"/>
            <w:color w:val="auto"/>
            <w:spacing w:val="0"/>
            <w:w w:val="100"/>
          </w:rPr>
          <w:t>securite</w:t>
        </w:r>
        <w:r w:rsidRPr="00C27D4D">
          <w:rPr>
            <w:rStyle w:val="af1"/>
            <w:rFonts w:eastAsiaTheme="minorHAnsi"/>
            <w:color w:val="auto"/>
            <w:spacing w:val="0"/>
            <w:w w:val="100"/>
            <w:lang w:val="ru-RU"/>
          </w:rPr>
          <w:t>-</w:t>
        </w:r>
        <w:r w:rsidRPr="00C27D4D">
          <w:rPr>
            <w:rStyle w:val="af1"/>
            <w:rFonts w:eastAsiaTheme="minorHAnsi"/>
            <w:color w:val="auto"/>
            <w:spacing w:val="0"/>
            <w:w w:val="100"/>
          </w:rPr>
          <w:t>prioritaires</w:t>
        </w:r>
        <w:r w:rsidRPr="00C27D4D">
          <w:rPr>
            <w:rStyle w:val="af1"/>
            <w:rFonts w:eastAsiaTheme="minorHAnsi"/>
            <w:color w:val="auto"/>
            <w:spacing w:val="0"/>
            <w:w w:val="100"/>
            <w:lang w:val="ru-RU"/>
          </w:rPr>
          <w:t>-</w:t>
        </w:r>
        <w:r w:rsidRPr="00C27D4D">
          <w:rPr>
            <w:rStyle w:val="af1"/>
            <w:rFonts w:eastAsiaTheme="minorHAnsi"/>
            <w:color w:val="auto"/>
            <w:spacing w:val="0"/>
            <w:w w:val="100"/>
          </w:rPr>
          <w:t>un</w:t>
        </w:r>
        <w:r w:rsidRPr="00C27D4D">
          <w:rPr>
            <w:rStyle w:val="af1"/>
            <w:rFonts w:eastAsiaTheme="minorHAnsi"/>
            <w:color w:val="auto"/>
            <w:spacing w:val="0"/>
            <w:w w:val="100"/>
            <w:lang w:val="ru-RU"/>
          </w:rPr>
          <w:t>-</w:t>
        </w:r>
        <w:r w:rsidRPr="00C27D4D">
          <w:rPr>
            <w:rStyle w:val="af1"/>
            <w:rFonts w:eastAsiaTheme="minorHAnsi"/>
            <w:color w:val="auto"/>
            <w:spacing w:val="0"/>
            <w:w w:val="100"/>
          </w:rPr>
          <w:t>premier</w:t>
        </w:r>
        <w:r w:rsidRPr="00C27D4D">
          <w:rPr>
            <w:rStyle w:val="af1"/>
            <w:rFonts w:eastAsiaTheme="minorHAnsi"/>
            <w:color w:val="auto"/>
            <w:spacing w:val="0"/>
            <w:w w:val="100"/>
            <w:lang w:val="ru-RU"/>
          </w:rPr>
          <w:t>-</w:t>
        </w:r>
        <w:r w:rsidRPr="00C27D4D">
          <w:rPr>
            <w:rStyle w:val="af1"/>
            <w:rFonts w:eastAsiaTheme="minorHAnsi"/>
            <w:color w:val="auto"/>
            <w:spacing w:val="0"/>
            <w:w w:val="100"/>
          </w:rPr>
          <w:t>bilan</w:t>
        </w:r>
        <w:r w:rsidRPr="00C27D4D">
          <w:rPr>
            <w:rStyle w:val="af1"/>
            <w:rFonts w:eastAsiaTheme="minorHAnsi"/>
            <w:color w:val="auto"/>
            <w:spacing w:val="0"/>
            <w:w w:val="100"/>
            <w:lang w:val="ru-RU"/>
          </w:rPr>
          <w:t>-</w:t>
        </w:r>
        <w:r w:rsidRPr="00C27D4D">
          <w:rPr>
            <w:rStyle w:val="af1"/>
            <w:rFonts w:eastAsiaTheme="minorHAnsi"/>
            <w:color w:val="auto"/>
            <w:spacing w:val="0"/>
            <w:w w:val="100"/>
          </w:rPr>
          <w:t>encourageant</w:t>
        </w:r>
      </w:hyperlink>
      <w:r w:rsidRPr="00C27D4D">
        <w:rPr>
          <w:rStyle w:val="af1"/>
          <w:rFonts w:eastAsiaTheme="minorHAnsi"/>
          <w:color w:val="auto"/>
          <w:spacing w:val="0"/>
          <w:w w:val="100"/>
          <w:lang w:val="ru-RU"/>
        </w:rPr>
        <w:t>.</w:t>
      </w:r>
    </w:p>
  </w:endnote>
  <w:endnote w:id="112">
    <w:p w:rsidR="00441145" w:rsidRPr="00C27D4D" w:rsidRDefault="00441145" w:rsidP="00441145">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юстиции, Основные цифры за 2015 год, </w:t>
      </w:r>
      <w:hyperlink r:id="rId78"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budget</w:t>
        </w:r>
        <w:r w:rsidRPr="00C27D4D">
          <w:rPr>
            <w:rStyle w:val="af1"/>
            <w:rFonts w:eastAsiaTheme="minorHAnsi"/>
            <w:color w:val="auto"/>
            <w:spacing w:val="0"/>
            <w:w w:val="100"/>
            <w:lang w:val="ru-RU"/>
          </w:rPr>
          <w:t>-</w:t>
        </w:r>
        <w:r w:rsidRPr="00C27D4D">
          <w:rPr>
            <w:rStyle w:val="af1"/>
            <w:rFonts w:eastAsiaTheme="minorHAnsi"/>
            <w:color w:val="auto"/>
            <w:spacing w:val="0"/>
            <w:w w:val="100"/>
          </w:rPr>
          <w:t>et</w:t>
        </w:r>
        <w:r w:rsidRPr="00C27D4D">
          <w:rPr>
            <w:rStyle w:val="af1"/>
            <w:rFonts w:eastAsiaTheme="minorHAnsi"/>
            <w:color w:val="auto"/>
            <w:spacing w:val="0"/>
            <w:w w:val="100"/>
            <w:lang w:val="ru-RU"/>
          </w:rPr>
          <w:t>-</w:t>
        </w:r>
        <w:r w:rsidRPr="00C27D4D">
          <w:rPr>
            <w:rStyle w:val="af1"/>
            <w:rFonts w:eastAsiaTheme="minorHAnsi"/>
            <w:color w:val="auto"/>
            <w:spacing w:val="0"/>
            <w:w w:val="100"/>
          </w:rPr>
          <w:t>statistiques</w:t>
        </w:r>
        <w:r w:rsidRPr="00C27D4D">
          <w:rPr>
            <w:rStyle w:val="af1"/>
            <w:rFonts w:eastAsiaTheme="minorHAnsi"/>
            <w:color w:val="auto"/>
            <w:spacing w:val="0"/>
            <w:w w:val="100"/>
            <w:lang w:val="ru-RU"/>
          </w:rPr>
          <w:t>-10054/</w:t>
        </w:r>
        <w:r w:rsidRPr="00C27D4D">
          <w:rPr>
            <w:rStyle w:val="af1"/>
            <w:rFonts w:eastAsiaTheme="minorHAnsi"/>
            <w:color w:val="auto"/>
            <w:spacing w:val="0"/>
            <w:w w:val="100"/>
          </w:rPr>
          <w:t>chiffres</w:t>
        </w:r>
        <w:r w:rsidRPr="00C27D4D">
          <w:rPr>
            <w:rStyle w:val="af1"/>
            <w:rFonts w:eastAsiaTheme="minorHAnsi"/>
            <w:color w:val="auto"/>
            <w:spacing w:val="0"/>
            <w:w w:val="100"/>
            <w:lang w:val="ru-RU"/>
          </w:rPr>
          <w:t>-</w:t>
        </w:r>
        <w:r w:rsidRPr="00C27D4D">
          <w:rPr>
            <w:rStyle w:val="af1"/>
            <w:rFonts w:eastAsiaTheme="minorHAnsi"/>
            <w:color w:val="auto"/>
            <w:spacing w:val="0"/>
            <w:w w:val="100"/>
          </w:rPr>
          <w:t>cles</w:t>
        </w:r>
        <w:r w:rsidRPr="00C27D4D">
          <w:rPr>
            <w:rStyle w:val="af1"/>
            <w:rFonts w:eastAsiaTheme="minorHAnsi"/>
            <w:color w:val="auto"/>
            <w:spacing w:val="0"/>
            <w:w w:val="100"/>
            <w:lang w:val="ru-RU"/>
          </w:rPr>
          <w:t>-</w:t>
        </w:r>
        <w:r w:rsidRPr="00C27D4D">
          <w:rPr>
            <w:rStyle w:val="af1"/>
            <w:rFonts w:eastAsiaTheme="minorHAnsi"/>
            <w:color w:val="auto"/>
            <w:spacing w:val="0"/>
            <w:w w:val="100"/>
          </w:rPr>
          <w:t>de</w:t>
        </w:r>
        <w:r w:rsidRPr="00C27D4D">
          <w:rPr>
            <w:rStyle w:val="af1"/>
            <w:rFonts w:eastAsiaTheme="minorHAnsi"/>
            <w:color w:val="auto"/>
            <w:spacing w:val="0"/>
            <w:w w:val="100"/>
            <w:lang w:val="ru-RU"/>
          </w:rPr>
          <w:t>-</w:t>
        </w:r>
        <w:r w:rsidRPr="00C27D4D">
          <w:rPr>
            <w:rStyle w:val="af1"/>
            <w:rFonts w:eastAsiaTheme="minorHAnsi"/>
            <w:color w:val="auto"/>
            <w:spacing w:val="0"/>
            <w:w w:val="100"/>
          </w:rPr>
          <w:t>la</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-10303/</w:t>
        </w:r>
        <w:r w:rsidRPr="00C27D4D">
          <w:rPr>
            <w:rStyle w:val="af1"/>
            <w:rFonts w:eastAsiaTheme="minorHAnsi"/>
            <w:color w:val="auto"/>
            <w:spacing w:val="0"/>
            <w:w w:val="100"/>
          </w:rPr>
          <w:t>les</w:t>
        </w:r>
        <w:r w:rsidRPr="00C27D4D">
          <w:rPr>
            <w:rStyle w:val="af1"/>
            <w:rFonts w:eastAsiaTheme="minorHAnsi"/>
            <w:color w:val="auto"/>
            <w:spacing w:val="0"/>
            <w:w w:val="100"/>
            <w:lang w:val="ru-RU"/>
          </w:rPr>
          <w:t>-</w:t>
        </w:r>
        <w:r w:rsidRPr="00C27D4D">
          <w:rPr>
            <w:rStyle w:val="af1"/>
            <w:rFonts w:eastAsiaTheme="minorHAnsi"/>
            <w:color w:val="auto"/>
            <w:spacing w:val="0"/>
            <w:w w:val="100"/>
          </w:rPr>
          <w:t>chiffres</w:t>
        </w:r>
        <w:r w:rsidRPr="00C27D4D">
          <w:rPr>
            <w:rStyle w:val="af1"/>
            <w:rFonts w:eastAsiaTheme="minorHAnsi"/>
            <w:color w:val="auto"/>
            <w:spacing w:val="0"/>
            <w:w w:val="100"/>
            <w:lang w:val="ru-RU"/>
          </w:rPr>
          <w:t>-</w:t>
        </w:r>
        <w:r w:rsidRPr="00C27D4D">
          <w:rPr>
            <w:rStyle w:val="af1"/>
            <w:rFonts w:eastAsiaTheme="minorHAnsi"/>
            <w:color w:val="auto"/>
            <w:spacing w:val="0"/>
            <w:w w:val="100"/>
          </w:rPr>
          <w:t>cles</w:t>
        </w:r>
        <w:r w:rsidRPr="00C27D4D">
          <w:rPr>
            <w:rStyle w:val="af1"/>
            <w:rFonts w:eastAsiaTheme="minorHAnsi"/>
            <w:color w:val="auto"/>
            <w:spacing w:val="0"/>
            <w:w w:val="100"/>
            <w:lang w:val="ru-RU"/>
          </w:rPr>
          <w:t>-</w:t>
        </w:r>
        <w:r w:rsidRPr="00C27D4D">
          <w:rPr>
            <w:rStyle w:val="af1"/>
            <w:rFonts w:eastAsiaTheme="minorHAnsi"/>
            <w:color w:val="auto"/>
            <w:spacing w:val="0"/>
            <w:w w:val="100"/>
          </w:rPr>
          <w:t>de</w:t>
        </w:r>
        <w:r w:rsidRPr="00C27D4D">
          <w:rPr>
            <w:rStyle w:val="af1"/>
            <w:rFonts w:eastAsiaTheme="minorHAnsi"/>
            <w:color w:val="auto"/>
            <w:spacing w:val="0"/>
            <w:w w:val="100"/>
            <w:lang w:val="ru-RU"/>
          </w:rPr>
          <w:t>-</w:t>
        </w:r>
        <w:r w:rsidRPr="00C27D4D">
          <w:rPr>
            <w:rStyle w:val="af1"/>
            <w:rFonts w:eastAsiaTheme="minorHAnsi"/>
            <w:color w:val="auto"/>
            <w:spacing w:val="0"/>
            <w:w w:val="100"/>
          </w:rPr>
          <w:t>la</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w:t>
        </w:r>
        <w:r w:rsidRPr="00C27D4D">
          <w:rPr>
            <w:rStyle w:val="af1"/>
            <w:rFonts w:eastAsiaTheme="minorHAnsi"/>
            <w:color w:val="auto"/>
            <w:spacing w:val="0"/>
            <w:w w:val="100"/>
          </w:rPr>
          <w:t>edition</w:t>
        </w:r>
        <w:r w:rsidRPr="00C27D4D">
          <w:rPr>
            <w:rStyle w:val="af1"/>
            <w:rFonts w:eastAsiaTheme="minorHAnsi"/>
            <w:color w:val="auto"/>
            <w:spacing w:val="0"/>
            <w:w w:val="100"/>
            <w:lang w:val="ru-RU"/>
          </w:rPr>
          <w:t>-2015-28396.</w:t>
        </w:r>
        <w:r w:rsidRPr="00C27D4D">
          <w:rPr>
            <w:rStyle w:val="af1"/>
            <w:rFonts w:eastAsiaTheme="minorHAnsi"/>
            <w:color w:val="auto"/>
            <w:spacing w:val="0"/>
            <w:w w:val="100"/>
          </w:rPr>
          <w:t>html</w:t>
        </w:r>
      </w:hyperlink>
      <w:r w:rsidRPr="00C27D4D">
        <w:rPr>
          <w:rStyle w:val="af1"/>
          <w:rFonts w:eastAsiaTheme="minorHAnsi"/>
          <w:color w:val="auto"/>
          <w:spacing w:val="0"/>
          <w:w w:val="100"/>
          <w:lang w:val="ru-RU"/>
        </w:rPr>
        <w:t>.</w:t>
      </w:r>
    </w:p>
  </w:endnote>
  <w:endnote w:id="113">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Министерство юстиции.</w:t>
      </w:r>
    </w:p>
  </w:endnote>
  <w:endnote w:id="114">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Министерство юстиции.</w:t>
      </w:r>
    </w:p>
  </w:endnote>
  <w:endnote w:id="115">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Министерство юстиции.</w:t>
      </w:r>
    </w:p>
  </w:endnote>
  <w:endnote w:id="116">
    <w:p w:rsidR="00441145" w:rsidRPr="00C27D4D" w:rsidRDefault="00441145" w:rsidP="000A1458">
      <w:pPr>
        <w:pStyle w:val="af"/>
        <w:rPr>
          <w:spacing w:val="0"/>
          <w:w w:val="100"/>
          <w:lang w:val="fr-FR"/>
        </w:rPr>
      </w:pPr>
      <w:r w:rsidRPr="00C27D4D">
        <w:rPr>
          <w:spacing w:val="0"/>
          <w:w w:val="100"/>
          <w:lang w:val="ru-RU"/>
        </w:rPr>
        <w:tab/>
      </w:r>
      <w:r w:rsidRPr="00C27D4D">
        <w:rPr>
          <w:rStyle w:val="ab"/>
          <w:spacing w:val="0"/>
          <w:w w:val="100"/>
        </w:rPr>
        <w:endnoteRef/>
      </w:r>
      <w:r w:rsidRPr="00C27D4D">
        <w:rPr>
          <w:spacing w:val="0"/>
          <w:w w:val="100"/>
          <w:lang w:val="fr-FR"/>
        </w:rPr>
        <w:tab/>
        <w:t xml:space="preserve">CEPEJ, </w:t>
      </w:r>
      <w:r w:rsidRPr="00C27D4D">
        <w:rPr>
          <w:i/>
          <w:spacing w:val="0"/>
          <w:w w:val="100"/>
          <w:lang w:val="fr-FR"/>
        </w:rPr>
        <w:t>Evaluation des systèmes judiciaires européens</w:t>
      </w:r>
      <w:r w:rsidRPr="00C27D4D">
        <w:rPr>
          <w:spacing w:val="0"/>
          <w:w w:val="100"/>
          <w:lang w:val="fr-FR"/>
        </w:rPr>
        <w:t xml:space="preserve">, 2012, p. 20, 23, 67, 70. </w:t>
      </w:r>
    </w:p>
  </w:endnote>
  <w:endnote w:id="117">
    <w:p w:rsidR="00441145" w:rsidRPr="00C27D4D" w:rsidRDefault="00441145" w:rsidP="000A1458">
      <w:pPr>
        <w:pStyle w:val="af"/>
        <w:rPr>
          <w:spacing w:val="0"/>
          <w:w w:val="100"/>
          <w:lang w:val="ru-RU"/>
        </w:rPr>
      </w:pPr>
      <w:r w:rsidRPr="00C27D4D">
        <w:rPr>
          <w:spacing w:val="0"/>
          <w:w w:val="100"/>
          <w:lang w:val="fr-FR"/>
        </w:rPr>
        <w:tab/>
      </w:r>
      <w:r w:rsidRPr="00C27D4D">
        <w:rPr>
          <w:rStyle w:val="ab"/>
          <w:spacing w:val="0"/>
          <w:w w:val="100"/>
        </w:rPr>
        <w:endnoteRef/>
      </w:r>
      <w:r w:rsidRPr="00C27D4D">
        <w:rPr>
          <w:spacing w:val="0"/>
          <w:w w:val="100"/>
          <w:lang w:val="ru-RU"/>
        </w:rPr>
        <w:tab/>
        <w:t xml:space="preserve">Сайт: </w:t>
      </w:r>
      <w:r w:rsidRPr="00C27D4D">
        <w:rPr>
          <w:spacing w:val="0"/>
          <w:w w:val="100"/>
        </w:rPr>
        <w:t>Service</w:t>
      </w:r>
      <w:r w:rsidRPr="00C27D4D">
        <w:rPr>
          <w:spacing w:val="0"/>
          <w:w w:val="100"/>
          <w:lang w:val="ru-RU"/>
        </w:rPr>
        <w:t xml:space="preserve"> </w:t>
      </w:r>
      <w:r w:rsidRPr="00C27D4D">
        <w:rPr>
          <w:spacing w:val="0"/>
          <w:w w:val="100"/>
        </w:rPr>
        <w:t>public</w:t>
      </w:r>
      <w:r w:rsidRPr="00C27D4D">
        <w:rPr>
          <w:spacing w:val="0"/>
          <w:w w:val="100"/>
          <w:lang w:val="ru-RU"/>
        </w:rPr>
        <w:t xml:space="preserve">. «Ассигнования на цели правовой помощи», </w:t>
      </w:r>
      <w:hyperlink r:id="rId79"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service</w:t>
        </w:r>
        <w:r w:rsidRPr="00C27D4D">
          <w:rPr>
            <w:rStyle w:val="af1"/>
            <w:rFonts w:eastAsiaTheme="minorHAnsi"/>
            <w:color w:val="auto"/>
            <w:spacing w:val="0"/>
            <w:w w:val="100"/>
            <w:lang w:val="ru-RU"/>
          </w:rPr>
          <w:t>-</w:t>
        </w:r>
        <w:r w:rsidRPr="00C27D4D">
          <w:rPr>
            <w:rStyle w:val="af1"/>
            <w:rFonts w:eastAsiaTheme="minorHAnsi"/>
            <w:color w:val="auto"/>
            <w:spacing w:val="0"/>
            <w:w w:val="100"/>
          </w:rPr>
          <w:t>public</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actualites</w:t>
        </w:r>
        <w:r w:rsidRPr="00C27D4D">
          <w:rPr>
            <w:rStyle w:val="af1"/>
            <w:rFonts w:eastAsiaTheme="minorHAnsi"/>
            <w:color w:val="auto"/>
            <w:spacing w:val="0"/>
            <w:w w:val="100"/>
            <w:lang w:val="ru-RU"/>
          </w:rPr>
          <w:t>/002205.</w:t>
        </w:r>
        <w:r w:rsidRPr="00C27D4D">
          <w:rPr>
            <w:rStyle w:val="af1"/>
            <w:rFonts w:eastAsiaTheme="minorHAnsi"/>
            <w:color w:val="auto"/>
            <w:spacing w:val="0"/>
            <w:w w:val="100"/>
          </w:rPr>
          <w:t>html</w:t>
        </w:r>
      </w:hyperlink>
      <w:r w:rsidRPr="00C27D4D">
        <w:rPr>
          <w:rStyle w:val="af1"/>
          <w:rFonts w:eastAsiaTheme="minorHAnsi"/>
          <w:color w:val="auto"/>
          <w:spacing w:val="0"/>
          <w:w w:val="100"/>
          <w:lang w:val="ru-RU"/>
        </w:rPr>
        <w:t>.</w:t>
      </w:r>
    </w:p>
  </w:endnote>
  <w:endnote w:id="118">
    <w:p w:rsidR="00441145" w:rsidRPr="00C27D4D" w:rsidRDefault="00441145" w:rsidP="000A1458">
      <w:pPr>
        <w:pStyle w:val="af"/>
        <w:rPr>
          <w:spacing w:val="0"/>
          <w:w w:val="100"/>
          <w:lang w:val="fr-FR"/>
        </w:rPr>
      </w:pPr>
      <w:r w:rsidRPr="00C27D4D">
        <w:rPr>
          <w:spacing w:val="0"/>
          <w:w w:val="100"/>
          <w:lang w:val="ru-RU"/>
        </w:rPr>
        <w:tab/>
      </w:r>
      <w:r w:rsidRPr="00C27D4D">
        <w:rPr>
          <w:rStyle w:val="ab"/>
          <w:spacing w:val="0"/>
          <w:w w:val="100"/>
        </w:rPr>
        <w:endnoteRef/>
      </w:r>
      <w:r w:rsidRPr="00C27D4D">
        <w:rPr>
          <w:spacing w:val="0"/>
          <w:w w:val="100"/>
          <w:lang w:val="fr-FR"/>
        </w:rPr>
        <w:tab/>
        <w:t xml:space="preserve">CEPEJ, </w:t>
      </w:r>
      <w:r w:rsidRPr="00C27D4D">
        <w:rPr>
          <w:i/>
          <w:spacing w:val="0"/>
          <w:w w:val="100"/>
          <w:lang w:val="fr-FR"/>
        </w:rPr>
        <w:t>Evaluation des systèmes judiciaires européens</w:t>
      </w:r>
      <w:r w:rsidRPr="00C27D4D">
        <w:rPr>
          <w:spacing w:val="0"/>
          <w:w w:val="100"/>
          <w:lang w:val="fr-FR"/>
        </w:rPr>
        <w:t>, 2012, p. 94.</w:t>
      </w:r>
    </w:p>
  </w:endnote>
  <w:endnote w:id="119">
    <w:p w:rsidR="00441145" w:rsidRPr="00C27D4D" w:rsidRDefault="00441145" w:rsidP="000A1458">
      <w:pPr>
        <w:pStyle w:val="af"/>
        <w:rPr>
          <w:spacing w:val="0"/>
          <w:w w:val="100"/>
          <w:lang w:val="ru-RU"/>
        </w:rPr>
      </w:pPr>
      <w:r w:rsidRPr="00C27D4D">
        <w:rPr>
          <w:spacing w:val="0"/>
          <w:w w:val="100"/>
          <w:lang w:val="fr-FR"/>
        </w:rPr>
        <w:tab/>
      </w:r>
      <w:r w:rsidRPr="00C27D4D">
        <w:rPr>
          <w:rStyle w:val="ab"/>
          <w:spacing w:val="0"/>
          <w:w w:val="100"/>
        </w:rPr>
        <w:endnoteRef/>
      </w:r>
      <w:r w:rsidRPr="00C27D4D">
        <w:rPr>
          <w:spacing w:val="0"/>
          <w:w w:val="100"/>
          <w:lang w:val="ru-RU"/>
        </w:rPr>
        <w:tab/>
        <w:t xml:space="preserve">Сайт: </w:t>
      </w:r>
      <w:r w:rsidRPr="00C27D4D">
        <w:rPr>
          <w:spacing w:val="0"/>
          <w:w w:val="100"/>
          <w:lang w:val="en-US"/>
        </w:rPr>
        <w:t>Vie</w:t>
      </w:r>
      <w:r w:rsidRPr="00C27D4D">
        <w:rPr>
          <w:spacing w:val="0"/>
          <w:w w:val="100"/>
          <w:lang w:val="ru-RU"/>
        </w:rPr>
        <w:t xml:space="preserve"> </w:t>
      </w:r>
      <w:r w:rsidRPr="00C27D4D">
        <w:rPr>
          <w:spacing w:val="0"/>
          <w:w w:val="100"/>
          <w:lang w:val="en-US"/>
        </w:rPr>
        <w:t>publique</w:t>
      </w:r>
      <w:r w:rsidRPr="00C27D4D">
        <w:rPr>
          <w:spacing w:val="0"/>
          <w:w w:val="100"/>
          <w:lang w:val="ru-RU"/>
        </w:rPr>
        <w:t xml:space="preserve">. Управление правовой и административной информации. «Каковы различные категории государств?», 4 ноября 2013 года, </w:t>
      </w:r>
      <w:hyperlink r:id="rId80"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vie</w:t>
        </w:r>
        <w:r w:rsidRPr="00C27D4D">
          <w:rPr>
            <w:rStyle w:val="af1"/>
            <w:rFonts w:eastAsiaTheme="minorHAnsi"/>
            <w:color w:val="auto"/>
            <w:spacing w:val="0"/>
            <w:w w:val="100"/>
            <w:lang w:val="ru-RU"/>
          </w:rPr>
          <w:t>-</w:t>
        </w:r>
        <w:r w:rsidRPr="00C27D4D">
          <w:rPr>
            <w:rStyle w:val="af1"/>
            <w:rFonts w:eastAsiaTheme="minorHAnsi"/>
            <w:color w:val="auto"/>
            <w:spacing w:val="0"/>
            <w:w w:val="100"/>
          </w:rPr>
          <w:t>publique</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decouverte</w:t>
        </w:r>
        <w:r w:rsidRPr="00C27D4D">
          <w:rPr>
            <w:rStyle w:val="af1"/>
            <w:rFonts w:eastAsiaTheme="minorHAnsi"/>
            <w:color w:val="auto"/>
            <w:spacing w:val="0"/>
            <w:w w:val="100"/>
            <w:lang w:val="ru-RU"/>
          </w:rPr>
          <w:t>-</w:t>
        </w:r>
        <w:r w:rsidRPr="00C27D4D">
          <w:rPr>
            <w:rStyle w:val="af1"/>
            <w:rFonts w:eastAsiaTheme="minorHAnsi"/>
            <w:color w:val="auto"/>
            <w:spacing w:val="0"/>
            <w:w w:val="100"/>
          </w:rPr>
          <w:t>institutions</w:t>
        </w:r>
        <w:r w:rsidRPr="00C27D4D">
          <w:rPr>
            <w:rStyle w:val="af1"/>
            <w:rFonts w:eastAsiaTheme="minorHAnsi"/>
            <w:color w:val="auto"/>
            <w:spacing w:val="0"/>
            <w:w w:val="100"/>
            <w:lang w:val="ru-RU"/>
          </w:rPr>
          <w:t>/</w:t>
        </w:r>
        <w:r w:rsidRPr="00C27D4D">
          <w:rPr>
            <w:rStyle w:val="af1"/>
            <w:rFonts w:eastAsiaTheme="minorHAnsi"/>
            <w:color w:val="auto"/>
            <w:spacing w:val="0"/>
            <w:w w:val="100"/>
          </w:rPr>
          <w:t>institutions</w:t>
        </w:r>
        <w:r w:rsidRPr="00C27D4D">
          <w:rPr>
            <w:rStyle w:val="af1"/>
            <w:rFonts w:eastAsiaTheme="minorHAnsi"/>
            <w:color w:val="auto"/>
            <w:spacing w:val="0"/>
            <w:w w:val="100"/>
            <w:lang w:val="ru-RU"/>
          </w:rPr>
          <w:t>/</w:t>
        </w:r>
        <w:r w:rsidRPr="00C27D4D">
          <w:rPr>
            <w:rStyle w:val="af1"/>
            <w:rFonts w:eastAsiaTheme="minorHAnsi"/>
            <w:color w:val="auto"/>
            <w:spacing w:val="0"/>
            <w:w w:val="100"/>
          </w:rPr>
          <w:t>collectivites</w:t>
        </w:r>
        <w:r w:rsidRPr="00C27D4D">
          <w:rPr>
            <w:rStyle w:val="af1"/>
            <w:rFonts w:eastAsiaTheme="minorHAnsi"/>
            <w:color w:val="auto"/>
            <w:spacing w:val="0"/>
            <w:w w:val="100"/>
            <w:lang w:val="ru-RU"/>
          </w:rPr>
          <w:t>-</w:t>
        </w:r>
        <w:r w:rsidRPr="00C27D4D">
          <w:rPr>
            <w:rStyle w:val="af1"/>
            <w:rFonts w:eastAsiaTheme="minorHAnsi"/>
            <w:color w:val="auto"/>
            <w:spacing w:val="0"/>
            <w:w w:val="100"/>
          </w:rPr>
          <w:t>territoriales</w:t>
        </w:r>
        <w:r w:rsidRPr="00C27D4D">
          <w:rPr>
            <w:rStyle w:val="af1"/>
            <w:rFonts w:eastAsiaTheme="minorHAnsi"/>
            <w:color w:val="auto"/>
            <w:spacing w:val="0"/>
            <w:w w:val="100"/>
            <w:lang w:val="ru-RU"/>
          </w:rPr>
          <w:t>/</w:t>
        </w:r>
        <w:r w:rsidRPr="00C27D4D">
          <w:rPr>
            <w:rStyle w:val="af1"/>
            <w:rFonts w:eastAsiaTheme="minorHAnsi"/>
            <w:color w:val="auto"/>
            <w:spacing w:val="0"/>
            <w:w w:val="100"/>
          </w:rPr>
          <w:t>principes</w:t>
        </w:r>
        <w:r w:rsidRPr="00C27D4D">
          <w:rPr>
            <w:rStyle w:val="af1"/>
            <w:rFonts w:eastAsiaTheme="minorHAnsi"/>
            <w:color w:val="auto"/>
            <w:spacing w:val="0"/>
            <w:w w:val="100"/>
            <w:lang w:val="ru-RU"/>
          </w:rPr>
          <w:t>-</w:t>
        </w:r>
        <w:r w:rsidRPr="00C27D4D">
          <w:rPr>
            <w:rStyle w:val="af1"/>
            <w:rFonts w:eastAsiaTheme="minorHAnsi"/>
            <w:color w:val="auto"/>
            <w:spacing w:val="0"/>
            <w:w w:val="100"/>
          </w:rPr>
          <w:t>collectivites</w:t>
        </w:r>
        <w:r w:rsidRPr="00C27D4D">
          <w:rPr>
            <w:rStyle w:val="af1"/>
            <w:rFonts w:eastAsiaTheme="minorHAnsi"/>
            <w:color w:val="auto"/>
            <w:spacing w:val="0"/>
            <w:w w:val="100"/>
            <w:lang w:val="ru-RU"/>
          </w:rPr>
          <w:t>-</w:t>
        </w:r>
        <w:r w:rsidRPr="00C27D4D">
          <w:rPr>
            <w:rStyle w:val="af1"/>
            <w:rFonts w:eastAsiaTheme="minorHAnsi"/>
            <w:color w:val="auto"/>
            <w:spacing w:val="0"/>
            <w:w w:val="100"/>
          </w:rPr>
          <w:t>territoriales</w:t>
        </w:r>
        <w:r w:rsidRPr="00C27D4D">
          <w:rPr>
            <w:rStyle w:val="af1"/>
            <w:rFonts w:eastAsiaTheme="minorHAnsi"/>
            <w:color w:val="auto"/>
            <w:spacing w:val="0"/>
            <w:w w:val="100"/>
            <w:lang w:val="ru-RU"/>
          </w:rPr>
          <w:t>/</w:t>
        </w:r>
        <w:r w:rsidRPr="00C27D4D">
          <w:rPr>
            <w:rStyle w:val="af1"/>
            <w:rFonts w:eastAsiaTheme="minorHAnsi"/>
            <w:color w:val="auto"/>
            <w:spacing w:val="0"/>
            <w:w w:val="100"/>
          </w:rPr>
          <w:t>quelles</w:t>
        </w:r>
        <w:r w:rsidRPr="00C27D4D">
          <w:rPr>
            <w:rStyle w:val="af1"/>
            <w:rFonts w:eastAsiaTheme="minorHAnsi"/>
            <w:color w:val="auto"/>
            <w:spacing w:val="0"/>
            <w:w w:val="100"/>
            <w:lang w:val="ru-RU"/>
          </w:rPr>
          <w:t>-</w:t>
        </w:r>
        <w:r w:rsidRPr="00C27D4D">
          <w:rPr>
            <w:rStyle w:val="af1"/>
            <w:rFonts w:eastAsiaTheme="minorHAnsi"/>
            <w:color w:val="auto"/>
            <w:spacing w:val="0"/>
            <w:w w:val="100"/>
          </w:rPr>
          <w:t>sont</w:t>
        </w:r>
        <w:r w:rsidRPr="00C27D4D">
          <w:rPr>
            <w:rStyle w:val="af1"/>
            <w:rFonts w:eastAsiaTheme="minorHAnsi"/>
            <w:color w:val="auto"/>
            <w:spacing w:val="0"/>
            <w:w w:val="100"/>
            <w:lang w:val="ru-RU"/>
          </w:rPr>
          <w:t>-</w:t>
        </w:r>
        <w:r w:rsidRPr="00C27D4D">
          <w:rPr>
            <w:rStyle w:val="af1"/>
            <w:rFonts w:eastAsiaTheme="minorHAnsi"/>
            <w:color w:val="auto"/>
            <w:spacing w:val="0"/>
            <w:w w:val="100"/>
          </w:rPr>
          <w:t>differentes</w:t>
        </w:r>
        <w:r w:rsidRPr="00C27D4D">
          <w:rPr>
            <w:rStyle w:val="af1"/>
            <w:rFonts w:eastAsiaTheme="minorHAnsi"/>
            <w:color w:val="auto"/>
            <w:spacing w:val="0"/>
            <w:w w:val="100"/>
            <w:lang w:val="ru-RU"/>
          </w:rPr>
          <w:t>-</w:t>
        </w:r>
        <w:r w:rsidRPr="00C27D4D">
          <w:rPr>
            <w:rStyle w:val="af1"/>
            <w:rFonts w:eastAsiaTheme="minorHAnsi"/>
            <w:color w:val="auto"/>
            <w:spacing w:val="0"/>
            <w:w w:val="100"/>
          </w:rPr>
          <w:t>categories</w:t>
        </w:r>
        <w:r w:rsidRPr="00C27D4D">
          <w:rPr>
            <w:rStyle w:val="af1"/>
            <w:rFonts w:eastAsiaTheme="minorHAnsi"/>
            <w:color w:val="auto"/>
            <w:spacing w:val="0"/>
            <w:w w:val="100"/>
            <w:lang w:val="ru-RU"/>
          </w:rPr>
          <w:t>-</w:t>
        </w:r>
        <w:r w:rsidRPr="00C27D4D">
          <w:rPr>
            <w:rStyle w:val="af1"/>
            <w:rFonts w:eastAsiaTheme="minorHAnsi"/>
            <w:color w:val="auto"/>
            <w:spacing w:val="0"/>
            <w:w w:val="100"/>
          </w:rPr>
          <w:t>etats</w:t>
        </w:r>
        <w:r w:rsidRPr="00C27D4D">
          <w:rPr>
            <w:rStyle w:val="af1"/>
            <w:rFonts w:eastAsiaTheme="minorHAnsi"/>
            <w:color w:val="auto"/>
            <w:spacing w:val="0"/>
            <w:w w:val="100"/>
            <w:lang w:val="ru-RU"/>
          </w:rPr>
          <w:t>.</w:t>
        </w:r>
        <w:r w:rsidRPr="00C27D4D">
          <w:rPr>
            <w:rStyle w:val="af1"/>
            <w:rFonts w:eastAsiaTheme="minorHAnsi"/>
            <w:color w:val="auto"/>
            <w:spacing w:val="0"/>
            <w:w w:val="100"/>
          </w:rPr>
          <w:t>html</w:t>
        </w:r>
      </w:hyperlink>
      <w:r w:rsidRPr="00C27D4D">
        <w:rPr>
          <w:rStyle w:val="af1"/>
          <w:rFonts w:eastAsiaTheme="minorHAnsi"/>
          <w:color w:val="auto"/>
          <w:spacing w:val="0"/>
          <w:w w:val="100"/>
          <w:lang w:val="ru-RU"/>
        </w:rPr>
        <w:t>.</w:t>
      </w:r>
    </w:p>
  </w:endnote>
  <w:endnote w:id="120">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Сайт: </w:t>
      </w:r>
      <w:r w:rsidRPr="00C27D4D">
        <w:rPr>
          <w:spacing w:val="0"/>
          <w:w w:val="100"/>
          <w:lang w:val="en-US"/>
        </w:rPr>
        <w:t>Vie</w:t>
      </w:r>
      <w:r w:rsidRPr="00C27D4D">
        <w:rPr>
          <w:spacing w:val="0"/>
          <w:w w:val="100"/>
          <w:lang w:val="ru-RU"/>
        </w:rPr>
        <w:t xml:space="preserve"> </w:t>
      </w:r>
      <w:r w:rsidRPr="00C27D4D">
        <w:rPr>
          <w:spacing w:val="0"/>
          <w:w w:val="100"/>
          <w:lang w:val="en-US"/>
        </w:rPr>
        <w:t>publique</w:t>
      </w:r>
      <w:r w:rsidRPr="00C27D4D">
        <w:rPr>
          <w:spacing w:val="0"/>
          <w:w w:val="100"/>
          <w:lang w:val="ru-RU"/>
        </w:rPr>
        <w:t xml:space="preserve">. Управление правовой и административной информации. «Практика сосуществования», 2 января 2014 года, </w:t>
      </w:r>
      <w:hyperlink r:id="rId81"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vie</w:t>
        </w:r>
        <w:r w:rsidRPr="00C27D4D">
          <w:rPr>
            <w:rStyle w:val="af1"/>
            <w:rFonts w:eastAsiaTheme="minorHAnsi"/>
            <w:color w:val="auto"/>
            <w:spacing w:val="0"/>
            <w:w w:val="100"/>
            <w:lang w:val="ru-RU"/>
          </w:rPr>
          <w:t>-</w:t>
        </w:r>
        <w:r w:rsidRPr="00C27D4D">
          <w:rPr>
            <w:rStyle w:val="af1"/>
            <w:rFonts w:eastAsiaTheme="minorHAnsi"/>
            <w:color w:val="auto"/>
            <w:spacing w:val="0"/>
            <w:w w:val="100"/>
          </w:rPr>
          <w:t>publique</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decouverte</w:t>
        </w:r>
        <w:r w:rsidRPr="00C27D4D">
          <w:rPr>
            <w:rStyle w:val="af1"/>
            <w:rFonts w:eastAsiaTheme="minorHAnsi"/>
            <w:color w:val="auto"/>
            <w:spacing w:val="0"/>
            <w:w w:val="100"/>
            <w:lang w:val="ru-RU"/>
          </w:rPr>
          <w:t>-</w:t>
        </w:r>
        <w:r w:rsidRPr="00C27D4D">
          <w:rPr>
            <w:rStyle w:val="af1"/>
            <w:rFonts w:eastAsiaTheme="minorHAnsi"/>
            <w:color w:val="auto"/>
            <w:spacing w:val="0"/>
            <w:w w:val="100"/>
          </w:rPr>
          <w:t>institutions</w:t>
        </w:r>
        <w:r w:rsidRPr="00C27D4D">
          <w:rPr>
            <w:rStyle w:val="af1"/>
            <w:rFonts w:eastAsiaTheme="minorHAnsi"/>
            <w:color w:val="auto"/>
            <w:spacing w:val="0"/>
            <w:w w:val="100"/>
            <w:lang w:val="ru-RU"/>
          </w:rPr>
          <w:t>/</w:t>
        </w:r>
        <w:r w:rsidRPr="00C27D4D">
          <w:rPr>
            <w:rStyle w:val="af1"/>
            <w:rFonts w:eastAsiaTheme="minorHAnsi"/>
            <w:color w:val="auto"/>
            <w:spacing w:val="0"/>
            <w:w w:val="100"/>
          </w:rPr>
          <w:t>institutions</w:t>
        </w:r>
        <w:r w:rsidRPr="00C27D4D">
          <w:rPr>
            <w:rStyle w:val="af1"/>
            <w:rFonts w:eastAsiaTheme="minorHAnsi"/>
            <w:color w:val="auto"/>
            <w:spacing w:val="0"/>
            <w:w w:val="100"/>
            <w:lang w:val="ru-RU"/>
          </w:rPr>
          <w:t>/</w:t>
        </w:r>
        <w:r w:rsidRPr="00C27D4D">
          <w:rPr>
            <w:rStyle w:val="af1"/>
            <w:rFonts w:eastAsiaTheme="minorHAnsi"/>
            <w:color w:val="auto"/>
            <w:spacing w:val="0"/>
            <w:w w:val="100"/>
          </w:rPr>
          <w:t>veme</w:t>
        </w:r>
        <w:r w:rsidRPr="00C27D4D">
          <w:rPr>
            <w:rStyle w:val="af1"/>
            <w:rFonts w:eastAsiaTheme="minorHAnsi"/>
            <w:color w:val="auto"/>
            <w:spacing w:val="0"/>
            <w:w w:val="100"/>
            <w:lang w:val="ru-RU"/>
          </w:rPr>
          <w:t>-</w:t>
        </w:r>
        <w:r w:rsidRPr="00C27D4D">
          <w:rPr>
            <w:rStyle w:val="af1"/>
            <w:rFonts w:eastAsiaTheme="minorHAnsi"/>
            <w:color w:val="auto"/>
            <w:spacing w:val="0"/>
            <w:w w:val="100"/>
          </w:rPr>
          <w:t>republique</w:t>
        </w:r>
        <w:r w:rsidRPr="00C27D4D">
          <w:rPr>
            <w:rStyle w:val="af1"/>
            <w:rFonts w:eastAsiaTheme="minorHAnsi"/>
            <w:color w:val="auto"/>
            <w:spacing w:val="0"/>
            <w:w w:val="100"/>
            <w:lang w:val="ru-RU"/>
          </w:rPr>
          <w:t>/</w:t>
        </w:r>
        <w:r w:rsidRPr="00C27D4D">
          <w:rPr>
            <w:rStyle w:val="af1"/>
            <w:rFonts w:eastAsiaTheme="minorHAnsi"/>
            <w:color w:val="auto"/>
            <w:spacing w:val="0"/>
            <w:w w:val="100"/>
          </w:rPr>
          <w:t>transformations</w:t>
        </w:r>
        <w:r w:rsidRPr="00C27D4D">
          <w:rPr>
            <w:rStyle w:val="af1"/>
            <w:rFonts w:eastAsiaTheme="minorHAnsi"/>
            <w:color w:val="auto"/>
            <w:spacing w:val="0"/>
            <w:w w:val="100"/>
            <w:lang w:val="ru-RU"/>
          </w:rPr>
          <w:t>/</w:t>
        </w:r>
        <w:r w:rsidRPr="00C27D4D">
          <w:rPr>
            <w:rStyle w:val="af1"/>
            <w:rFonts w:eastAsiaTheme="minorHAnsi"/>
            <w:color w:val="auto"/>
            <w:spacing w:val="0"/>
            <w:w w:val="100"/>
          </w:rPr>
          <w:t>cohabitations</w:t>
        </w:r>
        <w:r w:rsidRPr="00C27D4D">
          <w:rPr>
            <w:rStyle w:val="af1"/>
            <w:rFonts w:eastAsiaTheme="minorHAnsi"/>
            <w:color w:val="auto"/>
            <w:spacing w:val="0"/>
            <w:w w:val="100"/>
            <w:lang w:val="ru-RU"/>
          </w:rPr>
          <w:t>.</w:t>
        </w:r>
        <w:r w:rsidRPr="00C27D4D">
          <w:rPr>
            <w:rStyle w:val="af1"/>
            <w:rFonts w:eastAsiaTheme="minorHAnsi"/>
            <w:color w:val="auto"/>
            <w:spacing w:val="0"/>
            <w:w w:val="100"/>
          </w:rPr>
          <w:t>html</w:t>
        </w:r>
      </w:hyperlink>
      <w:r w:rsidRPr="00C27D4D">
        <w:rPr>
          <w:rStyle w:val="af1"/>
          <w:rFonts w:eastAsiaTheme="minorHAnsi"/>
          <w:color w:val="auto"/>
          <w:spacing w:val="0"/>
          <w:w w:val="100"/>
          <w:lang w:val="ru-RU"/>
        </w:rPr>
        <w:t>.</w:t>
      </w:r>
    </w:p>
  </w:endnote>
  <w:endnote w:id="121">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НИСЭИ. Число избирателей практически не изменилось в период с 1 марта 2014 года </w:t>
      </w:r>
      <w:r w:rsidRPr="00C27D4D">
        <w:rPr>
          <w:spacing w:val="0"/>
          <w:w w:val="100"/>
          <w:lang w:val="ru-RU"/>
        </w:rPr>
        <w:br/>
        <w:t xml:space="preserve">по 1 марта 2015 года, </w:t>
      </w:r>
      <w:r w:rsidRPr="00C27D4D">
        <w:rPr>
          <w:spacing w:val="0"/>
          <w:w w:val="100"/>
        </w:rPr>
        <w:t>INSEE</w:t>
      </w:r>
      <w:r w:rsidRPr="00C27D4D">
        <w:rPr>
          <w:spacing w:val="0"/>
          <w:w w:val="100"/>
          <w:lang w:val="ru-RU"/>
        </w:rPr>
        <w:t xml:space="preserve">, </w:t>
      </w:r>
      <w:r w:rsidRPr="00C27D4D">
        <w:rPr>
          <w:spacing w:val="0"/>
          <w:w w:val="100"/>
        </w:rPr>
        <w:t>focus</w:t>
      </w:r>
      <w:r w:rsidRPr="00C27D4D">
        <w:rPr>
          <w:spacing w:val="0"/>
          <w:w w:val="100"/>
          <w:lang w:val="ru-RU"/>
        </w:rPr>
        <w:t xml:space="preserve"> </w:t>
      </w:r>
      <w:r w:rsidRPr="00C27D4D">
        <w:rPr>
          <w:spacing w:val="0"/>
          <w:w w:val="100"/>
        </w:rPr>
        <w:t>n</w:t>
      </w:r>
      <w:r w:rsidRPr="00C27D4D">
        <w:rPr>
          <w:spacing w:val="0"/>
          <w:w w:val="100"/>
          <w:lang w:val="ru-RU"/>
        </w:rPr>
        <w:t xml:space="preserve">°23, </w:t>
      </w:r>
      <w:r w:rsidRPr="00C27D4D">
        <w:rPr>
          <w:spacing w:val="0"/>
          <w:w w:val="100"/>
        </w:rPr>
        <w:t>mars</w:t>
      </w:r>
      <w:r w:rsidRPr="00C27D4D">
        <w:rPr>
          <w:spacing w:val="0"/>
          <w:w w:val="100"/>
          <w:lang w:val="ru-RU"/>
        </w:rPr>
        <w:t xml:space="preserve"> 2015, </w:t>
      </w:r>
      <w:hyperlink r:id="rId82"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insee</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themes</w:t>
        </w:r>
        <w:r w:rsidRPr="00C27D4D">
          <w:rPr>
            <w:rStyle w:val="af1"/>
            <w:rFonts w:eastAsiaTheme="minorHAnsi"/>
            <w:color w:val="auto"/>
            <w:spacing w:val="0"/>
            <w:w w:val="100"/>
            <w:lang w:val="ru-RU"/>
          </w:rPr>
          <w:t>/</w:t>
        </w:r>
        <w:r w:rsidRPr="00C27D4D">
          <w:rPr>
            <w:rStyle w:val="af1"/>
            <w:rFonts w:eastAsiaTheme="minorHAnsi"/>
            <w:color w:val="auto"/>
            <w:spacing w:val="0"/>
            <w:w w:val="100"/>
          </w:rPr>
          <w:t>document</w:t>
        </w:r>
        <w:r w:rsidRPr="00C27D4D">
          <w:rPr>
            <w:rStyle w:val="af1"/>
            <w:rFonts w:eastAsiaTheme="minorHAnsi"/>
            <w:color w:val="auto"/>
            <w:spacing w:val="0"/>
            <w:w w:val="100"/>
            <w:lang w:val="ru-RU"/>
          </w:rPr>
          <w:t>.</w:t>
        </w:r>
        <w:r w:rsidRPr="00C27D4D">
          <w:rPr>
            <w:rStyle w:val="af1"/>
            <w:rFonts w:eastAsiaTheme="minorHAnsi"/>
            <w:color w:val="auto"/>
            <w:spacing w:val="0"/>
            <w:w w:val="100"/>
          </w:rPr>
          <w:t>asp</w:t>
        </w:r>
        <w:r w:rsidRPr="00C27D4D">
          <w:rPr>
            <w:rStyle w:val="af1"/>
            <w:rFonts w:eastAsiaTheme="minorHAnsi"/>
            <w:color w:val="auto"/>
            <w:spacing w:val="0"/>
            <w:w w:val="100"/>
            <w:lang w:val="ru-RU"/>
          </w:rPr>
          <w:t>?</w:t>
        </w:r>
        <w:r w:rsidRPr="00C27D4D">
          <w:rPr>
            <w:rStyle w:val="af1"/>
            <w:rFonts w:eastAsiaTheme="minorHAnsi"/>
            <w:color w:val="auto"/>
            <w:spacing w:val="0"/>
            <w:w w:val="100"/>
          </w:rPr>
          <w:t>reg</w:t>
        </w:r>
        <w:r w:rsidRPr="00C27D4D">
          <w:rPr>
            <w:rStyle w:val="af1"/>
            <w:rFonts w:eastAsiaTheme="minorHAnsi"/>
            <w:color w:val="auto"/>
            <w:spacing w:val="0"/>
            <w:w w:val="100"/>
            <w:lang w:val="ru-RU"/>
          </w:rPr>
          <w:t>_</w:t>
        </w:r>
        <w:r w:rsidRPr="00C27D4D">
          <w:rPr>
            <w:rStyle w:val="af1"/>
            <w:rFonts w:eastAsiaTheme="minorHAnsi"/>
            <w:color w:val="auto"/>
            <w:spacing w:val="0"/>
            <w:w w:val="100"/>
          </w:rPr>
          <w:t>id</w:t>
        </w:r>
        <w:r w:rsidRPr="00C27D4D">
          <w:rPr>
            <w:rStyle w:val="af1"/>
            <w:rFonts w:eastAsiaTheme="minorHAnsi"/>
            <w:color w:val="auto"/>
            <w:spacing w:val="0"/>
            <w:w w:val="100"/>
            <w:lang w:val="ru-RU"/>
          </w:rPr>
          <w:t>=0&amp;</w:t>
        </w:r>
        <w:r w:rsidRPr="00C27D4D">
          <w:rPr>
            <w:rStyle w:val="af1"/>
            <w:rFonts w:eastAsiaTheme="minorHAnsi"/>
            <w:color w:val="auto"/>
            <w:spacing w:val="0"/>
            <w:w w:val="100"/>
          </w:rPr>
          <w:t>ref</w:t>
        </w:r>
        <w:r w:rsidRPr="00C27D4D">
          <w:rPr>
            <w:rStyle w:val="af1"/>
            <w:rFonts w:eastAsiaTheme="minorHAnsi"/>
            <w:color w:val="auto"/>
            <w:spacing w:val="0"/>
            <w:w w:val="100"/>
            <w:lang w:val="ru-RU"/>
          </w:rPr>
          <w:t>_</w:t>
        </w:r>
        <w:r w:rsidRPr="00C27D4D">
          <w:rPr>
            <w:rStyle w:val="af1"/>
            <w:rFonts w:eastAsiaTheme="minorHAnsi"/>
            <w:color w:val="auto"/>
            <w:spacing w:val="0"/>
            <w:w w:val="100"/>
          </w:rPr>
          <w:t>id</w:t>
        </w:r>
        <w:r w:rsidRPr="00C27D4D">
          <w:rPr>
            <w:rStyle w:val="af1"/>
            <w:rFonts w:eastAsiaTheme="minorHAnsi"/>
            <w:color w:val="auto"/>
            <w:spacing w:val="0"/>
            <w:w w:val="100"/>
            <w:lang w:val="ru-RU"/>
          </w:rPr>
          <w:t>=</w:t>
        </w:r>
        <w:r w:rsidRPr="00C27D4D">
          <w:rPr>
            <w:rStyle w:val="af1"/>
            <w:rFonts w:eastAsiaTheme="minorHAnsi"/>
            <w:color w:val="auto"/>
            <w:spacing w:val="0"/>
            <w:w w:val="100"/>
          </w:rPr>
          <w:t>if</w:t>
        </w:r>
        <w:r w:rsidRPr="00C27D4D">
          <w:rPr>
            <w:rStyle w:val="af1"/>
            <w:rFonts w:eastAsiaTheme="minorHAnsi"/>
            <w:color w:val="auto"/>
            <w:spacing w:val="0"/>
            <w:w w:val="100"/>
            <w:lang w:val="ru-RU"/>
          </w:rPr>
          <w:t>23</w:t>
        </w:r>
      </w:hyperlink>
      <w:r w:rsidRPr="00C27D4D">
        <w:rPr>
          <w:rStyle w:val="af1"/>
          <w:rFonts w:eastAsiaTheme="minorHAnsi"/>
          <w:color w:val="auto"/>
          <w:spacing w:val="0"/>
          <w:w w:val="100"/>
          <w:lang w:val="ru-RU"/>
        </w:rPr>
        <w:t>.</w:t>
      </w:r>
    </w:p>
  </w:endnote>
  <w:endnote w:id="122">
    <w:p w:rsidR="00441145" w:rsidRPr="00C27D4D" w:rsidRDefault="00441145" w:rsidP="000A1458">
      <w:pPr>
        <w:pStyle w:val="af"/>
        <w:rPr>
          <w:spacing w:val="0"/>
          <w:w w:val="100"/>
          <w:lang w:val="fr-FR"/>
        </w:rPr>
      </w:pPr>
      <w:r w:rsidRPr="00C27D4D">
        <w:rPr>
          <w:spacing w:val="0"/>
          <w:w w:val="100"/>
          <w:lang w:val="ru-RU"/>
        </w:rPr>
        <w:tab/>
      </w:r>
      <w:r w:rsidRPr="00C27D4D">
        <w:rPr>
          <w:rStyle w:val="ab"/>
          <w:spacing w:val="0"/>
          <w:w w:val="100"/>
        </w:rPr>
        <w:endnoteRef/>
      </w:r>
      <w:r w:rsidRPr="00C27D4D">
        <w:rPr>
          <w:spacing w:val="0"/>
          <w:w w:val="100"/>
          <w:lang w:val="fr-FR"/>
        </w:rPr>
        <w:tab/>
        <w:t xml:space="preserve">INSEE, X. NIEL et L. LINCOT, </w:t>
      </w:r>
      <w:r w:rsidRPr="00C27D4D">
        <w:rPr>
          <w:i/>
          <w:spacing w:val="0"/>
          <w:w w:val="100"/>
          <w:lang w:val="fr-FR"/>
        </w:rPr>
        <w:t>L’inscription et la participation électorale en 2012</w:t>
      </w:r>
      <w:r w:rsidRPr="00C27D4D">
        <w:rPr>
          <w:spacing w:val="0"/>
          <w:w w:val="100"/>
          <w:lang w:val="fr-FR"/>
        </w:rPr>
        <w:t xml:space="preserve">, Insee Première n°1411, septembre 2012, </w:t>
      </w:r>
      <w:hyperlink r:id="rId83" w:history="1">
        <w:r w:rsidRPr="00C27D4D">
          <w:rPr>
            <w:rStyle w:val="af1"/>
            <w:rFonts w:eastAsiaTheme="minorHAnsi"/>
            <w:color w:val="auto"/>
            <w:spacing w:val="0"/>
            <w:w w:val="100"/>
            <w:lang w:val="fr-FR"/>
          </w:rPr>
          <w:t>http://www.insee.fr/fr/themes/document.asp?reg_id=0&amp;ref_id=ip1411</w:t>
        </w:r>
      </w:hyperlink>
      <w:r w:rsidRPr="00C27D4D">
        <w:rPr>
          <w:rStyle w:val="af1"/>
          <w:rFonts w:eastAsiaTheme="minorHAnsi"/>
          <w:color w:val="auto"/>
          <w:spacing w:val="0"/>
          <w:w w:val="100"/>
          <w:lang w:val="fr-FR"/>
        </w:rPr>
        <w:t>.</w:t>
      </w:r>
    </w:p>
  </w:endnote>
  <w:endnote w:id="123">
    <w:p w:rsidR="00441145" w:rsidRPr="00C27D4D" w:rsidRDefault="00441145" w:rsidP="00441145">
      <w:pPr>
        <w:pStyle w:val="af"/>
        <w:rPr>
          <w:spacing w:val="0"/>
          <w:w w:val="100"/>
          <w:lang w:val="ru-RU"/>
        </w:rPr>
      </w:pPr>
      <w:r w:rsidRPr="00C27D4D">
        <w:rPr>
          <w:spacing w:val="0"/>
          <w:w w:val="100"/>
          <w:lang w:val="fr-FR"/>
        </w:rPr>
        <w:tab/>
      </w:r>
      <w:r w:rsidRPr="00C27D4D">
        <w:rPr>
          <w:rStyle w:val="ab"/>
          <w:spacing w:val="0"/>
          <w:w w:val="100"/>
        </w:rPr>
        <w:endnoteRef/>
      </w:r>
      <w:r w:rsidRPr="00C27D4D">
        <w:rPr>
          <w:spacing w:val="0"/>
          <w:w w:val="100"/>
          <w:lang w:val="ru-RU"/>
        </w:rPr>
        <w:tab/>
        <w:t xml:space="preserve">НИСЭИ. </w:t>
      </w:r>
      <w:r w:rsidRPr="00C27D4D">
        <w:rPr>
          <w:i/>
          <w:spacing w:val="0"/>
          <w:w w:val="100"/>
          <w:lang w:val="ru-RU"/>
        </w:rPr>
        <w:t>44,6 млн французских избирателей по состоянию на 1 марта 2014 года</w:t>
      </w:r>
      <w:r w:rsidRPr="00C27D4D">
        <w:rPr>
          <w:spacing w:val="0"/>
          <w:w w:val="100"/>
          <w:lang w:val="ru-RU"/>
        </w:rPr>
        <w:t xml:space="preserve">, </w:t>
      </w:r>
      <w:r w:rsidRPr="00C27D4D">
        <w:rPr>
          <w:spacing w:val="0"/>
          <w:w w:val="100"/>
        </w:rPr>
        <w:t>INSEE</w:t>
      </w:r>
      <w:r w:rsidRPr="00C27D4D">
        <w:rPr>
          <w:spacing w:val="0"/>
          <w:w w:val="100"/>
          <w:lang w:val="ru-RU"/>
        </w:rPr>
        <w:t xml:space="preserve"> </w:t>
      </w:r>
      <w:r w:rsidRPr="00C27D4D">
        <w:rPr>
          <w:spacing w:val="0"/>
          <w:w w:val="100"/>
        </w:rPr>
        <w:t>Focus</w:t>
      </w:r>
      <w:r w:rsidRPr="00C27D4D">
        <w:rPr>
          <w:spacing w:val="0"/>
          <w:w w:val="100"/>
          <w:lang w:val="ru-RU"/>
        </w:rPr>
        <w:t xml:space="preserve"> </w:t>
      </w:r>
      <w:r w:rsidRPr="00C27D4D">
        <w:rPr>
          <w:spacing w:val="0"/>
          <w:w w:val="100"/>
        </w:rPr>
        <w:t>n</w:t>
      </w:r>
      <w:r w:rsidRPr="00C27D4D">
        <w:rPr>
          <w:spacing w:val="0"/>
          <w:w w:val="100"/>
          <w:lang w:val="ru-RU"/>
        </w:rPr>
        <w:t xml:space="preserve">°3, </w:t>
      </w:r>
      <w:r w:rsidRPr="00C27D4D">
        <w:rPr>
          <w:spacing w:val="0"/>
          <w:w w:val="100"/>
        </w:rPr>
        <w:t>mars</w:t>
      </w:r>
      <w:r w:rsidRPr="00C27D4D">
        <w:rPr>
          <w:spacing w:val="0"/>
          <w:w w:val="100"/>
          <w:lang w:val="ru-RU"/>
        </w:rPr>
        <w:t xml:space="preserve"> 2014, </w:t>
      </w:r>
      <w:hyperlink r:id="rId84"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insee</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themes</w:t>
        </w:r>
        <w:r w:rsidRPr="00C27D4D">
          <w:rPr>
            <w:rStyle w:val="af1"/>
            <w:rFonts w:eastAsiaTheme="minorHAnsi"/>
            <w:color w:val="auto"/>
            <w:spacing w:val="0"/>
            <w:w w:val="100"/>
            <w:lang w:val="ru-RU"/>
          </w:rPr>
          <w:t>/</w:t>
        </w:r>
        <w:r w:rsidRPr="00C27D4D">
          <w:rPr>
            <w:rStyle w:val="af1"/>
            <w:rFonts w:eastAsiaTheme="minorHAnsi"/>
            <w:color w:val="auto"/>
            <w:spacing w:val="0"/>
            <w:w w:val="100"/>
          </w:rPr>
          <w:t>document</w:t>
        </w:r>
        <w:r w:rsidRPr="00C27D4D">
          <w:rPr>
            <w:rStyle w:val="af1"/>
            <w:rFonts w:eastAsiaTheme="minorHAnsi"/>
            <w:color w:val="auto"/>
            <w:spacing w:val="0"/>
            <w:w w:val="100"/>
            <w:lang w:val="ru-RU"/>
          </w:rPr>
          <w:t>.</w:t>
        </w:r>
        <w:r w:rsidRPr="00C27D4D">
          <w:rPr>
            <w:rStyle w:val="af1"/>
            <w:rFonts w:eastAsiaTheme="minorHAnsi"/>
            <w:color w:val="auto"/>
            <w:spacing w:val="0"/>
            <w:w w:val="100"/>
          </w:rPr>
          <w:t>asp</w:t>
        </w:r>
        <w:r w:rsidRPr="00C27D4D">
          <w:rPr>
            <w:rStyle w:val="af1"/>
            <w:rFonts w:eastAsiaTheme="minorHAnsi"/>
            <w:color w:val="auto"/>
            <w:spacing w:val="0"/>
            <w:w w:val="100"/>
            <w:lang w:val="ru-RU"/>
          </w:rPr>
          <w:t>?</w:t>
        </w:r>
        <w:r w:rsidRPr="00C27D4D">
          <w:rPr>
            <w:rStyle w:val="af1"/>
            <w:rFonts w:eastAsiaTheme="minorHAnsi"/>
            <w:color w:val="auto"/>
            <w:spacing w:val="0"/>
            <w:w w:val="100"/>
          </w:rPr>
          <w:t>reg</w:t>
        </w:r>
        <w:r w:rsidRPr="00C27D4D">
          <w:rPr>
            <w:rStyle w:val="af1"/>
            <w:rFonts w:eastAsiaTheme="minorHAnsi"/>
            <w:color w:val="auto"/>
            <w:spacing w:val="0"/>
            <w:w w:val="100"/>
            <w:lang w:val="ru-RU"/>
          </w:rPr>
          <w:t>_</w:t>
        </w:r>
        <w:r w:rsidRPr="00C27D4D">
          <w:rPr>
            <w:rStyle w:val="af1"/>
            <w:rFonts w:eastAsiaTheme="minorHAnsi"/>
            <w:color w:val="auto"/>
            <w:spacing w:val="0"/>
            <w:w w:val="100"/>
          </w:rPr>
          <w:t>id</w:t>
        </w:r>
        <w:r w:rsidRPr="00C27D4D">
          <w:rPr>
            <w:rStyle w:val="af1"/>
            <w:rFonts w:eastAsiaTheme="minorHAnsi"/>
            <w:color w:val="auto"/>
            <w:spacing w:val="0"/>
            <w:w w:val="100"/>
            <w:lang w:val="ru-RU"/>
          </w:rPr>
          <w:t>=0&amp;</w:t>
        </w:r>
        <w:r w:rsidRPr="00C27D4D">
          <w:rPr>
            <w:rStyle w:val="af1"/>
            <w:rFonts w:eastAsiaTheme="minorHAnsi"/>
            <w:color w:val="auto"/>
            <w:spacing w:val="0"/>
            <w:w w:val="100"/>
          </w:rPr>
          <w:t>ref</w:t>
        </w:r>
        <w:r w:rsidRPr="00C27D4D">
          <w:rPr>
            <w:rStyle w:val="af1"/>
            <w:rFonts w:eastAsiaTheme="minorHAnsi"/>
            <w:color w:val="auto"/>
            <w:spacing w:val="0"/>
            <w:w w:val="100"/>
            <w:lang w:val="ru-RU"/>
          </w:rPr>
          <w:t>_</w:t>
        </w:r>
        <w:r w:rsidRPr="00C27D4D">
          <w:rPr>
            <w:rStyle w:val="af1"/>
            <w:rFonts w:eastAsiaTheme="minorHAnsi"/>
            <w:color w:val="auto"/>
            <w:spacing w:val="0"/>
            <w:w w:val="100"/>
          </w:rPr>
          <w:t>id</w:t>
        </w:r>
        <w:r w:rsidRPr="00C27D4D">
          <w:rPr>
            <w:rStyle w:val="af1"/>
            <w:rFonts w:eastAsiaTheme="minorHAnsi"/>
            <w:color w:val="auto"/>
            <w:spacing w:val="0"/>
            <w:w w:val="100"/>
            <w:lang w:val="ru-RU"/>
          </w:rPr>
          <w:t>=</w:t>
        </w:r>
        <w:r w:rsidRPr="00C27D4D">
          <w:rPr>
            <w:rStyle w:val="af1"/>
            <w:rFonts w:eastAsiaTheme="minorHAnsi"/>
            <w:color w:val="auto"/>
            <w:spacing w:val="0"/>
            <w:w w:val="100"/>
          </w:rPr>
          <w:t>if</w:t>
        </w:r>
        <w:r w:rsidRPr="00C27D4D">
          <w:rPr>
            <w:rStyle w:val="af1"/>
            <w:rFonts w:eastAsiaTheme="minorHAnsi"/>
            <w:color w:val="auto"/>
            <w:spacing w:val="0"/>
            <w:w w:val="100"/>
            <w:lang w:val="ru-RU"/>
          </w:rPr>
          <w:t>14</w:t>
        </w:r>
      </w:hyperlink>
      <w:r w:rsidRPr="00C27D4D">
        <w:rPr>
          <w:rStyle w:val="af1"/>
          <w:rFonts w:eastAsiaTheme="minorHAnsi"/>
          <w:color w:val="auto"/>
          <w:spacing w:val="0"/>
          <w:w w:val="100"/>
          <w:lang w:val="ru-RU"/>
        </w:rPr>
        <w:t>.</w:t>
      </w:r>
    </w:p>
  </w:endnote>
  <w:endnote w:id="124">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Правовая информация территориальных коллективов, «Право голоса граждан Европейского сообщества», </w:t>
      </w:r>
      <w:hyperlink r:id="rId85"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edile</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droit</w:t>
        </w:r>
        <w:r w:rsidRPr="00C27D4D">
          <w:rPr>
            <w:rStyle w:val="af1"/>
            <w:rFonts w:eastAsiaTheme="minorHAnsi"/>
            <w:color w:val="auto"/>
            <w:spacing w:val="0"/>
            <w:w w:val="100"/>
            <w:lang w:val="ru-RU"/>
          </w:rPr>
          <w:t>-</w:t>
        </w:r>
        <w:r w:rsidRPr="00C27D4D">
          <w:rPr>
            <w:rStyle w:val="af1"/>
            <w:rFonts w:eastAsiaTheme="minorHAnsi"/>
            <w:color w:val="auto"/>
            <w:spacing w:val="0"/>
            <w:w w:val="100"/>
          </w:rPr>
          <w:t>de</w:t>
        </w:r>
        <w:r w:rsidRPr="00C27D4D">
          <w:rPr>
            <w:rStyle w:val="af1"/>
            <w:rFonts w:eastAsiaTheme="minorHAnsi"/>
            <w:color w:val="auto"/>
            <w:spacing w:val="0"/>
            <w:w w:val="100"/>
            <w:lang w:val="ru-RU"/>
          </w:rPr>
          <w:t>-</w:t>
        </w:r>
        <w:r w:rsidRPr="00C27D4D">
          <w:rPr>
            <w:rStyle w:val="af1"/>
            <w:rFonts w:eastAsiaTheme="minorHAnsi"/>
            <w:color w:val="auto"/>
            <w:spacing w:val="0"/>
            <w:w w:val="100"/>
          </w:rPr>
          <w:t>vote</w:t>
        </w:r>
        <w:r w:rsidRPr="00C27D4D">
          <w:rPr>
            <w:rStyle w:val="af1"/>
            <w:rFonts w:eastAsiaTheme="minorHAnsi"/>
            <w:color w:val="auto"/>
            <w:spacing w:val="0"/>
            <w:w w:val="100"/>
            <w:lang w:val="ru-RU"/>
          </w:rPr>
          <w:t>-</w:t>
        </w:r>
        <w:r w:rsidRPr="00C27D4D">
          <w:rPr>
            <w:rStyle w:val="af1"/>
            <w:rFonts w:eastAsiaTheme="minorHAnsi"/>
            <w:color w:val="auto"/>
            <w:spacing w:val="0"/>
            <w:w w:val="100"/>
          </w:rPr>
          <w:t>des</w:t>
        </w:r>
        <w:r w:rsidRPr="00C27D4D">
          <w:rPr>
            <w:rStyle w:val="af1"/>
            <w:rFonts w:eastAsiaTheme="minorHAnsi"/>
            <w:color w:val="auto"/>
            <w:spacing w:val="0"/>
            <w:w w:val="100"/>
            <w:lang w:val="ru-RU"/>
          </w:rPr>
          <w:t>-</w:t>
        </w:r>
        <w:r w:rsidRPr="00C27D4D">
          <w:rPr>
            <w:rStyle w:val="af1"/>
            <w:rFonts w:eastAsiaTheme="minorHAnsi"/>
            <w:color w:val="auto"/>
            <w:spacing w:val="0"/>
            <w:w w:val="100"/>
          </w:rPr>
          <w:t>ressortissants</w:t>
        </w:r>
        <w:r w:rsidRPr="00C27D4D">
          <w:rPr>
            <w:rStyle w:val="af1"/>
            <w:rFonts w:eastAsiaTheme="minorHAnsi"/>
            <w:color w:val="auto"/>
            <w:spacing w:val="0"/>
            <w:w w:val="100"/>
            <w:lang w:val="ru-RU"/>
          </w:rPr>
          <w:t>-</w:t>
        </w:r>
        <w:r w:rsidRPr="00C27D4D">
          <w:rPr>
            <w:rStyle w:val="af1"/>
            <w:rFonts w:eastAsiaTheme="minorHAnsi"/>
            <w:color w:val="auto"/>
            <w:spacing w:val="0"/>
            <w:w w:val="100"/>
          </w:rPr>
          <w:t>communautaires</w:t>
        </w:r>
        <w:r w:rsidRPr="00C27D4D">
          <w:rPr>
            <w:rStyle w:val="af1"/>
            <w:rFonts w:eastAsiaTheme="minorHAnsi"/>
            <w:color w:val="auto"/>
            <w:spacing w:val="0"/>
            <w:w w:val="100"/>
            <w:lang w:val="ru-RU"/>
          </w:rPr>
          <w:t>/</w:t>
        </w:r>
      </w:hyperlink>
      <w:r w:rsidRPr="00C27D4D">
        <w:rPr>
          <w:spacing w:val="0"/>
          <w:w w:val="100"/>
          <w:lang w:val="ru-RU"/>
        </w:rPr>
        <w:br/>
        <w:t>[</w:t>
      </w:r>
      <w:r w:rsidRPr="00C27D4D">
        <w:rPr>
          <w:spacing w:val="0"/>
          <w:w w:val="100"/>
        </w:rPr>
        <w:t>acc</w:t>
      </w:r>
      <w:r w:rsidRPr="00C27D4D">
        <w:rPr>
          <w:spacing w:val="0"/>
          <w:w w:val="100"/>
          <w:lang w:val="ru-RU"/>
        </w:rPr>
        <w:t>é</w:t>
      </w:r>
      <w:r w:rsidRPr="00C27D4D">
        <w:rPr>
          <w:spacing w:val="0"/>
          <w:w w:val="100"/>
        </w:rPr>
        <w:t>der</w:t>
      </w:r>
      <w:r w:rsidRPr="00C27D4D">
        <w:rPr>
          <w:spacing w:val="0"/>
          <w:w w:val="100"/>
          <w:lang w:val="ru-RU"/>
        </w:rPr>
        <w:t xml:space="preserve"> </w:t>
      </w:r>
      <w:r w:rsidRPr="00C27D4D">
        <w:rPr>
          <w:spacing w:val="0"/>
          <w:w w:val="100"/>
        </w:rPr>
        <w:t>le</w:t>
      </w:r>
      <w:r w:rsidRPr="00C27D4D">
        <w:rPr>
          <w:spacing w:val="0"/>
          <w:w w:val="100"/>
          <w:lang w:val="ru-RU"/>
        </w:rPr>
        <w:t xml:space="preserve"> 06/07/2014].</w:t>
      </w:r>
    </w:p>
  </w:endnote>
  <w:endnote w:id="125">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Сайт: </w:t>
      </w:r>
      <w:r w:rsidRPr="00C27D4D">
        <w:rPr>
          <w:spacing w:val="0"/>
          <w:w w:val="100"/>
          <w:lang w:val="en-US"/>
        </w:rPr>
        <w:t>Vie</w:t>
      </w:r>
      <w:r w:rsidRPr="00C27D4D">
        <w:rPr>
          <w:spacing w:val="0"/>
          <w:w w:val="100"/>
          <w:lang w:val="ru-RU"/>
        </w:rPr>
        <w:t xml:space="preserve"> </w:t>
      </w:r>
      <w:r w:rsidRPr="00C27D4D">
        <w:rPr>
          <w:spacing w:val="0"/>
          <w:w w:val="100"/>
          <w:lang w:val="en-US"/>
        </w:rPr>
        <w:t>publique</w:t>
      </w:r>
      <w:r w:rsidRPr="00C27D4D">
        <w:rPr>
          <w:spacing w:val="0"/>
          <w:w w:val="100"/>
          <w:lang w:val="ru-RU"/>
        </w:rPr>
        <w:t xml:space="preserve">. Управление правовой и административной информации. «Что такое политическая партия?», 30 мая 2006 года, </w:t>
      </w:r>
      <w:hyperlink r:id="rId86"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vie</w:t>
        </w:r>
        <w:r w:rsidRPr="00C27D4D">
          <w:rPr>
            <w:rStyle w:val="af1"/>
            <w:rFonts w:eastAsiaTheme="minorHAnsi"/>
            <w:color w:val="auto"/>
            <w:spacing w:val="0"/>
            <w:w w:val="100"/>
            <w:lang w:val="ru-RU"/>
          </w:rPr>
          <w:t>-</w:t>
        </w:r>
        <w:r w:rsidRPr="00C27D4D">
          <w:rPr>
            <w:rStyle w:val="af1"/>
            <w:rFonts w:eastAsiaTheme="minorHAnsi"/>
            <w:color w:val="auto"/>
            <w:spacing w:val="0"/>
            <w:w w:val="100"/>
          </w:rPr>
          <w:t>publique</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decouverte</w:t>
        </w:r>
        <w:r w:rsidRPr="00C27D4D">
          <w:rPr>
            <w:rStyle w:val="af1"/>
            <w:rFonts w:eastAsiaTheme="minorHAnsi"/>
            <w:color w:val="auto"/>
            <w:spacing w:val="0"/>
            <w:w w:val="100"/>
            <w:lang w:val="ru-RU"/>
          </w:rPr>
          <w:t>-</w:t>
        </w:r>
        <w:r w:rsidRPr="00C27D4D">
          <w:rPr>
            <w:rStyle w:val="af1"/>
            <w:rFonts w:eastAsiaTheme="minorHAnsi"/>
            <w:color w:val="auto"/>
            <w:spacing w:val="0"/>
            <w:w w:val="100"/>
          </w:rPr>
          <w:t>institutions</w:t>
        </w:r>
        <w:r w:rsidRPr="00C27D4D">
          <w:rPr>
            <w:rStyle w:val="af1"/>
            <w:rFonts w:eastAsiaTheme="minorHAnsi"/>
            <w:color w:val="auto"/>
            <w:spacing w:val="0"/>
            <w:w w:val="100"/>
            <w:lang w:val="ru-RU"/>
          </w:rPr>
          <w:t>/</w:t>
        </w:r>
        <w:r w:rsidRPr="00C27D4D">
          <w:rPr>
            <w:rStyle w:val="af1"/>
            <w:rFonts w:eastAsiaTheme="minorHAnsi"/>
            <w:color w:val="auto"/>
            <w:spacing w:val="0"/>
            <w:w w:val="100"/>
          </w:rPr>
          <w:t>citoyen</w:t>
        </w:r>
        <w:r w:rsidRPr="00C27D4D">
          <w:rPr>
            <w:rStyle w:val="af1"/>
            <w:rFonts w:eastAsiaTheme="minorHAnsi"/>
            <w:color w:val="auto"/>
            <w:spacing w:val="0"/>
            <w:w w:val="100"/>
            <w:lang w:val="ru-RU"/>
          </w:rPr>
          <w:t>/</w:t>
        </w:r>
        <w:r w:rsidRPr="00C27D4D">
          <w:rPr>
            <w:rStyle w:val="af1"/>
            <w:rFonts w:eastAsiaTheme="minorHAnsi"/>
            <w:color w:val="auto"/>
            <w:spacing w:val="0"/>
            <w:w w:val="100"/>
          </w:rPr>
          <w:t>participation</w:t>
        </w:r>
        <w:r w:rsidRPr="00C27D4D">
          <w:rPr>
            <w:rStyle w:val="af1"/>
            <w:rFonts w:eastAsiaTheme="minorHAnsi"/>
            <w:color w:val="auto"/>
            <w:spacing w:val="0"/>
            <w:w w:val="100"/>
            <w:lang w:val="ru-RU"/>
          </w:rPr>
          <w:t>/</w:t>
        </w:r>
        <w:r w:rsidRPr="00C27D4D">
          <w:rPr>
            <w:rStyle w:val="af1"/>
            <w:rFonts w:eastAsiaTheme="minorHAnsi"/>
            <w:color w:val="auto"/>
            <w:spacing w:val="0"/>
            <w:w w:val="100"/>
          </w:rPr>
          <w:t>parti</w:t>
        </w:r>
        <w:r w:rsidRPr="00C27D4D">
          <w:rPr>
            <w:rStyle w:val="af1"/>
            <w:rFonts w:eastAsiaTheme="minorHAnsi"/>
            <w:color w:val="auto"/>
            <w:spacing w:val="0"/>
            <w:w w:val="100"/>
            <w:lang w:val="ru-RU"/>
          </w:rPr>
          <w:t>-</w:t>
        </w:r>
        <w:r w:rsidRPr="00C27D4D">
          <w:rPr>
            <w:rStyle w:val="af1"/>
            <w:rFonts w:eastAsiaTheme="minorHAnsi"/>
            <w:color w:val="auto"/>
            <w:spacing w:val="0"/>
            <w:w w:val="100"/>
          </w:rPr>
          <w:t>politique</w:t>
        </w:r>
        <w:r w:rsidRPr="00C27D4D">
          <w:rPr>
            <w:rStyle w:val="af1"/>
            <w:rFonts w:eastAsiaTheme="minorHAnsi"/>
            <w:color w:val="auto"/>
            <w:spacing w:val="0"/>
            <w:w w:val="100"/>
            <w:lang w:val="ru-RU"/>
          </w:rPr>
          <w:t>/</w:t>
        </w:r>
        <w:r w:rsidRPr="00C27D4D">
          <w:rPr>
            <w:rStyle w:val="af1"/>
            <w:rFonts w:eastAsiaTheme="minorHAnsi"/>
            <w:color w:val="auto"/>
            <w:spacing w:val="0"/>
            <w:w w:val="100"/>
          </w:rPr>
          <w:t>qu</w:t>
        </w:r>
        <w:r w:rsidRPr="00C27D4D">
          <w:rPr>
            <w:rStyle w:val="af1"/>
            <w:rFonts w:eastAsiaTheme="minorHAnsi"/>
            <w:color w:val="auto"/>
            <w:spacing w:val="0"/>
            <w:w w:val="100"/>
            <w:lang w:val="ru-RU"/>
          </w:rPr>
          <w:t>-</w:t>
        </w:r>
        <w:r w:rsidRPr="00C27D4D">
          <w:rPr>
            <w:rStyle w:val="af1"/>
            <w:rFonts w:eastAsiaTheme="minorHAnsi"/>
            <w:color w:val="auto"/>
            <w:spacing w:val="0"/>
            <w:w w:val="100"/>
          </w:rPr>
          <w:t>est</w:t>
        </w:r>
        <w:r w:rsidRPr="00C27D4D">
          <w:rPr>
            <w:rStyle w:val="af1"/>
            <w:rFonts w:eastAsiaTheme="minorHAnsi"/>
            <w:color w:val="auto"/>
            <w:spacing w:val="0"/>
            <w:w w:val="100"/>
            <w:lang w:val="ru-RU"/>
          </w:rPr>
          <w:t>-</w:t>
        </w:r>
        <w:r w:rsidRPr="00C27D4D">
          <w:rPr>
            <w:rStyle w:val="af1"/>
            <w:rFonts w:eastAsiaTheme="minorHAnsi"/>
            <w:color w:val="auto"/>
            <w:spacing w:val="0"/>
            <w:w w:val="100"/>
          </w:rPr>
          <w:t>ce</w:t>
        </w:r>
        <w:r w:rsidRPr="00C27D4D">
          <w:rPr>
            <w:rStyle w:val="af1"/>
            <w:rFonts w:eastAsiaTheme="minorHAnsi"/>
            <w:color w:val="auto"/>
            <w:spacing w:val="0"/>
            <w:w w:val="100"/>
            <w:lang w:val="ru-RU"/>
          </w:rPr>
          <w:t>-</w:t>
        </w:r>
        <w:r w:rsidRPr="00C27D4D">
          <w:rPr>
            <w:rStyle w:val="af1"/>
            <w:rFonts w:eastAsiaTheme="minorHAnsi"/>
            <w:color w:val="auto"/>
            <w:spacing w:val="0"/>
            <w:w w:val="100"/>
          </w:rPr>
          <w:t>qu</w:t>
        </w:r>
        <w:r w:rsidRPr="00C27D4D">
          <w:rPr>
            <w:rStyle w:val="af1"/>
            <w:rFonts w:eastAsiaTheme="minorHAnsi"/>
            <w:color w:val="auto"/>
            <w:spacing w:val="0"/>
            <w:w w:val="100"/>
            <w:lang w:val="ru-RU"/>
          </w:rPr>
          <w:t>-</w:t>
        </w:r>
        <w:r w:rsidRPr="00C27D4D">
          <w:rPr>
            <w:rStyle w:val="af1"/>
            <w:rFonts w:eastAsiaTheme="minorHAnsi"/>
            <w:color w:val="auto"/>
            <w:spacing w:val="0"/>
            <w:w w:val="100"/>
          </w:rPr>
          <w:t>parti</w:t>
        </w:r>
        <w:r w:rsidRPr="00C27D4D">
          <w:rPr>
            <w:rStyle w:val="af1"/>
            <w:rFonts w:eastAsiaTheme="minorHAnsi"/>
            <w:color w:val="auto"/>
            <w:spacing w:val="0"/>
            <w:w w:val="100"/>
            <w:lang w:val="ru-RU"/>
          </w:rPr>
          <w:t>-</w:t>
        </w:r>
        <w:r w:rsidRPr="00C27D4D">
          <w:rPr>
            <w:rStyle w:val="af1"/>
            <w:rFonts w:eastAsiaTheme="minorHAnsi"/>
            <w:color w:val="auto"/>
            <w:spacing w:val="0"/>
            <w:w w:val="100"/>
          </w:rPr>
          <w:t>politique</w:t>
        </w:r>
        <w:r w:rsidRPr="00C27D4D">
          <w:rPr>
            <w:rStyle w:val="af1"/>
            <w:rFonts w:eastAsiaTheme="minorHAnsi"/>
            <w:color w:val="auto"/>
            <w:spacing w:val="0"/>
            <w:w w:val="100"/>
            <w:lang w:val="ru-RU"/>
          </w:rPr>
          <w:t>.</w:t>
        </w:r>
        <w:r w:rsidRPr="00C27D4D">
          <w:rPr>
            <w:rStyle w:val="af1"/>
            <w:rFonts w:eastAsiaTheme="minorHAnsi"/>
            <w:color w:val="auto"/>
            <w:spacing w:val="0"/>
            <w:w w:val="100"/>
          </w:rPr>
          <w:t>html</w:t>
        </w:r>
      </w:hyperlink>
      <w:r w:rsidRPr="00C27D4D">
        <w:rPr>
          <w:rStyle w:val="af1"/>
          <w:rFonts w:eastAsiaTheme="minorHAnsi"/>
          <w:color w:val="auto"/>
          <w:spacing w:val="0"/>
          <w:w w:val="100"/>
          <w:lang w:val="ru-RU"/>
        </w:rPr>
        <w:t>.</w:t>
      </w:r>
    </w:p>
  </w:endnote>
  <w:endnote w:id="126">
    <w:p w:rsidR="00441145" w:rsidRPr="00C27D4D" w:rsidRDefault="00441145" w:rsidP="000A1458">
      <w:pPr>
        <w:pStyle w:val="af"/>
        <w:rPr>
          <w:spacing w:val="0"/>
          <w:w w:val="100"/>
          <w:lang w:val="fr-FR"/>
        </w:rPr>
      </w:pPr>
      <w:r w:rsidRPr="00C27D4D">
        <w:rPr>
          <w:spacing w:val="0"/>
          <w:w w:val="100"/>
          <w:lang w:val="ru-RU"/>
        </w:rPr>
        <w:tab/>
      </w:r>
      <w:r w:rsidRPr="00C27D4D">
        <w:rPr>
          <w:rStyle w:val="ab"/>
          <w:spacing w:val="0"/>
          <w:w w:val="100"/>
        </w:rPr>
        <w:endnoteRef/>
      </w:r>
      <w:r w:rsidRPr="00C27D4D">
        <w:rPr>
          <w:spacing w:val="0"/>
          <w:w w:val="100"/>
          <w:lang w:val="fr-FR"/>
        </w:rPr>
        <w:tab/>
        <w:t xml:space="preserve">CNCCFP, Rapport d’activité 2012-2013, 15 octobre 2013, p. 121 et 133, </w:t>
      </w:r>
      <w:hyperlink r:id="rId87" w:history="1">
        <w:r w:rsidRPr="00C27D4D">
          <w:rPr>
            <w:rStyle w:val="af1"/>
            <w:rFonts w:eastAsiaTheme="minorHAnsi"/>
            <w:color w:val="auto"/>
            <w:spacing w:val="0"/>
            <w:w w:val="100"/>
            <w:lang w:val="fr-FR"/>
          </w:rPr>
          <w:t>http://www.cnccfp.fr/docs/commission/cnccfp_activite_2012_2013.pdf?bcsi_scan_2c4d6ddaa91b4abc=1&amp;bcsi_scan_76859af71b923077=1&amp;bcsi_scan_96404f7f6439614d=0&amp;bcsi_scan_filename=cnccfp_activite_2012_2013.pdf</w:t>
        </w:r>
      </w:hyperlink>
      <w:r w:rsidRPr="00C27D4D">
        <w:rPr>
          <w:rStyle w:val="af1"/>
          <w:rFonts w:eastAsiaTheme="minorHAnsi"/>
          <w:color w:val="auto"/>
          <w:spacing w:val="0"/>
          <w:w w:val="100"/>
          <w:lang w:val="fr-FR"/>
        </w:rPr>
        <w:t>.</w:t>
      </w:r>
      <w:r w:rsidRPr="00C27D4D">
        <w:rPr>
          <w:spacing w:val="0"/>
          <w:w w:val="100"/>
          <w:lang w:val="fr-FR"/>
        </w:rPr>
        <w:t xml:space="preserve"> </w:t>
      </w:r>
    </w:p>
  </w:endnote>
  <w:endnote w:id="127">
    <w:p w:rsidR="00441145" w:rsidRPr="00C27D4D" w:rsidRDefault="00441145" w:rsidP="000A1458">
      <w:pPr>
        <w:pStyle w:val="af"/>
        <w:rPr>
          <w:spacing w:val="0"/>
          <w:w w:val="100"/>
          <w:lang w:val="fr-FR"/>
        </w:rPr>
      </w:pPr>
      <w:r w:rsidRPr="00C27D4D">
        <w:rPr>
          <w:spacing w:val="0"/>
          <w:w w:val="100"/>
          <w:lang w:val="fr-FR"/>
        </w:rPr>
        <w:tab/>
      </w:r>
      <w:r w:rsidRPr="00C27D4D">
        <w:rPr>
          <w:rStyle w:val="ab"/>
          <w:spacing w:val="0"/>
          <w:w w:val="100"/>
        </w:rPr>
        <w:endnoteRef/>
      </w:r>
      <w:r w:rsidRPr="00C27D4D">
        <w:rPr>
          <w:spacing w:val="0"/>
          <w:w w:val="100"/>
          <w:lang w:val="fr-FR"/>
        </w:rPr>
        <w:tab/>
      </w:r>
      <w:r w:rsidRPr="00C27D4D">
        <w:rPr>
          <w:spacing w:val="0"/>
          <w:w w:val="100"/>
          <w:lang w:val="ru-RU"/>
        </w:rPr>
        <w:t>Сайт</w:t>
      </w:r>
      <w:r w:rsidRPr="00C27D4D">
        <w:rPr>
          <w:spacing w:val="0"/>
          <w:w w:val="100"/>
          <w:lang w:val="fr-FR"/>
        </w:rPr>
        <w:t xml:space="preserve">: France Politique par L. de Boissieu, </w:t>
      </w:r>
      <w:hyperlink r:id="rId88" w:history="1">
        <w:r w:rsidRPr="00C27D4D">
          <w:rPr>
            <w:rStyle w:val="af1"/>
            <w:rFonts w:eastAsiaTheme="minorHAnsi"/>
            <w:color w:val="auto"/>
            <w:spacing w:val="0"/>
            <w:w w:val="100"/>
            <w:lang w:val="fr-FR"/>
          </w:rPr>
          <w:t>http://www.france-politique.fr/partis-politiques.htm</w:t>
        </w:r>
      </w:hyperlink>
    </w:p>
  </w:endnote>
  <w:endnote w:id="128">
    <w:p w:rsidR="00441145" w:rsidRPr="00C27D4D" w:rsidRDefault="00441145" w:rsidP="000A1458">
      <w:pPr>
        <w:pStyle w:val="af"/>
        <w:rPr>
          <w:spacing w:val="0"/>
          <w:w w:val="100"/>
          <w:lang w:val="ru-RU"/>
        </w:rPr>
      </w:pPr>
      <w:r w:rsidRPr="00C27D4D">
        <w:rPr>
          <w:spacing w:val="0"/>
          <w:w w:val="100"/>
          <w:lang w:val="fr-FR"/>
        </w:rPr>
        <w:tab/>
      </w:r>
      <w:r w:rsidRPr="00C27D4D">
        <w:rPr>
          <w:rStyle w:val="ab"/>
          <w:spacing w:val="0"/>
          <w:w w:val="100"/>
        </w:rPr>
        <w:endnoteRef/>
      </w:r>
      <w:r w:rsidRPr="00C27D4D">
        <w:rPr>
          <w:spacing w:val="0"/>
          <w:w w:val="100"/>
          <w:lang w:val="ru-RU"/>
        </w:rPr>
        <w:tab/>
        <w:t xml:space="preserve">Министерство внутренних дел. «Результаты президентских выборов 2012 года», </w:t>
      </w:r>
      <w:hyperlink r:id="rId89"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interieur</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Elections</w:t>
        </w:r>
        <w:r w:rsidRPr="00C27D4D">
          <w:rPr>
            <w:rStyle w:val="af1"/>
            <w:rFonts w:eastAsiaTheme="minorHAnsi"/>
            <w:color w:val="auto"/>
            <w:spacing w:val="0"/>
            <w:w w:val="100"/>
            <w:lang w:val="ru-RU"/>
          </w:rPr>
          <w:t>/</w:t>
        </w:r>
        <w:r w:rsidRPr="00C27D4D">
          <w:rPr>
            <w:rStyle w:val="af1"/>
            <w:rFonts w:eastAsiaTheme="minorHAnsi"/>
            <w:color w:val="auto"/>
            <w:spacing w:val="0"/>
            <w:w w:val="100"/>
          </w:rPr>
          <w:t>Les</w:t>
        </w:r>
        <w:r w:rsidRPr="00C27D4D">
          <w:rPr>
            <w:rStyle w:val="af1"/>
            <w:rFonts w:eastAsiaTheme="minorHAnsi"/>
            <w:color w:val="auto"/>
            <w:spacing w:val="0"/>
            <w:w w:val="100"/>
            <w:lang w:val="ru-RU"/>
          </w:rPr>
          <w:t>-</w:t>
        </w:r>
        <w:r w:rsidRPr="00C27D4D">
          <w:rPr>
            <w:rStyle w:val="af1"/>
            <w:rFonts w:eastAsiaTheme="minorHAnsi"/>
            <w:color w:val="auto"/>
            <w:spacing w:val="0"/>
            <w:w w:val="100"/>
          </w:rPr>
          <w:t>resultats</w:t>
        </w:r>
        <w:r w:rsidRPr="00C27D4D">
          <w:rPr>
            <w:rStyle w:val="af1"/>
            <w:rFonts w:eastAsiaTheme="minorHAnsi"/>
            <w:color w:val="auto"/>
            <w:spacing w:val="0"/>
            <w:w w:val="100"/>
            <w:lang w:val="ru-RU"/>
          </w:rPr>
          <w:t>/</w:t>
        </w:r>
        <w:r w:rsidRPr="00C27D4D">
          <w:rPr>
            <w:rStyle w:val="af1"/>
            <w:rFonts w:eastAsiaTheme="minorHAnsi"/>
            <w:color w:val="auto"/>
            <w:spacing w:val="0"/>
            <w:w w:val="100"/>
          </w:rPr>
          <w:t>Presidentielles</w:t>
        </w:r>
        <w:r w:rsidRPr="00C27D4D">
          <w:rPr>
            <w:rStyle w:val="af1"/>
            <w:rFonts w:eastAsiaTheme="minorHAnsi"/>
            <w:color w:val="auto"/>
            <w:spacing w:val="0"/>
            <w:w w:val="100"/>
            <w:lang w:val="ru-RU"/>
          </w:rPr>
          <w:t>/</w:t>
        </w:r>
        <w:r w:rsidRPr="00C27D4D">
          <w:rPr>
            <w:rStyle w:val="af1"/>
            <w:rFonts w:eastAsiaTheme="minorHAnsi"/>
            <w:color w:val="auto"/>
            <w:spacing w:val="0"/>
            <w:w w:val="100"/>
            <w:lang w:val="ru-RU"/>
          </w:rPr>
          <w:br/>
        </w:r>
        <w:r w:rsidRPr="00C27D4D">
          <w:rPr>
            <w:rStyle w:val="af1"/>
            <w:rFonts w:eastAsiaTheme="minorHAnsi"/>
            <w:color w:val="auto"/>
            <w:spacing w:val="0"/>
            <w:w w:val="100"/>
          </w:rPr>
          <w:t>elecresult</w:t>
        </w:r>
        <w:r w:rsidRPr="00C27D4D">
          <w:rPr>
            <w:rStyle w:val="af1"/>
            <w:rFonts w:eastAsiaTheme="minorHAnsi"/>
            <w:color w:val="auto"/>
            <w:spacing w:val="0"/>
            <w:w w:val="100"/>
            <w:lang w:val="ru-RU"/>
          </w:rPr>
          <w:t>__</w:t>
        </w:r>
        <w:r w:rsidRPr="00C27D4D">
          <w:rPr>
            <w:rStyle w:val="af1"/>
            <w:rFonts w:eastAsiaTheme="minorHAnsi"/>
            <w:color w:val="auto"/>
            <w:spacing w:val="0"/>
            <w:w w:val="100"/>
          </w:rPr>
          <w:t>PR</w:t>
        </w:r>
        <w:r w:rsidRPr="00C27D4D">
          <w:rPr>
            <w:rStyle w:val="af1"/>
            <w:rFonts w:eastAsiaTheme="minorHAnsi"/>
            <w:color w:val="auto"/>
            <w:spacing w:val="0"/>
            <w:w w:val="100"/>
            <w:lang w:val="ru-RU"/>
          </w:rPr>
          <w:t>2012/%28</w:t>
        </w:r>
        <w:r w:rsidRPr="00C27D4D">
          <w:rPr>
            <w:rStyle w:val="af1"/>
            <w:rFonts w:eastAsiaTheme="minorHAnsi"/>
            <w:color w:val="auto"/>
            <w:spacing w:val="0"/>
            <w:w w:val="100"/>
          </w:rPr>
          <w:t>path</w:t>
        </w:r>
        <w:r w:rsidRPr="00C27D4D">
          <w:rPr>
            <w:rStyle w:val="af1"/>
            <w:rFonts w:eastAsiaTheme="minorHAnsi"/>
            <w:color w:val="auto"/>
            <w:spacing w:val="0"/>
            <w:w w:val="100"/>
            <w:lang w:val="ru-RU"/>
          </w:rPr>
          <w:t>%29/</w:t>
        </w:r>
        <w:r w:rsidRPr="00C27D4D">
          <w:rPr>
            <w:rStyle w:val="af1"/>
            <w:rFonts w:eastAsiaTheme="minorHAnsi"/>
            <w:color w:val="auto"/>
            <w:spacing w:val="0"/>
            <w:w w:val="100"/>
          </w:rPr>
          <w:t>PR</w:t>
        </w:r>
        <w:r w:rsidRPr="00C27D4D">
          <w:rPr>
            <w:rStyle w:val="af1"/>
            <w:rFonts w:eastAsiaTheme="minorHAnsi"/>
            <w:color w:val="auto"/>
            <w:spacing w:val="0"/>
            <w:w w:val="100"/>
            <w:lang w:val="ru-RU"/>
          </w:rPr>
          <w:t>2012/</w:t>
        </w:r>
        <w:r w:rsidRPr="00C27D4D">
          <w:rPr>
            <w:rStyle w:val="af1"/>
            <w:rFonts w:eastAsiaTheme="minorHAnsi"/>
            <w:color w:val="auto"/>
            <w:spacing w:val="0"/>
            <w:w w:val="100"/>
          </w:rPr>
          <w:t>FE</w:t>
        </w:r>
        <w:r w:rsidRPr="00C27D4D">
          <w:rPr>
            <w:rStyle w:val="af1"/>
            <w:rFonts w:eastAsiaTheme="minorHAnsi"/>
            <w:color w:val="auto"/>
            <w:spacing w:val="0"/>
            <w:w w:val="100"/>
            <w:lang w:val="ru-RU"/>
          </w:rPr>
          <w:t>.</w:t>
        </w:r>
        <w:r w:rsidRPr="00C27D4D">
          <w:rPr>
            <w:rStyle w:val="af1"/>
            <w:rFonts w:eastAsiaTheme="minorHAnsi"/>
            <w:color w:val="auto"/>
            <w:spacing w:val="0"/>
            <w:w w:val="100"/>
          </w:rPr>
          <w:t>html</w:t>
        </w:r>
      </w:hyperlink>
      <w:r w:rsidRPr="00C27D4D">
        <w:rPr>
          <w:spacing w:val="0"/>
          <w:w w:val="100"/>
          <w:lang w:val="ru-RU"/>
        </w:rPr>
        <w:t xml:space="preserve"> [</w:t>
      </w:r>
      <w:r w:rsidRPr="00C27D4D">
        <w:rPr>
          <w:spacing w:val="0"/>
          <w:w w:val="100"/>
        </w:rPr>
        <w:t>consult</w:t>
      </w:r>
      <w:r w:rsidRPr="00C27D4D">
        <w:rPr>
          <w:spacing w:val="0"/>
          <w:w w:val="100"/>
          <w:lang w:val="ru-RU"/>
        </w:rPr>
        <w:t xml:space="preserve">é </w:t>
      </w:r>
      <w:r w:rsidRPr="00C27D4D">
        <w:rPr>
          <w:spacing w:val="0"/>
          <w:w w:val="100"/>
        </w:rPr>
        <w:t>le</w:t>
      </w:r>
      <w:r w:rsidRPr="00C27D4D">
        <w:rPr>
          <w:spacing w:val="0"/>
          <w:w w:val="100"/>
          <w:lang w:val="ru-RU"/>
        </w:rPr>
        <w:t xml:space="preserve"> 09/01/ 2014].</w:t>
      </w:r>
    </w:p>
  </w:endnote>
  <w:endnote w:id="129">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Правительственный портал. «Парламентские выборы 2012 года», </w:t>
      </w:r>
      <w:hyperlink r:id="rId90"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gouvernement</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gouvernement</w:t>
        </w:r>
        <w:r w:rsidRPr="00C27D4D">
          <w:rPr>
            <w:rStyle w:val="af1"/>
            <w:rFonts w:eastAsiaTheme="minorHAnsi"/>
            <w:color w:val="auto"/>
            <w:spacing w:val="0"/>
            <w:w w:val="100"/>
            <w:lang w:val="ru-RU"/>
          </w:rPr>
          <w:t>/</w:t>
        </w:r>
        <w:r w:rsidRPr="00C27D4D">
          <w:rPr>
            <w:rStyle w:val="af1"/>
            <w:rFonts w:eastAsiaTheme="minorHAnsi"/>
            <w:color w:val="auto"/>
            <w:spacing w:val="0"/>
            <w:w w:val="100"/>
          </w:rPr>
          <w:t>les</w:t>
        </w:r>
        <w:r w:rsidRPr="00C27D4D">
          <w:rPr>
            <w:rStyle w:val="af1"/>
            <w:rFonts w:eastAsiaTheme="minorHAnsi"/>
            <w:color w:val="auto"/>
            <w:spacing w:val="0"/>
            <w:w w:val="100"/>
            <w:lang w:val="ru-RU"/>
          </w:rPr>
          <w:t>-</w:t>
        </w:r>
        <w:r w:rsidRPr="00C27D4D">
          <w:rPr>
            <w:rStyle w:val="af1"/>
            <w:rFonts w:eastAsiaTheme="minorHAnsi"/>
            <w:color w:val="auto"/>
            <w:spacing w:val="0"/>
            <w:w w:val="100"/>
          </w:rPr>
          <w:t>elections</w:t>
        </w:r>
        <w:r w:rsidRPr="00C27D4D">
          <w:rPr>
            <w:rStyle w:val="af1"/>
            <w:rFonts w:eastAsiaTheme="minorHAnsi"/>
            <w:color w:val="auto"/>
            <w:spacing w:val="0"/>
            <w:w w:val="100"/>
            <w:lang w:val="ru-RU"/>
          </w:rPr>
          <w:t>-</w:t>
        </w:r>
        <w:r w:rsidRPr="00C27D4D">
          <w:rPr>
            <w:rStyle w:val="af1"/>
            <w:rFonts w:eastAsiaTheme="minorHAnsi"/>
            <w:color w:val="auto"/>
            <w:spacing w:val="0"/>
            <w:w w:val="100"/>
          </w:rPr>
          <w:t>legislatives</w:t>
        </w:r>
        <w:r w:rsidRPr="00C27D4D">
          <w:rPr>
            <w:rStyle w:val="af1"/>
            <w:rFonts w:eastAsiaTheme="minorHAnsi"/>
            <w:color w:val="auto"/>
            <w:spacing w:val="0"/>
            <w:w w:val="100"/>
            <w:lang w:val="ru-RU"/>
          </w:rPr>
          <w:t>-2012</w:t>
        </w:r>
      </w:hyperlink>
      <w:r w:rsidRPr="00C27D4D">
        <w:rPr>
          <w:spacing w:val="0"/>
          <w:w w:val="100"/>
          <w:lang w:val="ru-RU"/>
        </w:rPr>
        <w:t xml:space="preserve"> [</w:t>
      </w:r>
      <w:r w:rsidRPr="00C27D4D">
        <w:rPr>
          <w:spacing w:val="0"/>
          <w:w w:val="100"/>
        </w:rPr>
        <w:t>consult</w:t>
      </w:r>
      <w:r w:rsidRPr="00C27D4D">
        <w:rPr>
          <w:spacing w:val="0"/>
          <w:w w:val="100"/>
          <w:lang w:val="ru-RU"/>
        </w:rPr>
        <w:t xml:space="preserve">é </w:t>
      </w:r>
      <w:r w:rsidRPr="00C27D4D">
        <w:rPr>
          <w:spacing w:val="0"/>
          <w:w w:val="100"/>
        </w:rPr>
        <w:t>le</w:t>
      </w:r>
      <w:r w:rsidRPr="00C27D4D">
        <w:rPr>
          <w:spacing w:val="0"/>
          <w:w w:val="100"/>
          <w:lang w:val="ru-RU"/>
        </w:rPr>
        <w:t xml:space="preserve"> 09/01/2014].</w:t>
      </w:r>
    </w:p>
  </w:endnote>
  <w:endnote w:id="130">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внутренних дел. Результаты муниципальных и коммунальных выборов </w:t>
      </w:r>
      <w:r w:rsidRPr="00C27D4D">
        <w:rPr>
          <w:spacing w:val="0"/>
          <w:w w:val="100"/>
          <w:lang w:val="ru-RU"/>
        </w:rPr>
        <w:br/>
        <w:t xml:space="preserve">с 2014 года по всей территории Франции, второй тур, </w:t>
      </w:r>
      <w:hyperlink r:id="rId91"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interieur</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Elections</w:t>
        </w:r>
        <w:r w:rsidRPr="00C27D4D">
          <w:rPr>
            <w:rStyle w:val="af1"/>
            <w:rFonts w:eastAsiaTheme="minorHAnsi"/>
            <w:color w:val="auto"/>
            <w:spacing w:val="0"/>
            <w:w w:val="100"/>
            <w:lang w:val="ru-RU"/>
          </w:rPr>
          <w:t>/</w:t>
        </w:r>
        <w:r w:rsidRPr="00C27D4D">
          <w:rPr>
            <w:rStyle w:val="af1"/>
            <w:rFonts w:eastAsiaTheme="minorHAnsi"/>
            <w:color w:val="auto"/>
            <w:spacing w:val="0"/>
            <w:w w:val="100"/>
            <w:lang w:val="ru-RU"/>
          </w:rPr>
          <w:br/>
        </w:r>
        <w:r w:rsidRPr="00C27D4D">
          <w:rPr>
            <w:rStyle w:val="af1"/>
            <w:rFonts w:eastAsiaTheme="minorHAnsi"/>
            <w:color w:val="auto"/>
            <w:spacing w:val="0"/>
            <w:w w:val="100"/>
          </w:rPr>
          <w:t>Les</w:t>
        </w:r>
        <w:r w:rsidRPr="00C27D4D">
          <w:rPr>
            <w:rStyle w:val="af1"/>
            <w:rFonts w:eastAsiaTheme="minorHAnsi"/>
            <w:color w:val="auto"/>
            <w:spacing w:val="0"/>
            <w:w w:val="100"/>
            <w:lang w:val="ru-RU"/>
          </w:rPr>
          <w:t>-</w:t>
        </w:r>
        <w:r w:rsidRPr="00C27D4D">
          <w:rPr>
            <w:rStyle w:val="af1"/>
            <w:rFonts w:eastAsiaTheme="minorHAnsi"/>
            <w:color w:val="auto"/>
            <w:spacing w:val="0"/>
            <w:w w:val="100"/>
          </w:rPr>
          <w:t>resultats</w:t>
        </w:r>
        <w:r w:rsidRPr="00C27D4D">
          <w:rPr>
            <w:rStyle w:val="af1"/>
            <w:rFonts w:eastAsiaTheme="minorHAnsi"/>
            <w:color w:val="auto"/>
            <w:spacing w:val="0"/>
            <w:w w:val="100"/>
            <w:lang w:val="ru-RU"/>
          </w:rPr>
          <w:t>/</w:t>
        </w:r>
        <w:r w:rsidRPr="00C27D4D">
          <w:rPr>
            <w:rStyle w:val="af1"/>
            <w:rFonts w:eastAsiaTheme="minorHAnsi"/>
            <w:color w:val="auto"/>
            <w:spacing w:val="0"/>
            <w:w w:val="100"/>
          </w:rPr>
          <w:t>Municipales</w:t>
        </w:r>
        <w:r w:rsidRPr="00C27D4D">
          <w:rPr>
            <w:rStyle w:val="af1"/>
            <w:rFonts w:eastAsiaTheme="minorHAnsi"/>
            <w:color w:val="auto"/>
            <w:spacing w:val="0"/>
            <w:w w:val="100"/>
            <w:lang w:val="ru-RU"/>
          </w:rPr>
          <w:t>/</w:t>
        </w:r>
        <w:r w:rsidRPr="00C27D4D">
          <w:rPr>
            <w:rStyle w:val="af1"/>
            <w:rFonts w:eastAsiaTheme="minorHAnsi"/>
            <w:color w:val="auto"/>
            <w:spacing w:val="0"/>
            <w:w w:val="100"/>
          </w:rPr>
          <w:t>elecresult</w:t>
        </w:r>
        <w:r w:rsidRPr="00C27D4D">
          <w:rPr>
            <w:rStyle w:val="af1"/>
            <w:rFonts w:eastAsiaTheme="minorHAnsi"/>
            <w:color w:val="auto"/>
            <w:spacing w:val="0"/>
            <w:w w:val="100"/>
            <w:lang w:val="ru-RU"/>
          </w:rPr>
          <w:t>__</w:t>
        </w:r>
        <w:r w:rsidRPr="00C27D4D">
          <w:rPr>
            <w:rStyle w:val="af1"/>
            <w:rFonts w:eastAsiaTheme="minorHAnsi"/>
            <w:color w:val="auto"/>
            <w:spacing w:val="0"/>
            <w:w w:val="100"/>
          </w:rPr>
          <w:t>MN</w:t>
        </w:r>
        <w:r w:rsidRPr="00C27D4D">
          <w:rPr>
            <w:rStyle w:val="af1"/>
            <w:rFonts w:eastAsiaTheme="minorHAnsi"/>
            <w:color w:val="auto"/>
            <w:spacing w:val="0"/>
            <w:w w:val="100"/>
            <w:lang w:val="ru-RU"/>
          </w:rPr>
          <w:t>2014/%28</w:t>
        </w:r>
        <w:r w:rsidRPr="00C27D4D">
          <w:rPr>
            <w:rStyle w:val="af1"/>
            <w:rFonts w:eastAsiaTheme="minorHAnsi"/>
            <w:color w:val="auto"/>
            <w:spacing w:val="0"/>
            <w:w w:val="100"/>
          </w:rPr>
          <w:t>path</w:t>
        </w:r>
        <w:r w:rsidRPr="00C27D4D">
          <w:rPr>
            <w:rStyle w:val="af1"/>
            <w:rFonts w:eastAsiaTheme="minorHAnsi"/>
            <w:color w:val="auto"/>
            <w:spacing w:val="0"/>
            <w:w w:val="100"/>
            <w:lang w:val="ru-RU"/>
          </w:rPr>
          <w:t>%29/</w:t>
        </w:r>
        <w:r w:rsidRPr="00C27D4D">
          <w:rPr>
            <w:rStyle w:val="af1"/>
            <w:rFonts w:eastAsiaTheme="minorHAnsi"/>
            <w:color w:val="auto"/>
            <w:spacing w:val="0"/>
            <w:w w:val="100"/>
          </w:rPr>
          <w:t>MN</w:t>
        </w:r>
        <w:r w:rsidRPr="00C27D4D">
          <w:rPr>
            <w:rStyle w:val="af1"/>
            <w:rFonts w:eastAsiaTheme="minorHAnsi"/>
            <w:color w:val="auto"/>
            <w:spacing w:val="0"/>
            <w:w w:val="100"/>
            <w:lang w:val="ru-RU"/>
          </w:rPr>
          <w:t>2014/</w:t>
        </w:r>
        <w:r w:rsidRPr="00C27D4D">
          <w:rPr>
            <w:rStyle w:val="af1"/>
            <w:rFonts w:eastAsiaTheme="minorHAnsi"/>
            <w:color w:val="auto"/>
            <w:spacing w:val="0"/>
            <w:w w:val="100"/>
          </w:rPr>
          <w:t>FE</w:t>
        </w:r>
        <w:r w:rsidRPr="00C27D4D">
          <w:rPr>
            <w:rStyle w:val="af1"/>
            <w:rFonts w:eastAsiaTheme="minorHAnsi"/>
            <w:color w:val="auto"/>
            <w:spacing w:val="0"/>
            <w:w w:val="100"/>
            <w:lang w:val="ru-RU"/>
          </w:rPr>
          <w:t>.</w:t>
        </w:r>
        <w:r w:rsidRPr="00C27D4D">
          <w:rPr>
            <w:rStyle w:val="af1"/>
            <w:rFonts w:eastAsiaTheme="minorHAnsi"/>
            <w:color w:val="auto"/>
            <w:spacing w:val="0"/>
            <w:w w:val="100"/>
          </w:rPr>
          <w:t>html</w:t>
        </w:r>
      </w:hyperlink>
      <w:r w:rsidRPr="00C27D4D">
        <w:rPr>
          <w:rStyle w:val="af1"/>
          <w:rFonts w:eastAsiaTheme="minorHAnsi"/>
          <w:color w:val="auto"/>
          <w:spacing w:val="0"/>
          <w:w w:val="100"/>
          <w:lang w:val="ru-RU"/>
        </w:rPr>
        <w:t>.</w:t>
      </w:r>
    </w:p>
  </w:endnote>
  <w:endnote w:id="131">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внутренних дел: результаты выборов в Европейский парламент 2014 года, по всей территории Франции, </w:t>
      </w:r>
      <w:hyperlink r:id="rId92"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interieur</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Elections</w:t>
        </w:r>
        <w:r w:rsidRPr="00C27D4D">
          <w:rPr>
            <w:rStyle w:val="af1"/>
            <w:rFonts w:eastAsiaTheme="minorHAnsi"/>
            <w:color w:val="auto"/>
            <w:spacing w:val="0"/>
            <w:w w:val="100"/>
            <w:lang w:val="ru-RU"/>
          </w:rPr>
          <w:t>/</w:t>
        </w:r>
        <w:r w:rsidRPr="00C27D4D">
          <w:rPr>
            <w:rStyle w:val="af1"/>
            <w:rFonts w:eastAsiaTheme="minorHAnsi"/>
            <w:color w:val="auto"/>
            <w:spacing w:val="0"/>
            <w:w w:val="100"/>
          </w:rPr>
          <w:t>Les</w:t>
        </w:r>
        <w:r w:rsidRPr="00C27D4D">
          <w:rPr>
            <w:rStyle w:val="af1"/>
            <w:rFonts w:eastAsiaTheme="minorHAnsi"/>
            <w:color w:val="auto"/>
            <w:spacing w:val="0"/>
            <w:w w:val="100"/>
            <w:lang w:val="ru-RU"/>
          </w:rPr>
          <w:t>-</w:t>
        </w:r>
        <w:r w:rsidRPr="00C27D4D">
          <w:rPr>
            <w:rStyle w:val="af1"/>
            <w:rFonts w:eastAsiaTheme="minorHAnsi"/>
            <w:color w:val="auto"/>
            <w:spacing w:val="0"/>
            <w:w w:val="100"/>
          </w:rPr>
          <w:t>resultats</w:t>
        </w:r>
        <w:r w:rsidRPr="00C27D4D">
          <w:rPr>
            <w:rStyle w:val="af1"/>
            <w:rFonts w:eastAsiaTheme="minorHAnsi"/>
            <w:color w:val="auto"/>
            <w:spacing w:val="0"/>
            <w:w w:val="100"/>
            <w:lang w:val="ru-RU"/>
          </w:rPr>
          <w:t>/</w:t>
        </w:r>
        <w:r w:rsidRPr="00C27D4D">
          <w:rPr>
            <w:rStyle w:val="af1"/>
            <w:rFonts w:eastAsiaTheme="minorHAnsi"/>
            <w:color w:val="auto"/>
            <w:spacing w:val="0"/>
            <w:w w:val="100"/>
          </w:rPr>
          <w:t>Europeennes</w:t>
        </w:r>
        <w:r w:rsidRPr="00C27D4D">
          <w:rPr>
            <w:rStyle w:val="af1"/>
            <w:rFonts w:eastAsiaTheme="minorHAnsi"/>
            <w:color w:val="auto"/>
            <w:spacing w:val="0"/>
            <w:w w:val="100"/>
            <w:lang w:val="ru-RU"/>
          </w:rPr>
          <w:t xml:space="preserve">/ </w:t>
        </w:r>
        <w:r w:rsidRPr="00C27D4D">
          <w:rPr>
            <w:rStyle w:val="af1"/>
            <w:rFonts w:eastAsiaTheme="minorHAnsi"/>
            <w:color w:val="auto"/>
            <w:spacing w:val="0"/>
            <w:w w:val="100"/>
          </w:rPr>
          <w:t>elecresult</w:t>
        </w:r>
        <w:r w:rsidRPr="00C27D4D">
          <w:rPr>
            <w:rStyle w:val="af1"/>
            <w:rFonts w:eastAsiaTheme="minorHAnsi"/>
            <w:color w:val="auto"/>
            <w:spacing w:val="0"/>
            <w:w w:val="100"/>
            <w:lang w:val="ru-RU"/>
          </w:rPr>
          <w:t>__</w:t>
        </w:r>
        <w:r w:rsidRPr="00C27D4D">
          <w:rPr>
            <w:rStyle w:val="af1"/>
            <w:rFonts w:eastAsiaTheme="minorHAnsi"/>
            <w:color w:val="auto"/>
            <w:spacing w:val="0"/>
            <w:w w:val="100"/>
          </w:rPr>
          <w:t>ER</w:t>
        </w:r>
        <w:r w:rsidRPr="00C27D4D">
          <w:rPr>
            <w:rStyle w:val="af1"/>
            <w:rFonts w:eastAsiaTheme="minorHAnsi"/>
            <w:color w:val="auto"/>
            <w:spacing w:val="0"/>
            <w:w w:val="100"/>
            <w:lang w:val="ru-RU"/>
          </w:rPr>
          <w:t>2014/%28</w:t>
        </w:r>
        <w:r w:rsidRPr="00C27D4D">
          <w:rPr>
            <w:rStyle w:val="af1"/>
            <w:rFonts w:eastAsiaTheme="minorHAnsi"/>
            <w:color w:val="auto"/>
            <w:spacing w:val="0"/>
            <w:w w:val="100"/>
          </w:rPr>
          <w:t>path</w:t>
        </w:r>
        <w:r w:rsidRPr="00C27D4D">
          <w:rPr>
            <w:rStyle w:val="af1"/>
            <w:rFonts w:eastAsiaTheme="minorHAnsi"/>
            <w:color w:val="auto"/>
            <w:spacing w:val="0"/>
            <w:w w:val="100"/>
            <w:lang w:val="ru-RU"/>
          </w:rPr>
          <w:t>%29/</w:t>
        </w:r>
        <w:r w:rsidRPr="00C27D4D">
          <w:rPr>
            <w:rStyle w:val="af1"/>
            <w:rFonts w:eastAsiaTheme="minorHAnsi"/>
            <w:color w:val="auto"/>
            <w:spacing w:val="0"/>
            <w:w w:val="100"/>
          </w:rPr>
          <w:t>ER</w:t>
        </w:r>
        <w:r w:rsidRPr="00C27D4D">
          <w:rPr>
            <w:rStyle w:val="af1"/>
            <w:rFonts w:eastAsiaTheme="minorHAnsi"/>
            <w:color w:val="auto"/>
            <w:spacing w:val="0"/>
            <w:w w:val="100"/>
            <w:lang w:val="ru-RU"/>
          </w:rPr>
          <w:t>2014/</w:t>
        </w:r>
        <w:r w:rsidRPr="00C27D4D">
          <w:rPr>
            <w:rStyle w:val="af1"/>
            <w:rFonts w:eastAsiaTheme="minorHAnsi"/>
            <w:color w:val="auto"/>
            <w:spacing w:val="0"/>
            <w:w w:val="100"/>
          </w:rPr>
          <w:t>FE</w:t>
        </w:r>
        <w:r w:rsidRPr="00C27D4D">
          <w:rPr>
            <w:rStyle w:val="af1"/>
            <w:rFonts w:eastAsiaTheme="minorHAnsi"/>
            <w:color w:val="auto"/>
            <w:spacing w:val="0"/>
            <w:w w:val="100"/>
            <w:lang w:val="ru-RU"/>
          </w:rPr>
          <w:t>.</w:t>
        </w:r>
        <w:r w:rsidRPr="00C27D4D">
          <w:rPr>
            <w:rStyle w:val="af1"/>
            <w:rFonts w:eastAsiaTheme="minorHAnsi"/>
            <w:color w:val="auto"/>
            <w:spacing w:val="0"/>
            <w:w w:val="100"/>
          </w:rPr>
          <w:t>html</w:t>
        </w:r>
      </w:hyperlink>
      <w:r w:rsidRPr="00C27D4D">
        <w:rPr>
          <w:rStyle w:val="af1"/>
          <w:rFonts w:eastAsiaTheme="minorHAnsi"/>
          <w:color w:val="auto"/>
          <w:spacing w:val="0"/>
          <w:w w:val="100"/>
          <w:lang w:val="ru-RU"/>
        </w:rPr>
        <w:t>.</w:t>
      </w:r>
    </w:p>
  </w:endnote>
  <w:endnote w:id="132">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внутренних дел, Результаты второго тура департаментских выборов 2015 года по всей территории Франции, </w:t>
      </w:r>
      <w:hyperlink r:id="rId93"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interieur</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Elections</w:t>
        </w:r>
        <w:r w:rsidRPr="00C27D4D">
          <w:rPr>
            <w:rStyle w:val="af1"/>
            <w:rFonts w:eastAsiaTheme="minorHAnsi"/>
            <w:color w:val="auto"/>
            <w:spacing w:val="0"/>
            <w:w w:val="100"/>
            <w:lang w:val="ru-RU"/>
          </w:rPr>
          <w:t>/</w:t>
        </w:r>
        <w:r w:rsidRPr="00C27D4D">
          <w:rPr>
            <w:rStyle w:val="af1"/>
            <w:rFonts w:eastAsiaTheme="minorHAnsi"/>
            <w:color w:val="auto"/>
            <w:spacing w:val="0"/>
            <w:w w:val="100"/>
          </w:rPr>
          <w:t>Les</w:t>
        </w:r>
        <w:r w:rsidRPr="00C27D4D">
          <w:rPr>
            <w:rStyle w:val="af1"/>
            <w:rFonts w:eastAsiaTheme="minorHAnsi"/>
            <w:color w:val="auto"/>
            <w:spacing w:val="0"/>
            <w:w w:val="100"/>
            <w:lang w:val="ru-RU"/>
          </w:rPr>
          <w:t>-</w:t>
        </w:r>
        <w:r w:rsidRPr="00C27D4D">
          <w:rPr>
            <w:rStyle w:val="af1"/>
            <w:rFonts w:eastAsiaTheme="minorHAnsi"/>
            <w:color w:val="auto"/>
            <w:spacing w:val="0"/>
            <w:w w:val="100"/>
          </w:rPr>
          <w:t>resultats</w:t>
        </w:r>
        <w:r w:rsidRPr="00C27D4D">
          <w:rPr>
            <w:rStyle w:val="af1"/>
            <w:rFonts w:eastAsiaTheme="minorHAnsi"/>
            <w:color w:val="auto"/>
            <w:spacing w:val="0"/>
            <w:w w:val="100"/>
            <w:lang w:val="ru-RU"/>
          </w:rPr>
          <w:t xml:space="preserve">/ </w:t>
        </w:r>
        <w:r w:rsidRPr="00C27D4D">
          <w:rPr>
            <w:rStyle w:val="af1"/>
            <w:rFonts w:eastAsiaTheme="minorHAnsi"/>
            <w:color w:val="auto"/>
            <w:spacing w:val="0"/>
            <w:w w:val="100"/>
          </w:rPr>
          <w:t>Departementales</w:t>
        </w:r>
        <w:r w:rsidRPr="00C27D4D">
          <w:rPr>
            <w:rStyle w:val="af1"/>
            <w:rFonts w:eastAsiaTheme="minorHAnsi"/>
            <w:color w:val="auto"/>
            <w:spacing w:val="0"/>
            <w:w w:val="100"/>
            <w:lang w:val="ru-RU"/>
          </w:rPr>
          <w:t>/</w:t>
        </w:r>
        <w:r w:rsidRPr="00C27D4D">
          <w:rPr>
            <w:rStyle w:val="af1"/>
            <w:rFonts w:eastAsiaTheme="minorHAnsi"/>
            <w:color w:val="auto"/>
            <w:spacing w:val="0"/>
            <w:w w:val="100"/>
          </w:rPr>
          <w:t>elecresult</w:t>
        </w:r>
        <w:r w:rsidRPr="00C27D4D">
          <w:rPr>
            <w:rStyle w:val="af1"/>
            <w:rFonts w:eastAsiaTheme="minorHAnsi"/>
            <w:color w:val="auto"/>
            <w:spacing w:val="0"/>
            <w:w w:val="100"/>
            <w:lang w:val="ru-RU"/>
          </w:rPr>
          <w:t>__</w:t>
        </w:r>
        <w:r w:rsidRPr="00C27D4D">
          <w:rPr>
            <w:rStyle w:val="af1"/>
            <w:rFonts w:eastAsiaTheme="minorHAnsi"/>
            <w:color w:val="auto"/>
            <w:spacing w:val="0"/>
            <w:w w:val="100"/>
          </w:rPr>
          <w:t>departementales</w:t>
        </w:r>
        <w:r w:rsidRPr="00C27D4D">
          <w:rPr>
            <w:rStyle w:val="af1"/>
            <w:rFonts w:eastAsiaTheme="minorHAnsi"/>
            <w:color w:val="auto"/>
            <w:spacing w:val="0"/>
            <w:w w:val="100"/>
            <w:lang w:val="ru-RU"/>
          </w:rPr>
          <w:t>-2015/%28</w:t>
        </w:r>
        <w:r w:rsidRPr="00C27D4D">
          <w:rPr>
            <w:rStyle w:val="af1"/>
            <w:rFonts w:eastAsiaTheme="minorHAnsi"/>
            <w:color w:val="auto"/>
            <w:spacing w:val="0"/>
            <w:w w:val="100"/>
          </w:rPr>
          <w:t>path</w:t>
        </w:r>
        <w:r w:rsidRPr="00C27D4D">
          <w:rPr>
            <w:rStyle w:val="af1"/>
            <w:rFonts w:eastAsiaTheme="minorHAnsi"/>
            <w:color w:val="auto"/>
            <w:spacing w:val="0"/>
            <w:w w:val="100"/>
            <w:lang w:val="ru-RU"/>
          </w:rPr>
          <w:t>%29/</w:t>
        </w:r>
        <w:r w:rsidRPr="00C27D4D">
          <w:rPr>
            <w:rStyle w:val="af1"/>
            <w:rFonts w:eastAsiaTheme="minorHAnsi"/>
            <w:color w:val="auto"/>
            <w:spacing w:val="0"/>
            <w:w w:val="100"/>
          </w:rPr>
          <w:t>departementales</w:t>
        </w:r>
        <w:r w:rsidRPr="00C27D4D">
          <w:rPr>
            <w:rStyle w:val="af1"/>
            <w:rFonts w:eastAsiaTheme="minorHAnsi"/>
            <w:color w:val="auto"/>
            <w:spacing w:val="0"/>
            <w:w w:val="100"/>
            <w:lang w:val="ru-RU"/>
          </w:rPr>
          <w:t>-2015/</w:t>
        </w:r>
        <w:r w:rsidRPr="00C27D4D">
          <w:rPr>
            <w:rStyle w:val="af1"/>
            <w:rFonts w:eastAsiaTheme="minorHAnsi"/>
            <w:color w:val="auto"/>
            <w:spacing w:val="0"/>
            <w:w w:val="100"/>
          </w:rPr>
          <w:t>FE</w:t>
        </w:r>
        <w:r w:rsidRPr="00C27D4D">
          <w:rPr>
            <w:rStyle w:val="af1"/>
            <w:rFonts w:eastAsiaTheme="minorHAnsi"/>
            <w:color w:val="auto"/>
            <w:spacing w:val="0"/>
            <w:w w:val="100"/>
            <w:lang w:val="ru-RU"/>
          </w:rPr>
          <w:t>.</w:t>
        </w:r>
        <w:r w:rsidRPr="00C27D4D">
          <w:rPr>
            <w:rStyle w:val="af1"/>
            <w:rFonts w:eastAsiaTheme="minorHAnsi"/>
            <w:color w:val="auto"/>
            <w:spacing w:val="0"/>
            <w:w w:val="100"/>
          </w:rPr>
          <w:t>htm</w:t>
        </w:r>
      </w:hyperlink>
      <w:r w:rsidRPr="00C27D4D">
        <w:rPr>
          <w:rStyle w:val="af1"/>
          <w:rFonts w:eastAsiaTheme="minorHAnsi"/>
          <w:color w:val="auto"/>
          <w:spacing w:val="0"/>
          <w:w w:val="100"/>
          <w:lang w:val="ru-RU"/>
        </w:rPr>
        <w:t>.</w:t>
      </w:r>
    </w:p>
  </w:endnote>
  <w:endnote w:id="133">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внутренних дел, Результаты второго тура региональных выборов 2015 года по всей территории Франции, </w:t>
      </w:r>
      <w:hyperlink r:id="rId94"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interieur</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Elections</w:t>
        </w:r>
        <w:r w:rsidRPr="00C27D4D">
          <w:rPr>
            <w:rStyle w:val="af1"/>
            <w:rFonts w:eastAsiaTheme="minorHAnsi"/>
            <w:color w:val="auto"/>
            <w:spacing w:val="0"/>
            <w:w w:val="100"/>
            <w:lang w:val="ru-RU"/>
          </w:rPr>
          <w:t>/</w:t>
        </w:r>
        <w:r w:rsidRPr="00C27D4D">
          <w:rPr>
            <w:rStyle w:val="af1"/>
            <w:rFonts w:eastAsiaTheme="minorHAnsi"/>
            <w:color w:val="auto"/>
            <w:spacing w:val="0"/>
            <w:w w:val="100"/>
          </w:rPr>
          <w:t>Les</w:t>
        </w:r>
        <w:r w:rsidRPr="00C27D4D">
          <w:rPr>
            <w:rStyle w:val="af1"/>
            <w:rFonts w:eastAsiaTheme="minorHAnsi"/>
            <w:color w:val="auto"/>
            <w:spacing w:val="0"/>
            <w:w w:val="100"/>
            <w:lang w:val="ru-RU"/>
          </w:rPr>
          <w:t>-</w:t>
        </w:r>
        <w:r w:rsidRPr="00C27D4D">
          <w:rPr>
            <w:rStyle w:val="af1"/>
            <w:rFonts w:eastAsiaTheme="minorHAnsi"/>
            <w:color w:val="auto"/>
            <w:spacing w:val="0"/>
            <w:w w:val="100"/>
          </w:rPr>
          <w:t>resultats</w:t>
        </w:r>
        <w:r w:rsidRPr="00C27D4D">
          <w:rPr>
            <w:rStyle w:val="af1"/>
            <w:rFonts w:eastAsiaTheme="minorHAnsi"/>
            <w:color w:val="auto"/>
            <w:spacing w:val="0"/>
            <w:w w:val="100"/>
            <w:lang w:val="ru-RU"/>
          </w:rPr>
          <w:t>/</w:t>
        </w:r>
        <w:r w:rsidRPr="00C27D4D">
          <w:rPr>
            <w:rStyle w:val="af1"/>
            <w:rFonts w:eastAsiaTheme="minorHAnsi"/>
            <w:color w:val="auto"/>
            <w:spacing w:val="0"/>
            <w:w w:val="100"/>
          </w:rPr>
          <w:t>Regionales</w:t>
        </w:r>
        <w:r w:rsidRPr="00C27D4D">
          <w:rPr>
            <w:rStyle w:val="af1"/>
            <w:rFonts w:eastAsiaTheme="minorHAnsi"/>
            <w:color w:val="auto"/>
            <w:spacing w:val="0"/>
            <w:w w:val="100"/>
            <w:lang w:val="ru-RU"/>
          </w:rPr>
          <w:t xml:space="preserve">/ </w:t>
        </w:r>
        <w:r w:rsidRPr="00C27D4D">
          <w:rPr>
            <w:rStyle w:val="af1"/>
            <w:rFonts w:eastAsiaTheme="minorHAnsi"/>
            <w:color w:val="auto"/>
            <w:spacing w:val="0"/>
            <w:w w:val="100"/>
          </w:rPr>
          <w:t>elecresult</w:t>
        </w:r>
        <w:r w:rsidRPr="00C27D4D">
          <w:rPr>
            <w:rStyle w:val="af1"/>
            <w:rFonts w:eastAsiaTheme="minorHAnsi"/>
            <w:color w:val="auto"/>
            <w:spacing w:val="0"/>
            <w:w w:val="100"/>
            <w:lang w:val="ru-RU"/>
          </w:rPr>
          <w:t>__</w:t>
        </w:r>
        <w:r w:rsidRPr="00C27D4D">
          <w:rPr>
            <w:rStyle w:val="af1"/>
            <w:rFonts w:eastAsiaTheme="minorHAnsi"/>
            <w:color w:val="auto"/>
            <w:spacing w:val="0"/>
            <w:w w:val="100"/>
          </w:rPr>
          <w:t>regionales</w:t>
        </w:r>
        <w:r w:rsidRPr="00C27D4D">
          <w:rPr>
            <w:rStyle w:val="af1"/>
            <w:rFonts w:eastAsiaTheme="minorHAnsi"/>
            <w:color w:val="auto"/>
            <w:spacing w:val="0"/>
            <w:w w:val="100"/>
            <w:lang w:val="ru-RU"/>
          </w:rPr>
          <w:t>-2015/%28</w:t>
        </w:r>
        <w:r w:rsidRPr="00C27D4D">
          <w:rPr>
            <w:rStyle w:val="af1"/>
            <w:rFonts w:eastAsiaTheme="minorHAnsi"/>
            <w:color w:val="auto"/>
            <w:spacing w:val="0"/>
            <w:w w:val="100"/>
          </w:rPr>
          <w:t>path</w:t>
        </w:r>
        <w:r w:rsidRPr="00C27D4D">
          <w:rPr>
            <w:rStyle w:val="af1"/>
            <w:rFonts w:eastAsiaTheme="minorHAnsi"/>
            <w:color w:val="auto"/>
            <w:spacing w:val="0"/>
            <w:w w:val="100"/>
            <w:lang w:val="ru-RU"/>
          </w:rPr>
          <w:t>%29/</w:t>
        </w:r>
        <w:r w:rsidRPr="00C27D4D">
          <w:rPr>
            <w:rStyle w:val="af1"/>
            <w:rFonts w:eastAsiaTheme="minorHAnsi"/>
            <w:color w:val="auto"/>
            <w:spacing w:val="0"/>
            <w:w w:val="100"/>
          </w:rPr>
          <w:t>regionales</w:t>
        </w:r>
        <w:r w:rsidRPr="00C27D4D">
          <w:rPr>
            <w:rStyle w:val="af1"/>
            <w:rFonts w:eastAsiaTheme="minorHAnsi"/>
            <w:color w:val="auto"/>
            <w:spacing w:val="0"/>
            <w:w w:val="100"/>
            <w:lang w:val="ru-RU"/>
          </w:rPr>
          <w:t>-2015/</w:t>
        </w:r>
        <w:r w:rsidRPr="00C27D4D">
          <w:rPr>
            <w:rStyle w:val="af1"/>
            <w:rFonts w:eastAsiaTheme="minorHAnsi"/>
            <w:color w:val="auto"/>
            <w:spacing w:val="0"/>
            <w:w w:val="100"/>
          </w:rPr>
          <w:t>FE</w:t>
        </w:r>
        <w:r w:rsidRPr="00C27D4D">
          <w:rPr>
            <w:rStyle w:val="af1"/>
            <w:rFonts w:eastAsiaTheme="minorHAnsi"/>
            <w:color w:val="auto"/>
            <w:spacing w:val="0"/>
            <w:w w:val="100"/>
            <w:lang w:val="ru-RU"/>
          </w:rPr>
          <w:t>.</w:t>
        </w:r>
        <w:r w:rsidRPr="00C27D4D">
          <w:rPr>
            <w:rStyle w:val="af1"/>
            <w:rFonts w:eastAsiaTheme="minorHAnsi"/>
            <w:color w:val="auto"/>
            <w:spacing w:val="0"/>
            <w:w w:val="100"/>
          </w:rPr>
          <w:t>html</w:t>
        </w:r>
      </w:hyperlink>
      <w:r w:rsidRPr="00C27D4D">
        <w:rPr>
          <w:rStyle w:val="af1"/>
          <w:rFonts w:eastAsiaTheme="minorHAnsi"/>
          <w:color w:val="auto"/>
          <w:spacing w:val="0"/>
          <w:w w:val="100"/>
          <w:lang w:val="ru-RU"/>
        </w:rPr>
        <w:t>.</w:t>
      </w:r>
    </w:p>
  </w:endnote>
  <w:endnote w:id="134">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Конституционный совет. Решение 2013-26 </w:t>
      </w:r>
      <w:r w:rsidRPr="00C27D4D">
        <w:rPr>
          <w:spacing w:val="0"/>
          <w:w w:val="100"/>
        </w:rPr>
        <w:t>ELEC</w:t>
      </w:r>
      <w:r w:rsidRPr="00C27D4D">
        <w:rPr>
          <w:spacing w:val="0"/>
          <w:w w:val="100"/>
          <w:lang w:val="ru-RU"/>
        </w:rPr>
        <w:t xml:space="preserve">, 11 июля 2013 года, </w:t>
      </w:r>
      <w:hyperlink r:id="rId95"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conseil</w:t>
        </w:r>
        <w:r w:rsidRPr="00C27D4D">
          <w:rPr>
            <w:rStyle w:val="af1"/>
            <w:rFonts w:eastAsiaTheme="minorHAnsi"/>
            <w:color w:val="auto"/>
            <w:spacing w:val="0"/>
            <w:w w:val="100"/>
            <w:lang w:val="ru-RU"/>
          </w:rPr>
          <w:t>-</w:t>
        </w:r>
        <w:r w:rsidRPr="00C27D4D">
          <w:rPr>
            <w:rStyle w:val="af1"/>
            <w:rFonts w:eastAsiaTheme="minorHAnsi"/>
            <w:color w:val="auto"/>
            <w:spacing w:val="0"/>
            <w:w w:val="100"/>
          </w:rPr>
          <w:t>constitutionnel</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conseil</w:t>
        </w:r>
        <w:r w:rsidRPr="00C27D4D">
          <w:rPr>
            <w:rStyle w:val="af1"/>
            <w:rFonts w:eastAsiaTheme="minorHAnsi"/>
            <w:color w:val="auto"/>
            <w:spacing w:val="0"/>
            <w:w w:val="100"/>
            <w:lang w:val="ru-RU"/>
          </w:rPr>
          <w:t>-</w:t>
        </w:r>
        <w:r w:rsidRPr="00C27D4D">
          <w:rPr>
            <w:rStyle w:val="af1"/>
            <w:rFonts w:eastAsiaTheme="minorHAnsi"/>
            <w:color w:val="auto"/>
            <w:spacing w:val="0"/>
            <w:w w:val="100"/>
          </w:rPr>
          <w:t>constitutionnel</w:t>
        </w:r>
        <w:r w:rsidRPr="00C27D4D">
          <w:rPr>
            <w:rStyle w:val="af1"/>
            <w:rFonts w:eastAsiaTheme="minorHAnsi"/>
            <w:color w:val="auto"/>
            <w:spacing w:val="0"/>
            <w:w w:val="100"/>
            <w:lang w:val="ru-RU"/>
          </w:rPr>
          <w:t>/</w:t>
        </w:r>
        <w:r w:rsidRPr="00C27D4D">
          <w:rPr>
            <w:rStyle w:val="af1"/>
            <w:rFonts w:eastAsiaTheme="minorHAnsi"/>
            <w:color w:val="auto"/>
            <w:spacing w:val="0"/>
            <w:w w:val="100"/>
          </w:rPr>
          <w:t>francais</w:t>
        </w:r>
        <w:r w:rsidRPr="00C27D4D">
          <w:rPr>
            <w:rStyle w:val="af1"/>
            <w:rFonts w:eastAsiaTheme="minorHAnsi"/>
            <w:color w:val="auto"/>
            <w:spacing w:val="0"/>
            <w:w w:val="100"/>
            <w:lang w:val="ru-RU"/>
          </w:rPr>
          <w:t>/</w:t>
        </w:r>
        <w:r w:rsidRPr="00C27D4D">
          <w:rPr>
            <w:rStyle w:val="af1"/>
            <w:rFonts w:eastAsiaTheme="minorHAnsi"/>
            <w:color w:val="auto"/>
            <w:spacing w:val="0"/>
            <w:w w:val="100"/>
          </w:rPr>
          <w:t>les</w:t>
        </w:r>
        <w:r w:rsidRPr="00C27D4D">
          <w:rPr>
            <w:rStyle w:val="af1"/>
            <w:rFonts w:eastAsiaTheme="minorHAnsi"/>
            <w:color w:val="auto"/>
            <w:spacing w:val="0"/>
            <w:w w:val="100"/>
            <w:lang w:val="ru-RU"/>
          </w:rPr>
          <w:t>-</w:t>
        </w:r>
        <w:r w:rsidRPr="00C27D4D">
          <w:rPr>
            <w:rStyle w:val="af1"/>
            <w:rFonts w:eastAsiaTheme="minorHAnsi"/>
            <w:color w:val="auto"/>
            <w:spacing w:val="0"/>
            <w:w w:val="100"/>
          </w:rPr>
          <w:t>decisions</w:t>
        </w:r>
        <w:r w:rsidRPr="00C27D4D">
          <w:rPr>
            <w:rStyle w:val="af1"/>
            <w:rFonts w:eastAsiaTheme="minorHAnsi"/>
            <w:color w:val="auto"/>
            <w:spacing w:val="0"/>
            <w:w w:val="100"/>
            <w:lang w:val="ru-RU"/>
          </w:rPr>
          <w:t>/</w:t>
        </w:r>
        <w:r w:rsidRPr="00C27D4D">
          <w:rPr>
            <w:rStyle w:val="af1"/>
            <w:rFonts w:eastAsiaTheme="minorHAnsi"/>
            <w:color w:val="auto"/>
            <w:spacing w:val="0"/>
            <w:w w:val="100"/>
          </w:rPr>
          <w:t>acces</w:t>
        </w:r>
        <w:r w:rsidRPr="00C27D4D">
          <w:rPr>
            <w:rStyle w:val="af1"/>
            <w:rFonts w:eastAsiaTheme="minorHAnsi"/>
            <w:color w:val="auto"/>
            <w:spacing w:val="0"/>
            <w:w w:val="100"/>
            <w:lang w:val="ru-RU"/>
          </w:rPr>
          <w:t>-</w:t>
        </w:r>
        <w:r w:rsidRPr="00C27D4D">
          <w:rPr>
            <w:rStyle w:val="af1"/>
            <w:rFonts w:eastAsiaTheme="minorHAnsi"/>
            <w:color w:val="auto"/>
            <w:spacing w:val="0"/>
            <w:w w:val="100"/>
          </w:rPr>
          <w:t>par</w:t>
        </w:r>
        <w:r w:rsidRPr="00C27D4D">
          <w:rPr>
            <w:rStyle w:val="af1"/>
            <w:rFonts w:eastAsiaTheme="minorHAnsi"/>
            <w:color w:val="auto"/>
            <w:spacing w:val="0"/>
            <w:w w:val="100"/>
            <w:lang w:val="ru-RU"/>
          </w:rPr>
          <w:t>-</w:t>
        </w:r>
        <w:r w:rsidRPr="00C27D4D">
          <w:rPr>
            <w:rStyle w:val="af1"/>
            <w:rFonts w:eastAsiaTheme="minorHAnsi"/>
            <w:color w:val="auto"/>
            <w:spacing w:val="0"/>
            <w:w w:val="100"/>
          </w:rPr>
          <w:t>date</w:t>
        </w:r>
        <w:r w:rsidRPr="00C27D4D">
          <w:rPr>
            <w:rStyle w:val="af1"/>
            <w:rFonts w:eastAsiaTheme="minorHAnsi"/>
            <w:color w:val="auto"/>
            <w:spacing w:val="0"/>
            <w:w w:val="100"/>
            <w:lang w:val="ru-RU"/>
          </w:rPr>
          <w:t>/</w:t>
        </w:r>
        <w:r w:rsidRPr="00C27D4D">
          <w:rPr>
            <w:rStyle w:val="af1"/>
            <w:rFonts w:eastAsiaTheme="minorHAnsi"/>
            <w:color w:val="auto"/>
            <w:spacing w:val="0"/>
            <w:w w:val="100"/>
          </w:rPr>
          <w:t>decisions</w:t>
        </w:r>
        <w:r w:rsidRPr="00C27D4D">
          <w:rPr>
            <w:rStyle w:val="af1"/>
            <w:rFonts w:eastAsiaTheme="minorHAnsi"/>
            <w:color w:val="auto"/>
            <w:spacing w:val="0"/>
            <w:w w:val="100"/>
            <w:lang w:val="ru-RU"/>
          </w:rPr>
          <w:t>-</w:t>
        </w:r>
        <w:r w:rsidRPr="00C27D4D">
          <w:rPr>
            <w:rStyle w:val="af1"/>
            <w:rFonts w:eastAsiaTheme="minorHAnsi"/>
            <w:color w:val="auto"/>
            <w:spacing w:val="0"/>
            <w:w w:val="100"/>
          </w:rPr>
          <w:t>depuis</w:t>
        </w:r>
        <w:r w:rsidRPr="00C27D4D">
          <w:rPr>
            <w:rStyle w:val="af1"/>
            <w:rFonts w:eastAsiaTheme="minorHAnsi"/>
            <w:color w:val="auto"/>
            <w:spacing w:val="0"/>
            <w:w w:val="100"/>
            <w:lang w:val="ru-RU"/>
          </w:rPr>
          <w:t>-1959/2013/2013-26-</w:t>
        </w:r>
        <w:r w:rsidRPr="00C27D4D">
          <w:rPr>
            <w:rStyle w:val="af1"/>
            <w:rFonts w:eastAsiaTheme="minorHAnsi"/>
            <w:color w:val="auto"/>
            <w:spacing w:val="0"/>
            <w:w w:val="100"/>
          </w:rPr>
          <w:t>elec</w:t>
        </w:r>
        <w:r w:rsidRPr="00C27D4D">
          <w:rPr>
            <w:rStyle w:val="af1"/>
            <w:rFonts w:eastAsiaTheme="minorHAnsi"/>
            <w:color w:val="auto"/>
            <w:spacing w:val="0"/>
            <w:w w:val="100"/>
            <w:lang w:val="ru-RU"/>
          </w:rPr>
          <w:t>/</w:t>
        </w:r>
        <w:r w:rsidRPr="00C27D4D">
          <w:rPr>
            <w:rStyle w:val="af1"/>
            <w:rFonts w:eastAsiaTheme="minorHAnsi"/>
            <w:color w:val="auto"/>
            <w:spacing w:val="0"/>
            <w:w w:val="100"/>
          </w:rPr>
          <w:t>decision</w:t>
        </w:r>
        <w:r w:rsidRPr="00C27D4D">
          <w:rPr>
            <w:rStyle w:val="af1"/>
            <w:rFonts w:eastAsiaTheme="minorHAnsi"/>
            <w:color w:val="auto"/>
            <w:spacing w:val="0"/>
            <w:w w:val="100"/>
            <w:lang w:val="ru-RU"/>
          </w:rPr>
          <w:t>-</w:t>
        </w:r>
        <w:r w:rsidRPr="00C27D4D">
          <w:rPr>
            <w:rStyle w:val="af1"/>
            <w:rFonts w:eastAsiaTheme="minorHAnsi"/>
            <w:color w:val="auto"/>
            <w:spacing w:val="0"/>
            <w:w w:val="100"/>
          </w:rPr>
          <w:t>n</w:t>
        </w:r>
        <w:r w:rsidRPr="00C27D4D">
          <w:rPr>
            <w:rStyle w:val="af1"/>
            <w:rFonts w:eastAsiaTheme="minorHAnsi"/>
            <w:color w:val="auto"/>
            <w:spacing w:val="0"/>
            <w:w w:val="100"/>
            <w:lang w:val="ru-RU"/>
          </w:rPr>
          <w:t>-2013-26-</w:t>
        </w:r>
        <w:r w:rsidRPr="00C27D4D">
          <w:rPr>
            <w:rStyle w:val="af1"/>
            <w:rFonts w:eastAsiaTheme="minorHAnsi"/>
            <w:color w:val="auto"/>
            <w:spacing w:val="0"/>
            <w:w w:val="100"/>
          </w:rPr>
          <w:t>elec</w:t>
        </w:r>
        <w:r w:rsidRPr="00C27D4D">
          <w:rPr>
            <w:rStyle w:val="af1"/>
            <w:rFonts w:eastAsiaTheme="minorHAnsi"/>
            <w:color w:val="auto"/>
            <w:spacing w:val="0"/>
            <w:w w:val="100"/>
            <w:lang w:val="ru-RU"/>
          </w:rPr>
          <w:t>-</w:t>
        </w:r>
        <w:r w:rsidRPr="00C27D4D">
          <w:rPr>
            <w:rStyle w:val="af1"/>
            <w:rFonts w:eastAsiaTheme="minorHAnsi"/>
            <w:color w:val="auto"/>
            <w:spacing w:val="0"/>
            <w:w w:val="100"/>
          </w:rPr>
          <w:t>du</w:t>
        </w:r>
        <w:r w:rsidRPr="00C27D4D">
          <w:rPr>
            <w:rStyle w:val="af1"/>
            <w:rFonts w:eastAsiaTheme="minorHAnsi"/>
            <w:color w:val="auto"/>
            <w:spacing w:val="0"/>
            <w:w w:val="100"/>
            <w:lang w:val="ru-RU"/>
          </w:rPr>
          <w:t>-11-</w:t>
        </w:r>
        <w:r w:rsidRPr="00C27D4D">
          <w:rPr>
            <w:rStyle w:val="af1"/>
            <w:rFonts w:eastAsiaTheme="minorHAnsi"/>
            <w:color w:val="auto"/>
            <w:spacing w:val="0"/>
            <w:w w:val="100"/>
          </w:rPr>
          <w:t>juillet</w:t>
        </w:r>
        <w:r w:rsidRPr="00C27D4D">
          <w:rPr>
            <w:rStyle w:val="af1"/>
            <w:rFonts w:eastAsiaTheme="minorHAnsi"/>
            <w:color w:val="auto"/>
            <w:spacing w:val="0"/>
            <w:w w:val="100"/>
            <w:lang w:val="ru-RU"/>
          </w:rPr>
          <w:t>-2013.137642.</w:t>
        </w:r>
        <w:r w:rsidRPr="00C27D4D">
          <w:rPr>
            <w:rStyle w:val="af1"/>
            <w:rFonts w:eastAsiaTheme="minorHAnsi"/>
            <w:color w:val="auto"/>
            <w:spacing w:val="0"/>
            <w:w w:val="100"/>
          </w:rPr>
          <w:t>html</w:t>
        </w:r>
      </w:hyperlink>
      <w:r w:rsidRPr="00C27D4D">
        <w:rPr>
          <w:rStyle w:val="af1"/>
          <w:rFonts w:eastAsiaTheme="minorHAnsi"/>
          <w:color w:val="auto"/>
          <w:spacing w:val="0"/>
          <w:w w:val="100"/>
          <w:lang w:val="ru-RU"/>
        </w:rPr>
        <w:t>.</w:t>
      </w:r>
    </w:p>
  </w:endnote>
  <w:endnote w:id="135">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Конституционный совет. Споры по порядку проведения президентских выборов 2012 года, </w:t>
      </w:r>
      <w:hyperlink r:id="rId96"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conseil</w:t>
        </w:r>
        <w:r w:rsidRPr="00C27D4D">
          <w:rPr>
            <w:rStyle w:val="af1"/>
            <w:rFonts w:eastAsiaTheme="minorHAnsi"/>
            <w:color w:val="auto"/>
            <w:spacing w:val="0"/>
            <w:w w:val="100"/>
            <w:lang w:val="ru-RU"/>
          </w:rPr>
          <w:t>-</w:t>
        </w:r>
        <w:r w:rsidRPr="00C27D4D">
          <w:rPr>
            <w:rStyle w:val="af1"/>
            <w:rFonts w:eastAsiaTheme="minorHAnsi"/>
            <w:color w:val="auto"/>
            <w:spacing w:val="0"/>
            <w:w w:val="100"/>
          </w:rPr>
          <w:t>constitutionnel</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conseil</w:t>
        </w:r>
        <w:r w:rsidRPr="00C27D4D">
          <w:rPr>
            <w:rStyle w:val="af1"/>
            <w:rFonts w:eastAsiaTheme="minorHAnsi"/>
            <w:color w:val="auto"/>
            <w:spacing w:val="0"/>
            <w:w w:val="100"/>
            <w:lang w:val="ru-RU"/>
          </w:rPr>
          <w:t>-</w:t>
        </w:r>
        <w:r w:rsidRPr="00C27D4D">
          <w:rPr>
            <w:rStyle w:val="af1"/>
            <w:rFonts w:eastAsiaTheme="minorHAnsi"/>
            <w:color w:val="auto"/>
            <w:spacing w:val="0"/>
            <w:w w:val="100"/>
          </w:rPr>
          <w:t>constitutionnel</w:t>
        </w:r>
        <w:r w:rsidRPr="00C27D4D">
          <w:rPr>
            <w:rStyle w:val="af1"/>
            <w:rFonts w:eastAsiaTheme="minorHAnsi"/>
            <w:color w:val="auto"/>
            <w:spacing w:val="0"/>
            <w:w w:val="100"/>
            <w:lang w:val="ru-RU"/>
          </w:rPr>
          <w:t>/</w:t>
        </w:r>
        <w:r w:rsidRPr="00C27D4D">
          <w:rPr>
            <w:rStyle w:val="af1"/>
            <w:rFonts w:eastAsiaTheme="minorHAnsi"/>
            <w:color w:val="auto"/>
            <w:spacing w:val="0"/>
            <w:w w:val="100"/>
          </w:rPr>
          <w:t>francais</w:t>
        </w:r>
        <w:r w:rsidRPr="00C27D4D">
          <w:rPr>
            <w:rStyle w:val="af1"/>
            <w:rFonts w:eastAsiaTheme="minorHAnsi"/>
            <w:color w:val="auto"/>
            <w:spacing w:val="0"/>
            <w:w w:val="100"/>
            <w:lang w:val="ru-RU"/>
          </w:rPr>
          <w:t>/</w:t>
        </w:r>
        <w:r w:rsidRPr="00C27D4D">
          <w:rPr>
            <w:rStyle w:val="af1"/>
            <w:rFonts w:eastAsiaTheme="minorHAnsi"/>
            <w:color w:val="auto"/>
            <w:spacing w:val="0"/>
            <w:w w:val="100"/>
          </w:rPr>
          <w:t>documentation</w:t>
        </w:r>
        <w:r w:rsidRPr="00C27D4D">
          <w:rPr>
            <w:rStyle w:val="af1"/>
            <w:rFonts w:eastAsiaTheme="minorHAnsi"/>
            <w:color w:val="auto"/>
            <w:spacing w:val="0"/>
            <w:w w:val="100"/>
            <w:lang w:val="ru-RU"/>
          </w:rPr>
          <w:t>/</w:t>
        </w:r>
        <w:r w:rsidRPr="00C27D4D">
          <w:rPr>
            <w:rStyle w:val="af1"/>
            <w:rFonts w:eastAsiaTheme="minorHAnsi"/>
            <w:color w:val="auto"/>
            <w:spacing w:val="0"/>
            <w:w w:val="100"/>
          </w:rPr>
          <w:t>dossiers</w:t>
        </w:r>
        <w:r w:rsidRPr="00C27D4D">
          <w:rPr>
            <w:rStyle w:val="af1"/>
            <w:rFonts w:eastAsiaTheme="minorHAnsi"/>
            <w:color w:val="auto"/>
            <w:spacing w:val="0"/>
            <w:w w:val="100"/>
            <w:lang w:val="ru-RU"/>
          </w:rPr>
          <w:t>-</w:t>
        </w:r>
        <w:r w:rsidRPr="00C27D4D">
          <w:rPr>
            <w:rStyle w:val="af1"/>
            <w:rFonts w:eastAsiaTheme="minorHAnsi"/>
            <w:color w:val="auto"/>
            <w:spacing w:val="0"/>
            <w:w w:val="100"/>
          </w:rPr>
          <w:t>thematiques</w:t>
        </w:r>
        <w:r w:rsidRPr="00C27D4D">
          <w:rPr>
            <w:rStyle w:val="af1"/>
            <w:rFonts w:eastAsiaTheme="minorHAnsi"/>
            <w:color w:val="auto"/>
            <w:spacing w:val="0"/>
            <w:w w:val="100"/>
            <w:lang w:val="ru-RU"/>
          </w:rPr>
          <w:t>/</w:t>
        </w:r>
        <w:r w:rsidRPr="00C27D4D">
          <w:rPr>
            <w:rStyle w:val="af1"/>
            <w:rFonts w:eastAsiaTheme="minorHAnsi"/>
            <w:color w:val="auto"/>
            <w:spacing w:val="0"/>
            <w:w w:val="100"/>
          </w:rPr>
          <w:t>election</w:t>
        </w:r>
        <w:r w:rsidRPr="00C27D4D">
          <w:rPr>
            <w:rStyle w:val="af1"/>
            <w:rFonts w:eastAsiaTheme="minorHAnsi"/>
            <w:color w:val="auto"/>
            <w:spacing w:val="0"/>
            <w:w w:val="100"/>
            <w:lang w:val="ru-RU"/>
          </w:rPr>
          <w:t>-</w:t>
        </w:r>
        <w:r w:rsidRPr="00C27D4D">
          <w:rPr>
            <w:rStyle w:val="af1"/>
            <w:rFonts w:eastAsiaTheme="minorHAnsi"/>
            <w:color w:val="auto"/>
            <w:spacing w:val="0"/>
            <w:w w:val="100"/>
          </w:rPr>
          <w:t>presidentielle</w:t>
        </w:r>
        <w:r w:rsidRPr="00C27D4D">
          <w:rPr>
            <w:rStyle w:val="af1"/>
            <w:rFonts w:eastAsiaTheme="minorHAnsi"/>
            <w:color w:val="auto"/>
            <w:spacing w:val="0"/>
            <w:w w:val="100"/>
            <w:lang w:val="ru-RU"/>
          </w:rPr>
          <w:t>-2012/</w:t>
        </w:r>
        <w:r w:rsidRPr="00C27D4D">
          <w:rPr>
            <w:rStyle w:val="af1"/>
            <w:rFonts w:eastAsiaTheme="minorHAnsi"/>
            <w:color w:val="auto"/>
            <w:spacing w:val="0"/>
            <w:w w:val="100"/>
          </w:rPr>
          <w:t>contentieux</w:t>
        </w:r>
        <w:r w:rsidRPr="00C27D4D">
          <w:rPr>
            <w:rStyle w:val="af1"/>
            <w:rFonts w:eastAsiaTheme="minorHAnsi"/>
            <w:color w:val="auto"/>
            <w:spacing w:val="0"/>
            <w:w w:val="100"/>
            <w:lang w:val="ru-RU"/>
          </w:rPr>
          <w:t>/</w:t>
        </w:r>
        <w:r w:rsidRPr="00C27D4D">
          <w:rPr>
            <w:rStyle w:val="af1"/>
            <w:rFonts w:eastAsiaTheme="minorHAnsi"/>
            <w:color w:val="auto"/>
            <w:spacing w:val="0"/>
            <w:w w:val="100"/>
          </w:rPr>
          <w:t>contentieux</w:t>
        </w:r>
        <w:r w:rsidRPr="00C27D4D">
          <w:rPr>
            <w:rStyle w:val="af1"/>
            <w:rFonts w:eastAsiaTheme="minorHAnsi"/>
            <w:color w:val="auto"/>
            <w:spacing w:val="0"/>
            <w:w w:val="100"/>
            <w:lang w:val="ru-RU"/>
          </w:rPr>
          <w:t>-</w:t>
        </w:r>
        <w:r w:rsidRPr="00C27D4D">
          <w:rPr>
            <w:rStyle w:val="af1"/>
            <w:rFonts w:eastAsiaTheme="minorHAnsi"/>
            <w:color w:val="auto"/>
            <w:spacing w:val="0"/>
            <w:w w:val="100"/>
          </w:rPr>
          <w:t>de</w:t>
        </w:r>
        <w:r w:rsidRPr="00C27D4D">
          <w:rPr>
            <w:rStyle w:val="af1"/>
            <w:rFonts w:eastAsiaTheme="minorHAnsi"/>
            <w:color w:val="auto"/>
            <w:spacing w:val="0"/>
            <w:w w:val="100"/>
            <w:lang w:val="ru-RU"/>
          </w:rPr>
          <w:t>-</w:t>
        </w:r>
        <w:r w:rsidRPr="00C27D4D">
          <w:rPr>
            <w:rStyle w:val="af1"/>
            <w:rFonts w:eastAsiaTheme="minorHAnsi"/>
            <w:color w:val="auto"/>
            <w:spacing w:val="0"/>
            <w:w w:val="100"/>
          </w:rPr>
          <w:t>l</w:t>
        </w:r>
        <w:r w:rsidRPr="00C27D4D">
          <w:rPr>
            <w:rStyle w:val="af1"/>
            <w:rFonts w:eastAsiaTheme="minorHAnsi"/>
            <w:color w:val="auto"/>
            <w:spacing w:val="0"/>
            <w:w w:val="100"/>
            <w:lang w:val="ru-RU"/>
          </w:rPr>
          <w:t>-</w:t>
        </w:r>
        <w:r w:rsidRPr="00C27D4D">
          <w:rPr>
            <w:rStyle w:val="af1"/>
            <w:rFonts w:eastAsiaTheme="minorHAnsi"/>
            <w:color w:val="auto"/>
            <w:spacing w:val="0"/>
            <w:w w:val="100"/>
          </w:rPr>
          <w:t>election</w:t>
        </w:r>
        <w:r w:rsidRPr="00C27D4D">
          <w:rPr>
            <w:rStyle w:val="af1"/>
            <w:rFonts w:eastAsiaTheme="minorHAnsi"/>
            <w:color w:val="auto"/>
            <w:spacing w:val="0"/>
            <w:w w:val="100"/>
            <w:lang w:val="ru-RU"/>
          </w:rPr>
          <w:t>-</w:t>
        </w:r>
        <w:r w:rsidRPr="00C27D4D">
          <w:rPr>
            <w:rStyle w:val="af1"/>
            <w:rFonts w:eastAsiaTheme="minorHAnsi"/>
            <w:color w:val="auto"/>
            <w:spacing w:val="0"/>
            <w:w w:val="100"/>
          </w:rPr>
          <w:t>presidentielle</w:t>
        </w:r>
        <w:r w:rsidRPr="00C27D4D">
          <w:rPr>
            <w:rStyle w:val="af1"/>
            <w:rFonts w:eastAsiaTheme="minorHAnsi"/>
            <w:color w:val="auto"/>
            <w:spacing w:val="0"/>
            <w:w w:val="100"/>
            <w:lang w:val="ru-RU"/>
          </w:rPr>
          <w:t>-2012.105161.</w:t>
        </w:r>
        <w:r w:rsidRPr="00C27D4D">
          <w:rPr>
            <w:rStyle w:val="af1"/>
            <w:rFonts w:eastAsiaTheme="minorHAnsi"/>
            <w:color w:val="auto"/>
            <w:spacing w:val="0"/>
            <w:w w:val="100"/>
          </w:rPr>
          <w:t>html</w:t>
        </w:r>
      </w:hyperlink>
      <w:r w:rsidRPr="00C27D4D">
        <w:rPr>
          <w:rStyle w:val="af1"/>
          <w:rFonts w:eastAsiaTheme="minorHAnsi"/>
          <w:color w:val="auto"/>
          <w:spacing w:val="0"/>
          <w:w w:val="100"/>
          <w:lang w:val="ru-RU"/>
        </w:rPr>
        <w:t>.</w:t>
      </w:r>
    </w:p>
  </w:endnote>
  <w:endnote w:id="136">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Государственный совет. «Распределение компетенции в системе административного правосудия», </w:t>
      </w:r>
      <w:hyperlink r:id="rId97"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conseil</w:t>
        </w:r>
        <w:r w:rsidRPr="00C27D4D">
          <w:rPr>
            <w:rStyle w:val="af1"/>
            <w:rFonts w:eastAsiaTheme="minorHAnsi"/>
            <w:color w:val="auto"/>
            <w:spacing w:val="0"/>
            <w:w w:val="100"/>
            <w:lang w:val="ru-RU"/>
          </w:rPr>
          <w:t>-</w:t>
        </w:r>
        <w:r w:rsidRPr="00C27D4D">
          <w:rPr>
            <w:rStyle w:val="af1"/>
            <w:rFonts w:eastAsiaTheme="minorHAnsi"/>
            <w:color w:val="auto"/>
            <w:spacing w:val="0"/>
            <w:w w:val="100"/>
          </w:rPr>
          <w:t>etat</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Tribunaux</w:t>
        </w:r>
        <w:r w:rsidRPr="00C27D4D">
          <w:rPr>
            <w:rStyle w:val="af1"/>
            <w:rFonts w:eastAsiaTheme="minorHAnsi"/>
            <w:color w:val="auto"/>
            <w:spacing w:val="0"/>
            <w:w w:val="100"/>
            <w:lang w:val="ru-RU"/>
          </w:rPr>
          <w:t>-</w:t>
        </w:r>
        <w:r w:rsidRPr="00C27D4D">
          <w:rPr>
            <w:rStyle w:val="af1"/>
            <w:rFonts w:eastAsiaTheme="minorHAnsi"/>
            <w:color w:val="auto"/>
            <w:spacing w:val="0"/>
            <w:w w:val="100"/>
          </w:rPr>
          <w:t>Cours</w:t>
        </w:r>
        <w:r w:rsidRPr="00C27D4D">
          <w:rPr>
            <w:rStyle w:val="af1"/>
            <w:rFonts w:eastAsiaTheme="minorHAnsi"/>
            <w:color w:val="auto"/>
            <w:spacing w:val="0"/>
            <w:w w:val="100"/>
            <w:lang w:val="ru-RU"/>
          </w:rPr>
          <w:t>/</w:t>
        </w:r>
        <w:r w:rsidRPr="00C27D4D">
          <w:rPr>
            <w:rStyle w:val="af1"/>
            <w:rFonts w:eastAsiaTheme="minorHAnsi"/>
            <w:color w:val="auto"/>
            <w:spacing w:val="0"/>
            <w:w w:val="100"/>
          </w:rPr>
          <w:t>Organisation</w:t>
        </w:r>
        <w:r w:rsidRPr="00C27D4D">
          <w:rPr>
            <w:rStyle w:val="af1"/>
            <w:rFonts w:eastAsiaTheme="minorHAnsi"/>
            <w:color w:val="auto"/>
            <w:spacing w:val="0"/>
            <w:w w:val="100"/>
            <w:lang w:val="ru-RU"/>
          </w:rPr>
          <w:t>/</w:t>
        </w:r>
        <w:r w:rsidRPr="00C27D4D">
          <w:rPr>
            <w:rStyle w:val="af1"/>
            <w:rFonts w:eastAsiaTheme="minorHAnsi"/>
            <w:color w:val="auto"/>
            <w:spacing w:val="0"/>
            <w:w w:val="100"/>
          </w:rPr>
          <w:t>Repartition</w:t>
        </w:r>
        <w:r w:rsidRPr="00C27D4D">
          <w:rPr>
            <w:rStyle w:val="af1"/>
            <w:rFonts w:eastAsiaTheme="minorHAnsi"/>
            <w:color w:val="auto"/>
            <w:spacing w:val="0"/>
            <w:w w:val="100"/>
            <w:lang w:val="ru-RU"/>
          </w:rPr>
          <w:t>-</w:t>
        </w:r>
        <w:r w:rsidRPr="00C27D4D">
          <w:rPr>
            <w:rStyle w:val="af1"/>
            <w:rFonts w:eastAsiaTheme="minorHAnsi"/>
            <w:color w:val="auto"/>
            <w:spacing w:val="0"/>
            <w:w w:val="100"/>
          </w:rPr>
          <w:t>des</w:t>
        </w:r>
        <w:r w:rsidRPr="00C27D4D">
          <w:rPr>
            <w:rStyle w:val="af1"/>
            <w:rFonts w:eastAsiaTheme="minorHAnsi"/>
            <w:color w:val="auto"/>
            <w:spacing w:val="0"/>
            <w:w w:val="100"/>
            <w:lang w:val="ru-RU"/>
          </w:rPr>
          <w:t>-</w:t>
        </w:r>
        <w:r w:rsidRPr="00C27D4D">
          <w:rPr>
            <w:rStyle w:val="af1"/>
            <w:rFonts w:eastAsiaTheme="minorHAnsi"/>
            <w:color w:val="auto"/>
            <w:spacing w:val="0"/>
            <w:w w:val="100"/>
          </w:rPr>
          <w:t>competences</w:t>
        </w:r>
        <w:r w:rsidRPr="00C27D4D">
          <w:rPr>
            <w:rStyle w:val="af1"/>
            <w:rFonts w:eastAsiaTheme="minorHAnsi"/>
            <w:color w:val="auto"/>
            <w:spacing w:val="0"/>
            <w:w w:val="100"/>
            <w:lang w:val="ru-RU"/>
          </w:rPr>
          <w:t>-</w:t>
        </w:r>
        <w:r w:rsidRPr="00C27D4D">
          <w:rPr>
            <w:rStyle w:val="af1"/>
            <w:rFonts w:eastAsiaTheme="minorHAnsi"/>
            <w:color w:val="auto"/>
            <w:spacing w:val="0"/>
            <w:w w:val="100"/>
          </w:rPr>
          <w:t>au</w:t>
        </w:r>
        <w:r w:rsidRPr="00C27D4D">
          <w:rPr>
            <w:rStyle w:val="af1"/>
            <w:rFonts w:eastAsiaTheme="minorHAnsi"/>
            <w:color w:val="auto"/>
            <w:spacing w:val="0"/>
            <w:w w:val="100"/>
            <w:lang w:val="ru-RU"/>
          </w:rPr>
          <w:t>-</w:t>
        </w:r>
        <w:r w:rsidRPr="00C27D4D">
          <w:rPr>
            <w:rStyle w:val="af1"/>
            <w:rFonts w:eastAsiaTheme="minorHAnsi"/>
            <w:color w:val="auto"/>
            <w:spacing w:val="0"/>
            <w:w w:val="100"/>
          </w:rPr>
          <w:t>sein</w:t>
        </w:r>
        <w:r w:rsidRPr="00C27D4D">
          <w:rPr>
            <w:rStyle w:val="af1"/>
            <w:rFonts w:eastAsiaTheme="minorHAnsi"/>
            <w:color w:val="auto"/>
            <w:spacing w:val="0"/>
            <w:w w:val="100"/>
            <w:lang w:val="ru-RU"/>
          </w:rPr>
          <w:t>-</w:t>
        </w:r>
        <w:r w:rsidRPr="00C27D4D">
          <w:rPr>
            <w:rStyle w:val="af1"/>
            <w:rFonts w:eastAsiaTheme="minorHAnsi"/>
            <w:color w:val="auto"/>
            <w:spacing w:val="0"/>
            <w:w w:val="100"/>
          </w:rPr>
          <w:t>de</w:t>
        </w:r>
        <w:r w:rsidRPr="00C27D4D">
          <w:rPr>
            <w:rStyle w:val="af1"/>
            <w:rFonts w:eastAsiaTheme="minorHAnsi"/>
            <w:color w:val="auto"/>
            <w:spacing w:val="0"/>
            <w:w w:val="100"/>
            <w:lang w:val="ru-RU"/>
          </w:rPr>
          <w:t>-</w:t>
        </w:r>
        <w:r w:rsidRPr="00C27D4D">
          <w:rPr>
            <w:rStyle w:val="af1"/>
            <w:rFonts w:eastAsiaTheme="minorHAnsi"/>
            <w:color w:val="auto"/>
            <w:spacing w:val="0"/>
            <w:w w:val="100"/>
          </w:rPr>
          <w:t>la</w:t>
        </w:r>
        <w:r w:rsidRPr="00C27D4D">
          <w:rPr>
            <w:rStyle w:val="af1"/>
            <w:rFonts w:eastAsiaTheme="minorHAnsi"/>
            <w:color w:val="auto"/>
            <w:spacing w:val="0"/>
            <w:w w:val="100"/>
            <w:lang w:val="ru-RU"/>
          </w:rPr>
          <w:t>-</w:t>
        </w:r>
        <w:r w:rsidRPr="00C27D4D">
          <w:rPr>
            <w:rStyle w:val="af1"/>
            <w:rFonts w:eastAsiaTheme="minorHAnsi"/>
            <w:color w:val="auto"/>
            <w:spacing w:val="0"/>
            <w:w w:val="100"/>
          </w:rPr>
          <w:t>juridiction</w:t>
        </w:r>
        <w:r w:rsidRPr="00C27D4D">
          <w:rPr>
            <w:rStyle w:val="af1"/>
            <w:rFonts w:eastAsiaTheme="minorHAnsi"/>
            <w:color w:val="auto"/>
            <w:spacing w:val="0"/>
            <w:w w:val="100"/>
            <w:lang w:val="ru-RU"/>
          </w:rPr>
          <w:t>-</w:t>
        </w:r>
        <w:r w:rsidRPr="00C27D4D">
          <w:rPr>
            <w:rStyle w:val="af1"/>
            <w:rFonts w:eastAsiaTheme="minorHAnsi"/>
            <w:color w:val="auto"/>
            <w:spacing w:val="0"/>
            <w:w w:val="100"/>
          </w:rPr>
          <w:t>administrative</w:t>
        </w:r>
      </w:hyperlink>
      <w:r w:rsidRPr="00C27D4D">
        <w:rPr>
          <w:rStyle w:val="af1"/>
          <w:rFonts w:eastAsiaTheme="minorHAnsi"/>
          <w:color w:val="auto"/>
          <w:spacing w:val="0"/>
          <w:w w:val="100"/>
          <w:lang w:val="ru-RU"/>
        </w:rPr>
        <w:t>.</w:t>
      </w:r>
    </w:p>
  </w:endnote>
  <w:endnote w:id="137">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fr-FR"/>
        </w:rPr>
        <w:tab/>
        <w:t xml:space="preserve">Cons. const., déc. n° 71-44 DC, 16 juill. </w:t>
      </w:r>
      <w:r w:rsidRPr="00C27D4D">
        <w:rPr>
          <w:spacing w:val="0"/>
          <w:w w:val="100"/>
          <w:lang w:val="ru-RU"/>
        </w:rPr>
        <w:t>1971</w:t>
      </w:r>
      <w:r w:rsidRPr="00C27D4D">
        <w:rPr>
          <w:spacing w:val="0"/>
          <w:w w:val="100"/>
        </w:rPr>
        <w:t> </w:t>
      </w:r>
      <w:r w:rsidRPr="00C27D4D">
        <w:rPr>
          <w:spacing w:val="0"/>
          <w:w w:val="100"/>
          <w:lang w:val="ru-RU"/>
        </w:rPr>
        <w:t xml:space="preserve">: </w:t>
      </w:r>
      <w:r w:rsidRPr="00C27D4D">
        <w:rPr>
          <w:spacing w:val="0"/>
          <w:w w:val="100"/>
        </w:rPr>
        <w:t>Rec</w:t>
      </w:r>
      <w:r w:rsidRPr="00C27D4D">
        <w:rPr>
          <w:spacing w:val="0"/>
          <w:w w:val="100"/>
          <w:lang w:val="ru-RU"/>
        </w:rPr>
        <w:t xml:space="preserve">. </w:t>
      </w:r>
      <w:r w:rsidRPr="00C27D4D">
        <w:rPr>
          <w:spacing w:val="0"/>
          <w:w w:val="100"/>
        </w:rPr>
        <w:t>Cons</w:t>
      </w:r>
      <w:r w:rsidRPr="00C27D4D">
        <w:rPr>
          <w:spacing w:val="0"/>
          <w:w w:val="100"/>
          <w:lang w:val="ru-RU"/>
        </w:rPr>
        <w:t xml:space="preserve">. </w:t>
      </w:r>
      <w:r w:rsidRPr="00C27D4D">
        <w:rPr>
          <w:spacing w:val="0"/>
          <w:w w:val="100"/>
        </w:rPr>
        <w:t>const</w:t>
      </w:r>
      <w:r w:rsidRPr="00C27D4D">
        <w:rPr>
          <w:spacing w:val="0"/>
          <w:w w:val="100"/>
          <w:lang w:val="ru-RU"/>
        </w:rPr>
        <w:t xml:space="preserve">. 1971, </w:t>
      </w:r>
      <w:r w:rsidRPr="00C27D4D">
        <w:rPr>
          <w:spacing w:val="0"/>
          <w:w w:val="100"/>
        </w:rPr>
        <w:t>p</w:t>
      </w:r>
      <w:r w:rsidRPr="00C27D4D">
        <w:rPr>
          <w:spacing w:val="0"/>
          <w:w w:val="100"/>
          <w:lang w:val="ru-RU"/>
        </w:rPr>
        <w:t xml:space="preserve">. 29, </w:t>
      </w:r>
      <w:r w:rsidRPr="00C27D4D">
        <w:rPr>
          <w:spacing w:val="0"/>
          <w:w w:val="100"/>
        </w:rPr>
        <w:t>consid</w:t>
      </w:r>
      <w:r w:rsidRPr="00C27D4D">
        <w:rPr>
          <w:spacing w:val="0"/>
          <w:w w:val="100"/>
          <w:lang w:val="ru-RU"/>
        </w:rPr>
        <w:t>.2</w:t>
      </w:r>
    </w:p>
  </w:endnote>
  <w:endnote w:id="138">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спорта, по делам молодежи, народного образования и общественной жизни. «Новые ориентиры на 2012 год для ассоциаций во Франции», </w:t>
      </w:r>
      <w:hyperlink r:id="rId98"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associations</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/1182-</w:t>
        </w:r>
        <w:r w:rsidRPr="00C27D4D">
          <w:rPr>
            <w:rStyle w:val="af1"/>
            <w:rFonts w:eastAsiaTheme="minorHAnsi"/>
            <w:color w:val="auto"/>
            <w:spacing w:val="0"/>
            <w:w w:val="100"/>
          </w:rPr>
          <w:t>nouveaux</w:t>
        </w:r>
        <w:r w:rsidRPr="00C27D4D">
          <w:rPr>
            <w:rStyle w:val="af1"/>
            <w:rFonts w:eastAsiaTheme="minorHAnsi"/>
            <w:color w:val="auto"/>
            <w:spacing w:val="0"/>
            <w:w w:val="100"/>
            <w:lang w:val="ru-RU"/>
          </w:rPr>
          <w:t>-</w:t>
        </w:r>
        <w:r w:rsidRPr="00C27D4D">
          <w:rPr>
            <w:rStyle w:val="af1"/>
            <w:rFonts w:eastAsiaTheme="minorHAnsi"/>
            <w:color w:val="auto"/>
            <w:spacing w:val="0"/>
            <w:w w:val="100"/>
          </w:rPr>
          <w:t>reperes</w:t>
        </w:r>
        <w:r w:rsidRPr="00C27D4D">
          <w:rPr>
            <w:rStyle w:val="af1"/>
            <w:rFonts w:eastAsiaTheme="minorHAnsi"/>
            <w:color w:val="auto"/>
            <w:spacing w:val="0"/>
            <w:w w:val="100"/>
            <w:lang w:val="ru-RU"/>
          </w:rPr>
          <w:t>-2012-</w:t>
        </w:r>
        <w:r w:rsidRPr="00C27D4D">
          <w:rPr>
            <w:rStyle w:val="af1"/>
            <w:rFonts w:eastAsiaTheme="minorHAnsi"/>
            <w:color w:val="auto"/>
            <w:spacing w:val="0"/>
            <w:w w:val="100"/>
          </w:rPr>
          <w:t>sur</w:t>
        </w:r>
        <w:r w:rsidRPr="00C27D4D">
          <w:rPr>
            <w:rStyle w:val="af1"/>
            <w:rFonts w:eastAsiaTheme="minorHAnsi"/>
            <w:color w:val="auto"/>
            <w:spacing w:val="0"/>
            <w:w w:val="100"/>
            <w:lang w:val="ru-RU"/>
          </w:rPr>
          <w:t>-</w:t>
        </w:r>
        <w:r w:rsidRPr="00C27D4D">
          <w:rPr>
            <w:rStyle w:val="af1"/>
            <w:rFonts w:eastAsiaTheme="minorHAnsi"/>
            <w:color w:val="auto"/>
            <w:spacing w:val="0"/>
            <w:w w:val="100"/>
          </w:rPr>
          <w:t>les</w:t>
        </w:r>
        <w:r w:rsidRPr="00C27D4D">
          <w:rPr>
            <w:rStyle w:val="af1"/>
            <w:rFonts w:eastAsiaTheme="minorHAnsi"/>
            <w:color w:val="auto"/>
            <w:spacing w:val="0"/>
            <w:w w:val="100"/>
            <w:lang w:val="ru-RU"/>
          </w:rPr>
          <w:t>.</w:t>
        </w:r>
        <w:r w:rsidRPr="00C27D4D">
          <w:rPr>
            <w:rStyle w:val="af1"/>
            <w:rFonts w:eastAsiaTheme="minorHAnsi"/>
            <w:color w:val="auto"/>
            <w:spacing w:val="0"/>
            <w:w w:val="100"/>
          </w:rPr>
          <w:t>html</w:t>
        </w:r>
      </w:hyperlink>
      <w:r w:rsidRPr="00C27D4D">
        <w:rPr>
          <w:rStyle w:val="af1"/>
          <w:rFonts w:eastAsiaTheme="minorHAnsi"/>
          <w:color w:val="auto"/>
          <w:spacing w:val="0"/>
          <w:w w:val="100"/>
          <w:lang w:val="ru-RU"/>
        </w:rPr>
        <w:t>.</w:t>
      </w:r>
    </w:p>
  </w:endnote>
  <w:endnote w:id="139">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Статьи 2 и 5 Закона от 1 июля 1901 года об ассоциативном договоре, </w:t>
      </w:r>
      <w:hyperlink r:id="rId99"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legifrance</w:t>
        </w:r>
        <w:r w:rsidRPr="00C27D4D">
          <w:rPr>
            <w:rStyle w:val="af1"/>
            <w:rFonts w:eastAsiaTheme="minorHAnsi"/>
            <w:color w:val="auto"/>
            <w:spacing w:val="0"/>
            <w:w w:val="100"/>
            <w:lang w:val="ru-RU"/>
          </w:rPr>
          <w:t>.</w:t>
        </w:r>
        <w:r w:rsidRPr="00C27D4D">
          <w:rPr>
            <w:rStyle w:val="af1"/>
            <w:rFonts w:eastAsiaTheme="minorHAnsi"/>
            <w:color w:val="auto"/>
            <w:spacing w:val="0"/>
            <w:w w:val="100"/>
            <w:lang w:val="ru-RU"/>
          </w:rPr>
          <w:br/>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affichTexte</w:t>
        </w:r>
        <w:r w:rsidRPr="00C27D4D">
          <w:rPr>
            <w:rStyle w:val="af1"/>
            <w:rFonts w:eastAsiaTheme="minorHAnsi"/>
            <w:color w:val="auto"/>
            <w:spacing w:val="0"/>
            <w:w w:val="100"/>
            <w:lang w:val="ru-RU"/>
          </w:rPr>
          <w:t>.</w:t>
        </w:r>
        <w:r w:rsidRPr="00C27D4D">
          <w:rPr>
            <w:rStyle w:val="af1"/>
            <w:rFonts w:eastAsiaTheme="minorHAnsi"/>
            <w:color w:val="auto"/>
            <w:spacing w:val="0"/>
            <w:w w:val="100"/>
          </w:rPr>
          <w:t>do</w:t>
        </w:r>
        <w:r w:rsidRPr="00C27D4D">
          <w:rPr>
            <w:rStyle w:val="af1"/>
            <w:rFonts w:eastAsiaTheme="minorHAnsi"/>
            <w:color w:val="auto"/>
            <w:spacing w:val="0"/>
            <w:w w:val="100"/>
            <w:lang w:val="ru-RU"/>
          </w:rPr>
          <w:t>?</w:t>
        </w:r>
        <w:r w:rsidRPr="00C27D4D">
          <w:rPr>
            <w:rStyle w:val="af1"/>
            <w:rFonts w:eastAsiaTheme="minorHAnsi"/>
            <w:color w:val="auto"/>
            <w:spacing w:val="0"/>
            <w:w w:val="100"/>
          </w:rPr>
          <w:t>cidTexte</w:t>
        </w:r>
        <w:r w:rsidRPr="00C27D4D">
          <w:rPr>
            <w:rStyle w:val="af1"/>
            <w:rFonts w:eastAsiaTheme="minorHAnsi"/>
            <w:color w:val="auto"/>
            <w:spacing w:val="0"/>
            <w:w w:val="100"/>
            <w:lang w:val="ru-RU"/>
          </w:rPr>
          <w:t>=</w:t>
        </w:r>
        <w:r w:rsidRPr="00C27D4D">
          <w:rPr>
            <w:rStyle w:val="af1"/>
            <w:rFonts w:eastAsiaTheme="minorHAnsi"/>
            <w:color w:val="auto"/>
            <w:spacing w:val="0"/>
            <w:w w:val="100"/>
          </w:rPr>
          <w:t>LEGITEXT</w:t>
        </w:r>
        <w:r w:rsidRPr="00C27D4D">
          <w:rPr>
            <w:rStyle w:val="af1"/>
            <w:rFonts w:eastAsiaTheme="minorHAnsi"/>
            <w:color w:val="auto"/>
            <w:spacing w:val="0"/>
            <w:w w:val="100"/>
            <w:lang w:val="ru-RU"/>
          </w:rPr>
          <w:t>000006069570&amp;</w:t>
        </w:r>
        <w:r w:rsidRPr="00C27D4D">
          <w:rPr>
            <w:rStyle w:val="af1"/>
            <w:rFonts w:eastAsiaTheme="minorHAnsi"/>
            <w:color w:val="auto"/>
            <w:spacing w:val="0"/>
            <w:w w:val="100"/>
          </w:rPr>
          <w:t>dateTexte</w:t>
        </w:r>
        <w:r w:rsidRPr="00C27D4D">
          <w:rPr>
            <w:rStyle w:val="af1"/>
            <w:rFonts w:eastAsiaTheme="minorHAnsi"/>
            <w:color w:val="auto"/>
            <w:spacing w:val="0"/>
            <w:w w:val="100"/>
            <w:lang w:val="ru-RU"/>
          </w:rPr>
          <w:t>=20090506</w:t>
        </w:r>
      </w:hyperlink>
      <w:r w:rsidRPr="00C27D4D">
        <w:rPr>
          <w:rStyle w:val="af1"/>
          <w:rFonts w:eastAsiaTheme="minorHAnsi"/>
          <w:color w:val="auto"/>
          <w:spacing w:val="0"/>
          <w:w w:val="100"/>
          <w:lang w:val="ru-RU"/>
        </w:rPr>
        <w:t>.</w:t>
      </w:r>
      <w:r w:rsidRPr="00C27D4D">
        <w:rPr>
          <w:spacing w:val="0"/>
          <w:w w:val="100"/>
          <w:lang w:val="ru-RU"/>
        </w:rPr>
        <w:t xml:space="preserve"> </w:t>
      </w:r>
    </w:p>
  </w:endnote>
  <w:endnote w:id="140">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Сайт: </w:t>
      </w:r>
      <w:r w:rsidRPr="00C27D4D">
        <w:rPr>
          <w:spacing w:val="0"/>
          <w:w w:val="100"/>
          <w:lang w:val="en-US"/>
        </w:rPr>
        <w:t>Vie</w:t>
      </w:r>
      <w:r w:rsidRPr="00C27D4D">
        <w:rPr>
          <w:spacing w:val="0"/>
          <w:w w:val="100"/>
          <w:lang w:val="ru-RU"/>
        </w:rPr>
        <w:t xml:space="preserve"> </w:t>
      </w:r>
      <w:r w:rsidRPr="00C27D4D">
        <w:rPr>
          <w:spacing w:val="0"/>
          <w:w w:val="100"/>
          <w:lang w:val="en-US"/>
        </w:rPr>
        <w:t>publique</w:t>
      </w:r>
      <w:r w:rsidRPr="00C27D4D">
        <w:rPr>
          <w:spacing w:val="0"/>
          <w:w w:val="100"/>
          <w:lang w:val="ru-RU"/>
        </w:rPr>
        <w:t xml:space="preserve">. Управление правовой и административной информации. «Как создать ассоциацию?», 9 октября 2013 года, </w:t>
      </w:r>
      <w:hyperlink r:id="rId100"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vie</w:t>
        </w:r>
        <w:r w:rsidRPr="00C27D4D">
          <w:rPr>
            <w:rStyle w:val="af1"/>
            <w:rFonts w:eastAsiaTheme="minorHAnsi"/>
            <w:color w:val="auto"/>
            <w:spacing w:val="0"/>
            <w:w w:val="100"/>
            <w:lang w:val="ru-RU"/>
          </w:rPr>
          <w:t>-</w:t>
        </w:r>
        <w:r w:rsidRPr="00C27D4D">
          <w:rPr>
            <w:rStyle w:val="af1"/>
            <w:rFonts w:eastAsiaTheme="minorHAnsi"/>
            <w:color w:val="auto"/>
            <w:spacing w:val="0"/>
            <w:w w:val="100"/>
          </w:rPr>
          <w:t>publique</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decouverte</w:t>
        </w:r>
        <w:r w:rsidRPr="00C27D4D">
          <w:rPr>
            <w:rStyle w:val="af1"/>
            <w:rFonts w:eastAsiaTheme="minorHAnsi"/>
            <w:color w:val="auto"/>
            <w:spacing w:val="0"/>
            <w:w w:val="100"/>
            <w:lang w:val="ru-RU"/>
          </w:rPr>
          <w:t>-</w:t>
        </w:r>
        <w:r w:rsidRPr="00C27D4D">
          <w:rPr>
            <w:rStyle w:val="af1"/>
            <w:rFonts w:eastAsiaTheme="minorHAnsi"/>
            <w:color w:val="auto"/>
            <w:spacing w:val="0"/>
            <w:w w:val="100"/>
          </w:rPr>
          <w:t>institutions</w:t>
        </w:r>
        <w:r w:rsidRPr="00C27D4D">
          <w:rPr>
            <w:rStyle w:val="af1"/>
            <w:rFonts w:eastAsiaTheme="minorHAnsi"/>
            <w:color w:val="auto"/>
            <w:spacing w:val="0"/>
            <w:w w:val="100"/>
            <w:lang w:val="ru-RU"/>
          </w:rPr>
          <w:t>/</w:t>
        </w:r>
        <w:r w:rsidRPr="00C27D4D">
          <w:rPr>
            <w:rStyle w:val="af1"/>
            <w:rFonts w:eastAsiaTheme="minorHAnsi"/>
            <w:color w:val="auto"/>
            <w:spacing w:val="0"/>
            <w:w w:val="100"/>
          </w:rPr>
          <w:t>citoyen</w:t>
        </w:r>
        <w:r w:rsidRPr="00C27D4D">
          <w:rPr>
            <w:rStyle w:val="af1"/>
            <w:rFonts w:eastAsiaTheme="minorHAnsi"/>
            <w:color w:val="auto"/>
            <w:spacing w:val="0"/>
            <w:w w:val="100"/>
            <w:lang w:val="ru-RU"/>
          </w:rPr>
          <w:t>/</w:t>
        </w:r>
        <w:r w:rsidRPr="00C27D4D">
          <w:rPr>
            <w:rStyle w:val="af1"/>
            <w:rFonts w:eastAsiaTheme="minorHAnsi"/>
            <w:color w:val="auto"/>
            <w:spacing w:val="0"/>
            <w:w w:val="100"/>
          </w:rPr>
          <w:t>participation</w:t>
        </w:r>
        <w:r w:rsidRPr="00C27D4D">
          <w:rPr>
            <w:rStyle w:val="af1"/>
            <w:rFonts w:eastAsiaTheme="minorHAnsi"/>
            <w:color w:val="auto"/>
            <w:spacing w:val="0"/>
            <w:w w:val="100"/>
            <w:lang w:val="ru-RU"/>
          </w:rPr>
          <w:t>/</w:t>
        </w:r>
        <w:r w:rsidRPr="00C27D4D">
          <w:rPr>
            <w:rStyle w:val="af1"/>
            <w:rFonts w:eastAsiaTheme="minorHAnsi"/>
            <w:color w:val="auto"/>
            <w:spacing w:val="0"/>
            <w:w w:val="100"/>
          </w:rPr>
          <w:t>association</w:t>
        </w:r>
        <w:r w:rsidRPr="00C27D4D">
          <w:rPr>
            <w:rStyle w:val="af1"/>
            <w:rFonts w:eastAsiaTheme="minorHAnsi"/>
            <w:color w:val="auto"/>
            <w:spacing w:val="0"/>
            <w:w w:val="100"/>
            <w:lang w:val="ru-RU"/>
          </w:rPr>
          <w:t>/</w:t>
        </w:r>
        <w:r w:rsidRPr="00C27D4D">
          <w:rPr>
            <w:rStyle w:val="af1"/>
            <w:rFonts w:eastAsiaTheme="minorHAnsi"/>
            <w:color w:val="auto"/>
            <w:spacing w:val="0"/>
            <w:w w:val="100"/>
          </w:rPr>
          <w:t>comment</w:t>
        </w:r>
        <w:r w:rsidRPr="00C27D4D">
          <w:rPr>
            <w:rStyle w:val="af1"/>
            <w:rFonts w:eastAsiaTheme="minorHAnsi"/>
            <w:color w:val="auto"/>
            <w:spacing w:val="0"/>
            <w:w w:val="100"/>
            <w:lang w:val="ru-RU"/>
          </w:rPr>
          <w:t>-</w:t>
        </w:r>
        <w:r w:rsidRPr="00C27D4D">
          <w:rPr>
            <w:rStyle w:val="af1"/>
            <w:rFonts w:eastAsiaTheme="minorHAnsi"/>
            <w:color w:val="auto"/>
            <w:spacing w:val="0"/>
            <w:w w:val="100"/>
          </w:rPr>
          <w:t>peut</w:t>
        </w:r>
        <w:r w:rsidRPr="00C27D4D">
          <w:rPr>
            <w:rStyle w:val="af1"/>
            <w:rFonts w:eastAsiaTheme="minorHAnsi"/>
            <w:color w:val="auto"/>
            <w:spacing w:val="0"/>
            <w:w w:val="100"/>
            <w:lang w:val="ru-RU"/>
          </w:rPr>
          <w:t>-</w:t>
        </w:r>
        <w:r w:rsidRPr="00C27D4D">
          <w:rPr>
            <w:rStyle w:val="af1"/>
            <w:rFonts w:eastAsiaTheme="minorHAnsi"/>
            <w:color w:val="auto"/>
            <w:spacing w:val="0"/>
            <w:w w:val="100"/>
          </w:rPr>
          <w:t>on</w:t>
        </w:r>
        <w:r w:rsidRPr="00C27D4D">
          <w:rPr>
            <w:rStyle w:val="af1"/>
            <w:rFonts w:eastAsiaTheme="minorHAnsi"/>
            <w:color w:val="auto"/>
            <w:spacing w:val="0"/>
            <w:w w:val="100"/>
            <w:lang w:val="ru-RU"/>
          </w:rPr>
          <w:t>-</w:t>
        </w:r>
        <w:r w:rsidRPr="00C27D4D">
          <w:rPr>
            <w:rStyle w:val="af1"/>
            <w:rFonts w:eastAsiaTheme="minorHAnsi"/>
            <w:color w:val="auto"/>
            <w:spacing w:val="0"/>
            <w:w w:val="100"/>
          </w:rPr>
          <w:t>creer</w:t>
        </w:r>
        <w:r w:rsidRPr="00C27D4D">
          <w:rPr>
            <w:rStyle w:val="af1"/>
            <w:rFonts w:eastAsiaTheme="minorHAnsi"/>
            <w:color w:val="auto"/>
            <w:spacing w:val="0"/>
            <w:w w:val="100"/>
            <w:lang w:val="ru-RU"/>
          </w:rPr>
          <w:t>-</w:t>
        </w:r>
        <w:r w:rsidRPr="00C27D4D">
          <w:rPr>
            <w:rStyle w:val="af1"/>
            <w:rFonts w:eastAsiaTheme="minorHAnsi"/>
            <w:color w:val="auto"/>
            <w:spacing w:val="0"/>
            <w:w w:val="100"/>
          </w:rPr>
          <w:t>association</w:t>
        </w:r>
        <w:r w:rsidRPr="00C27D4D">
          <w:rPr>
            <w:rStyle w:val="af1"/>
            <w:rFonts w:eastAsiaTheme="minorHAnsi"/>
            <w:color w:val="auto"/>
            <w:spacing w:val="0"/>
            <w:w w:val="100"/>
            <w:lang w:val="ru-RU"/>
          </w:rPr>
          <w:t>.</w:t>
        </w:r>
        <w:r w:rsidRPr="00C27D4D">
          <w:rPr>
            <w:rStyle w:val="af1"/>
            <w:rFonts w:eastAsiaTheme="minorHAnsi"/>
            <w:color w:val="auto"/>
            <w:spacing w:val="0"/>
            <w:w w:val="100"/>
          </w:rPr>
          <w:t>html</w:t>
        </w:r>
      </w:hyperlink>
      <w:r w:rsidRPr="00C27D4D">
        <w:rPr>
          <w:rStyle w:val="af1"/>
          <w:rFonts w:eastAsiaTheme="minorHAnsi"/>
          <w:color w:val="auto"/>
          <w:spacing w:val="0"/>
          <w:w w:val="100"/>
          <w:lang w:val="ru-RU"/>
        </w:rPr>
        <w:t>.</w:t>
      </w:r>
    </w:p>
  </w:endnote>
  <w:endnote w:id="141">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Официальный сайт французской администрации, </w:t>
      </w:r>
      <w:hyperlink r:id="rId101"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vosdroits</w:t>
        </w:r>
        <w:r w:rsidRPr="00C27D4D">
          <w:rPr>
            <w:rStyle w:val="af1"/>
            <w:rFonts w:eastAsiaTheme="minorHAnsi"/>
            <w:color w:val="auto"/>
            <w:spacing w:val="0"/>
            <w:w w:val="100"/>
            <w:lang w:val="ru-RU"/>
          </w:rPr>
          <w:t>.</w:t>
        </w:r>
        <w:r w:rsidRPr="00C27D4D">
          <w:rPr>
            <w:rStyle w:val="af1"/>
            <w:rFonts w:eastAsiaTheme="minorHAnsi"/>
            <w:color w:val="auto"/>
            <w:spacing w:val="0"/>
            <w:w w:val="100"/>
          </w:rPr>
          <w:t>service</w:t>
        </w:r>
        <w:r w:rsidRPr="00C27D4D">
          <w:rPr>
            <w:rStyle w:val="af1"/>
            <w:rFonts w:eastAsiaTheme="minorHAnsi"/>
            <w:color w:val="auto"/>
            <w:spacing w:val="0"/>
            <w:w w:val="100"/>
            <w:lang w:val="ru-RU"/>
          </w:rPr>
          <w:t>-</w:t>
        </w:r>
        <w:r w:rsidRPr="00C27D4D">
          <w:rPr>
            <w:rStyle w:val="af1"/>
            <w:rFonts w:eastAsiaTheme="minorHAnsi"/>
            <w:color w:val="auto"/>
            <w:spacing w:val="0"/>
            <w:w w:val="100"/>
          </w:rPr>
          <w:t>public</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 xml:space="preserve">/ </w:t>
        </w:r>
        <w:r w:rsidRPr="00C27D4D">
          <w:rPr>
            <w:rStyle w:val="af1"/>
            <w:rFonts w:eastAsiaTheme="minorHAnsi"/>
            <w:color w:val="auto"/>
            <w:spacing w:val="0"/>
            <w:w w:val="100"/>
          </w:rPr>
          <w:t>associations</w:t>
        </w:r>
        <w:r w:rsidRPr="00C27D4D">
          <w:rPr>
            <w:rStyle w:val="af1"/>
            <w:rFonts w:eastAsiaTheme="minorHAnsi"/>
            <w:color w:val="auto"/>
            <w:spacing w:val="0"/>
            <w:w w:val="100"/>
            <w:lang w:val="ru-RU"/>
          </w:rPr>
          <w:t>/</w:t>
        </w:r>
        <w:r w:rsidRPr="00C27D4D">
          <w:rPr>
            <w:rStyle w:val="af1"/>
            <w:rFonts w:eastAsiaTheme="minorHAnsi"/>
            <w:color w:val="auto"/>
            <w:spacing w:val="0"/>
            <w:w w:val="100"/>
          </w:rPr>
          <w:t>F</w:t>
        </w:r>
        <w:r w:rsidRPr="00C27D4D">
          <w:rPr>
            <w:rStyle w:val="af1"/>
            <w:rFonts w:eastAsiaTheme="minorHAnsi"/>
            <w:color w:val="auto"/>
            <w:spacing w:val="0"/>
            <w:w w:val="100"/>
            <w:lang w:val="ru-RU"/>
          </w:rPr>
          <w:t>1131.</w:t>
        </w:r>
        <w:r w:rsidRPr="00C27D4D">
          <w:rPr>
            <w:rStyle w:val="af1"/>
            <w:rFonts w:eastAsiaTheme="minorHAnsi"/>
            <w:color w:val="auto"/>
            <w:spacing w:val="0"/>
            <w:w w:val="100"/>
          </w:rPr>
          <w:t>xhtml</w:t>
        </w:r>
      </w:hyperlink>
      <w:r w:rsidRPr="00C27D4D">
        <w:rPr>
          <w:rStyle w:val="af1"/>
          <w:rFonts w:eastAsiaTheme="minorHAnsi"/>
          <w:color w:val="auto"/>
          <w:spacing w:val="0"/>
          <w:w w:val="100"/>
          <w:lang w:val="ru-RU"/>
        </w:rPr>
        <w:t>.</w:t>
      </w:r>
    </w:p>
  </w:endnote>
  <w:endnote w:id="142">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Сайт: </w:t>
      </w:r>
      <w:r w:rsidRPr="00C27D4D">
        <w:rPr>
          <w:spacing w:val="0"/>
          <w:w w:val="100"/>
        </w:rPr>
        <w:t>data</w:t>
      </w:r>
      <w:r w:rsidRPr="00C27D4D">
        <w:rPr>
          <w:spacing w:val="0"/>
          <w:w w:val="100"/>
          <w:lang w:val="ru-RU"/>
        </w:rPr>
        <w:t>.</w:t>
      </w:r>
      <w:r w:rsidRPr="00C27D4D">
        <w:rPr>
          <w:spacing w:val="0"/>
          <w:w w:val="100"/>
        </w:rPr>
        <w:t>gouv</w:t>
      </w:r>
      <w:r w:rsidRPr="00C27D4D">
        <w:rPr>
          <w:spacing w:val="0"/>
          <w:w w:val="100"/>
          <w:lang w:val="ru-RU"/>
        </w:rPr>
        <w:t>.</w:t>
      </w:r>
      <w:r w:rsidRPr="00C27D4D">
        <w:rPr>
          <w:spacing w:val="0"/>
          <w:w w:val="100"/>
        </w:rPr>
        <w:t>fr</w:t>
      </w:r>
      <w:r w:rsidRPr="00C27D4D">
        <w:rPr>
          <w:spacing w:val="0"/>
          <w:w w:val="100"/>
          <w:lang w:val="ru-RU"/>
        </w:rPr>
        <w:t xml:space="preserve">: </w:t>
      </w:r>
      <w:hyperlink r:id="rId102" w:history="1">
        <w:r w:rsidRPr="00C27D4D">
          <w:rPr>
            <w:rStyle w:val="af1"/>
            <w:rFonts w:eastAsiaTheme="minorHAnsi"/>
            <w:color w:val="auto"/>
            <w:spacing w:val="0"/>
            <w:w w:val="100"/>
          </w:rPr>
          <w:t>https</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data</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datasets</w:t>
        </w:r>
        <w:r w:rsidRPr="00C27D4D">
          <w:rPr>
            <w:rStyle w:val="af1"/>
            <w:rFonts w:eastAsiaTheme="minorHAnsi"/>
            <w:color w:val="auto"/>
            <w:spacing w:val="0"/>
            <w:w w:val="100"/>
            <w:lang w:val="ru-RU"/>
          </w:rPr>
          <w:t>/</w:t>
        </w:r>
        <w:r w:rsidRPr="00C27D4D">
          <w:rPr>
            <w:rStyle w:val="af1"/>
            <w:rFonts w:eastAsiaTheme="minorHAnsi"/>
            <w:color w:val="auto"/>
            <w:spacing w:val="0"/>
            <w:w w:val="100"/>
          </w:rPr>
          <w:t>associations</w:t>
        </w:r>
        <w:r w:rsidRPr="00C27D4D">
          <w:rPr>
            <w:rStyle w:val="af1"/>
            <w:rFonts w:eastAsiaTheme="minorHAnsi"/>
            <w:color w:val="auto"/>
            <w:spacing w:val="0"/>
            <w:w w:val="100"/>
            <w:lang w:val="ru-RU"/>
          </w:rPr>
          <w:t>-</w:t>
        </w:r>
        <w:r w:rsidRPr="00C27D4D">
          <w:rPr>
            <w:rStyle w:val="af1"/>
            <w:rFonts w:eastAsiaTheme="minorHAnsi"/>
            <w:color w:val="auto"/>
            <w:spacing w:val="0"/>
            <w:w w:val="100"/>
          </w:rPr>
          <w:t>reconnues</w:t>
        </w:r>
        <w:r w:rsidRPr="00C27D4D">
          <w:rPr>
            <w:rStyle w:val="af1"/>
            <w:rFonts w:eastAsiaTheme="minorHAnsi"/>
            <w:color w:val="auto"/>
            <w:spacing w:val="0"/>
            <w:w w:val="100"/>
            <w:lang w:val="ru-RU"/>
          </w:rPr>
          <w:t>-</w:t>
        </w:r>
        <w:r w:rsidRPr="00C27D4D">
          <w:rPr>
            <w:rStyle w:val="af1"/>
            <w:rFonts w:eastAsiaTheme="minorHAnsi"/>
            <w:color w:val="auto"/>
            <w:spacing w:val="0"/>
            <w:w w:val="100"/>
          </w:rPr>
          <w:t>d</w:t>
        </w:r>
        <w:r w:rsidRPr="00C27D4D">
          <w:rPr>
            <w:rStyle w:val="af1"/>
            <w:rFonts w:eastAsiaTheme="minorHAnsi"/>
            <w:color w:val="auto"/>
            <w:spacing w:val="0"/>
            <w:w w:val="100"/>
            <w:lang w:val="ru-RU"/>
          </w:rPr>
          <w:t>-</w:t>
        </w:r>
        <w:r w:rsidRPr="00C27D4D">
          <w:rPr>
            <w:rStyle w:val="af1"/>
            <w:rFonts w:eastAsiaTheme="minorHAnsi"/>
            <w:color w:val="auto"/>
            <w:spacing w:val="0"/>
            <w:w w:val="100"/>
          </w:rPr>
          <w:t>utilite</w:t>
        </w:r>
        <w:r w:rsidRPr="00C27D4D">
          <w:rPr>
            <w:rStyle w:val="af1"/>
            <w:rFonts w:eastAsiaTheme="minorHAnsi"/>
            <w:color w:val="auto"/>
            <w:spacing w:val="0"/>
            <w:w w:val="100"/>
            <w:lang w:val="ru-RU"/>
          </w:rPr>
          <w:t>-</w:t>
        </w:r>
        <w:r w:rsidRPr="00C27D4D">
          <w:rPr>
            <w:rStyle w:val="af1"/>
            <w:rFonts w:eastAsiaTheme="minorHAnsi"/>
            <w:color w:val="auto"/>
            <w:spacing w:val="0"/>
            <w:w w:val="100"/>
          </w:rPr>
          <w:t>publique</w:t>
        </w:r>
        <w:r w:rsidRPr="00C27D4D">
          <w:rPr>
            <w:rStyle w:val="af1"/>
            <w:rFonts w:eastAsiaTheme="minorHAnsi"/>
            <w:color w:val="auto"/>
            <w:spacing w:val="0"/>
            <w:w w:val="100"/>
            <w:lang w:val="ru-RU"/>
          </w:rPr>
          <w:t>/</w:t>
        </w:r>
      </w:hyperlink>
      <w:r w:rsidRPr="00C27D4D">
        <w:rPr>
          <w:rStyle w:val="af1"/>
          <w:rFonts w:eastAsiaTheme="minorHAnsi"/>
          <w:color w:val="auto"/>
          <w:spacing w:val="0"/>
          <w:w w:val="100"/>
          <w:lang w:val="ru-RU"/>
        </w:rPr>
        <w:t>.</w:t>
      </w:r>
    </w:p>
  </w:endnote>
  <w:endnote w:id="143">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Там же.</w:t>
      </w:r>
    </w:p>
  </w:endnote>
  <w:endnote w:id="144">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Министерство иностранных дел. «Организации в области международной гуманитарной солидарности»,</w:t>
      </w:r>
    </w:p>
    <w:p w:rsidR="00441145" w:rsidRPr="00C27D4D" w:rsidRDefault="005E5B6A" w:rsidP="000A1458">
      <w:pPr>
        <w:pStyle w:val="af"/>
        <w:ind w:firstLine="0"/>
        <w:rPr>
          <w:spacing w:val="0"/>
          <w:w w:val="100"/>
          <w:lang w:val="ru-RU"/>
        </w:rPr>
      </w:pPr>
      <w:hyperlink r:id="rId103" w:history="1">
        <w:r w:rsidR="00441145" w:rsidRPr="00C27D4D">
          <w:rPr>
            <w:rStyle w:val="af1"/>
            <w:rFonts w:eastAsiaTheme="minorHAnsi"/>
            <w:color w:val="auto"/>
            <w:spacing w:val="0"/>
            <w:w w:val="100"/>
          </w:rPr>
          <w:t>http</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www</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diplomatie</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gouv</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fr</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fr</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politique</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etrangere</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de</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la</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france</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action</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humanitaire</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d</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urgence</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les</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acteurs</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humanitaires</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francais</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article</w:t>
        </w:r>
        <w:r w:rsidR="00441145" w:rsidRPr="00C27D4D">
          <w:rPr>
            <w:rStyle w:val="af1"/>
            <w:rFonts w:eastAsiaTheme="minorHAnsi"/>
            <w:color w:val="auto"/>
            <w:spacing w:val="0"/>
            <w:w w:val="100"/>
            <w:lang w:val="ru-RU"/>
          </w:rPr>
          <w:t>/29942</w:t>
        </w:r>
      </w:hyperlink>
      <w:r w:rsidR="00441145" w:rsidRPr="00C27D4D">
        <w:rPr>
          <w:rStyle w:val="af1"/>
          <w:rFonts w:eastAsiaTheme="minorHAnsi"/>
          <w:color w:val="auto"/>
          <w:spacing w:val="0"/>
          <w:w w:val="100"/>
          <w:lang w:val="ru-RU"/>
        </w:rPr>
        <w:t>.</w:t>
      </w:r>
    </w:p>
  </w:endnote>
  <w:endnote w:id="145">
    <w:p w:rsidR="00441145" w:rsidRPr="00C27D4D" w:rsidRDefault="00441145" w:rsidP="000A1458">
      <w:pPr>
        <w:pStyle w:val="af"/>
        <w:ind w:hanging="992"/>
        <w:rPr>
          <w:spacing w:val="0"/>
          <w:w w:val="100"/>
          <w:lang w:val="fr-FR"/>
        </w:rPr>
      </w:pPr>
      <w:r w:rsidRPr="00C27D4D">
        <w:rPr>
          <w:spacing w:val="0"/>
          <w:w w:val="100"/>
          <w:lang w:val="ru-RU"/>
        </w:rPr>
        <w:tab/>
      </w:r>
      <w:r w:rsidRPr="00C27D4D">
        <w:rPr>
          <w:rStyle w:val="ab"/>
          <w:spacing w:val="0"/>
          <w:w w:val="100"/>
        </w:rPr>
        <w:endnoteRef/>
      </w:r>
      <w:r w:rsidRPr="00C27D4D">
        <w:rPr>
          <w:spacing w:val="0"/>
          <w:w w:val="100"/>
          <w:lang w:val="fr-FR"/>
        </w:rPr>
        <w:tab/>
      </w:r>
      <w:r w:rsidRPr="00C27D4D">
        <w:rPr>
          <w:spacing w:val="0"/>
          <w:w w:val="100"/>
          <w:lang w:val="ru-RU"/>
        </w:rPr>
        <w:t>Медиаметрия</w:t>
      </w:r>
      <w:r w:rsidRPr="00C27D4D">
        <w:rPr>
          <w:spacing w:val="0"/>
          <w:w w:val="100"/>
          <w:lang w:val="fr-FR"/>
        </w:rPr>
        <w:t xml:space="preserve">, </w:t>
      </w:r>
      <w:r w:rsidRPr="00C27D4D">
        <w:rPr>
          <w:spacing w:val="0"/>
          <w:w w:val="100"/>
          <w:lang w:val="ru-RU"/>
        </w:rPr>
        <w:t>сайт</w:t>
      </w:r>
      <w:r w:rsidRPr="00C27D4D">
        <w:rPr>
          <w:spacing w:val="0"/>
          <w:w w:val="100"/>
          <w:lang w:val="fr-FR"/>
        </w:rPr>
        <w:t xml:space="preserve">: «Audience, le mag» 29 février 2016, </w:t>
      </w:r>
      <w:hyperlink r:id="rId104" w:history="1">
        <w:r w:rsidRPr="00C27D4D">
          <w:rPr>
            <w:rStyle w:val="af1"/>
            <w:rFonts w:eastAsiaTheme="minorHAnsi"/>
            <w:color w:val="auto"/>
            <w:spacing w:val="0"/>
            <w:w w:val="100"/>
            <w:lang w:val="fr-FR"/>
          </w:rPr>
          <w:t>http://www.audiencelemag.com/?article=81</w:t>
        </w:r>
      </w:hyperlink>
      <w:r w:rsidRPr="00C27D4D">
        <w:rPr>
          <w:rStyle w:val="af1"/>
          <w:rFonts w:eastAsiaTheme="minorHAnsi"/>
          <w:color w:val="auto"/>
          <w:spacing w:val="0"/>
          <w:w w:val="100"/>
          <w:lang w:val="fr-FR"/>
        </w:rPr>
        <w:t>.</w:t>
      </w:r>
    </w:p>
  </w:endnote>
  <w:endnote w:id="146">
    <w:p w:rsidR="00441145" w:rsidRPr="00C27D4D" w:rsidRDefault="00441145" w:rsidP="000A1458">
      <w:pPr>
        <w:pStyle w:val="af"/>
        <w:ind w:hanging="992"/>
        <w:rPr>
          <w:spacing w:val="0"/>
          <w:w w:val="100"/>
          <w:lang w:val="ru-RU"/>
        </w:rPr>
      </w:pPr>
      <w:r w:rsidRPr="00C27D4D">
        <w:rPr>
          <w:spacing w:val="0"/>
          <w:w w:val="100"/>
          <w:lang w:val="fr-FR"/>
        </w:rPr>
        <w:tab/>
      </w:r>
      <w:r w:rsidRPr="00C27D4D">
        <w:rPr>
          <w:rStyle w:val="ab"/>
          <w:spacing w:val="0"/>
          <w:w w:val="100"/>
        </w:rPr>
        <w:endnoteRef/>
      </w:r>
      <w:r w:rsidRPr="00C27D4D">
        <w:rPr>
          <w:spacing w:val="0"/>
          <w:w w:val="100"/>
          <w:lang w:val="ru-RU"/>
        </w:rPr>
        <w:tab/>
        <w:t xml:space="preserve">Министерство культуры и коммуникации. Основные цифры – Статистические данные в области культуры и коммуникации за 2015 год, § 64 и след., </w:t>
      </w:r>
    </w:p>
    <w:p w:rsidR="00441145" w:rsidRPr="00C27D4D" w:rsidRDefault="005E5B6A" w:rsidP="000A1458">
      <w:pPr>
        <w:pStyle w:val="af"/>
        <w:ind w:firstLine="0"/>
        <w:rPr>
          <w:spacing w:val="0"/>
          <w:w w:val="100"/>
          <w:lang w:val="ru-RU"/>
        </w:rPr>
      </w:pPr>
      <w:hyperlink r:id="rId105" w:history="1">
        <w:r w:rsidR="00441145" w:rsidRPr="00C27D4D">
          <w:rPr>
            <w:rStyle w:val="af1"/>
            <w:rFonts w:eastAsiaTheme="minorHAnsi"/>
            <w:color w:val="auto"/>
            <w:spacing w:val="0"/>
            <w:w w:val="100"/>
          </w:rPr>
          <w:t>http</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www</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cairn</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info</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chiffres</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cles</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statistiques</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de</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la</w:t>
        </w:r>
        <w:r w:rsidR="00441145" w:rsidRPr="00C27D4D">
          <w:rPr>
            <w:rStyle w:val="af1"/>
            <w:rFonts w:eastAsiaTheme="minorHAnsi"/>
            <w:color w:val="auto"/>
            <w:spacing w:val="0"/>
            <w:w w:val="100"/>
            <w:lang w:val="ru-RU"/>
          </w:rPr>
          <w:t>-</w:t>
        </w:r>
        <w:r w:rsidR="00441145" w:rsidRPr="00C27D4D">
          <w:rPr>
            <w:rStyle w:val="af1"/>
            <w:rFonts w:eastAsiaTheme="minorHAnsi"/>
            <w:color w:val="auto"/>
            <w:spacing w:val="0"/>
            <w:w w:val="100"/>
          </w:rPr>
          <w:t>culture</w:t>
        </w:r>
        <w:r w:rsidR="00441145" w:rsidRPr="00C27D4D">
          <w:rPr>
            <w:rStyle w:val="af1"/>
            <w:rFonts w:eastAsiaTheme="minorHAnsi"/>
            <w:color w:val="auto"/>
            <w:spacing w:val="0"/>
            <w:w w:val="100"/>
            <w:lang w:val="ru-RU"/>
          </w:rPr>
          <w:t>-2015--9782111281578-</w:t>
        </w:r>
        <w:r w:rsidR="00441145" w:rsidRPr="00C27D4D">
          <w:rPr>
            <w:rStyle w:val="af1"/>
            <w:rFonts w:eastAsiaTheme="minorHAnsi"/>
            <w:color w:val="auto"/>
            <w:spacing w:val="0"/>
            <w:w w:val="100"/>
          </w:rPr>
          <w:t>page</w:t>
        </w:r>
        <w:r w:rsidR="00441145" w:rsidRPr="00C27D4D">
          <w:rPr>
            <w:rStyle w:val="af1"/>
            <w:rFonts w:eastAsiaTheme="minorHAnsi"/>
            <w:color w:val="auto"/>
            <w:spacing w:val="0"/>
            <w:w w:val="100"/>
            <w:lang w:val="ru-RU"/>
          </w:rPr>
          <w:t>-153.</w:t>
        </w:r>
        <w:r w:rsidR="00441145" w:rsidRPr="00C27D4D">
          <w:rPr>
            <w:rStyle w:val="af1"/>
            <w:rFonts w:eastAsiaTheme="minorHAnsi"/>
            <w:color w:val="auto"/>
            <w:spacing w:val="0"/>
            <w:w w:val="100"/>
          </w:rPr>
          <w:t>htm</w:t>
        </w:r>
      </w:hyperlink>
      <w:r w:rsidR="00441145" w:rsidRPr="00C27D4D">
        <w:rPr>
          <w:rStyle w:val="af1"/>
          <w:rFonts w:eastAsiaTheme="minorHAnsi"/>
          <w:color w:val="auto"/>
          <w:spacing w:val="0"/>
          <w:w w:val="100"/>
          <w:lang w:val="ru-RU"/>
        </w:rPr>
        <w:t>.</w:t>
      </w:r>
    </w:p>
  </w:endnote>
  <w:endnote w:id="147">
    <w:p w:rsidR="00441145" w:rsidRPr="00C27D4D" w:rsidRDefault="00441145" w:rsidP="000A1458">
      <w:pPr>
        <w:pStyle w:val="af"/>
        <w:ind w:hanging="992"/>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Там же.</w:t>
      </w:r>
    </w:p>
  </w:endnote>
  <w:endnote w:id="148">
    <w:p w:rsidR="00441145" w:rsidRPr="00C27D4D" w:rsidRDefault="00441145" w:rsidP="000A1458">
      <w:pPr>
        <w:pStyle w:val="af"/>
        <w:ind w:hanging="992"/>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Там же.</w:t>
      </w:r>
    </w:p>
  </w:endnote>
  <w:endnote w:id="149">
    <w:p w:rsidR="00441145" w:rsidRPr="00C27D4D" w:rsidRDefault="00441145" w:rsidP="00441145">
      <w:pPr>
        <w:pStyle w:val="af"/>
        <w:ind w:hanging="992"/>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Аудипресса УАН 2014–2015 годы. Читательская аудитория французской прессы с июля 2014 года по июнь 2015 года, </w:t>
      </w:r>
      <w:hyperlink r:id="rId106"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audipresse</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media</w:t>
        </w:r>
        <w:r w:rsidRPr="00C27D4D">
          <w:rPr>
            <w:rStyle w:val="af1"/>
            <w:rFonts w:eastAsiaTheme="minorHAnsi"/>
            <w:color w:val="auto"/>
            <w:spacing w:val="0"/>
            <w:w w:val="100"/>
            <w:lang w:val="ru-RU"/>
          </w:rPr>
          <w:t>/</w:t>
        </w:r>
        <w:r w:rsidRPr="00C27D4D">
          <w:rPr>
            <w:rStyle w:val="af1"/>
            <w:rFonts w:eastAsiaTheme="minorHAnsi"/>
            <w:color w:val="auto"/>
            <w:spacing w:val="0"/>
            <w:w w:val="100"/>
          </w:rPr>
          <w:t>document</w:t>
        </w:r>
        <w:r w:rsidRPr="00C27D4D">
          <w:rPr>
            <w:rStyle w:val="af1"/>
            <w:rFonts w:eastAsiaTheme="minorHAnsi"/>
            <w:color w:val="auto"/>
            <w:spacing w:val="0"/>
            <w:w w:val="100"/>
            <w:lang w:val="ru-RU"/>
          </w:rPr>
          <w:t>/</w:t>
        </w:r>
        <w:r w:rsidRPr="00C27D4D">
          <w:rPr>
            <w:rStyle w:val="af1"/>
            <w:rFonts w:eastAsiaTheme="minorHAnsi"/>
            <w:color w:val="auto"/>
            <w:spacing w:val="0"/>
            <w:w w:val="100"/>
          </w:rPr>
          <w:t>one</w:t>
        </w:r>
        <w:r w:rsidRPr="00C27D4D">
          <w:rPr>
            <w:rStyle w:val="af1"/>
            <w:rFonts w:eastAsiaTheme="minorHAnsi"/>
            <w:color w:val="auto"/>
            <w:spacing w:val="0"/>
            <w:w w:val="100"/>
            <w:lang w:val="ru-RU"/>
          </w:rPr>
          <w:t>20142015/</w:t>
        </w:r>
        <w:r w:rsidRPr="00C27D4D">
          <w:rPr>
            <w:rStyle w:val="af1"/>
            <w:rFonts w:eastAsiaTheme="minorHAnsi"/>
            <w:color w:val="auto"/>
            <w:spacing w:val="0"/>
            <w:w w:val="100"/>
          </w:rPr>
          <w:t>Communique</w:t>
        </w:r>
        <w:r w:rsidRPr="00C27D4D">
          <w:rPr>
            <w:rStyle w:val="af1"/>
            <w:rFonts w:eastAsiaTheme="minorHAnsi"/>
            <w:color w:val="auto"/>
            <w:spacing w:val="0"/>
            <w:w w:val="100"/>
            <w:lang w:val="ru-RU"/>
          </w:rPr>
          <w:t>-</w:t>
        </w:r>
        <w:r w:rsidRPr="00C27D4D">
          <w:rPr>
            <w:rStyle w:val="af1"/>
            <w:rFonts w:eastAsiaTheme="minorHAnsi"/>
            <w:color w:val="auto"/>
            <w:spacing w:val="0"/>
            <w:w w:val="100"/>
          </w:rPr>
          <w:t>de</w:t>
        </w:r>
        <w:r w:rsidRPr="00C27D4D">
          <w:rPr>
            <w:rStyle w:val="af1"/>
            <w:rFonts w:eastAsiaTheme="minorHAnsi"/>
            <w:color w:val="auto"/>
            <w:spacing w:val="0"/>
            <w:w w:val="100"/>
            <w:lang w:val="ru-RU"/>
          </w:rPr>
          <w:t>-</w:t>
        </w:r>
        <w:r w:rsidRPr="00C27D4D">
          <w:rPr>
            <w:rStyle w:val="af1"/>
            <w:rFonts w:eastAsiaTheme="minorHAnsi"/>
            <w:color w:val="auto"/>
            <w:spacing w:val="0"/>
            <w:w w:val="100"/>
          </w:rPr>
          <w:t>Presse</w:t>
        </w:r>
        <w:r w:rsidRPr="00C27D4D">
          <w:rPr>
            <w:rStyle w:val="af1"/>
            <w:rFonts w:eastAsiaTheme="minorHAnsi"/>
            <w:color w:val="auto"/>
            <w:spacing w:val="0"/>
            <w:w w:val="100"/>
            <w:lang w:val="ru-RU"/>
          </w:rPr>
          <w:t>-</w:t>
        </w:r>
        <w:r w:rsidRPr="00C27D4D">
          <w:rPr>
            <w:rStyle w:val="af1"/>
            <w:rFonts w:eastAsiaTheme="minorHAnsi"/>
            <w:color w:val="auto"/>
            <w:spacing w:val="0"/>
            <w:w w:val="100"/>
          </w:rPr>
          <w:t>Audipresse</w:t>
        </w:r>
        <w:r w:rsidRPr="00C27D4D">
          <w:rPr>
            <w:rStyle w:val="af1"/>
            <w:rFonts w:eastAsiaTheme="minorHAnsi"/>
            <w:color w:val="auto"/>
            <w:spacing w:val="0"/>
            <w:w w:val="100"/>
            <w:lang w:val="ru-RU"/>
          </w:rPr>
          <w:t>-</w:t>
        </w:r>
        <w:r w:rsidRPr="00C27D4D">
          <w:rPr>
            <w:rStyle w:val="af1"/>
            <w:rFonts w:eastAsiaTheme="minorHAnsi"/>
            <w:color w:val="auto"/>
            <w:spacing w:val="0"/>
            <w:w w:val="100"/>
          </w:rPr>
          <w:t>ONE</w:t>
        </w:r>
        <w:r w:rsidRPr="00C27D4D">
          <w:rPr>
            <w:rStyle w:val="af1"/>
            <w:rFonts w:eastAsiaTheme="minorHAnsi"/>
            <w:color w:val="auto"/>
            <w:spacing w:val="0"/>
            <w:w w:val="100"/>
            <w:lang w:val="ru-RU"/>
          </w:rPr>
          <w:t>-2014-2015-</w:t>
        </w:r>
        <w:r w:rsidRPr="00C27D4D">
          <w:rPr>
            <w:rStyle w:val="af1"/>
            <w:rFonts w:eastAsiaTheme="minorHAnsi"/>
            <w:color w:val="auto"/>
            <w:spacing w:val="0"/>
            <w:w w:val="100"/>
          </w:rPr>
          <w:t>ONE</w:t>
        </w:r>
        <w:r w:rsidRPr="00C27D4D">
          <w:rPr>
            <w:rStyle w:val="af1"/>
            <w:rFonts w:eastAsiaTheme="minorHAnsi"/>
            <w:color w:val="auto"/>
            <w:spacing w:val="0"/>
            <w:w w:val="100"/>
            <w:lang w:val="ru-RU"/>
          </w:rPr>
          <w:t>-</w:t>
        </w:r>
        <w:r w:rsidRPr="00C27D4D">
          <w:rPr>
            <w:rStyle w:val="af1"/>
            <w:rFonts w:eastAsiaTheme="minorHAnsi"/>
            <w:color w:val="auto"/>
            <w:spacing w:val="0"/>
            <w:w w:val="100"/>
          </w:rPr>
          <w:t>Global</w:t>
        </w:r>
        <w:r w:rsidRPr="00C27D4D">
          <w:rPr>
            <w:rStyle w:val="af1"/>
            <w:rFonts w:eastAsiaTheme="minorHAnsi"/>
            <w:color w:val="auto"/>
            <w:spacing w:val="0"/>
            <w:w w:val="100"/>
            <w:lang w:val="ru-RU"/>
          </w:rPr>
          <w:t>-2015</w:t>
        </w:r>
        <w:r w:rsidRPr="00C27D4D">
          <w:rPr>
            <w:rStyle w:val="af1"/>
            <w:rFonts w:eastAsiaTheme="minorHAnsi"/>
            <w:color w:val="auto"/>
            <w:spacing w:val="0"/>
            <w:w w:val="100"/>
          </w:rPr>
          <w:t>v</w:t>
        </w:r>
        <w:r w:rsidRPr="00C27D4D">
          <w:rPr>
            <w:rStyle w:val="af1"/>
            <w:rFonts w:eastAsiaTheme="minorHAnsi"/>
            <w:color w:val="auto"/>
            <w:spacing w:val="0"/>
            <w:w w:val="100"/>
            <w:lang w:val="ru-RU"/>
          </w:rPr>
          <w:t>3</w:t>
        </w:r>
      </w:hyperlink>
      <w:r w:rsidRPr="00C27D4D">
        <w:rPr>
          <w:rStyle w:val="af1"/>
          <w:rFonts w:eastAsiaTheme="minorHAnsi"/>
          <w:color w:val="auto"/>
          <w:spacing w:val="0"/>
          <w:w w:val="100"/>
          <w:lang w:val="ru-RU"/>
        </w:rPr>
        <w:t>.</w:t>
      </w:r>
    </w:p>
  </w:endnote>
  <w:endnote w:id="150">
    <w:p w:rsidR="00441145" w:rsidRPr="00C27D4D" w:rsidRDefault="00441145" w:rsidP="000A1458">
      <w:pPr>
        <w:pStyle w:val="af"/>
        <w:rPr>
          <w:spacing w:val="0"/>
          <w:w w:val="100"/>
          <w:lang w:val="fr-FR"/>
        </w:rPr>
      </w:pPr>
      <w:r w:rsidRPr="00C27D4D">
        <w:rPr>
          <w:spacing w:val="0"/>
          <w:w w:val="100"/>
          <w:lang w:val="ru-RU"/>
        </w:rPr>
        <w:tab/>
      </w:r>
      <w:r w:rsidRPr="00C27D4D">
        <w:rPr>
          <w:rStyle w:val="ab"/>
          <w:spacing w:val="0"/>
          <w:w w:val="100"/>
        </w:rPr>
        <w:endnoteRef/>
      </w:r>
      <w:r w:rsidRPr="00C27D4D">
        <w:rPr>
          <w:spacing w:val="0"/>
          <w:w w:val="100"/>
          <w:lang w:val="fr-FR"/>
        </w:rPr>
        <w:tab/>
      </w:r>
      <w:r w:rsidRPr="00C27D4D">
        <w:rPr>
          <w:spacing w:val="0"/>
          <w:w w:val="100"/>
          <w:lang w:val="ru-RU"/>
        </w:rPr>
        <w:t>Там</w:t>
      </w:r>
      <w:r w:rsidRPr="00C27D4D">
        <w:rPr>
          <w:spacing w:val="0"/>
          <w:w w:val="100"/>
          <w:lang w:val="fr-FR"/>
        </w:rPr>
        <w:t xml:space="preserve"> </w:t>
      </w:r>
      <w:r w:rsidRPr="00C27D4D">
        <w:rPr>
          <w:spacing w:val="0"/>
          <w:w w:val="100"/>
          <w:lang w:val="ru-RU"/>
        </w:rPr>
        <w:t>же</w:t>
      </w:r>
      <w:r w:rsidRPr="00C27D4D">
        <w:rPr>
          <w:spacing w:val="0"/>
          <w:w w:val="100"/>
          <w:lang w:val="fr-FR"/>
        </w:rPr>
        <w:t>.</w:t>
      </w:r>
    </w:p>
  </w:endnote>
  <w:endnote w:id="151">
    <w:p w:rsidR="00441145" w:rsidRPr="00C27D4D" w:rsidRDefault="00441145" w:rsidP="000A1458">
      <w:pPr>
        <w:pStyle w:val="af"/>
        <w:rPr>
          <w:spacing w:val="0"/>
          <w:w w:val="100"/>
          <w:lang w:val="fr-FR"/>
        </w:rPr>
      </w:pPr>
      <w:r w:rsidRPr="00C27D4D">
        <w:rPr>
          <w:spacing w:val="0"/>
          <w:w w:val="100"/>
          <w:lang w:val="fr-FR"/>
        </w:rPr>
        <w:tab/>
      </w:r>
      <w:r w:rsidRPr="00C27D4D">
        <w:rPr>
          <w:rStyle w:val="ab"/>
          <w:spacing w:val="0"/>
          <w:w w:val="100"/>
          <w:sz w:val="20"/>
        </w:rPr>
        <w:endnoteRef/>
      </w:r>
      <w:r w:rsidRPr="00C27D4D">
        <w:rPr>
          <w:spacing w:val="0"/>
          <w:w w:val="100"/>
          <w:lang w:val="fr-FR"/>
        </w:rPr>
        <w:tab/>
        <w:t>INEUM consulting pour la Direction du Développement des Média,</w:t>
      </w:r>
      <w:r w:rsidRPr="00C27D4D">
        <w:rPr>
          <w:bCs/>
          <w:spacing w:val="0"/>
          <w:w w:val="100"/>
          <w:lang w:val="fr-FR"/>
        </w:rPr>
        <w:t xml:space="preserve"> </w:t>
      </w:r>
      <w:r w:rsidRPr="00C27D4D">
        <w:rPr>
          <w:bCs/>
          <w:i/>
          <w:spacing w:val="0"/>
          <w:w w:val="100"/>
          <w:lang w:val="fr-FR"/>
        </w:rPr>
        <w:t>Audiences et stratégies des acteurs en ligne face aux acteurs traditionnels du marché de la diffusion des contenus</w:t>
      </w:r>
      <w:r w:rsidRPr="00C27D4D">
        <w:rPr>
          <w:bCs/>
          <w:spacing w:val="0"/>
          <w:w w:val="100"/>
          <w:lang w:val="fr-FR"/>
        </w:rPr>
        <w:t>, 2006,</w:t>
      </w:r>
      <w:r w:rsidRPr="00C27D4D">
        <w:rPr>
          <w:spacing w:val="0"/>
          <w:w w:val="100"/>
          <w:lang w:val="fr-FR"/>
        </w:rPr>
        <w:t xml:space="preserve"> p. 12,</w:t>
      </w:r>
      <w:r w:rsidRPr="00C27D4D">
        <w:rPr>
          <w:rStyle w:val="af1"/>
          <w:rFonts w:eastAsiaTheme="minorHAnsi"/>
          <w:color w:val="auto"/>
          <w:spacing w:val="0"/>
          <w:w w:val="100"/>
          <w:sz w:val="20"/>
          <w:lang w:val="fr-FR"/>
        </w:rPr>
        <w:t xml:space="preserve"> </w:t>
      </w:r>
      <w:hyperlink r:id="rId107" w:history="1">
        <w:r w:rsidRPr="00C27D4D">
          <w:rPr>
            <w:spacing w:val="0"/>
            <w:w w:val="100"/>
            <w:lang w:val="fr-FR"/>
          </w:rPr>
          <w:t>http://www.ladocumentationfrancaise.fr/var/storage/rapports-publics/074000446/0000.pdf</w:t>
        </w:r>
      </w:hyperlink>
      <w:r w:rsidRPr="00C27D4D">
        <w:rPr>
          <w:spacing w:val="0"/>
          <w:w w:val="100"/>
          <w:lang w:val="fr-FR"/>
        </w:rPr>
        <w:t>.</w:t>
      </w:r>
    </w:p>
  </w:endnote>
  <w:endnote w:id="152">
    <w:p w:rsidR="00441145" w:rsidRPr="00C27D4D" w:rsidRDefault="00441145" w:rsidP="000A1458">
      <w:pPr>
        <w:pStyle w:val="af"/>
        <w:rPr>
          <w:spacing w:val="0"/>
          <w:w w:val="100"/>
          <w:lang w:val="ru-RU"/>
        </w:rPr>
      </w:pPr>
      <w:r w:rsidRPr="00C27D4D">
        <w:rPr>
          <w:spacing w:val="0"/>
          <w:w w:val="100"/>
          <w:lang w:val="fr-FR"/>
        </w:rPr>
        <w:tab/>
      </w:r>
      <w:r w:rsidRPr="00C27D4D">
        <w:rPr>
          <w:rStyle w:val="ab"/>
          <w:spacing w:val="0"/>
          <w:w w:val="100"/>
        </w:rPr>
        <w:endnoteRef/>
      </w:r>
      <w:r w:rsidRPr="00C27D4D">
        <w:rPr>
          <w:spacing w:val="0"/>
          <w:w w:val="100"/>
          <w:lang w:val="ru-RU"/>
        </w:rPr>
        <w:tab/>
        <w:t xml:space="preserve">Сенат. </w:t>
      </w:r>
      <w:r w:rsidRPr="00C27D4D">
        <w:rPr>
          <w:bCs/>
          <w:i/>
          <w:spacing w:val="0"/>
          <w:w w:val="100"/>
          <w:lang w:val="ru-RU"/>
        </w:rPr>
        <w:t>Проект закона о финансах на 2009 год: Средства массовой информации – Авансовые ассигнования по статье «Аудиовизуальные средства – Печать,</w:t>
      </w:r>
      <w:r w:rsidRPr="00C27D4D">
        <w:rPr>
          <w:bCs/>
          <w:spacing w:val="0"/>
          <w:w w:val="100"/>
          <w:lang w:val="ru-RU"/>
        </w:rPr>
        <w:t xml:space="preserve"> Приложение к протоколу заседания</w:t>
      </w:r>
      <w:r w:rsidRPr="00C27D4D">
        <w:rPr>
          <w:spacing w:val="0"/>
          <w:w w:val="100"/>
          <w:lang w:val="ru-RU"/>
        </w:rPr>
        <w:t xml:space="preserve"> 20 ноября 2008 года, </w:t>
      </w:r>
      <w:hyperlink r:id="rId108"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senat</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rap</w:t>
        </w:r>
        <w:r w:rsidRPr="00C27D4D">
          <w:rPr>
            <w:rStyle w:val="af1"/>
            <w:rFonts w:eastAsiaTheme="minorHAnsi"/>
            <w:color w:val="auto"/>
            <w:spacing w:val="0"/>
            <w:w w:val="100"/>
            <w:lang w:val="ru-RU"/>
          </w:rPr>
          <w:t>/</w:t>
        </w:r>
        <w:r w:rsidRPr="00C27D4D">
          <w:rPr>
            <w:rStyle w:val="af1"/>
            <w:rFonts w:eastAsiaTheme="minorHAnsi"/>
            <w:color w:val="auto"/>
            <w:spacing w:val="0"/>
            <w:w w:val="100"/>
          </w:rPr>
          <w:t>a</w:t>
        </w:r>
        <w:r w:rsidRPr="00C27D4D">
          <w:rPr>
            <w:rStyle w:val="af1"/>
            <w:rFonts w:eastAsiaTheme="minorHAnsi"/>
            <w:color w:val="auto"/>
            <w:spacing w:val="0"/>
            <w:w w:val="100"/>
            <w:lang w:val="ru-RU"/>
          </w:rPr>
          <w:t>08-100-62/</w:t>
        </w:r>
        <w:r w:rsidRPr="00C27D4D">
          <w:rPr>
            <w:rStyle w:val="af1"/>
            <w:rFonts w:eastAsiaTheme="minorHAnsi"/>
            <w:color w:val="auto"/>
            <w:spacing w:val="0"/>
            <w:w w:val="100"/>
          </w:rPr>
          <w:t>a</w:t>
        </w:r>
        <w:r w:rsidRPr="00C27D4D">
          <w:rPr>
            <w:rStyle w:val="af1"/>
            <w:rFonts w:eastAsiaTheme="minorHAnsi"/>
            <w:color w:val="auto"/>
            <w:spacing w:val="0"/>
            <w:w w:val="100"/>
            <w:lang w:val="ru-RU"/>
          </w:rPr>
          <w:t>08-100-620.</w:t>
        </w:r>
        <w:r w:rsidRPr="00C27D4D">
          <w:rPr>
            <w:rStyle w:val="af1"/>
            <w:rFonts w:eastAsiaTheme="minorHAnsi"/>
            <w:color w:val="auto"/>
            <w:spacing w:val="0"/>
            <w:w w:val="100"/>
          </w:rPr>
          <w:t>html</w:t>
        </w:r>
      </w:hyperlink>
      <w:r w:rsidRPr="00C27D4D">
        <w:rPr>
          <w:rStyle w:val="af1"/>
          <w:rFonts w:eastAsiaTheme="minorHAnsi"/>
          <w:color w:val="auto"/>
          <w:spacing w:val="0"/>
          <w:w w:val="100"/>
          <w:lang w:val="ru-RU"/>
        </w:rPr>
        <w:t>.</w:t>
      </w:r>
    </w:p>
  </w:endnote>
  <w:endnote w:id="153">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Министерство культуры и коммуникации. Основные цифры – Статистические данные в области культуры и коммуникации за 2015 год,</w:t>
      </w:r>
      <w:r w:rsidRPr="00C27D4D">
        <w:rPr>
          <w:spacing w:val="0"/>
          <w:w w:val="100"/>
        </w:rPr>
        <w:t> </w:t>
      </w:r>
      <w:r w:rsidRPr="00C27D4D">
        <w:rPr>
          <w:spacing w:val="0"/>
          <w:w w:val="100"/>
          <w:lang w:val="ru-RU"/>
        </w:rPr>
        <w:t xml:space="preserve">§ 78 и след., </w:t>
      </w:r>
      <w:hyperlink r:id="rId109"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cairn</w:t>
        </w:r>
        <w:r w:rsidRPr="00C27D4D">
          <w:rPr>
            <w:rStyle w:val="af1"/>
            <w:rFonts w:eastAsiaTheme="minorHAnsi"/>
            <w:color w:val="auto"/>
            <w:spacing w:val="0"/>
            <w:w w:val="100"/>
            <w:lang w:val="ru-RU"/>
          </w:rPr>
          <w:t>.</w:t>
        </w:r>
        <w:r w:rsidRPr="00C27D4D">
          <w:rPr>
            <w:rStyle w:val="af1"/>
            <w:rFonts w:eastAsiaTheme="minorHAnsi"/>
            <w:color w:val="auto"/>
            <w:spacing w:val="0"/>
            <w:w w:val="100"/>
          </w:rPr>
          <w:t>info</w:t>
        </w:r>
        <w:r w:rsidRPr="00C27D4D">
          <w:rPr>
            <w:rStyle w:val="af1"/>
            <w:rFonts w:eastAsiaTheme="minorHAnsi"/>
            <w:color w:val="auto"/>
            <w:spacing w:val="0"/>
            <w:w w:val="100"/>
            <w:lang w:val="ru-RU"/>
          </w:rPr>
          <w:t>/</w:t>
        </w:r>
        <w:r w:rsidRPr="00C27D4D">
          <w:rPr>
            <w:rStyle w:val="af1"/>
            <w:rFonts w:eastAsiaTheme="minorHAnsi"/>
            <w:color w:val="auto"/>
            <w:spacing w:val="0"/>
            <w:w w:val="100"/>
          </w:rPr>
          <w:t>chiffres</w:t>
        </w:r>
        <w:r w:rsidRPr="00C27D4D">
          <w:rPr>
            <w:rStyle w:val="af1"/>
            <w:rFonts w:eastAsiaTheme="minorHAnsi"/>
            <w:color w:val="auto"/>
            <w:spacing w:val="0"/>
            <w:w w:val="100"/>
            <w:lang w:val="ru-RU"/>
          </w:rPr>
          <w:t>-</w:t>
        </w:r>
        <w:r w:rsidRPr="00C27D4D">
          <w:rPr>
            <w:rStyle w:val="af1"/>
            <w:rFonts w:eastAsiaTheme="minorHAnsi"/>
            <w:color w:val="auto"/>
            <w:spacing w:val="0"/>
            <w:w w:val="100"/>
          </w:rPr>
          <w:t>cles</w:t>
        </w:r>
        <w:r w:rsidRPr="00C27D4D">
          <w:rPr>
            <w:rStyle w:val="af1"/>
            <w:rFonts w:eastAsiaTheme="minorHAnsi"/>
            <w:color w:val="auto"/>
            <w:spacing w:val="0"/>
            <w:w w:val="100"/>
            <w:lang w:val="ru-RU"/>
          </w:rPr>
          <w:t>-</w:t>
        </w:r>
        <w:r w:rsidRPr="00C27D4D">
          <w:rPr>
            <w:rStyle w:val="af1"/>
            <w:rFonts w:eastAsiaTheme="minorHAnsi"/>
            <w:color w:val="auto"/>
            <w:spacing w:val="0"/>
            <w:w w:val="100"/>
          </w:rPr>
          <w:t>statistiques</w:t>
        </w:r>
        <w:r w:rsidRPr="00C27D4D">
          <w:rPr>
            <w:rStyle w:val="af1"/>
            <w:rFonts w:eastAsiaTheme="minorHAnsi"/>
            <w:color w:val="auto"/>
            <w:spacing w:val="0"/>
            <w:w w:val="100"/>
            <w:lang w:val="ru-RU"/>
          </w:rPr>
          <w:t>-</w:t>
        </w:r>
        <w:r w:rsidRPr="00C27D4D">
          <w:rPr>
            <w:rStyle w:val="af1"/>
            <w:rFonts w:eastAsiaTheme="minorHAnsi"/>
            <w:color w:val="auto"/>
            <w:spacing w:val="0"/>
            <w:w w:val="100"/>
          </w:rPr>
          <w:t>de</w:t>
        </w:r>
        <w:r w:rsidRPr="00C27D4D">
          <w:rPr>
            <w:rStyle w:val="af1"/>
            <w:rFonts w:eastAsiaTheme="minorHAnsi"/>
            <w:color w:val="auto"/>
            <w:spacing w:val="0"/>
            <w:w w:val="100"/>
            <w:lang w:val="ru-RU"/>
          </w:rPr>
          <w:t>-</w:t>
        </w:r>
        <w:r w:rsidRPr="00C27D4D">
          <w:rPr>
            <w:rStyle w:val="af1"/>
            <w:rFonts w:eastAsiaTheme="minorHAnsi"/>
            <w:color w:val="auto"/>
            <w:spacing w:val="0"/>
            <w:w w:val="100"/>
          </w:rPr>
          <w:t>la</w:t>
        </w:r>
        <w:r w:rsidRPr="00C27D4D">
          <w:rPr>
            <w:rStyle w:val="af1"/>
            <w:rFonts w:eastAsiaTheme="minorHAnsi"/>
            <w:color w:val="auto"/>
            <w:spacing w:val="0"/>
            <w:w w:val="100"/>
            <w:lang w:val="ru-RU"/>
          </w:rPr>
          <w:t>-</w:t>
        </w:r>
        <w:r w:rsidRPr="00C27D4D">
          <w:rPr>
            <w:rStyle w:val="af1"/>
            <w:rFonts w:eastAsiaTheme="minorHAnsi"/>
            <w:color w:val="auto"/>
            <w:spacing w:val="0"/>
            <w:w w:val="100"/>
          </w:rPr>
          <w:t>culture</w:t>
        </w:r>
        <w:r w:rsidRPr="00C27D4D">
          <w:rPr>
            <w:rStyle w:val="af1"/>
            <w:rFonts w:eastAsiaTheme="minorHAnsi"/>
            <w:color w:val="auto"/>
            <w:spacing w:val="0"/>
            <w:w w:val="100"/>
            <w:lang w:val="ru-RU"/>
          </w:rPr>
          <w:t>-2015--9782111281578-</w:t>
        </w:r>
        <w:r w:rsidRPr="00C27D4D">
          <w:rPr>
            <w:rStyle w:val="af1"/>
            <w:rFonts w:eastAsiaTheme="minorHAnsi"/>
            <w:color w:val="auto"/>
            <w:spacing w:val="0"/>
            <w:w w:val="100"/>
          </w:rPr>
          <w:t>page</w:t>
        </w:r>
        <w:r w:rsidRPr="00C27D4D">
          <w:rPr>
            <w:rStyle w:val="af1"/>
            <w:rFonts w:eastAsiaTheme="minorHAnsi"/>
            <w:color w:val="auto"/>
            <w:spacing w:val="0"/>
            <w:w w:val="100"/>
            <w:lang w:val="ru-RU"/>
          </w:rPr>
          <w:t>-153.</w:t>
        </w:r>
        <w:r w:rsidRPr="00C27D4D">
          <w:rPr>
            <w:rStyle w:val="af1"/>
            <w:rFonts w:eastAsiaTheme="minorHAnsi"/>
            <w:color w:val="auto"/>
            <w:spacing w:val="0"/>
            <w:w w:val="100"/>
          </w:rPr>
          <w:t>htm</w:t>
        </w:r>
      </w:hyperlink>
      <w:r w:rsidRPr="00C27D4D">
        <w:rPr>
          <w:rStyle w:val="af1"/>
          <w:rFonts w:eastAsiaTheme="minorHAnsi"/>
          <w:color w:val="auto"/>
          <w:spacing w:val="0"/>
          <w:w w:val="100"/>
          <w:lang w:val="ru-RU"/>
        </w:rPr>
        <w:t>.</w:t>
      </w:r>
    </w:p>
  </w:endnote>
  <w:endnote w:id="154">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Высший совет по вопросам аудиовизуальных средств. Основные цифры в области радио и телевидения во Франции. Второе полугодие 2015 года, стр. 7 франц. текста, </w:t>
      </w:r>
      <w:hyperlink r:id="rId110"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csa</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Etudes</w:t>
        </w:r>
        <w:r w:rsidRPr="00C27D4D">
          <w:rPr>
            <w:rStyle w:val="af1"/>
            <w:rFonts w:eastAsiaTheme="minorHAnsi"/>
            <w:color w:val="auto"/>
            <w:spacing w:val="0"/>
            <w:w w:val="100"/>
            <w:lang w:val="ru-RU"/>
          </w:rPr>
          <w:t>-</w:t>
        </w:r>
        <w:r w:rsidRPr="00C27D4D">
          <w:rPr>
            <w:rStyle w:val="af1"/>
            <w:rFonts w:eastAsiaTheme="minorHAnsi"/>
            <w:color w:val="auto"/>
            <w:spacing w:val="0"/>
            <w:w w:val="100"/>
          </w:rPr>
          <w:t>et</w:t>
        </w:r>
        <w:r w:rsidRPr="00C27D4D">
          <w:rPr>
            <w:rStyle w:val="af1"/>
            <w:rFonts w:eastAsiaTheme="minorHAnsi"/>
            <w:color w:val="auto"/>
            <w:spacing w:val="0"/>
            <w:w w:val="100"/>
            <w:lang w:val="ru-RU"/>
          </w:rPr>
          <w:t>-</w:t>
        </w:r>
        <w:r w:rsidRPr="00C27D4D">
          <w:rPr>
            <w:rStyle w:val="af1"/>
            <w:rFonts w:eastAsiaTheme="minorHAnsi"/>
            <w:color w:val="auto"/>
            <w:spacing w:val="0"/>
            <w:w w:val="100"/>
          </w:rPr>
          <w:t>publications</w:t>
        </w:r>
        <w:r w:rsidRPr="00C27D4D">
          <w:rPr>
            <w:rStyle w:val="af1"/>
            <w:rFonts w:eastAsiaTheme="minorHAnsi"/>
            <w:color w:val="auto"/>
            <w:spacing w:val="0"/>
            <w:w w:val="100"/>
            <w:lang w:val="ru-RU"/>
          </w:rPr>
          <w:t>/</w:t>
        </w:r>
        <w:r w:rsidRPr="00C27D4D">
          <w:rPr>
            <w:rStyle w:val="af1"/>
            <w:rFonts w:eastAsiaTheme="minorHAnsi"/>
            <w:color w:val="auto"/>
            <w:spacing w:val="0"/>
            <w:w w:val="100"/>
          </w:rPr>
          <w:t>Les</w:t>
        </w:r>
        <w:r w:rsidRPr="00C27D4D">
          <w:rPr>
            <w:rStyle w:val="af1"/>
            <w:rFonts w:eastAsiaTheme="minorHAnsi"/>
            <w:color w:val="auto"/>
            <w:spacing w:val="0"/>
            <w:w w:val="100"/>
            <w:lang w:val="ru-RU"/>
          </w:rPr>
          <w:t>-</w:t>
        </w:r>
        <w:r w:rsidRPr="00C27D4D">
          <w:rPr>
            <w:rStyle w:val="af1"/>
            <w:rFonts w:eastAsiaTheme="minorHAnsi"/>
            <w:color w:val="auto"/>
            <w:spacing w:val="0"/>
            <w:w w:val="100"/>
          </w:rPr>
          <w:t>chiffres</w:t>
        </w:r>
        <w:r w:rsidRPr="00C27D4D">
          <w:rPr>
            <w:rStyle w:val="af1"/>
            <w:rFonts w:eastAsiaTheme="minorHAnsi"/>
            <w:color w:val="auto"/>
            <w:spacing w:val="0"/>
            <w:w w:val="100"/>
            <w:lang w:val="ru-RU"/>
          </w:rPr>
          <w:t>-</w:t>
        </w:r>
        <w:r w:rsidRPr="00C27D4D">
          <w:rPr>
            <w:rStyle w:val="af1"/>
            <w:rFonts w:eastAsiaTheme="minorHAnsi"/>
            <w:color w:val="auto"/>
            <w:spacing w:val="0"/>
            <w:w w:val="100"/>
          </w:rPr>
          <w:t>cles</w:t>
        </w:r>
        <w:r w:rsidRPr="00C27D4D">
          <w:rPr>
            <w:rStyle w:val="af1"/>
            <w:rFonts w:eastAsiaTheme="minorHAnsi"/>
            <w:color w:val="auto"/>
            <w:spacing w:val="0"/>
            <w:w w:val="100"/>
            <w:lang w:val="ru-RU"/>
          </w:rPr>
          <w:t>/</w:t>
        </w:r>
        <w:r w:rsidRPr="00C27D4D">
          <w:rPr>
            <w:rStyle w:val="af1"/>
            <w:rFonts w:eastAsiaTheme="minorHAnsi"/>
            <w:color w:val="auto"/>
            <w:spacing w:val="0"/>
            <w:w w:val="100"/>
          </w:rPr>
          <w:t>Les</w:t>
        </w:r>
        <w:r w:rsidRPr="00C27D4D">
          <w:rPr>
            <w:rStyle w:val="af1"/>
            <w:rFonts w:eastAsiaTheme="minorHAnsi"/>
            <w:color w:val="auto"/>
            <w:spacing w:val="0"/>
            <w:w w:val="100"/>
            <w:lang w:val="ru-RU"/>
          </w:rPr>
          <w:t>-</w:t>
        </w:r>
        <w:r w:rsidRPr="00C27D4D">
          <w:rPr>
            <w:rStyle w:val="af1"/>
            <w:rFonts w:eastAsiaTheme="minorHAnsi"/>
            <w:color w:val="auto"/>
            <w:spacing w:val="0"/>
            <w:w w:val="100"/>
          </w:rPr>
          <w:t>chiffres</w:t>
        </w:r>
        <w:r w:rsidRPr="00C27D4D">
          <w:rPr>
            <w:rStyle w:val="af1"/>
            <w:rFonts w:eastAsiaTheme="minorHAnsi"/>
            <w:color w:val="auto"/>
            <w:spacing w:val="0"/>
            <w:w w:val="100"/>
            <w:lang w:val="ru-RU"/>
          </w:rPr>
          <w:t>-</w:t>
        </w:r>
        <w:r w:rsidRPr="00C27D4D">
          <w:rPr>
            <w:rStyle w:val="af1"/>
            <w:rFonts w:eastAsiaTheme="minorHAnsi"/>
            <w:color w:val="auto"/>
            <w:spacing w:val="0"/>
            <w:w w:val="100"/>
          </w:rPr>
          <w:t>cles</w:t>
        </w:r>
        <w:r w:rsidRPr="00C27D4D">
          <w:rPr>
            <w:rStyle w:val="af1"/>
            <w:rFonts w:eastAsiaTheme="minorHAnsi"/>
            <w:color w:val="auto"/>
            <w:spacing w:val="0"/>
            <w:w w:val="100"/>
            <w:lang w:val="ru-RU"/>
          </w:rPr>
          <w:t>-</w:t>
        </w:r>
        <w:r w:rsidRPr="00C27D4D">
          <w:rPr>
            <w:rStyle w:val="af1"/>
            <w:rFonts w:eastAsiaTheme="minorHAnsi"/>
            <w:color w:val="auto"/>
            <w:spacing w:val="0"/>
            <w:w w:val="100"/>
          </w:rPr>
          <w:t>de</w:t>
        </w:r>
        <w:r w:rsidRPr="00C27D4D">
          <w:rPr>
            <w:rStyle w:val="af1"/>
            <w:rFonts w:eastAsiaTheme="minorHAnsi"/>
            <w:color w:val="auto"/>
            <w:spacing w:val="0"/>
            <w:w w:val="100"/>
            <w:lang w:val="ru-RU"/>
          </w:rPr>
          <w:t>-</w:t>
        </w:r>
        <w:r w:rsidRPr="00C27D4D">
          <w:rPr>
            <w:rStyle w:val="af1"/>
            <w:rFonts w:eastAsiaTheme="minorHAnsi"/>
            <w:color w:val="auto"/>
            <w:spacing w:val="0"/>
            <w:w w:val="100"/>
          </w:rPr>
          <w:t>l</w:t>
        </w:r>
        <w:r w:rsidRPr="00C27D4D">
          <w:rPr>
            <w:rStyle w:val="af1"/>
            <w:rFonts w:eastAsiaTheme="minorHAnsi"/>
            <w:color w:val="auto"/>
            <w:spacing w:val="0"/>
            <w:w w:val="100"/>
            <w:lang w:val="ru-RU"/>
          </w:rPr>
          <w:t>-</w:t>
        </w:r>
        <w:r w:rsidRPr="00C27D4D">
          <w:rPr>
            <w:rStyle w:val="af1"/>
            <w:rFonts w:eastAsiaTheme="minorHAnsi"/>
            <w:color w:val="auto"/>
            <w:spacing w:val="0"/>
            <w:w w:val="100"/>
          </w:rPr>
          <w:t>audiovisuel</w:t>
        </w:r>
        <w:r w:rsidRPr="00C27D4D">
          <w:rPr>
            <w:rStyle w:val="af1"/>
            <w:rFonts w:eastAsiaTheme="minorHAnsi"/>
            <w:color w:val="auto"/>
            <w:spacing w:val="0"/>
            <w:w w:val="100"/>
            <w:lang w:val="ru-RU"/>
          </w:rPr>
          <w:t>-</w:t>
        </w:r>
        <w:r w:rsidRPr="00C27D4D">
          <w:rPr>
            <w:rStyle w:val="af1"/>
            <w:rFonts w:eastAsiaTheme="minorHAnsi"/>
            <w:color w:val="auto"/>
            <w:spacing w:val="0"/>
            <w:w w:val="100"/>
          </w:rPr>
          <w:t>francais</w:t>
        </w:r>
        <w:r w:rsidRPr="00C27D4D">
          <w:rPr>
            <w:rStyle w:val="af1"/>
            <w:rFonts w:eastAsiaTheme="minorHAnsi"/>
            <w:color w:val="auto"/>
            <w:spacing w:val="0"/>
            <w:w w:val="100"/>
            <w:lang w:val="ru-RU"/>
          </w:rPr>
          <w:t>-</w:t>
        </w:r>
        <w:r w:rsidRPr="00C27D4D">
          <w:rPr>
            <w:rStyle w:val="af1"/>
            <w:rFonts w:eastAsiaTheme="minorHAnsi"/>
            <w:color w:val="auto"/>
            <w:spacing w:val="0"/>
            <w:w w:val="100"/>
          </w:rPr>
          <w:t>Edition</w:t>
        </w:r>
        <w:r w:rsidRPr="00C27D4D">
          <w:rPr>
            <w:rStyle w:val="af1"/>
            <w:rFonts w:eastAsiaTheme="minorHAnsi"/>
            <w:color w:val="auto"/>
            <w:spacing w:val="0"/>
            <w:w w:val="100"/>
            <w:lang w:val="ru-RU"/>
          </w:rPr>
          <w:t>-</w:t>
        </w:r>
        <w:r w:rsidRPr="00C27D4D">
          <w:rPr>
            <w:rStyle w:val="af1"/>
            <w:rFonts w:eastAsiaTheme="minorHAnsi"/>
            <w:color w:val="auto"/>
            <w:spacing w:val="0"/>
            <w:w w:val="100"/>
          </w:rPr>
          <w:t>du</w:t>
        </w:r>
        <w:r w:rsidRPr="00C27D4D">
          <w:rPr>
            <w:rStyle w:val="af1"/>
            <w:rFonts w:eastAsiaTheme="minorHAnsi"/>
            <w:color w:val="auto"/>
            <w:spacing w:val="0"/>
            <w:w w:val="100"/>
            <w:lang w:val="ru-RU"/>
          </w:rPr>
          <w:t>-2</w:t>
        </w:r>
        <w:r w:rsidRPr="00C27D4D">
          <w:rPr>
            <w:rStyle w:val="af1"/>
            <w:rFonts w:eastAsiaTheme="minorHAnsi"/>
            <w:color w:val="auto"/>
            <w:spacing w:val="0"/>
            <w:w w:val="100"/>
          </w:rPr>
          <w:t>nd</w:t>
        </w:r>
        <w:r w:rsidRPr="00C27D4D">
          <w:rPr>
            <w:rStyle w:val="af1"/>
            <w:rFonts w:eastAsiaTheme="minorHAnsi"/>
            <w:color w:val="auto"/>
            <w:spacing w:val="0"/>
            <w:w w:val="100"/>
            <w:lang w:val="ru-RU"/>
          </w:rPr>
          <w:t>-</w:t>
        </w:r>
        <w:r w:rsidRPr="00C27D4D">
          <w:rPr>
            <w:rStyle w:val="af1"/>
            <w:rFonts w:eastAsiaTheme="minorHAnsi"/>
            <w:color w:val="auto"/>
            <w:spacing w:val="0"/>
            <w:w w:val="100"/>
          </w:rPr>
          <w:t>semestre</w:t>
        </w:r>
        <w:r w:rsidRPr="00C27D4D">
          <w:rPr>
            <w:rStyle w:val="af1"/>
            <w:rFonts w:eastAsiaTheme="minorHAnsi"/>
            <w:color w:val="auto"/>
            <w:spacing w:val="0"/>
            <w:w w:val="100"/>
            <w:lang w:val="ru-RU"/>
          </w:rPr>
          <w:t>-2015</w:t>
        </w:r>
      </w:hyperlink>
      <w:r w:rsidRPr="00C27D4D">
        <w:rPr>
          <w:rStyle w:val="af1"/>
          <w:rFonts w:eastAsiaTheme="minorHAnsi"/>
          <w:color w:val="auto"/>
          <w:spacing w:val="0"/>
          <w:w w:val="100"/>
          <w:lang w:val="ru-RU"/>
        </w:rPr>
        <w:t>.</w:t>
      </w:r>
    </w:p>
  </w:endnote>
  <w:endnote w:id="155">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Там же, стр. 8.</w:t>
      </w:r>
    </w:p>
  </w:endnote>
  <w:endnote w:id="156">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Там же, стр. 10.</w:t>
      </w:r>
    </w:p>
  </w:endnote>
  <w:endnote w:id="157">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культуры и коммуникации. </w:t>
      </w:r>
      <w:r w:rsidRPr="00C27D4D">
        <w:rPr>
          <w:i/>
          <w:spacing w:val="0"/>
          <w:w w:val="100"/>
          <w:lang w:val="ru-RU"/>
        </w:rPr>
        <w:t>Основные цифры – Статистические данные в области культуры и коммуникации за 2014 год</w:t>
      </w:r>
      <w:r w:rsidRPr="00C27D4D">
        <w:rPr>
          <w:spacing w:val="0"/>
          <w:w w:val="100"/>
          <w:lang w:val="ru-RU"/>
        </w:rPr>
        <w:t>, стр. 29-36 франц. текста.</w:t>
      </w:r>
    </w:p>
  </w:endnote>
  <w:endnote w:id="158">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культуры и коммуникации. </w:t>
      </w:r>
      <w:r w:rsidRPr="00C27D4D">
        <w:rPr>
          <w:i/>
          <w:spacing w:val="0"/>
          <w:w w:val="100"/>
          <w:lang w:val="ru-RU"/>
        </w:rPr>
        <w:t>Основные цифры – Статистические данные в области культуры и коммуникации за 2015 год</w:t>
      </w:r>
      <w:r w:rsidRPr="00C27D4D">
        <w:rPr>
          <w:spacing w:val="0"/>
          <w:w w:val="100"/>
          <w:lang w:val="ru-RU"/>
        </w:rPr>
        <w:t>,</w:t>
      </w:r>
      <w:r w:rsidRPr="00C27D4D">
        <w:rPr>
          <w:spacing w:val="0"/>
          <w:w w:val="100"/>
        </w:rPr>
        <w:t> </w:t>
      </w:r>
      <w:r w:rsidRPr="00C27D4D">
        <w:rPr>
          <w:i/>
          <w:spacing w:val="0"/>
          <w:w w:val="100"/>
          <w:lang w:val="ru-RU"/>
        </w:rPr>
        <w:t xml:space="preserve">§70 </w:t>
      </w:r>
      <w:r w:rsidRPr="00C27D4D">
        <w:rPr>
          <w:spacing w:val="0"/>
          <w:w w:val="100"/>
          <w:lang w:val="ru-RU"/>
        </w:rPr>
        <w:t>и след.</w:t>
      </w:r>
    </w:p>
  </w:endnote>
  <w:endnote w:id="159">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Там же.</w:t>
      </w:r>
    </w:p>
  </w:endnote>
  <w:endnote w:id="160">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Там же.</w:t>
      </w:r>
    </w:p>
  </w:endnote>
  <w:endnote w:id="161">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Медиаметрия, «Интернет в 2012 году», 27 февраля 2013 года, </w:t>
      </w:r>
      <w:hyperlink r:id="rId111" w:anchor=".Us6-zHCvNYc"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mediametrie</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internet</w:t>
        </w:r>
        <w:r w:rsidRPr="00C27D4D">
          <w:rPr>
            <w:rStyle w:val="af1"/>
            <w:rFonts w:eastAsiaTheme="minorHAnsi"/>
            <w:color w:val="auto"/>
            <w:spacing w:val="0"/>
            <w:w w:val="100"/>
            <w:lang w:val="ru-RU"/>
          </w:rPr>
          <w:t>/</w:t>
        </w:r>
        <w:r w:rsidRPr="00C27D4D">
          <w:rPr>
            <w:rStyle w:val="af1"/>
            <w:rFonts w:eastAsiaTheme="minorHAnsi"/>
            <w:color w:val="auto"/>
            <w:spacing w:val="0"/>
            <w:w w:val="100"/>
          </w:rPr>
          <w:t>communiques</w:t>
        </w:r>
        <w:r w:rsidRPr="00C27D4D">
          <w:rPr>
            <w:rStyle w:val="af1"/>
            <w:rFonts w:eastAsiaTheme="minorHAnsi"/>
            <w:color w:val="auto"/>
            <w:spacing w:val="0"/>
            <w:w w:val="100"/>
            <w:lang w:val="ru-RU"/>
          </w:rPr>
          <w:t>/</w:t>
        </w:r>
        <w:r w:rsidRPr="00C27D4D">
          <w:rPr>
            <w:rStyle w:val="af1"/>
            <w:rFonts w:eastAsiaTheme="minorHAnsi"/>
            <w:color w:val="auto"/>
            <w:spacing w:val="0"/>
            <w:w w:val="100"/>
          </w:rPr>
          <w:t>l</w:t>
        </w:r>
        <w:r w:rsidRPr="00C27D4D">
          <w:rPr>
            <w:rStyle w:val="af1"/>
            <w:rFonts w:eastAsiaTheme="minorHAnsi"/>
            <w:color w:val="auto"/>
            <w:spacing w:val="0"/>
            <w:w w:val="100"/>
            <w:lang w:val="ru-RU"/>
          </w:rPr>
          <w:t>-</w:t>
        </w:r>
        <w:r w:rsidRPr="00C27D4D">
          <w:rPr>
            <w:rStyle w:val="af1"/>
            <w:rFonts w:eastAsiaTheme="minorHAnsi"/>
            <w:color w:val="auto"/>
            <w:spacing w:val="0"/>
            <w:w w:val="100"/>
          </w:rPr>
          <w:t>annee</w:t>
        </w:r>
        <w:r w:rsidRPr="00C27D4D">
          <w:rPr>
            <w:rStyle w:val="af1"/>
            <w:rFonts w:eastAsiaTheme="minorHAnsi"/>
            <w:color w:val="auto"/>
            <w:spacing w:val="0"/>
            <w:w w:val="100"/>
            <w:lang w:val="ru-RU"/>
          </w:rPr>
          <w:t>-</w:t>
        </w:r>
        <w:r w:rsidRPr="00C27D4D">
          <w:rPr>
            <w:rStyle w:val="af1"/>
            <w:rFonts w:eastAsiaTheme="minorHAnsi"/>
            <w:color w:val="auto"/>
            <w:spacing w:val="0"/>
            <w:w w:val="100"/>
          </w:rPr>
          <w:t>internet</w:t>
        </w:r>
        <w:r w:rsidRPr="00C27D4D">
          <w:rPr>
            <w:rStyle w:val="af1"/>
            <w:rFonts w:eastAsiaTheme="minorHAnsi"/>
            <w:color w:val="auto"/>
            <w:spacing w:val="0"/>
            <w:w w:val="100"/>
            <w:lang w:val="ru-RU"/>
          </w:rPr>
          <w:t>-2012-</w:t>
        </w:r>
        <w:r w:rsidRPr="00C27D4D">
          <w:rPr>
            <w:rStyle w:val="af1"/>
            <w:rFonts w:eastAsiaTheme="minorHAnsi"/>
            <w:color w:val="auto"/>
            <w:spacing w:val="0"/>
            <w:w w:val="100"/>
          </w:rPr>
          <w:t>l</w:t>
        </w:r>
        <w:r w:rsidRPr="00C27D4D">
          <w:rPr>
            <w:rStyle w:val="af1"/>
            <w:rFonts w:eastAsiaTheme="minorHAnsi"/>
            <w:color w:val="auto"/>
            <w:spacing w:val="0"/>
            <w:w w:val="100"/>
            <w:lang w:val="ru-RU"/>
          </w:rPr>
          <w:t>-</w:t>
        </w:r>
        <w:r w:rsidRPr="00C27D4D">
          <w:rPr>
            <w:rStyle w:val="af1"/>
            <w:rFonts w:eastAsiaTheme="minorHAnsi"/>
            <w:color w:val="auto"/>
            <w:spacing w:val="0"/>
            <w:w w:val="100"/>
          </w:rPr>
          <w:t>internet</w:t>
        </w:r>
        <w:r w:rsidRPr="00C27D4D">
          <w:rPr>
            <w:rStyle w:val="af1"/>
            <w:rFonts w:eastAsiaTheme="minorHAnsi"/>
            <w:color w:val="auto"/>
            <w:spacing w:val="0"/>
            <w:w w:val="100"/>
            <w:lang w:val="ru-RU"/>
          </w:rPr>
          <w:t>-</w:t>
        </w:r>
        <w:r w:rsidRPr="00C27D4D">
          <w:rPr>
            <w:rStyle w:val="af1"/>
            <w:rFonts w:eastAsiaTheme="minorHAnsi"/>
            <w:color w:val="auto"/>
            <w:spacing w:val="0"/>
            <w:w w:val="100"/>
          </w:rPr>
          <w:t>sur</w:t>
        </w:r>
        <w:r w:rsidRPr="00C27D4D">
          <w:rPr>
            <w:rStyle w:val="af1"/>
            <w:rFonts w:eastAsiaTheme="minorHAnsi"/>
            <w:color w:val="auto"/>
            <w:spacing w:val="0"/>
            <w:w w:val="100"/>
            <w:lang w:val="ru-RU"/>
          </w:rPr>
          <w:t>-</w:t>
        </w:r>
        <w:r w:rsidRPr="00C27D4D">
          <w:rPr>
            <w:rStyle w:val="af1"/>
            <w:rFonts w:eastAsiaTheme="minorHAnsi"/>
            <w:color w:val="auto"/>
            <w:spacing w:val="0"/>
            <w:w w:val="100"/>
          </w:rPr>
          <w:t>tous</w:t>
        </w:r>
        <w:r w:rsidRPr="00C27D4D">
          <w:rPr>
            <w:rStyle w:val="af1"/>
            <w:rFonts w:eastAsiaTheme="minorHAnsi"/>
            <w:color w:val="auto"/>
            <w:spacing w:val="0"/>
            <w:w w:val="100"/>
            <w:lang w:val="ru-RU"/>
          </w:rPr>
          <w:t>-</w:t>
        </w:r>
        <w:r w:rsidRPr="00C27D4D">
          <w:rPr>
            <w:rStyle w:val="af1"/>
            <w:rFonts w:eastAsiaTheme="minorHAnsi"/>
            <w:color w:val="auto"/>
            <w:spacing w:val="0"/>
            <w:w w:val="100"/>
          </w:rPr>
          <w:t>les</w:t>
        </w:r>
        <w:r w:rsidRPr="00C27D4D">
          <w:rPr>
            <w:rStyle w:val="af1"/>
            <w:rFonts w:eastAsiaTheme="minorHAnsi"/>
            <w:color w:val="auto"/>
            <w:spacing w:val="0"/>
            <w:w w:val="100"/>
            <w:lang w:val="ru-RU"/>
          </w:rPr>
          <w:t>-</w:t>
        </w:r>
        <w:r w:rsidRPr="00C27D4D">
          <w:rPr>
            <w:rStyle w:val="af1"/>
            <w:rFonts w:eastAsiaTheme="minorHAnsi"/>
            <w:color w:val="auto"/>
            <w:spacing w:val="0"/>
            <w:w w:val="100"/>
          </w:rPr>
          <w:t>ecrans</w:t>
        </w:r>
        <w:r w:rsidRPr="00C27D4D">
          <w:rPr>
            <w:rStyle w:val="af1"/>
            <w:rFonts w:eastAsiaTheme="minorHAnsi"/>
            <w:color w:val="auto"/>
            <w:spacing w:val="0"/>
            <w:w w:val="100"/>
            <w:lang w:val="ru-RU"/>
          </w:rPr>
          <w:t>-</w:t>
        </w:r>
        <w:r w:rsidRPr="00C27D4D">
          <w:rPr>
            <w:rStyle w:val="af1"/>
            <w:rFonts w:eastAsiaTheme="minorHAnsi"/>
            <w:color w:val="auto"/>
            <w:spacing w:val="0"/>
            <w:w w:val="100"/>
          </w:rPr>
          <w:t>tous</w:t>
        </w:r>
        <w:r w:rsidRPr="00C27D4D">
          <w:rPr>
            <w:rStyle w:val="af1"/>
            <w:rFonts w:eastAsiaTheme="minorHAnsi"/>
            <w:color w:val="auto"/>
            <w:spacing w:val="0"/>
            <w:w w:val="100"/>
            <w:lang w:val="ru-RU"/>
          </w:rPr>
          <w:t>-</w:t>
        </w:r>
        <w:r w:rsidRPr="00C27D4D">
          <w:rPr>
            <w:rStyle w:val="af1"/>
            <w:rFonts w:eastAsiaTheme="minorHAnsi"/>
            <w:color w:val="auto"/>
            <w:spacing w:val="0"/>
            <w:w w:val="100"/>
          </w:rPr>
          <w:t>les</w:t>
        </w:r>
        <w:r w:rsidRPr="00C27D4D">
          <w:rPr>
            <w:rStyle w:val="af1"/>
            <w:rFonts w:eastAsiaTheme="minorHAnsi"/>
            <w:color w:val="auto"/>
            <w:spacing w:val="0"/>
            <w:w w:val="100"/>
            <w:lang w:val="ru-RU"/>
          </w:rPr>
          <w:t>-</w:t>
        </w:r>
        <w:r w:rsidRPr="00C27D4D">
          <w:rPr>
            <w:rStyle w:val="af1"/>
            <w:rFonts w:eastAsiaTheme="minorHAnsi"/>
            <w:color w:val="auto"/>
            <w:spacing w:val="0"/>
            <w:w w:val="100"/>
          </w:rPr>
          <w:t>reseaux</w:t>
        </w:r>
        <w:r w:rsidRPr="00C27D4D">
          <w:rPr>
            <w:rStyle w:val="af1"/>
            <w:rFonts w:eastAsiaTheme="minorHAnsi"/>
            <w:color w:val="auto"/>
            <w:spacing w:val="0"/>
            <w:w w:val="100"/>
            <w:lang w:val="ru-RU"/>
          </w:rPr>
          <w:t>-</w:t>
        </w:r>
        <w:r w:rsidRPr="00C27D4D">
          <w:rPr>
            <w:rStyle w:val="af1"/>
            <w:rFonts w:eastAsiaTheme="minorHAnsi"/>
            <w:color w:val="auto"/>
            <w:spacing w:val="0"/>
            <w:w w:val="100"/>
          </w:rPr>
          <w:t>au</w:t>
        </w:r>
        <w:r w:rsidRPr="00C27D4D">
          <w:rPr>
            <w:rStyle w:val="af1"/>
            <w:rFonts w:eastAsiaTheme="minorHAnsi"/>
            <w:color w:val="auto"/>
            <w:spacing w:val="0"/>
            <w:w w:val="100"/>
            <w:lang w:val="ru-RU"/>
          </w:rPr>
          <w:t>-</w:t>
        </w:r>
        <w:r w:rsidRPr="00C27D4D">
          <w:rPr>
            <w:rStyle w:val="af1"/>
            <w:rFonts w:eastAsiaTheme="minorHAnsi"/>
            <w:color w:val="auto"/>
            <w:spacing w:val="0"/>
            <w:w w:val="100"/>
          </w:rPr>
          <w:t>plus</w:t>
        </w:r>
        <w:r w:rsidRPr="00C27D4D">
          <w:rPr>
            <w:rStyle w:val="af1"/>
            <w:rFonts w:eastAsiaTheme="minorHAnsi"/>
            <w:color w:val="auto"/>
            <w:spacing w:val="0"/>
            <w:w w:val="100"/>
            <w:lang w:val="ru-RU"/>
          </w:rPr>
          <w:t>-</w:t>
        </w:r>
        <w:r w:rsidRPr="00C27D4D">
          <w:rPr>
            <w:rStyle w:val="af1"/>
            <w:rFonts w:eastAsiaTheme="minorHAnsi"/>
            <w:color w:val="auto"/>
            <w:spacing w:val="0"/>
            <w:w w:val="100"/>
          </w:rPr>
          <w:t>pres</w:t>
        </w:r>
        <w:r w:rsidRPr="00C27D4D">
          <w:rPr>
            <w:rStyle w:val="af1"/>
            <w:rFonts w:eastAsiaTheme="minorHAnsi"/>
            <w:color w:val="auto"/>
            <w:spacing w:val="0"/>
            <w:w w:val="100"/>
            <w:lang w:val="ru-RU"/>
          </w:rPr>
          <w:t>-</w:t>
        </w:r>
        <w:r w:rsidRPr="00C27D4D">
          <w:rPr>
            <w:rStyle w:val="af1"/>
            <w:rFonts w:eastAsiaTheme="minorHAnsi"/>
            <w:color w:val="auto"/>
            <w:spacing w:val="0"/>
            <w:w w:val="100"/>
          </w:rPr>
          <w:t>de</w:t>
        </w:r>
        <w:r w:rsidRPr="00C27D4D">
          <w:rPr>
            <w:rStyle w:val="af1"/>
            <w:rFonts w:eastAsiaTheme="minorHAnsi"/>
            <w:color w:val="auto"/>
            <w:spacing w:val="0"/>
            <w:w w:val="100"/>
            <w:lang w:val="ru-RU"/>
          </w:rPr>
          <w:t>-</w:t>
        </w:r>
        <w:r w:rsidRPr="00C27D4D">
          <w:rPr>
            <w:rStyle w:val="af1"/>
            <w:rFonts w:eastAsiaTheme="minorHAnsi"/>
            <w:color w:val="auto"/>
            <w:spacing w:val="0"/>
            <w:w w:val="100"/>
          </w:rPr>
          <w:t>l</w:t>
        </w:r>
        <w:r w:rsidRPr="00C27D4D">
          <w:rPr>
            <w:rStyle w:val="af1"/>
            <w:rFonts w:eastAsiaTheme="minorHAnsi"/>
            <w:color w:val="auto"/>
            <w:spacing w:val="0"/>
            <w:w w:val="100"/>
            <w:lang w:val="ru-RU"/>
          </w:rPr>
          <w:t>-</w:t>
        </w:r>
        <w:r w:rsidRPr="00C27D4D">
          <w:rPr>
            <w:rStyle w:val="af1"/>
            <w:rFonts w:eastAsiaTheme="minorHAnsi"/>
            <w:color w:val="auto"/>
            <w:spacing w:val="0"/>
            <w:w w:val="100"/>
          </w:rPr>
          <w:t>internaute</w:t>
        </w:r>
        <w:r w:rsidRPr="00C27D4D">
          <w:rPr>
            <w:rStyle w:val="af1"/>
            <w:rFonts w:eastAsiaTheme="minorHAnsi"/>
            <w:color w:val="auto"/>
            <w:spacing w:val="0"/>
            <w:w w:val="100"/>
            <w:lang w:val="ru-RU"/>
          </w:rPr>
          <w:t>.</w:t>
        </w:r>
        <w:r w:rsidRPr="00C27D4D">
          <w:rPr>
            <w:rStyle w:val="af1"/>
            <w:rFonts w:eastAsiaTheme="minorHAnsi"/>
            <w:color w:val="auto"/>
            <w:spacing w:val="0"/>
            <w:w w:val="100"/>
          </w:rPr>
          <w:t>php</w:t>
        </w:r>
        <w:r w:rsidRPr="00C27D4D">
          <w:rPr>
            <w:rStyle w:val="af1"/>
            <w:rFonts w:eastAsiaTheme="minorHAnsi"/>
            <w:color w:val="auto"/>
            <w:spacing w:val="0"/>
            <w:w w:val="100"/>
            <w:lang w:val="ru-RU"/>
          </w:rPr>
          <w:t>?</w:t>
        </w:r>
        <w:r w:rsidRPr="00C27D4D">
          <w:rPr>
            <w:rStyle w:val="af1"/>
            <w:rFonts w:eastAsiaTheme="minorHAnsi"/>
            <w:color w:val="auto"/>
            <w:spacing w:val="0"/>
            <w:w w:val="100"/>
          </w:rPr>
          <w:t>id</w:t>
        </w:r>
        <w:r w:rsidRPr="00C27D4D">
          <w:rPr>
            <w:rStyle w:val="af1"/>
            <w:rFonts w:eastAsiaTheme="minorHAnsi"/>
            <w:color w:val="auto"/>
            <w:spacing w:val="0"/>
            <w:w w:val="100"/>
            <w:lang w:val="ru-RU"/>
          </w:rPr>
          <w:t>=818#.</w:t>
        </w:r>
        <w:r w:rsidRPr="00C27D4D">
          <w:rPr>
            <w:rStyle w:val="af1"/>
            <w:rFonts w:eastAsiaTheme="minorHAnsi"/>
            <w:color w:val="auto"/>
            <w:spacing w:val="0"/>
            <w:w w:val="100"/>
          </w:rPr>
          <w:t>Us</w:t>
        </w:r>
        <w:r w:rsidRPr="00C27D4D">
          <w:rPr>
            <w:rStyle w:val="af1"/>
            <w:rFonts w:eastAsiaTheme="minorHAnsi"/>
            <w:color w:val="auto"/>
            <w:spacing w:val="0"/>
            <w:w w:val="100"/>
            <w:lang w:val="ru-RU"/>
          </w:rPr>
          <w:t>6-</w:t>
        </w:r>
        <w:r w:rsidRPr="00C27D4D">
          <w:rPr>
            <w:rStyle w:val="af1"/>
            <w:rFonts w:eastAsiaTheme="minorHAnsi"/>
            <w:color w:val="auto"/>
            <w:spacing w:val="0"/>
            <w:w w:val="100"/>
          </w:rPr>
          <w:t>zHCvNYc</w:t>
        </w:r>
      </w:hyperlink>
      <w:r w:rsidR="00C27D4D" w:rsidRPr="00C27D4D">
        <w:rPr>
          <w:rStyle w:val="af1"/>
          <w:rFonts w:eastAsiaTheme="minorHAnsi"/>
          <w:color w:val="auto"/>
          <w:spacing w:val="0"/>
          <w:w w:val="100"/>
          <w:lang w:val="ru-RU"/>
        </w:rPr>
        <w:t>.</w:t>
      </w:r>
    </w:p>
  </w:endnote>
  <w:endnote w:id="162">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культуры и коммуникации. </w:t>
      </w:r>
      <w:r w:rsidRPr="00C27D4D">
        <w:rPr>
          <w:i/>
          <w:spacing w:val="0"/>
          <w:w w:val="100"/>
          <w:lang w:val="ru-RU"/>
        </w:rPr>
        <w:t>Основные цифры – Статистические данные в области культуры и коммуникации за 2015 год</w:t>
      </w:r>
      <w:r w:rsidRPr="00C27D4D">
        <w:rPr>
          <w:spacing w:val="0"/>
          <w:w w:val="100"/>
          <w:lang w:val="ru-RU"/>
        </w:rPr>
        <w:t>,</w:t>
      </w:r>
      <w:r w:rsidRPr="00C27D4D">
        <w:rPr>
          <w:spacing w:val="0"/>
          <w:w w:val="100"/>
        </w:rPr>
        <w:t> </w:t>
      </w:r>
      <w:r w:rsidRPr="00C27D4D">
        <w:rPr>
          <w:i/>
          <w:spacing w:val="0"/>
          <w:w w:val="100"/>
          <w:lang w:val="ru-RU"/>
        </w:rPr>
        <w:t xml:space="preserve">§11 </w:t>
      </w:r>
      <w:r w:rsidRPr="00C27D4D">
        <w:rPr>
          <w:spacing w:val="0"/>
          <w:w w:val="100"/>
          <w:lang w:val="ru-RU"/>
        </w:rPr>
        <w:t>и след.</w:t>
      </w:r>
    </w:p>
  </w:endnote>
  <w:endnote w:id="163">
    <w:p w:rsidR="00441145" w:rsidRPr="00C27D4D" w:rsidRDefault="00441145" w:rsidP="000A1458">
      <w:pPr>
        <w:pStyle w:val="af"/>
        <w:rPr>
          <w:spacing w:val="0"/>
          <w:w w:val="100"/>
          <w:lang w:val="fr-FR"/>
        </w:rPr>
      </w:pPr>
      <w:r w:rsidRPr="00C27D4D">
        <w:rPr>
          <w:spacing w:val="0"/>
          <w:w w:val="100"/>
          <w:lang w:val="ru-RU"/>
        </w:rPr>
        <w:tab/>
      </w:r>
      <w:r w:rsidRPr="00C27D4D">
        <w:rPr>
          <w:rStyle w:val="ab"/>
          <w:spacing w:val="0"/>
          <w:w w:val="100"/>
        </w:rPr>
        <w:endnoteRef/>
      </w:r>
      <w:r w:rsidRPr="00C27D4D">
        <w:rPr>
          <w:spacing w:val="0"/>
          <w:w w:val="100"/>
          <w:lang w:val="fr-FR"/>
        </w:rPr>
        <w:tab/>
        <w:t xml:space="preserve">INSEE, « </w:t>
      </w:r>
      <w:r w:rsidRPr="00C27D4D">
        <w:rPr>
          <w:bCs/>
          <w:spacing w:val="0"/>
          <w:w w:val="100"/>
          <w:lang w:val="fr-FR"/>
        </w:rPr>
        <w:t xml:space="preserve">L’internet de plus en plus prisé, l’internaute de plus en plus mobile», </w:t>
      </w:r>
      <w:r w:rsidRPr="00C27D4D">
        <w:rPr>
          <w:bCs/>
          <w:i/>
          <w:spacing w:val="0"/>
          <w:w w:val="100"/>
          <w:lang w:val="fr-FR"/>
        </w:rPr>
        <w:t>Insee première</w:t>
      </w:r>
      <w:r w:rsidRPr="00C27D4D">
        <w:rPr>
          <w:bCs/>
          <w:spacing w:val="0"/>
          <w:w w:val="100"/>
          <w:lang w:val="fr-FR"/>
        </w:rPr>
        <w:t xml:space="preserve"> n 1452, juin 2013, </w:t>
      </w:r>
      <w:hyperlink r:id="rId112" w:history="1">
        <w:r w:rsidRPr="00C27D4D">
          <w:rPr>
            <w:rStyle w:val="af1"/>
            <w:rFonts w:eastAsiaTheme="minorHAnsi"/>
            <w:color w:val="auto"/>
            <w:spacing w:val="0"/>
            <w:w w:val="100"/>
            <w:lang w:val="fr-FR"/>
          </w:rPr>
          <w:t>http://www.insee.fr/fr/themes/document.asp?ref_id=ip1452</w:t>
        </w:r>
      </w:hyperlink>
      <w:r w:rsidR="00C27D4D" w:rsidRPr="00C27D4D">
        <w:rPr>
          <w:rStyle w:val="af1"/>
          <w:rFonts w:eastAsiaTheme="minorHAnsi"/>
          <w:bCs/>
          <w:color w:val="auto"/>
          <w:spacing w:val="0"/>
          <w:w w:val="100"/>
          <w:lang w:val="fr-FR"/>
        </w:rPr>
        <w:t>.</w:t>
      </w:r>
    </w:p>
  </w:endnote>
  <w:endnote w:id="164">
    <w:p w:rsidR="00441145" w:rsidRPr="00C27D4D" w:rsidRDefault="00441145" w:rsidP="000A1458">
      <w:pPr>
        <w:pStyle w:val="af"/>
        <w:rPr>
          <w:spacing w:val="0"/>
          <w:w w:val="100"/>
          <w:lang w:val="ru-RU"/>
        </w:rPr>
      </w:pPr>
      <w:r w:rsidRPr="00C27D4D">
        <w:rPr>
          <w:spacing w:val="0"/>
          <w:w w:val="100"/>
          <w:lang w:val="fr-FR"/>
        </w:rPr>
        <w:tab/>
      </w:r>
      <w:r w:rsidRPr="00C27D4D">
        <w:rPr>
          <w:rStyle w:val="ab"/>
          <w:spacing w:val="0"/>
          <w:w w:val="100"/>
        </w:rPr>
        <w:endnoteRef/>
      </w:r>
      <w:r w:rsidRPr="00C27D4D">
        <w:rPr>
          <w:spacing w:val="0"/>
          <w:w w:val="100"/>
          <w:lang w:val="ru-RU"/>
        </w:rPr>
        <w:tab/>
        <w:t xml:space="preserve">Национальное собрание. «Карточка </w:t>
      </w:r>
      <w:r w:rsidRPr="00C27D4D">
        <w:rPr>
          <w:spacing w:val="0"/>
          <w:w w:val="100"/>
        </w:rPr>
        <w:t>n</w:t>
      </w:r>
      <w:r w:rsidRPr="00C27D4D">
        <w:rPr>
          <w:spacing w:val="0"/>
          <w:w w:val="100"/>
          <w:lang w:val="ru-RU"/>
        </w:rPr>
        <w:t xml:space="preserve">°2: Президент Республики», сентябрь 2012 года, </w:t>
      </w:r>
      <w:hyperlink r:id="rId113"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assemblee</w:t>
        </w:r>
        <w:r w:rsidRPr="00C27D4D">
          <w:rPr>
            <w:rStyle w:val="af1"/>
            <w:rFonts w:eastAsiaTheme="minorHAnsi"/>
            <w:color w:val="auto"/>
            <w:spacing w:val="0"/>
            <w:w w:val="100"/>
            <w:lang w:val="ru-RU"/>
          </w:rPr>
          <w:t>-</w:t>
        </w:r>
        <w:r w:rsidRPr="00C27D4D">
          <w:rPr>
            <w:rStyle w:val="af1"/>
            <w:rFonts w:eastAsiaTheme="minorHAnsi"/>
            <w:color w:val="auto"/>
            <w:spacing w:val="0"/>
            <w:w w:val="100"/>
          </w:rPr>
          <w:t>nationale</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connaissance</w:t>
        </w:r>
        <w:r w:rsidRPr="00C27D4D">
          <w:rPr>
            <w:rStyle w:val="af1"/>
            <w:rFonts w:eastAsiaTheme="minorHAnsi"/>
            <w:color w:val="auto"/>
            <w:spacing w:val="0"/>
            <w:w w:val="100"/>
            <w:lang w:val="ru-RU"/>
          </w:rPr>
          <w:t>/</w:t>
        </w:r>
        <w:r w:rsidRPr="00C27D4D">
          <w:rPr>
            <w:rStyle w:val="af1"/>
            <w:rFonts w:eastAsiaTheme="minorHAnsi"/>
            <w:color w:val="auto"/>
            <w:spacing w:val="0"/>
            <w:w w:val="100"/>
          </w:rPr>
          <w:t>fiches</w:t>
        </w:r>
        <w:r w:rsidRPr="00C27D4D">
          <w:rPr>
            <w:rStyle w:val="af1"/>
            <w:rFonts w:eastAsiaTheme="minorHAnsi"/>
            <w:color w:val="auto"/>
            <w:spacing w:val="0"/>
            <w:w w:val="100"/>
            <w:lang w:val="ru-RU"/>
          </w:rPr>
          <w:t>_</w:t>
        </w:r>
        <w:r w:rsidRPr="00C27D4D">
          <w:rPr>
            <w:rStyle w:val="af1"/>
            <w:rFonts w:eastAsiaTheme="minorHAnsi"/>
            <w:color w:val="auto"/>
            <w:spacing w:val="0"/>
            <w:w w:val="100"/>
          </w:rPr>
          <w:t>synthese</w:t>
        </w:r>
        <w:r w:rsidRPr="00C27D4D">
          <w:rPr>
            <w:rStyle w:val="af1"/>
            <w:rFonts w:eastAsiaTheme="minorHAnsi"/>
            <w:color w:val="auto"/>
            <w:spacing w:val="0"/>
            <w:w w:val="100"/>
            <w:lang w:val="ru-RU"/>
          </w:rPr>
          <w:t>/</w:t>
        </w:r>
        <w:r w:rsidRPr="00C27D4D">
          <w:rPr>
            <w:rStyle w:val="af1"/>
            <w:rFonts w:eastAsiaTheme="minorHAnsi"/>
            <w:color w:val="auto"/>
            <w:spacing w:val="0"/>
            <w:w w:val="100"/>
          </w:rPr>
          <w:t>septembre</w:t>
        </w:r>
        <w:r w:rsidRPr="00C27D4D">
          <w:rPr>
            <w:rStyle w:val="af1"/>
            <w:rFonts w:eastAsiaTheme="minorHAnsi"/>
            <w:color w:val="auto"/>
            <w:spacing w:val="0"/>
            <w:w w:val="100"/>
            <w:lang w:val="ru-RU"/>
          </w:rPr>
          <w:t>2012/</w:t>
        </w:r>
        <w:r w:rsidRPr="00C27D4D">
          <w:rPr>
            <w:rStyle w:val="af1"/>
            <w:rFonts w:eastAsiaTheme="minorHAnsi"/>
            <w:color w:val="auto"/>
            <w:spacing w:val="0"/>
            <w:w w:val="100"/>
          </w:rPr>
          <w:t>fiche</w:t>
        </w:r>
        <w:r w:rsidRPr="00C27D4D">
          <w:rPr>
            <w:rStyle w:val="af1"/>
            <w:rFonts w:eastAsiaTheme="minorHAnsi"/>
            <w:color w:val="auto"/>
            <w:spacing w:val="0"/>
            <w:w w:val="100"/>
            <w:lang w:val="ru-RU"/>
          </w:rPr>
          <w:t>_2.</w:t>
        </w:r>
        <w:r w:rsidRPr="00C27D4D">
          <w:rPr>
            <w:rStyle w:val="af1"/>
            <w:rFonts w:eastAsiaTheme="minorHAnsi"/>
            <w:color w:val="auto"/>
            <w:spacing w:val="0"/>
            <w:w w:val="100"/>
          </w:rPr>
          <w:t>asp</w:t>
        </w:r>
      </w:hyperlink>
    </w:p>
  </w:endnote>
  <w:endnote w:id="165">
    <w:p w:rsidR="00441145" w:rsidRPr="00C27D4D" w:rsidRDefault="00441145" w:rsidP="000A1458">
      <w:pPr>
        <w:pStyle w:val="af"/>
        <w:rPr>
          <w:spacing w:val="0"/>
          <w:w w:val="100"/>
          <w:lang w:val="fr-FR"/>
        </w:rPr>
      </w:pPr>
      <w:r w:rsidRPr="00C27D4D">
        <w:rPr>
          <w:spacing w:val="0"/>
          <w:w w:val="100"/>
          <w:lang w:val="ru-RU"/>
        </w:rPr>
        <w:tab/>
      </w:r>
      <w:r w:rsidRPr="00C27D4D">
        <w:rPr>
          <w:rStyle w:val="ab"/>
          <w:spacing w:val="0"/>
          <w:w w:val="100"/>
        </w:rPr>
        <w:endnoteRef/>
      </w:r>
      <w:r w:rsidRPr="00926D0A">
        <w:rPr>
          <w:spacing w:val="0"/>
          <w:w w:val="100"/>
          <w:lang w:val="fr-FR"/>
        </w:rPr>
        <w:tab/>
      </w:r>
      <w:r w:rsidRPr="00C27D4D">
        <w:rPr>
          <w:spacing w:val="0"/>
          <w:w w:val="100"/>
          <w:lang w:val="ru-RU"/>
        </w:rPr>
        <w:t>Национальное</w:t>
      </w:r>
      <w:r w:rsidRPr="00926D0A">
        <w:rPr>
          <w:spacing w:val="0"/>
          <w:w w:val="100"/>
          <w:lang w:val="fr-FR"/>
        </w:rPr>
        <w:t xml:space="preserve"> </w:t>
      </w:r>
      <w:r w:rsidRPr="00C27D4D">
        <w:rPr>
          <w:spacing w:val="0"/>
          <w:w w:val="100"/>
          <w:lang w:val="ru-RU"/>
        </w:rPr>
        <w:t>собрание</w:t>
      </w:r>
      <w:r w:rsidRPr="00926D0A">
        <w:rPr>
          <w:spacing w:val="0"/>
          <w:w w:val="100"/>
          <w:lang w:val="fr-FR"/>
        </w:rPr>
        <w:t xml:space="preserve">. </w:t>
      </w:r>
      <w:r w:rsidRPr="00C27D4D">
        <w:rPr>
          <w:spacing w:val="0"/>
          <w:w w:val="100"/>
          <w:lang w:val="fr-FR"/>
        </w:rPr>
        <w:t>«</w:t>
      </w:r>
      <w:r w:rsidRPr="00C27D4D">
        <w:rPr>
          <w:spacing w:val="0"/>
          <w:w w:val="100"/>
          <w:lang w:val="ru-RU"/>
        </w:rPr>
        <w:t>Порядок</w:t>
      </w:r>
      <w:r w:rsidRPr="00C27D4D">
        <w:rPr>
          <w:spacing w:val="0"/>
          <w:w w:val="100"/>
          <w:lang w:val="fr-FR"/>
        </w:rPr>
        <w:t xml:space="preserve"> </w:t>
      </w:r>
      <w:r w:rsidRPr="00C27D4D">
        <w:rPr>
          <w:spacing w:val="0"/>
          <w:w w:val="100"/>
          <w:lang w:val="ru-RU"/>
        </w:rPr>
        <w:t>голосования</w:t>
      </w:r>
      <w:r w:rsidRPr="00C27D4D">
        <w:rPr>
          <w:spacing w:val="0"/>
          <w:w w:val="100"/>
          <w:lang w:val="fr-FR"/>
        </w:rPr>
        <w:t xml:space="preserve">», </w:t>
      </w:r>
      <w:hyperlink r:id="rId114" w:history="1">
        <w:r w:rsidR="00C27D4D" w:rsidRPr="00C27D4D">
          <w:rPr>
            <w:rStyle w:val="af1"/>
            <w:rFonts w:eastAsiaTheme="minorHAnsi"/>
            <w:color w:val="auto"/>
            <w:spacing w:val="0"/>
            <w:w w:val="100"/>
            <w:lang w:val="fr-FR"/>
          </w:rPr>
          <w:t>http://www.assemblee-nationale.fr/ histoire/suffrage_universel/modes_scrutin.asp</w:t>
        </w:r>
      </w:hyperlink>
      <w:r w:rsidRPr="00C27D4D">
        <w:rPr>
          <w:spacing w:val="0"/>
          <w:w w:val="100"/>
          <w:lang w:val="fr-FR"/>
        </w:rPr>
        <w:t xml:space="preserve"> [consulté le 10/01/2014]</w:t>
      </w:r>
      <w:r w:rsidR="00C27D4D" w:rsidRPr="00C27D4D">
        <w:rPr>
          <w:spacing w:val="0"/>
          <w:w w:val="100"/>
          <w:lang w:val="fr-FR"/>
        </w:rPr>
        <w:t>.</w:t>
      </w:r>
    </w:p>
  </w:endnote>
  <w:endnote w:id="166">
    <w:p w:rsidR="00441145" w:rsidRPr="00C27D4D" w:rsidRDefault="00441145" w:rsidP="000A1458">
      <w:pPr>
        <w:pStyle w:val="af"/>
        <w:rPr>
          <w:spacing w:val="0"/>
          <w:w w:val="100"/>
          <w:lang w:val="ru-RU"/>
        </w:rPr>
      </w:pPr>
      <w:r w:rsidRPr="00C27D4D">
        <w:rPr>
          <w:spacing w:val="0"/>
          <w:w w:val="100"/>
          <w:lang w:val="fr-FR"/>
        </w:rPr>
        <w:tab/>
      </w:r>
      <w:r w:rsidRPr="00C27D4D">
        <w:rPr>
          <w:rStyle w:val="ab"/>
          <w:spacing w:val="0"/>
          <w:w w:val="100"/>
        </w:rPr>
        <w:endnoteRef/>
      </w:r>
      <w:r w:rsidRPr="00C27D4D">
        <w:rPr>
          <w:spacing w:val="0"/>
          <w:w w:val="100"/>
          <w:lang w:val="ru-RU"/>
        </w:rPr>
        <w:tab/>
        <w:t xml:space="preserve">Национальное собрание. «Женщины-депутаты с 1945года», </w:t>
      </w:r>
      <w:hyperlink r:id="rId115"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assemblee</w:t>
        </w:r>
        <w:r w:rsidRPr="00C27D4D">
          <w:rPr>
            <w:rStyle w:val="af1"/>
            <w:rFonts w:eastAsiaTheme="minorHAnsi"/>
            <w:color w:val="auto"/>
            <w:spacing w:val="0"/>
            <w:w w:val="100"/>
            <w:lang w:val="ru-RU"/>
          </w:rPr>
          <w:t>-</w:t>
        </w:r>
        <w:r w:rsidRPr="00C27D4D">
          <w:rPr>
            <w:rStyle w:val="af1"/>
            <w:rFonts w:eastAsiaTheme="minorHAnsi"/>
            <w:color w:val="auto"/>
            <w:spacing w:val="0"/>
            <w:w w:val="100"/>
          </w:rPr>
          <w:t>nationale</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elections</w:t>
        </w:r>
        <w:r w:rsidRPr="00C27D4D">
          <w:rPr>
            <w:rStyle w:val="af1"/>
            <w:rFonts w:eastAsiaTheme="minorHAnsi"/>
            <w:color w:val="auto"/>
            <w:spacing w:val="0"/>
            <w:w w:val="100"/>
            <w:lang w:val="ru-RU"/>
          </w:rPr>
          <w:t>/</w:t>
        </w:r>
        <w:r w:rsidRPr="00C27D4D">
          <w:rPr>
            <w:rStyle w:val="af1"/>
            <w:rFonts w:eastAsiaTheme="minorHAnsi"/>
            <w:color w:val="auto"/>
            <w:spacing w:val="0"/>
            <w:w w:val="100"/>
          </w:rPr>
          <w:t>femmes</w:t>
        </w:r>
        <w:r w:rsidRPr="00C27D4D">
          <w:rPr>
            <w:rStyle w:val="af1"/>
            <w:rFonts w:eastAsiaTheme="minorHAnsi"/>
            <w:color w:val="auto"/>
            <w:spacing w:val="0"/>
            <w:w w:val="100"/>
            <w:lang w:val="ru-RU"/>
          </w:rPr>
          <w:t>-</w:t>
        </w:r>
        <w:r w:rsidRPr="00C27D4D">
          <w:rPr>
            <w:rStyle w:val="af1"/>
            <w:rFonts w:eastAsiaTheme="minorHAnsi"/>
            <w:color w:val="auto"/>
            <w:spacing w:val="0"/>
            <w:w w:val="100"/>
          </w:rPr>
          <w:t>deputees</w:t>
        </w:r>
        <w:r w:rsidRPr="00C27D4D">
          <w:rPr>
            <w:rStyle w:val="af1"/>
            <w:rFonts w:eastAsiaTheme="minorHAnsi"/>
            <w:color w:val="auto"/>
            <w:spacing w:val="0"/>
            <w:w w:val="100"/>
            <w:lang w:val="ru-RU"/>
          </w:rPr>
          <w:t>.</w:t>
        </w:r>
        <w:r w:rsidRPr="00C27D4D">
          <w:rPr>
            <w:rStyle w:val="af1"/>
            <w:rFonts w:eastAsiaTheme="minorHAnsi"/>
            <w:color w:val="auto"/>
            <w:spacing w:val="0"/>
            <w:w w:val="100"/>
          </w:rPr>
          <w:t>asp</w:t>
        </w:r>
      </w:hyperlink>
      <w:r w:rsidRPr="00C27D4D">
        <w:rPr>
          <w:spacing w:val="0"/>
          <w:w w:val="100"/>
          <w:lang w:val="ru-RU"/>
        </w:rPr>
        <w:t xml:space="preserve"> [</w:t>
      </w:r>
      <w:r w:rsidRPr="00C27D4D">
        <w:rPr>
          <w:spacing w:val="0"/>
          <w:w w:val="100"/>
        </w:rPr>
        <w:t>consult</w:t>
      </w:r>
      <w:r w:rsidRPr="00C27D4D">
        <w:rPr>
          <w:spacing w:val="0"/>
          <w:w w:val="100"/>
          <w:lang w:val="ru-RU"/>
        </w:rPr>
        <w:t xml:space="preserve">é </w:t>
      </w:r>
      <w:r w:rsidRPr="00C27D4D">
        <w:rPr>
          <w:spacing w:val="0"/>
          <w:w w:val="100"/>
        </w:rPr>
        <w:t>le</w:t>
      </w:r>
      <w:r w:rsidRPr="00C27D4D">
        <w:rPr>
          <w:spacing w:val="0"/>
          <w:w w:val="100"/>
          <w:lang w:val="ru-RU"/>
        </w:rPr>
        <w:t xml:space="preserve"> 10/01/2014]</w:t>
      </w:r>
      <w:r w:rsidR="00C27D4D" w:rsidRPr="00C27D4D">
        <w:rPr>
          <w:spacing w:val="0"/>
          <w:w w:val="100"/>
          <w:lang w:val="ru-RU"/>
        </w:rPr>
        <w:t>.</w:t>
      </w:r>
    </w:p>
  </w:endnote>
  <w:endnote w:id="167">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юстиции. «Представление ветви судов общей юрисдикции», </w:t>
      </w:r>
      <w:hyperlink r:id="rId116"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organisation</w:t>
        </w:r>
        <w:r w:rsidRPr="00C27D4D">
          <w:rPr>
            <w:rStyle w:val="af1"/>
            <w:rFonts w:eastAsiaTheme="minorHAnsi"/>
            <w:color w:val="auto"/>
            <w:spacing w:val="0"/>
            <w:w w:val="100"/>
            <w:lang w:val="ru-RU"/>
          </w:rPr>
          <w:t>-</w:t>
        </w:r>
        <w:r w:rsidRPr="00C27D4D">
          <w:rPr>
            <w:rStyle w:val="af1"/>
            <w:rFonts w:eastAsiaTheme="minorHAnsi"/>
            <w:color w:val="auto"/>
            <w:spacing w:val="0"/>
            <w:w w:val="100"/>
          </w:rPr>
          <w:t>de</w:t>
        </w:r>
        <w:r w:rsidRPr="00C27D4D">
          <w:rPr>
            <w:rStyle w:val="af1"/>
            <w:rFonts w:eastAsiaTheme="minorHAnsi"/>
            <w:color w:val="auto"/>
            <w:spacing w:val="0"/>
            <w:w w:val="100"/>
            <w:lang w:val="ru-RU"/>
          </w:rPr>
          <w:t>-</w:t>
        </w:r>
        <w:r w:rsidRPr="00C27D4D">
          <w:rPr>
            <w:rStyle w:val="af1"/>
            <w:rFonts w:eastAsiaTheme="minorHAnsi"/>
            <w:color w:val="auto"/>
            <w:spacing w:val="0"/>
            <w:w w:val="100"/>
          </w:rPr>
          <w:t>la</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-10031/</w:t>
        </w:r>
        <w:r w:rsidRPr="00C27D4D">
          <w:rPr>
            <w:rStyle w:val="af1"/>
            <w:rFonts w:eastAsiaTheme="minorHAnsi"/>
            <w:color w:val="auto"/>
            <w:spacing w:val="0"/>
            <w:w w:val="100"/>
          </w:rPr>
          <w:t>lordre</w:t>
        </w:r>
        <w:r w:rsidRPr="00C27D4D">
          <w:rPr>
            <w:rStyle w:val="af1"/>
            <w:rFonts w:eastAsiaTheme="minorHAnsi"/>
            <w:color w:val="auto"/>
            <w:spacing w:val="0"/>
            <w:w w:val="100"/>
            <w:lang w:val="ru-RU"/>
          </w:rPr>
          <w:t>-</w:t>
        </w:r>
        <w:r w:rsidRPr="00C27D4D">
          <w:rPr>
            <w:rStyle w:val="af1"/>
            <w:rFonts w:eastAsiaTheme="minorHAnsi"/>
            <w:color w:val="auto"/>
            <w:spacing w:val="0"/>
            <w:w w:val="100"/>
          </w:rPr>
          <w:t>judiciaire</w:t>
        </w:r>
        <w:r w:rsidRPr="00C27D4D">
          <w:rPr>
            <w:rStyle w:val="af1"/>
            <w:rFonts w:eastAsiaTheme="minorHAnsi"/>
            <w:color w:val="auto"/>
            <w:spacing w:val="0"/>
            <w:w w:val="100"/>
            <w:lang w:val="ru-RU"/>
          </w:rPr>
          <w:t>-10033/</w:t>
        </w:r>
      </w:hyperlink>
      <w:r w:rsidRPr="00C27D4D">
        <w:rPr>
          <w:spacing w:val="0"/>
          <w:w w:val="100"/>
          <w:lang w:val="ru-RU"/>
        </w:rPr>
        <w:t xml:space="preserve"> </w:t>
      </w:r>
      <w:r w:rsidR="00C27D4D" w:rsidRPr="00C27D4D">
        <w:rPr>
          <w:spacing w:val="0"/>
          <w:w w:val="100"/>
          <w:lang w:val="ru-RU"/>
        </w:rPr>
        <w:br/>
      </w:r>
      <w:r w:rsidRPr="00C27D4D">
        <w:rPr>
          <w:spacing w:val="0"/>
          <w:w w:val="100"/>
          <w:lang w:val="ru-RU"/>
        </w:rPr>
        <w:t>[</w:t>
      </w:r>
      <w:r w:rsidRPr="00C27D4D">
        <w:rPr>
          <w:spacing w:val="0"/>
          <w:w w:val="100"/>
        </w:rPr>
        <w:t>consult</w:t>
      </w:r>
      <w:r w:rsidRPr="00C27D4D">
        <w:rPr>
          <w:spacing w:val="0"/>
          <w:w w:val="100"/>
          <w:lang w:val="ru-RU"/>
        </w:rPr>
        <w:t xml:space="preserve">é </w:t>
      </w:r>
      <w:r w:rsidRPr="00C27D4D">
        <w:rPr>
          <w:spacing w:val="0"/>
          <w:w w:val="100"/>
        </w:rPr>
        <w:t>le</w:t>
      </w:r>
      <w:r w:rsidRPr="00C27D4D">
        <w:rPr>
          <w:spacing w:val="0"/>
          <w:w w:val="100"/>
          <w:lang w:val="ru-RU"/>
        </w:rPr>
        <w:t xml:space="preserve"> 17 </w:t>
      </w:r>
      <w:r w:rsidRPr="00C27D4D">
        <w:rPr>
          <w:spacing w:val="0"/>
          <w:w w:val="100"/>
        </w:rPr>
        <w:t>janvier</w:t>
      </w:r>
      <w:r w:rsidRPr="00C27D4D">
        <w:rPr>
          <w:spacing w:val="0"/>
          <w:w w:val="100"/>
          <w:lang w:val="ru-RU"/>
        </w:rPr>
        <w:t xml:space="preserve"> 2014]</w:t>
      </w:r>
      <w:r w:rsidR="00C27D4D" w:rsidRPr="00C27D4D">
        <w:rPr>
          <w:spacing w:val="0"/>
          <w:w w:val="100"/>
          <w:lang w:val="ru-RU"/>
        </w:rPr>
        <w:t>.</w:t>
      </w:r>
    </w:p>
  </w:endnote>
  <w:endnote w:id="168">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Сайт: </w:t>
      </w:r>
      <w:r w:rsidRPr="00C27D4D">
        <w:rPr>
          <w:spacing w:val="0"/>
          <w:w w:val="100"/>
          <w:lang w:val="en-US"/>
        </w:rPr>
        <w:t>Vie</w:t>
      </w:r>
      <w:r w:rsidRPr="00C27D4D">
        <w:rPr>
          <w:spacing w:val="0"/>
          <w:w w:val="100"/>
          <w:lang w:val="ru-RU"/>
        </w:rPr>
        <w:t xml:space="preserve"> </w:t>
      </w:r>
      <w:r w:rsidRPr="00C27D4D">
        <w:rPr>
          <w:spacing w:val="0"/>
          <w:w w:val="100"/>
          <w:lang w:val="en-US"/>
        </w:rPr>
        <w:t>publique</w:t>
      </w:r>
      <w:r w:rsidRPr="00C27D4D">
        <w:rPr>
          <w:spacing w:val="0"/>
          <w:w w:val="100"/>
          <w:lang w:val="ru-RU"/>
        </w:rPr>
        <w:t xml:space="preserve">. Управление правовой и административной информации. «В какой административный суд надлежит обращаться в первую очередь?», 3 июня 2013 года, </w:t>
      </w:r>
      <w:hyperlink r:id="rId117"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vie</w:t>
        </w:r>
        <w:r w:rsidRPr="00C27D4D">
          <w:rPr>
            <w:rStyle w:val="af1"/>
            <w:rFonts w:eastAsiaTheme="minorHAnsi"/>
            <w:color w:val="auto"/>
            <w:spacing w:val="0"/>
            <w:w w:val="100"/>
            <w:lang w:val="ru-RU"/>
          </w:rPr>
          <w:t>-</w:t>
        </w:r>
        <w:r w:rsidRPr="00C27D4D">
          <w:rPr>
            <w:rStyle w:val="af1"/>
            <w:rFonts w:eastAsiaTheme="minorHAnsi"/>
            <w:color w:val="auto"/>
            <w:spacing w:val="0"/>
            <w:w w:val="100"/>
          </w:rPr>
          <w:t>publique</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decouverte</w:t>
        </w:r>
        <w:r w:rsidRPr="00C27D4D">
          <w:rPr>
            <w:rStyle w:val="af1"/>
            <w:rFonts w:eastAsiaTheme="minorHAnsi"/>
            <w:color w:val="auto"/>
            <w:spacing w:val="0"/>
            <w:w w:val="100"/>
            <w:lang w:val="ru-RU"/>
          </w:rPr>
          <w:t>-</w:t>
        </w:r>
        <w:r w:rsidRPr="00C27D4D">
          <w:rPr>
            <w:rStyle w:val="af1"/>
            <w:rFonts w:eastAsiaTheme="minorHAnsi"/>
            <w:color w:val="auto"/>
            <w:spacing w:val="0"/>
            <w:w w:val="100"/>
          </w:rPr>
          <w:t>institutions</w:t>
        </w:r>
        <w:r w:rsidRPr="00C27D4D">
          <w:rPr>
            <w:rStyle w:val="af1"/>
            <w:rFonts w:eastAsiaTheme="minorHAnsi"/>
            <w:color w:val="auto"/>
            <w:spacing w:val="0"/>
            <w:w w:val="100"/>
            <w:lang w:val="ru-RU"/>
          </w:rPr>
          <w:t>/</w:t>
        </w:r>
        <w:r w:rsidRPr="00C27D4D">
          <w:rPr>
            <w:rStyle w:val="af1"/>
            <w:rFonts w:eastAsiaTheme="minorHAnsi"/>
            <w:color w:val="auto"/>
            <w:spacing w:val="0"/>
            <w:w w:val="100"/>
          </w:rPr>
          <w:t>institutions</w:t>
        </w:r>
        <w:r w:rsidRPr="00C27D4D">
          <w:rPr>
            <w:rStyle w:val="af1"/>
            <w:rFonts w:eastAsiaTheme="minorHAnsi"/>
            <w:color w:val="auto"/>
            <w:spacing w:val="0"/>
            <w:w w:val="100"/>
            <w:lang w:val="ru-RU"/>
          </w:rPr>
          <w:t>/</w:t>
        </w:r>
        <w:r w:rsidRPr="00C27D4D">
          <w:rPr>
            <w:rStyle w:val="af1"/>
            <w:rFonts w:eastAsiaTheme="minorHAnsi"/>
            <w:color w:val="auto"/>
            <w:spacing w:val="0"/>
            <w:w w:val="100"/>
          </w:rPr>
          <w:t>administration</w:t>
        </w:r>
        <w:r w:rsidRPr="00C27D4D">
          <w:rPr>
            <w:rStyle w:val="af1"/>
            <w:rFonts w:eastAsiaTheme="minorHAnsi"/>
            <w:color w:val="auto"/>
            <w:spacing w:val="0"/>
            <w:w w:val="100"/>
            <w:lang w:val="ru-RU"/>
          </w:rPr>
          <w:t>/</w:t>
        </w:r>
        <w:r w:rsidRPr="00C27D4D">
          <w:rPr>
            <w:rStyle w:val="af1"/>
            <w:rFonts w:eastAsiaTheme="minorHAnsi"/>
            <w:color w:val="auto"/>
            <w:spacing w:val="0"/>
            <w:w w:val="100"/>
          </w:rPr>
          <w:t>controle</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w:t>
        </w:r>
        <w:r w:rsidRPr="00C27D4D">
          <w:rPr>
            <w:rStyle w:val="af1"/>
            <w:rFonts w:eastAsiaTheme="minorHAnsi"/>
            <w:color w:val="auto"/>
            <w:spacing w:val="0"/>
            <w:w w:val="100"/>
          </w:rPr>
          <w:t>administrative</w:t>
        </w:r>
        <w:r w:rsidRPr="00C27D4D">
          <w:rPr>
            <w:rStyle w:val="af1"/>
            <w:rFonts w:eastAsiaTheme="minorHAnsi"/>
            <w:color w:val="auto"/>
            <w:spacing w:val="0"/>
            <w:w w:val="100"/>
            <w:lang w:val="ru-RU"/>
          </w:rPr>
          <w:t>/</w:t>
        </w:r>
        <w:r w:rsidRPr="00C27D4D">
          <w:rPr>
            <w:rStyle w:val="af1"/>
            <w:rFonts w:eastAsiaTheme="minorHAnsi"/>
            <w:color w:val="auto"/>
            <w:spacing w:val="0"/>
            <w:w w:val="100"/>
          </w:rPr>
          <w:t>quelle</w:t>
        </w:r>
        <w:r w:rsidRPr="00C27D4D">
          <w:rPr>
            <w:rStyle w:val="af1"/>
            <w:rFonts w:eastAsiaTheme="minorHAnsi"/>
            <w:color w:val="auto"/>
            <w:spacing w:val="0"/>
            <w:w w:val="100"/>
            <w:lang w:val="ru-RU"/>
          </w:rPr>
          <w:t>-</w:t>
        </w:r>
        <w:r w:rsidRPr="00C27D4D">
          <w:rPr>
            <w:rStyle w:val="af1"/>
            <w:rFonts w:eastAsiaTheme="minorHAnsi"/>
            <w:color w:val="auto"/>
            <w:spacing w:val="0"/>
            <w:w w:val="100"/>
          </w:rPr>
          <w:t>juridiction</w:t>
        </w:r>
        <w:r w:rsidRPr="00C27D4D">
          <w:rPr>
            <w:rStyle w:val="af1"/>
            <w:rFonts w:eastAsiaTheme="minorHAnsi"/>
            <w:color w:val="auto"/>
            <w:spacing w:val="0"/>
            <w:w w:val="100"/>
            <w:lang w:val="ru-RU"/>
          </w:rPr>
          <w:t>-</w:t>
        </w:r>
        <w:r w:rsidRPr="00C27D4D">
          <w:rPr>
            <w:rStyle w:val="af1"/>
            <w:rFonts w:eastAsiaTheme="minorHAnsi"/>
            <w:color w:val="auto"/>
            <w:spacing w:val="0"/>
            <w:w w:val="100"/>
          </w:rPr>
          <w:t>administrative</w:t>
        </w:r>
        <w:r w:rsidRPr="00C27D4D">
          <w:rPr>
            <w:rStyle w:val="af1"/>
            <w:rFonts w:eastAsiaTheme="minorHAnsi"/>
            <w:color w:val="auto"/>
            <w:spacing w:val="0"/>
            <w:w w:val="100"/>
            <w:lang w:val="ru-RU"/>
          </w:rPr>
          <w:t>-</w:t>
        </w:r>
        <w:r w:rsidRPr="00C27D4D">
          <w:rPr>
            <w:rStyle w:val="af1"/>
            <w:rFonts w:eastAsiaTheme="minorHAnsi"/>
            <w:color w:val="auto"/>
            <w:spacing w:val="0"/>
            <w:w w:val="100"/>
          </w:rPr>
          <w:t>doit</w:t>
        </w:r>
        <w:r w:rsidRPr="00C27D4D">
          <w:rPr>
            <w:rStyle w:val="af1"/>
            <w:rFonts w:eastAsiaTheme="minorHAnsi"/>
            <w:color w:val="auto"/>
            <w:spacing w:val="0"/>
            <w:w w:val="100"/>
            <w:lang w:val="ru-RU"/>
          </w:rPr>
          <w:t>-</w:t>
        </w:r>
        <w:r w:rsidRPr="00C27D4D">
          <w:rPr>
            <w:rStyle w:val="af1"/>
            <w:rFonts w:eastAsiaTheme="minorHAnsi"/>
            <w:color w:val="auto"/>
            <w:spacing w:val="0"/>
            <w:w w:val="100"/>
          </w:rPr>
          <w:t>on</w:t>
        </w:r>
        <w:r w:rsidRPr="00C27D4D">
          <w:rPr>
            <w:rStyle w:val="af1"/>
            <w:rFonts w:eastAsiaTheme="minorHAnsi"/>
            <w:color w:val="auto"/>
            <w:spacing w:val="0"/>
            <w:w w:val="100"/>
            <w:lang w:val="ru-RU"/>
          </w:rPr>
          <w:t>-</w:t>
        </w:r>
        <w:r w:rsidRPr="00C27D4D">
          <w:rPr>
            <w:rStyle w:val="af1"/>
            <w:rFonts w:eastAsiaTheme="minorHAnsi"/>
            <w:color w:val="auto"/>
            <w:spacing w:val="0"/>
            <w:w w:val="100"/>
          </w:rPr>
          <w:t>s</w:t>
        </w:r>
        <w:r w:rsidRPr="00C27D4D">
          <w:rPr>
            <w:rStyle w:val="af1"/>
            <w:rFonts w:eastAsiaTheme="minorHAnsi"/>
            <w:color w:val="auto"/>
            <w:spacing w:val="0"/>
            <w:w w:val="100"/>
            <w:lang w:val="ru-RU"/>
          </w:rPr>
          <w:t>-</w:t>
        </w:r>
        <w:r w:rsidRPr="00C27D4D">
          <w:rPr>
            <w:rStyle w:val="af1"/>
            <w:rFonts w:eastAsiaTheme="minorHAnsi"/>
            <w:color w:val="auto"/>
            <w:spacing w:val="0"/>
            <w:w w:val="100"/>
          </w:rPr>
          <w:t>adresser</w:t>
        </w:r>
        <w:r w:rsidRPr="00C27D4D">
          <w:rPr>
            <w:rStyle w:val="af1"/>
            <w:rFonts w:eastAsiaTheme="minorHAnsi"/>
            <w:color w:val="auto"/>
            <w:spacing w:val="0"/>
            <w:w w:val="100"/>
            <w:lang w:val="ru-RU"/>
          </w:rPr>
          <w:t>-</w:t>
        </w:r>
        <w:r w:rsidRPr="00C27D4D">
          <w:rPr>
            <w:rStyle w:val="af1"/>
            <w:rFonts w:eastAsiaTheme="minorHAnsi"/>
            <w:color w:val="auto"/>
            <w:spacing w:val="0"/>
            <w:w w:val="100"/>
          </w:rPr>
          <w:t>premier</w:t>
        </w:r>
        <w:r w:rsidRPr="00C27D4D">
          <w:rPr>
            <w:rStyle w:val="af1"/>
            <w:rFonts w:eastAsiaTheme="minorHAnsi"/>
            <w:color w:val="auto"/>
            <w:spacing w:val="0"/>
            <w:w w:val="100"/>
            <w:lang w:val="ru-RU"/>
          </w:rPr>
          <w:t>-</w:t>
        </w:r>
        <w:r w:rsidRPr="00C27D4D">
          <w:rPr>
            <w:rStyle w:val="af1"/>
            <w:rFonts w:eastAsiaTheme="minorHAnsi"/>
            <w:color w:val="auto"/>
            <w:spacing w:val="0"/>
            <w:w w:val="100"/>
          </w:rPr>
          <w:t>lieu</w:t>
        </w:r>
        <w:r w:rsidRPr="00C27D4D">
          <w:rPr>
            <w:rStyle w:val="af1"/>
            <w:rFonts w:eastAsiaTheme="minorHAnsi"/>
            <w:color w:val="auto"/>
            <w:spacing w:val="0"/>
            <w:w w:val="100"/>
            <w:lang w:val="ru-RU"/>
          </w:rPr>
          <w:t>.</w:t>
        </w:r>
        <w:r w:rsidRPr="00C27D4D">
          <w:rPr>
            <w:rStyle w:val="af1"/>
            <w:rFonts w:eastAsiaTheme="minorHAnsi"/>
            <w:color w:val="auto"/>
            <w:spacing w:val="0"/>
            <w:w w:val="100"/>
          </w:rPr>
          <w:t>html</w:t>
        </w:r>
      </w:hyperlink>
      <w:r w:rsidR="00C27D4D" w:rsidRPr="00C27D4D">
        <w:rPr>
          <w:rStyle w:val="af1"/>
          <w:rFonts w:eastAsiaTheme="minorHAnsi"/>
          <w:color w:val="auto"/>
          <w:spacing w:val="0"/>
          <w:w w:val="100"/>
          <w:lang w:val="ru-RU"/>
        </w:rPr>
        <w:t>.</w:t>
      </w:r>
    </w:p>
  </w:endnote>
  <w:endnote w:id="169">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юстиции. «Представление административной ветви правосудия», </w:t>
      </w:r>
      <w:hyperlink r:id="rId118"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organisation</w:t>
        </w:r>
        <w:r w:rsidRPr="00C27D4D">
          <w:rPr>
            <w:rStyle w:val="af1"/>
            <w:rFonts w:eastAsiaTheme="minorHAnsi"/>
            <w:color w:val="auto"/>
            <w:spacing w:val="0"/>
            <w:w w:val="100"/>
            <w:lang w:val="ru-RU"/>
          </w:rPr>
          <w:t>-</w:t>
        </w:r>
        <w:r w:rsidRPr="00C27D4D">
          <w:rPr>
            <w:rStyle w:val="af1"/>
            <w:rFonts w:eastAsiaTheme="minorHAnsi"/>
            <w:color w:val="auto"/>
            <w:spacing w:val="0"/>
            <w:w w:val="100"/>
          </w:rPr>
          <w:t>de</w:t>
        </w:r>
        <w:r w:rsidRPr="00C27D4D">
          <w:rPr>
            <w:rStyle w:val="af1"/>
            <w:rFonts w:eastAsiaTheme="minorHAnsi"/>
            <w:color w:val="auto"/>
            <w:spacing w:val="0"/>
            <w:w w:val="100"/>
            <w:lang w:val="ru-RU"/>
          </w:rPr>
          <w:t>-</w:t>
        </w:r>
        <w:r w:rsidRPr="00C27D4D">
          <w:rPr>
            <w:rStyle w:val="af1"/>
            <w:rFonts w:eastAsiaTheme="minorHAnsi"/>
            <w:color w:val="auto"/>
            <w:spacing w:val="0"/>
            <w:w w:val="100"/>
          </w:rPr>
          <w:t>la</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-10031/</w:t>
        </w:r>
        <w:r w:rsidRPr="00C27D4D">
          <w:rPr>
            <w:rStyle w:val="af1"/>
            <w:rFonts w:eastAsiaTheme="minorHAnsi"/>
            <w:color w:val="auto"/>
            <w:spacing w:val="0"/>
            <w:w w:val="100"/>
          </w:rPr>
          <w:t>lordre</w:t>
        </w:r>
        <w:r w:rsidRPr="00C27D4D">
          <w:rPr>
            <w:rStyle w:val="af1"/>
            <w:rFonts w:eastAsiaTheme="minorHAnsi"/>
            <w:color w:val="auto"/>
            <w:spacing w:val="0"/>
            <w:w w:val="100"/>
            <w:lang w:val="ru-RU"/>
          </w:rPr>
          <w:t>-</w:t>
        </w:r>
        <w:r w:rsidRPr="00C27D4D">
          <w:rPr>
            <w:rStyle w:val="af1"/>
            <w:rFonts w:eastAsiaTheme="minorHAnsi"/>
            <w:color w:val="auto"/>
            <w:spacing w:val="0"/>
            <w:w w:val="100"/>
          </w:rPr>
          <w:t>administratif</w:t>
        </w:r>
        <w:r w:rsidRPr="00C27D4D">
          <w:rPr>
            <w:rStyle w:val="af1"/>
            <w:rFonts w:eastAsiaTheme="minorHAnsi"/>
            <w:color w:val="auto"/>
            <w:spacing w:val="0"/>
            <w:w w:val="100"/>
            <w:lang w:val="ru-RU"/>
          </w:rPr>
          <w:t>-10034/</w:t>
        </w:r>
      </w:hyperlink>
      <w:r w:rsidRPr="00C27D4D">
        <w:rPr>
          <w:spacing w:val="0"/>
          <w:w w:val="100"/>
          <w:lang w:val="ru-RU"/>
        </w:rPr>
        <w:t xml:space="preserve"> [</w:t>
      </w:r>
      <w:r w:rsidRPr="00C27D4D">
        <w:rPr>
          <w:spacing w:val="0"/>
          <w:w w:val="100"/>
        </w:rPr>
        <w:t>consult</w:t>
      </w:r>
      <w:r w:rsidRPr="00C27D4D">
        <w:rPr>
          <w:spacing w:val="0"/>
          <w:w w:val="100"/>
          <w:lang w:val="ru-RU"/>
        </w:rPr>
        <w:t xml:space="preserve">é </w:t>
      </w:r>
      <w:r w:rsidRPr="00C27D4D">
        <w:rPr>
          <w:spacing w:val="0"/>
          <w:w w:val="100"/>
        </w:rPr>
        <w:t>le </w:t>
      </w:r>
      <w:r w:rsidRPr="00C27D4D">
        <w:rPr>
          <w:spacing w:val="0"/>
          <w:w w:val="100"/>
          <w:lang w:val="ru-RU"/>
        </w:rPr>
        <w:t xml:space="preserve">17 </w:t>
      </w:r>
      <w:r w:rsidRPr="00C27D4D">
        <w:rPr>
          <w:spacing w:val="0"/>
          <w:w w:val="100"/>
        </w:rPr>
        <w:t>janvier</w:t>
      </w:r>
      <w:r w:rsidRPr="00C27D4D">
        <w:rPr>
          <w:spacing w:val="0"/>
          <w:w w:val="100"/>
          <w:lang w:val="ru-RU"/>
        </w:rPr>
        <w:t xml:space="preserve"> 2014]</w:t>
      </w:r>
      <w:r w:rsidR="00C27D4D" w:rsidRPr="00C27D4D">
        <w:rPr>
          <w:spacing w:val="0"/>
          <w:w w:val="100"/>
          <w:lang w:val="ru-RU"/>
        </w:rPr>
        <w:t>.</w:t>
      </w:r>
    </w:p>
  </w:endnote>
  <w:endnote w:id="170">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fr-FR"/>
        </w:rPr>
        <w:tab/>
        <w:t xml:space="preserve">R. PERROT, </w:t>
      </w:r>
      <w:r w:rsidRPr="00C27D4D">
        <w:rPr>
          <w:i/>
          <w:spacing w:val="0"/>
          <w:w w:val="100"/>
          <w:lang w:val="fr-FR"/>
        </w:rPr>
        <w:t>Institutions judiciaires</w:t>
      </w:r>
      <w:r w:rsidRPr="00C27D4D">
        <w:rPr>
          <w:spacing w:val="0"/>
          <w:w w:val="100"/>
          <w:lang w:val="fr-FR"/>
        </w:rPr>
        <w:t xml:space="preserve">, éd. </w:t>
      </w:r>
      <w:r w:rsidRPr="00C27D4D">
        <w:rPr>
          <w:spacing w:val="0"/>
          <w:w w:val="100"/>
        </w:rPr>
        <w:t>Montchrestien</w:t>
      </w:r>
      <w:r w:rsidRPr="00C27D4D">
        <w:rPr>
          <w:spacing w:val="0"/>
          <w:w w:val="100"/>
          <w:lang w:val="ru-RU"/>
        </w:rPr>
        <w:t xml:space="preserve">, 2006, </w:t>
      </w:r>
      <w:r w:rsidRPr="00C27D4D">
        <w:rPr>
          <w:spacing w:val="0"/>
          <w:w w:val="100"/>
        </w:rPr>
        <w:t>pp</w:t>
      </w:r>
      <w:r w:rsidRPr="00C27D4D">
        <w:rPr>
          <w:spacing w:val="0"/>
          <w:w w:val="100"/>
          <w:lang w:val="ru-RU"/>
        </w:rPr>
        <w:t>. 92-112.</w:t>
      </w:r>
    </w:p>
  </w:endnote>
  <w:endnote w:id="171">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юстиции. «Суд присяжных», 1 января 2012 года, </w:t>
      </w:r>
      <w:hyperlink r:id="rId119"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organisation</w:t>
        </w:r>
        <w:r w:rsidRPr="00C27D4D">
          <w:rPr>
            <w:rStyle w:val="af1"/>
            <w:rFonts w:eastAsiaTheme="minorHAnsi"/>
            <w:color w:val="auto"/>
            <w:spacing w:val="0"/>
            <w:w w:val="100"/>
            <w:lang w:val="ru-RU"/>
          </w:rPr>
          <w:t>-</w:t>
        </w:r>
        <w:r w:rsidRPr="00C27D4D">
          <w:rPr>
            <w:rStyle w:val="af1"/>
            <w:rFonts w:eastAsiaTheme="minorHAnsi"/>
            <w:color w:val="auto"/>
            <w:spacing w:val="0"/>
            <w:w w:val="100"/>
          </w:rPr>
          <w:t>de</w:t>
        </w:r>
        <w:r w:rsidRPr="00C27D4D">
          <w:rPr>
            <w:rStyle w:val="af1"/>
            <w:rFonts w:eastAsiaTheme="minorHAnsi"/>
            <w:color w:val="auto"/>
            <w:spacing w:val="0"/>
            <w:w w:val="100"/>
            <w:lang w:val="ru-RU"/>
          </w:rPr>
          <w:t>-</w:t>
        </w:r>
        <w:r w:rsidRPr="00C27D4D">
          <w:rPr>
            <w:rStyle w:val="af1"/>
            <w:rFonts w:eastAsiaTheme="minorHAnsi"/>
            <w:color w:val="auto"/>
            <w:spacing w:val="0"/>
            <w:w w:val="100"/>
          </w:rPr>
          <w:t>la</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-10031/</w:t>
        </w:r>
        <w:r w:rsidRPr="00C27D4D">
          <w:rPr>
            <w:rStyle w:val="af1"/>
            <w:rFonts w:eastAsiaTheme="minorHAnsi"/>
            <w:color w:val="auto"/>
            <w:spacing w:val="0"/>
            <w:w w:val="100"/>
          </w:rPr>
          <w:t>lordre</w:t>
        </w:r>
        <w:r w:rsidRPr="00C27D4D">
          <w:rPr>
            <w:rStyle w:val="af1"/>
            <w:rFonts w:eastAsiaTheme="minorHAnsi"/>
            <w:color w:val="auto"/>
            <w:spacing w:val="0"/>
            <w:w w:val="100"/>
            <w:lang w:val="ru-RU"/>
          </w:rPr>
          <w:t>-</w:t>
        </w:r>
        <w:r w:rsidRPr="00C27D4D">
          <w:rPr>
            <w:rStyle w:val="af1"/>
            <w:rFonts w:eastAsiaTheme="minorHAnsi"/>
            <w:color w:val="auto"/>
            <w:spacing w:val="0"/>
            <w:w w:val="100"/>
          </w:rPr>
          <w:t>judiciaire</w:t>
        </w:r>
        <w:r w:rsidRPr="00C27D4D">
          <w:rPr>
            <w:rStyle w:val="af1"/>
            <w:rFonts w:eastAsiaTheme="minorHAnsi"/>
            <w:color w:val="auto"/>
            <w:spacing w:val="0"/>
            <w:w w:val="100"/>
            <w:lang w:val="ru-RU"/>
          </w:rPr>
          <w:t>-10033/</w:t>
        </w:r>
        <w:r w:rsidRPr="00C27D4D">
          <w:rPr>
            <w:rStyle w:val="af1"/>
            <w:rFonts w:eastAsiaTheme="minorHAnsi"/>
            <w:color w:val="auto"/>
            <w:spacing w:val="0"/>
            <w:w w:val="100"/>
          </w:rPr>
          <w:t>cour</w:t>
        </w:r>
        <w:r w:rsidRPr="00C27D4D">
          <w:rPr>
            <w:rStyle w:val="af1"/>
            <w:rFonts w:eastAsiaTheme="minorHAnsi"/>
            <w:color w:val="auto"/>
            <w:spacing w:val="0"/>
            <w:w w:val="100"/>
            <w:lang w:val="ru-RU"/>
          </w:rPr>
          <w:t>-</w:t>
        </w:r>
        <w:r w:rsidRPr="00C27D4D">
          <w:rPr>
            <w:rStyle w:val="af1"/>
            <w:rFonts w:eastAsiaTheme="minorHAnsi"/>
            <w:color w:val="auto"/>
            <w:spacing w:val="0"/>
            <w:w w:val="100"/>
          </w:rPr>
          <w:t>dassises</w:t>
        </w:r>
        <w:r w:rsidRPr="00C27D4D">
          <w:rPr>
            <w:rStyle w:val="af1"/>
            <w:rFonts w:eastAsiaTheme="minorHAnsi"/>
            <w:color w:val="auto"/>
            <w:spacing w:val="0"/>
            <w:w w:val="100"/>
            <w:lang w:val="ru-RU"/>
          </w:rPr>
          <w:t>-12027.</w:t>
        </w:r>
        <w:r w:rsidRPr="00C27D4D">
          <w:rPr>
            <w:rStyle w:val="af1"/>
            <w:rFonts w:eastAsiaTheme="minorHAnsi"/>
            <w:color w:val="auto"/>
            <w:spacing w:val="0"/>
            <w:w w:val="100"/>
          </w:rPr>
          <w:t>html</w:t>
        </w:r>
      </w:hyperlink>
      <w:r w:rsidR="00C27D4D" w:rsidRPr="00C27D4D">
        <w:rPr>
          <w:rStyle w:val="af1"/>
          <w:rFonts w:eastAsiaTheme="minorHAnsi"/>
          <w:color w:val="auto"/>
          <w:spacing w:val="0"/>
          <w:w w:val="100"/>
          <w:lang w:val="ru-RU"/>
        </w:rPr>
        <w:t>.</w:t>
      </w:r>
    </w:p>
  </w:endnote>
  <w:endnote w:id="172">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См. Закон</w:t>
      </w:r>
      <w:r w:rsidRPr="00C27D4D">
        <w:rPr>
          <w:bCs/>
          <w:spacing w:val="0"/>
          <w:w w:val="100"/>
          <w:lang w:val="ru-RU"/>
        </w:rPr>
        <w:t xml:space="preserve"> </w:t>
      </w:r>
      <w:r w:rsidRPr="00C27D4D">
        <w:rPr>
          <w:bCs/>
          <w:spacing w:val="0"/>
          <w:w w:val="100"/>
        </w:rPr>
        <w:t>n</w:t>
      </w:r>
      <w:r w:rsidRPr="00C27D4D">
        <w:rPr>
          <w:bCs/>
          <w:spacing w:val="0"/>
          <w:w w:val="100"/>
          <w:lang w:val="ru-RU"/>
        </w:rPr>
        <w:t>° 2013-669 от 25 июля 2013 года о функциях Министра юстиции и сотрудников прокуратуры в сфере уголовной политики и в ходе публично-исковой процедуры, вносящий изменения в Уголовный кодекс,</w:t>
      </w:r>
      <w:r w:rsidR="00C27D4D" w:rsidRPr="00C27D4D">
        <w:rPr>
          <w:bCs/>
          <w:spacing w:val="0"/>
          <w:w w:val="100"/>
          <w:lang w:val="ru-RU"/>
        </w:rPr>
        <w:t xml:space="preserve"> </w:t>
      </w:r>
      <w:hyperlink r:id="rId120" w:anchor="LEGIARTI000027753870" w:history="1">
        <w:r w:rsidR="00C27D4D" w:rsidRPr="00C27D4D">
          <w:rPr>
            <w:rStyle w:val="af1"/>
            <w:rFonts w:eastAsiaTheme="minorHAnsi"/>
            <w:color w:val="auto"/>
            <w:spacing w:val="0"/>
            <w:w w:val="100"/>
          </w:rPr>
          <w:t>http</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www</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legifrance</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gouv</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fr</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affichCodeArticle</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do</w:t>
        </w:r>
        <w:r w:rsidR="00C27D4D" w:rsidRPr="00C27D4D">
          <w:rPr>
            <w:rStyle w:val="af1"/>
            <w:rFonts w:eastAsiaTheme="minorHAnsi"/>
            <w:color w:val="auto"/>
            <w:spacing w:val="0"/>
            <w:w w:val="100"/>
            <w:lang w:val="ru-RU"/>
          </w:rPr>
          <w:t xml:space="preserve">; </w:t>
        </w:r>
        <w:r w:rsidR="00C27D4D" w:rsidRPr="00C27D4D">
          <w:rPr>
            <w:rStyle w:val="af1"/>
            <w:rFonts w:eastAsiaTheme="minorHAnsi"/>
            <w:color w:val="auto"/>
            <w:spacing w:val="0"/>
            <w:w w:val="100"/>
          </w:rPr>
          <w:t>jsessionid</w:t>
        </w:r>
        <w:r w:rsidR="00C27D4D" w:rsidRPr="00C27D4D">
          <w:rPr>
            <w:rStyle w:val="af1"/>
            <w:rFonts w:eastAsiaTheme="minorHAnsi"/>
            <w:color w:val="auto"/>
            <w:spacing w:val="0"/>
            <w:w w:val="100"/>
            <w:lang w:val="ru-RU"/>
          </w:rPr>
          <w:t>=74</w:t>
        </w:r>
        <w:r w:rsidR="00C27D4D" w:rsidRPr="00C27D4D">
          <w:rPr>
            <w:rStyle w:val="af1"/>
            <w:rFonts w:eastAsiaTheme="minorHAnsi"/>
            <w:color w:val="auto"/>
            <w:spacing w:val="0"/>
            <w:w w:val="100"/>
          </w:rPr>
          <w:t>E</w:t>
        </w:r>
        <w:r w:rsidR="00C27D4D" w:rsidRPr="00C27D4D">
          <w:rPr>
            <w:rStyle w:val="af1"/>
            <w:rFonts w:eastAsiaTheme="minorHAnsi"/>
            <w:color w:val="auto"/>
            <w:spacing w:val="0"/>
            <w:w w:val="100"/>
            <w:lang w:val="ru-RU"/>
          </w:rPr>
          <w:t>4</w:t>
        </w:r>
        <w:r w:rsidR="00C27D4D" w:rsidRPr="00C27D4D">
          <w:rPr>
            <w:rStyle w:val="af1"/>
            <w:rFonts w:eastAsiaTheme="minorHAnsi"/>
            <w:color w:val="auto"/>
            <w:spacing w:val="0"/>
            <w:w w:val="100"/>
          </w:rPr>
          <w:t>F</w:t>
        </w:r>
        <w:r w:rsidR="00C27D4D" w:rsidRPr="00C27D4D">
          <w:rPr>
            <w:rStyle w:val="af1"/>
            <w:rFonts w:eastAsiaTheme="minorHAnsi"/>
            <w:color w:val="auto"/>
            <w:spacing w:val="0"/>
            <w:w w:val="100"/>
            <w:lang w:val="ru-RU"/>
          </w:rPr>
          <w:t>8</w:t>
        </w:r>
        <w:r w:rsidR="00C27D4D" w:rsidRPr="00C27D4D">
          <w:rPr>
            <w:rStyle w:val="af1"/>
            <w:rFonts w:eastAsiaTheme="minorHAnsi"/>
            <w:color w:val="auto"/>
            <w:spacing w:val="0"/>
            <w:w w:val="100"/>
          </w:rPr>
          <w:t>F</w:t>
        </w:r>
        <w:r w:rsidR="00C27D4D" w:rsidRPr="00C27D4D">
          <w:rPr>
            <w:rStyle w:val="af1"/>
            <w:rFonts w:eastAsiaTheme="minorHAnsi"/>
            <w:color w:val="auto"/>
            <w:spacing w:val="0"/>
            <w:w w:val="100"/>
            <w:lang w:val="ru-RU"/>
          </w:rPr>
          <w:t>625</w:t>
        </w:r>
        <w:r w:rsidR="00C27D4D" w:rsidRPr="00C27D4D">
          <w:rPr>
            <w:rStyle w:val="af1"/>
            <w:rFonts w:eastAsiaTheme="minorHAnsi"/>
            <w:color w:val="auto"/>
            <w:spacing w:val="0"/>
            <w:w w:val="100"/>
          </w:rPr>
          <w:t>BD</w:t>
        </w:r>
        <w:r w:rsidR="00C27D4D" w:rsidRPr="00C27D4D">
          <w:rPr>
            <w:rStyle w:val="af1"/>
            <w:rFonts w:eastAsiaTheme="minorHAnsi"/>
            <w:color w:val="auto"/>
            <w:spacing w:val="0"/>
            <w:w w:val="100"/>
            <w:lang w:val="ru-RU"/>
          </w:rPr>
          <w:t>1</w:t>
        </w:r>
        <w:r w:rsidR="00C27D4D" w:rsidRPr="00C27D4D">
          <w:rPr>
            <w:rStyle w:val="af1"/>
            <w:rFonts w:eastAsiaTheme="minorHAnsi"/>
            <w:color w:val="auto"/>
            <w:spacing w:val="0"/>
            <w:w w:val="100"/>
          </w:rPr>
          <w:t>E</w:t>
        </w:r>
        <w:r w:rsidR="00C27D4D" w:rsidRPr="00C27D4D">
          <w:rPr>
            <w:rStyle w:val="af1"/>
            <w:rFonts w:eastAsiaTheme="minorHAnsi"/>
            <w:color w:val="auto"/>
            <w:spacing w:val="0"/>
            <w:w w:val="100"/>
            <w:lang w:val="ru-RU"/>
          </w:rPr>
          <w:t>2</w:t>
        </w:r>
        <w:r w:rsidR="00C27D4D" w:rsidRPr="00C27D4D">
          <w:rPr>
            <w:rStyle w:val="af1"/>
            <w:rFonts w:eastAsiaTheme="minorHAnsi"/>
            <w:color w:val="auto"/>
            <w:spacing w:val="0"/>
            <w:w w:val="100"/>
          </w:rPr>
          <w:t>E</w:t>
        </w:r>
        <w:r w:rsidR="00C27D4D" w:rsidRPr="00C27D4D">
          <w:rPr>
            <w:rStyle w:val="af1"/>
            <w:rFonts w:eastAsiaTheme="minorHAnsi"/>
            <w:color w:val="auto"/>
            <w:spacing w:val="0"/>
            <w:w w:val="100"/>
            <w:lang w:val="ru-RU"/>
          </w:rPr>
          <w:t>9</w:t>
        </w:r>
        <w:r w:rsidR="00C27D4D" w:rsidRPr="00C27D4D">
          <w:rPr>
            <w:rStyle w:val="af1"/>
            <w:rFonts w:eastAsiaTheme="minorHAnsi"/>
            <w:color w:val="auto"/>
            <w:spacing w:val="0"/>
            <w:w w:val="100"/>
          </w:rPr>
          <w:t>DFE</w:t>
        </w:r>
        <w:r w:rsidR="00C27D4D" w:rsidRPr="00C27D4D">
          <w:rPr>
            <w:rStyle w:val="af1"/>
            <w:rFonts w:eastAsiaTheme="minorHAnsi"/>
            <w:color w:val="auto"/>
            <w:spacing w:val="0"/>
            <w:w w:val="100"/>
            <w:lang w:val="ru-RU"/>
          </w:rPr>
          <w:t>00</w:t>
        </w:r>
        <w:r w:rsidR="00C27D4D" w:rsidRPr="00C27D4D">
          <w:rPr>
            <w:rStyle w:val="af1"/>
            <w:rFonts w:eastAsiaTheme="minorHAnsi"/>
            <w:color w:val="auto"/>
            <w:spacing w:val="0"/>
            <w:w w:val="100"/>
          </w:rPr>
          <w:t>A</w:t>
        </w:r>
        <w:r w:rsidR="00C27D4D" w:rsidRPr="00C27D4D">
          <w:rPr>
            <w:rStyle w:val="af1"/>
            <w:rFonts w:eastAsiaTheme="minorHAnsi"/>
            <w:color w:val="auto"/>
            <w:spacing w:val="0"/>
            <w:w w:val="100"/>
            <w:lang w:val="ru-RU"/>
          </w:rPr>
          <w:t>78589</w:t>
        </w:r>
        <w:r w:rsidR="00C27D4D" w:rsidRPr="00C27D4D">
          <w:rPr>
            <w:rStyle w:val="af1"/>
            <w:rFonts w:eastAsiaTheme="minorHAnsi"/>
            <w:color w:val="auto"/>
            <w:spacing w:val="0"/>
            <w:w w:val="100"/>
          </w:rPr>
          <w:t>D</w:t>
        </w:r>
        <w:r w:rsidR="00C27D4D" w:rsidRPr="00C27D4D">
          <w:rPr>
            <w:rStyle w:val="af1"/>
            <w:rFonts w:eastAsiaTheme="minorHAnsi"/>
            <w:color w:val="auto"/>
            <w:spacing w:val="0"/>
            <w:w w:val="100"/>
            <w:lang w:val="ru-RU"/>
          </w:rPr>
          <w:t>188.</w:t>
        </w:r>
        <w:r w:rsidR="00C27D4D" w:rsidRPr="00C27D4D">
          <w:rPr>
            <w:rStyle w:val="af1"/>
            <w:rFonts w:eastAsiaTheme="minorHAnsi"/>
            <w:color w:val="auto"/>
            <w:spacing w:val="0"/>
            <w:w w:val="100"/>
          </w:rPr>
          <w:t>tpdjo</w:t>
        </w:r>
        <w:r w:rsidR="00C27D4D" w:rsidRPr="00C27D4D">
          <w:rPr>
            <w:rStyle w:val="af1"/>
            <w:rFonts w:eastAsiaTheme="minorHAnsi"/>
            <w:color w:val="auto"/>
            <w:spacing w:val="0"/>
            <w:w w:val="100"/>
            <w:lang w:val="ru-RU"/>
          </w:rPr>
          <w:t>12</w:t>
        </w:r>
        <w:r w:rsidR="00C27D4D" w:rsidRPr="00C27D4D">
          <w:rPr>
            <w:rStyle w:val="af1"/>
            <w:rFonts w:eastAsiaTheme="minorHAnsi"/>
            <w:color w:val="auto"/>
            <w:spacing w:val="0"/>
            <w:w w:val="100"/>
          </w:rPr>
          <w:t>v</w:t>
        </w:r>
        <w:r w:rsidR="00C27D4D" w:rsidRPr="00C27D4D">
          <w:rPr>
            <w:rStyle w:val="af1"/>
            <w:rFonts w:eastAsiaTheme="minorHAnsi"/>
            <w:color w:val="auto"/>
            <w:spacing w:val="0"/>
            <w:w w:val="100"/>
            <w:lang w:val="ru-RU"/>
          </w:rPr>
          <w:t>_1?</w:t>
        </w:r>
        <w:r w:rsidR="00C27D4D" w:rsidRPr="00C27D4D">
          <w:rPr>
            <w:rStyle w:val="af1"/>
            <w:rFonts w:eastAsiaTheme="minorHAnsi"/>
            <w:color w:val="auto"/>
            <w:spacing w:val="0"/>
            <w:w w:val="100"/>
          </w:rPr>
          <w:t>cidTexte</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LEGITEXT</w:t>
        </w:r>
        <w:r w:rsidR="00C27D4D" w:rsidRPr="00C27D4D">
          <w:rPr>
            <w:rStyle w:val="af1"/>
            <w:rFonts w:eastAsiaTheme="minorHAnsi"/>
            <w:color w:val="auto"/>
            <w:spacing w:val="0"/>
            <w:w w:val="100"/>
            <w:lang w:val="ru-RU"/>
          </w:rPr>
          <w:t>000006071154&amp;</w:t>
        </w:r>
        <w:r w:rsidR="00C27D4D" w:rsidRPr="00C27D4D">
          <w:rPr>
            <w:rStyle w:val="af1"/>
            <w:rFonts w:eastAsiaTheme="minorHAnsi"/>
            <w:color w:val="auto"/>
            <w:spacing w:val="0"/>
            <w:w w:val="100"/>
          </w:rPr>
          <w:t>idArticle</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LEGIARTI</w:t>
        </w:r>
        <w:r w:rsidR="00C27D4D" w:rsidRPr="00C27D4D">
          <w:rPr>
            <w:rStyle w:val="af1"/>
            <w:rFonts w:eastAsiaTheme="minorHAnsi"/>
            <w:color w:val="auto"/>
            <w:spacing w:val="0"/>
            <w:w w:val="100"/>
            <w:lang w:val="ru-RU"/>
          </w:rPr>
          <w:t>000027753870&amp;</w:t>
        </w:r>
        <w:r w:rsidR="00C27D4D" w:rsidRPr="00C27D4D">
          <w:rPr>
            <w:rStyle w:val="af1"/>
            <w:rFonts w:eastAsiaTheme="minorHAnsi"/>
            <w:color w:val="auto"/>
            <w:spacing w:val="0"/>
            <w:w w:val="100"/>
          </w:rPr>
          <w:t>dateTexte</w:t>
        </w:r>
        <w:r w:rsidR="00C27D4D" w:rsidRPr="00C27D4D">
          <w:rPr>
            <w:rStyle w:val="af1"/>
            <w:rFonts w:eastAsiaTheme="minorHAnsi"/>
            <w:color w:val="auto"/>
            <w:spacing w:val="0"/>
            <w:w w:val="100"/>
            <w:lang w:val="ru-RU"/>
          </w:rPr>
          <w:t>=20140127&amp;</w:t>
        </w:r>
        <w:r w:rsidR="00C27D4D" w:rsidRPr="00C27D4D">
          <w:rPr>
            <w:rStyle w:val="af1"/>
            <w:rFonts w:eastAsiaTheme="minorHAnsi"/>
            <w:color w:val="auto"/>
            <w:spacing w:val="0"/>
            <w:w w:val="100"/>
          </w:rPr>
          <w:t>categorieLien</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id</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LEGIARTI</w:t>
        </w:r>
        <w:r w:rsidR="00C27D4D" w:rsidRPr="00C27D4D">
          <w:rPr>
            <w:rStyle w:val="af1"/>
            <w:rFonts w:eastAsiaTheme="minorHAnsi"/>
            <w:color w:val="auto"/>
            <w:spacing w:val="0"/>
            <w:w w:val="100"/>
            <w:lang w:val="ru-RU"/>
          </w:rPr>
          <w:t>000027753870</w:t>
        </w:r>
      </w:hyperlink>
      <w:r w:rsidR="00C27D4D" w:rsidRPr="00C27D4D">
        <w:rPr>
          <w:rStyle w:val="af1"/>
          <w:rFonts w:eastAsiaTheme="minorHAnsi"/>
          <w:color w:val="auto"/>
          <w:spacing w:val="0"/>
          <w:w w:val="100"/>
          <w:lang w:val="ru-RU"/>
        </w:rPr>
        <w:t>.</w:t>
      </w:r>
    </w:p>
  </w:endnote>
  <w:endnote w:id="173">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Государственный совет. «13 декабря 1889 года – жалоба г-на Кадо», </w:t>
      </w:r>
      <w:hyperlink r:id="rId121"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conseil</w:t>
        </w:r>
        <w:r w:rsidRPr="00C27D4D">
          <w:rPr>
            <w:rStyle w:val="af1"/>
            <w:rFonts w:eastAsiaTheme="minorHAnsi"/>
            <w:color w:val="auto"/>
            <w:spacing w:val="0"/>
            <w:w w:val="100"/>
            <w:lang w:val="ru-RU"/>
          </w:rPr>
          <w:t>-</w:t>
        </w:r>
        <w:r w:rsidRPr="00C27D4D">
          <w:rPr>
            <w:rStyle w:val="af1"/>
            <w:rFonts w:eastAsiaTheme="minorHAnsi"/>
            <w:color w:val="auto"/>
            <w:spacing w:val="0"/>
            <w:w w:val="100"/>
          </w:rPr>
          <w:t>etat</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presentation</w:t>
        </w:r>
        <w:r w:rsidRPr="00C27D4D">
          <w:rPr>
            <w:rStyle w:val="af1"/>
            <w:rFonts w:eastAsiaTheme="minorHAnsi"/>
            <w:color w:val="auto"/>
            <w:spacing w:val="0"/>
            <w:w w:val="100"/>
            <w:lang w:val="ru-RU"/>
          </w:rPr>
          <w:t>-</w:t>
        </w:r>
        <w:r w:rsidRPr="00C27D4D">
          <w:rPr>
            <w:rStyle w:val="af1"/>
            <w:rFonts w:eastAsiaTheme="minorHAnsi"/>
            <w:color w:val="auto"/>
            <w:spacing w:val="0"/>
            <w:w w:val="100"/>
          </w:rPr>
          <w:t>des</w:t>
        </w:r>
        <w:r w:rsidRPr="00C27D4D">
          <w:rPr>
            <w:rStyle w:val="af1"/>
            <w:rFonts w:eastAsiaTheme="minorHAnsi"/>
            <w:color w:val="auto"/>
            <w:spacing w:val="0"/>
            <w:w w:val="100"/>
            <w:lang w:val="ru-RU"/>
          </w:rPr>
          <w:t>-</w:t>
        </w:r>
        <w:r w:rsidRPr="00C27D4D">
          <w:rPr>
            <w:rStyle w:val="af1"/>
            <w:rFonts w:eastAsiaTheme="minorHAnsi"/>
            <w:color w:val="auto"/>
            <w:spacing w:val="0"/>
            <w:w w:val="100"/>
          </w:rPr>
          <w:t>grands</w:t>
        </w:r>
        <w:r w:rsidRPr="00C27D4D">
          <w:rPr>
            <w:rStyle w:val="af1"/>
            <w:rFonts w:eastAsiaTheme="minorHAnsi"/>
            <w:color w:val="auto"/>
            <w:spacing w:val="0"/>
            <w:w w:val="100"/>
            <w:lang w:val="ru-RU"/>
          </w:rPr>
          <w:t>-</w:t>
        </w:r>
        <w:r w:rsidRPr="00C27D4D">
          <w:rPr>
            <w:rStyle w:val="af1"/>
            <w:rFonts w:eastAsiaTheme="minorHAnsi"/>
            <w:color w:val="auto"/>
            <w:spacing w:val="0"/>
            <w:w w:val="100"/>
          </w:rPr>
          <w:t>arrets</w:t>
        </w:r>
        <w:r w:rsidRPr="00C27D4D">
          <w:rPr>
            <w:rStyle w:val="af1"/>
            <w:rFonts w:eastAsiaTheme="minorHAnsi"/>
            <w:color w:val="auto"/>
            <w:spacing w:val="0"/>
            <w:w w:val="100"/>
            <w:lang w:val="ru-RU"/>
          </w:rPr>
          <w:t>/13-</w:t>
        </w:r>
        <w:r w:rsidRPr="00C27D4D">
          <w:rPr>
            <w:rStyle w:val="af1"/>
            <w:rFonts w:eastAsiaTheme="minorHAnsi"/>
            <w:color w:val="auto"/>
            <w:spacing w:val="0"/>
            <w:w w:val="100"/>
          </w:rPr>
          <w:t>decembre</w:t>
        </w:r>
        <w:r w:rsidRPr="00C27D4D">
          <w:rPr>
            <w:rStyle w:val="af1"/>
            <w:rFonts w:eastAsiaTheme="minorHAnsi"/>
            <w:color w:val="auto"/>
            <w:spacing w:val="0"/>
            <w:w w:val="100"/>
            <w:lang w:val="ru-RU"/>
          </w:rPr>
          <w:t>-1889-</w:t>
        </w:r>
        <w:r w:rsidRPr="00C27D4D">
          <w:rPr>
            <w:rStyle w:val="af1"/>
            <w:rFonts w:eastAsiaTheme="minorHAnsi"/>
            <w:color w:val="auto"/>
            <w:spacing w:val="0"/>
            <w:w w:val="100"/>
          </w:rPr>
          <w:t>cadot</w:t>
        </w:r>
        <w:r w:rsidRPr="00C27D4D">
          <w:rPr>
            <w:rStyle w:val="af1"/>
            <w:rFonts w:eastAsiaTheme="minorHAnsi"/>
            <w:color w:val="auto"/>
            <w:spacing w:val="0"/>
            <w:w w:val="100"/>
            <w:lang w:val="ru-RU"/>
          </w:rPr>
          <w:t>.</w:t>
        </w:r>
        <w:r w:rsidRPr="00C27D4D">
          <w:rPr>
            <w:rStyle w:val="af1"/>
            <w:rFonts w:eastAsiaTheme="minorHAnsi"/>
            <w:color w:val="auto"/>
            <w:spacing w:val="0"/>
            <w:w w:val="100"/>
          </w:rPr>
          <w:t>html</w:t>
        </w:r>
      </w:hyperlink>
      <w:r w:rsidR="00C27D4D" w:rsidRPr="00C27D4D">
        <w:rPr>
          <w:rStyle w:val="af1"/>
          <w:rFonts w:eastAsiaTheme="minorHAnsi"/>
          <w:color w:val="auto"/>
          <w:spacing w:val="0"/>
          <w:w w:val="100"/>
          <w:lang w:val="ru-RU"/>
        </w:rPr>
        <w:t>.</w:t>
      </w:r>
    </w:p>
  </w:endnote>
  <w:endnote w:id="174">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Статья </w:t>
      </w:r>
      <w:r w:rsidRPr="00C27D4D">
        <w:rPr>
          <w:spacing w:val="0"/>
          <w:w w:val="100"/>
        </w:rPr>
        <w:t>R</w:t>
      </w:r>
      <w:r w:rsidRPr="00C27D4D">
        <w:rPr>
          <w:spacing w:val="0"/>
          <w:w w:val="100"/>
          <w:lang w:val="ru-RU"/>
        </w:rPr>
        <w:t>. 122-21-1 Кодекса административного правосудия; Европейский суд по правам человека, 5</w:t>
      </w:r>
      <w:r w:rsidRPr="00C27D4D">
        <w:rPr>
          <w:spacing w:val="0"/>
          <w:w w:val="100"/>
        </w:rPr>
        <w:t> </w:t>
      </w:r>
      <w:r w:rsidRPr="00C27D4D">
        <w:rPr>
          <w:spacing w:val="0"/>
          <w:w w:val="100"/>
          <w:lang w:val="ru-RU"/>
        </w:rPr>
        <w:t xml:space="preserve">июля 2009 года, </w:t>
      </w:r>
      <w:r w:rsidRPr="00C27D4D">
        <w:rPr>
          <w:spacing w:val="0"/>
          <w:w w:val="100"/>
        </w:rPr>
        <w:t>req</w:t>
      </w:r>
      <w:r w:rsidRPr="00C27D4D">
        <w:rPr>
          <w:spacing w:val="0"/>
          <w:w w:val="100"/>
          <w:lang w:val="ru-RU"/>
        </w:rPr>
        <w:t xml:space="preserve">. </w:t>
      </w:r>
      <w:r w:rsidRPr="00C27D4D">
        <w:rPr>
          <w:spacing w:val="0"/>
          <w:w w:val="100"/>
        </w:rPr>
        <w:t>n</w:t>
      </w:r>
      <w:r w:rsidRPr="00C27D4D">
        <w:rPr>
          <w:spacing w:val="0"/>
          <w:w w:val="100"/>
          <w:lang w:val="ru-RU"/>
        </w:rPr>
        <w:t xml:space="preserve">° 39699/03, </w:t>
      </w:r>
      <w:r w:rsidRPr="00C27D4D">
        <w:rPr>
          <w:i/>
          <w:iCs/>
          <w:spacing w:val="0"/>
          <w:w w:val="100"/>
        </w:rPr>
        <w:t>Union</w:t>
      </w:r>
      <w:r w:rsidRPr="00C27D4D">
        <w:rPr>
          <w:i/>
          <w:iCs/>
          <w:spacing w:val="0"/>
          <w:w w:val="100"/>
          <w:lang w:val="ru-RU"/>
        </w:rPr>
        <w:t xml:space="preserve"> </w:t>
      </w:r>
      <w:r w:rsidRPr="00C27D4D">
        <w:rPr>
          <w:i/>
          <w:iCs/>
          <w:spacing w:val="0"/>
          <w:w w:val="100"/>
        </w:rPr>
        <w:t>f</w:t>
      </w:r>
      <w:r w:rsidRPr="00C27D4D">
        <w:rPr>
          <w:i/>
          <w:iCs/>
          <w:spacing w:val="0"/>
          <w:w w:val="100"/>
          <w:lang w:val="ru-RU"/>
        </w:rPr>
        <w:t>é</w:t>
      </w:r>
      <w:r w:rsidRPr="00C27D4D">
        <w:rPr>
          <w:i/>
          <w:iCs/>
          <w:spacing w:val="0"/>
          <w:w w:val="100"/>
        </w:rPr>
        <w:t>d</w:t>
      </w:r>
      <w:r w:rsidRPr="00C27D4D">
        <w:rPr>
          <w:i/>
          <w:iCs/>
          <w:spacing w:val="0"/>
          <w:w w:val="100"/>
          <w:lang w:val="ru-RU"/>
        </w:rPr>
        <w:t>é</w:t>
      </w:r>
      <w:r w:rsidRPr="00C27D4D">
        <w:rPr>
          <w:i/>
          <w:iCs/>
          <w:spacing w:val="0"/>
          <w:w w:val="100"/>
        </w:rPr>
        <w:t>rale</w:t>
      </w:r>
      <w:r w:rsidRPr="00C27D4D">
        <w:rPr>
          <w:i/>
          <w:iCs/>
          <w:spacing w:val="0"/>
          <w:w w:val="100"/>
          <w:lang w:val="ru-RU"/>
        </w:rPr>
        <w:t xml:space="preserve"> </w:t>
      </w:r>
      <w:r w:rsidRPr="00C27D4D">
        <w:rPr>
          <w:i/>
          <w:iCs/>
          <w:spacing w:val="0"/>
          <w:w w:val="100"/>
        </w:rPr>
        <w:t>Que</w:t>
      </w:r>
      <w:r w:rsidRPr="00C27D4D">
        <w:rPr>
          <w:i/>
          <w:iCs/>
          <w:spacing w:val="0"/>
          <w:w w:val="100"/>
          <w:lang w:val="ru-RU"/>
        </w:rPr>
        <w:t xml:space="preserve"> </w:t>
      </w:r>
      <w:r w:rsidRPr="00C27D4D">
        <w:rPr>
          <w:i/>
          <w:iCs/>
          <w:spacing w:val="0"/>
          <w:w w:val="100"/>
        </w:rPr>
        <w:t>choisir</w:t>
      </w:r>
      <w:r w:rsidRPr="00C27D4D">
        <w:rPr>
          <w:i/>
          <w:iCs/>
          <w:spacing w:val="0"/>
          <w:w w:val="100"/>
          <w:lang w:val="ru-RU"/>
        </w:rPr>
        <w:t xml:space="preserve"> </w:t>
      </w:r>
      <w:r w:rsidRPr="00C27D4D">
        <w:rPr>
          <w:i/>
          <w:iCs/>
          <w:spacing w:val="0"/>
          <w:w w:val="100"/>
        </w:rPr>
        <w:t>de</w:t>
      </w:r>
      <w:r w:rsidRPr="00C27D4D">
        <w:rPr>
          <w:i/>
          <w:iCs/>
          <w:spacing w:val="0"/>
          <w:w w:val="100"/>
          <w:lang w:val="ru-RU"/>
        </w:rPr>
        <w:t xml:space="preserve"> </w:t>
      </w:r>
      <w:r w:rsidRPr="00C27D4D">
        <w:rPr>
          <w:i/>
          <w:iCs/>
          <w:spacing w:val="0"/>
          <w:w w:val="100"/>
        </w:rPr>
        <w:t>C</w:t>
      </w:r>
      <w:r w:rsidRPr="00C27D4D">
        <w:rPr>
          <w:i/>
          <w:iCs/>
          <w:spacing w:val="0"/>
          <w:w w:val="100"/>
          <w:lang w:val="ru-RU"/>
        </w:rPr>
        <w:t>ô</w:t>
      </w:r>
      <w:r w:rsidRPr="00C27D4D">
        <w:rPr>
          <w:i/>
          <w:iCs/>
          <w:spacing w:val="0"/>
          <w:w w:val="100"/>
        </w:rPr>
        <w:t>te</w:t>
      </w:r>
      <w:r w:rsidRPr="00C27D4D">
        <w:rPr>
          <w:i/>
          <w:iCs/>
          <w:spacing w:val="0"/>
          <w:w w:val="100"/>
          <w:lang w:val="ru-RU"/>
        </w:rPr>
        <w:t xml:space="preserve"> </w:t>
      </w:r>
      <w:r w:rsidRPr="00C27D4D">
        <w:rPr>
          <w:i/>
          <w:iCs/>
          <w:spacing w:val="0"/>
          <w:w w:val="100"/>
        </w:rPr>
        <w:t>d</w:t>
      </w:r>
      <w:r w:rsidRPr="00C27D4D">
        <w:rPr>
          <w:i/>
          <w:iCs/>
          <w:spacing w:val="0"/>
          <w:w w:val="100"/>
          <w:lang w:val="ru-RU"/>
        </w:rPr>
        <w:t>’</w:t>
      </w:r>
      <w:r w:rsidRPr="00C27D4D">
        <w:rPr>
          <w:i/>
          <w:iCs/>
          <w:spacing w:val="0"/>
          <w:w w:val="100"/>
        </w:rPr>
        <w:t>Or</w:t>
      </w:r>
      <w:r w:rsidRPr="00C27D4D">
        <w:rPr>
          <w:i/>
          <w:iCs/>
          <w:spacing w:val="0"/>
          <w:w w:val="100"/>
          <w:lang w:val="ru-RU"/>
        </w:rPr>
        <w:t xml:space="preserve"> </w:t>
      </w:r>
      <w:r w:rsidRPr="00C27D4D">
        <w:rPr>
          <w:i/>
          <w:iCs/>
          <w:spacing w:val="0"/>
          <w:w w:val="100"/>
        </w:rPr>
        <w:t>c</w:t>
      </w:r>
      <w:r w:rsidRPr="00C27D4D">
        <w:rPr>
          <w:i/>
          <w:iCs/>
          <w:spacing w:val="0"/>
          <w:w w:val="100"/>
          <w:lang w:val="ru-RU"/>
        </w:rPr>
        <w:t xml:space="preserve">/ </w:t>
      </w:r>
      <w:r w:rsidRPr="00C27D4D">
        <w:rPr>
          <w:i/>
          <w:iCs/>
          <w:spacing w:val="0"/>
          <w:w w:val="100"/>
        </w:rPr>
        <w:t>France</w:t>
      </w:r>
      <w:r w:rsidR="00C27D4D" w:rsidRPr="00C27D4D">
        <w:rPr>
          <w:i/>
          <w:iCs/>
          <w:spacing w:val="0"/>
          <w:w w:val="100"/>
          <w:lang w:val="ru-RU"/>
        </w:rPr>
        <w:t>.</w:t>
      </w:r>
    </w:p>
  </w:endnote>
  <w:endnote w:id="175">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Государственный совет. «Распределение компетенции в системе административного правосудия», </w:t>
      </w:r>
      <w:hyperlink r:id="rId122"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conseil</w:t>
        </w:r>
        <w:r w:rsidRPr="00C27D4D">
          <w:rPr>
            <w:rStyle w:val="af1"/>
            <w:rFonts w:eastAsiaTheme="minorHAnsi"/>
            <w:color w:val="auto"/>
            <w:spacing w:val="0"/>
            <w:w w:val="100"/>
            <w:lang w:val="ru-RU"/>
          </w:rPr>
          <w:t>-</w:t>
        </w:r>
        <w:r w:rsidRPr="00C27D4D">
          <w:rPr>
            <w:rStyle w:val="af1"/>
            <w:rFonts w:eastAsiaTheme="minorHAnsi"/>
            <w:color w:val="auto"/>
            <w:spacing w:val="0"/>
            <w:w w:val="100"/>
          </w:rPr>
          <w:t>etat</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Tribunaux</w:t>
        </w:r>
        <w:r w:rsidRPr="00C27D4D">
          <w:rPr>
            <w:rStyle w:val="af1"/>
            <w:rFonts w:eastAsiaTheme="minorHAnsi"/>
            <w:color w:val="auto"/>
            <w:spacing w:val="0"/>
            <w:w w:val="100"/>
            <w:lang w:val="ru-RU"/>
          </w:rPr>
          <w:t>-</w:t>
        </w:r>
        <w:r w:rsidRPr="00C27D4D">
          <w:rPr>
            <w:rStyle w:val="af1"/>
            <w:rFonts w:eastAsiaTheme="minorHAnsi"/>
            <w:color w:val="auto"/>
            <w:spacing w:val="0"/>
            <w:w w:val="100"/>
          </w:rPr>
          <w:t>Cours</w:t>
        </w:r>
        <w:r w:rsidRPr="00C27D4D">
          <w:rPr>
            <w:rStyle w:val="af1"/>
            <w:rFonts w:eastAsiaTheme="minorHAnsi"/>
            <w:color w:val="auto"/>
            <w:spacing w:val="0"/>
            <w:w w:val="100"/>
            <w:lang w:val="ru-RU"/>
          </w:rPr>
          <w:t>/</w:t>
        </w:r>
        <w:r w:rsidRPr="00C27D4D">
          <w:rPr>
            <w:rStyle w:val="af1"/>
            <w:rFonts w:eastAsiaTheme="minorHAnsi"/>
            <w:color w:val="auto"/>
            <w:spacing w:val="0"/>
            <w:w w:val="100"/>
          </w:rPr>
          <w:t>Organisation</w:t>
        </w:r>
        <w:r w:rsidRPr="00C27D4D">
          <w:rPr>
            <w:rStyle w:val="af1"/>
            <w:rFonts w:eastAsiaTheme="minorHAnsi"/>
            <w:color w:val="auto"/>
            <w:spacing w:val="0"/>
            <w:w w:val="100"/>
            <w:lang w:val="ru-RU"/>
          </w:rPr>
          <w:t>/</w:t>
        </w:r>
        <w:r w:rsidRPr="00C27D4D">
          <w:rPr>
            <w:rStyle w:val="af1"/>
            <w:rFonts w:eastAsiaTheme="minorHAnsi"/>
            <w:color w:val="auto"/>
            <w:spacing w:val="0"/>
            <w:w w:val="100"/>
          </w:rPr>
          <w:t>Repartition</w:t>
        </w:r>
        <w:r w:rsidRPr="00C27D4D">
          <w:rPr>
            <w:rStyle w:val="af1"/>
            <w:rFonts w:eastAsiaTheme="minorHAnsi"/>
            <w:color w:val="auto"/>
            <w:spacing w:val="0"/>
            <w:w w:val="100"/>
            <w:lang w:val="ru-RU"/>
          </w:rPr>
          <w:t>-</w:t>
        </w:r>
        <w:r w:rsidRPr="00C27D4D">
          <w:rPr>
            <w:rStyle w:val="af1"/>
            <w:rFonts w:eastAsiaTheme="minorHAnsi"/>
            <w:color w:val="auto"/>
            <w:spacing w:val="0"/>
            <w:w w:val="100"/>
          </w:rPr>
          <w:t>des</w:t>
        </w:r>
        <w:r w:rsidRPr="00C27D4D">
          <w:rPr>
            <w:rStyle w:val="af1"/>
            <w:rFonts w:eastAsiaTheme="minorHAnsi"/>
            <w:color w:val="auto"/>
            <w:spacing w:val="0"/>
            <w:w w:val="100"/>
            <w:lang w:val="ru-RU"/>
          </w:rPr>
          <w:t>-</w:t>
        </w:r>
        <w:r w:rsidRPr="00C27D4D">
          <w:rPr>
            <w:rStyle w:val="af1"/>
            <w:rFonts w:eastAsiaTheme="minorHAnsi"/>
            <w:color w:val="auto"/>
            <w:spacing w:val="0"/>
            <w:w w:val="100"/>
          </w:rPr>
          <w:t>competences</w:t>
        </w:r>
        <w:r w:rsidRPr="00C27D4D">
          <w:rPr>
            <w:rStyle w:val="af1"/>
            <w:rFonts w:eastAsiaTheme="minorHAnsi"/>
            <w:color w:val="auto"/>
            <w:spacing w:val="0"/>
            <w:w w:val="100"/>
            <w:lang w:val="ru-RU"/>
          </w:rPr>
          <w:t>-</w:t>
        </w:r>
        <w:r w:rsidRPr="00C27D4D">
          <w:rPr>
            <w:rStyle w:val="af1"/>
            <w:rFonts w:eastAsiaTheme="minorHAnsi"/>
            <w:color w:val="auto"/>
            <w:spacing w:val="0"/>
            <w:w w:val="100"/>
          </w:rPr>
          <w:t>au</w:t>
        </w:r>
        <w:r w:rsidRPr="00C27D4D">
          <w:rPr>
            <w:rStyle w:val="af1"/>
            <w:rFonts w:eastAsiaTheme="minorHAnsi"/>
            <w:color w:val="auto"/>
            <w:spacing w:val="0"/>
            <w:w w:val="100"/>
            <w:lang w:val="ru-RU"/>
          </w:rPr>
          <w:t>-</w:t>
        </w:r>
        <w:r w:rsidRPr="00C27D4D">
          <w:rPr>
            <w:rStyle w:val="af1"/>
            <w:rFonts w:eastAsiaTheme="minorHAnsi"/>
            <w:color w:val="auto"/>
            <w:spacing w:val="0"/>
            <w:w w:val="100"/>
          </w:rPr>
          <w:t>sein</w:t>
        </w:r>
        <w:r w:rsidRPr="00C27D4D">
          <w:rPr>
            <w:rStyle w:val="af1"/>
            <w:rFonts w:eastAsiaTheme="minorHAnsi"/>
            <w:color w:val="auto"/>
            <w:spacing w:val="0"/>
            <w:w w:val="100"/>
            <w:lang w:val="ru-RU"/>
          </w:rPr>
          <w:t>-</w:t>
        </w:r>
        <w:r w:rsidRPr="00C27D4D">
          <w:rPr>
            <w:rStyle w:val="af1"/>
            <w:rFonts w:eastAsiaTheme="minorHAnsi"/>
            <w:color w:val="auto"/>
            <w:spacing w:val="0"/>
            <w:w w:val="100"/>
          </w:rPr>
          <w:t>de</w:t>
        </w:r>
        <w:r w:rsidRPr="00C27D4D">
          <w:rPr>
            <w:rStyle w:val="af1"/>
            <w:rFonts w:eastAsiaTheme="minorHAnsi"/>
            <w:color w:val="auto"/>
            <w:spacing w:val="0"/>
            <w:w w:val="100"/>
            <w:lang w:val="ru-RU"/>
          </w:rPr>
          <w:t>-</w:t>
        </w:r>
        <w:r w:rsidRPr="00C27D4D">
          <w:rPr>
            <w:rStyle w:val="af1"/>
            <w:rFonts w:eastAsiaTheme="minorHAnsi"/>
            <w:color w:val="auto"/>
            <w:spacing w:val="0"/>
            <w:w w:val="100"/>
          </w:rPr>
          <w:t>la</w:t>
        </w:r>
        <w:r w:rsidRPr="00C27D4D">
          <w:rPr>
            <w:rStyle w:val="af1"/>
            <w:rFonts w:eastAsiaTheme="minorHAnsi"/>
            <w:color w:val="auto"/>
            <w:spacing w:val="0"/>
            <w:w w:val="100"/>
            <w:lang w:val="ru-RU"/>
          </w:rPr>
          <w:t>-</w:t>
        </w:r>
        <w:r w:rsidRPr="00C27D4D">
          <w:rPr>
            <w:rStyle w:val="af1"/>
            <w:rFonts w:eastAsiaTheme="minorHAnsi"/>
            <w:color w:val="auto"/>
            <w:spacing w:val="0"/>
            <w:w w:val="100"/>
          </w:rPr>
          <w:t>juridiction</w:t>
        </w:r>
        <w:r w:rsidRPr="00C27D4D">
          <w:rPr>
            <w:rStyle w:val="af1"/>
            <w:rFonts w:eastAsiaTheme="minorHAnsi"/>
            <w:color w:val="auto"/>
            <w:spacing w:val="0"/>
            <w:w w:val="100"/>
            <w:lang w:val="ru-RU"/>
          </w:rPr>
          <w:t>-</w:t>
        </w:r>
        <w:r w:rsidRPr="00C27D4D">
          <w:rPr>
            <w:rStyle w:val="af1"/>
            <w:rFonts w:eastAsiaTheme="minorHAnsi"/>
            <w:color w:val="auto"/>
            <w:spacing w:val="0"/>
            <w:w w:val="100"/>
          </w:rPr>
          <w:t>administrative</w:t>
        </w:r>
      </w:hyperlink>
      <w:r w:rsidR="00C27D4D" w:rsidRPr="00C27D4D">
        <w:rPr>
          <w:rStyle w:val="af1"/>
          <w:rFonts w:eastAsiaTheme="minorHAnsi"/>
          <w:color w:val="auto"/>
          <w:spacing w:val="0"/>
          <w:w w:val="100"/>
          <w:lang w:val="ru-RU"/>
        </w:rPr>
        <w:t>.</w:t>
      </w:r>
    </w:p>
  </w:endnote>
  <w:endnote w:id="176">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Там же.</w:t>
      </w:r>
    </w:p>
  </w:endnote>
  <w:endnote w:id="177">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Там же.</w:t>
      </w:r>
    </w:p>
  </w:endnote>
  <w:endnote w:id="178">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Государственный совет. «Как функционирует административное правосудие?», </w:t>
      </w:r>
      <w:hyperlink r:id="rId123"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conseil</w:t>
        </w:r>
        <w:r w:rsidRPr="00C27D4D">
          <w:rPr>
            <w:rStyle w:val="af1"/>
            <w:rFonts w:eastAsiaTheme="minorHAnsi"/>
            <w:color w:val="auto"/>
            <w:spacing w:val="0"/>
            <w:w w:val="100"/>
            <w:lang w:val="ru-RU"/>
          </w:rPr>
          <w:t>-</w:t>
        </w:r>
        <w:r w:rsidRPr="00C27D4D">
          <w:rPr>
            <w:rStyle w:val="af1"/>
            <w:rFonts w:eastAsiaTheme="minorHAnsi"/>
            <w:color w:val="auto"/>
            <w:spacing w:val="0"/>
            <w:w w:val="100"/>
          </w:rPr>
          <w:t>etat</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Conseil</w:t>
        </w:r>
        <w:r w:rsidRPr="00C27D4D">
          <w:rPr>
            <w:rStyle w:val="af1"/>
            <w:rFonts w:eastAsiaTheme="minorHAnsi"/>
            <w:color w:val="auto"/>
            <w:spacing w:val="0"/>
            <w:w w:val="100"/>
            <w:lang w:val="ru-RU"/>
          </w:rPr>
          <w:t>-</w:t>
        </w:r>
        <w:r w:rsidRPr="00C27D4D">
          <w:rPr>
            <w:rStyle w:val="af1"/>
            <w:rFonts w:eastAsiaTheme="minorHAnsi"/>
            <w:color w:val="auto"/>
            <w:spacing w:val="0"/>
            <w:w w:val="100"/>
          </w:rPr>
          <w:t>d</w:t>
        </w:r>
        <w:r w:rsidRPr="00C27D4D">
          <w:rPr>
            <w:rStyle w:val="af1"/>
            <w:rFonts w:eastAsiaTheme="minorHAnsi"/>
            <w:color w:val="auto"/>
            <w:spacing w:val="0"/>
            <w:w w:val="100"/>
            <w:lang w:val="ru-RU"/>
          </w:rPr>
          <w:t>-É</w:t>
        </w:r>
        <w:r w:rsidRPr="00C27D4D">
          <w:rPr>
            <w:rStyle w:val="af1"/>
            <w:rFonts w:eastAsiaTheme="minorHAnsi"/>
            <w:color w:val="auto"/>
            <w:spacing w:val="0"/>
            <w:w w:val="100"/>
          </w:rPr>
          <w:t>tat</w:t>
        </w:r>
        <w:r w:rsidRPr="00C27D4D">
          <w:rPr>
            <w:rStyle w:val="af1"/>
            <w:rFonts w:eastAsiaTheme="minorHAnsi"/>
            <w:color w:val="auto"/>
            <w:spacing w:val="0"/>
            <w:w w:val="100"/>
            <w:lang w:val="ru-RU"/>
          </w:rPr>
          <w:t>/</w:t>
        </w:r>
        <w:r w:rsidRPr="00C27D4D">
          <w:rPr>
            <w:rStyle w:val="af1"/>
            <w:rFonts w:eastAsiaTheme="minorHAnsi"/>
            <w:color w:val="auto"/>
            <w:spacing w:val="0"/>
            <w:w w:val="100"/>
          </w:rPr>
          <w:t>Demarches</w:t>
        </w:r>
        <w:r w:rsidRPr="00C27D4D">
          <w:rPr>
            <w:rStyle w:val="af1"/>
            <w:rFonts w:eastAsiaTheme="minorHAnsi"/>
            <w:color w:val="auto"/>
            <w:spacing w:val="0"/>
            <w:w w:val="100"/>
            <w:lang w:val="ru-RU"/>
          </w:rPr>
          <w:t>-</w:t>
        </w:r>
        <w:r w:rsidRPr="00C27D4D">
          <w:rPr>
            <w:rStyle w:val="af1"/>
            <w:rFonts w:eastAsiaTheme="minorHAnsi"/>
            <w:color w:val="auto"/>
            <w:spacing w:val="0"/>
            <w:w w:val="100"/>
          </w:rPr>
          <w:t>Procedures</w:t>
        </w:r>
        <w:r w:rsidRPr="00C27D4D">
          <w:rPr>
            <w:rStyle w:val="af1"/>
            <w:rFonts w:eastAsiaTheme="minorHAnsi"/>
            <w:color w:val="auto"/>
            <w:spacing w:val="0"/>
            <w:w w:val="100"/>
            <w:lang w:val="ru-RU"/>
          </w:rPr>
          <w:t>/</w:t>
        </w:r>
        <w:r w:rsidRPr="00C27D4D">
          <w:rPr>
            <w:rStyle w:val="af1"/>
            <w:rFonts w:eastAsiaTheme="minorHAnsi"/>
            <w:color w:val="auto"/>
            <w:spacing w:val="0"/>
            <w:w w:val="100"/>
          </w:rPr>
          <w:t>Decouvrir</w:t>
        </w:r>
        <w:r w:rsidRPr="00C27D4D">
          <w:rPr>
            <w:rStyle w:val="af1"/>
            <w:rFonts w:eastAsiaTheme="minorHAnsi"/>
            <w:color w:val="auto"/>
            <w:spacing w:val="0"/>
            <w:w w:val="100"/>
            <w:lang w:val="ru-RU"/>
          </w:rPr>
          <w:t>-</w:t>
        </w:r>
        <w:r w:rsidRPr="00C27D4D">
          <w:rPr>
            <w:rStyle w:val="af1"/>
            <w:rFonts w:eastAsiaTheme="minorHAnsi"/>
            <w:color w:val="auto"/>
            <w:spacing w:val="0"/>
            <w:w w:val="100"/>
          </w:rPr>
          <w:t>la</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w:t>
        </w:r>
        <w:r w:rsidRPr="00C27D4D">
          <w:rPr>
            <w:rStyle w:val="af1"/>
            <w:rFonts w:eastAsiaTheme="minorHAnsi"/>
            <w:color w:val="auto"/>
            <w:spacing w:val="0"/>
            <w:w w:val="100"/>
          </w:rPr>
          <w:t>administrative</w:t>
        </w:r>
        <w:r w:rsidRPr="00C27D4D">
          <w:rPr>
            <w:rStyle w:val="af1"/>
            <w:rFonts w:eastAsiaTheme="minorHAnsi"/>
            <w:color w:val="auto"/>
            <w:spacing w:val="0"/>
            <w:w w:val="100"/>
            <w:lang w:val="ru-RU"/>
          </w:rPr>
          <w:t>-</w:t>
        </w:r>
        <w:r w:rsidRPr="00C27D4D">
          <w:rPr>
            <w:rStyle w:val="af1"/>
            <w:rFonts w:eastAsiaTheme="minorHAnsi"/>
            <w:color w:val="auto"/>
            <w:spacing w:val="0"/>
            <w:w w:val="100"/>
          </w:rPr>
          <w:t>et</w:t>
        </w:r>
        <w:r w:rsidRPr="00C27D4D">
          <w:rPr>
            <w:rStyle w:val="af1"/>
            <w:rFonts w:eastAsiaTheme="minorHAnsi"/>
            <w:color w:val="auto"/>
            <w:spacing w:val="0"/>
            <w:w w:val="100"/>
            <w:lang w:val="ru-RU"/>
          </w:rPr>
          <w:t>-</w:t>
        </w:r>
        <w:r w:rsidRPr="00C27D4D">
          <w:rPr>
            <w:rStyle w:val="af1"/>
            <w:rFonts w:eastAsiaTheme="minorHAnsi"/>
            <w:color w:val="auto"/>
            <w:spacing w:val="0"/>
            <w:w w:val="100"/>
          </w:rPr>
          <w:t>son</w:t>
        </w:r>
        <w:r w:rsidRPr="00C27D4D">
          <w:rPr>
            <w:rStyle w:val="af1"/>
            <w:rFonts w:eastAsiaTheme="minorHAnsi"/>
            <w:color w:val="auto"/>
            <w:spacing w:val="0"/>
            <w:w w:val="100"/>
            <w:lang w:val="ru-RU"/>
          </w:rPr>
          <w:t>-</w:t>
        </w:r>
        <w:r w:rsidRPr="00C27D4D">
          <w:rPr>
            <w:rStyle w:val="af1"/>
            <w:rFonts w:eastAsiaTheme="minorHAnsi"/>
            <w:color w:val="auto"/>
            <w:spacing w:val="0"/>
            <w:w w:val="100"/>
          </w:rPr>
          <w:t>organisation</w:t>
        </w:r>
        <w:r w:rsidRPr="00C27D4D">
          <w:rPr>
            <w:rStyle w:val="af1"/>
            <w:rFonts w:eastAsiaTheme="minorHAnsi"/>
            <w:color w:val="auto"/>
            <w:spacing w:val="0"/>
            <w:w w:val="100"/>
            <w:lang w:val="ru-RU"/>
          </w:rPr>
          <w:t>/</w:t>
        </w:r>
        <w:r w:rsidRPr="00C27D4D">
          <w:rPr>
            <w:rStyle w:val="af1"/>
            <w:rFonts w:eastAsiaTheme="minorHAnsi"/>
            <w:color w:val="auto"/>
            <w:spacing w:val="0"/>
            <w:w w:val="100"/>
          </w:rPr>
          <w:t>Comment</w:t>
        </w:r>
        <w:r w:rsidRPr="00C27D4D">
          <w:rPr>
            <w:rStyle w:val="af1"/>
            <w:rFonts w:eastAsiaTheme="minorHAnsi"/>
            <w:color w:val="auto"/>
            <w:spacing w:val="0"/>
            <w:w w:val="100"/>
            <w:lang w:val="ru-RU"/>
          </w:rPr>
          <w:t>-</w:t>
        </w:r>
        <w:r w:rsidRPr="00C27D4D">
          <w:rPr>
            <w:rStyle w:val="af1"/>
            <w:rFonts w:eastAsiaTheme="minorHAnsi"/>
            <w:color w:val="auto"/>
            <w:spacing w:val="0"/>
            <w:w w:val="100"/>
          </w:rPr>
          <w:t>fonctionne</w:t>
        </w:r>
        <w:r w:rsidRPr="00C27D4D">
          <w:rPr>
            <w:rStyle w:val="af1"/>
            <w:rFonts w:eastAsiaTheme="minorHAnsi"/>
            <w:color w:val="auto"/>
            <w:spacing w:val="0"/>
            <w:w w:val="100"/>
            <w:lang w:val="ru-RU"/>
          </w:rPr>
          <w:t>-</w:t>
        </w:r>
        <w:r w:rsidRPr="00C27D4D">
          <w:rPr>
            <w:rStyle w:val="af1"/>
            <w:rFonts w:eastAsiaTheme="minorHAnsi"/>
            <w:color w:val="auto"/>
            <w:spacing w:val="0"/>
            <w:w w:val="100"/>
          </w:rPr>
          <w:t>la</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w:t>
        </w:r>
        <w:r w:rsidRPr="00C27D4D">
          <w:rPr>
            <w:rStyle w:val="af1"/>
            <w:rFonts w:eastAsiaTheme="minorHAnsi"/>
            <w:color w:val="auto"/>
            <w:spacing w:val="0"/>
            <w:w w:val="100"/>
          </w:rPr>
          <w:t>administrative</w:t>
        </w:r>
      </w:hyperlink>
      <w:r w:rsidR="00C27D4D" w:rsidRPr="00C27D4D">
        <w:rPr>
          <w:rStyle w:val="af1"/>
          <w:rFonts w:eastAsiaTheme="minorHAnsi"/>
          <w:color w:val="auto"/>
          <w:spacing w:val="0"/>
          <w:w w:val="100"/>
          <w:lang w:val="ru-RU"/>
        </w:rPr>
        <w:t>.</w:t>
      </w:r>
    </w:p>
  </w:endnote>
  <w:endnote w:id="179">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Суд по конфликтам «состав» </w:t>
      </w:r>
      <w:hyperlink r:id="rId124"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tribunal</w:t>
        </w:r>
        <w:r w:rsidRPr="00C27D4D">
          <w:rPr>
            <w:rStyle w:val="af1"/>
            <w:rFonts w:eastAsiaTheme="minorHAnsi"/>
            <w:color w:val="auto"/>
            <w:spacing w:val="0"/>
            <w:w w:val="100"/>
            <w:lang w:val="ru-RU"/>
          </w:rPr>
          <w:t>-</w:t>
        </w:r>
        <w:r w:rsidRPr="00C27D4D">
          <w:rPr>
            <w:rStyle w:val="af1"/>
            <w:rFonts w:eastAsiaTheme="minorHAnsi"/>
            <w:color w:val="auto"/>
            <w:spacing w:val="0"/>
            <w:w w:val="100"/>
          </w:rPr>
          <w:t>conflits</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organisation</w:t>
        </w:r>
        <w:r w:rsidRPr="00C27D4D">
          <w:rPr>
            <w:rStyle w:val="af1"/>
            <w:rFonts w:eastAsiaTheme="minorHAnsi"/>
            <w:color w:val="auto"/>
            <w:spacing w:val="0"/>
            <w:w w:val="100"/>
            <w:lang w:val="ru-RU"/>
          </w:rPr>
          <w:t>-</w:t>
        </w:r>
        <w:r w:rsidRPr="00C27D4D">
          <w:rPr>
            <w:rStyle w:val="af1"/>
            <w:rFonts w:eastAsiaTheme="minorHAnsi"/>
            <w:color w:val="auto"/>
            <w:spacing w:val="0"/>
            <w:w w:val="100"/>
          </w:rPr>
          <w:t>composition</w:t>
        </w:r>
        <w:r w:rsidRPr="00C27D4D">
          <w:rPr>
            <w:rStyle w:val="af1"/>
            <w:rFonts w:eastAsiaTheme="minorHAnsi"/>
            <w:color w:val="auto"/>
            <w:spacing w:val="0"/>
            <w:w w:val="100"/>
            <w:lang w:val="ru-RU"/>
          </w:rPr>
          <w:t>.</w:t>
        </w:r>
        <w:r w:rsidRPr="00C27D4D">
          <w:rPr>
            <w:rStyle w:val="af1"/>
            <w:rFonts w:eastAsiaTheme="minorHAnsi"/>
            <w:color w:val="auto"/>
            <w:spacing w:val="0"/>
            <w:w w:val="100"/>
          </w:rPr>
          <w:t>html</w:t>
        </w:r>
      </w:hyperlink>
    </w:p>
  </w:endnote>
  <w:endnote w:id="180">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Суд по конфликтам «компетенция», </w:t>
      </w:r>
      <w:hyperlink r:id="rId125"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tribunal</w:t>
        </w:r>
        <w:r w:rsidRPr="00C27D4D">
          <w:rPr>
            <w:rStyle w:val="af1"/>
            <w:rFonts w:eastAsiaTheme="minorHAnsi"/>
            <w:color w:val="auto"/>
            <w:spacing w:val="0"/>
            <w:w w:val="100"/>
            <w:lang w:val="ru-RU"/>
          </w:rPr>
          <w:t>-</w:t>
        </w:r>
        <w:r w:rsidRPr="00C27D4D">
          <w:rPr>
            <w:rStyle w:val="af1"/>
            <w:rFonts w:eastAsiaTheme="minorHAnsi"/>
            <w:color w:val="auto"/>
            <w:spacing w:val="0"/>
            <w:w w:val="100"/>
          </w:rPr>
          <w:t>conflits</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organisation</w:t>
        </w:r>
        <w:r w:rsidRPr="00C27D4D">
          <w:rPr>
            <w:rStyle w:val="af1"/>
            <w:rFonts w:eastAsiaTheme="minorHAnsi"/>
            <w:color w:val="auto"/>
            <w:spacing w:val="0"/>
            <w:w w:val="100"/>
            <w:lang w:val="ru-RU"/>
          </w:rPr>
          <w:t>-</w:t>
        </w:r>
        <w:r w:rsidRPr="00C27D4D">
          <w:rPr>
            <w:rStyle w:val="af1"/>
            <w:rFonts w:eastAsiaTheme="minorHAnsi"/>
            <w:color w:val="auto"/>
            <w:spacing w:val="0"/>
            <w:w w:val="100"/>
          </w:rPr>
          <w:t>competences</w:t>
        </w:r>
        <w:r w:rsidRPr="00C27D4D">
          <w:rPr>
            <w:rStyle w:val="af1"/>
            <w:rFonts w:eastAsiaTheme="minorHAnsi"/>
            <w:color w:val="auto"/>
            <w:spacing w:val="0"/>
            <w:w w:val="100"/>
            <w:lang w:val="ru-RU"/>
          </w:rPr>
          <w:t>.</w:t>
        </w:r>
        <w:r w:rsidRPr="00C27D4D">
          <w:rPr>
            <w:rStyle w:val="af1"/>
            <w:rFonts w:eastAsiaTheme="minorHAnsi"/>
            <w:color w:val="auto"/>
            <w:spacing w:val="0"/>
            <w:w w:val="100"/>
          </w:rPr>
          <w:t>html</w:t>
        </w:r>
      </w:hyperlink>
      <w:r w:rsidR="00C27D4D" w:rsidRPr="00C27D4D">
        <w:rPr>
          <w:rStyle w:val="af1"/>
          <w:rFonts w:eastAsiaTheme="minorHAnsi"/>
          <w:color w:val="auto"/>
          <w:spacing w:val="0"/>
          <w:w w:val="100"/>
          <w:lang w:val="ru-RU"/>
        </w:rPr>
        <w:t>.</w:t>
      </w:r>
    </w:p>
  </w:endnote>
  <w:endnote w:id="181">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Там же.</w:t>
      </w:r>
    </w:p>
  </w:endnote>
  <w:endnote w:id="182">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Национальное собрание. «Карточка </w:t>
      </w:r>
      <w:r w:rsidR="00C27D4D" w:rsidRPr="00C27D4D">
        <w:rPr>
          <w:spacing w:val="0"/>
          <w:w w:val="100"/>
          <w:lang w:val="ru-RU"/>
        </w:rPr>
        <w:t>№</w:t>
      </w:r>
      <w:r w:rsidRPr="00C27D4D">
        <w:rPr>
          <w:spacing w:val="0"/>
          <w:w w:val="100"/>
          <w:lang w:val="ru-RU"/>
        </w:rPr>
        <w:t xml:space="preserve">°2: Президент Республики», сентябрь 2012 года, </w:t>
      </w:r>
      <w:hyperlink r:id="rId126"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assemblee</w:t>
        </w:r>
        <w:r w:rsidRPr="00C27D4D">
          <w:rPr>
            <w:rStyle w:val="af1"/>
            <w:rFonts w:eastAsiaTheme="minorHAnsi"/>
            <w:color w:val="auto"/>
            <w:spacing w:val="0"/>
            <w:w w:val="100"/>
            <w:lang w:val="ru-RU"/>
          </w:rPr>
          <w:t>-</w:t>
        </w:r>
        <w:r w:rsidRPr="00C27D4D">
          <w:rPr>
            <w:rStyle w:val="af1"/>
            <w:rFonts w:eastAsiaTheme="minorHAnsi"/>
            <w:color w:val="auto"/>
            <w:spacing w:val="0"/>
            <w:w w:val="100"/>
          </w:rPr>
          <w:t>nationale</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connaissance</w:t>
        </w:r>
        <w:r w:rsidRPr="00C27D4D">
          <w:rPr>
            <w:rStyle w:val="af1"/>
            <w:rFonts w:eastAsiaTheme="minorHAnsi"/>
            <w:color w:val="auto"/>
            <w:spacing w:val="0"/>
            <w:w w:val="100"/>
            <w:lang w:val="ru-RU"/>
          </w:rPr>
          <w:t>/</w:t>
        </w:r>
        <w:r w:rsidRPr="00C27D4D">
          <w:rPr>
            <w:rStyle w:val="af1"/>
            <w:rFonts w:eastAsiaTheme="minorHAnsi"/>
            <w:color w:val="auto"/>
            <w:spacing w:val="0"/>
            <w:w w:val="100"/>
          </w:rPr>
          <w:t>fiches</w:t>
        </w:r>
        <w:r w:rsidRPr="00C27D4D">
          <w:rPr>
            <w:rStyle w:val="af1"/>
            <w:rFonts w:eastAsiaTheme="minorHAnsi"/>
            <w:color w:val="auto"/>
            <w:spacing w:val="0"/>
            <w:w w:val="100"/>
            <w:lang w:val="ru-RU"/>
          </w:rPr>
          <w:t>_</w:t>
        </w:r>
        <w:r w:rsidRPr="00C27D4D">
          <w:rPr>
            <w:rStyle w:val="af1"/>
            <w:rFonts w:eastAsiaTheme="minorHAnsi"/>
            <w:color w:val="auto"/>
            <w:spacing w:val="0"/>
            <w:w w:val="100"/>
          </w:rPr>
          <w:t>synthese</w:t>
        </w:r>
        <w:r w:rsidRPr="00C27D4D">
          <w:rPr>
            <w:rStyle w:val="af1"/>
            <w:rFonts w:eastAsiaTheme="minorHAnsi"/>
            <w:color w:val="auto"/>
            <w:spacing w:val="0"/>
            <w:w w:val="100"/>
            <w:lang w:val="ru-RU"/>
          </w:rPr>
          <w:t>/</w:t>
        </w:r>
        <w:r w:rsidRPr="00C27D4D">
          <w:rPr>
            <w:rStyle w:val="af1"/>
            <w:rFonts w:eastAsiaTheme="minorHAnsi"/>
            <w:color w:val="auto"/>
            <w:spacing w:val="0"/>
            <w:w w:val="100"/>
          </w:rPr>
          <w:t>septembre</w:t>
        </w:r>
        <w:r w:rsidRPr="00C27D4D">
          <w:rPr>
            <w:rStyle w:val="af1"/>
            <w:rFonts w:eastAsiaTheme="minorHAnsi"/>
            <w:color w:val="auto"/>
            <w:spacing w:val="0"/>
            <w:w w:val="100"/>
            <w:lang w:val="ru-RU"/>
          </w:rPr>
          <w:t>2012/</w:t>
        </w:r>
        <w:r w:rsidRPr="00C27D4D">
          <w:rPr>
            <w:rStyle w:val="af1"/>
            <w:rFonts w:eastAsiaTheme="minorHAnsi"/>
            <w:color w:val="auto"/>
            <w:spacing w:val="0"/>
            <w:w w:val="100"/>
          </w:rPr>
          <w:t>fiche</w:t>
        </w:r>
        <w:r w:rsidRPr="00C27D4D">
          <w:rPr>
            <w:rStyle w:val="af1"/>
            <w:rFonts w:eastAsiaTheme="minorHAnsi"/>
            <w:color w:val="auto"/>
            <w:spacing w:val="0"/>
            <w:w w:val="100"/>
            <w:lang w:val="ru-RU"/>
          </w:rPr>
          <w:t>_2.</w:t>
        </w:r>
        <w:r w:rsidRPr="00C27D4D">
          <w:rPr>
            <w:rStyle w:val="af1"/>
            <w:rFonts w:eastAsiaTheme="minorHAnsi"/>
            <w:color w:val="auto"/>
            <w:spacing w:val="0"/>
            <w:w w:val="100"/>
          </w:rPr>
          <w:t>asp</w:t>
        </w:r>
      </w:hyperlink>
      <w:r w:rsidR="00C27D4D" w:rsidRPr="00C27D4D">
        <w:rPr>
          <w:rStyle w:val="af1"/>
          <w:rFonts w:eastAsiaTheme="minorHAnsi"/>
          <w:color w:val="auto"/>
          <w:spacing w:val="0"/>
          <w:w w:val="100"/>
          <w:lang w:val="ru-RU"/>
        </w:rPr>
        <w:t>.</w:t>
      </w:r>
    </w:p>
  </w:endnote>
  <w:endnote w:id="183">
    <w:p w:rsidR="00441145" w:rsidRPr="00926D0A" w:rsidRDefault="00441145" w:rsidP="000A1458">
      <w:pPr>
        <w:pStyle w:val="af"/>
        <w:rPr>
          <w:spacing w:val="0"/>
          <w:w w:val="100"/>
          <w:lang w:val="fr-FR"/>
        </w:rPr>
      </w:pPr>
      <w:r w:rsidRPr="00C27D4D">
        <w:rPr>
          <w:spacing w:val="0"/>
          <w:w w:val="100"/>
          <w:lang w:val="ru-RU"/>
        </w:rPr>
        <w:tab/>
      </w:r>
      <w:r w:rsidRPr="00C27D4D">
        <w:rPr>
          <w:rStyle w:val="ab"/>
          <w:spacing w:val="0"/>
          <w:w w:val="100"/>
        </w:rPr>
        <w:endnoteRef/>
      </w:r>
      <w:r w:rsidRPr="00C27D4D">
        <w:rPr>
          <w:spacing w:val="0"/>
          <w:w w:val="100"/>
          <w:lang w:val="fr-FR"/>
        </w:rPr>
        <w:tab/>
        <w:t xml:space="preserve">P. PACTET et F. MELIN-SOUCRAMANIEN, </w:t>
      </w:r>
      <w:r w:rsidRPr="00C27D4D">
        <w:rPr>
          <w:i/>
          <w:spacing w:val="0"/>
          <w:w w:val="100"/>
          <w:lang w:val="fr-FR"/>
        </w:rPr>
        <w:t>Droit constitutionnel</w:t>
      </w:r>
      <w:r w:rsidRPr="00C27D4D">
        <w:rPr>
          <w:spacing w:val="0"/>
          <w:w w:val="100"/>
          <w:lang w:val="fr-FR"/>
        </w:rPr>
        <w:t>, éd. Sirey, 29</w:t>
      </w:r>
      <w:r w:rsidRPr="00C27D4D">
        <w:rPr>
          <w:spacing w:val="0"/>
          <w:w w:val="100"/>
          <w:vertAlign w:val="superscript"/>
          <w:lang w:val="fr-FR"/>
        </w:rPr>
        <w:t>ème</w:t>
      </w:r>
      <w:r w:rsidRPr="00C27D4D">
        <w:rPr>
          <w:spacing w:val="0"/>
          <w:w w:val="100"/>
          <w:lang w:val="fr-FR"/>
        </w:rPr>
        <w:t xml:space="preserve"> éd., août 2010</w:t>
      </w:r>
      <w:r w:rsidR="00C27D4D" w:rsidRPr="00926D0A">
        <w:rPr>
          <w:spacing w:val="0"/>
          <w:w w:val="100"/>
          <w:lang w:val="fr-FR"/>
        </w:rPr>
        <w:t>.</w:t>
      </w:r>
    </w:p>
  </w:endnote>
  <w:endnote w:id="184">
    <w:p w:rsidR="00441145" w:rsidRPr="00C27D4D" w:rsidRDefault="00441145" w:rsidP="000A1458">
      <w:pPr>
        <w:pStyle w:val="af"/>
        <w:rPr>
          <w:spacing w:val="0"/>
          <w:w w:val="100"/>
          <w:lang w:val="ru-RU"/>
        </w:rPr>
      </w:pPr>
      <w:r w:rsidRPr="00C27D4D">
        <w:rPr>
          <w:spacing w:val="0"/>
          <w:w w:val="100"/>
          <w:lang w:val="fr-FR"/>
        </w:rPr>
        <w:tab/>
      </w:r>
      <w:r w:rsidRPr="00C27D4D">
        <w:rPr>
          <w:rStyle w:val="ab"/>
          <w:spacing w:val="0"/>
          <w:w w:val="100"/>
        </w:rPr>
        <w:endnoteRef/>
      </w:r>
      <w:r w:rsidRPr="00C27D4D">
        <w:rPr>
          <w:spacing w:val="0"/>
          <w:w w:val="100"/>
          <w:lang w:val="fr-FR"/>
        </w:rPr>
        <w:tab/>
        <w:t xml:space="preserve">P. PACTET et F. MELIN-SOUCRAMANIEN, </w:t>
      </w:r>
      <w:r w:rsidRPr="00C27D4D">
        <w:rPr>
          <w:i/>
          <w:spacing w:val="0"/>
          <w:w w:val="100"/>
          <w:lang w:val="fr-FR"/>
        </w:rPr>
        <w:t>Droit constitutionnel</w:t>
      </w:r>
      <w:r w:rsidRPr="00C27D4D">
        <w:rPr>
          <w:spacing w:val="0"/>
          <w:w w:val="100"/>
          <w:lang w:val="fr-FR"/>
        </w:rPr>
        <w:t xml:space="preserve">, éd. </w:t>
      </w:r>
      <w:r w:rsidRPr="00C27D4D">
        <w:rPr>
          <w:spacing w:val="0"/>
          <w:w w:val="100"/>
        </w:rPr>
        <w:t>Sirey</w:t>
      </w:r>
      <w:r w:rsidRPr="00C27D4D">
        <w:rPr>
          <w:spacing w:val="0"/>
          <w:w w:val="100"/>
          <w:lang w:val="ru-RU"/>
        </w:rPr>
        <w:t>, 29è é</w:t>
      </w:r>
      <w:r w:rsidRPr="00C27D4D">
        <w:rPr>
          <w:spacing w:val="0"/>
          <w:w w:val="100"/>
        </w:rPr>
        <w:t>dition</w:t>
      </w:r>
      <w:r w:rsidRPr="00C27D4D">
        <w:rPr>
          <w:spacing w:val="0"/>
          <w:w w:val="100"/>
          <w:lang w:val="ru-RU"/>
        </w:rPr>
        <w:t xml:space="preserve">, </w:t>
      </w:r>
      <w:r w:rsidRPr="00C27D4D">
        <w:rPr>
          <w:spacing w:val="0"/>
          <w:w w:val="100"/>
        </w:rPr>
        <w:t>ao</w:t>
      </w:r>
      <w:r w:rsidRPr="00C27D4D">
        <w:rPr>
          <w:spacing w:val="0"/>
          <w:w w:val="100"/>
          <w:lang w:val="ru-RU"/>
        </w:rPr>
        <w:t>û</w:t>
      </w:r>
      <w:r w:rsidRPr="00C27D4D">
        <w:rPr>
          <w:spacing w:val="0"/>
          <w:w w:val="100"/>
        </w:rPr>
        <w:t>t </w:t>
      </w:r>
      <w:r w:rsidRPr="00C27D4D">
        <w:rPr>
          <w:spacing w:val="0"/>
          <w:w w:val="100"/>
          <w:lang w:val="ru-RU"/>
        </w:rPr>
        <w:t xml:space="preserve">2010, </w:t>
      </w:r>
      <w:r w:rsidRPr="00C27D4D">
        <w:rPr>
          <w:spacing w:val="0"/>
          <w:w w:val="100"/>
        </w:rPr>
        <w:t>p</w:t>
      </w:r>
      <w:r w:rsidRPr="00C27D4D">
        <w:rPr>
          <w:spacing w:val="0"/>
          <w:w w:val="100"/>
          <w:lang w:val="ru-RU"/>
        </w:rPr>
        <w:t>.</w:t>
      </w:r>
      <w:r w:rsidRPr="00C27D4D">
        <w:rPr>
          <w:spacing w:val="0"/>
          <w:w w:val="100"/>
        </w:rPr>
        <w:t> </w:t>
      </w:r>
      <w:r w:rsidRPr="00C27D4D">
        <w:rPr>
          <w:spacing w:val="0"/>
          <w:w w:val="100"/>
          <w:lang w:val="ru-RU"/>
        </w:rPr>
        <w:t>500</w:t>
      </w:r>
      <w:r w:rsidR="00C27D4D" w:rsidRPr="00C27D4D">
        <w:rPr>
          <w:spacing w:val="0"/>
          <w:w w:val="100"/>
          <w:lang w:val="ru-RU"/>
        </w:rPr>
        <w:t>.</w:t>
      </w:r>
    </w:p>
  </w:endnote>
  <w:endnote w:id="185">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Органический закон </w:t>
      </w:r>
      <w:r w:rsidRPr="00C27D4D">
        <w:rPr>
          <w:spacing w:val="0"/>
          <w:w w:val="100"/>
        </w:rPr>
        <w:t>n</w:t>
      </w:r>
      <w:r w:rsidRPr="00C27D4D">
        <w:rPr>
          <w:spacing w:val="0"/>
          <w:w w:val="100"/>
          <w:lang w:val="ru-RU"/>
        </w:rPr>
        <w:t>° 99-209 от 19 марта 1999 года о Новой Каледонии</w:t>
      </w:r>
      <w:r w:rsidR="00C27D4D" w:rsidRPr="00C27D4D">
        <w:rPr>
          <w:spacing w:val="0"/>
          <w:w w:val="100"/>
          <w:lang w:val="ru-RU"/>
        </w:rPr>
        <w:t>.</w:t>
      </w:r>
    </w:p>
  </w:endnote>
  <w:endnote w:id="186">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Решение 5-186 </w:t>
      </w:r>
      <w:r w:rsidRPr="00C27D4D">
        <w:rPr>
          <w:spacing w:val="0"/>
          <w:w w:val="100"/>
        </w:rPr>
        <w:t>DC</w:t>
      </w:r>
      <w:r w:rsidRPr="00C27D4D">
        <w:rPr>
          <w:spacing w:val="0"/>
          <w:w w:val="100"/>
          <w:lang w:val="ru-RU"/>
        </w:rPr>
        <w:t xml:space="preserve"> от 25 января 1985 года</w:t>
      </w:r>
      <w:r w:rsidR="00C27D4D" w:rsidRPr="00C27D4D">
        <w:rPr>
          <w:spacing w:val="0"/>
          <w:w w:val="100"/>
          <w:lang w:val="ru-RU"/>
        </w:rPr>
        <w:t>.</w:t>
      </w:r>
    </w:p>
  </w:endnote>
  <w:endnote w:id="187">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Органический закон </w:t>
      </w:r>
      <w:r w:rsidRPr="00C27D4D">
        <w:rPr>
          <w:spacing w:val="0"/>
          <w:w w:val="100"/>
        </w:rPr>
        <w:t>n</w:t>
      </w:r>
      <w:r w:rsidRPr="00C27D4D">
        <w:rPr>
          <w:spacing w:val="0"/>
          <w:w w:val="100"/>
          <w:lang w:val="ru-RU"/>
        </w:rPr>
        <w:t xml:space="preserve">° 2009-1523 от </w:t>
      </w:r>
      <w:r w:rsidRPr="00C27D4D">
        <w:rPr>
          <w:iCs/>
          <w:spacing w:val="0"/>
          <w:w w:val="100"/>
          <w:lang w:val="ru-RU"/>
        </w:rPr>
        <w:t>10 декабря 2009</w:t>
      </w:r>
      <w:r w:rsidRPr="00C27D4D">
        <w:rPr>
          <w:spacing w:val="0"/>
          <w:w w:val="100"/>
          <w:lang w:val="ru-RU"/>
        </w:rPr>
        <w:t xml:space="preserve"> года о применении статьи 61-1 Конституции</w:t>
      </w:r>
      <w:r w:rsidR="00C27D4D" w:rsidRPr="00C27D4D">
        <w:rPr>
          <w:spacing w:val="0"/>
          <w:w w:val="100"/>
          <w:lang w:val="ru-RU"/>
        </w:rPr>
        <w:t>.</w:t>
      </w:r>
    </w:p>
  </w:endnote>
  <w:endnote w:id="188">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Собрание договоров Организации Объединенных Наций, </w:t>
      </w:r>
      <w:hyperlink r:id="rId127" w:history="1">
        <w:r w:rsidRPr="00C27D4D">
          <w:rPr>
            <w:rStyle w:val="af1"/>
            <w:rFonts w:eastAsiaTheme="minorHAnsi"/>
            <w:color w:val="auto"/>
            <w:spacing w:val="0"/>
            <w:w w:val="100"/>
          </w:rPr>
          <w:t>https</w:t>
        </w:r>
        <w:r w:rsidRPr="00C27D4D">
          <w:rPr>
            <w:rStyle w:val="af1"/>
            <w:rFonts w:eastAsiaTheme="minorHAnsi"/>
            <w:color w:val="auto"/>
            <w:spacing w:val="0"/>
            <w:w w:val="100"/>
            <w:lang w:val="ru-RU"/>
          </w:rPr>
          <w:t>://</w:t>
        </w:r>
        <w:r w:rsidRPr="00C27D4D">
          <w:rPr>
            <w:rStyle w:val="af1"/>
            <w:rFonts w:eastAsiaTheme="minorHAnsi"/>
            <w:color w:val="auto"/>
            <w:spacing w:val="0"/>
            <w:w w:val="100"/>
          </w:rPr>
          <w:t>treaties</w:t>
        </w:r>
        <w:r w:rsidRPr="00C27D4D">
          <w:rPr>
            <w:rStyle w:val="af1"/>
            <w:rFonts w:eastAsiaTheme="minorHAnsi"/>
            <w:color w:val="auto"/>
            <w:spacing w:val="0"/>
            <w:w w:val="100"/>
            <w:lang w:val="ru-RU"/>
          </w:rPr>
          <w:t>.</w:t>
        </w:r>
        <w:r w:rsidRPr="00C27D4D">
          <w:rPr>
            <w:rStyle w:val="af1"/>
            <w:rFonts w:eastAsiaTheme="minorHAnsi"/>
            <w:color w:val="auto"/>
            <w:spacing w:val="0"/>
            <w:w w:val="100"/>
          </w:rPr>
          <w:t>un</w:t>
        </w:r>
        <w:r w:rsidRPr="00C27D4D">
          <w:rPr>
            <w:rStyle w:val="af1"/>
            <w:rFonts w:eastAsiaTheme="minorHAnsi"/>
            <w:color w:val="auto"/>
            <w:spacing w:val="0"/>
            <w:w w:val="100"/>
            <w:lang w:val="ru-RU"/>
          </w:rPr>
          <w:t>.</w:t>
        </w:r>
        <w:r w:rsidRPr="00C27D4D">
          <w:rPr>
            <w:rStyle w:val="af1"/>
            <w:rFonts w:eastAsiaTheme="minorHAnsi"/>
            <w:color w:val="auto"/>
            <w:spacing w:val="0"/>
            <w:w w:val="100"/>
          </w:rPr>
          <w:t>org</w:t>
        </w:r>
        <w:r w:rsidRPr="00C27D4D">
          <w:rPr>
            <w:rStyle w:val="af1"/>
            <w:rFonts w:eastAsiaTheme="minorHAnsi"/>
            <w:color w:val="auto"/>
            <w:spacing w:val="0"/>
            <w:w w:val="100"/>
            <w:lang w:val="ru-RU"/>
          </w:rPr>
          <w:t>/</w:t>
        </w:r>
        <w:r w:rsidRPr="00C27D4D">
          <w:rPr>
            <w:rStyle w:val="af1"/>
            <w:rFonts w:eastAsiaTheme="minorHAnsi"/>
            <w:color w:val="auto"/>
            <w:spacing w:val="0"/>
            <w:w w:val="100"/>
          </w:rPr>
          <w:t>Pages</w:t>
        </w:r>
        <w:r w:rsidRPr="00C27D4D">
          <w:rPr>
            <w:rStyle w:val="af1"/>
            <w:rFonts w:eastAsiaTheme="minorHAnsi"/>
            <w:color w:val="auto"/>
            <w:spacing w:val="0"/>
            <w:w w:val="100"/>
            <w:lang w:val="ru-RU"/>
          </w:rPr>
          <w:t>/</w:t>
        </w:r>
        <w:r w:rsidRPr="00C27D4D">
          <w:rPr>
            <w:rStyle w:val="af1"/>
            <w:rFonts w:eastAsiaTheme="minorHAnsi"/>
            <w:color w:val="auto"/>
            <w:spacing w:val="0"/>
            <w:w w:val="100"/>
          </w:rPr>
          <w:t>Treaties</w:t>
        </w:r>
        <w:r w:rsidRPr="00C27D4D">
          <w:rPr>
            <w:rStyle w:val="af1"/>
            <w:rFonts w:eastAsiaTheme="minorHAnsi"/>
            <w:color w:val="auto"/>
            <w:spacing w:val="0"/>
            <w:w w:val="100"/>
            <w:lang w:val="ru-RU"/>
          </w:rPr>
          <w:t>.</w:t>
        </w:r>
        <w:r w:rsidRPr="00C27D4D">
          <w:rPr>
            <w:rStyle w:val="af1"/>
            <w:rFonts w:eastAsiaTheme="minorHAnsi"/>
            <w:color w:val="auto"/>
            <w:spacing w:val="0"/>
            <w:w w:val="100"/>
          </w:rPr>
          <w:t>aspx</w:t>
        </w:r>
        <w:r w:rsidRPr="00C27D4D">
          <w:rPr>
            <w:rStyle w:val="af1"/>
            <w:rFonts w:eastAsiaTheme="minorHAnsi"/>
            <w:color w:val="auto"/>
            <w:spacing w:val="0"/>
            <w:w w:val="100"/>
            <w:lang w:val="ru-RU"/>
          </w:rPr>
          <w:t>?</w:t>
        </w:r>
        <w:r w:rsidRPr="00C27D4D">
          <w:rPr>
            <w:rStyle w:val="af1"/>
            <w:rFonts w:eastAsiaTheme="minorHAnsi"/>
            <w:color w:val="auto"/>
            <w:spacing w:val="0"/>
            <w:w w:val="100"/>
          </w:rPr>
          <w:t>id</w:t>
        </w:r>
        <w:r w:rsidRPr="00C27D4D">
          <w:rPr>
            <w:rStyle w:val="af1"/>
            <w:rFonts w:eastAsiaTheme="minorHAnsi"/>
            <w:color w:val="auto"/>
            <w:spacing w:val="0"/>
            <w:w w:val="100"/>
            <w:lang w:val="ru-RU"/>
          </w:rPr>
          <w:t>=4&amp;</w:t>
        </w:r>
        <w:r w:rsidRPr="00C27D4D">
          <w:rPr>
            <w:rStyle w:val="af1"/>
            <w:rFonts w:eastAsiaTheme="minorHAnsi"/>
            <w:color w:val="auto"/>
            <w:spacing w:val="0"/>
            <w:w w:val="100"/>
          </w:rPr>
          <w:t>subid</w:t>
        </w:r>
        <w:r w:rsidRPr="00C27D4D">
          <w:rPr>
            <w:rStyle w:val="af1"/>
            <w:rFonts w:eastAsiaTheme="minorHAnsi"/>
            <w:color w:val="auto"/>
            <w:spacing w:val="0"/>
            <w:w w:val="100"/>
            <w:lang w:val="ru-RU"/>
          </w:rPr>
          <w:t>=</w:t>
        </w:r>
        <w:r w:rsidRPr="00C27D4D">
          <w:rPr>
            <w:rStyle w:val="af1"/>
            <w:rFonts w:eastAsiaTheme="minorHAnsi"/>
            <w:color w:val="auto"/>
            <w:spacing w:val="0"/>
            <w:w w:val="100"/>
          </w:rPr>
          <w:t>A</w:t>
        </w:r>
        <w:r w:rsidRPr="00C27D4D">
          <w:rPr>
            <w:rStyle w:val="af1"/>
            <w:rFonts w:eastAsiaTheme="minorHAnsi"/>
            <w:color w:val="auto"/>
            <w:spacing w:val="0"/>
            <w:w w:val="100"/>
            <w:lang w:val="ru-RU"/>
          </w:rPr>
          <w:t>&amp;</w:t>
        </w:r>
        <w:r w:rsidRPr="00C27D4D">
          <w:rPr>
            <w:rStyle w:val="af1"/>
            <w:rFonts w:eastAsiaTheme="minorHAnsi"/>
            <w:color w:val="auto"/>
            <w:spacing w:val="0"/>
            <w:w w:val="100"/>
          </w:rPr>
          <w:t>lang</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hyperlink>
      <w:r w:rsidR="00C27D4D" w:rsidRPr="00C27D4D">
        <w:rPr>
          <w:rStyle w:val="af1"/>
          <w:rFonts w:eastAsiaTheme="minorHAnsi"/>
          <w:color w:val="auto"/>
          <w:spacing w:val="0"/>
          <w:w w:val="100"/>
          <w:lang w:val="ru-RU"/>
        </w:rPr>
        <w:t>.</w:t>
      </w:r>
    </w:p>
  </w:endnote>
  <w:endnote w:id="189">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Собрание договоров Организации Объединенных Наций, </w:t>
      </w:r>
      <w:hyperlink r:id="rId128" w:history="1">
        <w:r w:rsidRPr="00C27D4D">
          <w:rPr>
            <w:rStyle w:val="af1"/>
            <w:rFonts w:eastAsiaTheme="minorHAnsi"/>
            <w:color w:val="auto"/>
            <w:spacing w:val="0"/>
            <w:w w:val="100"/>
          </w:rPr>
          <w:t>https</w:t>
        </w:r>
        <w:r w:rsidRPr="00C27D4D">
          <w:rPr>
            <w:rStyle w:val="af1"/>
            <w:rFonts w:eastAsiaTheme="minorHAnsi"/>
            <w:color w:val="auto"/>
            <w:spacing w:val="0"/>
            <w:w w:val="100"/>
            <w:lang w:val="ru-RU"/>
          </w:rPr>
          <w:t>://</w:t>
        </w:r>
        <w:r w:rsidRPr="00C27D4D">
          <w:rPr>
            <w:rStyle w:val="af1"/>
            <w:rFonts w:eastAsiaTheme="minorHAnsi"/>
            <w:color w:val="auto"/>
            <w:spacing w:val="0"/>
            <w:w w:val="100"/>
          </w:rPr>
          <w:t>treaties</w:t>
        </w:r>
        <w:r w:rsidRPr="00C27D4D">
          <w:rPr>
            <w:rStyle w:val="af1"/>
            <w:rFonts w:eastAsiaTheme="minorHAnsi"/>
            <w:color w:val="auto"/>
            <w:spacing w:val="0"/>
            <w:w w:val="100"/>
            <w:lang w:val="ru-RU"/>
          </w:rPr>
          <w:t>.</w:t>
        </w:r>
        <w:r w:rsidRPr="00C27D4D">
          <w:rPr>
            <w:rStyle w:val="af1"/>
            <w:rFonts w:eastAsiaTheme="minorHAnsi"/>
            <w:color w:val="auto"/>
            <w:spacing w:val="0"/>
            <w:w w:val="100"/>
          </w:rPr>
          <w:t>un</w:t>
        </w:r>
        <w:r w:rsidRPr="00C27D4D">
          <w:rPr>
            <w:rStyle w:val="af1"/>
            <w:rFonts w:eastAsiaTheme="minorHAnsi"/>
            <w:color w:val="auto"/>
            <w:spacing w:val="0"/>
            <w:w w:val="100"/>
            <w:lang w:val="ru-RU"/>
          </w:rPr>
          <w:t>.</w:t>
        </w:r>
        <w:r w:rsidRPr="00C27D4D">
          <w:rPr>
            <w:rStyle w:val="af1"/>
            <w:rFonts w:eastAsiaTheme="minorHAnsi"/>
            <w:color w:val="auto"/>
            <w:spacing w:val="0"/>
            <w:w w:val="100"/>
          </w:rPr>
          <w:t>org</w:t>
        </w:r>
        <w:r w:rsidRPr="00C27D4D">
          <w:rPr>
            <w:rStyle w:val="af1"/>
            <w:rFonts w:eastAsiaTheme="minorHAnsi"/>
            <w:color w:val="auto"/>
            <w:spacing w:val="0"/>
            <w:w w:val="100"/>
            <w:lang w:val="ru-RU"/>
          </w:rPr>
          <w:t>/</w:t>
        </w:r>
        <w:r w:rsidRPr="00C27D4D">
          <w:rPr>
            <w:rStyle w:val="af1"/>
            <w:rFonts w:eastAsiaTheme="minorHAnsi"/>
            <w:color w:val="auto"/>
            <w:spacing w:val="0"/>
            <w:w w:val="100"/>
          </w:rPr>
          <w:t>Pages</w:t>
        </w:r>
        <w:r w:rsidRPr="00C27D4D">
          <w:rPr>
            <w:rStyle w:val="af1"/>
            <w:rFonts w:eastAsiaTheme="minorHAnsi"/>
            <w:color w:val="auto"/>
            <w:spacing w:val="0"/>
            <w:w w:val="100"/>
            <w:lang w:val="ru-RU"/>
          </w:rPr>
          <w:t>/</w:t>
        </w:r>
        <w:r w:rsidRPr="00C27D4D">
          <w:rPr>
            <w:rStyle w:val="af1"/>
            <w:rFonts w:eastAsiaTheme="minorHAnsi"/>
            <w:color w:val="auto"/>
            <w:spacing w:val="0"/>
            <w:w w:val="100"/>
          </w:rPr>
          <w:t>Treaties</w:t>
        </w:r>
        <w:r w:rsidRPr="00C27D4D">
          <w:rPr>
            <w:rStyle w:val="af1"/>
            <w:rFonts w:eastAsiaTheme="minorHAnsi"/>
            <w:color w:val="auto"/>
            <w:spacing w:val="0"/>
            <w:w w:val="100"/>
            <w:lang w:val="ru-RU"/>
          </w:rPr>
          <w:t>.</w:t>
        </w:r>
        <w:r w:rsidRPr="00C27D4D">
          <w:rPr>
            <w:rStyle w:val="af1"/>
            <w:rFonts w:eastAsiaTheme="minorHAnsi"/>
            <w:color w:val="auto"/>
            <w:spacing w:val="0"/>
            <w:w w:val="100"/>
          </w:rPr>
          <w:t>aspx</w:t>
        </w:r>
        <w:r w:rsidRPr="00C27D4D">
          <w:rPr>
            <w:rStyle w:val="af1"/>
            <w:rFonts w:eastAsiaTheme="minorHAnsi"/>
            <w:color w:val="auto"/>
            <w:spacing w:val="0"/>
            <w:w w:val="100"/>
            <w:lang w:val="ru-RU"/>
          </w:rPr>
          <w:t>?</w:t>
        </w:r>
        <w:r w:rsidRPr="00C27D4D">
          <w:rPr>
            <w:rStyle w:val="af1"/>
            <w:rFonts w:eastAsiaTheme="minorHAnsi"/>
            <w:color w:val="auto"/>
            <w:spacing w:val="0"/>
            <w:w w:val="100"/>
          </w:rPr>
          <w:t>id</w:t>
        </w:r>
        <w:r w:rsidRPr="00C27D4D">
          <w:rPr>
            <w:rStyle w:val="af1"/>
            <w:rFonts w:eastAsiaTheme="minorHAnsi"/>
            <w:color w:val="auto"/>
            <w:spacing w:val="0"/>
            <w:w w:val="100"/>
            <w:lang w:val="ru-RU"/>
          </w:rPr>
          <w:t>=4&amp;</w:t>
        </w:r>
        <w:r w:rsidRPr="00C27D4D">
          <w:rPr>
            <w:rStyle w:val="af1"/>
            <w:rFonts w:eastAsiaTheme="minorHAnsi"/>
            <w:color w:val="auto"/>
            <w:spacing w:val="0"/>
            <w:w w:val="100"/>
          </w:rPr>
          <w:t>subid</w:t>
        </w:r>
        <w:r w:rsidRPr="00C27D4D">
          <w:rPr>
            <w:rStyle w:val="af1"/>
            <w:rFonts w:eastAsiaTheme="minorHAnsi"/>
            <w:color w:val="auto"/>
            <w:spacing w:val="0"/>
            <w:w w:val="100"/>
            <w:lang w:val="ru-RU"/>
          </w:rPr>
          <w:t>=</w:t>
        </w:r>
        <w:r w:rsidRPr="00C27D4D">
          <w:rPr>
            <w:rStyle w:val="af1"/>
            <w:rFonts w:eastAsiaTheme="minorHAnsi"/>
            <w:color w:val="auto"/>
            <w:spacing w:val="0"/>
            <w:w w:val="100"/>
          </w:rPr>
          <w:t>A</w:t>
        </w:r>
        <w:r w:rsidRPr="00C27D4D">
          <w:rPr>
            <w:rStyle w:val="af1"/>
            <w:rFonts w:eastAsiaTheme="minorHAnsi"/>
            <w:color w:val="auto"/>
            <w:spacing w:val="0"/>
            <w:w w:val="100"/>
            <w:lang w:val="ru-RU"/>
          </w:rPr>
          <w:t>&amp;</w:t>
        </w:r>
        <w:r w:rsidRPr="00C27D4D">
          <w:rPr>
            <w:rStyle w:val="af1"/>
            <w:rFonts w:eastAsiaTheme="minorHAnsi"/>
            <w:color w:val="auto"/>
            <w:spacing w:val="0"/>
            <w:w w:val="100"/>
          </w:rPr>
          <w:t>lang</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hyperlink>
      <w:r w:rsidR="00C27D4D" w:rsidRPr="00C27D4D">
        <w:rPr>
          <w:rStyle w:val="af1"/>
          <w:rFonts w:eastAsiaTheme="minorHAnsi"/>
          <w:color w:val="auto"/>
          <w:spacing w:val="0"/>
          <w:w w:val="100"/>
          <w:lang w:val="ru-RU"/>
        </w:rPr>
        <w:t>.</w:t>
      </w:r>
    </w:p>
  </w:endnote>
  <w:endnote w:id="190">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sz w:val="20"/>
        </w:rPr>
        <w:endnoteRef/>
      </w:r>
      <w:r w:rsidRPr="00C27D4D">
        <w:rPr>
          <w:spacing w:val="0"/>
          <w:w w:val="100"/>
          <w:lang w:val="ru-RU"/>
        </w:rPr>
        <w:tab/>
        <w:t xml:space="preserve">Международная организация труда, </w:t>
      </w:r>
      <w:hyperlink r:id="rId129" w:history="1">
        <w:r w:rsidR="00C27D4D" w:rsidRPr="00C27D4D">
          <w:rPr>
            <w:rStyle w:val="af1"/>
            <w:rFonts w:eastAsiaTheme="minorHAnsi"/>
            <w:color w:val="auto"/>
            <w:spacing w:val="0"/>
            <w:w w:val="100"/>
          </w:rPr>
          <w:t>http</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www</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ilo</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org</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dyn</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normlex</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fr</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f</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p</w:t>
        </w:r>
        <w:r w:rsidR="00C27D4D" w:rsidRPr="00C27D4D">
          <w:rPr>
            <w:rStyle w:val="af1"/>
            <w:rFonts w:eastAsiaTheme="minorHAnsi"/>
            <w:color w:val="auto"/>
            <w:spacing w:val="0"/>
            <w:w w:val="100"/>
            <w:lang w:val="ru-RU"/>
          </w:rPr>
          <w:t>=1000:11200: 3644072001652513:</w:t>
        </w:r>
        <w:r w:rsidR="00C27D4D" w:rsidRPr="00C27D4D">
          <w:rPr>
            <w:rStyle w:val="af1"/>
            <w:rFonts w:eastAsiaTheme="minorHAnsi"/>
            <w:color w:val="auto"/>
            <w:spacing w:val="0"/>
            <w:w w:val="100"/>
          </w:rPr>
          <w:t>P</w:t>
        </w:r>
        <w:r w:rsidR="00C27D4D" w:rsidRPr="00C27D4D">
          <w:rPr>
            <w:rStyle w:val="af1"/>
            <w:rFonts w:eastAsiaTheme="minorHAnsi"/>
            <w:color w:val="auto"/>
            <w:spacing w:val="0"/>
            <w:w w:val="100"/>
            <w:lang w:val="ru-RU"/>
          </w:rPr>
          <w:t>11200_</w:t>
        </w:r>
        <w:r w:rsidR="00C27D4D" w:rsidRPr="00C27D4D">
          <w:rPr>
            <w:rStyle w:val="af1"/>
            <w:rFonts w:eastAsiaTheme="minorHAnsi"/>
            <w:color w:val="auto"/>
            <w:spacing w:val="0"/>
            <w:w w:val="100"/>
          </w:rPr>
          <w:t>INSTRUMENT</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SORT</w:t>
        </w:r>
        <w:r w:rsidR="00C27D4D" w:rsidRPr="00C27D4D">
          <w:rPr>
            <w:rStyle w:val="af1"/>
            <w:rFonts w:eastAsiaTheme="minorHAnsi"/>
            <w:color w:val="auto"/>
            <w:spacing w:val="0"/>
            <w:w w:val="100"/>
            <w:lang w:val="ru-RU"/>
          </w:rPr>
          <w:t>:4</w:t>
        </w:r>
      </w:hyperlink>
      <w:r w:rsidR="00C27D4D" w:rsidRPr="00C27D4D">
        <w:rPr>
          <w:rStyle w:val="af1"/>
          <w:rFonts w:eastAsiaTheme="minorHAnsi"/>
          <w:color w:val="auto"/>
          <w:spacing w:val="0"/>
          <w:w w:val="100"/>
          <w:lang w:val="ru-RU"/>
        </w:rPr>
        <w:t>.</w:t>
      </w:r>
    </w:p>
  </w:endnote>
  <w:endnote w:id="191">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Гаагская конференция по международному частному праву, </w:t>
      </w:r>
      <w:hyperlink r:id="rId130" w:history="1">
        <w:r w:rsidRPr="00C27D4D">
          <w:rPr>
            <w:rStyle w:val="af1"/>
            <w:rFonts w:eastAsiaTheme="minorHAnsi"/>
            <w:color w:val="auto"/>
            <w:spacing w:val="0"/>
            <w:w w:val="100"/>
          </w:rPr>
          <w:t>https</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hcch</w:t>
        </w:r>
        <w:r w:rsidRPr="00C27D4D">
          <w:rPr>
            <w:rStyle w:val="af1"/>
            <w:rFonts w:eastAsiaTheme="minorHAnsi"/>
            <w:color w:val="auto"/>
            <w:spacing w:val="0"/>
            <w:w w:val="100"/>
            <w:lang w:val="ru-RU"/>
          </w:rPr>
          <w:t>.</w:t>
        </w:r>
        <w:r w:rsidRPr="00C27D4D">
          <w:rPr>
            <w:rStyle w:val="af1"/>
            <w:rFonts w:eastAsiaTheme="minorHAnsi"/>
            <w:color w:val="auto"/>
            <w:spacing w:val="0"/>
            <w:w w:val="100"/>
          </w:rPr>
          <w:t>net</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states</w:t>
        </w:r>
        <w:r w:rsidRPr="00C27D4D">
          <w:rPr>
            <w:rStyle w:val="af1"/>
            <w:rFonts w:eastAsiaTheme="minorHAnsi"/>
            <w:color w:val="auto"/>
            <w:spacing w:val="0"/>
            <w:w w:val="100"/>
            <w:lang w:val="ru-RU"/>
          </w:rPr>
          <w:t>/</w:t>
        </w:r>
        <w:r w:rsidRPr="00C27D4D">
          <w:rPr>
            <w:rStyle w:val="af1"/>
            <w:rFonts w:eastAsiaTheme="minorHAnsi"/>
            <w:color w:val="auto"/>
            <w:spacing w:val="0"/>
            <w:w w:val="100"/>
          </w:rPr>
          <w:t>hcch</w:t>
        </w:r>
        <w:r w:rsidRPr="00C27D4D">
          <w:rPr>
            <w:rStyle w:val="af1"/>
            <w:rFonts w:eastAsiaTheme="minorHAnsi"/>
            <w:color w:val="auto"/>
            <w:spacing w:val="0"/>
            <w:w w:val="100"/>
            <w:lang w:val="ru-RU"/>
          </w:rPr>
          <w:t>-</w:t>
        </w:r>
        <w:r w:rsidRPr="00C27D4D">
          <w:rPr>
            <w:rStyle w:val="af1"/>
            <w:rFonts w:eastAsiaTheme="minorHAnsi"/>
            <w:color w:val="auto"/>
            <w:spacing w:val="0"/>
            <w:w w:val="100"/>
          </w:rPr>
          <w:t>members</w:t>
        </w:r>
        <w:r w:rsidRPr="00C27D4D">
          <w:rPr>
            <w:rStyle w:val="af1"/>
            <w:rFonts w:eastAsiaTheme="minorHAnsi"/>
            <w:color w:val="auto"/>
            <w:spacing w:val="0"/>
            <w:w w:val="100"/>
            <w:lang w:val="ru-RU"/>
          </w:rPr>
          <w:t>/</w:t>
        </w:r>
        <w:r w:rsidRPr="00C27D4D">
          <w:rPr>
            <w:rStyle w:val="af1"/>
            <w:rFonts w:eastAsiaTheme="minorHAnsi"/>
            <w:color w:val="auto"/>
            <w:spacing w:val="0"/>
            <w:w w:val="100"/>
          </w:rPr>
          <w:t>details</w:t>
        </w:r>
        <w:r w:rsidRPr="00C27D4D">
          <w:rPr>
            <w:rStyle w:val="af1"/>
            <w:rFonts w:eastAsiaTheme="minorHAnsi"/>
            <w:color w:val="auto"/>
            <w:spacing w:val="0"/>
            <w:w w:val="100"/>
            <w:lang w:val="ru-RU"/>
          </w:rPr>
          <w:t>1/?</w:t>
        </w:r>
        <w:r w:rsidRPr="00C27D4D">
          <w:rPr>
            <w:rStyle w:val="af1"/>
            <w:rFonts w:eastAsiaTheme="minorHAnsi"/>
            <w:color w:val="auto"/>
            <w:spacing w:val="0"/>
            <w:w w:val="100"/>
          </w:rPr>
          <w:t>sid</w:t>
        </w:r>
        <w:r w:rsidRPr="00C27D4D">
          <w:rPr>
            <w:rStyle w:val="af1"/>
            <w:rFonts w:eastAsiaTheme="minorHAnsi"/>
            <w:color w:val="auto"/>
            <w:spacing w:val="0"/>
            <w:w w:val="100"/>
            <w:lang w:val="ru-RU"/>
          </w:rPr>
          <w:t>=39</w:t>
        </w:r>
      </w:hyperlink>
      <w:r w:rsidR="00C27D4D" w:rsidRPr="00C27D4D">
        <w:rPr>
          <w:rStyle w:val="af1"/>
          <w:rFonts w:eastAsiaTheme="minorHAnsi"/>
          <w:color w:val="auto"/>
          <w:spacing w:val="0"/>
          <w:w w:val="100"/>
          <w:lang w:val="ru-RU"/>
        </w:rPr>
        <w:t>.</w:t>
      </w:r>
    </w:p>
  </w:endnote>
  <w:endnote w:id="192">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Международный комитет Красного Креста </w:t>
      </w:r>
      <w:r w:rsidR="00C27D4D" w:rsidRPr="00C27D4D">
        <w:rPr>
          <w:spacing w:val="0"/>
          <w:w w:val="100"/>
          <w:lang w:val="ru-RU"/>
        </w:rPr>
        <w:t>«</w:t>
      </w:r>
      <w:r w:rsidRPr="00C27D4D">
        <w:rPr>
          <w:spacing w:val="0"/>
          <w:w w:val="100"/>
          <w:lang w:val="ru-RU"/>
        </w:rPr>
        <w:t>Договоры и государства-участники договоров</w:t>
      </w:r>
      <w:r w:rsidR="00C27D4D" w:rsidRPr="00C27D4D">
        <w:rPr>
          <w:spacing w:val="0"/>
          <w:w w:val="100"/>
          <w:lang w:val="ru-RU"/>
        </w:rPr>
        <w:t>»,</w:t>
      </w:r>
      <w:r w:rsidRPr="00C27D4D">
        <w:rPr>
          <w:spacing w:val="0"/>
          <w:w w:val="100"/>
          <w:lang w:val="ru-RU"/>
        </w:rPr>
        <w:t xml:space="preserve"> Франция, </w:t>
      </w:r>
      <w:hyperlink r:id="rId131" w:history="1">
        <w:r w:rsidR="00C27D4D" w:rsidRPr="00C27D4D">
          <w:rPr>
            <w:rStyle w:val="af1"/>
            <w:rFonts w:eastAsiaTheme="minorHAnsi"/>
            <w:color w:val="auto"/>
            <w:spacing w:val="0"/>
            <w:w w:val="100"/>
          </w:rPr>
          <w:t>http</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www</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icrc</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org</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applic</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ihl</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dih</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nsf</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vwTreatiesByCountrySelected</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xsp</w:t>
        </w:r>
        <w:r w:rsidR="00C27D4D" w:rsidRPr="00C27D4D">
          <w:rPr>
            <w:rStyle w:val="af1"/>
            <w:rFonts w:eastAsiaTheme="minorHAnsi"/>
            <w:color w:val="auto"/>
            <w:spacing w:val="0"/>
            <w:w w:val="100"/>
            <w:lang w:val="ru-RU"/>
          </w:rPr>
          <w:t xml:space="preserve">? </w:t>
        </w:r>
        <w:r w:rsidR="00C27D4D" w:rsidRPr="00C27D4D">
          <w:rPr>
            <w:rStyle w:val="af1"/>
            <w:rFonts w:eastAsiaTheme="minorHAnsi"/>
            <w:color w:val="auto"/>
            <w:spacing w:val="0"/>
            <w:w w:val="100"/>
          </w:rPr>
          <w:t>xp</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countrySelected</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FR</w:t>
        </w:r>
      </w:hyperlink>
      <w:r w:rsidR="00C27D4D" w:rsidRPr="00C27D4D">
        <w:rPr>
          <w:rFonts w:eastAsiaTheme="minorHAnsi"/>
          <w:spacing w:val="0"/>
          <w:w w:val="100"/>
          <w:lang w:val="ru-RU"/>
        </w:rPr>
        <w:t>,</w:t>
      </w:r>
      <w:r w:rsidRPr="00C27D4D">
        <w:rPr>
          <w:spacing w:val="0"/>
          <w:w w:val="100"/>
          <w:lang w:val="ru-RU"/>
        </w:rPr>
        <w:t xml:space="preserve"> </w:t>
      </w:r>
    </w:p>
  </w:endnote>
  <w:endnote w:id="193">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Совет Европы, «</w:t>
      </w:r>
      <w:r w:rsidRPr="00C27D4D">
        <w:rPr>
          <w:bCs/>
          <w:spacing w:val="0"/>
          <w:w w:val="100"/>
          <w:lang w:val="ru-RU"/>
        </w:rPr>
        <w:t>Статус подписания и ратификации Европейской социальной хартии»,</w:t>
      </w:r>
      <w:r w:rsidRPr="00C27D4D">
        <w:rPr>
          <w:spacing w:val="0"/>
          <w:w w:val="100"/>
          <w:lang w:val="ru-RU"/>
        </w:rPr>
        <w:t xml:space="preserve"> </w:t>
      </w:r>
      <w:hyperlink r:id="rId132"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coe</w:t>
        </w:r>
        <w:r w:rsidRPr="00C27D4D">
          <w:rPr>
            <w:rStyle w:val="af1"/>
            <w:rFonts w:eastAsiaTheme="minorHAnsi"/>
            <w:color w:val="auto"/>
            <w:spacing w:val="0"/>
            <w:w w:val="100"/>
            <w:lang w:val="ru-RU"/>
          </w:rPr>
          <w:t>.</w:t>
        </w:r>
        <w:r w:rsidRPr="00C27D4D">
          <w:rPr>
            <w:rStyle w:val="af1"/>
            <w:rFonts w:eastAsiaTheme="minorHAnsi"/>
            <w:color w:val="auto"/>
            <w:spacing w:val="0"/>
            <w:w w:val="100"/>
          </w:rPr>
          <w:t>int</w:t>
        </w:r>
        <w:r w:rsidRPr="00C27D4D">
          <w:rPr>
            <w:rStyle w:val="af1"/>
            <w:rFonts w:eastAsiaTheme="minorHAnsi"/>
            <w:color w:val="auto"/>
            <w:spacing w:val="0"/>
            <w:w w:val="100"/>
            <w:lang w:val="ru-RU"/>
          </w:rPr>
          <w:t>/</w:t>
        </w:r>
        <w:r w:rsidRPr="00C27D4D">
          <w:rPr>
            <w:rStyle w:val="af1"/>
            <w:rFonts w:eastAsiaTheme="minorHAnsi"/>
            <w:color w:val="auto"/>
            <w:spacing w:val="0"/>
            <w:w w:val="100"/>
          </w:rPr>
          <w:t>t</w:t>
        </w:r>
        <w:r w:rsidRPr="00C27D4D">
          <w:rPr>
            <w:rStyle w:val="af1"/>
            <w:rFonts w:eastAsiaTheme="minorHAnsi"/>
            <w:color w:val="auto"/>
            <w:spacing w:val="0"/>
            <w:w w:val="100"/>
            <w:lang w:val="ru-RU"/>
          </w:rPr>
          <w:t>/</w:t>
        </w:r>
        <w:r w:rsidRPr="00C27D4D">
          <w:rPr>
            <w:rStyle w:val="af1"/>
            <w:rFonts w:eastAsiaTheme="minorHAnsi"/>
            <w:color w:val="auto"/>
            <w:spacing w:val="0"/>
            <w:w w:val="100"/>
          </w:rPr>
          <w:t>dghl</w:t>
        </w:r>
        <w:r w:rsidRPr="00C27D4D">
          <w:rPr>
            <w:rStyle w:val="af1"/>
            <w:rFonts w:eastAsiaTheme="minorHAnsi"/>
            <w:color w:val="auto"/>
            <w:spacing w:val="0"/>
            <w:w w:val="100"/>
            <w:lang w:val="ru-RU"/>
          </w:rPr>
          <w:t>/</w:t>
        </w:r>
        <w:r w:rsidRPr="00C27D4D">
          <w:rPr>
            <w:rStyle w:val="af1"/>
            <w:rFonts w:eastAsiaTheme="minorHAnsi"/>
            <w:color w:val="auto"/>
            <w:spacing w:val="0"/>
            <w:w w:val="100"/>
          </w:rPr>
          <w:t>monitoring</w:t>
        </w:r>
        <w:r w:rsidRPr="00C27D4D">
          <w:rPr>
            <w:rStyle w:val="af1"/>
            <w:rFonts w:eastAsiaTheme="minorHAnsi"/>
            <w:color w:val="auto"/>
            <w:spacing w:val="0"/>
            <w:w w:val="100"/>
            <w:lang w:val="ru-RU"/>
          </w:rPr>
          <w:t>/</w:t>
        </w:r>
        <w:r w:rsidRPr="00C27D4D">
          <w:rPr>
            <w:rStyle w:val="af1"/>
            <w:rFonts w:eastAsiaTheme="minorHAnsi"/>
            <w:color w:val="auto"/>
            <w:spacing w:val="0"/>
            <w:w w:val="100"/>
          </w:rPr>
          <w:t>socialcharter</w:t>
        </w:r>
        <w:r w:rsidRPr="00C27D4D">
          <w:rPr>
            <w:rStyle w:val="af1"/>
            <w:rFonts w:eastAsiaTheme="minorHAnsi"/>
            <w:color w:val="auto"/>
            <w:spacing w:val="0"/>
            <w:w w:val="100"/>
            <w:lang w:val="ru-RU"/>
          </w:rPr>
          <w:t>/</w:t>
        </w:r>
        <w:r w:rsidRPr="00C27D4D">
          <w:rPr>
            <w:rStyle w:val="af1"/>
            <w:rFonts w:eastAsiaTheme="minorHAnsi"/>
            <w:color w:val="auto"/>
            <w:spacing w:val="0"/>
            <w:w w:val="100"/>
          </w:rPr>
          <w:t>presentation</w:t>
        </w:r>
        <w:r w:rsidRPr="00C27D4D">
          <w:rPr>
            <w:rStyle w:val="af1"/>
            <w:rFonts w:eastAsiaTheme="minorHAnsi"/>
            <w:color w:val="auto"/>
            <w:spacing w:val="0"/>
            <w:w w:val="100"/>
            <w:lang w:val="ru-RU"/>
          </w:rPr>
          <w:t>/</w:t>
        </w:r>
        <w:r w:rsidRPr="00C27D4D">
          <w:rPr>
            <w:rStyle w:val="af1"/>
            <w:rFonts w:eastAsiaTheme="minorHAnsi"/>
            <w:color w:val="auto"/>
            <w:spacing w:val="0"/>
            <w:w w:val="100"/>
          </w:rPr>
          <w:t>SignaturesRatifications</w:t>
        </w:r>
        <w:r w:rsidRPr="00C27D4D">
          <w:rPr>
            <w:rStyle w:val="af1"/>
            <w:rFonts w:eastAsiaTheme="minorHAnsi"/>
            <w:color w:val="auto"/>
            <w:spacing w:val="0"/>
            <w:w w:val="100"/>
            <w:lang w:val="ru-RU"/>
          </w:rPr>
          <w:t>_</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pdf</w:t>
        </w:r>
      </w:hyperlink>
      <w:r w:rsidR="00C27D4D" w:rsidRPr="00C27D4D">
        <w:rPr>
          <w:rStyle w:val="af1"/>
          <w:rFonts w:eastAsiaTheme="minorHAnsi"/>
          <w:color w:val="auto"/>
          <w:spacing w:val="0"/>
          <w:w w:val="100"/>
          <w:lang w:val="ru-RU"/>
        </w:rPr>
        <w:t>,</w:t>
      </w:r>
      <w:r w:rsidRPr="00C27D4D">
        <w:rPr>
          <w:spacing w:val="0"/>
          <w:w w:val="100"/>
          <w:lang w:val="ru-RU"/>
        </w:rPr>
        <w:t xml:space="preserve"> </w:t>
      </w:r>
    </w:p>
  </w:endnote>
  <w:endnote w:id="194">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Совет Европы – Договорно-правовой отдел, </w:t>
      </w:r>
      <w:hyperlink r:id="rId133" w:history="1">
        <w:r w:rsidR="00C27D4D" w:rsidRPr="00C27D4D">
          <w:rPr>
            <w:rStyle w:val="af1"/>
            <w:rFonts w:eastAsiaTheme="minorHAnsi"/>
            <w:color w:val="auto"/>
            <w:spacing w:val="0"/>
            <w:w w:val="100"/>
          </w:rPr>
          <w:t>http</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www</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coe</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int</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fr</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web</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conventions</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search</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on</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states</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conventions</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treaty</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country</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coeconventions</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WAR</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coeconventionsportlet</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formDate</w:t>
        </w:r>
        <w:r w:rsidR="00C27D4D" w:rsidRPr="00C27D4D">
          <w:rPr>
            <w:rStyle w:val="af1"/>
            <w:rFonts w:eastAsiaTheme="minorHAnsi"/>
            <w:color w:val="auto"/>
            <w:spacing w:val="0"/>
            <w:w w:val="100"/>
            <w:lang w:val="ru-RU"/>
          </w:rPr>
          <w:t>= 1461595491111&amp;_</w:t>
        </w:r>
        <w:r w:rsidR="00C27D4D" w:rsidRPr="00C27D4D">
          <w:rPr>
            <w:rStyle w:val="af1"/>
            <w:rFonts w:eastAsiaTheme="minorHAnsi"/>
            <w:color w:val="auto"/>
            <w:spacing w:val="0"/>
            <w:w w:val="100"/>
          </w:rPr>
          <w:t>coeconventions</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WAR</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coeconventionsportlet</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mode</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states</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coe</w:t>
        </w:r>
        <w:r w:rsidR="00C27D4D" w:rsidRPr="00C27D4D">
          <w:rPr>
            <w:rStyle w:val="af1"/>
            <w:rFonts w:eastAsiaTheme="minorHAnsi"/>
            <w:color w:val="auto"/>
            <w:spacing w:val="0"/>
            <w:w w:val="100"/>
            <w:lang w:val="ru-RU"/>
          </w:rPr>
          <w:t>&amp;_</w:t>
        </w:r>
        <w:r w:rsidR="00C27D4D" w:rsidRPr="00C27D4D">
          <w:rPr>
            <w:rStyle w:val="af1"/>
            <w:rFonts w:eastAsiaTheme="minorHAnsi"/>
            <w:color w:val="auto"/>
            <w:spacing w:val="0"/>
            <w:w w:val="100"/>
          </w:rPr>
          <w:t>coeconventions</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WAR</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coeconventionsportlet</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codePays</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FRA</w:t>
        </w:r>
        <w:r w:rsidR="00C27D4D" w:rsidRPr="00C27D4D">
          <w:rPr>
            <w:rStyle w:val="af1"/>
            <w:rFonts w:eastAsiaTheme="minorHAnsi"/>
            <w:color w:val="auto"/>
            <w:spacing w:val="0"/>
            <w:w w:val="100"/>
            <w:lang w:val="ru-RU"/>
          </w:rPr>
          <w:t>&amp;_</w:t>
        </w:r>
        <w:r w:rsidR="00C27D4D" w:rsidRPr="00C27D4D">
          <w:rPr>
            <w:rStyle w:val="af1"/>
            <w:rFonts w:eastAsiaTheme="minorHAnsi"/>
            <w:color w:val="auto"/>
            <w:spacing w:val="0"/>
            <w:w w:val="100"/>
          </w:rPr>
          <w:t>coeconventions</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WAR</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coeconventionsportlet</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lang w:val="ru-RU"/>
          </w:rPr>
          <w:br/>
        </w:r>
        <w:r w:rsidR="00C27D4D" w:rsidRPr="00C27D4D">
          <w:rPr>
            <w:rStyle w:val="af1"/>
            <w:rFonts w:eastAsiaTheme="minorHAnsi"/>
            <w:color w:val="auto"/>
            <w:spacing w:val="0"/>
            <w:w w:val="100"/>
          </w:rPr>
          <w:t>codesMatieres</w:t>
        </w:r>
        <w:r w:rsidR="00C27D4D" w:rsidRPr="00C27D4D">
          <w:rPr>
            <w:rStyle w:val="af1"/>
            <w:rFonts w:eastAsiaTheme="minorHAnsi"/>
            <w:color w:val="auto"/>
            <w:spacing w:val="0"/>
            <w:w w:val="100"/>
            <w:lang w:val="ru-RU"/>
          </w:rPr>
          <w:t>=&amp;_</w:t>
        </w:r>
        <w:r w:rsidR="00C27D4D" w:rsidRPr="00C27D4D">
          <w:rPr>
            <w:rStyle w:val="af1"/>
            <w:rFonts w:eastAsiaTheme="minorHAnsi"/>
            <w:color w:val="auto"/>
            <w:spacing w:val="0"/>
            <w:w w:val="100"/>
          </w:rPr>
          <w:t>coeconventions</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WAR</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coeconventionsportlet</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codeSignature</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RATIFIED</w:t>
        </w:r>
        <w:r w:rsidR="00C27D4D" w:rsidRPr="00C27D4D">
          <w:rPr>
            <w:rStyle w:val="af1"/>
            <w:rFonts w:eastAsiaTheme="minorHAnsi"/>
            <w:color w:val="auto"/>
            <w:spacing w:val="0"/>
            <w:w w:val="100"/>
            <w:lang w:val="ru-RU"/>
          </w:rPr>
          <w:t>&amp;_</w:t>
        </w:r>
        <w:r w:rsidR="00C27D4D" w:rsidRPr="00C27D4D">
          <w:rPr>
            <w:rStyle w:val="af1"/>
            <w:rFonts w:eastAsiaTheme="minorHAnsi"/>
            <w:color w:val="auto"/>
            <w:spacing w:val="0"/>
            <w:w w:val="100"/>
          </w:rPr>
          <w:t>coeconventions</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WAR</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coeconventionsportlet</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dateStatus</w:t>
        </w:r>
        <w:r w:rsidR="00C27D4D" w:rsidRPr="00C27D4D">
          <w:rPr>
            <w:rStyle w:val="af1"/>
            <w:rFonts w:eastAsiaTheme="minorHAnsi"/>
            <w:color w:val="auto"/>
            <w:spacing w:val="0"/>
            <w:w w:val="100"/>
            <w:lang w:val="ru-RU"/>
          </w:rPr>
          <w:t>=25%2</w:t>
        </w:r>
        <w:r w:rsidR="00C27D4D" w:rsidRPr="00C27D4D">
          <w:rPr>
            <w:rStyle w:val="af1"/>
            <w:rFonts w:eastAsiaTheme="minorHAnsi"/>
            <w:color w:val="auto"/>
            <w:spacing w:val="0"/>
            <w:w w:val="100"/>
          </w:rPr>
          <w:t>F</w:t>
        </w:r>
        <w:r w:rsidR="00C27D4D" w:rsidRPr="00C27D4D">
          <w:rPr>
            <w:rStyle w:val="af1"/>
            <w:rFonts w:eastAsiaTheme="minorHAnsi"/>
            <w:color w:val="auto"/>
            <w:spacing w:val="0"/>
            <w:w w:val="100"/>
            <w:lang w:val="ru-RU"/>
          </w:rPr>
          <w:t>04%2</w:t>
        </w:r>
        <w:r w:rsidR="00C27D4D" w:rsidRPr="00C27D4D">
          <w:rPr>
            <w:rStyle w:val="af1"/>
            <w:rFonts w:eastAsiaTheme="minorHAnsi"/>
            <w:color w:val="auto"/>
            <w:spacing w:val="0"/>
            <w:w w:val="100"/>
          </w:rPr>
          <w:t>F</w:t>
        </w:r>
        <w:r w:rsidR="00C27D4D" w:rsidRPr="00C27D4D">
          <w:rPr>
            <w:rStyle w:val="af1"/>
            <w:rFonts w:eastAsiaTheme="minorHAnsi"/>
            <w:color w:val="auto"/>
            <w:spacing w:val="0"/>
            <w:w w:val="100"/>
            <w:lang w:val="ru-RU"/>
          </w:rPr>
          <w:t>2016&amp;</w:t>
        </w:r>
        <w:r w:rsidR="00C27D4D" w:rsidRPr="00C27D4D">
          <w:rPr>
            <w:rStyle w:val="af1"/>
            <w:rFonts w:eastAsiaTheme="minorHAnsi"/>
            <w:color w:val="auto"/>
            <w:spacing w:val="0"/>
            <w:w w:val="100"/>
          </w:rPr>
          <w:t>p</w:t>
        </w:r>
        <w:r w:rsidR="00C27D4D" w:rsidRPr="00C27D4D">
          <w:rPr>
            <w:rStyle w:val="af1"/>
            <w:rFonts w:eastAsiaTheme="minorHAnsi"/>
            <w:color w:val="auto"/>
            <w:spacing w:val="0"/>
            <w:w w:val="100"/>
            <w:lang w:val="ru-RU"/>
          </w:rPr>
          <w:t>_</w:t>
        </w:r>
        <w:r w:rsidR="00C27D4D" w:rsidRPr="00C27D4D">
          <w:rPr>
            <w:rStyle w:val="af1"/>
            <w:rFonts w:eastAsiaTheme="minorHAnsi"/>
            <w:color w:val="auto"/>
            <w:spacing w:val="0"/>
            <w:w w:val="100"/>
          </w:rPr>
          <w:t>auth</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EIGm</w:t>
        </w:r>
        <w:r w:rsidR="00C27D4D" w:rsidRPr="00C27D4D">
          <w:rPr>
            <w:rStyle w:val="af1"/>
            <w:rFonts w:eastAsiaTheme="minorHAnsi"/>
            <w:color w:val="auto"/>
            <w:spacing w:val="0"/>
            <w:w w:val="100"/>
            <w:lang w:val="ru-RU"/>
          </w:rPr>
          <w:t>6</w:t>
        </w:r>
        <w:r w:rsidR="00C27D4D" w:rsidRPr="00C27D4D">
          <w:rPr>
            <w:rStyle w:val="af1"/>
            <w:rFonts w:eastAsiaTheme="minorHAnsi"/>
            <w:color w:val="auto"/>
            <w:spacing w:val="0"/>
            <w:w w:val="100"/>
          </w:rPr>
          <w:t>i</w:t>
        </w:r>
        <w:r w:rsidR="00C27D4D" w:rsidRPr="00C27D4D">
          <w:rPr>
            <w:rStyle w:val="af1"/>
            <w:rFonts w:eastAsiaTheme="minorHAnsi"/>
            <w:color w:val="auto"/>
            <w:spacing w:val="0"/>
            <w:w w:val="100"/>
            <w:lang w:val="ru-RU"/>
          </w:rPr>
          <w:t>8</w:t>
        </w:r>
        <w:r w:rsidR="00C27D4D" w:rsidRPr="00C27D4D">
          <w:rPr>
            <w:rStyle w:val="af1"/>
            <w:rFonts w:eastAsiaTheme="minorHAnsi"/>
            <w:color w:val="auto"/>
            <w:spacing w:val="0"/>
            <w:w w:val="100"/>
          </w:rPr>
          <w:t>G</w:t>
        </w:r>
      </w:hyperlink>
      <w:r w:rsidR="00C27D4D" w:rsidRPr="00C27D4D">
        <w:rPr>
          <w:rStyle w:val="af1"/>
          <w:rFonts w:eastAsiaTheme="minorHAnsi"/>
          <w:color w:val="auto"/>
          <w:spacing w:val="0"/>
          <w:w w:val="100"/>
          <w:lang w:val="ru-RU"/>
        </w:rPr>
        <w:t>.</w:t>
      </w:r>
    </w:p>
  </w:endnote>
  <w:endnote w:id="195">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Статья 22 Закона </w:t>
      </w:r>
      <w:r w:rsidR="00C27D4D" w:rsidRPr="00C27D4D">
        <w:rPr>
          <w:spacing w:val="0"/>
          <w:w w:val="100"/>
          <w:lang w:val="ru-RU"/>
        </w:rPr>
        <w:t>№</w:t>
      </w:r>
      <w:r w:rsidRPr="00C27D4D">
        <w:rPr>
          <w:spacing w:val="0"/>
          <w:w w:val="100"/>
          <w:lang w:val="ru-RU"/>
        </w:rPr>
        <w:t xml:space="preserve"> 2011-1862 от 13 декабря 2011 года о порядке разрешения споров о подсудности и об упрощении некоторых юрисдикционных процедур и статьи 628–634 Уголовно-процессуального кодекса</w:t>
      </w:r>
      <w:r w:rsidR="00C27D4D" w:rsidRPr="00C27D4D">
        <w:rPr>
          <w:spacing w:val="0"/>
          <w:w w:val="100"/>
          <w:lang w:val="ru-RU"/>
        </w:rPr>
        <w:t>.</w:t>
      </w:r>
    </w:p>
  </w:endnote>
  <w:endnote w:id="196">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Указ </w:t>
      </w:r>
      <w:r w:rsidR="00C27D4D" w:rsidRPr="00C27D4D">
        <w:rPr>
          <w:spacing w:val="0"/>
          <w:w w:val="100"/>
          <w:lang w:val="ru-RU"/>
        </w:rPr>
        <w:t>№</w:t>
      </w:r>
      <w:r w:rsidRPr="00C27D4D">
        <w:rPr>
          <w:spacing w:val="0"/>
          <w:w w:val="100"/>
          <w:lang w:val="ru-RU"/>
        </w:rPr>
        <w:t xml:space="preserve"> 2013-987 от 5 ноября 2013 года об учреждении Центрального управления по борьбе с преступлениями против человечности </w:t>
      </w:r>
      <w:r w:rsidRPr="00C27D4D">
        <w:rPr>
          <w:iCs/>
          <w:spacing w:val="0"/>
          <w:w w:val="100"/>
          <w:lang w:val="ru-RU"/>
        </w:rPr>
        <w:t xml:space="preserve">и статья </w:t>
      </w:r>
      <w:r w:rsidRPr="00C27D4D">
        <w:rPr>
          <w:iCs/>
          <w:spacing w:val="0"/>
          <w:w w:val="100"/>
        </w:rPr>
        <w:t>D</w:t>
      </w:r>
      <w:r w:rsidRPr="00C27D4D">
        <w:rPr>
          <w:iCs/>
          <w:spacing w:val="0"/>
          <w:w w:val="100"/>
          <w:lang w:val="ru-RU"/>
        </w:rPr>
        <w:t>8-1 Уголовно-процессуального кодекса.</w:t>
      </w:r>
    </w:p>
  </w:endnote>
  <w:endnote w:id="197">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Такими противоправными деяниями могут быть похищение или содержание в изоляции какого-либо лица, опасные для людей уничтожение или порча имущества, посягательство на жизненные интересы нации, воспрепятствование применению закона лицом, облеченным полномочиями государственной власти, коррупция, вооруженный мятеж, фальшивомонетничество, изготовление поддельных государственных ценных бумаг или атрибутов государственной власти или участие в преступном сообществе.</w:t>
      </w:r>
    </w:p>
  </w:endnote>
  <w:endnote w:id="198">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Сенат. Доклад </w:t>
      </w:r>
      <w:r w:rsidR="00C27D4D" w:rsidRPr="00C27D4D">
        <w:rPr>
          <w:spacing w:val="0"/>
          <w:w w:val="100"/>
          <w:lang w:val="ru-RU"/>
        </w:rPr>
        <w:t>№</w:t>
      </w:r>
      <w:r w:rsidRPr="00C27D4D">
        <w:rPr>
          <w:spacing w:val="0"/>
          <w:w w:val="100"/>
          <w:lang w:val="ru-RU"/>
        </w:rPr>
        <w:t xml:space="preserve"> 637 (2008–2009), представленный г-ном Портелли, «Проект органического закона о применении статьи 61-1 Конституции», </w:t>
      </w:r>
      <w:hyperlink r:id="rId134"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senat</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rap</w:t>
        </w:r>
        <w:r w:rsidRPr="00C27D4D">
          <w:rPr>
            <w:rStyle w:val="af1"/>
            <w:rFonts w:eastAsiaTheme="minorHAnsi"/>
            <w:color w:val="auto"/>
            <w:spacing w:val="0"/>
            <w:w w:val="100"/>
            <w:lang w:val="ru-RU"/>
          </w:rPr>
          <w:t>/</w:t>
        </w:r>
        <w:r w:rsidRPr="00C27D4D">
          <w:rPr>
            <w:rStyle w:val="af1"/>
            <w:rFonts w:eastAsiaTheme="minorHAnsi"/>
            <w:color w:val="auto"/>
            <w:spacing w:val="0"/>
            <w:w w:val="100"/>
          </w:rPr>
          <w:t>l</w:t>
        </w:r>
        <w:r w:rsidRPr="00C27D4D">
          <w:rPr>
            <w:rStyle w:val="af1"/>
            <w:rFonts w:eastAsiaTheme="minorHAnsi"/>
            <w:color w:val="auto"/>
            <w:spacing w:val="0"/>
            <w:w w:val="100"/>
            <w:lang w:val="ru-RU"/>
          </w:rPr>
          <w:t>08-637/</w:t>
        </w:r>
        <w:r w:rsidRPr="00C27D4D">
          <w:rPr>
            <w:rStyle w:val="af1"/>
            <w:rFonts w:eastAsiaTheme="minorHAnsi"/>
            <w:color w:val="auto"/>
            <w:spacing w:val="0"/>
            <w:w w:val="100"/>
          </w:rPr>
          <w:t>l</w:t>
        </w:r>
        <w:r w:rsidRPr="00C27D4D">
          <w:rPr>
            <w:rStyle w:val="af1"/>
            <w:rFonts w:eastAsiaTheme="minorHAnsi"/>
            <w:color w:val="auto"/>
            <w:spacing w:val="0"/>
            <w:w w:val="100"/>
            <w:lang w:val="ru-RU"/>
          </w:rPr>
          <w:t>08-6374.</w:t>
        </w:r>
        <w:r w:rsidRPr="00C27D4D">
          <w:rPr>
            <w:rStyle w:val="af1"/>
            <w:rFonts w:eastAsiaTheme="minorHAnsi"/>
            <w:color w:val="auto"/>
            <w:spacing w:val="0"/>
            <w:w w:val="100"/>
          </w:rPr>
          <w:t>html</w:t>
        </w:r>
      </w:hyperlink>
      <w:r w:rsidRPr="00C27D4D">
        <w:rPr>
          <w:spacing w:val="0"/>
          <w:w w:val="100"/>
          <w:lang w:val="ru-RU"/>
        </w:rPr>
        <w:t xml:space="preserve"> [просмотрено 3</w:t>
      </w:r>
      <w:r w:rsidRPr="00C27D4D">
        <w:rPr>
          <w:spacing w:val="0"/>
          <w:w w:val="100"/>
        </w:rPr>
        <w:t> </w:t>
      </w:r>
      <w:r w:rsidRPr="00C27D4D">
        <w:rPr>
          <w:spacing w:val="0"/>
          <w:w w:val="100"/>
          <w:lang w:val="ru-RU"/>
        </w:rPr>
        <w:t>февраля 2014 года]</w:t>
      </w:r>
      <w:r w:rsidR="00C27D4D" w:rsidRPr="00C27D4D">
        <w:rPr>
          <w:spacing w:val="0"/>
          <w:w w:val="100"/>
          <w:lang w:val="ru-RU"/>
        </w:rPr>
        <w:t>.</w:t>
      </w:r>
    </w:p>
  </w:endnote>
  <w:endnote w:id="199">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Постановление палаты по спорам Государственного совета от 8 февраля 2007 года по жалобе </w:t>
      </w:r>
      <w:r w:rsidRPr="00C27D4D">
        <w:rPr>
          <w:i/>
          <w:spacing w:val="0"/>
          <w:w w:val="100"/>
          <w:lang w:val="ru-RU"/>
        </w:rPr>
        <w:t>Гардедьё</w:t>
      </w:r>
      <w:r w:rsidRPr="00C27D4D">
        <w:rPr>
          <w:spacing w:val="0"/>
          <w:w w:val="100"/>
          <w:lang w:val="ru-RU"/>
        </w:rPr>
        <w:t>: «</w:t>
      </w:r>
      <w:r w:rsidRPr="00C27D4D">
        <w:rPr>
          <w:i/>
          <w:spacing w:val="0"/>
          <w:w w:val="100"/>
          <w:lang w:val="ru-RU"/>
        </w:rPr>
        <w:t>Ответственность государства в соответствии с законом может возникать […]</w:t>
      </w:r>
      <w:r w:rsidR="00C27D4D" w:rsidRPr="00C27D4D">
        <w:rPr>
          <w:i/>
          <w:spacing w:val="0"/>
          <w:w w:val="100"/>
          <w:lang w:val="ru-RU"/>
        </w:rPr>
        <w:t xml:space="preserve"> </w:t>
      </w:r>
      <w:r w:rsidRPr="00C27D4D">
        <w:rPr>
          <w:i/>
          <w:spacing w:val="0"/>
          <w:w w:val="100"/>
          <w:lang w:val="ru-RU"/>
        </w:rPr>
        <w:t>в силу взятых им на себя обязательств по обеспечению соблюдения государственными властями международных договоров, по возмещению в полном объеме вреда, причиненного в результате применения закона, принятого вопреки международным обязательствам Франции</w:t>
      </w:r>
      <w:r w:rsidRPr="00C27D4D">
        <w:rPr>
          <w:spacing w:val="0"/>
          <w:w w:val="100"/>
          <w:lang w:val="ru-RU"/>
        </w:rPr>
        <w:t>».</w:t>
      </w:r>
    </w:p>
  </w:endnote>
  <w:endnote w:id="200">
    <w:p w:rsidR="00441145" w:rsidRPr="00926D0A" w:rsidRDefault="00441145" w:rsidP="000A1458">
      <w:pPr>
        <w:pStyle w:val="af"/>
        <w:rPr>
          <w:spacing w:val="0"/>
          <w:w w:val="100"/>
          <w:lang w:val="fr-FR"/>
        </w:rPr>
      </w:pPr>
      <w:r w:rsidRPr="00C27D4D">
        <w:rPr>
          <w:spacing w:val="0"/>
          <w:w w:val="100"/>
          <w:lang w:val="ru-RU"/>
        </w:rPr>
        <w:tab/>
      </w:r>
      <w:r w:rsidRPr="00C27D4D">
        <w:rPr>
          <w:rStyle w:val="ab"/>
          <w:spacing w:val="0"/>
          <w:w w:val="100"/>
        </w:rPr>
        <w:endnoteRef/>
      </w:r>
      <w:r w:rsidRPr="00C27D4D">
        <w:rPr>
          <w:spacing w:val="0"/>
          <w:w w:val="100"/>
          <w:lang w:val="fr-FR"/>
        </w:rPr>
        <w:tab/>
        <w:t xml:space="preserve">H. OBERDORFF, </w:t>
      </w:r>
      <w:r w:rsidRPr="00C27D4D">
        <w:rPr>
          <w:i/>
          <w:spacing w:val="0"/>
          <w:w w:val="100"/>
          <w:lang w:val="fr-FR"/>
        </w:rPr>
        <w:t>Droits de l’Homme et libertés fondamentales</w:t>
      </w:r>
      <w:r w:rsidRPr="00C27D4D">
        <w:rPr>
          <w:spacing w:val="0"/>
          <w:w w:val="100"/>
          <w:lang w:val="fr-FR"/>
        </w:rPr>
        <w:t xml:space="preserve">, JGDJ, éd. Lextenso, 2011, </w:t>
      </w:r>
      <w:r w:rsidRPr="00C27D4D">
        <w:rPr>
          <w:spacing w:val="0"/>
          <w:w w:val="100"/>
          <w:lang w:val="fr-FR"/>
        </w:rPr>
        <w:br/>
        <w:t>pp. 252-253</w:t>
      </w:r>
      <w:r w:rsidR="00C27D4D" w:rsidRPr="00926D0A">
        <w:rPr>
          <w:spacing w:val="0"/>
          <w:w w:val="100"/>
          <w:lang w:val="fr-FR"/>
        </w:rPr>
        <w:t>.</w:t>
      </w:r>
    </w:p>
  </w:endnote>
  <w:endnote w:id="201">
    <w:p w:rsidR="00441145" w:rsidRPr="00926D0A" w:rsidRDefault="00441145" w:rsidP="000A1458">
      <w:pPr>
        <w:pStyle w:val="af"/>
        <w:rPr>
          <w:spacing w:val="0"/>
          <w:w w:val="100"/>
          <w:lang w:val="fr-FR"/>
        </w:rPr>
      </w:pPr>
      <w:r w:rsidRPr="00C27D4D">
        <w:rPr>
          <w:spacing w:val="0"/>
          <w:w w:val="100"/>
          <w:lang w:val="fr-FR"/>
        </w:rPr>
        <w:tab/>
      </w:r>
      <w:r w:rsidRPr="00C27D4D">
        <w:rPr>
          <w:rStyle w:val="ab"/>
          <w:spacing w:val="0"/>
          <w:w w:val="100"/>
        </w:rPr>
        <w:endnoteRef/>
      </w:r>
      <w:r w:rsidRPr="00C27D4D">
        <w:rPr>
          <w:spacing w:val="0"/>
          <w:w w:val="100"/>
          <w:lang w:val="fr-FR"/>
        </w:rPr>
        <w:tab/>
        <w:t xml:space="preserve">H. OBERDORFF, </w:t>
      </w:r>
      <w:r w:rsidRPr="00C27D4D">
        <w:rPr>
          <w:i/>
          <w:spacing w:val="0"/>
          <w:w w:val="100"/>
          <w:lang w:val="fr-FR"/>
        </w:rPr>
        <w:t>Droits de l’Homme et libertés fondamentales</w:t>
      </w:r>
      <w:r w:rsidRPr="00C27D4D">
        <w:rPr>
          <w:spacing w:val="0"/>
          <w:w w:val="100"/>
          <w:lang w:val="fr-FR"/>
        </w:rPr>
        <w:t xml:space="preserve">, JGDJ, éd. Lextenso, 2011, </w:t>
      </w:r>
      <w:r w:rsidRPr="00C27D4D">
        <w:rPr>
          <w:spacing w:val="0"/>
          <w:w w:val="100"/>
          <w:lang w:val="fr-FR"/>
        </w:rPr>
        <w:br/>
        <w:t>pp. 210-211</w:t>
      </w:r>
      <w:r w:rsidR="00C27D4D" w:rsidRPr="00926D0A">
        <w:rPr>
          <w:spacing w:val="0"/>
          <w:w w:val="100"/>
          <w:lang w:val="fr-FR"/>
        </w:rPr>
        <w:t>.</w:t>
      </w:r>
    </w:p>
  </w:endnote>
  <w:endnote w:id="202">
    <w:p w:rsidR="00441145" w:rsidRPr="00C27D4D" w:rsidRDefault="00441145" w:rsidP="000A1458">
      <w:pPr>
        <w:pStyle w:val="af"/>
        <w:rPr>
          <w:spacing w:val="0"/>
          <w:w w:val="100"/>
          <w:lang w:val="fr-FR"/>
        </w:rPr>
      </w:pPr>
      <w:r w:rsidRPr="00C27D4D">
        <w:rPr>
          <w:spacing w:val="0"/>
          <w:w w:val="100"/>
          <w:lang w:val="fr-FR"/>
        </w:rPr>
        <w:tab/>
      </w:r>
      <w:r w:rsidRPr="00C27D4D">
        <w:rPr>
          <w:rStyle w:val="ab"/>
          <w:spacing w:val="0"/>
          <w:w w:val="100"/>
        </w:rPr>
        <w:endnoteRef/>
      </w:r>
      <w:r w:rsidRPr="00C27D4D">
        <w:rPr>
          <w:spacing w:val="0"/>
          <w:w w:val="100"/>
          <w:lang w:val="fr-FR"/>
        </w:rPr>
        <w:tab/>
      </w:r>
      <w:r w:rsidRPr="00C27D4D">
        <w:rPr>
          <w:spacing w:val="0"/>
          <w:w w:val="100"/>
          <w:lang w:val="ru-RU"/>
        </w:rPr>
        <w:t>Сайт</w:t>
      </w:r>
      <w:r w:rsidRPr="00C27D4D">
        <w:rPr>
          <w:spacing w:val="0"/>
          <w:w w:val="100"/>
          <w:lang w:val="fr-FR"/>
        </w:rPr>
        <w:t xml:space="preserve"> </w:t>
      </w:r>
      <w:r w:rsidRPr="00C27D4D">
        <w:rPr>
          <w:spacing w:val="0"/>
          <w:w w:val="100"/>
          <w:lang w:val="ru-RU"/>
        </w:rPr>
        <w:t>Защитника</w:t>
      </w:r>
      <w:r w:rsidRPr="00C27D4D">
        <w:rPr>
          <w:spacing w:val="0"/>
          <w:w w:val="100"/>
          <w:lang w:val="fr-FR"/>
        </w:rPr>
        <w:t xml:space="preserve"> </w:t>
      </w:r>
      <w:r w:rsidRPr="00C27D4D">
        <w:rPr>
          <w:spacing w:val="0"/>
          <w:w w:val="100"/>
          <w:lang w:val="ru-RU"/>
        </w:rPr>
        <w:t>прав</w:t>
      </w:r>
      <w:r w:rsidRPr="00C27D4D">
        <w:rPr>
          <w:spacing w:val="0"/>
          <w:w w:val="100"/>
          <w:lang w:val="fr-FR"/>
        </w:rPr>
        <w:t xml:space="preserve">, </w:t>
      </w:r>
      <w:hyperlink r:id="rId135" w:history="1">
        <w:r w:rsidRPr="00C27D4D">
          <w:rPr>
            <w:rStyle w:val="af1"/>
            <w:rFonts w:eastAsiaTheme="minorHAnsi"/>
            <w:color w:val="auto"/>
            <w:spacing w:val="0"/>
            <w:w w:val="100"/>
            <w:lang w:val="fr-FR"/>
          </w:rPr>
          <w:t>http://www.defenseurdesdroits.fr/</w:t>
        </w:r>
      </w:hyperlink>
      <w:r w:rsidRPr="00C27D4D">
        <w:rPr>
          <w:spacing w:val="0"/>
          <w:w w:val="100"/>
          <w:lang w:val="fr-FR"/>
        </w:rPr>
        <w:t xml:space="preserve"> [consulté le 28 janvier 2014]</w:t>
      </w:r>
    </w:p>
  </w:endnote>
  <w:endnote w:id="203">
    <w:p w:rsidR="00441145" w:rsidRPr="00C27D4D" w:rsidRDefault="00441145" w:rsidP="000A1458">
      <w:pPr>
        <w:pStyle w:val="af"/>
        <w:rPr>
          <w:spacing w:val="0"/>
          <w:w w:val="100"/>
          <w:lang w:val="ru-RU"/>
        </w:rPr>
      </w:pPr>
      <w:r w:rsidRPr="00C27D4D">
        <w:rPr>
          <w:spacing w:val="0"/>
          <w:w w:val="100"/>
          <w:lang w:val="fr-FR"/>
        </w:rPr>
        <w:tab/>
      </w:r>
      <w:r w:rsidRPr="00C27D4D">
        <w:rPr>
          <w:rStyle w:val="ab"/>
          <w:spacing w:val="0"/>
          <w:w w:val="100"/>
        </w:rPr>
        <w:endnoteRef/>
      </w:r>
      <w:r w:rsidRPr="00C27D4D">
        <w:rPr>
          <w:spacing w:val="0"/>
          <w:w w:val="100"/>
          <w:lang w:val="fr-FR"/>
        </w:rPr>
        <w:tab/>
        <w:t xml:space="preserve">H. OBERDORFF, </w:t>
      </w:r>
      <w:r w:rsidRPr="00C27D4D">
        <w:rPr>
          <w:i/>
          <w:spacing w:val="0"/>
          <w:w w:val="100"/>
          <w:lang w:val="fr-FR"/>
        </w:rPr>
        <w:t>Droits de l’Homme et libertés fondamentales</w:t>
      </w:r>
      <w:r w:rsidRPr="00C27D4D">
        <w:rPr>
          <w:spacing w:val="0"/>
          <w:w w:val="100"/>
          <w:lang w:val="fr-FR"/>
        </w:rPr>
        <w:t xml:space="preserve">, JGDJ, éd. </w:t>
      </w:r>
      <w:r w:rsidRPr="00C27D4D">
        <w:rPr>
          <w:spacing w:val="0"/>
          <w:w w:val="100"/>
        </w:rPr>
        <w:t>Lextenso</w:t>
      </w:r>
      <w:r w:rsidRPr="00C27D4D">
        <w:rPr>
          <w:spacing w:val="0"/>
          <w:w w:val="100"/>
          <w:lang w:val="ru-RU"/>
        </w:rPr>
        <w:t xml:space="preserve">, 2011, </w:t>
      </w:r>
      <w:r w:rsidR="00C27D4D" w:rsidRPr="00C27D4D">
        <w:rPr>
          <w:spacing w:val="0"/>
          <w:w w:val="100"/>
          <w:lang w:val="ru-RU"/>
        </w:rPr>
        <w:br/>
      </w:r>
      <w:r w:rsidRPr="00C27D4D">
        <w:rPr>
          <w:spacing w:val="0"/>
          <w:w w:val="100"/>
        </w:rPr>
        <w:t>pp</w:t>
      </w:r>
      <w:r w:rsidRPr="00C27D4D">
        <w:rPr>
          <w:spacing w:val="0"/>
          <w:w w:val="100"/>
          <w:lang w:val="ru-RU"/>
        </w:rPr>
        <w:t>. 211-214</w:t>
      </w:r>
      <w:r w:rsidR="00C27D4D" w:rsidRPr="00C27D4D">
        <w:rPr>
          <w:spacing w:val="0"/>
          <w:w w:val="100"/>
          <w:lang w:val="ru-RU"/>
        </w:rPr>
        <w:t>.</w:t>
      </w:r>
    </w:p>
  </w:endnote>
  <w:endnote w:id="204">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юстиции. «Компенсационная комиссия для лиц, потерпевших в результате правонарушений», </w:t>
      </w:r>
      <w:hyperlink r:id="rId136"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vos</w:t>
        </w:r>
        <w:r w:rsidRPr="00C27D4D">
          <w:rPr>
            <w:rStyle w:val="af1"/>
            <w:rFonts w:eastAsiaTheme="minorHAnsi"/>
            <w:color w:val="auto"/>
            <w:spacing w:val="0"/>
            <w:w w:val="100"/>
            <w:lang w:val="ru-RU"/>
          </w:rPr>
          <w:t>-</w:t>
        </w:r>
        <w:r w:rsidRPr="00C27D4D">
          <w:rPr>
            <w:rStyle w:val="af1"/>
            <w:rFonts w:eastAsiaTheme="minorHAnsi"/>
            <w:color w:val="auto"/>
            <w:spacing w:val="0"/>
            <w:w w:val="100"/>
          </w:rPr>
          <w:t>droits</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indemnisation</w:t>
        </w:r>
        <w:r w:rsidRPr="00C27D4D">
          <w:rPr>
            <w:rStyle w:val="af1"/>
            <w:rFonts w:eastAsiaTheme="minorHAnsi"/>
            <w:color w:val="auto"/>
            <w:spacing w:val="0"/>
            <w:w w:val="100"/>
            <w:lang w:val="ru-RU"/>
          </w:rPr>
          <w:t>-</w:t>
        </w:r>
        <w:r w:rsidRPr="00C27D4D">
          <w:rPr>
            <w:rStyle w:val="af1"/>
            <w:rFonts w:eastAsiaTheme="minorHAnsi"/>
            <w:color w:val="auto"/>
            <w:spacing w:val="0"/>
            <w:w w:val="100"/>
          </w:rPr>
          <w:t>du</w:t>
        </w:r>
        <w:r w:rsidRPr="00C27D4D">
          <w:rPr>
            <w:rStyle w:val="af1"/>
            <w:rFonts w:eastAsiaTheme="minorHAnsi"/>
            <w:color w:val="auto"/>
            <w:spacing w:val="0"/>
            <w:w w:val="100"/>
            <w:lang w:val="ru-RU"/>
          </w:rPr>
          <w:t>-</w:t>
        </w:r>
        <w:r w:rsidRPr="00C27D4D">
          <w:rPr>
            <w:rStyle w:val="af1"/>
            <w:rFonts w:eastAsiaTheme="minorHAnsi"/>
            <w:color w:val="auto"/>
            <w:spacing w:val="0"/>
            <w:w w:val="100"/>
          </w:rPr>
          <w:t>prejudice</w:t>
        </w:r>
        <w:r w:rsidRPr="00C27D4D">
          <w:rPr>
            <w:rStyle w:val="af1"/>
            <w:rFonts w:eastAsiaTheme="minorHAnsi"/>
            <w:color w:val="auto"/>
            <w:spacing w:val="0"/>
            <w:w w:val="100"/>
            <w:lang w:val="ru-RU"/>
          </w:rPr>
          <w:t>-11940/</w:t>
        </w:r>
        <w:r w:rsidRPr="00C27D4D">
          <w:rPr>
            <w:rStyle w:val="af1"/>
            <w:rFonts w:eastAsiaTheme="minorHAnsi"/>
            <w:color w:val="auto"/>
            <w:spacing w:val="0"/>
            <w:w w:val="100"/>
          </w:rPr>
          <w:t>indemnisation</w:t>
        </w:r>
        <w:r w:rsidRPr="00C27D4D">
          <w:rPr>
            <w:rStyle w:val="af1"/>
            <w:rFonts w:eastAsiaTheme="minorHAnsi"/>
            <w:color w:val="auto"/>
            <w:spacing w:val="0"/>
            <w:w w:val="100"/>
            <w:lang w:val="ru-RU"/>
          </w:rPr>
          <w:t>-</w:t>
        </w:r>
        <w:r w:rsidRPr="00C27D4D">
          <w:rPr>
            <w:rStyle w:val="af1"/>
            <w:rFonts w:eastAsiaTheme="minorHAnsi"/>
            <w:color w:val="auto"/>
            <w:spacing w:val="0"/>
            <w:w w:val="100"/>
          </w:rPr>
          <w:t>par</w:t>
        </w:r>
        <w:r w:rsidRPr="00C27D4D">
          <w:rPr>
            <w:rStyle w:val="af1"/>
            <w:rFonts w:eastAsiaTheme="minorHAnsi"/>
            <w:color w:val="auto"/>
            <w:spacing w:val="0"/>
            <w:w w:val="100"/>
            <w:lang w:val="ru-RU"/>
          </w:rPr>
          <w:t>-</w:t>
        </w:r>
        <w:r w:rsidRPr="00C27D4D">
          <w:rPr>
            <w:rStyle w:val="af1"/>
            <w:rFonts w:eastAsiaTheme="minorHAnsi"/>
            <w:color w:val="auto"/>
            <w:spacing w:val="0"/>
            <w:w w:val="100"/>
          </w:rPr>
          <w:t>le</w:t>
        </w:r>
        <w:r w:rsidRPr="00C27D4D">
          <w:rPr>
            <w:rStyle w:val="af1"/>
            <w:rFonts w:eastAsiaTheme="minorHAnsi"/>
            <w:color w:val="auto"/>
            <w:spacing w:val="0"/>
            <w:w w:val="100"/>
            <w:lang w:val="ru-RU"/>
          </w:rPr>
          <w:t>-</w:t>
        </w:r>
        <w:r w:rsidRPr="00C27D4D">
          <w:rPr>
            <w:rStyle w:val="af1"/>
            <w:rFonts w:eastAsiaTheme="minorHAnsi"/>
            <w:color w:val="auto"/>
            <w:spacing w:val="0"/>
            <w:w w:val="100"/>
          </w:rPr>
          <w:t>tribunal</w:t>
        </w:r>
        <w:r w:rsidRPr="00C27D4D">
          <w:rPr>
            <w:rStyle w:val="af1"/>
            <w:rFonts w:eastAsiaTheme="minorHAnsi"/>
            <w:color w:val="auto"/>
            <w:spacing w:val="0"/>
            <w:w w:val="100"/>
            <w:lang w:val="ru-RU"/>
          </w:rPr>
          <w:t>-11949/</w:t>
        </w:r>
        <w:r w:rsidRPr="00C27D4D">
          <w:rPr>
            <w:rStyle w:val="af1"/>
            <w:rFonts w:eastAsiaTheme="minorHAnsi"/>
            <w:color w:val="auto"/>
            <w:spacing w:val="0"/>
            <w:w w:val="100"/>
          </w:rPr>
          <w:t>la</w:t>
        </w:r>
        <w:r w:rsidRPr="00C27D4D">
          <w:rPr>
            <w:rStyle w:val="af1"/>
            <w:rFonts w:eastAsiaTheme="minorHAnsi"/>
            <w:color w:val="auto"/>
            <w:spacing w:val="0"/>
            <w:w w:val="100"/>
            <w:lang w:val="ru-RU"/>
          </w:rPr>
          <w:t>-</w:t>
        </w:r>
        <w:r w:rsidRPr="00C27D4D">
          <w:rPr>
            <w:rStyle w:val="af1"/>
            <w:rFonts w:eastAsiaTheme="minorHAnsi"/>
            <w:color w:val="auto"/>
            <w:spacing w:val="0"/>
            <w:w w:val="100"/>
          </w:rPr>
          <w:t>commission</w:t>
        </w:r>
        <w:r w:rsidRPr="00C27D4D">
          <w:rPr>
            <w:rStyle w:val="af1"/>
            <w:rFonts w:eastAsiaTheme="minorHAnsi"/>
            <w:color w:val="auto"/>
            <w:spacing w:val="0"/>
            <w:w w:val="100"/>
            <w:lang w:val="ru-RU"/>
          </w:rPr>
          <w:t>-</w:t>
        </w:r>
        <w:r w:rsidRPr="00C27D4D">
          <w:rPr>
            <w:rStyle w:val="af1"/>
            <w:rFonts w:eastAsiaTheme="minorHAnsi"/>
            <w:color w:val="auto"/>
            <w:spacing w:val="0"/>
            <w:w w:val="100"/>
          </w:rPr>
          <w:t>dindemnisation</w:t>
        </w:r>
        <w:r w:rsidRPr="00C27D4D">
          <w:rPr>
            <w:rStyle w:val="af1"/>
            <w:rFonts w:eastAsiaTheme="minorHAnsi"/>
            <w:color w:val="auto"/>
            <w:spacing w:val="0"/>
            <w:w w:val="100"/>
            <w:lang w:val="ru-RU"/>
          </w:rPr>
          <w:t>-</w:t>
        </w:r>
        <w:r w:rsidRPr="00C27D4D">
          <w:rPr>
            <w:rStyle w:val="af1"/>
            <w:rFonts w:eastAsiaTheme="minorHAnsi"/>
            <w:color w:val="auto"/>
            <w:spacing w:val="0"/>
            <w:w w:val="100"/>
          </w:rPr>
          <w:t>des</w:t>
        </w:r>
        <w:r w:rsidRPr="00C27D4D">
          <w:rPr>
            <w:rStyle w:val="af1"/>
            <w:rFonts w:eastAsiaTheme="minorHAnsi"/>
            <w:color w:val="auto"/>
            <w:spacing w:val="0"/>
            <w:w w:val="100"/>
            <w:lang w:val="ru-RU"/>
          </w:rPr>
          <w:t>-</w:t>
        </w:r>
        <w:r w:rsidRPr="00C27D4D">
          <w:rPr>
            <w:rStyle w:val="af1"/>
            <w:rFonts w:eastAsiaTheme="minorHAnsi"/>
            <w:color w:val="auto"/>
            <w:spacing w:val="0"/>
            <w:w w:val="100"/>
          </w:rPr>
          <w:t>victimes</w:t>
        </w:r>
        <w:r w:rsidRPr="00C27D4D">
          <w:rPr>
            <w:rStyle w:val="af1"/>
            <w:rFonts w:eastAsiaTheme="minorHAnsi"/>
            <w:color w:val="auto"/>
            <w:spacing w:val="0"/>
            <w:w w:val="100"/>
            <w:lang w:val="ru-RU"/>
          </w:rPr>
          <w:t>-</w:t>
        </w:r>
        <w:r w:rsidRPr="00C27D4D">
          <w:rPr>
            <w:rStyle w:val="af1"/>
            <w:rFonts w:eastAsiaTheme="minorHAnsi"/>
            <w:color w:val="auto"/>
            <w:spacing w:val="0"/>
            <w:w w:val="100"/>
          </w:rPr>
          <w:t>dinfraction</w:t>
        </w:r>
        <w:r w:rsidRPr="00C27D4D">
          <w:rPr>
            <w:rStyle w:val="af1"/>
            <w:rFonts w:eastAsiaTheme="minorHAnsi"/>
            <w:color w:val="auto"/>
            <w:spacing w:val="0"/>
            <w:w w:val="100"/>
            <w:lang w:val="ru-RU"/>
          </w:rPr>
          <w:t>-20242.</w:t>
        </w:r>
        <w:r w:rsidRPr="00C27D4D">
          <w:rPr>
            <w:rStyle w:val="af1"/>
            <w:rFonts w:eastAsiaTheme="minorHAnsi"/>
            <w:color w:val="auto"/>
            <w:spacing w:val="0"/>
            <w:w w:val="100"/>
          </w:rPr>
          <w:t>html</w:t>
        </w:r>
      </w:hyperlink>
      <w:r w:rsidR="00C27D4D" w:rsidRPr="00C27D4D">
        <w:rPr>
          <w:rStyle w:val="af1"/>
          <w:rFonts w:eastAsiaTheme="minorHAnsi"/>
          <w:color w:val="auto"/>
          <w:spacing w:val="0"/>
          <w:w w:val="100"/>
          <w:lang w:val="ru-RU"/>
        </w:rPr>
        <w:t>.</w:t>
      </w:r>
    </w:p>
  </w:endnote>
  <w:endnote w:id="205">
    <w:p w:rsidR="00441145" w:rsidRPr="00C27D4D" w:rsidRDefault="00441145" w:rsidP="00C27D4D">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Сайт: </w:t>
      </w:r>
      <w:r w:rsidRPr="00C27D4D">
        <w:rPr>
          <w:spacing w:val="0"/>
          <w:w w:val="100"/>
          <w:lang w:val="en-US"/>
        </w:rPr>
        <w:t>Vie</w:t>
      </w:r>
      <w:r w:rsidRPr="00C27D4D">
        <w:rPr>
          <w:spacing w:val="0"/>
          <w:w w:val="100"/>
          <w:lang w:val="ru-RU"/>
        </w:rPr>
        <w:t xml:space="preserve"> </w:t>
      </w:r>
      <w:r w:rsidRPr="00C27D4D">
        <w:rPr>
          <w:spacing w:val="0"/>
          <w:w w:val="100"/>
          <w:lang w:val="en-US"/>
        </w:rPr>
        <w:t>publique</w:t>
      </w:r>
      <w:r w:rsidRPr="00C27D4D">
        <w:rPr>
          <w:spacing w:val="0"/>
          <w:w w:val="100"/>
          <w:lang w:val="ru-RU"/>
        </w:rPr>
        <w:t>. «Возмещение через Гарантийный фонд обязательного страхования на случай нанесения вреда</w:t>
      </w:r>
      <w:r w:rsidRPr="00C27D4D">
        <w:rPr>
          <w:bCs/>
          <w:spacing w:val="0"/>
          <w:w w:val="100"/>
          <w:lang w:val="ru-RU"/>
        </w:rPr>
        <w:t>»,</w:t>
      </w:r>
      <w:r w:rsidR="00C27D4D" w:rsidRPr="00C27D4D">
        <w:rPr>
          <w:bCs/>
          <w:spacing w:val="0"/>
          <w:w w:val="100"/>
          <w:lang w:val="ru-RU"/>
        </w:rPr>
        <w:t xml:space="preserve"> </w:t>
      </w:r>
      <w:hyperlink r:id="rId137"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vosdroits</w:t>
        </w:r>
        <w:r w:rsidRPr="00C27D4D">
          <w:rPr>
            <w:rStyle w:val="af1"/>
            <w:rFonts w:eastAsiaTheme="minorHAnsi"/>
            <w:color w:val="auto"/>
            <w:spacing w:val="0"/>
            <w:w w:val="100"/>
            <w:lang w:val="ru-RU"/>
          </w:rPr>
          <w:t>.</w:t>
        </w:r>
        <w:r w:rsidRPr="00C27D4D">
          <w:rPr>
            <w:rStyle w:val="af1"/>
            <w:rFonts w:eastAsiaTheme="minorHAnsi"/>
            <w:color w:val="auto"/>
            <w:spacing w:val="0"/>
            <w:w w:val="100"/>
          </w:rPr>
          <w:t>service</w:t>
        </w:r>
        <w:r w:rsidRPr="00C27D4D">
          <w:rPr>
            <w:rStyle w:val="af1"/>
            <w:rFonts w:eastAsiaTheme="minorHAnsi"/>
            <w:color w:val="auto"/>
            <w:spacing w:val="0"/>
            <w:w w:val="100"/>
            <w:lang w:val="ru-RU"/>
          </w:rPr>
          <w:t>-</w:t>
        </w:r>
        <w:r w:rsidRPr="00C27D4D">
          <w:rPr>
            <w:rStyle w:val="af1"/>
            <w:rFonts w:eastAsiaTheme="minorHAnsi"/>
            <w:color w:val="auto"/>
            <w:spacing w:val="0"/>
            <w:w w:val="100"/>
          </w:rPr>
          <w:t>public</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particuliers</w:t>
        </w:r>
        <w:r w:rsidRPr="00C27D4D">
          <w:rPr>
            <w:rStyle w:val="af1"/>
            <w:rFonts w:eastAsiaTheme="minorHAnsi"/>
            <w:color w:val="auto"/>
            <w:spacing w:val="0"/>
            <w:w w:val="100"/>
            <w:lang w:val="ru-RU"/>
          </w:rPr>
          <w:t>/</w:t>
        </w:r>
        <w:r w:rsidRPr="00C27D4D">
          <w:rPr>
            <w:rStyle w:val="af1"/>
            <w:rFonts w:eastAsiaTheme="minorHAnsi"/>
            <w:color w:val="auto"/>
            <w:spacing w:val="0"/>
            <w:w w:val="100"/>
          </w:rPr>
          <w:t>F</w:t>
        </w:r>
        <w:r w:rsidRPr="00C27D4D">
          <w:rPr>
            <w:rStyle w:val="af1"/>
            <w:rFonts w:eastAsiaTheme="minorHAnsi"/>
            <w:color w:val="auto"/>
            <w:spacing w:val="0"/>
            <w:w w:val="100"/>
            <w:lang w:val="ru-RU"/>
          </w:rPr>
          <w:t>2679.</w:t>
        </w:r>
        <w:r w:rsidRPr="00C27D4D">
          <w:rPr>
            <w:rStyle w:val="af1"/>
            <w:rFonts w:eastAsiaTheme="minorHAnsi"/>
            <w:color w:val="auto"/>
            <w:spacing w:val="0"/>
            <w:w w:val="100"/>
          </w:rPr>
          <w:t>xhtml</w:t>
        </w:r>
      </w:hyperlink>
      <w:r w:rsidR="00C27D4D" w:rsidRPr="00C27D4D">
        <w:rPr>
          <w:rStyle w:val="af1"/>
          <w:rFonts w:eastAsiaTheme="minorHAnsi"/>
          <w:color w:val="auto"/>
          <w:spacing w:val="0"/>
          <w:w w:val="100"/>
          <w:lang w:val="ru-RU"/>
        </w:rPr>
        <w:t>.</w:t>
      </w:r>
      <w:r w:rsidRPr="00C27D4D">
        <w:rPr>
          <w:spacing w:val="0"/>
          <w:w w:val="100"/>
          <w:lang w:val="ru-RU"/>
        </w:rPr>
        <w:t xml:space="preserve"> </w:t>
      </w:r>
    </w:p>
  </w:endnote>
  <w:endnote w:id="206">
    <w:p w:rsidR="00441145" w:rsidRPr="00C27D4D" w:rsidRDefault="00441145" w:rsidP="00C27D4D">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Министерство юстиции. «Служба содействия в выплате возмещения потерпевшим в результате правонарушений</w:t>
      </w:r>
      <w:r w:rsidRPr="00C27D4D">
        <w:rPr>
          <w:bCs/>
          <w:spacing w:val="0"/>
          <w:w w:val="100"/>
          <w:lang w:val="ru-RU"/>
        </w:rPr>
        <w:t>»,</w:t>
      </w:r>
      <w:r w:rsidR="00C27D4D" w:rsidRPr="00C27D4D">
        <w:rPr>
          <w:bCs/>
          <w:spacing w:val="0"/>
          <w:w w:val="100"/>
          <w:lang w:val="ru-RU"/>
        </w:rPr>
        <w:t xml:space="preserve"> </w:t>
      </w:r>
      <w:hyperlink r:id="rId138"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vos</w:t>
        </w:r>
        <w:r w:rsidRPr="00C27D4D">
          <w:rPr>
            <w:rStyle w:val="af1"/>
            <w:rFonts w:eastAsiaTheme="minorHAnsi"/>
            <w:color w:val="auto"/>
            <w:spacing w:val="0"/>
            <w:w w:val="100"/>
            <w:lang w:val="ru-RU"/>
          </w:rPr>
          <w:t>-</w:t>
        </w:r>
        <w:r w:rsidRPr="00C27D4D">
          <w:rPr>
            <w:rStyle w:val="af1"/>
            <w:rFonts w:eastAsiaTheme="minorHAnsi"/>
            <w:color w:val="auto"/>
            <w:spacing w:val="0"/>
            <w:w w:val="100"/>
          </w:rPr>
          <w:t>droits</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indemnisation</w:t>
        </w:r>
        <w:r w:rsidRPr="00C27D4D">
          <w:rPr>
            <w:rStyle w:val="af1"/>
            <w:rFonts w:eastAsiaTheme="minorHAnsi"/>
            <w:color w:val="auto"/>
            <w:spacing w:val="0"/>
            <w:w w:val="100"/>
            <w:lang w:val="ru-RU"/>
          </w:rPr>
          <w:t>-</w:t>
        </w:r>
        <w:r w:rsidRPr="00C27D4D">
          <w:rPr>
            <w:rStyle w:val="af1"/>
            <w:rFonts w:eastAsiaTheme="minorHAnsi"/>
            <w:color w:val="auto"/>
            <w:spacing w:val="0"/>
            <w:w w:val="100"/>
          </w:rPr>
          <w:t>du</w:t>
        </w:r>
        <w:r w:rsidRPr="00C27D4D">
          <w:rPr>
            <w:rStyle w:val="af1"/>
            <w:rFonts w:eastAsiaTheme="minorHAnsi"/>
            <w:color w:val="auto"/>
            <w:spacing w:val="0"/>
            <w:w w:val="100"/>
            <w:lang w:val="ru-RU"/>
          </w:rPr>
          <w:t>-</w:t>
        </w:r>
        <w:r w:rsidRPr="00C27D4D">
          <w:rPr>
            <w:rStyle w:val="af1"/>
            <w:rFonts w:eastAsiaTheme="minorHAnsi"/>
            <w:color w:val="auto"/>
            <w:spacing w:val="0"/>
            <w:w w:val="100"/>
          </w:rPr>
          <w:t>prejudice</w:t>
        </w:r>
        <w:r w:rsidRPr="00C27D4D">
          <w:rPr>
            <w:rStyle w:val="af1"/>
            <w:rFonts w:eastAsiaTheme="minorHAnsi"/>
            <w:color w:val="auto"/>
            <w:spacing w:val="0"/>
            <w:w w:val="100"/>
            <w:lang w:val="ru-RU"/>
          </w:rPr>
          <w:t>-11940/</w:t>
        </w:r>
        <w:r w:rsidRPr="00C27D4D">
          <w:rPr>
            <w:rStyle w:val="af1"/>
            <w:rFonts w:eastAsiaTheme="minorHAnsi"/>
            <w:color w:val="auto"/>
            <w:spacing w:val="0"/>
            <w:w w:val="100"/>
          </w:rPr>
          <w:t>indemnisation</w:t>
        </w:r>
        <w:r w:rsidRPr="00C27D4D">
          <w:rPr>
            <w:rStyle w:val="af1"/>
            <w:rFonts w:eastAsiaTheme="minorHAnsi"/>
            <w:color w:val="auto"/>
            <w:spacing w:val="0"/>
            <w:w w:val="100"/>
            <w:lang w:val="ru-RU"/>
          </w:rPr>
          <w:t>-</w:t>
        </w:r>
        <w:r w:rsidRPr="00C27D4D">
          <w:rPr>
            <w:rStyle w:val="af1"/>
            <w:rFonts w:eastAsiaTheme="minorHAnsi"/>
            <w:color w:val="auto"/>
            <w:spacing w:val="0"/>
            <w:w w:val="100"/>
          </w:rPr>
          <w:t>par</w:t>
        </w:r>
        <w:r w:rsidRPr="00C27D4D">
          <w:rPr>
            <w:rStyle w:val="af1"/>
            <w:rFonts w:eastAsiaTheme="minorHAnsi"/>
            <w:color w:val="auto"/>
            <w:spacing w:val="0"/>
            <w:w w:val="100"/>
            <w:lang w:val="ru-RU"/>
          </w:rPr>
          <w:t>-</w:t>
        </w:r>
        <w:r w:rsidRPr="00C27D4D">
          <w:rPr>
            <w:rStyle w:val="af1"/>
            <w:rFonts w:eastAsiaTheme="minorHAnsi"/>
            <w:color w:val="auto"/>
            <w:spacing w:val="0"/>
            <w:w w:val="100"/>
          </w:rPr>
          <w:t>letat</w:t>
        </w:r>
        <w:r w:rsidRPr="00C27D4D">
          <w:rPr>
            <w:rStyle w:val="af1"/>
            <w:rFonts w:eastAsiaTheme="minorHAnsi"/>
            <w:color w:val="auto"/>
            <w:spacing w:val="0"/>
            <w:w w:val="100"/>
            <w:lang w:val="ru-RU"/>
          </w:rPr>
          <w:t>-</w:t>
        </w:r>
        <w:r w:rsidRPr="00C27D4D">
          <w:rPr>
            <w:rStyle w:val="af1"/>
            <w:rFonts w:eastAsiaTheme="minorHAnsi"/>
            <w:color w:val="auto"/>
            <w:spacing w:val="0"/>
            <w:w w:val="100"/>
          </w:rPr>
          <w:t>par</w:t>
        </w:r>
        <w:r w:rsidRPr="00C27D4D">
          <w:rPr>
            <w:rStyle w:val="af1"/>
            <w:rFonts w:eastAsiaTheme="minorHAnsi"/>
            <w:color w:val="auto"/>
            <w:spacing w:val="0"/>
            <w:w w:val="100"/>
            <w:lang w:val="ru-RU"/>
          </w:rPr>
          <w:t>-</w:t>
        </w:r>
        <w:r w:rsidRPr="00C27D4D">
          <w:rPr>
            <w:rStyle w:val="af1"/>
            <w:rFonts w:eastAsiaTheme="minorHAnsi"/>
            <w:color w:val="auto"/>
            <w:spacing w:val="0"/>
            <w:w w:val="100"/>
          </w:rPr>
          <w:t>un</w:t>
        </w:r>
        <w:r w:rsidRPr="00C27D4D">
          <w:rPr>
            <w:rStyle w:val="af1"/>
            <w:rFonts w:eastAsiaTheme="minorHAnsi"/>
            <w:color w:val="auto"/>
            <w:spacing w:val="0"/>
            <w:w w:val="100"/>
            <w:lang w:val="ru-RU"/>
          </w:rPr>
          <w:t>-</w:t>
        </w:r>
        <w:r w:rsidRPr="00C27D4D">
          <w:rPr>
            <w:rStyle w:val="af1"/>
            <w:rFonts w:eastAsiaTheme="minorHAnsi"/>
            <w:color w:val="auto"/>
            <w:spacing w:val="0"/>
            <w:w w:val="100"/>
          </w:rPr>
          <w:t>fonds</w:t>
        </w:r>
        <w:r w:rsidRPr="00C27D4D">
          <w:rPr>
            <w:rStyle w:val="af1"/>
            <w:rFonts w:eastAsiaTheme="minorHAnsi"/>
            <w:color w:val="auto"/>
            <w:spacing w:val="0"/>
            <w:w w:val="100"/>
            <w:lang w:val="ru-RU"/>
          </w:rPr>
          <w:t>-</w:t>
        </w:r>
        <w:r w:rsidRPr="00C27D4D">
          <w:rPr>
            <w:rStyle w:val="af1"/>
            <w:rFonts w:eastAsiaTheme="minorHAnsi"/>
            <w:color w:val="auto"/>
            <w:spacing w:val="0"/>
            <w:w w:val="100"/>
          </w:rPr>
          <w:t>de</w:t>
        </w:r>
        <w:r w:rsidRPr="00C27D4D">
          <w:rPr>
            <w:rStyle w:val="af1"/>
            <w:rFonts w:eastAsiaTheme="minorHAnsi"/>
            <w:color w:val="auto"/>
            <w:spacing w:val="0"/>
            <w:w w:val="100"/>
            <w:lang w:val="ru-RU"/>
          </w:rPr>
          <w:t>-</w:t>
        </w:r>
        <w:r w:rsidRPr="00C27D4D">
          <w:rPr>
            <w:rStyle w:val="af1"/>
            <w:rFonts w:eastAsiaTheme="minorHAnsi"/>
            <w:color w:val="auto"/>
            <w:spacing w:val="0"/>
            <w:w w:val="100"/>
          </w:rPr>
          <w:t>garantie</w:t>
        </w:r>
        <w:r w:rsidRPr="00C27D4D">
          <w:rPr>
            <w:rStyle w:val="af1"/>
            <w:rFonts w:eastAsiaTheme="minorHAnsi"/>
            <w:color w:val="auto"/>
            <w:spacing w:val="0"/>
            <w:w w:val="100"/>
            <w:lang w:val="ru-RU"/>
          </w:rPr>
          <w:t>-11950/</w:t>
        </w:r>
        <w:r w:rsidRPr="00C27D4D">
          <w:rPr>
            <w:rStyle w:val="af1"/>
            <w:rFonts w:eastAsiaTheme="minorHAnsi"/>
            <w:color w:val="auto"/>
            <w:spacing w:val="0"/>
            <w:w w:val="100"/>
          </w:rPr>
          <w:t>le</w:t>
        </w:r>
        <w:r w:rsidRPr="00C27D4D">
          <w:rPr>
            <w:rStyle w:val="af1"/>
            <w:rFonts w:eastAsiaTheme="minorHAnsi"/>
            <w:color w:val="auto"/>
            <w:spacing w:val="0"/>
            <w:w w:val="100"/>
            <w:lang w:val="ru-RU"/>
          </w:rPr>
          <w:t>-</w:t>
        </w:r>
        <w:r w:rsidRPr="00C27D4D">
          <w:rPr>
            <w:rStyle w:val="af1"/>
            <w:rFonts w:eastAsiaTheme="minorHAnsi"/>
            <w:color w:val="auto"/>
            <w:spacing w:val="0"/>
            <w:w w:val="100"/>
          </w:rPr>
          <w:t>service</w:t>
        </w:r>
        <w:r w:rsidRPr="00C27D4D">
          <w:rPr>
            <w:rStyle w:val="af1"/>
            <w:rFonts w:eastAsiaTheme="minorHAnsi"/>
            <w:color w:val="auto"/>
            <w:spacing w:val="0"/>
            <w:w w:val="100"/>
            <w:lang w:val="ru-RU"/>
          </w:rPr>
          <w:t>-</w:t>
        </w:r>
        <w:r w:rsidRPr="00C27D4D">
          <w:rPr>
            <w:rStyle w:val="af1"/>
            <w:rFonts w:eastAsiaTheme="minorHAnsi"/>
            <w:color w:val="auto"/>
            <w:spacing w:val="0"/>
            <w:w w:val="100"/>
          </w:rPr>
          <w:t>daide</w:t>
        </w:r>
        <w:r w:rsidRPr="00C27D4D">
          <w:rPr>
            <w:rStyle w:val="af1"/>
            <w:rFonts w:eastAsiaTheme="minorHAnsi"/>
            <w:color w:val="auto"/>
            <w:spacing w:val="0"/>
            <w:w w:val="100"/>
            <w:lang w:val="ru-RU"/>
          </w:rPr>
          <w:t>-</w:t>
        </w:r>
        <w:r w:rsidRPr="00C27D4D">
          <w:rPr>
            <w:rStyle w:val="af1"/>
            <w:rFonts w:eastAsiaTheme="minorHAnsi"/>
            <w:color w:val="auto"/>
            <w:spacing w:val="0"/>
            <w:w w:val="100"/>
          </w:rPr>
          <w:t>au</w:t>
        </w:r>
        <w:r w:rsidRPr="00C27D4D">
          <w:rPr>
            <w:rStyle w:val="af1"/>
            <w:rFonts w:eastAsiaTheme="minorHAnsi"/>
            <w:color w:val="auto"/>
            <w:spacing w:val="0"/>
            <w:w w:val="100"/>
            <w:lang w:val="ru-RU"/>
          </w:rPr>
          <w:t>-</w:t>
        </w:r>
        <w:r w:rsidRPr="00C27D4D">
          <w:rPr>
            <w:rStyle w:val="af1"/>
            <w:rFonts w:eastAsiaTheme="minorHAnsi"/>
            <w:color w:val="auto"/>
            <w:spacing w:val="0"/>
            <w:w w:val="100"/>
          </w:rPr>
          <w:t>recouvrement</w:t>
        </w:r>
        <w:r w:rsidRPr="00C27D4D">
          <w:rPr>
            <w:rStyle w:val="af1"/>
            <w:rFonts w:eastAsiaTheme="minorHAnsi"/>
            <w:color w:val="auto"/>
            <w:spacing w:val="0"/>
            <w:w w:val="100"/>
            <w:lang w:val="ru-RU"/>
          </w:rPr>
          <w:t>-</w:t>
        </w:r>
        <w:r w:rsidRPr="00C27D4D">
          <w:rPr>
            <w:rStyle w:val="af1"/>
            <w:rFonts w:eastAsiaTheme="minorHAnsi"/>
            <w:color w:val="auto"/>
            <w:spacing w:val="0"/>
            <w:w w:val="100"/>
          </w:rPr>
          <w:t>des</w:t>
        </w:r>
        <w:r w:rsidRPr="00C27D4D">
          <w:rPr>
            <w:rStyle w:val="af1"/>
            <w:rFonts w:eastAsiaTheme="minorHAnsi"/>
            <w:color w:val="auto"/>
            <w:spacing w:val="0"/>
            <w:w w:val="100"/>
            <w:lang w:val="ru-RU"/>
          </w:rPr>
          <w:t>-</w:t>
        </w:r>
        <w:r w:rsidRPr="00C27D4D">
          <w:rPr>
            <w:rStyle w:val="af1"/>
            <w:rFonts w:eastAsiaTheme="minorHAnsi"/>
            <w:color w:val="auto"/>
            <w:spacing w:val="0"/>
            <w:w w:val="100"/>
          </w:rPr>
          <w:t>victimes</w:t>
        </w:r>
        <w:r w:rsidRPr="00C27D4D">
          <w:rPr>
            <w:rStyle w:val="af1"/>
            <w:rFonts w:eastAsiaTheme="minorHAnsi"/>
            <w:color w:val="auto"/>
            <w:spacing w:val="0"/>
            <w:w w:val="100"/>
            <w:lang w:val="ru-RU"/>
          </w:rPr>
          <w:t>-</w:t>
        </w:r>
        <w:r w:rsidRPr="00C27D4D">
          <w:rPr>
            <w:rStyle w:val="af1"/>
            <w:rFonts w:eastAsiaTheme="minorHAnsi"/>
            <w:color w:val="auto"/>
            <w:spacing w:val="0"/>
            <w:w w:val="100"/>
          </w:rPr>
          <w:t>dinfractions</w:t>
        </w:r>
        <w:r w:rsidRPr="00C27D4D">
          <w:rPr>
            <w:rStyle w:val="af1"/>
            <w:rFonts w:eastAsiaTheme="minorHAnsi"/>
            <w:color w:val="auto"/>
            <w:spacing w:val="0"/>
            <w:w w:val="100"/>
            <w:lang w:val="ru-RU"/>
          </w:rPr>
          <w:t>-20246.</w:t>
        </w:r>
        <w:r w:rsidRPr="00C27D4D">
          <w:rPr>
            <w:rStyle w:val="af1"/>
            <w:rFonts w:eastAsiaTheme="minorHAnsi"/>
            <w:color w:val="auto"/>
            <w:spacing w:val="0"/>
            <w:w w:val="100"/>
          </w:rPr>
          <w:t>html</w:t>
        </w:r>
      </w:hyperlink>
      <w:r w:rsidR="00C27D4D" w:rsidRPr="00C27D4D">
        <w:rPr>
          <w:rStyle w:val="af1"/>
          <w:rFonts w:eastAsiaTheme="minorHAnsi"/>
          <w:color w:val="auto"/>
          <w:spacing w:val="0"/>
          <w:w w:val="100"/>
          <w:lang w:val="ru-RU"/>
        </w:rPr>
        <w:t>.</w:t>
      </w:r>
      <w:r w:rsidRPr="00C27D4D">
        <w:rPr>
          <w:spacing w:val="0"/>
          <w:w w:val="100"/>
          <w:lang w:val="ru-RU"/>
        </w:rPr>
        <w:t xml:space="preserve"> </w:t>
      </w:r>
    </w:p>
  </w:endnote>
  <w:endnote w:id="207">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r>
      <w:r w:rsidRPr="00C27D4D">
        <w:rPr>
          <w:bCs/>
          <w:spacing w:val="0"/>
          <w:w w:val="100"/>
          <w:lang w:val="ru-RU"/>
        </w:rPr>
        <w:t xml:space="preserve">Декрет </w:t>
      </w:r>
      <w:r w:rsidR="00C27D4D" w:rsidRPr="00C27D4D">
        <w:rPr>
          <w:bCs/>
          <w:spacing w:val="0"/>
          <w:w w:val="100"/>
          <w:lang w:val="ru-RU"/>
        </w:rPr>
        <w:t>№</w:t>
      </w:r>
      <w:r w:rsidRPr="00C27D4D">
        <w:rPr>
          <w:bCs/>
          <w:spacing w:val="0"/>
          <w:w w:val="100"/>
          <w:lang w:val="ru-RU"/>
        </w:rPr>
        <w:t xml:space="preserve"> 2012-681 от 7 мая 2012 года о создании бюро помощи потерпевшим предоставляет всем судам большой инстанции (СБИ) право учреждать бюро помощи потерпевшим (БПП), призванные оказывать помощь и содействие потерпевшим в ходе всего уголовного судопроизводства.</w:t>
      </w:r>
      <w:r w:rsidRPr="00C27D4D">
        <w:rPr>
          <w:spacing w:val="0"/>
          <w:w w:val="100"/>
          <w:lang w:val="ru-RU"/>
        </w:rPr>
        <w:t xml:space="preserve"> На конец 2013 года при 165 судах большой инстанции были открыты </w:t>
      </w:r>
      <w:r w:rsidRPr="00C27D4D">
        <w:rPr>
          <w:bCs/>
          <w:spacing w:val="0"/>
          <w:w w:val="100"/>
          <w:lang w:val="ru-RU"/>
        </w:rPr>
        <w:t>150</w:t>
      </w:r>
      <w:r w:rsidR="00C27D4D" w:rsidRPr="00C27D4D">
        <w:rPr>
          <w:bCs/>
          <w:spacing w:val="0"/>
          <w:w w:val="100"/>
          <w:lang w:val="ru-RU"/>
        </w:rPr>
        <w:t> </w:t>
      </w:r>
      <w:r w:rsidRPr="00C27D4D">
        <w:rPr>
          <w:bCs/>
          <w:spacing w:val="0"/>
          <w:w w:val="100"/>
          <w:lang w:val="ru-RU"/>
        </w:rPr>
        <w:t>бюро помощи потерпевшим.</w:t>
      </w:r>
    </w:p>
  </w:endnote>
  <w:endnote w:id="208">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юстиции. «Помощь потерпевшим», </w:t>
      </w:r>
      <w:hyperlink r:id="rId139"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aide</w:t>
        </w:r>
        <w:r w:rsidRPr="00C27D4D">
          <w:rPr>
            <w:rStyle w:val="af1"/>
            <w:rFonts w:eastAsiaTheme="minorHAnsi"/>
            <w:color w:val="auto"/>
            <w:spacing w:val="0"/>
            <w:w w:val="100"/>
            <w:lang w:val="ru-RU"/>
          </w:rPr>
          <w:t>-</w:t>
        </w:r>
        <w:r w:rsidRPr="00C27D4D">
          <w:rPr>
            <w:rStyle w:val="af1"/>
            <w:rFonts w:eastAsiaTheme="minorHAnsi"/>
            <w:color w:val="auto"/>
            <w:spacing w:val="0"/>
            <w:w w:val="100"/>
          </w:rPr>
          <w:t>aux</w:t>
        </w:r>
        <w:r w:rsidRPr="00C27D4D">
          <w:rPr>
            <w:rStyle w:val="af1"/>
            <w:rFonts w:eastAsiaTheme="minorHAnsi"/>
            <w:color w:val="auto"/>
            <w:spacing w:val="0"/>
            <w:w w:val="100"/>
            <w:lang w:val="ru-RU"/>
          </w:rPr>
          <w:t>-</w:t>
        </w:r>
        <w:r w:rsidRPr="00C27D4D">
          <w:rPr>
            <w:rStyle w:val="af1"/>
            <w:rFonts w:eastAsiaTheme="minorHAnsi"/>
            <w:color w:val="auto"/>
            <w:spacing w:val="0"/>
            <w:w w:val="100"/>
          </w:rPr>
          <w:t>victimes</w:t>
        </w:r>
        <w:r w:rsidRPr="00C27D4D">
          <w:rPr>
            <w:rStyle w:val="af1"/>
            <w:rFonts w:eastAsiaTheme="minorHAnsi"/>
            <w:color w:val="auto"/>
            <w:spacing w:val="0"/>
            <w:w w:val="100"/>
            <w:lang w:val="ru-RU"/>
          </w:rPr>
          <w:t>-10044/</w:t>
        </w:r>
      </w:hyperlink>
      <w:r w:rsidR="00C27D4D" w:rsidRPr="00C27D4D">
        <w:rPr>
          <w:rStyle w:val="af1"/>
          <w:rFonts w:eastAsiaTheme="minorHAnsi"/>
          <w:color w:val="auto"/>
          <w:spacing w:val="0"/>
          <w:w w:val="100"/>
          <w:lang w:val="ru-RU"/>
        </w:rPr>
        <w:t>.</w:t>
      </w:r>
    </w:p>
  </w:endnote>
  <w:endnote w:id="209">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юстиции. «Помощь потерпевшим», </w:t>
      </w:r>
      <w:hyperlink r:id="rId140"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aide</w:t>
        </w:r>
        <w:r w:rsidRPr="00C27D4D">
          <w:rPr>
            <w:rStyle w:val="af1"/>
            <w:rFonts w:eastAsiaTheme="minorHAnsi"/>
            <w:color w:val="auto"/>
            <w:spacing w:val="0"/>
            <w:w w:val="100"/>
            <w:lang w:val="ru-RU"/>
          </w:rPr>
          <w:t>-</w:t>
        </w:r>
        <w:r w:rsidRPr="00C27D4D">
          <w:rPr>
            <w:rStyle w:val="af1"/>
            <w:rFonts w:eastAsiaTheme="minorHAnsi"/>
            <w:color w:val="auto"/>
            <w:spacing w:val="0"/>
            <w:w w:val="100"/>
          </w:rPr>
          <w:t>aux</w:t>
        </w:r>
        <w:r w:rsidRPr="00C27D4D">
          <w:rPr>
            <w:rStyle w:val="af1"/>
            <w:rFonts w:eastAsiaTheme="minorHAnsi"/>
            <w:color w:val="auto"/>
            <w:spacing w:val="0"/>
            <w:w w:val="100"/>
            <w:lang w:val="ru-RU"/>
          </w:rPr>
          <w:t>-</w:t>
        </w:r>
        <w:r w:rsidRPr="00C27D4D">
          <w:rPr>
            <w:rStyle w:val="af1"/>
            <w:rFonts w:eastAsiaTheme="minorHAnsi"/>
            <w:color w:val="auto"/>
            <w:spacing w:val="0"/>
            <w:w w:val="100"/>
          </w:rPr>
          <w:t>victimes</w:t>
        </w:r>
        <w:r w:rsidRPr="00C27D4D">
          <w:rPr>
            <w:rStyle w:val="af1"/>
            <w:rFonts w:eastAsiaTheme="minorHAnsi"/>
            <w:color w:val="auto"/>
            <w:spacing w:val="0"/>
            <w:w w:val="100"/>
            <w:lang w:val="ru-RU"/>
          </w:rPr>
          <w:t>-10044/</w:t>
        </w:r>
      </w:hyperlink>
      <w:r w:rsidR="00C27D4D" w:rsidRPr="00C27D4D">
        <w:rPr>
          <w:rStyle w:val="af1"/>
          <w:rFonts w:eastAsiaTheme="minorHAnsi"/>
          <w:color w:val="auto"/>
          <w:spacing w:val="0"/>
          <w:w w:val="100"/>
          <w:lang w:val="ru-RU"/>
        </w:rPr>
        <w:t>.</w:t>
      </w:r>
    </w:p>
  </w:endnote>
  <w:endnote w:id="210">
    <w:p w:rsidR="00441145" w:rsidRPr="00C27D4D" w:rsidRDefault="00441145" w:rsidP="000A1458">
      <w:pPr>
        <w:pStyle w:val="af"/>
        <w:rPr>
          <w:spacing w:val="0"/>
          <w:w w:val="100"/>
          <w:lang w:val="ru-RU"/>
        </w:rPr>
      </w:pPr>
      <w:r w:rsidRPr="00C27D4D">
        <w:rPr>
          <w:b/>
          <w:spacing w:val="0"/>
          <w:w w:val="100"/>
          <w:lang w:val="ru-RU"/>
        </w:rPr>
        <w:tab/>
      </w:r>
      <w:r w:rsidRPr="00C27D4D">
        <w:rPr>
          <w:rStyle w:val="ab"/>
          <w:spacing w:val="0"/>
          <w:w w:val="100"/>
        </w:rPr>
        <w:endnoteRef/>
      </w:r>
      <w:r w:rsidRPr="00C27D4D">
        <w:rPr>
          <w:spacing w:val="0"/>
          <w:w w:val="100"/>
          <w:lang w:val="ru-RU"/>
        </w:rPr>
        <w:tab/>
        <w:t>Декрет</w:t>
      </w:r>
      <w:r w:rsidRPr="00C27D4D">
        <w:rPr>
          <w:rStyle w:val="af6"/>
          <w:spacing w:val="0"/>
          <w:w w:val="100"/>
          <w:lang w:val="ru-RU"/>
        </w:rPr>
        <w:t xml:space="preserve"> </w:t>
      </w:r>
      <w:r w:rsidR="00C27D4D" w:rsidRPr="00C27D4D">
        <w:rPr>
          <w:rStyle w:val="af6"/>
          <w:b w:val="0"/>
          <w:spacing w:val="0"/>
          <w:w w:val="100"/>
          <w:lang w:val="ru-RU"/>
        </w:rPr>
        <w:t>№</w:t>
      </w:r>
      <w:r w:rsidRPr="00C27D4D">
        <w:rPr>
          <w:rStyle w:val="af6"/>
          <w:b w:val="0"/>
          <w:spacing w:val="0"/>
          <w:w w:val="100"/>
          <w:lang w:val="ru-RU"/>
        </w:rPr>
        <w:t xml:space="preserve"> 2007-1605 от 13 ноября 2007 года об учреждении должности судьи по вопросам оказания помощи потерпевшим,</w:t>
      </w:r>
      <w:r w:rsidRPr="00C27D4D">
        <w:rPr>
          <w:b/>
          <w:spacing w:val="0"/>
          <w:w w:val="100"/>
          <w:lang w:val="ru-RU"/>
        </w:rPr>
        <w:t xml:space="preserve"> </w:t>
      </w:r>
      <w:hyperlink r:id="rId141" w:history="1">
        <w:r w:rsidR="00C27D4D" w:rsidRPr="00C27D4D">
          <w:rPr>
            <w:rStyle w:val="af1"/>
            <w:rFonts w:eastAsiaTheme="minorHAnsi"/>
            <w:color w:val="auto"/>
            <w:spacing w:val="0"/>
            <w:w w:val="100"/>
          </w:rPr>
          <w:t>http</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www</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legifrance</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gouv</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fr</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affichTexte</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do</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cidTexte</w:t>
        </w:r>
        <w:r w:rsidR="00C27D4D" w:rsidRPr="00C27D4D">
          <w:rPr>
            <w:rStyle w:val="af1"/>
            <w:rFonts w:eastAsiaTheme="minorHAnsi"/>
            <w:color w:val="auto"/>
            <w:spacing w:val="0"/>
            <w:w w:val="100"/>
            <w:lang w:val="ru-RU"/>
          </w:rPr>
          <w:t xml:space="preserve">= </w:t>
        </w:r>
        <w:r w:rsidR="00C27D4D" w:rsidRPr="00C27D4D">
          <w:rPr>
            <w:rStyle w:val="af1"/>
            <w:rFonts w:eastAsiaTheme="minorHAnsi"/>
            <w:color w:val="auto"/>
            <w:spacing w:val="0"/>
            <w:w w:val="100"/>
          </w:rPr>
          <w:t>JORFTEXT</w:t>
        </w:r>
        <w:r w:rsidR="00C27D4D" w:rsidRPr="00C27D4D">
          <w:rPr>
            <w:rStyle w:val="af1"/>
            <w:rFonts w:eastAsiaTheme="minorHAnsi"/>
            <w:color w:val="auto"/>
            <w:spacing w:val="0"/>
            <w:w w:val="100"/>
            <w:lang w:val="ru-RU"/>
          </w:rPr>
          <w:t>000000158449&amp;</w:t>
        </w:r>
        <w:r w:rsidR="00C27D4D" w:rsidRPr="00C27D4D">
          <w:rPr>
            <w:rStyle w:val="af1"/>
            <w:rFonts w:eastAsiaTheme="minorHAnsi"/>
            <w:color w:val="auto"/>
            <w:spacing w:val="0"/>
            <w:w w:val="100"/>
          </w:rPr>
          <w:t>dateTexte</w:t>
        </w:r>
        <w:r w:rsidR="00C27D4D" w:rsidRPr="00C27D4D">
          <w:rPr>
            <w:rStyle w:val="af1"/>
            <w:rFonts w:eastAsiaTheme="minorHAnsi"/>
            <w:color w:val="auto"/>
            <w:spacing w:val="0"/>
            <w:w w:val="100"/>
            <w:lang w:val="ru-RU"/>
          </w:rPr>
          <w:t>=&amp;</w:t>
        </w:r>
        <w:r w:rsidR="00C27D4D" w:rsidRPr="00C27D4D">
          <w:rPr>
            <w:rStyle w:val="af1"/>
            <w:rFonts w:eastAsiaTheme="minorHAnsi"/>
            <w:color w:val="auto"/>
            <w:spacing w:val="0"/>
            <w:w w:val="100"/>
          </w:rPr>
          <w:t>categorieLien</w:t>
        </w:r>
        <w:r w:rsidR="00C27D4D" w:rsidRPr="00C27D4D">
          <w:rPr>
            <w:rStyle w:val="af1"/>
            <w:rFonts w:eastAsiaTheme="minorHAnsi"/>
            <w:color w:val="auto"/>
            <w:spacing w:val="0"/>
            <w:w w:val="100"/>
            <w:lang w:val="ru-RU"/>
          </w:rPr>
          <w:t>=</w:t>
        </w:r>
        <w:r w:rsidR="00C27D4D" w:rsidRPr="00C27D4D">
          <w:rPr>
            <w:rStyle w:val="af1"/>
            <w:rFonts w:eastAsiaTheme="minorHAnsi"/>
            <w:color w:val="auto"/>
            <w:spacing w:val="0"/>
            <w:w w:val="100"/>
          </w:rPr>
          <w:t>id</w:t>
        </w:r>
      </w:hyperlink>
      <w:r w:rsidR="00C27D4D" w:rsidRPr="00C27D4D">
        <w:rPr>
          <w:rStyle w:val="af1"/>
          <w:rFonts w:eastAsiaTheme="minorHAnsi"/>
          <w:color w:val="auto"/>
          <w:spacing w:val="0"/>
          <w:w w:val="100"/>
          <w:lang w:val="ru-RU"/>
        </w:rPr>
        <w:t>.</w:t>
      </w:r>
      <w:r w:rsidRPr="00C27D4D">
        <w:rPr>
          <w:spacing w:val="0"/>
          <w:w w:val="100"/>
          <w:lang w:val="ru-RU"/>
        </w:rPr>
        <w:t xml:space="preserve"> </w:t>
      </w:r>
    </w:p>
  </w:endnote>
  <w:endnote w:id="211">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юстиции. «Национальный совет по вопросам оказания помощи потерпевшим», </w:t>
      </w:r>
      <w:hyperlink r:id="rId142"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aide</w:t>
        </w:r>
        <w:r w:rsidRPr="00C27D4D">
          <w:rPr>
            <w:rStyle w:val="af1"/>
            <w:rFonts w:eastAsiaTheme="minorHAnsi"/>
            <w:color w:val="auto"/>
            <w:spacing w:val="0"/>
            <w:w w:val="100"/>
            <w:lang w:val="ru-RU"/>
          </w:rPr>
          <w:t>-</w:t>
        </w:r>
        <w:r w:rsidRPr="00C27D4D">
          <w:rPr>
            <w:rStyle w:val="af1"/>
            <w:rFonts w:eastAsiaTheme="minorHAnsi"/>
            <w:color w:val="auto"/>
            <w:spacing w:val="0"/>
            <w:w w:val="100"/>
          </w:rPr>
          <w:t>aux</w:t>
        </w:r>
        <w:r w:rsidRPr="00C27D4D">
          <w:rPr>
            <w:rStyle w:val="af1"/>
            <w:rFonts w:eastAsiaTheme="minorHAnsi"/>
            <w:color w:val="auto"/>
            <w:spacing w:val="0"/>
            <w:w w:val="100"/>
            <w:lang w:val="ru-RU"/>
          </w:rPr>
          <w:t>-</w:t>
        </w:r>
        <w:r w:rsidRPr="00C27D4D">
          <w:rPr>
            <w:rStyle w:val="af1"/>
            <w:rFonts w:eastAsiaTheme="minorHAnsi"/>
            <w:color w:val="auto"/>
            <w:spacing w:val="0"/>
            <w:w w:val="100"/>
          </w:rPr>
          <w:t>victimes</w:t>
        </w:r>
        <w:r w:rsidRPr="00C27D4D">
          <w:rPr>
            <w:rStyle w:val="af1"/>
            <w:rFonts w:eastAsiaTheme="minorHAnsi"/>
            <w:color w:val="auto"/>
            <w:spacing w:val="0"/>
            <w:w w:val="100"/>
            <w:lang w:val="ru-RU"/>
          </w:rPr>
          <w:t>-10044/</w:t>
        </w:r>
        <w:r w:rsidRPr="00C27D4D">
          <w:rPr>
            <w:rStyle w:val="af1"/>
            <w:rFonts w:eastAsiaTheme="minorHAnsi"/>
            <w:color w:val="auto"/>
            <w:spacing w:val="0"/>
            <w:w w:val="100"/>
          </w:rPr>
          <w:t>la</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w:t>
        </w:r>
        <w:r w:rsidRPr="00C27D4D">
          <w:rPr>
            <w:rStyle w:val="af1"/>
            <w:rFonts w:eastAsiaTheme="minorHAnsi"/>
            <w:color w:val="auto"/>
            <w:spacing w:val="0"/>
            <w:w w:val="100"/>
          </w:rPr>
          <w:t>et</w:t>
        </w:r>
        <w:r w:rsidRPr="00C27D4D">
          <w:rPr>
            <w:rStyle w:val="af1"/>
            <w:rFonts w:eastAsiaTheme="minorHAnsi"/>
            <w:color w:val="auto"/>
            <w:spacing w:val="0"/>
            <w:w w:val="100"/>
            <w:lang w:val="ru-RU"/>
          </w:rPr>
          <w:t>-</w:t>
        </w:r>
        <w:r w:rsidRPr="00C27D4D">
          <w:rPr>
            <w:rStyle w:val="af1"/>
            <w:rFonts w:eastAsiaTheme="minorHAnsi"/>
            <w:color w:val="auto"/>
            <w:spacing w:val="0"/>
            <w:w w:val="100"/>
          </w:rPr>
          <w:t>les</w:t>
        </w:r>
        <w:r w:rsidRPr="00C27D4D">
          <w:rPr>
            <w:rStyle w:val="af1"/>
            <w:rFonts w:eastAsiaTheme="minorHAnsi"/>
            <w:color w:val="auto"/>
            <w:spacing w:val="0"/>
            <w:w w:val="100"/>
            <w:lang w:val="ru-RU"/>
          </w:rPr>
          <w:t>-</w:t>
        </w:r>
        <w:r w:rsidRPr="00C27D4D">
          <w:rPr>
            <w:rStyle w:val="af1"/>
            <w:rFonts w:eastAsiaTheme="minorHAnsi"/>
            <w:color w:val="auto"/>
            <w:spacing w:val="0"/>
            <w:w w:val="100"/>
          </w:rPr>
          <w:t>associations</w:t>
        </w:r>
        <w:r w:rsidRPr="00C27D4D">
          <w:rPr>
            <w:rStyle w:val="af1"/>
            <w:rFonts w:eastAsiaTheme="minorHAnsi"/>
            <w:color w:val="auto"/>
            <w:spacing w:val="0"/>
            <w:w w:val="100"/>
            <w:lang w:val="ru-RU"/>
          </w:rPr>
          <w:t>-10278/</w:t>
        </w:r>
        <w:r w:rsidRPr="00C27D4D">
          <w:rPr>
            <w:rStyle w:val="af1"/>
            <w:rFonts w:eastAsiaTheme="minorHAnsi"/>
            <w:color w:val="auto"/>
            <w:spacing w:val="0"/>
            <w:w w:val="100"/>
            <w:lang w:val="ru-RU"/>
          </w:rPr>
          <w:br/>
        </w:r>
        <w:r w:rsidRPr="00C27D4D">
          <w:rPr>
            <w:rStyle w:val="af1"/>
            <w:rFonts w:eastAsiaTheme="minorHAnsi"/>
            <w:color w:val="auto"/>
            <w:spacing w:val="0"/>
            <w:w w:val="100"/>
          </w:rPr>
          <w:t>le</w:t>
        </w:r>
        <w:r w:rsidRPr="00C27D4D">
          <w:rPr>
            <w:rStyle w:val="af1"/>
            <w:rFonts w:eastAsiaTheme="minorHAnsi"/>
            <w:color w:val="auto"/>
            <w:spacing w:val="0"/>
            <w:w w:val="100"/>
            <w:lang w:val="ru-RU"/>
          </w:rPr>
          <w:t>-</w:t>
        </w:r>
        <w:r w:rsidRPr="00C27D4D">
          <w:rPr>
            <w:rStyle w:val="af1"/>
            <w:rFonts w:eastAsiaTheme="minorHAnsi"/>
            <w:color w:val="auto"/>
            <w:spacing w:val="0"/>
            <w:w w:val="100"/>
          </w:rPr>
          <w:t>conseil</w:t>
        </w:r>
        <w:r w:rsidRPr="00C27D4D">
          <w:rPr>
            <w:rStyle w:val="af1"/>
            <w:rFonts w:eastAsiaTheme="minorHAnsi"/>
            <w:color w:val="auto"/>
            <w:spacing w:val="0"/>
            <w:w w:val="100"/>
            <w:lang w:val="ru-RU"/>
          </w:rPr>
          <w:t>-</w:t>
        </w:r>
        <w:r w:rsidRPr="00C27D4D">
          <w:rPr>
            <w:rStyle w:val="af1"/>
            <w:rFonts w:eastAsiaTheme="minorHAnsi"/>
            <w:color w:val="auto"/>
            <w:spacing w:val="0"/>
            <w:w w:val="100"/>
          </w:rPr>
          <w:t>national</w:t>
        </w:r>
        <w:r w:rsidRPr="00C27D4D">
          <w:rPr>
            <w:rStyle w:val="af1"/>
            <w:rFonts w:eastAsiaTheme="minorHAnsi"/>
            <w:color w:val="auto"/>
            <w:spacing w:val="0"/>
            <w:w w:val="100"/>
            <w:lang w:val="ru-RU"/>
          </w:rPr>
          <w:t>-</w:t>
        </w:r>
        <w:r w:rsidRPr="00C27D4D">
          <w:rPr>
            <w:rStyle w:val="af1"/>
            <w:rFonts w:eastAsiaTheme="minorHAnsi"/>
            <w:color w:val="auto"/>
            <w:spacing w:val="0"/>
            <w:w w:val="100"/>
          </w:rPr>
          <w:t>de</w:t>
        </w:r>
        <w:r w:rsidRPr="00C27D4D">
          <w:rPr>
            <w:rStyle w:val="af1"/>
            <w:rFonts w:eastAsiaTheme="minorHAnsi"/>
            <w:color w:val="auto"/>
            <w:spacing w:val="0"/>
            <w:w w:val="100"/>
            <w:lang w:val="ru-RU"/>
          </w:rPr>
          <w:t>-</w:t>
        </w:r>
        <w:r w:rsidRPr="00C27D4D">
          <w:rPr>
            <w:rStyle w:val="af1"/>
            <w:rFonts w:eastAsiaTheme="minorHAnsi"/>
            <w:color w:val="auto"/>
            <w:spacing w:val="0"/>
            <w:w w:val="100"/>
          </w:rPr>
          <w:t>laide</w:t>
        </w:r>
        <w:r w:rsidRPr="00C27D4D">
          <w:rPr>
            <w:rStyle w:val="af1"/>
            <w:rFonts w:eastAsiaTheme="minorHAnsi"/>
            <w:color w:val="auto"/>
            <w:spacing w:val="0"/>
            <w:w w:val="100"/>
            <w:lang w:val="ru-RU"/>
          </w:rPr>
          <w:t>-</w:t>
        </w:r>
        <w:r w:rsidRPr="00C27D4D">
          <w:rPr>
            <w:rStyle w:val="af1"/>
            <w:rFonts w:eastAsiaTheme="minorHAnsi"/>
            <w:color w:val="auto"/>
            <w:spacing w:val="0"/>
            <w:w w:val="100"/>
          </w:rPr>
          <w:t>aux</w:t>
        </w:r>
        <w:r w:rsidRPr="00C27D4D">
          <w:rPr>
            <w:rStyle w:val="af1"/>
            <w:rFonts w:eastAsiaTheme="minorHAnsi"/>
            <w:color w:val="auto"/>
            <w:spacing w:val="0"/>
            <w:w w:val="100"/>
            <w:lang w:val="ru-RU"/>
          </w:rPr>
          <w:t>-</w:t>
        </w:r>
        <w:r w:rsidRPr="00C27D4D">
          <w:rPr>
            <w:rStyle w:val="af1"/>
            <w:rFonts w:eastAsiaTheme="minorHAnsi"/>
            <w:color w:val="auto"/>
            <w:spacing w:val="0"/>
            <w:w w:val="100"/>
          </w:rPr>
          <w:t>victimes</w:t>
        </w:r>
        <w:r w:rsidRPr="00C27D4D">
          <w:rPr>
            <w:rStyle w:val="af1"/>
            <w:rFonts w:eastAsiaTheme="minorHAnsi"/>
            <w:color w:val="auto"/>
            <w:spacing w:val="0"/>
            <w:w w:val="100"/>
            <w:lang w:val="ru-RU"/>
          </w:rPr>
          <w:t>-23095.</w:t>
        </w:r>
        <w:r w:rsidRPr="00C27D4D">
          <w:rPr>
            <w:rStyle w:val="af1"/>
            <w:rFonts w:eastAsiaTheme="minorHAnsi"/>
            <w:color w:val="auto"/>
            <w:spacing w:val="0"/>
            <w:w w:val="100"/>
          </w:rPr>
          <w:t>html</w:t>
        </w:r>
      </w:hyperlink>
      <w:r w:rsidR="00C27D4D" w:rsidRPr="00C27D4D">
        <w:rPr>
          <w:rStyle w:val="af1"/>
          <w:rFonts w:eastAsiaTheme="minorHAnsi"/>
          <w:color w:val="auto"/>
          <w:spacing w:val="0"/>
          <w:w w:val="100"/>
          <w:lang w:val="ru-RU"/>
        </w:rPr>
        <w:t>.</w:t>
      </w:r>
    </w:p>
  </w:endnote>
  <w:endnote w:id="212">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Сайт: </w:t>
      </w:r>
      <w:r w:rsidRPr="00C27D4D">
        <w:rPr>
          <w:spacing w:val="0"/>
          <w:w w:val="100"/>
          <w:lang w:val="en-US"/>
        </w:rPr>
        <w:t>Vie</w:t>
      </w:r>
      <w:r w:rsidRPr="00C27D4D">
        <w:rPr>
          <w:spacing w:val="0"/>
          <w:w w:val="100"/>
          <w:lang w:val="ru-RU"/>
        </w:rPr>
        <w:t xml:space="preserve"> </w:t>
      </w:r>
      <w:r w:rsidRPr="00C27D4D">
        <w:rPr>
          <w:spacing w:val="0"/>
          <w:w w:val="100"/>
          <w:lang w:val="en-US"/>
        </w:rPr>
        <w:t>publique</w:t>
      </w:r>
      <w:r w:rsidRPr="00C27D4D">
        <w:rPr>
          <w:spacing w:val="0"/>
          <w:w w:val="100"/>
          <w:lang w:val="ru-RU"/>
        </w:rPr>
        <w:t xml:space="preserve">. «Территориальные коллективы», </w:t>
      </w:r>
      <w:hyperlink r:id="rId143"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vie</w:t>
        </w:r>
        <w:r w:rsidRPr="00C27D4D">
          <w:rPr>
            <w:rStyle w:val="af1"/>
            <w:rFonts w:eastAsiaTheme="minorHAnsi"/>
            <w:color w:val="auto"/>
            <w:spacing w:val="0"/>
            <w:w w:val="100"/>
            <w:lang w:val="ru-RU"/>
          </w:rPr>
          <w:t>-</w:t>
        </w:r>
        <w:r w:rsidRPr="00C27D4D">
          <w:rPr>
            <w:rStyle w:val="af1"/>
            <w:rFonts w:eastAsiaTheme="minorHAnsi"/>
            <w:color w:val="auto"/>
            <w:spacing w:val="0"/>
            <w:w w:val="100"/>
          </w:rPr>
          <w:t>publique</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decouverte</w:t>
        </w:r>
        <w:r w:rsidRPr="00C27D4D">
          <w:rPr>
            <w:rStyle w:val="af1"/>
            <w:rFonts w:eastAsiaTheme="minorHAnsi"/>
            <w:color w:val="auto"/>
            <w:spacing w:val="0"/>
            <w:w w:val="100"/>
            <w:lang w:val="ru-RU"/>
          </w:rPr>
          <w:t>-</w:t>
        </w:r>
        <w:r w:rsidRPr="00C27D4D">
          <w:rPr>
            <w:rStyle w:val="af1"/>
            <w:rFonts w:eastAsiaTheme="minorHAnsi"/>
            <w:color w:val="auto"/>
            <w:spacing w:val="0"/>
            <w:w w:val="100"/>
          </w:rPr>
          <w:t>institutions</w:t>
        </w:r>
        <w:r w:rsidRPr="00C27D4D">
          <w:rPr>
            <w:rStyle w:val="af1"/>
            <w:rFonts w:eastAsiaTheme="minorHAnsi"/>
            <w:color w:val="auto"/>
            <w:spacing w:val="0"/>
            <w:w w:val="100"/>
            <w:lang w:val="ru-RU"/>
          </w:rPr>
          <w:t>/</w:t>
        </w:r>
        <w:r w:rsidRPr="00C27D4D">
          <w:rPr>
            <w:rStyle w:val="af1"/>
            <w:rFonts w:eastAsiaTheme="minorHAnsi"/>
            <w:color w:val="auto"/>
            <w:spacing w:val="0"/>
            <w:w w:val="100"/>
          </w:rPr>
          <w:t>institutions</w:t>
        </w:r>
        <w:r w:rsidRPr="00C27D4D">
          <w:rPr>
            <w:rStyle w:val="af1"/>
            <w:rFonts w:eastAsiaTheme="minorHAnsi"/>
            <w:color w:val="auto"/>
            <w:spacing w:val="0"/>
            <w:w w:val="100"/>
            <w:lang w:val="ru-RU"/>
          </w:rPr>
          <w:t>/</w:t>
        </w:r>
        <w:r w:rsidRPr="00C27D4D">
          <w:rPr>
            <w:rStyle w:val="af1"/>
            <w:rFonts w:eastAsiaTheme="minorHAnsi"/>
            <w:color w:val="auto"/>
            <w:spacing w:val="0"/>
            <w:w w:val="100"/>
          </w:rPr>
          <w:t>collectivites</w:t>
        </w:r>
        <w:r w:rsidRPr="00C27D4D">
          <w:rPr>
            <w:rStyle w:val="af1"/>
            <w:rFonts w:eastAsiaTheme="minorHAnsi"/>
            <w:color w:val="auto"/>
            <w:spacing w:val="0"/>
            <w:w w:val="100"/>
            <w:lang w:val="ru-RU"/>
          </w:rPr>
          <w:t>-</w:t>
        </w:r>
        <w:r w:rsidRPr="00C27D4D">
          <w:rPr>
            <w:rStyle w:val="af1"/>
            <w:rFonts w:eastAsiaTheme="minorHAnsi"/>
            <w:color w:val="auto"/>
            <w:spacing w:val="0"/>
            <w:w w:val="100"/>
          </w:rPr>
          <w:t>territoriales</w:t>
        </w:r>
        <w:r w:rsidRPr="00C27D4D">
          <w:rPr>
            <w:rStyle w:val="af1"/>
            <w:rFonts w:eastAsiaTheme="minorHAnsi"/>
            <w:color w:val="auto"/>
            <w:spacing w:val="0"/>
            <w:w w:val="100"/>
            <w:lang w:val="ru-RU"/>
          </w:rPr>
          <w:t>/</w:t>
        </w:r>
        <w:r w:rsidRPr="00C27D4D">
          <w:rPr>
            <w:rStyle w:val="af1"/>
            <w:rFonts w:eastAsiaTheme="minorHAnsi"/>
            <w:color w:val="auto"/>
            <w:spacing w:val="0"/>
            <w:w w:val="100"/>
          </w:rPr>
          <w:t>categories</w:t>
        </w:r>
        <w:r w:rsidRPr="00C27D4D">
          <w:rPr>
            <w:rStyle w:val="af1"/>
            <w:rFonts w:eastAsiaTheme="minorHAnsi"/>
            <w:color w:val="auto"/>
            <w:spacing w:val="0"/>
            <w:w w:val="100"/>
            <w:lang w:val="ru-RU"/>
          </w:rPr>
          <w:t>-</w:t>
        </w:r>
        <w:r w:rsidRPr="00C27D4D">
          <w:rPr>
            <w:rStyle w:val="af1"/>
            <w:rFonts w:eastAsiaTheme="minorHAnsi"/>
            <w:color w:val="auto"/>
            <w:spacing w:val="0"/>
            <w:w w:val="100"/>
          </w:rPr>
          <w:t>collectivites</w:t>
        </w:r>
        <w:r w:rsidRPr="00C27D4D">
          <w:rPr>
            <w:rStyle w:val="af1"/>
            <w:rFonts w:eastAsiaTheme="minorHAnsi"/>
            <w:color w:val="auto"/>
            <w:spacing w:val="0"/>
            <w:w w:val="100"/>
            <w:lang w:val="ru-RU"/>
          </w:rPr>
          <w:t>-</w:t>
        </w:r>
        <w:r w:rsidRPr="00C27D4D">
          <w:rPr>
            <w:rStyle w:val="af1"/>
            <w:rFonts w:eastAsiaTheme="minorHAnsi"/>
            <w:color w:val="auto"/>
            <w:spacing w:val="0"/>
            <w:w w:val="100"/>
          </w:rPr>
          <w:t>territoriales</w:t>
        </w:r>
        <w:r w:rsidRPr="00C27D4D">
          <w:rPr>
            <w:rStyle w:val="af1"/>
            <w:rFonts w:eastAsiaTheme="minorHAnsi"/>
            <w:color w:val="auto"/>
            <w:spacing w:val="0"/>
            <w:w w:val="100"/>
            <w:lang w:val="ru-RU"/>
          </w:rPr>
          <w:t>/</w:t>
        </w:r>
        <w:r w:rsidRPr="00C27D4D">
          <w:rPr>
            <w:rStyle w:val="af1"/>
            <w:rFonts w:eastAsiaTheme="minorHAnsi"/>
            <w:color w:val="auto"/>
            <w:spacing w:val="0"/>
            <w:w w:val="100"/>
            <w:lang w:val="ru-RU"/>
          </w:rPr>
          <w:br/>
        </w:r>
        <w:r w:rsidRPr="00C27D4D">
          <w:rPr>
            <w:rStyle w:val="af1"/>
            <w:rFonts w:eastAsiaTheme="minorHAnsi"/>
            <w:color w:val="auto"/>
            <w:spacing w:val="0"/>
            <w:w w:val="100"/>
          </w:rPr>
          <w:t>qu</w:t>
        </w:r>
        <w:r w:rsidRPr="00C27D4D">
          <w:rPr>
            <w:rStyle w:val="af1"/>
            <w:rFonts w:eastAsiaTheme="minorHAnsi"/>
            <w:color w:val="auto"/>
            <w:spacing w:val="0"/>
            <w:w w:val="100"/>
            <w:lang w:val="ru-RU"/>
          </w:rPr>
          <w:t>-</w:t>
        </w:r>
        <w:r w:rsidRPr="00C27D4D">
          <w:rPr>
            <w:rStyle w:val="af1"/>
            <w:rFonts w:eastAsiaTheme="minorHAnsi"/>
            <w:color w:val="auto"/>
            <w:spacing w:val="0"/>
            <w:w w:val="100"/>
          </w:rPr>
          <w:t>est</w:t>
        </w:r>
        <w:r w:rsidRPr="00C27D4D">
          <w:rPr>
            <w:rStyle w:val="af1"/>
            <w:rFonts w:eastAsiaTheme="minorHAnsi"/>
            <w:color w:val="auto"/>
            <w:spacing w:val="0"/>
            <w:w w:val="100"/>
            <w:lang w:val="ru-RU"/>
          </w:rPr>
          <w:t>-</w:t>
        </w:r>
        <w:r w:rsidRPr="00C27D4D">
          <w:rPr>
            <w:rStyle w:val="af1"/>
            <w:rFonts w:eastAsiaTheme="minorHAnsi"/>
            <w:color w:val="auto"/>
            <w:spacing w:val="0"/>
            <w:w w:val="100"/>
          </w:rPr>
          <w:t>ce</w:t>
        </w:r>
        <w:r w:rsidRPr="00C27D4D">
          <w:rPr>
            <w:rStyle w:val="af1"/>
            <w:rFonts w:eastAsiaTheme="minorHAnsi"/>
            <w:color w:val="auto"/>
            <w:spacing w:val="0"/>
            <w:w w:val="100"/>
            <w:lang w:val="ru-RU"/>
          </w:rPr>
          <w:t>-</w:t>
        </w:r>
        <w:r w:rsidRPr="00C27D4D">
          <w:rPr>
            <w:rStyle w:val="af1"/>
            <w:rFonts w:eastAsiaTheme="minorHAnsi"/>
            <w:color w:val="auto"/>
            <w:spacing w:val="0"/>
            <w:w w:val="100"/>
          </w:rPr>
          <w:t>qu</w:t>
        </w:r>
        <w:r w:rsidRPr="00C27D4D">
          <w:rPr>
            <w:rStyle w:val="af1"/>
            <w:rFonts w:eastAsiaTheme="minorHAnsi"/>
            <w:color w:val="auto"/>
            <w:spacing w:val="0"/>
            <w:w w:val="100"/>
            <w:lang w:val="ru-RU"/>
          </w:rPr>
          <w:t>-</w:t>
        </w:r>
        <w:r w:rsidRPr="00C27D4D">
          <w:rPr>
            <w:rStyle w:val="af1"/>
            <w:rFonts w:eastAsiaTheme="minorHAnsi"/>
            <w:color w:val="auto"/>
            <w:spacing w:val="0"/>
            <w:w w:val="100"/>
          </w:rPr>
          <w:t>collectivite</w:t>
        </w:r>
        <w:r w:rsidRPr="00C27D4D">
          <w:rPr>
            <w:rStyle w:val="af1"/>
            <w:rFonts w:eastAsiaTheme="minorHAnsi"/>
            <w:color w:val="auto"/>
            <w:spacing w:val="0"/>
            <w:w w:val="100"/>
            <w:lang w:val="ru-RU"/>
          </w:rPr>
          <w:t>-</w:t>
        </w:r>
        <w:r w:rsidRPr="00C27D4D">
          <w:rPr>
            <w:rStyle w:val="af1"/>
            <w:rFonts w:eastAsiaTheme="minorHAnsi"/>
            <w:color w:val="auto"/>
            <w:spacing w:val="0"/>
            <w:w w:val="100"/>
          </w:rPr>
          <w:t>territoriale</w:t>
        </w:r>
        <w:r w:rsidRPr="00C27D4D">
          <w:rPr>
            <w:rStyle w:val="af1"/>
            <w:rFonts w:eastAsiaTheme="minorHAnsi"/>
            <w:color w:val="auto"/>
            <w:spacing w:val="0"/>
            <w:w w:val="100"/>
            <w:lang w:val="ru-RU"/>
          </w:rPr>
          <w:t>-</w:t>
        </w:r>
        <w:r w:rsidRPr="00C27D4D">
          <w:rPr>
            <w:rStyle w:val="af1"/>
            <w:rFonts w:eastAsiaTheme="minorHAnsi"/>
            <w:color w:val="auto"/>
            <w:spacing w:val="0"/>
            <w:w w:val="100"/>
          </w:rPr>
          <w:t>ou</w:t>
        </w:r>
        <w:r w:rsidRPr="00C27D4D">
          <w:rPr>
            <w:rStyle w:val="af1"/>
            <w:rFonts w:eastAsiaTheme="minorHAnsi"/>
            <w:color w:val="auto"/>
            <w:spacing w:val="0"/>
            <w:w w:val="100"/>
            <w:lang w:val="ru-RU"/>
          </w:rPr>
          <w:t>-</w:t>
        </w:r>
        <w:r w:rsidRPr="00C27D4D">
          <w:rPr>
            <w:rStyle w:val="af1"/>
            <w:rFonts w:eastAsiaTheme="minorHAnsi"/>
            <w:color w:val="auto"/>
            <w:spacing w:val="0"/>
            <w:w w:val="100"/>
          </w:rPr>
          <w:t>collectivite</w:t>
        </w:r>
        <w:r w:rsidRPr="00C27D4D">
          <w:rPr>
            <w:rStyle w:val="af1"/>
            <w:rFonts w:eastAsiaTheme="minorHAnsi"/>
            <w:color w:val="auto"/>
            <w:spacing w:val="0"/>
            <w:w w:val="100"/>
            <w:lang w:val="ru-RU"/>
          </w:rPr>
          <w:t>-</w:t>
        </w:r>
        <w:r w:rsidRPr="00C27D4D">
          <w:rPr>
            <w:rStyle w:val="af1"/>
            <w:rFonts w:eastAsiaTheme="minorHAnsi"/>
            <w:color w:val="auto"/>
            <w:spacing w:val="0"/>
            <w:w w:val="100"/>
          </w:rPr>
          <w:t>locale</w:t>
        </w:r>
        <w:r w:rsidRPr="00C27D4D">
          <w:rPr>
            <w:rStyle w:val="af1"/>
            <w:rFonts w:eastAsiaTheme="minorHAnsi"/>
            <w:color w:val="auto"/>
            <w:spacing w:val="0"/>
            <w:w w:val="100"/>
            <w:lang w:val="ru-RU"/>
          </w:rPr>
          <w:t>.</w:t>
        </w:r>
        <w:r w:rsidRPr="00C27D4D">
          <w:rPr>
            <w:rStyle w:val="af1"/>
            <w:rFonts w:eastAsiaTheme="minorHAnsi"/>
            <w:color w:val="auto"/>
            <w:spacing w:val="0"/>
            <w:w w:val="100"/>
          </w:rPr>
          <w:t>html</w:t>
        </w:r>
      </w:hyperlink>
      <w:r w:rsidR="00C27D4D" w:rsidRPr="00C27D4D">
        <w:rPr>
          <w:rStyle w:val="af1"/>
          <w:rFonts w:eastAsiaTheme="minorHAnsi"/>
          <w:color w:val="auto"/>
          <w:spacing w:val="0"/>
          <w:w w:val="100"/>
          <w:lang w:val="ru-RU"/>
        </w:rPr>
        <w:t>.</w:t>
      </w:r>
      <w:r w:rsidRPr="00C27D4D">
        <w:rPr>
          <w:spacing w:val="0"/>
          <w:w w:val="100"/>
          <w:lang w:val="ru-RU"/>
        </w:rPr>
        <w:t xml:space="preserve"> </w:t>
      </w:r>
    </w:p>
  </w:endnote>
  <w:endnote w:id="213">
    <w:p w:rsidR="00441145" w:rsidRPr="00C27D4D" w:rsidRDefault="00441145" w:rsidP="000A1458">
      <w:pPr>
        <w:pStyle w:val="af"/>
        <w:rPr>
          <w:spacing w:val="0"/>
          <w:w w:val="100"/>
          <w:lang w:val="fr-FR"/>
        </w:rPr>
      </w:pPr>
      <w:r w:rsidRPr="00C27D4D">
        <w:rPr>
          <w:spacing w:val="0"/>
          <w:w w:val="100"/>
          <w:lang w:val="ru-RU"/>
        </w:rPr>
        <w:tab/>
      </w:r>
      <w:r w:rsidRPr="00C27D4D">
        <w:rPr>
          <w:rStyle w:val="ab"/>
          <w:spacing w:val="0"/>
          <w:w w:val="100"/>
        </w:rPr>
        <w:endnoteRef/>
      </w:r>
      <w:r w:rsidRPr="00C27D4D">
        <w:rPr>
          <w:spacing w:val="0"/>
          <w:w w:val="100"/>
          <w:lang w:val="fr-FR"/>
        </w:rPr>
        <w:tab/>
      </w:r>
      <w:r w:rsidRPr="00C27D4D">
        <w:rPr>
          <w:spacing w:val="0"/>
          <w:w w:val="100"/>
          <w:lang w:val="ru-RU"/>
        </w:rPr>
        <w:t>Сайт</w:t>
      </w:r>
      <w:r w:rsidRPr="00C27D4D">
        <w:rPr>
          <w:spacing w:val="0"/>
          <w:w w:val="100"/>
          <w:lang w:val="fr-FR"/>
        </w:rPr>
        <w:t xml:space="preserve">:Légifrance, « Autorités administratives indépendantes », </w:t>
      </w:r>
      <w:hyperlink r:id="rId144" w:history="1">
        <w:r w:rsidR="00C27D4D" w:rsidRPr="00C27D4D">
          <w:rPr>
            <w:rStyle w:val="af1"/>
            <w:rFonts w:eastAsiaTheme="minorHAnsi"/>
            <w:color w:val="auto"/>
            <w:spacing w:val="0"/>
            <w:w w:val="100"/>
            <w:lang w:val="fr-FR"/>
          </w:rPr>
          <w:t>http://www.legifrance.gouv.fr/Sites/ Autorites-independantes</w:t>
        </w:r>
      </w:hyperlink>
      <w:r w:rsidR="00C27D4D" w:rsidRPr="00C27D4D">
        <w:rPr>
          <w:rStyle w:val="af1"/>
          <w:rFonts w:eastAsiaTheme="minorHAnsi"/>
          <w:color w:val="auto"/>
          <w:spacing w:val="0"/>
          <w:w w:val="100"/>
          <w:lang w:val="fr-FR"/>
        </w:rPr>
        <w:t>.</w:t>
      </w:r>
      <w:r w:rsidRPr="00C27D4D">
        <w:rPr>
          <w:spacing w:val="0"/>
          <w:w w:val="100"/>
          <w:lang w:val="fr-FR"/>
        </w:rPr>
        <w:t xml:space="preserve"> </w:t>
      </w:r>
    </w:p>
  </w:endnote>
  <w:endnote w:id="214">
    <w:p w:rsidR="00441145" w:rsidRPr="00C27D4D" w:rsidRDefault="00441145" w:rsidP="000A1458">
      <w:pPr>
        <w:pStyle w:val="af"/>
        <w:rPr>
          <w:spacing w:val="0"/>
          <w:w w:val="100"/>
          <w:lang w:val="en-US"/>
        </w:rPr>
      </w:pPr>
      <w:r w:rsidRPr="00C27D4D">
        <w:rPr>
          <w:spacing w:val="0"/>
          <w:w w:val="100"/>
          <w:lang w:val="fr-FR"/>
        </w:rPr>
        <w:tab/>
      </w:r>
      <w:r w:rsidRPr="00C27D4D">
        <w:rPr>
          <w:rStyle w:val="ab"/>
          <w:spacing w:val="0"/>
          <w:w w:val="100"/>
        </w:rPr>
        <w:endnoteRef/>
      </w:r>
      <w:r w:rsidRPr="00C27D4D">
        <w:rPr>
          <w:spacing w:val="0"/>
          <w:w w:val="100"/>
          <w:lang w:val="en-US"/>
        </w:rPr>
        <w:tab/>
      </w:r>
      <w:r w:rsidRPr="00C27D4D">
        <w:rPr>
          <w:spacing w:val="0"/>
          <w:w w:val="100"/>
          <w:lang w:val="ru-RU"/>
        </w:rPr>
        <w:t>Сайт</w:t>
      </w:r>
      <w:r w:rsidRPr="00C27D4D">
        <w:rPr>
          <w:spacing w:val="0"/>
          <w:w w:val="100"/>
          <w:lang w:val="en-US"/>
        </w:rPr>
        <w:t xml:space="preserve"> </w:t>
      </w:r>
      <w:r w:rsidRPr="00C27D4D">
        <w:rPr>
          <w:spacing w:val="0"/>
          <w:w w:val="100"/>
          <w:lang w:val="ru-RU"/>
        </w:rPr>
        <w:t>Защитника</w:t>
      </w:r>
      <w:r w:rsidRPr="00C27D4D">
        <w:rPr>
          <w:spacing w:val="0"/>
          <w:w w:val="100"/>
          <w:lang w:val="en-US"/>
        </w:rPr>
        <w:t xml:space="preserve"> </w:t>
      </w:r>
      <w:r w:rsidRPr="00C27D4D">
        <w:rPr>
          <w:spacing w:val="0"/>
          <w:w w:val="100"/>
          <w:lang w:val="ru-RU"/>
        </w:rPr>
        <w:t>прав</w:t>
      </w:r>
      <w:r w:rsidRPr="00C27D4D">
        <w:rPr>
          <w:spacing w:val="0"/>
          <w:w w:val="100"/>
          <w:lang w:val="en-US"/>
        </w:rPr>
        <w:t xml:space="preserve">, </w:t>
      </w:r>
      <w:hyperlink r:id="rId145" w:history="1">
        <w:r w:rsidR="00C27D4D" w:rsidRPr="00C27D4D">
          <w:rPr>
            <w:rStyle w:val="af1"/>
            <w:rFonts w:eastAsiaTheme="minorHAnsi"/>
            <w:color w:val="auto"/>
            <w:spacing w:val="0"/>
            <w:w w:val="100"/>
          </w:rPr>
          <w:t>http</w:t>
        </w:r>
        <w:r w:rsidR="00C27D4D" w:rsidRPr="00C27D4D">
          <w:rPr>
            <w:rStyle w:val="af1"/>
            <w:rFonts w:eastAsiaTheme="minorHAnsi"/>
            <w:color w:val="auto"/>
            <w:spacing w:val="0"/>
            <w:w w:val="100"/>
            <w:lang w:val="en-US"/>
          </w:rPr>
          <w:t>://</w:t>
        </w:r>
        <w:r w:rsidR="00C27D4D" w:rsidRPr="00C27D4D">
          <w:rPr>
            <w:rStyle w:val="af1"/>
            <w:rFonts w:eastAsiaTheme="minorHAnsi"/>
            <w:color w:val="auto"/>
            <w:spacing w:val="0"/>
            <w:w w:val="100"/>
          </w:rPr>
          <w:t>www</w:t>
        </w:r>
        <w:r w:rsidR="00C27D4D" w:rsidRPr="00C27D4D">
          <w:rPr>
            <w:rStyle w:val="af1"/>
            <w:rFonts w:eastAsiaTheme="minorHAnsi"/>
            <w:color w:val="auto"/>
            <w:spacing w:val="0"/>
            <w:w w:val="100"/>
            <w:lang w:val="en-US"/>
          </w:rPr>
          <w:t>.</w:t>
        </w:r>
        <w:r w:rsidR="00C27D4D" w:rsidRPr="00C27D4D">
          <w:rPr>
            <w:rStyle w:val="af1"/>
            <w:rFonts w:eastAsiaTheme="minorHAnsi"/>
            <w:color w:val="auto"/>
            <w:spacing w:val="0"/>
            <w:w w:val="100"/>
          </w:rPr>
          <w:t>defenseurdesdroits</w:t>
        </w:r>
        <w:r w:rsidR="00C27D4D" w:rsidRPr="00C27D4D">
          <w:rPr>
            <w:rStyle w:val="af1"/>
            <w:rFonts w:eastAsiaTheme="minorHAnsi"/>
            <w:color w:val="auto"/>
            <w:spacing w:val="0"/>
            <w:w w:val="100"/>
            <w:lang w:val="en-US"/>
          </w:rPr>
          <w:t>.</w:t>
        </w:r>
        <w:r w:rsidR="00C27D4D" w:rsidRPr="00C27D4D">
          <w:rPr>
            <w:rStyle w:val="af1"/>
            <w:rFonts w:eastAsiaTheme="minorHAnsi"/>
            <w:color w:val="auto"/>
            <w:spacing w:val="0"/>
            <w:w w:val="100"/>
          </w:rPr>
          <w:t>fr</w:t>
        </w:r>
        <w:r w:rsidR="00C27D4D" w:rsidRPr="00C27D4D">
          <w:rPr>
            <w:rStyle w:val="af1"/>
            <w:rFonts w:eastAsiaTheme="minorHAnsi"/>
            <w:color w:val="auto"/>
            <w:spacing w:val="0"/>
            <w:w w:val="100"/>
            <w:lang w:val="en-US"/>
          </w:rPr>
          <w:t>/</w:t>
        </w:r>
        <w:r w:rsidR="00C27D4D" w:rsidRPr="00C27D4D">
          <w:rPr>
            <w:rStyle w:val="af1"/>
            <w:rFonts w:eastAsiaTheme="minorHAnsi"/>
            <w:color w:val="auto"/>
            <w:spacing w:val="0"/>
            <w:w w:val="100"/>
          </w:rPr>
          <w:t>fr</w:t>
        </w:r>
        <w:r w:rsidR="00C27D4D" w:rsidRPr="00C27D4D">
          <w:rPr>
            <w:rStyle w:val="af1"/>
            <w:rFonts w:eastAsiaTheme="minorHAnsi"/>
            <w:color w:val="auto"/>
            <w:spacing w:val="0"/>
            <w:w w:val="100"/>
            <w:lang w:val="en-US"/>
          </w:rPr>
          <w:t>/</w:t>
        </w:r>
        <w:r w:rsidR="00C27D4D" w:rsidRPr="00C27D4D">
          <w:rPr>
            <w:rStyle w:val="af1"/>
            <w:rFonts w:eastAsiaTheme="minorHAnsi"/>
            <w:color w:val="auto"/>
            <w:spacing w:val="0"/>
            <w:w w:val="100"/>
          </w:rPr>
          <w:t>publications</w:t>
        </w:r>
        <w:r w:rsidR="00C27D4D" w:rsidRPr="00C27D4D">
          <w:rPr>
            <w:rStyle w:val="af1"/>
            <w:rFonts w:eastAsiaTheme="minorHAnsi"/>
            <w:color w:val="auto"/>
            <w:spacing w:val="0"/>
            <w:w w:val="100"/>
            <w:lang w:val="en-US"/>
          </w:rPr>
          <w:t>?</w:t>
        </w:r>
        <w:r w:rsidR="00C27D4D" w:rsidRPr="00C27D4D">
          <w:rPr>
            <w:rStyle w:val="af1"/>
            <w:rFonts w:eastAsiaTheme="minorHAnsi"/>
            <w:color w:val="auto"/>
            <w:spacing w:val="0"/>
            <w:w w:val="100"/>
          </w:rPr>
          <w:t>term</w:t>
        </w:r>
        <w:r w:rsidR="00C27D4D" w:rsidRPr="00C27D4D">
          <w:rPr>
            <w:rStyle w:val="af1"/>
            <w:rFonts w:eastAsiaTheme="minorHAnsi"/>
            <w:color w:val="auto"/>
            <w:spacing w:val="0"/>
            <w:w w:val="100"/>
            <w:lang w:val="en-US"/>
          </w:rPr>
          <w:t>_</w:t>
        </w:r>
        <w:r w:rsidR="00C27D4D" w:rsidRPr="00C27D4D">
          <w:rPr>
            <w:rStyle w:val="af1"/>
            <w:rFonts w:eastAsiaTheme="minorHAnsi"/>
            <w:color w:val="auto"/>
            <w:spacing w:val="0"/>
            <w:w w:val="100"/>
          </w:rPr>
          <w:t>node</w:t>
        </w:r>
        <w:r w:rsidR="00C27D4D" w:rsidRPr="00C27D4D">
          <w:rPr>
            <w:rStyle w:val="af1"/>
            <w:rFonts w:eastAsiaTheme="minorHAnsi"/>
            <w:color w:val="auto"/>
            <w:spacing w:val="0"/>
            <w:w w:val="100"/>
            <w:lang w:val="en-US"/>
          </w:rPr>
          <w:t>_</w:t>
        </w:r>
        <w:r w:rsidR="00C27D4D" w:rsidRPr="00C27D4D">
          <w:rPr>
            <w:rStyle w:val="af1"/>
            <w:rFonts w:eastAsiaTheme="minorHAnsi"/>
            <w:color w:val="auto"/>
            <w:spacing w:val="0"/>
            <w:w w:val="100"/>
          </w:rPr>
          <w:t>tid</w:t>
        </w:r>
        <w:r w:rsidR="00C27D4D" w:rsidRPr="00C27D4D">
          <w:rPr>
            <w:rStyle w:val="af1"/>
            <w:rFonts w:eastAsiaTheme="minorHAnsi"/>
            <w:color w:val="auto"/>
            <w:spacing w:val="0"/>
            <w:w w:val="100"/>
            <w:lang w:val="en-US"/>
          </w:rPr>
          <w:t xml:space="preserve">_ </w:t>
        </w:r>
        <w:r w:rsidR="00C27D4D" w:rsidRPr="00C27D4D">
          <w:rPr>
            <w:rStyle w:val="af1"/>
            <w:rFonts w:eastAsiaTheme="minorHAnsi"/>
            <w:color w:val="auto"/>
            <w:spacing w:val="0"/>
            <w:w w:val="100"/>
          </w:rPr>
          <w:t>depth</w:t>
        </w:r>
        <w:r w:rsidR="00C27D4D" w:rsidRPr="00C27D4D">
          <w:rPr>
            <w:rStyle w:val="af1"/>
            <w:rFonts w:eastAsiaTheme="minorHAnsi"/>
            <w:color w:val="auto"/>
            <w:spacing w:val="0"/>
            <w:w w:val="100"/>
            <w:lang w:val="en-US"/>
          </w:rPr>
          <w:t>_1=8&amp;</w:t>
        </w:r>
        <w:r w:rsidR="00C27D4D" w:rsidRPr="00C27D4D">
          <w:rPr>
            <w:rStyle w:val="af1"/>
            <w:rFonts w:eastAsiaTheme="minorHAnsi"/>
            <w:color w:val="auto"/>
            <w:spacing w:val="0"/>
            <w:w w:val="100"/>
          </w:rPr>
          <w:t>field</w:t>
        </w:r>
        <w:r w:rsidR="00C27D4D" w:rsidRPr="00C27D4D">
          <w:rPr>
            <w:rStyle w:val="af1"/>
            <w:rFonts w:eastAsiaTheme="minorHAnsi"/>
            <w:color w:val="auto"/>
            <w:spacing w:val="0"/>
            <w:w w:val="100"/>
            <w:lang w:val="en-US"/>
          </w:rPr>
          <w:t>_</w:t>
        </w:r>
        <w:r w:rsidR="00C27D4D" w:rsidRPr="00C27D4D">
          <w:rPr>
            <w:rStyle w:val="af1"/>
            <w:rFonts w:eastAsiaTheme="minorHAnsi"/>
            <w:color w:val="auto"/>
            <w:spacing w:val="0"/>
            <w:w w:val="100"/>
          </w:rPr>
          <w:t>article</w:t>
        </w:r>
        <w:r w:rsidR="00C27D4D" w:rsidRPr="00C27D4D">
          <w:rPr>
            <w:rStyle w:val="af1"/>
            <w:rFonts w:eastAsiaTheme="minorHAnsi"/>
            <w:color w:val="auto"/>
            <w:spacing w:val="0"/>
            <w:w w:val="100"/>
            <w:lang w:val="en-US"/>
          </w:rPr>
          <w:t>_</w:t>
        </w:r>
        <w:r w:rsidR="00C27D4D" w:rsidRPr="00C27D4D">
          <w:rPr>
            <w:rStyle w:val="af1"/>
            <w:rFonts w:eastAsiaTheme="minorHAnsi"/>
            <w:color w:val="auto"/>
            <w:spacing w:val="0"/>
            <w:w w:val="100"/>
          </w:rPr>
          <w:t>date</w:t>
        </w:r>
        <w:r w:rsidR="00C27D4D" w:rsidRPr="00C27D4D">
          <w:rPr>
            <w:rStyle w:val="af1"/>
            <w:rFonts w:eastAsiaTheme="minorHAnsi"/>
            <w:color w:val="auto"/>
            <w:spacing w:val="0"/>
            <w:w w:val="100"/>
            <w:lang w:val="en-US"/>
          </w:rPr>
          <w:t>_</w:t>
        </w:r>
        <w:r w:rsidR="00C27D4D" w:rsidRPr="00C27D4D">
          <w:rPr>
            <w:rStyle w:val="af1"/>
            <w:rFonts w:eastAsiaTheme="minorHAnsi"/>
            <w:color w:val="auto"/>
            <w:spacing w:val="0"/>
            <w:w w:val="100"/>
          </w:rPr>
          <w:t>value</w:t>
        </w:r>
        <w:r w:rsidR="00C27D4D" w:rsidRPr="00C27D4D">
          <w:rPr>
            <w:rStyle w:val="af1"/>
            <w:rFonts w:eastAsiaTheme="minorHAnsi"/>
            <w:color w:val="auto"/>
            <w:spacing w:val="0"/>
            <w:w w:val="100"/>
            <w:lang w:val="en-US"/>
          </w:rPr>
          <w:t>%25255</w:t>
        </w:r>
        <w:r w:rsidR="00C27D4D" w:rsidRPr="00C27D4D">
          <w:rPr>
            <w:rStyle w:val="af1"/>
            <w:rFonts w:eastAsiaTheme="minorHAnsi"/>
            <w:color w:val="auto"/>
            <w:spacing w:val="0"/>
            <w:w w:val="100"/>
          </w:rPr>
          <w:t>Bvalue</w:t>
        </w:r>
        <w:r w:rsidR="00C27D4D" w:rsidRPr="00C27D4D">
          <w:rPr>
            <w:rStyle w:val="af1"/>
            <w:rFonts w:eastAsiaTheme="minorHAnsi"/>
            <w:color w:val="auto"/>
            <w:spacing w:val="0"/>
            <w:w w:val="100"/>
            <w:lang w:val="en-US"/>
          </w:rPr>
          <w:t>%25255</w:t>
        </w:r>
        <w:r w:rsidR="00C27D4D" w:rsidRPr="00C27D4D">
          <w:rPr>
            <w:rStyle w:val="af1"/>
            <w:rFonts w:eastAsiaTheme="minorHAnsi"/>
            <w:color w:val="auto"/>
            <w:spacing w:val="0"/>
            <w:w w:val="100"/>
          </w:rPr>
          <w:t>D</w:t>
        </w:r>
        <w:r w:rsidR="00C27D4D" w:rsidRPr="00C27D4D">
          <w:rPr>
            <w:rStyle w:val="af1"/>
            <w:rFonts w:eastAsiaTheme="minorHAnsi"/>
            <w:color w:val="auto"/>
            <w:spacing w:val="0"/>
            <w:w w:val="100"/>
            <w:lang w:val="en-US"/>
          </w:rPr>
          <w:t>%25255</w:t>
        </w:r>
        <w:r w:rsidR="00C27D4D" w:rsidRPr="00C27D4D">
          <w:rPr>
            <w:rStyle w:val="af1"/>
            <w:rFonts w:eastAsiaTheme="minorHAnsi"/>
            <w:color w:val="auto"/>
            <w:spacing w:val="0"/>
            <w:w w:val="100"/>
          </w:rPr>
          <w:t>Byear</w:t>
        </w:r>
        <w:r w:rsidR="00C27D4D" w:rsidRPr="00C27D4D">
          <w:rPr>
            <w:rStyle w:val="af1"/>
            <w:rFonts w:eastAsiaTheme="minorHAnsi"/>
            <w:color w:val="auto"/>
            <w:spacing w:val="0"/>
            <w:w w:val="100"/>
            <w:lang w:val="en-US"/>
          </w:rPr>
          <w:t>%25255</w:t>
        </w:r>
        <w:r w:rsidR="00C27D4D" w:rsidRPr="00C27D4D">
          <w:rPr>
            <w:rStyle w:val="af1"/>
            <w:rFonts w:eastAsiaTheme="minorHAnsi"/>
            <w:color w:val="auto"/>
            <w:spacing w:val="0"/>
            <w:w w:val="100"/>
          </w:rPr>
          <w:t>D</w:t>
        </w:r>
        <w:r w:rsidR="00C27D4D" w:rsidRPr="00C27D4D">
          <w:rPr>
            <w:rStyle w:val="af1"/>
            <w:rFonts w:eastAsiaTheme="minorHAnsi"/>
            <w:color w:val="auto"/>
            <w:spacing w:val="0"/>
            <w:w w:val="100"/>
            <w:lang w:val="en-US"/>
          </w:rPr>
          <w:t>=&amp;</w:t>
        </w:r>
        <w:r w:rsidR="00C27D4D" w:rsidRPr="00C27D4D">
          <w:rPr>
            <w:rStyle w:val="af1"/>
            <w:rFonts w:eastAsiaTheme="minorHAnsi"/>
            <w:color w:val="auto"/>
            <w:spacing w:val="0"/>
            <w:w w:val="100"/>
          </w:rPr>
          <w:t>term</w:t>
        </w:r>
        <w:r w:rsidR="00C27D4D" w:rsidRPr="00C27D4D">
          <w:rPr>
            <w:rStyle w:val="af1"/>
            <w:rFonts w:eastAsiaTheme="minorHAnsi"/>
            <w:color w:val="auto"/>
            <w:spacing w:val="0"/>
            <w:w w:val="100"/>
            <w:lang w:val="en-US"/>
          </w:rPr>
          <w:t>_</w:t>
        </w:r>
        <w:r w:rsidR="00C27D4D" w:rsidRPr="00C27D4D">
          <w:rPr>
            <w:rStyle w:val="af1"/>
            <w:rFonts w:eastAsiaTheme="minorHAnsi"/>
            <w:color w:val="auto"/>
            <w:spacing w:val="0"/>
            <w:w w:val="100"/>
          </w:rPr>
          <w:t>node</w:t>
        </w:r>
        <w:r w:rsidR="00C27D4D" w:rsidRPr="00C27D4D">
          <w:rPr>
            <w:rStyle w:val="af1"/>
            <w:rFonts w:eastAsiaTheme="minorHAnsi"/>
            <w:color w:val="auto"/>
            <w:spacing w:val="0"/>
            <w:w w:val="100"/>
            <w:lang w:val="en-US"/>
          </w:rPr>
          <w:t>_</w:t>
        </w:r>
        <w:r w:rsidR="00C27D4D" w:rsidRPr="00C27D4D">
          <w:rPr>
            <w:rStyle w:val="af1"/>
            <w:rFonts w:eastAsiaTheme="minorHAnsi"/>
            <w:color w:val="auto"/>
            <w:spacing w:val="0"/>
            <w:w w:val="100"/>
          </w:rPr>
          <w:t>tid</w:t>
        </w:r>
        <w:r w:rsidR="00C27D4D" w:rsidRPr="00C27D4D">
          <w:rPr>
            <w:rStyle w:val="af1"/>
            <w:rFonts w:eastAsiaTheme="minorHAnsi"/>
            <w:color w:val="auto"/>
            <w:spacing w:val="0"/>
            <w:w w:val="100"/>
            <w:lang w:val="en-US"/>
          </w:rPr>
          <w:t>_</w:t>
        </w:r>
        <w:r w:rsidR="00C27D4D" w:rsidRPr="00C27D4D">
          <w:rPr>
            <w:rStyle w:val="af1"/>
            <w:rFonts w:eastAsiaTheme="minorHAnsi"/>
            <w:color w:val="auto"/>
            <w:spacing w:val="0"/>
            <w:w w:val="100"/>
          </w:rPr>
          <w:t>depth</w:t>
        </w:r>
        <w:r w:rsidR="00C27D4D" w:rsidRPr="00C27D4D">
          <w:rPr>
            <w:rStyle w:val="af1"/>
            <w:rFonts w:eastAsiaTheme="minorHAnsi"/>
            <w:color w:val="auto"/>
            <w:spacing w:val="0"/>
            <w:w w:val="100"/>
            <w:lang w:val="en-US"/>
          </w:rPr>
          <w:t>_2=</w:t>
        </w:r>
        <w:r w:rsidR="00C27D4D" w:rsidRPr="00C27D4D">
          <w:rPr>
            <w:rStyle w:val="af1"/>
            <w:rFonts w:eastAsiaTheme="minorHAnsi"/>
            <w:color w:val="auto"/>
            <w:spacing w:val="0"/>
            <w:w w:val="100"/>
          </w:rPr>
          <w:t>All</w:t>
        </w:r>
        <w:r w:rsidR="00C27D4D" w:rsidRPr="00C27D4D">
          <w:rPr>
            <w:rStyle w:val="af1"/>
            <w:rFonts w:eastAsiaTheme="minorHAnsi"/>
            <w:color w:val="auto"/>
            <w:spacing w:val="0"/>
            <w:w w:val="100"/>
            <w:lang w:val="en-US"/>
          </w:rPr>
          <w:t>&amp;</w:t>
        </w:r>
        <w:r w:rsidR="00C27D4D" w:rsidRPr="00C27D4D">
          <w:rPr>
            <w:rStyle w:val="af1"/>
            <w:rFonts w:eastAsiaTheme="minorHAnsi"/>
            <w:color w:val="auto"/>
            <w:spacing w:val="0"/>
            <w:w w:val="100"/>
          </w:rPr>
          <w:t>title</w:t>
        </w:r>
        <w:r w:rsidR="00C27D4D" w:rsidRPr="00C27D4D">
          <w:rPr>
            <w:rStyle w:val="af1"/>
            <w:rFonts w:eastAsiaTheme="minorHAnsi"/>
            <w:color w:val="auto"/>
            <w:spacing w:val="0"/>
            <w:w w:val="100"/>
            <w:lang w:val="en-US"/>
          </w:rPr>
          <w:t>=</w:t>
        </w:r>
      </w:hyperlink>
      <w:r w:rsidR="00C27D4D" w:rsidRPr="00C27D4D">
        <w:rPr>
          <w:rFonts w:eastAsiaTheme="minorHAnsi"/>
          <w:spacing w:val="0"/>
          <w:w w:val="100"/>
          <w:lang w:val="en-US"/>
        </w:rPr>
        <w:t>.</w:t>
      </w:r>
    </w:p>
  </w:endnote>
  <w:endnote w:id="215">
    <w:p w:rsidR="00441145" w:rsidRPr="00C27D4D" w:rsidRDefault="00441145" w:rsidP="000A1458">
      <w:pPr>
        <w:pStyle w:val="af"/>
        <w:rPr>
          <w:spacing w:val="0"/>
          <w:w w:val="100"/>
          <w:lang w:val="fr-FR"/>
        </w:rPr>
      </w:pPr>
      <w:r w:rsidRPr="00C27D4D">
        <w:rPr>
          <w:spacing w:val="0"/>
          <w:w w:val="100"/>
          <w:lang w:val="en-US"/>
        </w:rPr>
        <w:tab/>
      </w:r>
      <w:r w:rsidRPr="00C27D4D">
        <w:rPr>
          <w:rStyle w:val="ab"/>
          <w:spacing w:val="0"/>
          <w:w w:val="100"/>
        </w:rPr>
        <w:endnoteRef/>
      </w:r>
      <w:r w:rsidRPr="00C27D4D">
        <w:rPr>
          <w:spacing w:val="0"/>
          <w:w w:val="100"/>
          <w:lang w:val="fr-FR"/>
        </w:rPr>
        <w:tab/>
        <w:t xml:space="preserve">Conseil supérieur de l’audiovisuel, </w:t>
      </w:r>
      <w:hyperlink r:id="rId146" w:history="1">
        <w:r w:rsidRPr="00C27D4D">
          <w:rPr>
            <w:rStyle w:val="af1"/>
            <w:rFonts w:eastAsiaTheme="minorHAnsi"/>
            <w:color w:val="auto"/>
            <w:spacing w:val="0"/>
            <w:w w:val="100"/>
            <w:lang w:val="fr-FR"/>
          </w:rPr>
          <w:t>http://www.csa.fr/</w:t>
        </w:r>
      </w:hyperlink>
      <w:r w:rsidR="00C27D4D" w:rsidRPr="00C27D4D">
        <w:rPr>
          <w:rStyle w:val="af1"/>
          <w:rFonts w:eastAsiaTheme="minorHAnsi"/>
          <w:color w:val="auto"/>
          <w:spacing w:val="0"/>
          <w:w w:val="100"/>
          <w:lang w:val="fr-FR"/>
        </w:rPr>
        <w:t>.</w:t>
      </w:r>
    </w:p>
  </w:endnote>
  <w:endnote w:id="216">
    <w:p w:rsidR="00441145" w:rsidRPr="00C27D4D" w:rsidRDefault="00441145" w:rsidP="000A1458">
      <w:pPr>
        <w:pStyle w:val="af"/>
        <w:rPr>
          <w:spacing w:val="0"/>
          <w:w w:val="100"/>
          <w:lang w:val="ru-RU"/>
        </w:rPr>
      </w:pPr>
      <w:r w:rsidRPr="00C27D4D">
        <w:rPr>
          <w:spacing w:val="0"/>
          <w:w w:val="100"/>
          <w:lang w:val="fr-FR"/>
        </w:rPr>
        <w:tab/>
      </w:r>
      <w:r w:rsidRPr="00C27D4D">
        <w:rPr>
          <w:rStyle w:val="ab"/>
          <w:spacing w:val="0"/>
          <w:w w:val="100"/>
        </w:rPr>
        <w:endnoteRef/>
      </w:r>
      <w:r w:rsidRPr="00C27D4D">
        <w:rPr>
          <w:spacing w:val="0"/>
          <w:w w:val="100"/>
          <w:lang w:val="ru-RU"/>
        </w:rPr>
        <w:tab/>
        <w:t xml:space="preserve">В соответствии со статьей 13 Конституции и Законом </w:t>
      </w:r>
      <w:r w:rsidR="00C27D4D" w:rsidRPr="00C27D4D">
        <w:rPr>
          <w:spacing w:val="0"/>
          <w:w w:val="100"/>
          <w:lang w:val="ru-RU"/>
        </w:rPr>
        <w:t>№</w:t>
      </w:r>
      <w:r w:rsidRPr="00C27D4D">
        <w:rPr>
          <w:spacing w:val="0"/>
          <w:w w:val="100"/>
          <w:lang w:val="ru-RU"/>
        </w:rPr>
        <w:t xml:space="preserve"> 2010-838 от 23 июля 2010 года о применении части пятой статьи 13 Конституции.</w:t>
      </w:r>
    </w:p>
  </w:endnote>
  <w:endnote w:id="217">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Генеральный контролер мест лишения свободы, </w:t>
      </w:r>
      <w:hyperlink r:id="rId147"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cglpl</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missions</w:t>
        </w:r>
        <w:r w:rsidRPr="00C27D4D">
          <w:rPr>
            <w:rStyle w:val="af1"/>
            <w:rFonts w:eastAsiaTheme="minorHAnsi"/>
            <w:color w:val="auto"/>
            <w:spacing w:val="0"/>
            <w:w w:val="100"/>
            <w:lang w:val="ru-RU"/>
          </w:rPr>
          <w:t>-</w:t>
        </w:r>
        <w:r w:rsidRPr="00C27D4D">
          <w:rPr>
            <w:rStyle w:val="af1"/>
            <w:rFonts w:eastAsiaTheme="minorHAnsi"/>
            <w:color w:val="auto"/>
            <w:spacing w:val="0"/>
            <w:w w:val="100"/>
          </w:rPr>
          <w:t>et</w:t>
        </w:r>
        <w:r w:rsidRPr="00C27D4D">
          <w:rPr>
            <w:rStyle w:val="af1"/>
            <w:rFonts w:eastAsiaTheme="minorHAnsi"/>
            <w:color w:val="auto"/>
            <w:spacing w:val="0"/>
            <w:w w:val="100"/>
            <w:lang w:val="ru-RU"/>
          </w:rPr>
          <w:t>-</w:t>
        </w:r>
        <w:r w:rsidRPr="00C27D4D">
          <w:rPr>
            <w:rStyle w:val="af1"/>
            <w:rFonts w:eastAsiaTheme="minorHAnsi"/>
            <w:color w:val="auto"/>
            <w:spacing w:val="0"/>
            <w:w w:val="100"/>
          </w:rPr>
          <w:t>actions</w:t>
        </w:r>
        <w:r w:rsidRPr="00C27D4D">
          <w:rPr>
            <w:rStyle w:val="af1"/>
            <w:rFonts w:eastAsiaTheme="minorHAnsi"/>
            <w:color w:val="auto"/>
            <w:spacing w:val="0"/>
            <w:w w:val="100"/>
            <w:lang w:val="ru-RU"/>
          </w:rPr>
          <w:t>/</w:t>
        </w:r>
        <w:r w:rsidRPr="00C27D4D">
          <w:rPr>
            <w:rStyle w:val="af1"/>
            <w:rFonts w:eastAsiaTheme="minorHAnsi"/>
            <w:color w:val="auto"/>
            <w:spacing w:val="0"/>
            <w:w w:val="100"/>
          </w:rPr>
          <w:t>sa</w:t>
        </w:r>
        <w:r w:rsidRPr="00C27D4D">
          <w:rPr>
            <w:rStyle w:val="af1"/>
            <w:rFonts w:eastAsiaTheme="minorHAnsi"/>
            <w:color w:val="auto"/>
            <w:spacing w:val="0"/>
            <w:w w:val="100"/>
            <w:lang w:val="ru-RU"/>
          </w:rPr>
          <w:t>-</w:t>
        </w:r>
        <w:r w:rsidRPr="00C27D4D">
          <w:rPr>
            <w:rStyle w:val="af1"/>
            <w:rFonts w:eastAsiaTheme="minorHAnsi"/>
            <w:color w:val="auto"/>
            <w:spacing w:val="0"/>
            <w:w w:val="100"/>
          </w:rPr>
          <w:t>mission</w:t>
        </w:r>
        <w:r w:rsidRPr="00C27D4D">
          <w:rPr>
            <w:rStyle w:val="af1"/>
            <w:rFonts w:eastAsiaTheme="minorHAnsi"/>
            <w:color w:val="auto"/>
            <w:spacing w:val="0"/>
            <w:w w:val="100"/>
            <w:lang w:val="ru-RU"/>
          </w:rPr>
          <w:t>/</w:t>
        </w:r>
      </w:hyperlink>
      <w:r w:rsidR="00C27D4D" w:rsidRPr="00C27D4D">
        <w:rPr>
          <w:rStyle w:val="af1"/>
          <w:rFonts w:eastAsiaTheme="minorHAnsi"/>
          <w:color w:val="auto"/>
          <w:spacing w:val="0"/>
          <w:w w:val="100"/>
          <w:lang w:val="ru-RU"/>
        </w:rPr>
        <w:t>.</w:t>
      </w:r>
    </w:p>
  </w:endnote>
  <w:endnote w:id="218">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Высший совет по вопросам равенства между женщинами и мужчинами, «Презентация и функции», </w:t>
      </w:r>
      <w:hyperlink r:id="rId148"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haut</w:t>
        </w:r>
        <w:r w:rsidRPr="00C27D4D">
          <w:rPr>
            <w:rStyle w:val="af1"/>
            <w:rFonts w:eastAsiaTheme="minorHAnsi"/>
            <w:color w:val="auto"/>
            <w:spacing w:val="0"/>
            <w:w w:val="100"/>
            <w:lang w:val="ru-RU"/>
          </w:rPr>
          <w:t>-</w:t>
        </w:r>
        <w:r w:rsidRPr="00C27D4D">
          <w:rPr>
            <w:rStyle w:val="af1"/>
            <w:rFonts w:eastAsiaTheme="minorHAnsi"/>
            <w:color w:val="auto"/>
            <w:spacing w:val="0"/>
            <w:w w:val="100"/>
          </w:rPr>
          <w:t>conseil</w:t>
        </w:r>
        <w:r w:rsidRPr="00C27D4D">
          <w:rPr>
            <w:rStyle w:val="af1"/>
            <w:rFonts w:eastAsiaTheme="minorHAnsi"/>
            <w:color w:val="auto"/>
            <w:spacing w:val="0"/>
            <w:w w:val="100"/>
            <w:lang w:val="ru-RU"/>
          </w:rPr>
          <w:t>-</w:t>
        </w:r>
        <w:r w:rsidRPr="00C27D4D">
          <w:rPr>
            <w:rStyle w:val="af1"/>
            <w:rFonts w:eastAsiaTheme="minorHAnsi"/>
            <w:color w:val="auto"/>
            <w:spacing w:val="0"/>
            <w:w w:val="100"/>
          </w:rPr>
          <w:t>egalite</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hcefh</w:t>
        </w:r>
        <w:r w:rsidRPr="00C27D4D">
          <w:rPr>
            <w:rStyle w:val="af1"/>
            <w:rFonts w:eastAsiaTheme="minorHAnsi"/>
            <w:color w:val="auto"/>
            <w:spacing w:val="0"/>
            <w:w w:val="100"/>
            <w:lang w:val="ru-RU"/>
          </w:rPr>
          <w:t>/</w:t>
        </w:r>
        <w:r w:rsidRPr="00C27D4D">
          <w:rPr>
            <w:rStyle w:val="af1"/>
            <w:rFonts w:eastAsiaTheme="minorHAnsi"/>
            <w:color w:val="auto"/>
            <w:spacing w:val="0"/>
            <w:w w:val="100"/>
          </w:rPr>
          <w:t>presentation</w:t>
        </w:r>
        <w:r w:rsidRPr="00C27D4D">
          <w:rPr>
            <w:rStyle w:val="af1"/>
            <w:rFonts w:eastAsiaTheme="minorHAnsi"/>
            <w:color w:val="auto"/>
            <w:spacing w:val="0"/>
            <w:w w:val="100"/>
            <w:lang w:val="ru-RU"/>
          </w:rPr>
          <w:t>-</w:t>
        </w:r>
        <w:r w:rsidRPr="00C27D4D">
          <w:rPr>
            <w:rStyle w:val="af1"/>
            <w:rFonts w:eastAsiaTheme="minorHAnsi"/>
            <w:color w:val="auto"/>
            <w:spacing w:val="0"/>
            <w:w w:val="100"/>
          </w:rPr>
          <w:t>et</w:t>
        </w:r>
        <w:r w:rsidRPr="00C27D4D">
          <w:rPr>
            <w:rStyle w:val="af1"/>
            <w:rFonts w:eastAsiaTheme="minorHAnsi"/>
            <w:color w:val="auto"/>
            <w:spacing w:val="0"/>
            <w:w w:val="100"/>
            <w:lang w:val="ru-RU"/>
          </w:rPr>
          <w:t>-</w:t>
        </w:r>
        <w:r w:rsidRPr="00C27D4D">
          <w:rPr>
            <w:rStyle w:val="af1"/>
            <w:rFonts w:eastAsiaTheme="minorHAnsi"/>
            <w:color w:val="auto"/>
            <w:spacing w:val="0"/>
            <w:w w:val="100"/>
          </w:rPr>
          <w:t>missions</w:t>
        </w:r>
        <w:r w:rsidRPr="00C27D4D">
          <w:rPr>
            <w:rStyle w:val="af1"/>
            <w:rFonts w:eastAsiaTheme="minorHAnsi"/>
            <w:color w:val="auto"/>
            <w:spacing w:val="0"/>
            <w:w w:val="100"/>
            <w:lang w:val="ru-RU"/>
          </w:rPr>
          <w:t>/</w:t>
        </w:r>
      </w:hyperlink>
      <w:r w:rsidR="00C27D4D" w:rsidRPr="00C27D4D">
        <w:rPr>
          <w:rStyle w:val="af1"/>
          <w:rFonts w:eastAsiaTheme="minorHAnsi"/>
          <w:color w:val="auto"/>
          <w:spacing w:val="0"/>
          <w:w w:val="100"/>
          <w:lang w:val="ru-RU"/>
        </w:rPr>
        <w:t>.</w:t>
      </w:r>
    </w:p>
  </w:endnote>
  <w:endnote w:id="219">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Сайт:</w:t>
      </w:r>
      <w:r w:rsidRPr="00C27D4D">
        <w:rPr>
          <w:spacing w:val="0"/>
          <w:w w:val="100"/>
        </w:rPr>
        <w:t>Vie</w:t>
      </w:r>
      <w:r w:rsidRPr="00C27D4D">
        <w:rPr>
          <w:spacing w:val="0"/>
          <w:w w:val="100"/>
          <w:lang w:val="ru-RU"/>
        </w:rPr>
        <w:t xml:space="preserve"> </w:t>
      </w:r>
      <w:r w:rsidRPr="00C27D4D">
        <w:rPr>
          <w:spacing w:val="0"/>
          <w:w w:val="100"/>
        </w:rPr>
        <w:t>Publique</w:t>
      </w:r>
      <w:r w:rsidRPr="00C27D4D">
        <w:rPr>
          <w:spacing w:val="0"/>
          <w:w w:val="100"/>
          <w:lang w:val="ru-RU"/>
        </w:rPr>
        <w:t xml:space="preserve">. «Доступ к правовым знаниям судебная сеть на местах», 16 июня 2006 года, </w:t>
      </w:r>
      <w:hyperlink r:id="rId149"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vie</w:t>
        </w:r>
        <w:r w:rsidRPr="00C27D4D">
          <w:rPr>
            <w:rStyle w:val="af1"/>
            <w:rFonts w:eastAsiaTheme="minorHAnsi"/>
            <w:color w:val="auto"/>
            <w:spacing w:val="0"/>
            <w:w w:val="100"/>
            <w:lang w:val="ru-RU"/>
          </w:rPr>
          <w:t>-</w:t>
        </w:r>
        <w:r w:rsidRPr="00C27D4D">
          <w:rPr>
            <w:rStyle w:val="af1"/>
            <w:rFonts w:eastAsiaTheme="minorHAnsi"/>
            <w:color w:val="auto"/>
            <w:spacing w:val="0"/>
            <w:w w:val="100"/>
          </w:rPr>
          <w:t>publique</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politiques</w:t>
        </w:r>
        <w:r w:rsidRPr="00C27D4D">
          <w:rPr>
            <w:rStyle w:val="af1"/>
            <w:rFonts w:eastAsiaTheme="minorHAnsi"/>
            <w:color w:val="auto"/>
            <w:spacing w:val="0"/>
            <w:w w:val="100"/>
            <w:lang w:val="ru-RU"/>
          </w:rPr>
          <w:t>-</w:t>
        </w:r>
        <w:r w:rsidRPr="00C27D4D">
          <w:rPr>
            <w:rStyle w:val="af1"/>
            <w:rFonts w:eastAsiaTheme="minorHAnsi"/>
            <w:color w:val="auto"/>
            <w:spacing w:val="0"/>
            <w:w w:val="100"/>
          </w:rPr>
          <w:t>publiques</w:t>
        </w:r>
        <w:r w:rsidRPr="00C27D4D">
          <w:rPr>
            <w:rStyle w:val="af1"/>
            <w:rFonts w:eastAsiaTheme="minorHAnsi"/>
            <w:color w:val="auto"/>
            <w:spacing w:val="0"/>
            <w:w w:val="100"/>
            <w:lang w:val="ru-RU"/>
          </w:rPr>
          <w:t>/</w:t>
        </w:r>
        <w:r w:rsidRPr="00C27D4D">
          <w:rPr>
            <w:rStyle w:val="af1"/>
            <w:rFonts w:eastAsiaTheme="minorHAnsi"/>
            <w:color w:val="auto"/>
            <w:spacing w:val="0"/>
            <w:w w:val="100"/>
          </w:rPr>
          <w:t>juge</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w:t>
        </w:r>
        <w:r w:rsidRPr="00C27D4D">
          <w:rPr>
            <w:rStyle w:val="af1"/>
            <w:rFonts w:eastAsiaTheme="minorHAnsi"/>
            <w:color w:val="auto"/>
            <w:spacing w:val="0"/>
            <w:w w:val="100"/>
          </w:rPr>
          <w:t>proximite</w:t>
        </w:r>
        <w:r w:rsidRPr="00C27D4D">
          <w:rPr>
            <w:rStyle w:val="af1"/>
            <w:rFonts w:eastAsiaTheme="minorHAnsi"/>
            <w:color w:val="auto"/>
            <w:spacing w:val="0"/>
            <w:w w:val="100"/>
            <w:lang w:val="ru-RU"/>
          </w:rPr>
          <w:t>/</w:t>
        </w:r>
        <w:r w:rsidRPr="00C27D4D">
          <w:rPr>
            <w:rStyle w:val="af1"/>
            <w:rFonts w:eastAsiaTheme="minorHAnsi"/>
            <w:color w:val="auto"/>
            <w:spacing w:val="0"/>
            <w:w w:val="100"/>
          </w:rPr>
          <w:t>reseau</w:t>
        </w:r>
        <w:r w:rsidRPr="00C27D4D">
          <w:rPr>
            <w:rStyle w:val="af1"/>
            <w:rFonts w:eastAsiaTheme="minorHAnsi"/>
            <w:color w:val="auto"/>
            <w:spacing w:val="0"/>
            <w:w w:val="100"/>
            <w:lang w:val="ru-RU"/>
          </w:rPr>
          <w:t>-</w:t>
        </w:r>
        <w:r w:rsidRPr="00C27D4D">
          <w:rPr>
            <w:rStyle w:val="af1"/>
            <w:rFonts w:eastAsiaTheme="minorHAnsi"/>
            <w:color w:val="auto"/>
            <w:spacing w:val="0"/>
            <w:w w:val="100"/>
          </w:rPr>
          <w:t>judiciaire</w:t>
        </w:r>
        <w:r w:rsidRPr="00C27D4D">
          <w:rPr>
            <w:rStyle w:val="af1"/>
            <w:rFonts w:eastAsiaTheme="minorHAnsi"/>
            <w:color w:val="auto"/>
            <w:spacing w:val="0"/>
            <w:w w:val="100"/>
            <w:lang w:val="ru-RU"/>
          </w:rPr>
          <w:t>/</w:t>
        </w:r>
      </w:hyperlink>
      <w:r w:rsidRPr="00C27D4D">
        <w:rPr>
          <w:spacing w:val="0"/>
          <w:w w:val="100"/>
          <w:lang w:val="ru-RU"/>
        </w:rPr>
        <w:t xml:space="preserve"> [просмотрено 5 февраля 2014 года]</w:t>
      </w:r>
      <w:r w:rsidR="00C27D4D" w:rsidRPr="00C27D4D">
        <w:rPr>
          <w:spacing w:val="0"/>
          <w:w w:val="100"/>
          <w:lang w:val="ru-RU"/>
        </w:rPr>
        <w:t>.</w:t>
      </w:r>
    </w:p>
  </w:endnote>
  <w:endnote w:id="220">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Министерство юстиции, «Помощь потерпевшим», </w:t>
      </w:r>
      <w:hyperlink r:id="rId150"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justice</w:t>
        </w:r>
        <w:r w:rsidRPr="00C27D4D">
          <w:rPr>
            <w:rStyle w:val="af1"/>
            <w:rFonts w:eastAsiaTheme="minorHAnsi"/>
            <w:color w:val="auto"/>
            <w:spacing w:val="0"/>
            <w:w w:val="100"/>
            <w:lang w:val="ru-RU"/>
          </w:rPr>
          <w:t>.</w:t>
        </w:r>
        <w:r w:rsidRPr="00C27D4D">
          <w:rPr>
            <w:rStyle w:val="af1"/>
            <w:rFonts w:eastAsiaTheme="minorHAnsi"/>
            <w:color w:val="auto"/>
            <w:spacing w:val="0"/>
            <w:w w:val="100"/>
          </w:rPr>
          <w:t>gouv</w:t>
        </w:r>
        <w:r w:rsidRPr="00C27D4D">
          <w:rPr>
            <w:rStyle w:val="af1"/>
            <w:rFonts w:eastAsiaTheme="minorHAnsi"/>
            <w:color w:val="auto"/>
            <w:spacing w:val="0"/>
            <w:w w:val="100"/>
            <w:lang w:val="ru-RU"/>
          </w:rPr>
          <w:t>.</w:t>
        </w:r>
        <w:r w:rsidRPr="00C27D4D">
          <w:rPr>
            <w:rStyle w:val="af1"/>
            <w:rFonts w:eastAsiaTheme="minorHAnsi"/>
            <w:color w:val="auto"/>
            <w:spacing w:val="0"/>
            <w:w w:val="100"/>
          </w:rPr>
          <w:t>fr</w:t>
        </w:r>
        <w:r w:rsidRPr="00C27D4D">
          <w:rPr>
            <w:rStyle w:val="af1"/>
            <w:rFonts w:eastAsiaTheme="minorHAnsi"/>
            <w:color w:val="auto"/>
            <w:spacing w:val="0"/>
            <w:w w:val="100"/>
            <w:lang w:val="ru-RU"/>
          </w:rPr>
          <w:t>/</w:t>
        </w:r>
        <w:r w:rsidRPr="00C27D4D">
          <w:rPr>
            <w:rStyle w:val="af1"/>
            <w:rFonts w:eastAsiaTheme="minorHAnsi"/>
            <w:color w:val="auto"/>
            <w:spacing w:val="0"/>
            <w:w w:val="100"/>
          </w:rPr>
          <w:t>aide</w:t>
        </w:r>
        <w:r w:rsidRPr="00C27D4D">
          <w:rPr>
            <w:rStyle w:val="af1"/>
            <w:rFonts w:eastAsiaTheme="minorHAnsi"/>
            <w:color w:val="auto"/>
            <w:spacing w:val="0"/>
            <w:w w:val="100"/>
            <w:lang w:val="ru-RU"/>
          </w:rPr>
          <w:t>-</w:t>
        </w:r>
        <w:r w:rsidRPr="00C27D4D">
          <w:rPr>
            <w:rStyle w:val="af1"/>
            <w:rFonts w:eastAsiaTheme="minorHAnsi"/>
            <w:color w:val="auto"/>
            <w:spacing w:val="0"/>
            <w:w w:val="100"/>
          </w:rPr>
          <w:t>aux</w:t>
        </w:r>
        <w:r w:rsidRPr="00C27D4D">
          <w:rPr>
            <w:rStyle w:val="af1"/>
            <w:rFonts w:eastAsiaTheme="minorHAnsi"/>
            <w:color w:val="auto"/>
            <w:spacing w:val="0"/>
            <w:w w:val="100"/>
            <w:lang w:val="ru-RU"/>
          </w:rPr>
          <w:t>-</w:t>
        </w:r>
        <w:r w:rsidRPr="00C27D4D">
          <w:rPr>
            <w:rStyle w:val="af1"/>
            <w:rFonts w:eastAsiaTheme="minorHAnsi"/>
            <w:color w:val="auto"/>
            <w:spacing w:val="0"/>
            <w:w w:val="100"/>
          </w:rPr>
          <w:t>victimes</w:t>
        </w:r>
        <w:r w:rsidRPr="00C27D4D">
          <w:rPr>
            <w:rStyle w:val="af1"/>
            <w:rFonts w:eastAsiaTheme="minorHAnsi"/>
            <w:color w:val="auto"/>
            <w:spacing w:val="0"/>
            <w:w w:val="100"/>
            <w:lang w:val="ru-RU"/>
          </w:rPr>
          <w:t>-10044/</w:t>
        </w:r>
      </w:hyperlink>
      <w:r w:rsidR="00C27D4D" w:rsidRPr="00C27D4D">
        <w:rPr>
          <w:rStyle w:val="af1"/>
          <w:rFonts w:eastAsiaTheme="minorHAnsi"/>
          <w:color w:val="auto"/>
          <w:spacing w:val="0"/>
          <w:w w:val="100"/>
          <w:lang w:val="ru-RU"/>
        </w:rPr>
        <w:t>.</w:t>
      </w:r>
    </w:p>
  </w:endnote>
  <w:endnote w:id="221">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Парижская гильдия адвокатов, «Институт прав человека Парижской коллегии адвокатов», </w:t>
      </w:r>
      <w:hyperlink r:id="rId151"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idhbp</w:t>
        </w:r>
        <w:r w:rsidRPr="00C27D4D">
          <w:rPr>
            <w:rStyle w:val="af1"/>
            <w:rFonts w:eastAsiaTheme="minorHAnsi"/>
            <w:color w:val="auto"/>
            <w:spacing w:val="0"/>
            <w:w w:val="100"/>
            <w:lang w:val="ru-RU"/>
          </w:rPr>
          <w:t>.</w:t>
        </w:r>
        <w:r w:rsidRPr="00C27D4D">
          <w:rPr>
            <w:rStyle w:val="af1"/>
            <w:rFonts w:eastAsiaTheme="minorHAnsi"/>
            <w:color w:val="auto"/>
            <w:spacing w:val="0"/>
            <w:w w:val="100"/>
          </w:rPr>
          <w:t>org</w:t>
        </w:r>
        <w:r w:rsidRPr="00C27D4D">
          <w:rPr>
            <w:rStyle w:val="af1"/>
            <w:rFonts w:eastAsiaTheme="minorHAnsi"/>
            <w:color w:val="auto"/>
            <w:spacing w:val="0"/>
            <w:w w:val="100"/>
            <w:lang w:val="ru-RU"/>
          </w:rPr>
          <w:t>/</w:t>
        </w:r>
      </w:hyperlink>
      <w:r w:rsidR="00C27D4D" w:rsidRPr="00C27D4D">
        <w:rPr>
          <w:rStyle w:val="af1"/>
          <w:rFonts w:eastAsiaTheme="minorHAnsi"/>
          <w:color w:val="auto"/>
          <w:spacing w:val="0"/>
          <w:w w:val="100"/>
          <w:lang w:val="ru-RU"/>
        </w:rPr>
        <w:t>.</w:t>
      </w:r>
    </w:p>
  </w:endnote>
  <w:endnote w:id="222">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t xml:space="preserve">Международный институт прав человека, </w:t>
      </w:r>
      <w:hyperlink r:id="rId152" w:history="1">
        <w:r w:rsidRPr="00C27D4D">
          <w:rPr>
            <w:rStyle w:val="af1"/>
            <w:rFonts w:eastAsiaTheme="minorHAnsi"/>
            <w:color w:val="auto"/>
            <w:spacing w:val="0"/>
            <w:w w:val="100"/>
          </w:rPr>
          <w:t>http</w:t>
        </w:r>
        <w:r w:rsidRPr="00C27D4D">
          <w:rPr>
            <w:rStyle w:val="af1"/>
            <w:rFonts w:eastAsiaTheme="minorHAnsi"/>
            <w:color w:val="auto"/>
            <w:spacing w:val="0"/>
            <w:w w:val="100"/>
            <w:lang w:val="ru-RU"/>
          </w:rPr>
          <w:t>://</w:t>
        </w:r>
        <w:r w:rsidRPr="00C27D4D">
          <w:rPr>
            <w:rStyle w:val="af1"/>
            <w:rFonts w:eastAsiaTheme="minorHAnsi"/>
            <w:color w:val="auto"/>
            <w:spacing w:val="0"/>
            <w:w w:val="100"/>
          </w:rPr>
          <w:t>www</w:t>
        </w:r>
        <w:r w:rsidRPr="00C27D4D">
          <w:rPr>
            <w:rStyle w:val="af1"/>
            <w:rFonts w:eastAsiaTheme="minorHAnsi"/>
            <w:color w:val="auto"/>
            <w:spacing w:val="0"/>
            <w:w w:val="100"/>
            <w:lang w:val="ru-RU"/>
          </w:rPr>
          <w:t>.</w:t>
        </w:r>
        <w:r w:rsidRPr="00C27D4D">
          <w:rPr>
            <w:rStyle w:val="af1"/>
            <w:rFonts w:eastAsiaTheme="minorHAnsi"/>
            <w:color w:val="auto"/>
            <w:spacing w:val="0"/>
            <w:w w:val="100"/>
          </w:rPr>
          <w:t>iidh</w:t>
        </w:r>
        <w:r w:rsidRPr="00C27D4D">
          <w:rPr>
            <w:rStyle w:val="af1"/>
            <w:rFonts w:eastAsiaTheme="minorHAnsi"/>
            <w:color w:val="auto"/>
            <w:spacing w:val="0"/>
            <w:w w:val="100"/>
            <w:lang w:val="ru-RU"/>
          </w:rPr>
          <w:t>.</w:t>
        </w:r>
        <w:r w:rsidRPr="00C27D4D">
          <w:rPr>
            <w:rStyle w:val="af1"/>
            <w:rFonts w:eastAsiaTheme="minorHAnsi"/>
            <w:color w:val="auto"/>
            <w:spacing w:val="0"/>
            <w:w w:val="100"/>
          </w:rPr>
          <w:t>org</w:t>
        </w:r>
        <w:r w:rsidRPr="00C27D4D">
          <w:rPr>
            <w:rStyle w:val="af1"/>
            <w:rFonts w:eastAsiaTheme="minorHAnsi"/>
            <w:color w:val="auto"/>
            <w:spacing w:val="0"/>
            <w:w w:val="100"/>
            <w:lang w:val="ru-RU"/>
          </w:rPr>
          <w:t>/</w:t>
        </w:r>
        <w:r w:rsidRPr="00C27D4D">
          <w:rPr>
            <w:rStyle w:val="af1"/>
            <w:rFonts w:eastAsiaTheme="minorHAnsi"/>
            <w:color w:val="auto"/>
            <w:spacing w:val="0"/>
            <w:w w:val="100"/>
          </w:rPr>
          <w:t>page</w:t>
        </w:r>
        <w:r w:rsidRPr="00C27D4D">
          <w:rPr>
            <w:rStyle w:val="af1"/>
            <w:rFonts w:eastAsiaTheme="minorHAnsi"/>
            <w:color w:val="auto"/>
            <w:spacing w:val="0"/>
            <w:w w:val="100"/>
            <w:lang w:val="ru-RU"/>
          </w:rPr>
          <w:t>-14-24-</w:t>
        </w:r>
        <w:r w:rsidRPr="00C27D4D">
          <w:rPr>
            <w:rStyle w:val="af1"/>
            <w:rFonts w:eastAsiaTheme="minorHAnsi"/>
            <w:color w:val="auto"/>
            <w:spacing w:val="0"/>
            <w:w w:val="100"/>
          </w:rPr>
          <w:t>presentation</w:t>
        </w:r>
        <w:r w:rsidRPr="00C27D4D">
          <w:rPr>
            <w:rStyle w:val="af1"/>
            <w:rFonts w:eastAsiaTheme="minorHAnsi"/>
            <w:color w:val="auto"/>
            <w:spacing w:val="0"/>
            <w:w w:val="100"/>
            <w:lang w:val="ru-RU"/>
          </w:rPr>
          <w:t>.</w:t>
        </w:r>
        <w:r w:rsidRPr="00C27D4D">
          <w:rPr>
            <w:rStyle w:val="af1"/>
            <w:rFonts w:eastAsiaTheme="minorHAnsi"/>
            <w:color w:val="auto"/>
            <w:spacing w:val="0"/>
            <w:w w:val="100"/>
          </w:rPr>
          <w:t>html</w:t>
        </w:r>
      </w:hyperlink>
      <w:r w:rsidR="00C27D4D" w:rsidRPr="00C27D4D">
        <w:rPr>
          <w:rStyle w:val="af1"/>
          <w:rFonts w:eastAsiaTheme="minorHAnsi"/>
          <w:color w:val="auto"/>
          <w:spacing w:val="0"/>
          <w:w w:val="100"/>
          <w:lang w:val="ru-RU"/>
        </w:rPr>
        <w:t>.</w:t>
      </w:r>
    </w:p>
  </w:endnote>
  <w:endnote w:id="223">
    <w:p w:rsidR="00441145" w:rsidRPr="00C27D4D" w:rsidRDefault="00441145" w:rsidP="000A1458">
      <w:pPr>
        <w:pStyle w:val="af"/>
        <w:rPr>
          <w:spacing w:val="0"/>
          <w:w w:val="100"/>
          <w:lang w:val="ru-RU"/>
        </w:rPr>
      </w:pPr>
      <w:r w:rsidRPr="00C27D4D">
        <w:rPr>
          <w:spacing w:val="0"/>
          <w:w w:val="100"/>
          <w:lang w:val="ru-RU"/>
        </w:rPr>
        <w:tab/>
      </w:r>
      <w:r w:rsidRPr="00C27D4D">
        <w:rPr>
          <w:rStyle w:val="ab"/>
          <w:spacing w:val="0"/>
          <w:w w:val="100"/>
        </w:rPr>
        <w:endnoteRef/>
      </w:r>
      <w:r w:rsidRPr="00C27D4D">
        <w:rPr>
          <w:spacing w:val="0"/>
          <w:w w:val="100"/>
          <w:lang w:val="ru-RU"/>
        </w:rPr>
        <w:tab/>
      </w:r>
      <w:r w:rsidRPr="00C27D4D">
        <w:rPr>
          <w:spacing w:val="0"/>
          <w:w w:val="100"/>
        </w:rPr>
        <w:t>http</w:t>
      </w:r>
      <w:r w:rsidRPr="00C27D4D">
        <w:rPr>
          <w:spacing w:val="0"/>
          <w:w w:val="100"/>
          <w:lang w:val="ru-RU"/>
        </w:rPr>
        <w:t>://</w:t>
      </w:r>
      <w:r w:rsidRPr="00C27D4D">
        <w:rPr>
          <w:spacing w:val="0"/>
          <w:w w:val="100"/>
        </w:rPr>
        <w:t>www</w:t>
      </w:r>
      <w:r w:rsidRPr="00C27D4D">
        <w:rPr>
          <w:spacing w:val="0"/>
          <w:w w:val="100"/>
          <w:lang w:val="ru-RU"/>
        </w:rPr>
        <w:t>.</w:t>
      </w:r>
      <w:r w:rsidRPr="00C27D4D">
        <w:rPr>
          <w:spacing w:val="0"/>
          <w:w w:val="100"/>
        </w:rPr>
        <w:t>espe</w:t>
      </w:r>
      <w:r w:rsidRPr="00C27D4D">
        <w:rPr>
          <w:spacing w:val="0"/>
          <w:w w:val="100"/>
          <w:lang w:val="ru-RU"/>
        </w:rPr>
        <w:t>-</w:t>
      </w:r>
      <w:r w:rsidRPr="00C27D4D">
        <w:rPr>
          <w:spacing w:val="0"/>
          <w:w w:val="100"/>
        </w:rPr>
        <w:t>paris</w:t>
      </w:r>
      <w:r w:rsidRPr="00C27D4D">
        <w:rPr>
          <w:spacing w:val="0"/>
          <w:w w:val="100"/>
          <w:lang w:val="ru-RU"/>
        </w:rPr>
        <w:t>.</w:t>
      </w:r>
      <w:r w:rsidRPr="00C27D4D">
        <w:rPr>
          <w:spacing w:val="0"/>
          <w:w w:val="100"/>
        </w:rPr>
        <w:t>fr</w:t>
      </w:r>
      <w:r w:rsidRPr="00C27D4D">
        <w:rPr>
          <w:spacing w:val="0"/>
          <w:w w:val="100"/>
          <w:lang w:val="ru-RU"/>
        </w:rPr>
        <w:t>/</w:t>
      </w:r>
      <w:r w:rsidRPr="00C27D4D">
        <w:rPr>
          <w:spacing w:val="0"/>
          <w:w w:val="100"/>
        </w:rPr>
        <w:t>sites</w:t>
      </w:r>
      <w:r w:rsidRPr="00C27D4D">
        <w:rPr>
          <w:spacing w:val="0"/>
          <w:w w:val="100"/>
          <w:lang w:val="ru-RU"/>
        </w:rPr>
        <w:t>/</w:t>
      </w:r>
      <w:r w:rsidRPr="00C27D4D">
        <w:rPr>
          <w:spacing w:val="0"/>
          <w:w w:val="100"/>
        </w:rPr>
        <w:t>www</w:t>
      </w:r>
      <w:r w:rsidRPr="00C27D4D">
        <w:rPr>
          <w:spacing w:val="0"/>
          <w:w w:val="100"/>
          <w:lang w:val="ru-RU"/>
        </w:rPr>
        <w:t>.</w:t>
      </w:r>
      <w:r w:rsidRPr="00C27D4D">
        <w:rPr>
          <w:spacing w:val="0"/>
          <w:w w:val="100"/>
        </w:rPr>
        <w:t>espe</w:t>
      </w:r>
      <w:r w:rsidRPr="00C27D4D">
        <w:rPr>
          <w:spacing w:val="0"/>
          <w:w w:val="100"/>
          <w:lang w:val="ru-RU"/>
        </w:rPr>
        <w:t>-</w:t>
      </w:r>
      <w:r w:rsidRPr="00C27D4D">
        <w:rPr>
          <w:spacing w:val="0"/>
          <w:w w:val="100"/>
        </w:rPr>
        <w:t>paris</w:t>
      </w:r>
      <w:r w:rsidRPr="00C27D4D">
        <w:rPr>
          <w:spacing w:val="0"/>
          <w:w w:val="100"/>
          <w:lang w:val="ru-RU"/>
        </w:rPr>
        <w:t>.</w:t>
      </w:r>
      <w:r w:rsidRPr="00C27D4D">
        <w:rPr>
          <w:spacing w:val="0"/>
          <w:w w:val="100"/>
        </w:rPr>
        <w:t>fr</w:t>
      </w:r>
      <w:r w:rsidRPr="00C27D4D">
        <w:rPr>
          <w:spacing w:val="0"/>
          <w:w w:val="100"/>
          <w:lang w:val="ru-RU"/>
        </w:rPr>
        <w:t>/</w:t>
      </w:r>
      <w:r w:rsidRPr="00C27D4D">
        <w:rPr>
          <w:spacing w:val="0"/>
          <w:w w:val="100"/>
        </w:rPr>
        <w:t>files</w:t>
      </w:r>
      <w:r w:rsidRPr="00C27D4D">
        <w:rPr>
          <w:spacing w:val="0"/>
          <w:w w:val="100"/>
          <w:lang w:val="ru-RU"/>
        </w:rPr>
        <w:t>/</w:t>
      </w:r>
      <w:r w:rsidRPr="00C27D4D">
        <w:rPr>
          <w:spacing w:val="0"/>
          <w:w w:val="100"/>
        </w:rPr>
        <w:t>competencesprofessionnelles</w:t>
      </w:r>
      <w:r w:rsidRPr="00C27D4D">
        <w:rPr>
          <w:spacing w:val="0"/>
          <w:w w:val="100"/>
          <w:lang w:val="ru-RU"/>
        </w:rPr>
        <w:t>.</w:t>
      </w:r>
      <w:r w:rsidRPr="00C27D4D">
        <w:rPr>
          <w:spacing w:val="0"/>
          <w:w w:val="100"/>
        </w:rPr>
        <w:t>pdf</w:t>
      </w:r>
      <w:r w:rsidR="00C27D4D" w:rsidRPr="00C27D4D">
        <w:rPr>
          <w:spacing w:val="0"/>
          <w:w w:val="100"/>
          <w:lang w:val="ru-RU"/>
        </w:rPr>
        <w:t>.</w:t>
      </w:r>
    </w:p>
  </w:endnote>
  <w:endnote w:id="224">
    <w:p w:rsidR="00441145" w:rsidRPr="00C27D4D" w:rsidRDefault="00441145" w:rsidP="000A1458">
      <w:pPr>
        <w:pStyle w:val="af"/>
        <w:rPr>
          <w:spacing w:val="0"/>
          <w:w w:val="100"/>
          <w:lang w:val="fr-FR"/>
        </w:rPr>
      </w:pPr>
      <w:r w:rsidRPr="00C27D4D">
        <w:rPr>
          <w:spacing w:val="0"/>
          <w:w w:val="100"/>
          <w:lang w:val="ru-RU"/>
        </w:rPr>
        <w:tab/>
      </w:r>
      <w:r w:rsidRPr="00C27D4D">
        <w:rPr>
          <w:rStyle w:val="ab"/>
          <w:spacing w:val="0"/>
          <w:w w:val="100"/>
        </w:rPr>
        <w:endnoteRef/>
      </w:r>
      <w:r w:rsidRPr="00C27D4D">
        <w:rPr>
          <w:spacing w:val="0"/>
          <w:w w:val="100"/>
          <w:lang w:val="fr-FR"/>
        </w:rPr>
        <w:tab/>
        <w:t xml:space="preserve">CNCDH et Comité national français pour l’UNESCO, Rapport final du Comité français, Décennie des Nations Unies: éducation aux droits de l’Homme, 1995-2004 </w:t>
      </w:r>
      <w:hyperlink r:id="rId153" w:history="1">
        <w:r w:rsidRPr="00C27D4D">
          <w:rPr>
            <w:rStyle w:val="af1"/>
            <w:rFonts w:eastAsiaTheme="minorHAnsi"/>
            <w:color w:val="auto"/>
            <w:spacing w:val="0"/>
            <w:w w:val="100"/>
            <w:lang w:val="fr-FR"/>
          </w:rPr>
          <w:t>http://www.cncdh.fr/sites/default/files/rapport_unesco_decennie_dh.pdf</w:t>
        </w:r>
      </w:hyperlink>
      <w:r w:rsidR="00C27D4D" w:rsidRPr="00C27D4D">
        <w:rPr>
          <w:rStyle w:val="af1"/>
          <w:rFonts w:eastAsiaTheme="minorHAnsi"/>
          <w:color w:val="auto"/>
          <w:spacing w:val="0"/>
          <w:w w:val="100"/>
          <w:lang w:val="fr-FR"/>
        </w:rPr>
        <w:t>.</w:t>
      </w:r>
    </w:p>
  </w:endnote>
  <w:endnote w:id="225">
    <w:p w:rsidR="00441145" w:rsidRPr="00C27D4D" w:rsidRDefault="00441145" w:rsidP="000A1458">
      <w:pPr>
        <w:pStyle w:val="af"/>
        <w:rPr>
          <w:spacing w:val="0"/>
          <w:w w:val="100"/>
          <w:lang w:val="fr-FR"/>
        </w:rPr>
      </w:pPr>
      <w:r w:rsidRPr="00C27D4D">
        <w:rPr>
          <w:spacing w:val="0"/>
          <w:w w:val="100"/>
          <w:lang w:val="fr-FR"/>
        </w:rPr>
        <w:tab/>
      </w:r>
      <w:r w:rsidRPr="00C27D4D">
        <w:rPr>
          <w:rStyle w:val="ab"/>
          <w:spacing w:val="0"/>
          <w:w w:val="100"/>
        </w:rPr>
        <w:endnoteRef/>
      </w:r>
      <w:r w:rsidRPr="00C27D4D">
        <w:rPr>
          <w:spacing w:val="0"/>
          <w:w w:val="100"/>
          <w:lang w:val="fr-FR"/>
        </w:rPr>
        <w:tab/>
      </w:r>
      <w:r w:rsidRPr="00C27D4D">
        <w:rPr>
          <w:spacing w:val="0"/>
          <w:w w:val="100"/>
          <w:lang w:val="ru-RU"/>
        </w:rPr>
        <w:t>Доклад</w:t>
      </w:r>
      <w:r w:rsidRPr="00C27D4D">
        <w:rPr>
          <w:spacing w:val="0"/>
          <w:w w:val="100"/>
          <w:lang w:val="fr-FR"/>
        </w:rPr>
        <w:t xml:space="preserve"> </w:t>
      </w:r>
      <w:r w:rsidRPr="00C27D4D">
        <w:rPr>
          <w:spacing w:val="0"/>
          <w:w w:val="100"/>
          <w:lang w:val="ru-RU"/>
        </w:rPr>
        <w:t>Французской</w:t>
      </w:r>
      <w:r w:rsidRPr="00C27D4D">
        <w:rPr>
          <w:spacing w:val="0"/>
          <w:w w:val="100"/>
          <w:lang w:val="fr-FR"/>
        </w:rPr>
        <w:t xml:space="preserve"> </w:t>
      </w:r>
      <w:r w:rsidRPr="00C27D4D">
        <w:rPr>
          <w:spacing w:val="0"/>
          <w:w w:val="100"/>
          <w:lang w:val="ru-RU"/>
        </w:rPr>
        <w:t>контактной</w:t>
      </w:r>
      <w:r w:rsidRPr="00C27D4D">
        <w:rPr>
          <w:spacing w:val="0"/>
          <w:w w:val="100"/>
          <w:lang w:val="fr-FR"/>
        </w:rPr>
        <w:t xml:space="preserve"> </w:t>
      </w:r>
      <w:r w:rsidRPr="00C27D4D">
        <w:rPr>
          <w:spacing w:val="0"/>
          <w:w w:val="100"/>
          <w:lang w:val="ru-RU"/>
        </w:rPr>
        <w:t>группы</w:t>
      </w:r>
      <w:r w:rsidRPr="00C27D4D">
        <w:rPr>
          <w:spacing w:val="0"/>
          <w:w w:val="100"/>
          <w:lang w:val="fr-FR"/>
        </w:rPr>
        <w:t xml:space="preserve"> </w:t>
      </w:r>
      <w:r w:rsidRPr="00C27D4D">
        <w:rPr>
          <w:spacing w:val="0"/>
          <w:w w:val="100"/>
          <w:lang w:val="ru-RU"/>
        </w:rPr>
        <w:t>Европейской</w:t>
      </w:r>
      <w:r w:rsidRPr="00C27D4D">
        <w:rPr>
          <w:spacing w:val="0"/>
          <w:w w:val="100"/>
          <w:lang w:val="fr-FR"/>
        </w:rPr>
        <w:t xml:space="preserve"> </w:t>
      </w:r>
      <w:r w:rsidRPr="00C27D4D">
        <w:rPr>
          <w:spacing w:val="0"/>
          <w:w w:val="100"/>
          <w:lang w:val="ru-RU"/>
        </w:rPr>
        <w:t>миграционной</w:t>
      </w:r>
      <w:r w:rsidRPr="00C27D4D">
        <w:rPr>
          <w:spacing w:val="0"/>
          <w:w w:val="100"/>
          <w:lang w:val="fr-FR"/>
        </w:rPr>
        <w:t xml:space="preserve"> </w:t>
      </w:r>
      <w:r w:rsidRPr="00C27D4D">
        <w:rPr>
          <w:spacing w:val="0"/>
          <w:w w:val="100"/>
          <w:lang w:val="ru-RU"/>
        </w:rPr>
        <w:t>сети</w:t>
      </w:r>
      <w:r w:rsidRPr="00C27D4D">
        <w:rPr>
          <w:bCs/>
          <w:spacing w:val="0"/>
          <w:w w:val="100"/>
          <w:lang w:val="fr-FR"/>
        </w:rPr>
        <w:t xml:space="preserve"> (</w:t>
      </w:r>
      <w:r w:rsidRPr="00C27D4D">
        <w:rPr>
          <w:bCs/>
          <w:spacing w:val="0"/>
          <w:w w:val="100"/>
          <w:lang w:val="ru-RU"/>
        </w:rPr>
        <w:t>ЕМС</w:t>
      </w:r>
      <w:r w:rsidRPr="00C27D4D">
        <w:rPr>
          <w:bCs/>
          <w:i/>
          <w:spacing w:val="0"/>
          <w:w w:val="100"/>
          <w:lang w:val="fr-FR"/>
        </w:rPr>
        <w:t>), L’identification des victimes de la traite des êtres humains dans les procédures d’asile et de retour</w:t>
      </w:r>
      <w:r w:rsidRPr="00C27D4D">
        <w:rPr>
          <w:bCs/>
          <w:spacing w:val="0"/>
          <w:w w:val="100"/>
          <w:lang w:val="fr-FR"/>
        </w:rPr>
        <w:t xml:space="preserve">, novembre 2013, </w:t>
      </w:r>
      <w:hyperlink r:id="rId154" w:history="1">
        <w:r w:rsidR="00C27D4D" w:rsidRPr="00C27D4D">
          <w:rPr>
            <w:rStyle w:val="af1"/>
            <w:rFonts w:eastAsiaTheme="minorHAnsi"/>
            <w:color w:val="auto"/>
            <w:spacing w:val="0"/>
            <w:w w:val="100"/>
            <w:lang w:val="fr-FR"/>
          </w:rPr>
          <w:t>http://www.google.fr/url?sa=t&amp;rct=j&amp;q=&amp;esrc=s&amp;source=web&amp;cd=14&amp;ved= 0CFUQFjADOAo&amp;url=http%3A%2F%2Fwww.immigration.interieur.gouv.fr%2Fcontent%2Fdownload%2F67779%2F492476%2Ffile%2FEtude_du_REM_Identification_des_victimes_de_la_traite_des_etres_humains.pdf&amp;ei=dpzzUrfxOtORhQePlYDgDA&amp;usg=AFQjCNF87ayHecjGwZnGDuXGpaUQkHYH9g&amp;bvm=bv.60799247,d.ZG4</w:t>
        </w:r>
      </w:hyperlink>
      <w:r w:rsidR="00C27D4D" w:rsidRPr="00C27D4D">
        <w:rPr>
          <w:rStyle w:val="af1"/>
          <w:rFonts w:eastAsiaTheme="minorHAnsi"/>
          <w:color w:val="auto"/>
          <w:spacing w:val="0"/>
          <w:w w:val="100"/>
          <w:lang w:val="fr-FR"/>
        </w:rPr>
        <w:t>.</w:t>
      </w:r>
    </w:p>
  </w:endnote>
  <w:endnote w:id="226">
    <w:p w:rsidR="00441145" w:rsidRPr="00C27D4D" w:rsidRDefault="00441145" w:rsidP="000A1458">
      <w:pPr>
        <w:pStyle w:val="af"/>
        <w:rPr>
          <w:rStyle w:val="af1"/>
          <w:rFonts w:eastAsiaTheme="minorHAnsi"/>
          <w:color w:val="auto"/>
          <w:spacing w:val="0"/>
          <w:w w:val="100"/>
          <w:lang w:val="fr-FR"/>
        </w:rPr>
      </w:pPr>
      <w:r w:rsidRPr="00C27D4D">
        <w:rPr>
          <w:spacing w:val="0"/>
          <w:w w:val="100"/>
          <w:lang w:val="fr-FR"/>
        </w:rPr>
        <w:tab/>
      </w:r>
      <w:r w:rsidRPr="00C27D4D">
        <w:rPr>
          <w:rStyle w:val="ab"/>
          <w:spacing w:val="0"/>
          <w:w w:val="100"/>
        </w:rPr>
        <w:endnoteRef/>
      </w:r>
      <w:r w:rsidRPr="00C27D4D">
        <w:rPr>
          <w:spacing w:val="0"/>
          <w:w w:val="100"/>
          <w:lang w:val="ru-RU"/>
        </w:rPr>
        <w:tab/>
        <w:t xml:space="preserve">Доклад о работе Центра Примо Леви. </w:t>
      </w:r>
      <w:r w:rsidRPr="00C27D4D">
        <w:rPr>
          <w:i/>
          <w:spacing w:val="0"/>
          <w:w w:val="100"/>
          <w:lang w:val="fr-FR"/>
        </w:rPr>
        <w:t>Vivre après la torture</w:t>
      </w:r>
      <w:r w:rsidRPr="00C27D4D">
        <w:rPr>
          <w:spacing w:val="0"/>
          <w:w w:val="100"/>
          <w:lang w:val="fr-FR"/>
        </w:rPr>
        <w:t xml:space="preserve">, 2012, </w:t>
      </w:r>
      <w:hyperlink r:id="rId155" w:history="1">
        <w:r w:rsidRPr="00C27D4D">
          <w:rPr>
            <w:rStyle w:val="af1"/>
            <w:rFonts w:eastAsiaTheme="minorHAnsi"/>
            <w:color w:val="auto"/>
            <w:spacing w:val="0"/>
            <w:w w:val="100"/>
            <w:lang w:val="fr-FR"/>
          </w:rPr>
          <w:t>http://www.primolevi.org/wp-content/uploads/2013/06/ra2012_def.pdf</w:t>
        </w:r>
      </w:hyperlink>
      <w:r w:rsidR="00C27D4D" w:rsidRPr="00C27D4D">
        <w:rPr>
          <w:rStyle w:val="af1"/>
          <w:rFonts w:eastAsiaTheme="minorHAnsi"/>
          <w:color w:val="auto"/>
          <w:spacing w:val="0"/>
          <w:w w:val="100"/>
          <w:lang w:val="fr-FR"/>
        </w:rPr>
        <w:t>.</w:t>
      </w:r>
    </w:p>
    <w:p w:rsidR="00441145" w:rsidRPr="00657C44" w:rsidRDefault="00657C44" w:rsidP="00657C44">
      <w:pPr>
        <w:pStyle w:val="SingleTxtGR"/>
        <w:spacing w:before="240" w:after="0"/>
        <w:jc w:val="center"/>
        <w:rPr>
          <w:w w:val="100"/>
          <w:u w:val="single"/>
          <w:lang w:val="fr-FR"/>
        </w:rPr>
      </w:pPr>
      <w:r>
        <w:rPr>
          <w:w w:val="100"/>
          <w:u w:val="single"/>
          <w:lang w:val="fr-FR"/>
        </w:rPr>
        <w:tab/>
      </w:r>
      <w:r>
        <w:rPr>
          <w:w w:val="100"/>
          <w:u w:val="single"/>
          <w:lang w:val="fr-FR"/>
        </w:rPr>
        <w:tab/>
      </w:r>
      <w:r>
        <w:rPr>
          <w:w w:val="100"/>
          <w:u w:val="single"/>
          <w:lang w:val="fr-FR"/>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45" w:rsidRPr="000A1458" w:rsidRDefault="00441145">
    <w:pPr>
      <w:pStyle w:val="a8"/>
    </w:pPr>
    <w:r w:rsidRPr="000A1458">
      <w:rPr>
        <w:b/>
        <w:sz w:val="18"/>
      </w:rPr>
      <w:fldChar w:fldCharType="begin"/>
    </w:r>
    <w:r w:rsidRPr="000A1458">
      <w:rPr>
        <w:b/>
        <w:sz w:val="18"/>
      </w:rPr>
      <w:instrText xml:space="preserve"> PAGE  \* MERGEFORMAT </w:instrText>
    </w:r>
    <w:r w:rsidRPr="000A1458">
      <w:rPr>
        <w:b/>
        <w:sz w:val="18"/>
      </w:rPr>
      <w:fldChar w:fldCharType="separate"/>
    </w:r>
    <w:r w:rsidR="005E5B6A">
      <w:rPr>
        <w:b/>
        <w:noProof/>
        <w:sz w:val="18"/>
      </w:rPr>
      <w:t>20</w:t>
    </w:r>
    <w:r w:rsidRPr="000A1458">
      <w:rPr>
        <w:b/>
        <w:sz w:val="18"/>
      </w:rPr>
      <w:fldChar w:fldCharType="end"/>
    </w:r>
    <w:r>
      <w:rPr>
        <w:b/>
        <w:sz w:val="18"/>
      </w:rPr>
      <w:tab/>
    </w:r>
    <w:r>
      <w:t>GE.17-20833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45" w:rsidRPr="000A1458" w:rsidRDefault="00441145" w:rsidP="000A1458">
    <w:pPr>
      <w:pStyle w:val="a8"/>
      <w:tabs>
        <w:tab w:val="clear" w:pos="9639"/>
        <w:tab w:val="right" w:pos="9638"/>
      </w:tabs>
      <w:rPr>
        <w:b/>
        <w:sz w:val="18"/>
      </w:rPr>
    </w:pPr>
    <w:r>
      <w:t>GE.17-20833</w:t>
    </w:r>
    <w:r>
      <w:tab/>
    </w:r>
    <w:r w:rsidRPr="000A1458">
      <w:rPr>
        <w:b/>
        <w:sz w:val="18"/>
      </w:rPr>
      <w:fldChar w:fldCharType="begin"/>
    </w:r>
    <w:r w:rsidRPr="000A1458">
      <w:rPr>
        <w:b/>
        <w:sz w:val="18"/>
      </w:rPr>
      <w:instrText xml:space="preserve"> PAGE  \* MERGEFORMAT </w:instrText>
    </w:r>
    <w:r w:rsidRPr="000A1458">
      <w:rPr>
        <w:b/>
        <w:sz w:val="18"/>
      </w:rPr>
      <w:fldChar w:fldCharType="separate"/>
    </w:r>
    <w:r w:rsidR="005E5B6A">
      <w:rPr>
        <w:b/>
        <w:noProof/>
        <w:sz w:val="18"/>
      </w:rPr>
      <w:t>21</w:t>
    </w:r>
    <w:r w:rsidRPr="000A14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45" w:rsidRPr="000A1458" w:rsidRDefault="00441145" w:rsidP="000A1458">
    <w:pPr>
      <w:spacing w:before="120" w:line="240" w:lineRule="auto"/>
    </w:pPr>
    <w:r>
      <w:t>GE.</w:t>
    </w:r>
    <w:r>
      <w:rPr>
        <w:b/>
        <w:noProof/>
        <w:lang w:eastAsia="ru-RU"/>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17-20833  (R)</w:t>
    </w:r>
    <w:r>
      <w:rPr>
        <w:lang w:val="en-US"/>
      </w:rPr>
      <w:t xml:space="preserve">  160418  170418</w:t>
    </w:r>
    <w:r>
      <w:br/>
    </w:r>
    <w:r w:rsidRPr="000A1458">
      <w:rPr>
        <w:rFonts w:ascii="C39T30Lfz" w:hAnsi="C39T30Lfz"/>
        <w:spacing w:val="0"/>
        <w:w w:val="100"/>
        <w:sz w:val="56"/>
      </w:rPr>
      <w:t></w:t>
    </w:r>
    <w:r w:rsidRPr="000A1458">
      <w:rPr>
        <w:rFonts w:ascii="C39T30Lfz" w:hAnsi="C39T30Lfz"/>
        <w:spacing w:val="0"/>
        <w:w w:val="100"/>
        <w:sz w:val="56"/>
      </w:rPr>
      <w:t></w:t>
    </w:r>
    <w:r w:rsidRPr="000A1458">
      <w:rPr>
        <w:rFonts w:ascii="C39T30Lfz" w:hAnsi="C39T30Lfz"/>
        <w:spacing w:val="0"/>
        <w:w w:val="100"/>
        <w:sz w:val="56"/>
      </w:rPr>
      <w:t></w:t>
    </w:r>
    <w:r w:rsidRPr="000A1458">
      <w:rPr>
        <w:rFonts w:ascii="C39T30Lfz" w:hAnsi="C39T30Lfz"/>
        <w:spacing w:val="0"/>
        <w:w w:val="100"/>
        <w:sz w:val="56"/>
      </w:rPr>
      <w:t></w:t>
    </w:r>
    <w:r w:rsidRPr="000A1458">
      <w:rPr>
        <w:rFonts w:ascii="C39T30Lfz" w:hAnsi="C39T30Lfz"/>
        <w:spacing w:val="0"/>
        <w:w w:val="100"/>
        <w:sz w:val="56"/>
      </w:rPr>
      <w:t></w:t>
    </w:r>
    <w:r w:rsidRPr="000A1458">
      <w:rPr>
        <w:rFonts w:ascii="C39T30Lfz" w:hAnsi="C39T30Lfz"/>
        <w:spacing w:val="0"/>
        <w:w w:val="100"/>
        <w:sz w:val="56"/>
      </w:rPr>
      <w:t></w:t>
    </w:r>
    <w:r w:rsidRPr="000A1458">
      <w:rPr>
        <w:rFonts w:ascii="C39T30Lfz" w:hAnsi="C39T30Lfz"/>
        <w:spacing w:val="0"/>
        <w:w w:val="100"/>
        <w:sz w:val="56"/>
      </w:rPr>
      <w:t></w:t>
    </w:r>
    <w:r w:rsidRPr="000A1458">
      <w:rPr>
        <w:rFonts w:ascii="C39T30Lfz" w:hAnsi="C39T30Lfz"/>
        <w:spacing w:val="0"/>
        <w:w w:val="100"/>
        <w:sz w:val="56"/>
      </w:rPr>
      <w:t></w:t>
    </w:r>
    <w:r w:rsidRPr="000A1458">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2" name="Рисунок 1" descr="https://undocs.org/m2/QRCode.ashx?DS=HRI/CORE/FRA/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FRA/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45" w:rsidRPr="001075E9" w:rsidRDefault="00441145" w:rsidP="001075E9">
      <w:pPr>
        <w:tabs>
          <w:tab w:val="right" w:pos="2155"/>
        </w:tabs>
        <w:spacing w:after="80" w:line="240" w:lineRule="auto"/>
        <w:ind w:left="680"/>
        <w:rPr>
          <w:u w:val="single"/>
        </w:rPr>
      </w:pPr>
      <w:r>
        <w:rPr>
          <w:u w:val="single"/>
        </w:rPr>
        <w:tab/>
      </w:r>
    </w:p>
  </w:footnote>
  <w:footnote w:type="continuationSeparator" w:id="0">
    <w:p w:rsidR="00441145" w:rsidRDefault="00441145" w:rsidP="00407B78">
      <w:pPr>
        <w:tabs>
          <w:tab w:val="right" w:pos="2155"/>
        </w:tabs>
        <w:spacing w:after="80"/>
        <w:ind w:left="680"/>
        <w:rPr>
          <w:u w:val="single"/>
        </w:rPr>
      </w:pPr>
      <w:r>
        <w:rPr>
          <w:u w:val="single"/>
        </w:rPr>
        <w:tab/>
      </w:r>
    </w:p>
  </w:footnote>
  <w:footnote w:id="1">
    <w:p w:rsidR="00441145" w:rsidRPr="000A1458" w:rsidRDefault="00441145" w:rsidP="000A1458">
      <w:pPr>
        <w:pStyle w:val="ad"/>
        <w:rPr>
          <w:spacing w:val="0"/>
          <w:w w:val="100"/>
          <w:kern w:val="0"/>
          <w:lang w:val="ru-RU"/>
        </w:rPr>
      </w:pPr>
      <w:r w:rsidRPr="000A1458">
        <w:rPr>
          <w:rStyle w:val="aa"/>
          <w:spacing w:val="0"/>
          <w:w w:val="100"/>
          <w:kern w:val="0"/>
          <w:vertAlign w:val="baseline"/>
          <w:lang w:val="ru-RU"/>
        </w:rPr>
        <w:tab/>
      </w:r>
      <w:r w:rsidRPr="000A1458">
        <w:rPr>
          <w:rStyle w:val="aa"/>
          <w:spacing w:val="0"/>
          <w:w w:val="100"/>
          <w:kern w:val="0"/>
          <w:sz w:val="20"/>
          <w:vertAlign w:val="baseline"/>
          <w:lang w:val="ru-RU"/>
        </w:rPr>
        <w:t>*</w:t>
      </w:r>
      <w:r w:rsidRPr="000A1458">
        <w:rPr>
          <w:rStyle w:val="aa"/>
          <w:spacing w:val="0"/>
          <w:w w:val="100"/>
          <w:kern w:val="0"/>
          <w:sz w:val="20"/>
          <w:vertAlign w:val="baseline"/>
          <w:lang w:val="ru-RU"/>
        </w:rPr>
        <w:tab/>
      </w:r>
      <w:r w:rsidRPr="000A1458">
        <w:rPr>
          <w:color w:val="000000"/>
          <w:spacing w:val="0"/>
          <w:w w:val="100"/>
          <w:kern w:val="0"/>
          <w:szCs w:val="18"/>
          <w:lang w:val="ru-RU"/>
        </w:rPr>
        <w:t>Настоящий документ выпускается без официального редактирования.</w:t>
      </w:r>
    </w:p>
  </w:footnote>
  <w:footnote w:id="2">
    <w:p w:rsidR="00441145" w:rsidRPr="000A1458" w:rsidRDefault="00441145" w:rsidP="000A1458">
      <w:pPr>
        <w:pStyle w:val="ad"/>
        <w:rPr>
          <w:spacing w:val="0"/>
          <w:w w:val="100"/>
          <w:kern w:val="0"/>
          <w:lang w:val="ru-RU"/>
        </w:rPr>
      </w:pPr>
      <w:r w:rsidRPr="000A1458">
        <w:rPr>
          <w:rStyle w:val="aa"/>
          <w:spacing w:val="0"/>
          <w:w w:val="100"/>
          <w:kern w:val="0"/>
          <w:vertAlign w:val="baseline"/>
          <w:lang w:val="ru-RU"/>
        </w:rPr>
        <w:tab/>
      </w:r>
      <w:r w:rsidRPr="000A1458">
        <w:rPr>
          <w:rStyle w:val="aa"/>
          <w:spacing w:val="0"/>
          <w:w w:val="100"/>
          <w:kern w:val="0"/>
          <w:sz w:val="20"/>
          <w:vertAlign w:val="baseline"/>
          <w:lang w:val="ru-RU"/>
        </w:rPr>
        <w:t>**</w:t>
      </w:r>
      <w:r w:rsidRPr="000A1458">
        <w:rPr>
          <w:rStyle w:val="aa"/>
          <w:spacing w:val="0"/>
          <w:w w:val="100"/>
          <w:kern w:val="0"/>
          <w:sz w:val="20"/>
          <w:vertAlign w:val="baseline"/>
          <w:lang w:val="ru-RU"/>
        </w:rPr>
        <w:tab/>
      </w:r>
      <w:r w:rsidRPr="000A1458">
        <w:rPr>
          <w:spacing w:val="0"/>
          <w:w w:val="100"/>
          <w:kern w:val="0"/>
          <w:lang w:val="ru-RU"/>
        </w:rPr>
        <w:t>С приложениями к настоящему докладу можно ознакомиться в архивах секретариата. Они</w:t>
      </w:r>
      <w:r>
        <w:rPr>
          <w:spacing w:val="0"/>
          <w:w w:val="100"/>
          <w:kern w:val="0"/>
          <w:lang w:val="en-US"/>
        </w:rPr>
        <w:t> </w:t>
      </w:r>
      <w:r w:rsidRPr="000A1458">
        <w:rPr>
          <w:spacing w:val="0"/>
          <w:w w:val="100"/>
          <w:kern w:val="0"/>
          <w:lang w:val="ru-RU"/>
        </w:rPr>
        <w:t>доступны также на соответствующей веб-странице.</w:t>
      </w:r>
    </w:p>
  </w:footnote>
  <w:footnote w:id="3">
    <w:p w:rsidR="00441145" w:rsidRPr="002C0FE3" w:rsidRDefault="00441145" w:rsidP="002C0FE3">
      <w:pPr>
        <w:pStyle w:val="ad"/>
        <w:rPr>
          <w:spacing w:val="0"/>
          <w:w w:val="100"/>
          <w:kern w:val="0"/>
          <w:lang w:val="ru-RU"/>
        </w:rPr>
      </w:pPr>
      <w:r w:rsidRPr="002C0FE3">
        <w:rPr>
          <w:spacing w:val="0"/>
          <w:w w:val="100"/>
          <w:kern w:val="0"/>
          <w:lang w:val="ru-RU"/>
        </w:rPr>
        <w:tab/>
      </w:r>
      <w:r w:rsidRPr="002C0FE3">
        <w:rPr>
          <w:rStyle w:val="aa"/>
          <w:spacing w:val="0"/>
          <w:w w:val="100"/>
          <w:kern w:val="0"/>
        </w:rPr>
        <w:footnoteRef/>
      </w:r>
      <w:r w:rsidRPr="002C0FE3">
        <w:rPr>
          <w:spacing w:val="0"/>
          <w:w w:val="100"/>
          <w:kern w:val="0"/>
          <w:lang w:val="ru-RU"/>
        </w:rPr>
        <w:tab/>
      </w:r>
      <w:hyperlink r:id="rId1" w:history="1">
        <w:r w:rsidRPr="002C0FE3">
          <w:rPr>
            <w:rStyle w:val="af1"/>
            <w:rFonts w:eastAsiaTheme="minorHAnsi"/>
            <w:color w:val="auto"/>
            <w:spacing w:val="0"/>
            <w:w w:val="100"/>
            <w:kern w:val="0"/>
          </w:rPr>
          <w:t>https</w:t>
        </w:r>
        <w:r w:rsidRPr="002C0FE3">
          <w:rPr>
            <w:rStyle w:val="af1"/>
            <w:rFonts w:eastAsiaTheme="minorHAnsi"/>
            <w:color w:val="auto"/>
            <w:spacing w:val="0"/>
            <w:w w:val="100"/>
            <w:kern w:val="0"/>
            <w:lang w:val="ru-RU"/>
          </w:rPr>
          <w:t>://</w:t>
        </w:r>
        <w:r w:rsidRPr="002C0FE3">
          <w:rPr>
            <w:rStyle w:val="af1"/>
            <w:rFonts w:eastAsiaTheme="minorHAnsi"/>
            <w:color w:val="auto"/>
            <w:spacing w:val="0"/>
            <w:w w:val="100"/>
            <w:kern w:val="0"/>
          </w:rPr>
          <w:t>www</w:t>
        </w:r>
        <w:r w:rsidRPr="002C0FE3">
          <w:rPr>
            <w:rStyle w:val="af1"/>
            <w:rFonts w:eastAsiaTheme="minorHAnsi"/>
            <w:color w:val="auto"/>
            <w:spacing w:val="0"/>
            <w:w w:val="100"/>
            <w:kern w:val="0"/>
            <w:lang w:val="ru-RU"/>
          </w:rPr>
          <w:t>.</w:t>
        </w:r>
        <w:r w:rsidRPr="002C0FE3">
          <w:rPr>
            <w:rStyle w:val="af1"/>
            <w:rFonts w:eastAsiaTheme="minorHAnsi"/>
            <w:color w:val="auto"/>
            <w:spacing w:val="0"/>
            <w:w w:val="100"/>
            <w:kern w:val="0"/>
          </w:rPr>
          <w:t>legifrance</w:t>
        </w:r>
        <w:r w:rsidRPr="002C0FE3">
          <w:rPr>
            <w:rStyle w:val="af1"/>
            <w:rFonts w:eastAsiaTheme="minorHAnsi"/>
            <w:color w:val="auto"/>
            <w:spacing w:val="0"/>
            <w:w w:val="100"/>
            <w:kern w:val="0"/>
            <w:lang w:val="ru-RU"/>
          </w:rPr>
          <w:t>.</w:t>
        </w:r>
        <w:r w:rsidRPr="002C0FE3">
          <w:rPr>
            <w:rStyle w:val="af1"/>
            <w:rFonts w:eastAsiaTheme="minorHAnsi"/>
            <w:color w:val="auto"/>
            <w:spacing w:val="0"/>
            <w:w w:val="100"/>
            <w:kern w:val="0"/>
          </w:rPr>
          <w:t>gouv</w:t>
        </w:r>
        <w:r w:rsidRPr="002C0FE3">
          <w:rPr>
            <w:rStyle w:val="af1"/>
            <w:rFonts w:eastAsiaTheme="minorHAnsi"/>
            <w:color w:val="auto"/>
            <w:spacing w:val="0"/>
            <w:w w:val="100"/>
            <w:kern w:val="0"/>
            <w:lang w:val="ru-RU"/>
          </w:rPr>
          <w:t>.</w:t>
        </w:r>
        <w:r w:rsidRPr="002C0FE3">
          <w:rPr>
            <w:rStyle w:val="af1"/>
            <w:rFonts w:eastAsiaTheme="minorHAnsi"/>
            <w:color w:val="auto"/>
            <w:spacing w:val="0"/>
            <w:w w:val="100"/>
            <w:kern w:val="0"/>
          </w:rPr>
          <w:t>fr</w:t>
        </w:r>
        <w:r w:rsidRPr="002C0FE3">
          <w:rPr>
            <w:rStyle w:val="af1"/>
            <w:rFonts w:eastAsiaTheme="minorHAnsi"/>
            <w:color w:val="auto"/>
            <w:spacing w:val="0"/>
            <w:w w:val="100"/>
            <w:kern w:val="0"/>
            <w:lang w:val="ru-RU"/>
          </w:rPr>
          <w:t>/</w:t>
        </w:r>
        <w:r w:rsidRPr="002C0FE3">
          <w:rPr>
            <w:rStyle w:val="af1"/>
            <w:rFonts w:eastAsiaTheme="minorHAnsi"/>
            <w:color w:val="auto"/>
            <w:spacing w:val="0"/>
            <w:w w:val="100"/>
            <w:kern w:val="0"/>
          </w:rPr>
          <w:t>affichCode</w:t>
        </w:r>
        <w:r w:rsidRPr="002C0FE3">
          <w:rPr>
            <w:rStyle w:val="af1"/>
            <w:rFonts w:eastAsiaTheme="minorHAnsi"/>
            <w:color w:val="auto"/>
            <w:spacing w:val="0"/>
            <w:w w:val="100"/>
            <w:kern w:val="0"/>
            <w:lang w:val="ru-RU"/>
          </w:rPr>
          <w:t>.</w:t>
        </w:r>
        <w:r w:rsidRPr="002C0FE3">
          <w:rPr>
            <w:rStyle w:val="af1"/>
            <w:rFonts w:eastAsiaTheme="minorHAnsi"/>
            <w:color w:val="auto"/>
            <w:spacing w:val="0"/>
            <w:w w:val="100"/>
            <w:kern w:val="0"/>
          </w:rPr>
          <w:t>do</w:t>
        </w:r>
        <w:r w:rsidRPr="002C0FE3">
          <w:rPr>
            <w:rStyle w:val="af1"/>
            <w:rFonts w:eastAsiaTheme="minorHAnsi"/>
            <w:color w:val="auto"/>
            <w:spacing w:val="0"/>
            <w:w w:val="100"/>
            <w:kern w:val="0"/>
            <w:lang w:val="ru-RU"/>
          </w:rPr>
          <w:t>?</w:t>
        </w:r>
        <w:r w:rsidRPr="002C0FE3">
          <w:rPr>
            <w:rStyle w:val="af1"/>
            <w:rFonts w:eastAsiaTheme="minorHAnsi"/>
            <w:color w:val="auto"/>
            <w:spacing w:val="0"/>
            <w:w w:val="100"/>
            <w:kern w:val="0"/>
          </w:rPr>
          <w:t>idArticle</w:t>
        </w:r>
        <w:r w:rsidRPr="002C0FE3">
          <w:rPr>
            <w:rStyle w:val="af1"/>
            <w:rFonts w:eastAsiaTheme="minorHAnsi"/>
            <w:color w:val="auto"/>
            <w:spacing w:val="0"/>
            <w:w w:val="100"/>
            <w:kern w:val="0"/>
            <w:lang w:val="ru-RU"/>
          </w:rPr>
          <w:t>=</w:t>
        </w:r>
        <w:r w:rsidRPr="002C0FE3">
          <w:rPr>
            <w:rStyle w:val="af1"/>
            <w:rFonts w:eastAsiaTheme="minorHAnsi"/>
            <w:color w:val="auto"/>
            <w:spacing w:val="0"/>
            <w:w w:val="100"/>
            <w:kern w:val="0"/>
          </w:rPr>
          <w:t>LEGIARTI</w:t>
        </w:r>
        <w:r w:rsidRPr="002C0FE3">
          <w:rPr>
            <w:rStyle w:val="af1"/>
            <w:rFonts w:eastAsiaTheme="minorHAnsi"/>
            <w:color w:val="auto"/>
            <w:spacing w:val="0"/>
            <w:w w:val="100"/>
            <w:kern w:val="0"/>
            <w:lang w:val="ru-RU"/>
          </w:rPr>
          <w:t>000022686501&amp;</w:t>
        </w:r>
        <w:r w:rsidRPr="002C0FE3">
          <w:rPr>
            <w:rStyle w:val="af1"/>
            <w:rFonts w:eastAsiaTheme="minorHAnsi"/>
            <w:color w:val="auto"/>
            <w:spacing w:val="0"/>
            <w:w w:val="100"/>
            <w:kern w:val="0"/>
          </w:rPr>
          <w:t>id</w:t>
        </w:r>
        <w:r w:rsidRPr="002C0FE3">
          <w:rPr>
            <w:rStyle w:val="af1"/>
            <w:color w:val="auto"/>
            <w:spacing w:val="0"/>
            <w:w w:val="100"/>
            <w:kern w:val="0"/>
            <w:lang w:val="ru-RU"/>
          </w:rPr>
          <w:br/>
        </w:r>
        <w:r w:rsidRPr="002C0FE3">
          <w:rPr>
            <w:rStyle w:val="af1"/>
            <w:color w:val="auto"/>
            <w:spacing w:val="0"/>
            <w:w w:val="100"/>
            <w:kern w:val="0"/>
          </w:rPr>
          <w:t>SectionTA</w:t>
        </w:r>
        <w:r w:rsidRPr="002C0FE3">
          <w:rPr>
            <w:rStyle w:val="af1"/>
            <w:color w:val="auto"/>
            <w:spacing w:val="0"/>
            <w:w w:val="100"/>
            <w:kern w:val="0"/>
            <w:lang w:val="ru-RU"/>
          </w:rPr>
          <w:t>=</w:t>
        </w:r>
        <w:r w:rsidRPr="002C0FE3">
          <w:rPr>
            <w:rStyle w:val="af1"/>
            <w:color w:val="auto"/>
            <w:spacing w:val="0"/>
            <w:w w:val="100"/>
            <w:kern w:val="0"/>
          </w:rPr>
          <w:t>LEGISCTA</w:t>
        </w:r>
        <w:r w:rsidRPr="002C0FE3">
          <w:rPr>
            <w:rStyle w:val="af1"/>
            <w:color w:val="auto"/>
            <w:spacing w:val="0"/>
            <w:w w:val="100"/>
            <w:kern w:val="0"/>
            <w:lang w:val="ru-RU"/>
          </w:rPr>
          <w:t>000022686507&amp;</w:t>
        </w:r>
        <w:r w:rsidRPr="002C0FE3">
          <w:rPr>
            <w:rStyle w:val="af1"/>
            <w:color w:val="auto"/>
            <w:spacing w:val="0"/>
            <w:w w:val="100"/>
            <w:kern w:val="0"/>
          </w:rPr>
          <w:t>cidTexte</w:t>
        </w:r>
        <w:r w:rsidRPr="002C0FE3">
          <w:rPr>
            <w:rStyle w:val="af1"/>
            <w:color w:val="auto"/>
            <w:spacing w:val="0"/>
            <w:w w:val="100"/>
            <w:kern w:val="0"/>
            <w:lang w:val="ru-RU"/>
          </w:rPr>
          <w:t>=</w:t>
        </w:r>
        <w:r w:rsidRPr="002C0FE3">
          <w:rPr>
            <w:rStyle w:val="af1"/>
            <w:color w:val="auto"/>
            <w:spacing w:val="0"/>
            <w:w w:val="100"/>
            <w:kern w:val="0"/>
          </w:rPr>
          <w:t>LEGITEXT</w:t>
        </w:r>
        <w:r w:rsidRPr="002C0FE3">
          <w:rPr>
            <w:rStyle w:val="af1"/>
            <w:color w:val="auto"/>
            <w:spacing w:val="0"/>
            <w:w w:val="100"/>
            <w:kern w:val="0"/>
            <w:lang w:val="ru-RU"/>
          </w:rPr>
          <w:t>000006070719&amp;</w:t>
        </w:r>
        <w:r w:rsidRPr="002C0FE3">
          <w:rPr>
            <w:rStyle w:val="af1"/>
            <w:color w:val="auto"/>
            <w:spacing w:val="0"/>
            <w:w w:val="100"/>
            <w:kern w:val="0"/>
          </w:rPr>
          <w:t>dateTexte</w:t>
        </w:r>
        <w:r w:rsidRPr="002C0FE3">
          <w:rPr>
            <w:rStyle w:val="af1"/>
            <w:color w:val="auto"/>
            <w:spacing w:val="0"/>
            <w:w w:val="100"/>
            <w:kern w:val="0"/>
            <w:lang w:val="ru-RU"/>
          </w:rPr>
          <w:t>=20160421</w:t>
        </w:r>
      </w:hyperlink>
      <w:r w:rsidRPr="002C0FE3">
        <w:rPr>
          <w:spacing w:val="0"/>
          <w:w w:val="100"/>
          <w:kern w:val="0"/>
          <w:lang w:val="ru-RU"/>
        </w:rPr>
        <w:t>.</w:t>
      </w:r>
    </w:p>
  </w:footnote>
  <w:footnote w:id="4">
    <w:p w:rsidR="00441145" w:rsidRPr="002C0FE3" w:rsidRDefault="00441145" w:rsidP="002C0FE3">
      <w:pPr>
        <w:pStyle w:val="ad"/>
        <w:rPr>
          <w:spacing w:val="0"/>
          <w:w w:val="100"/>
          <w:kern w:val="0"/>
          <w:lang w:val="ru-RU"/>
        </w:rPr>
      </w:pPr>
      <w:r w:rsidRPr="002C0FE3">
        <w:rPr>
          <w:spacing w:val="0"/>
          <w:w w:val="100"/>
          <w:kern w:val="0"/>
          <w:lang w:val="ru-RU"/>
        </w:rPr>
        <w:tab/>
      </w:r>
      <w:r w:rsidRPr="002C0FE3">
        <w:rPr>
          <w:rStyle w:val="aa"/>
          <w:spacing w:val="0"/>
          <w:w w:val="100"/>
          <w:kern w:val="0"/>
        </w:rPr>
        <w:footnoteRef/>
      </w:r>
      <w:r w:rsidRPr="002C0FE3">
        <w:rPr>
          <w:spacing w:val="0"/>
          <w:w w:val="100"/>
          <w:kern w:val="0"/>
          <w:lang w:val="ru-RU"/>
        </w:rPr>
        <w:tab/>
        <w:t>Закон №</w:t>
      </w:r>
      <w:r w:rsidRPr="002C0FE3">
        <w:rPr>
          <w:spacing w:val="0"/>
          <w:w w:val="100"/>
          <w:kern w:val="0"/>
          <w:lang w:val="fr-FR"/>
        </w:rPr>
        <w:t> </w:t>
      </w:r>
      <w:r w:rsidRPr="002C0FE3">
        <w:rPr>
          <w:spacing w:val="0"/>
          <w:w w:val="100"/>
          <w:kern w:val="0"/>
          <w:lang w:val="ru-RU"/>
        </w:rPr>
        <w:t>2010-930.</w:t>
      </w:r>
    </w:p>
  </w:footnote>
  <w:footnote w:id="5">
    <w:p w:rsidR="00441145" w:rsidRPr="002C0FE3" w:rsidRDefault="00441145" w:rsidP="000A1458">
      <w:pPr>
        <w:pStyle w:val="ad"/>
        <w:rPr>
          <w:spacing w:val="0"/>
          <w:w w:val="100"/>
          <w:kern w:val="0"/>
          <w:lang w:val="ru-RU"/>
        </w:rPr>
      </w:pPr>
      <w:r w:rsidRPr="00F57866">
        <w:rPr>
          <w:lang w:val="ru-RU"/>
        </w:rPr>
        <w:tab/>
      </w:r>
      <w:r w:rsidRPr="002C0FE3">
        <w:rPr>
          <w:rStyle w:val="aa"/>
          <w:spacing w:val="0"/>
          <w:w w:val="100"/>
          <w:kern w:val="0"/>
        </w:rPr>
        <w:footnoteRef/>
      </w:r>
      <w:r w:rsidRPr="002C0FE3">
        <w:rPr>
          <w:spacing w:val="0"/>
          <w:w w:val="100"/>
          <w:kern w:val="0"/>
          <w:lang w:val="ru-RU"/>
        </w:rPr>
        <w:tab/>
        <w:t>Закон №</w:t>
      </w:r>
      <w:r w:rsidRPr="002C0FE3">
        <w:rPr>
          <w:spacing w:val="0"/>
          <w:w w:val="100"/>
          <w:kern w:val="0"/>
          <w:lang w:val="fr-FR"/>
        </w:rPr>
        <w:t> </w:t>
      </w:r>
      <w:r w:rsidRPr="002C0FE3">
        <w:rPr>
          <w:spacing w:val="0"/>
          <w:w w:val="100"/>
          <w:kern w:val="0"/>
          <w:lang w:val="ru-RU"/>
        </w:rPr>
        <w:t>2010-769 от 9</w:t>
      </w:r>
      <w:r w:rsidRPr="002C0FE3">
        <w:rPr>
          <w:spacing w:val="0"/>
          <w:w w:val="100"/>
          <w:kern w:val="0"/>
          <w:lang w:val="fr-FR"/>
        </w:rPr>
        <w:t> </w:t>
      </w:r>
      <w:r w:rsidRPr="002C0FE3">
        <w:rPr>
          <w:spacing w:val="0"/>
          <w:w w:val="100"/>
          <w:kern w:val="0"/>
          <w:lang w:val="ru-RU"/>
        </w:rPr>
        <w:t>июля 2010</w:t>
      </w:r>
      <w:r w:rsidRPr="002C0FE3">
        <w:rPr>
          <w:spacing w:val="0"/>
          <w:w w:val="100"/>
          <w:kern w:val="0"/>
        </w:rPr>
        <w:t> </w:t>
      </w:r>
      <w:r w:rsidRPr="002C0FE3">
        <w:rPr>
          <w:spacing w:val="0"/>
          <w:w w:val="100"/>
          <w:kern w:val="0"/>
          <w:lang w:val="ru-RU"/>
        </w:rPr>
        <w:t>года о насилии, применяемом непосредственно в отношении женщин, о насилии в семье и о последствиях такого насилия для детей.</w:t>
      </w:r>
    </w:p>
  </w:footnote>
  <w:footnote w:id="6">
    <w:p w:rsidR="00441145" w:rsidRPr="000442C0" w:rsidRDefault="00441145" w:rsidP="000A1458">
      <w:pPr>
        <w:pStyle w:val="ad"/>
        <w:rPr>
          <w:spacing w:val="0"/>
          <w:w w:val="100"/>
          <w:kern w:val="0"/>
          <w:lang w:val="fr-FR"/>
        </w:rPr>
      </w:pPr>
      <w:r w:rsidRPr="000442C0">
        <w:rPr>
          <w:spacing w:val="0"/>
          <w:w w:val="100"/>
          <w:kern w:val="0"/>
          <w:lang w:val="ru-RU"/>
        </w:rPr>
        <w:tab/>
      </w:r>
      <w:r w:rsidRPr="000442C0">
        <w:rPr>
          <w:rStyle w:val="aa"/>
          <w:spacing w:val="0"/>
          <w:w w:val="100"/>
          <w:kern w:val="0"/>
        </w:rPr>
        <w:footnoteRef/>
      </w:r>
      <w:r w:rsidRPr="000442C0">
        <w:rPr>
          <w:spacing w:val="0"/>
          <w:w w:val="100"/>
          <w:kern w:val="0"/>
          <w:lang w:val="fr-FR"/>
        </w:rPr>
        <w:tab/>
      </w:r>
      <w:r w:rsidRPr="000442C0">
        <w:rPr>
          <w:spacing w:val="0"/>
          <w:w w:val="100"/>
          <w:kern w:val="0"/>
          <w:lang w:val="ru-RU"/>
        </w:rPr>
        <w:t>Сайт</w:t>
      </w:r>
      <w:r w:rsidRPr="000442C0">
        <w:rPr>
          <w:spacing w:val="0"/>
          <w:w w:val="100"/>
          <w:kern w:val="0"/>
          <w:lang w:val="fr-FR"/>
        </w:rPr>
        <w:t xml:space="preserve">: stop-violences-femmes. </w:t>
      </w:r>
      <w:hyperlink r:id="rId2" w:history="1">
        <w:r w:rsidRPr="000442C0">
          <w:rPr>
            <w:rStyle w:val="af1"/>
            <w:rFonts w:eastAsiaTheme="minorHAnsi"/>
            <w:color w:val="auto"/>
            <w:spacing w:val="0"/>
            <w:w w:val="100"/>
            <w:kern w:val="0"/>
            <w:lang w:val="fr-FR"/>
          </w:rPr>
          <w:t>http://stop-violences-femmes.gouv.fr/-La-mission-interministerielle-de,91-.html</w:t>
        </w:r>
      </w:hyperlink>
      <w:r w:rsidRPr="000442C0">
        <w:rPr>
          <w:rStyle w:val="af1"/>
          <w:rFonts w:eastAsiaTheme="minorHAnsi"/>
          <w:color w:val="auto"/>
          <w:spacing w:val="0"/>
          <w:w w:val="100"/>
          <w:kern w:val="0"/>
          <w:lang w:val="fr-FR"/>
        </w:rPr>
        <w:t>.</w:t>
      </w:r>
    </w:p>
  </w:footnote>
  <w:footnote w:id="7">
    <w:p w:rsidR="00441145" w:rsidRPr="000442C0" w:rsidRDefault="00441145" w:rsidP="000A1458">
      <w:pPr>
        <w:pStyle w:val="ad"/>
        <w:rPr>
          <w:spacing w:val="0"/>
          <w:w w:val="100"/>
          <w:kern w:val="0"/>
          <w:lang w:val="ru-RU"/>
        </w:rPr>
      </w:pPr>
      <w:r w:rsidRPr="000442C0">
        <w:rPr>
          <w:spacing w:val="0"/>
          <w:w w:val="100"/>
          <w:kern w:val="0"/>
          <w:lang w:val="fr-FR"/>
        </w:rPr>
        <w:tab/>
      </w:r>
      <w:r w:rsidRPr="000442C0">
        <w:rPr>
          <w:rStyle w:val="aa"/>
          <w:spacing w:val="0"/>
          <w:w w:val="100"/>
          <w:kern w:val="0"/>
        </w:rPr>
        <w:footnoteRef/>
      </w:r>
      <w:r w:rsidRPr="000442C0">
        <w:rPr>
          <w:spacing w:val="0"/>
          <w:w w:val="100"/>
          <w:kern w:val="0"/>
          <w:lang w:val="ru-RU"/>
        </w:rPr>
        <w:tab/>
        <w:t>Закон №</w:t>
      </w:r>
      <w:r w:rsidRPr="000442C0">
        <w:rPr>
          <w:spacing w:val="0"/>
          <w:w w:val="100"/>
          <w:kern w:val="0"/>
          <w:lang w:val="fr-FR"/>
        </w:rPr>
        <w:t> </w:t>
      </w:r>
      <w:r w:rsidRPr="000442C0">
        <w:rPr>
          <w:spacing w:val="0"/>
          <w:w w:val="100"/>
          <w:kern w:val="0"/>
          <w:lang w:val="ru-RU"/>
        </w:rPr>
        <w:t>2012-954 от 6 августа 2012 года о сексуальном домогательстве.</w:t>
      </w:r>
    </w:p>
  </w:footnote>
  <w:footnote w:id="8">
    <w:p w:rsidR="00441145" w:rsidRPr="000442C0" w:rsidRDefault="00441145" w:rsidP="000A1458">
      <w:pPr>
        <w:pStyle w:val="ad"/>
        <w:rPr>
          <w:spacing w:val="0"/>
          <w:w w:val="100"/>
          <w:kern w:val="0"/>
          <w:lang w:val="ru-RU"/>
        </w:rPr>
      </w:pPr>
      <w:r w:rsidRPr="000442C0">
        <w:rPr>
          <w:spacing w:val="0"/>
          <w:w w:val="100"/>
          <w:kern w:val="0"/>
          <w:lang w:val="ru-RU"/>
        </w:rPr>
        <w:tab/>
      </w:r>
      <w:r w:rsidRPr="000442C0">
        <w:rPr>
          <w:rStyle w:val="aa"/>
          <w:spacing w:val="0"/>
          <w:w w:val="100"/>
          <w:kern w:val="0"/>
        </w:rPr>
        <w:footnoteRef/>
      </w:r>
      <w:r w:rsidRPr="000442C0">
        <w:rPr>
          <w:spacing w:val="0"/>
          <w:w w:val="100"/>
          <w:kern w:val="0"/>
          <w:lang w:val="ru-RU"/>
        </w:rPr>
        <w:tab/>
      </w:r>
      <w:hyperlink r:id="rId3" w:history="1">
        <w:r w:rsidRPr="000442C0">
          <w:rPr>
            <w:rStyle w:val="af1"/>
            <w:rFonts w:eastAsiaTheme="minorHAnsi"/>
            <w:color w:val="auto"/>
            <w:spacing w:val="0"/>
            <w:w w:val="100"/>
            <w:kern w:val="0"/>
          </w:rPr>
          <w:t>http</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www</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familles</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enfance</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droitsdesfemmes</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gouv</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fr</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dossiers</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lutte</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contre</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les</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violences</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les</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plans</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de</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lutte</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contre</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les</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violences</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faites</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aux</w:t>
        </w:r>
        <w:r w:rsidRPr="000442C0">
          <w:rPr>
            <w:rStyle w:val="af1"/>
            <w:rFonts w:eastAsiaTheme="minorHAnsi"/>
            <w:color w:val="auto"/>
            <w:spacing w:val="0"/>
            <w:w w:val="100"/>
            <w:kern w:val="0"/>
            <w:lang w:val="ru-RU"/>
          </w:rPr>
          <w:t>-</w:t>
        </w:r>
        <w:r w:rsidRPr="000442C0">
          <w:rPr>
            <w:rStyle w:val="af1"/>
            <w:rFonts w:eastAsiaTheme="minorHAnsi"/>
            <w:color w:val="auto"/>
            <w:spacing w:val="0"/>
            <w:w w:val="100"/>
            <w:kern w:val="0"/>
          </w:rPr>
          <w:t>femmes</w:t>
        </w:r>
        <w:r w:rsidRPr="000442C0">
          <w:rPr>
            <w:rStyle w:val="af1"/>
            <w:rFonts w:eastAsiaTheme="minorHAnsi"/>
            <w:color w:val="auto"/>
            <w:spacing w:val="0"/>
            <w:w w:val="100"/>
            <w:kern w:val="0"/>
            <w:lang w:val="ru-RU"/>
          </w:rPr>
          <w:t>/</w:t>
        </w:r>
      </w:hyperlink>
      <w:r w:rsidRPr="000442C0">
        <w:rPr>
          <w:spacing w:val="0"/>
          <w:w w:val="100"/>
          <w:kern w:val="0"/>
          <w:lang w:val="ru-RU"/>
        </w:rPr>
        <w:t>.</w:t>
      </w:r>
    </w:p>
  </w:footnote>
  <w:footnote w:id="9">
    <w:p w:rsidR="00441145" w:rsidRPr="000442C0" w:rsidRDefault="00441145" w:rsidP="000A1458">
      <w:pPr>
        <w:pStyle w:val="ad"/>
        <w:rPr>
          <w:b/>
          <w:spacing w:val="0"/>
          <w:w w:val="100"/>
          <w:kern w:val="0"/>
          <w:lang w:val="ru-RU"/>
        </w:rPr>
      </w:pPr>
      <w:r w:rsidRPr="000442C0">
        <w:rPr>
          <w:spacing w:val="0"/>
          <w:w w:val="100"/>
          <w:kern w:val="0"/>
          <w:lang w:val="ru-RU"/>
        </w:rPr>
        <w:tab/>
      </w:r>
      <w:r w:rsidRPr="000442C0">
        <w:rPr>
          <w:rStyle w:val="aa"/>
          <w:spacing w:val="0"/>
          <w:w w:val="100"/>
          <w:kern w:val="0"/>
        </w:rPr>
        <w:footnoteRef/>
      </w:r>
      <w:r w:rsidRPr="000442C0">
        <w:rPr>
          <w:spacing w:val="0"/>
          <w:w w:val="100"/>
          <w:kern w:val="0"/>
          <w:lang w:val="ru-RU"/>
        </w:rPr>
        <w:tab/>
        <w:t>Статья 4 Закона №</w:t>
      </w:r>
      <w:r w:rsidRPr="000442C0">
        <w:rPr>
          <w:spacing w:val="0"/>
          <w:w w:val="100"/>
          <w:kern w:val="0"/>
          <w:lang w:val="fr-FR"/>
        </w:rPr>
        <w:t> </w:t>
      </w:r>
      <w:r w:rsidRPr="000442C0">
        <w:rPr>
          <w:rStyle w:val="af6"/>
          <w:b w:val="0"/>
          <w:spacing w:val="0"/>
          <w:w w:val="100"/>
          <w:kern w:val="0"/>
          <w:lang w:val="ru-RU"/>
        </w:rPr>
        <w:t>2001-434 от 21 мая 2001</w:t>
      </w:r>
      <w:r w:rsidRPr="000442C0">
        <w:rPr>
          <w:rStyle w:val="af6"/>
          <w:b w:val="0"/>
          <w:spacing w:val="0"/>
          <w:w w:val="100"/>
          <w:kern w:val="0"/>
        </w:rPr>
        <w:t> </w:t>
      </w:r>
      <w:r w:rsidRPr="000442C0">
        <w:rPr>
          <w:rStyle w:val="af6"/>
          <w:b w:val="0"/>
          <w:spacing w:val="0"/>
          <w:w w:val="100"/>
          <w:kern w:val="0"/>
          <w:lang w:val="ru-RU"/>
        </w:rPr>
        <w:t>года о признании работорговли и рабства преступлениями против человечности.</w:t>
      </w:r>
    </w:p>
  </w:footnote>
  <w:footnote w:id="10">
    <w:p w:rsidR="00441145" w:rsidRPr="000442C0" w:rsidRDefault="00441145" w:rsidP="000A1458">
      <w:pPr>
        <w:pStyle w:val="ad"/>
        <w:rPr>
          <w:spacing w:val="0"/>
          <w:w w:val="100"/>
          <w:kern w:val="0"/>
          <w:lang w:val="ru-RU"/>
        </w:rPr>
      </w:pPr>
      <w:r w:rsidRPr="000442C0">
        <w:rPr>
          <w:spacing w:val="0"/>
          <w:w w:val="100"/>
          <w:kern w:val="0"/>
          <w:lang w:val="ru-RU"/>
        </w:rPr>
        <w:tab/>
      </w:r>
      <w:r w:rsidRPr="000442C0">
        <w:rPr>
          <w:rStyle w:val="aa"/>
          <w:spacing w:val="0"/>
          <w:w w:val="100"/>
          <w:kern w:val="0"/>
        </w:rPr>
        <w:footnoteRef/>
      </w:r>
      <w:r w:rsidRPr="000442C0">
        <w:rPr>
          <w:spacing w:val="0"/>
          <w:w w:val="100"/>
          <w:kern w:val="0"/>
          <w:lang w:val="ru-RU"/>
        </w:rPr>
        <w:tab/>
      </w:r>
      <w:hyperlink r:id="rId4" w:history="1">
        <w:r w:rsidRPr="000442C0">
          <w:rPr>
            <w:rStyle w:val="af1"/>
            <w:color w:val="auto"/>
            <w:spacing w:val="0"/>
            <w:w w:val="100"/>
            <w:kern w:val="0"/>
          </w:rPr>
          <w:t>http</w:t>
        </w:r>
        <w:r w:rsidRPr="000442C0">
          <w:rPr>
            <w:rStyle w:val="af1"/>
            <w:color w:val="auto"/>
            <w:spacing w:val="0"/>
            <w:w w:val="100"/>
            <w:kern w:val="0"/>
            <w:lang w:val="ru-RU"/>
          </w:rPr>
          <w:t>://</w:t>
        </w:r>
        <w:r w:rsidRPr="000442C0">
          <w:rPr>
            <w:rStyle w:val="af1"/>
            <w:color w:val="auto"/>
            <w:spacing w:val="0"/>
            <w:w w:val="100"/>
            <w:kern w:val="0"/>
          </w:rPr>
          <w:t>www</w:t>
        </w:r>
        <w:r w:rsidRPr="000442C0">
          <w:rPr>
            <w:rStyle w:val="af1"/>
            <w:color w:val="auto"/>
            <w:spacing w:val="0"/>
            <w:w w:val="100"/>
            <w:kern w:val="0"/>
            <w:lang w:val="ru-RU"/>
          </w:rPr>
          <w:t>.</w:t>
        </w:r>
        <w:r w:rsidRPr="000442C0">
          <w:rPr>
            <w:rStyle w:val="af1"/>
            <w:color w:val="auto"/>
            <w:spacing w:val="0"/>
            <w:w w:val="100"/>
            <w:kern w:val="0"/>
          </w:rPr>
          <w:t>gouvernement</w:t>
        </w:r>
        <w:r w:rsidRPr="000442C0">
          <w:rPr>
            <w:rStyle w:val="af1"/>
            <w:color w:val="auto"/>
            <w:spacing w:val="0"/>
            <w:w w:val="100"/>
            <w:kern w:val="0"/>
            <w:lang w:val="ru-RU"/>
          </w:rPr>
          <w:t>.</w:t>
        </w:r>
        <w:r w:rsidRPr="000442C0">
          <w:rPr>
            <w:rStyle w:val="af1"/>
            <w:color w:val="auto"/>
            <w:spacing w:val="0"/>
            <w:w w:val="100"/>
            <w:kern w:val="0"/>
          </w:rPr>
          <w:t>fr</w:t>
        </w:r>
        <w:r w:rsidRPr="000442C0">
          <w:rPr>
            <w:rStyle w:val="af1"/>
            <w:color w:val="auto"/>
            <w:spacing w:val="0"/>
            <w:w w:val="100"/>
            <w:kern w:val="0"/>
            <w:lang w:val="ru-RU"/>
          </w:rPr>
          <w:t>/</w:t>
        </w:r>
        <w:r w:rsidRPr="000442C0">
          <w:rPr>
            <w:rStyle w:val="af1"/>
            <w:color w:val="auto"/>
            <w:spacing w:val="0"/>
            <w:w w:val="100"/>
            <w:kern w:val="0"/>
          </w:rPr>
          <w:t>dilcra</w:t>
        </w:r>
      </w:hyperlink>
      <w:r w:rsidRPr="000442C0">
        <w:rPr>
          <w:spacing w:val="0"/>
          <w:w w:val="100"/>
          <w:kern w:val="0"/>
          <w:lang w:val="ru-RU"/>
        </w:rPr>
        <w:t>.</w:t>
      </w:r>
    </w:p>
  </w:footnote>
  <w:footnote w:id="11">
    <w:p w:rsidR="00441145" w:rsidRPr="00926D0A" w:rsidRDefault="00441145" w:rsidP="000A1458">
      <w:pPr>
        <w:pStyle w:val="ad"/>
        <w:rPr>
          <w:spacing w:val="0"/>
          <w:w w:val="100"/>
          <w:kern w:val="0"/>
        </w:rPr>
      </w:pPr>
      <w:r w:rsidRPr="000442C0">
        <w:rPr>
          <w:spacing w:val="0"/>
          <w:w w:val="100"/>
          <w:kern w:val="0"/>
          <w:lang w:val="ru-RU"/>
        </w:rPr>
        <w:tab/>
      </w:r>
      <w:r w:rsidRPr="000442C0">
        <w:rPr>
          <w:rStyle w:val="aa"/>
          <w:spacing w:val="0"/>
          <w:w w:val="100"/>
          <w:kern w:val="0"/>
        </w:rPr>
        <w:footnoteRef/>
      </w:r>
      <w:r w:rsidRPr="000442C0">
        <w:rPr>
          <w:spacing w:val="0"/>
          <w:w w:val="100"/>
          <w:kern w:val="0"/>
          <w:lang w:val="fr-FR"/>
        </w:rPr>
        <w:tab/>
        <w:t xml:space="preserve">Fille et garçon, sur le chemin de l’égalité de l’école à l’enseignement supérieur, 2016. </w:t>
      </w:r>
      <w:hyperlink r:id="rId5" w:history="1">
        <w:r w:rsidRPr="00926D0A">
          <w:rPr>
            <w:rStyle w:val="af1"/>
            <w:color w:val="auto"/>
            <w:spacing w:val="0"/>
            <w:w w:val="100"/>
            <w:kern w:val="0"/>
          </w:rPr>
          <w:t>http://cache.media.education.gouv.fr/file/2016/40/1/FetG_2016_542401.pdf</w:t>
        </w:r>
      </w:hyperlink>
      <w:r w:rsidRPr="00926D0A">
        <w:rPr>
          <w:spacing w:val="0"/>
          <w:w w:val="100"/>
          <w:kern w:val="0"/>
        </w:rPr>
        <w:t>.</w:t>
      </w:r>
    </w:p>
  </w:footnote>
  <w:footnote w:id="12">
    <w:p w:rsidR="00441145" w:rsidRPr="00926D0A" w:rsidRDefault="00441145" w:rsidP="000A1458">
      <w:pPr>
        <w:pStyle w:val="ad"/>
        <w:rPr>
          <w:spacing w:val="0"/>
          <w:w w:val="100"/>
          <w:kern w:val="0"/>
        </w:rPr>
      </w:pPr>
      <w:r w:rsidRPr="00926D0A">
        <w:rPr>
          <w:spacing w:val="0"/>
          <w:w w:val="100"/>
          <w:kern w:val="0"/>
        </w:rPr>
        <w:tab/>
      </w:r>
      <w:r w:rsidRPr="000442C0">
        <w:rPr>
          <w:rStyle w:val="aa"/>
          <w:spacing w:val="0"/>
          <w:w w:val="100"/>
          <w:kern w:val="0"/>
        </w:rPr>
        <w:footnoteRef/>
      </w:r>
      <w:r w:rsidRPr="00926D0A">
        <w:rPr>
          <w:spacing w:val="0"/>
          <w:w w:val="100"/>
          <w:kern w:val="0"/>
        </w:rPr>
        <w:tab/>
      </w:r>
      <w:r w:rsidRPr="000442C0">
        <w:rPr>
          <w:spacing w:val="0"/>
          <w:w w:val="100"/>
          <w:kern w:val="0"/>
          <w:lang w:val="ru-RU"/>
        </w:rPr>
        <w:t>Закон</w:t>
      </w:r>
      <w:r w:rsidRPr="00926D0A">
        <w:rPr>
          <w:spacing w:val="0"/>
          <w:w w:val="100"/>
          <w:kern w:val="0"/>
        </w:rPr>
        <w:t xml:space="preserve"> № 83-634.</w:t>
      </w:r>
    </w:p>
  </w:footnote>
  <w:footnote w:id="13">
    <w:p w:rsidR="00441145" w:rsidRPr="000442C0" w:rsidRDefault="00441145" w:rsidP="000A1458">
      <w:pPr>
        <w:pStyle w:val="ad"/>
        <w:rPr>
          <w:spacing w:val="0"/>
          <w:w w:val="100"/>
          <w:kern w:val="0"/>
          <w:lang w:val="ru-RU"/>
        </w:rPr>
      </w:pPr>
      <w:r w:rsidRPr="00926D0A">
        <w:rPr>
          <w:spacing w:val="0"/>
          <w:w w:val="100"/>
          <w:kern w:val="0"/>
        </w:rPr>
        <w:tab/>
      </w:r>
      <w:r w:rsidRPr="000442C0">
        <w:rPr>
          <w:rStyle w:val="aa"/>
          <w:spacing w:val="0"/>
          <w:w w:val="100"/>
          <w:kern w:val="0"/>
        </w:rPr>
        <w:footnoteRef/>
      </w:r>
      <w:r w:rsidRPr="000442C0">
        <w:rPr>
          <w:spacing w:val="0"/>
          <w:w w:val="100"/>
          <w:kern w:val="0"/>
          <w:lang w:val="ru-RU"/>
        </w:rPr>
        <w:tab/>
        <w:t>Закон №</w:t>
      </w:r>
      <w:r w:rsidRPr="000442C0">
        <w:rPr>
          <w:spacing w:val="0"/>
          <w:w w:val="100"/>
          <w:kern w:val="0"/>
          <w:lang w:val="fr-FR"/>
        </w:rPr>
        <w:t> </w:t>
      </w:r>
      <w:r w:rsidRPr="000442C0">
        <w:rPr>
          <w:spacing w:val="0"/>
          <w:w w:val="100"/>
          <w:kern w:val="0"/>
          <w:lang w:val="ru-RU"/>
        </w:rPr>
        <w:t>2012-347 от 12 марта 2012 года о доступе к штатным должностям и улучшении условий занятости государственных служащих, работающих по договору, и о борьбе с дискриминацией, содержащий различные положения, касающиеся государственной службы.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45" w:rsidRPr="000A1458" w:rsidRDefault="005E5B6A">
    <w:pPr>
      <w:pStyle w:val="a5"/>
    </w:pPr>
    <w:r>
      <w:fldChar w:fldCharType="begin"/>
    </w:r>
    <w:r>
      <w:instrText xml:space="preserve"> TITLE  \* MERGEFORMAT </w:instrText>
    </w:r>
    <w:r>
      <w:fldChar w:fldCharType="separate"/>
    </w:r>
    <w:r>
      <w:t>HRI/CORE/FRA/2017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45" w:rsidRPr="000A1458" w:rsidRDefault="005E5B6A" w:rsidP="000A1458">
    <w:pPr>
      <w:pStyle w:val="a5"/>
      <w:jc w:val="right"/>
    </w:pPr>
    <w:r>
      <w:fldChar w:fldCharType="begin"/>
    </w:r>
    <w:r>
      <w:instrText xml:space="preserve"> TITLE  \* MERGEFORMAT </w:instrText>
    </w:r>
    <w:r>
      <w:fldChar w:fldCharType="separate"/>
    </w:r>
    <w:r>
      <w:t>HRI/CORE/FRA/2017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start w:val="1"/>
      <w:numFmt w:val="bullet"/>
      <w:lvlText w:val="o"/>
      <w:lvlJc w:val="left"/>
      <w:pPr>
        <w:tabs>
          <w:tab w:val="num" w:pos="3708"/>
        </w:tabs>
        <w:ind w:left="3708" w:hanging="360"/>
      </w:pPr>
      <w:rPr>
        <w:rFonts w:ascii="Courier New" w:hAnsi="Courier New" w:hint="default"/>
      </w:rPr>
    </w:lvl>
    <w:lvl w:ilvl="2" w:tplc="040C0005">
      <w:start w:val="1"/>
      <w:numFmt w:val="bullet"/>
      <w:lvlText w:val=""/>
      <w:lvlJc w:val="left"/>
      <w:pPr>
        <w:tabs>
          <w:tab w:val="num" w:pos="4428"/>
        </w:tabs>
        <w:ind w:left="4428" w:hanging="360"/>
      </w:pPr>
      <w:rPr>
        <w:rFonts w:ascii="Wingdings" w:hAnsi="Wingdings" w:hint="default"/>
      </w:rPr>
    </w:lvl>
    <w:lvl w:ilvl="3" w:tplc="040C0001">
      <w:start w:val="1"/>
      <w:numFmt w:val="bullet"/>
      <w:lvlText w:val=""/>
      <w:lvlJc w:val="left"/>
      <w:pPr>
        <w:tabs>
          <w:tab w:val="num" w:pos="5148"/>
        </w:tabs>
        <w:ind w:left="5148" w:hanging="360"/>
      </w:pPr>
      <w:rPr>
        <w:rFonts w:ascii="Symbol" w:hAnsi="Symbol" w:hint="default"/>
      </w:rPr>
    </w:lvl>
    <w:lvl w:ilvl="4" w:tplc="040C0003">
      <w:start w:val="1"/>
      <w:numFmt w:val="bullet"/>
      <w:lvlText w:val="o"/>
      <w:lvlJc w:val="left"/>
      <w:pPr>
        <w:tabs>
          <w:tab w:val="num" w:pos="5868"/>
        </w:tabs>
        <w:ind w:left="5868" w:hanging="360"/>
      </w:pPr>
      <w:rPr>
        <w:rFonts w:ascii="Courier New" w:hAnsi="Courier New" w:hint="default"/>
      </w:rPr>
    </w:lvl>
    <w:lvl w:ilvl="5" w:tplc="040C0005">
      <w:start w:val="1"/>
      <w:numFmt w:val="bullet"/>
      <w:lvlText w:val=""/>
      <w:lvlJc w:val="left"/>
      <w:pPr>
        <w:tabs>
          <w:tab w:val="num" w:pos="6588"/>
        </w:tabs>
        <w:ind w:left="6588" w:hanging="360"/>
      </w:pPr>
      <w:rPr>
        <w:rFonts w:ascii="Wingdings" w:hAnsi="Wingdings" w:hint="default"/>
      </w:rPr>
    </w:lvl>
    <w:lvl w:ilvl="6" w:tplc="040C0001">
      <w:start w:val="1"/>
      <w:numFmt w:val="bullet"/>
      <w:lvlText w:val=""/>
      <w:lvlJc w:val="left"/>
      <w:pPr>
        <w:tabs>
          <w:tab w:val="num" w:pos="7308"/>
        </w:tabs>
        <w:ind w:left="7308" w:hanging="360"/>
      </w:pPr>
      <w:rPr>
        <w:rFonts w:ascii="Symbol" w:hAnsi="Symbol" w:hint="default"/>
      </w:rPr>
    </w:lvl>
    <w:lvl w:ilvl="7" w:tplc="040C0003">
      <w:start w:val="1"/>
      <w:numFmt w:val="bullet"/>
      <w:lvlText w:val="o"/>
      <w:lvlJc w:val="left"/>
      <w:pPr>
        <w:tabs>
          <w:tab w:val="num" w:pos="8028"/>
        </w:tabs>
        <w:ind w:left="8028" w:hanging="360"/>
      </w:pPr>
      <w:rPr>
        <w:rFonts w:ascii="Courier New" w:hAnsi="Courier New" w:hint="default"/>
      </w:rPr>
    </w:lvl>
    <w:lvl w:ilvl="8" w:tplc="040C0005">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start w:val="1"/>
      <w:numFmt w:val="bullet"/>
      <w:lvlText w:val=""/>
      <w:lvlJc w:val="left"/>
      <w:pPr>
        <w:tabs>
          <w:tab w:val="num" w:pos="3861"/>
        </w:tabs>
        <w:ind w:left="3861" w:hanging="360"/>
      </w:pPr>
      <w:rPr>
        <w:rFonts w:ascii="Wingdings" w:hAnsi="Wingdings" w:hint="default"/>
      </w:rPr>
    </w:lvl>
    <w:lvl w:ilvl="3" w:tplc="040C0001">
      <w:start w:val="1"/>
      <w:numFmt w:val="bullet"/>
      <w:lvlText w:val=""/>
      <w:lvlJc w:val="left"/>
      <w:pPr>
        <w:tabs>
          <w:tab w:val="num" w:pos="4581"/>
        </w:tabs>
        <w:ind w:left="4581" w:hanging="360"/>
      </w:pPr>
      <w:rPr>
        <w:rFonts w:ascii="Symbol" w:hAnsi="Symbol" w:hint="default"/>
      </w:rPr>
    </w:lvl>
    <w:lvl w:ilvl="4" w:tplc="040C0003">
      <w:start w:val="1"/>
      <w:numFmt w:val="bullet"/>
      <w:lvlText w:val="o"/>
      <w:lvlJc w:val="left"/>
      <w:pPr>
        <w:tabs>
          <w:tab w:val="num" w:pos="5301"/>
        </w:tabs>
        <w:ind w:left="5301" w:hanging="360"/>
      </w:pPr>
      <w:rPr>
        <w:rFonts w:ascii="Courier New" w:hAnsi="Courier New" w:hint="default"/>
      </w:rPr>
    </w:lvl>
    <w:lvl w:ilvl="5" w:tplc="040C0005">
      <w:start w:val="1"/>
      <w:numFmt w:val="bullet"/>
      <w:lvlText w:val=""/>
      <w:lvlJc w:val="left"/>
      <w:pPr>
        <w:tabs>
          <w:tab w:val="num" w:pos="6021"/>
        </w:tabs>
        <w:ind w:left="6021" w:hanging="360"/>
      </w:pPr>
      <w:rPr>
        <w:rFonts w:ascii="Wingdings" w:hAnsi="Wingdings" w:hint="default"/>
      </w:rPr>
    </w:lvl>
    <w:lvl w:ilvl="6" w:tplc="040C0001">
      <w:start w:val="1"/>
      <w:numFmt w:val="bullet"/>
      <w:lvlText w:val=""/>
      <w:lvlJc w:val="left"/>
      <w:pPr>
        <w:tabs>
          <w:tab w:val="num" w:pos="6741"/>
        </w:tabs>
        <w:ind w:left="6741" w:hanging="360"/>
      </w:pPr>
      <w:rPr>
        <w:rFonts w:ascii="Symbol" w:hAnsi="Symbol" w:hint="default"/>
      </w:rPr>
    </w:lvl>
    <w:lvl w:ilvl="7" w:tplc="040C0003">
      <w:start w:val="1"/>
      <w:numFmt w:val="bullet"/>
      <w:lvlText w:val="o"/>
      <w:lvlJc w:val="left"/>
      <w:pPr>
        <w:tabs>
          <w:tab w:val="num" w:pos="7461"/>
        </w:tabs>
        <w:ind w:left="7461" w:hanging="360"/>
      </w:pPr>
      <w:rPr>
        <w:rFonts w:ascii="Courier New" w:hAnsi="Courier New" w:hint="default"/>
      </w:rPr>
    </w:lvl>
    <w:lvl w:ilvl="8" w:tplc="040C0005">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AB"/>
    <w:rsid w:val="00033EE1"/>
    <w:rsid w:val="00042B72"/>
    <w:rsid w:val="0004380F"/>
    <w:rsid w:val="000442C0"/>
    <w:rsid w:val="0005105F"/>
    <w:rsid w:val="000558BD"/>
    <w:rsid w:val="00081D9E"/>
    <w:rsid w:val="000A1458"/>
    <w:rsid w:val="000B57E7"/>
    <w:rsid w:val="000B6373"/>
    <w:rsid w:val="000D0DD5"/>
    <w:rsid w:val="000F09DF"/>
    <w:rsid w:val="000F61B2"/>
    <w:rsid w:val="001075E9"/>
    <w:rsid w:val="00180183"/>
    <w:rsid w:val="0018024D"/>
    <w:rsid w:val="00181061"/>
    <w:rsid w:val="0018649F"/>
    <w:rsid w:val="00196389"/>
    <w:rsid w:val="001B3EF6"/>
    <w:rsid w:val="001C7A89"/>
    <w:rsid w:val="0020092A"/>
    <w:rsid w:val="002027CC"/>
    <w:rsid w:val="00205D9D"/>
    <w:rsid w:val="00231B15"/>
    <w:rsid w:val="00261AAF"/>
    <w:rsid w:val="00291476"/>
    <w:rsid w:val="002A2EFC"/>
    <w:rsid w:val="002C0E18"/>
    <w:rsid w:val="002C0FE3"/>
    <w:rsid w:val="002C6A31"/>
    <w:rsid w:val="002D5AAC"/>
    <w:rsid w:val="002E5067"/>
    <w:rsid w:val="002F405F"/>
    <w:rsid w:val="002F7EEC"/>
    <w:rsid w:val="00301299"/>
    <w:rsid w:val="00307FB6"/>
    <w:rsid w:val="00317339"/>
    <w:rsid w:val="00322004"/>
    <w:rsid w:val="003402C2"/>
    <w:rsid w:val="00373BCE"/>
    <w:rsid w:val="00381C24"/>
    <w:rsid w:val="003958D0"/>
    <w:rsid w:val="003A3D90"/>
    <w:rsid w:val="003B00E5"/>
    <w:rsid w:val="00407B78"/>
    <w:rsid w:val="00424203"/>
    <w:rsid w:val="00441145"/>
    <w:rsid w:val="00452493"/>
    <w:rsid w:val="00454E07"/>
    <w:rsid w:val="00471B10"/>
    <w:rsid w:val="00472C5C"/>
    <w:rsid w:val="004B7F11"/>
    <w:rsid w:val="004D541E"/>
    <w:rsid w:val="0050108D"/>
    <w:rsid w:val="00513081"/>
    <w:rsid w:val="00517901"/>
    <w:rsid w:val="00526683"/>
    <w:rsid w:val="005709E0"/>
    <w:rsid w:val="00572E19"/>
    <w:rsid w:val="005961C8"/>
    <w:rsid w:val="005D6001"/>
    <w:rsid w:val="005D7914"/>
    <w:rsid w:val="005E2B41"/>
    <w:rsid w:val="005E5B6A"/>
    <w:rsid w:val="005F0B42"/>
    <w:rsid w:val="00657C44"/>
    <w:rsid w:val="00681A10"/>
    <w:rsid w:val="0068632C"/>
    <w:rsid w:val="006A1ED8"/>
    <w:rsid w:val="006C2031"/>
    <w:rsid w:val="006D461A"/>
    <w:rsid w:val="006F35EE"/>
    <w:rsid w:val="007021FF"/>
    <w:rsid w:val="00712895"/>
    <w:rsid w:val="00755F88"/>
    <w:rsid w:val="00757357"/>
    <w:rsid w:val="007B5263"/>
    <w:rsid w:val="00825F8D"/>
    <w:rsid w:val="00830E31"/>
    <w:rsid w:val="00834B71"/>
    <w:rsid w:val="0086445C"/>
    <w:rsid w:val="00894693"/>
    <w:rsid w:val="008A08D7"/>
    <w:rsid w:val="008B6909"/>
    <w:rsid w:val="00906890"/>
    <w:rsid w:val="00911BE4"/>
    <w:rsid w:val="00926D0A"/>
    <w:rsid w:val="00943923"/>
    <w:rsid w:val="00951972"/>
    <w:rsid w:val="009608F3"/>
    <w:rsid w:val="009A24AC"/>
    <w:rsid w:val="009B11AB"/>
    <w:rsid w:val="00A312BC"/>
    <w:rsid w:val="00A3237D"/>
    <w:rsid w:val="00A658A6"/>
    <w:rsid w:val="00A84021"/>
    <w:rsid w:val="00A84D35"/>
    <w:rsid w:val="00A917B3"/>
    <w:rsid w:val="00AB4B51"/>
    <w:rsid w:val="00AD5305"/>
    <w:rsid w:val="00B10CC7"/>
    <w:rsid w:val="00B31FEC"/>
    <w:rsid w:val="00B539E7"/>
    <w:rsid w:val="00B55510"/>
    <w:rsid w:val="00B62458"/>
    <w:rsid w:val="00BC18B2"/>
    <w:rsid w:val="00BD33EE"/>
    <w:rsid w:val="00C106D6"/>
    <w:rsid w:val="00C27D4D"/>
    <w:rsid w:val="00C60F0C"/>
    <w:rsid w:val="00C77D3E"/>
    <w:rsid w:val="00C805C9"/>
    <w:rsid w:val="00C92939"/>
    <w:rsid w:val="00CA1679"/>
    <w:rsid w:val="00CB151C"/>
    <w:rsid w:val="00CD0155"/>
    <w:rsid w:val="00CE5A1A"/>
    <w:rsid w:val="00CE6069"/>
    <w:rsid w:val="00CF55F6"/>
    <w:rsid w:val="00D33D63"/>
    <w:rsid w:val="00D90028"/>
    <w:rsid w:val="00D90138"/>
    <w:rsid w:val="00DC7155"/>
    <w:rsid w:val="00DF71B9"/>
    <w:rsid w:val="00E73F76"/>
    <w:rsid w:val="00EA2C9F"/>
    <w:rsid w:val="00ED0BDA"/>
    <w:rsid w:val="00ED4505"/>
    <w:rsid w:val="00EF1360"/>
    <w:rsid w:val="00EF3220"/>
    <w:rsid w:val="00F6516A"/>
    <w:rsid w:val="00F8178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E5125"/>
  <w15:docId w15:val="{FA49A24D-3D80-4F32-966F-CA62FE3C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CE6069"/>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
    <w:next w:val="a"/>
    <w:link w:val="10"/>
    <w:uiPriority w:val="99"/>
    <w:qFormat/>
    <w:rsid w:val="00CE6069"/>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9"/>
    <w:qFormat/>
    <w:rsid w:val="00CE6069"/>
    <w:pPr>
      <w:keepNext/>
      <w:outlineLvl w:val="1"/>
    </w:pPr>
    <w:rPr>
      <w:rFonts w:cs="Arial"/>
      <w:bCs/>
      <w:iCs/>
      <w:szCs w:val="28"/>
    </w:rPr>
  </w:style>
  <w:style w:type="paragraph" w:styleId="3">
    <w:name w:val="heading 3"/>
    <w:basedOn w:val="a"/>
    <w:next w:val="a"/>
    <w:link w:val="30"/>
    <w:uiPriority w:val="99"/>
    <w:qFormat/>
    <w:rsid w:val="00CE606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E6069"/>
    <w:pPr>
      <w:keepNext/>
      <w:spacing w:before="240" w:after="60"/>
      <w:outlineLvl w:val="3"/>
    </w:pPr>
    <w:rPr>
      <w:b/>
      <w:bCs/>
      <w:sz w:val="28"/>
      <w:szCs w:val="28"/>
    </w:rPr>
  </w:style>
  <w:style w:type="paragraph" w:styleId="5">
    <w:name w:val="heading 5"/>
    <w:basedOn w:val="a"/>
    <w:next w:val="a"/>
    <w:link w:val="50"/>
    <w:uiPriority w:val="99"/>
    <w:qFormat/>
    <w:rsid w:val="00CE6069"/>
    <w:pPr>
      <w:spacing w:before="240" w:after="60"/>
      <w:outlineLvl w:val="4"/>
    </w:pPr>
    <w:rPr>
      <w:b/>
      <w:bCs/>
      <w:i/>
      <w:iCs/>
      <w:sz w:val="26"/>
      <w:szCs w:val="26"/>
    </w:rPr>
  </w:style>
  <w:style w:type="paragraph" w:styleId="6">
    <w:name w:val="heading 6"/>
    <w:basedOn w:val="a"/>
    <w:next w:val="a"/>
    <w:link w:val="60"/>
    <w:uiPriority w:val="99"/>
    <w:qFormat/>
    <w:rsid w:val="00CE6069"/>
    <w:pPr>
      <w:spacing w:before="240" w:after="60"/>
      <w:outlineLvl w:val="5"/>
    </w:pPr>
    <w:rPr>
      <w:b/>
      <w:bCs/>
      <w:sz w:val="22"/>
    </w:rPr>
  </w:style>
  <w:style w:type="paragraph" w:styleId="7">
    <w:name w:val="heading 7"/>
    <w:basedOn w:val="a"/>
    <w:next w:val="a"/>
    <w:link w:val="70"/>
    <w:uiPriority w:val="99"/>
    <w:qFormat/>
    <w:rsid w:val="00CE6069"/>
    <w:pPr>
      <w:spacing w:before="240" w:after="60"/>
      <w:outlineLvl w:val="6"/>
    </w:pPr>
    <w:rPr>
      <w:sz w:val="24"/>
      <w:szCs w:val="24"/>
    </w:rPr>
  </w:style>
  <w:style w:type="paragraph" w:styleId="8">
    <w:name w:val="heading 8"/>
    <w:basedOn w:val="a"/>
    <w:next w:val="a"/>
    <w:link w:val="80"/>
    <w:uiPriority w:val="99"/>
    <w:qFormat/>
    <w:rsid w:val="00CE6069"/>
    <w:pPr>
      <w:spacing w:before="240" w:after="60"/>
      <w:outlineLvl w:val="7"/>
    </w:pPr>
    <w:rPr>
      <w:i/>
      <w:iCs/>
      <w:sz w:val="24"/>
      <w:szCs w:val="24"/>
    </w:rPr>
  </w:style>
  <w:style w:type="paragraph" w:styleId="9">
    <w:name w:val="heading 9"/>
    <w:basedOn w:val="a"/>
    <w:next w:val="a"/>
    <w:link w:val="90"/>
    <w:uiPriority w:val="99"/>
    <w:qFormat/>
    <w:rsid w:val="00CE6069"/>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R Знак,Table_G Знак"/>
    <w:basedOn w:val="a0"/>
    <w:link w:val="1"/>
    <w:uiPriority w:val="99"/>
    <w:rsid w:val="00CE6069"/>
    <w:rPr>
      <w:rFonts w:cs="Arial"/>
      <w:b/>
      <w:bCs/>
      <w:spacing w:val="4"/>
      <w:w w:val="103"/>
      <w:kern w:val="14"/>
      <w:szCs w:val="32"/>
      <w:lang w:val="ru-RU" w:eastAsia="ru-RU"/>
    </w:rPr>
  </w:style>
  <w:style w:type="character" w:customStyle="1" w:styleId="20">
    <w:name w:val="Заголовок 2 Знак"/>
    <w:basedOn w:val="a0"/>
    <w:link w:val="2"/>
    <w:uiPriority w:val="99"/>
    <w:rsid w:val="000A1458"/>
    <w:rPr>
      <w:rFonts w:eastAsiaTheme="minorHAnsi" w:cs="Arial"/>
      <w:bCs/>
      <w:iCs/>
      <w:spacing w:val="4"/>
      <w:w w:val="103"/>
      <w:kern w:val="14"/>
      <w:szCs w:val="28"/>
      <w:lang w:val="ru-RU" w:eastAsia="en-US"/>
    </w:rPr>
  </w:style>
  <w:style w:type="character" w:customStyle="1" w:styleId="30">
    <w:name w:val="Заголовок 3 Знак"/>
    <w:basedOn w:val="a0"/>
    <w:link w:val="3"/>
    <w:uiPriority w:val="99"/>
    <w:rsid w:val="000A1458"/>
    <w:rPr>
      <w:rFonts w:ascii="Arial" w:eastAsiaTheme="minorHAnsi" w:hAnsi="Arial" w:cs="Arial"/>
      <w:b/>
      <w:bCs/>
      <w:spacing w:val="4"/>
      <w:w w:val="103"/>
      <w:kern w:val="14"/>
      <w:sz w:val="26"/>
      <w:szCs w:val="26"/>
      <w:lang w:val="ru-RU" w:eastAsia="en-US"/>
    </w:rPr>
  </w:style>
  <w:style w:type="character" w:customStyle="1" w:styleId="40">
    <w:name w:val="Заголовок 4 Знак"/>
    <w:basedOn w:val="a0"/>
    <w:link w:val="4"/>
    <w:uiPriority w:val="99"/>
    <w:rsid w:val="000A1458"/>
    <w:rPr>
      <w:rFonts w:eastAsiaTheme="minorHAnsi" w:cstheme="minorBidi"/>
      <w:b/>
      <w:bCs/>
      <w:spacing w:val="4"/>
      <w:w w:val="103"/>
      <w:kern w:val="14"/>
      <w:sz w:val="28"/>
      <w:szCs w:val="28"/>
      <w:lang w:val="ru-RU" w:eastAsia="en-US"/>
    </w:rPr>
  </w:style>
  <w:style w:type="character" w:customStyle="1" w:styleId="50">
    <w:name w:val="Заголовок 5 Знак"/>
    <w:basedOn w:val="a0"/>
    <w:link w:val="5"/>
    <w:uiPriority w:val="99"/>
    <w:rsid w:val="000A1458"/>
    <w:rPr>
      <w:rFonts w:eastAsiaTheme="minorHAnsi" w:cstheme="minorBidi"/>
      <w:b/>
      <w:bCs/>
      <w:i/>
      <w:iCs/>
      <w:spacing w:val="4"/>
      <w:w w:val="103"/>
      <w:kern w:val="14"/>
      <w:sz w:val="26"/>
      <w:szCs w:val="26"/>
      <w:lang w:val="ru-RU" w:eastAsia="en-US"/>
    </w:rPr>
  </w:style>
  <w:style w:type="character" w:customStyle="1" w:styleId="60">
    <w:name w:val="Заголовок 6 Знак"/>
    <w:basedOn w:val="a0"/>
    <w:link w:val="6"/>
    <w:uiPriority w:val="99"/>
    <w:rsid w:val="000A1458"/>
    <w:rPr>
      <w:rFonts w:eastAsiaTheme="minorHAnsi" w:cstheme="minorBidi"/>
      <w:b/>
      <w:bCs/>
      <w:spacing w:val="4"/>
      <w:w w:val="103"/>
      <w:kern w:val="14"/>
      <w:sz w:val="22"/>
      <w:szCs w:val="22"/>
      <w:lang w:val="ru-RU" w:eastAsia="en-US"/>
    </w:rPr>
  </w:style>
  <w:style w:type="character" w:customStyle="1" w:styleId="70">
    <w:name w:val="Заголовок 7 Знак"/>
    <w:basedOn w:val="a0"/>
    <w:link w:val="7"/>
    <w:uiPriority w:val="99"/>
    <w:rsid w:val="000A1458"/>
    <w:rPr>
      <w:rFonts w:eastAsiaTheme="minorHAnsi" w:cstheme="minorBidi"/>
      <w:spacing w:val="4"/>
      <w:w w:val="103"/>
      <w:kern w:val="14"/>
      <w:sz w:val="24"/>
      <w:szCs w:val="24"/>
      <w:lang w:val="ru-RU" w:eastAsia="en-US"/>
    </w:rPr>
  </w:style>
  <w:style w:type="character" w:customStyle="1" w:styleId="80">
    <w:name w:val="Заголовок 8 Знак"/>
    <w:basedOn w:val="a0"/>
    <w:link w:val="8"/>
    <w:uiPriority w:val="99"/>
    <w:rsid w:val="000A1458"/>
    <w:rPr>
      <w:rFonts w:eastAsiaTheme="minorHAnsi" w:cstheme="minorBidi"/>
      <w:i/>
      <w:iCs/>
      <w:spacing w:val="4"/>
      <w:w w:val="103"/>
      <w:kern w:val="14"/>
      <w:sz w:val="24"/>
      <w:szCs w:val="24"/>
      <w:lang w:val="ru-RU" w:eastAsia="en-US"/>
    </w:rPr>
  </w:style>
  <w:style w:type="character" w:customStyle="1" w:styleId="90">
    <w:name w:val="Заголовок 9 Знак"/>
    <w:basedOn w:val="a0"/>
    <w:link w:val="9"/>
    <w:uiPriority w:val="99"/>
    <w:rsid w:val="000A1458"/>
    <w:rPr>
      <w:rFonts w:ascii="Arial" w:eastAsiaTheme="minorHAnsi" w:hAnsi="Arial" w:cs="Arial"/>
      <w:spacing w:val="4"/>
      <w:w w:val="103"/>
      <w:kern w:val="14"/>
      <w:sz w:val="22"/>
      <w:szCs w:val="22"/>
      <w:lang w:val="ru-RU" w:eastAsia="en-US"/>
    </w:rPr>
  </w:style>
  <w:style w:type="paragraph" w:styleId="a3">
    <w:name w:val="Balloon Text"/>
    <w:basedOn w:val="a"/>
    <w:link w:val="a4"/>
    <w:uiPriority w:val="99"/>
    <w:rsid w:val="00CE6069"/>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CE6069"/>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CE6069"/>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CE6069"/>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CE6069"/>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CE6069"/>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CE6069"/>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CE6069"/>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CE6069"/>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CE6069"/>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CE6069"/>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CE6069"/>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CE6069"/>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CE6069"/>
    <w:pPr>
      <w:numPr>
        <w:numId w:val="1"/>
      </w:numPr>
      <w:spacing w:after="120"/>
      <w:ind w:right="1134"/>
      <w:jc w:val="both"/>
    </w:pPr>
    <w:rPr>
      <w:rFonts w:eastAsia="Times New Roman" w:cs="Times New Roman"/>
      <w:szCs w:val="20"/>
      <w:lang w:eastAsia="ru-RU"/>
    </w:rPr>
  </w:style>
  <w:style w:type="paragraph" w:customStyle="1" w:styleId="Bullet2GR">
    <w:name w:val="_Bullet 2_GR"/>
    <w:basedOn w:val="a"/>
    <w:qFormat/>
    <w:rsid w:val="00CE6069"/>
    <w:pPr>
      <w:numPr>
        <w:numId w:val="2"/>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CE6069"/>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CE6069"/>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CE6069"/>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uiPriority w:val="99"/>
    <w:qFormat/>
    <w:rsid w:val="00CE6069"/>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uiPriority w:val="99"/>
    <w:rsid w:val="00CE6069"/>
    <w:rPr>
      <w:b/>
      <w:spacing w:val="4"/>
      <w:w w:val="103"/>
      <w:kern w:val="14"/>
      <w:sz w:val="18"/>
      <w:lang w:val="en-GB" w:eastAsia="ru-RU"/>
    </w:rPr>
  </w:style>
  <w:style w:type="character" w:styleId="a7">
    <w:name w:val="page number"/>
    <w:aliases w:val="7_GR,7_G"/>
    <w:basedOn w:val="a0"/>
    <w:uiPriority w:val="99"/>
    <w:qFormat/>
    <w:rsid w:val="00CE6069"/>
    <w:rPr>
      <w:rFonts w:ascii="Times New Roman" w:hAnsi="Times New Roman"/>
      <w:b/>
      <w:sz w:val="18"/>
    </w:rPr>
  </w:style>
  <w:style w:type="paragraph" w:styleId="a8">
    <w:name w:val="footer"/>
    <w:aliases w:val="3_GR,3_G"/>
    <w:basedOn w:val="a"/>
    <w:link w:val="a9"/>
    <w:uiPriority w:val="99"/>
    <w:qFormat/>
    <w:rsid w:val="00CE6069"/>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uiPriority w:val="99"/>
    <w:rsid w:val="00CE6069"/>
    <w:rPr>
      <w:spacing w:val="4"/>
      <w:w w:val="103"/>
      <w:kern w:val="14"/>
      <w:sz w:val="16"/>
      <w:lang w:val="en-GB" w:eastAsia="ru-RU"/>
    </w:rPr>
  </w:style>
  <w:style w:type="character" w:styleId="aa">
    <w:name w:val="footnote reference"/>
    <w:aliases w:val="4_GR,4_G"/>
    <w:basedOn w:val="a0"/>
    <w:uiPriority w:val="99"/>
    <w:qFormat/>
    <w:rsid w:val="00CE6069"/>
    <w:rPr>
      <w:rFonts w:ascii="Times New Roman" w:hAnsi="Times New Roman"/>
      <w:dstrike w:val="0"/>
      <w:sz w:val="18"/>
      <w:vertAlign w:val="superscript"/>
    </w:rPr>
  </w:style>
  <w:style w:type="character" w:styleId="ab">
    <w:name w:val="endnote reference"/>
    <w:aliases w:val="1_GR,1_G"/>
    <w:basedOn w:val="aa"/>
    <w:uiPriority w:val="99"/>
    <w:qFormat/>
    <w:rsid w:val="00CE6069"/>
    <w:rPr>
      <w:rFonts w:ascii="Times New Roman" w:hAnsi="Times New Roman"/>
      <w:dstrike w:val="0"/>
      <w:sz w:val="18"/>
      <w:vertAlign w:val="superscript"/>
    </w:rPr>
  </w:style>
  <w:style w:type="table" w:styleId="ac">
    <w:name w:val="Table Grid"/>
    <w:basedOn w:val="a1"/>
    <w:uiPriority w:val="99"/>
    <w:rsid w:val="0005105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uiPriority w:val="99"/>
    <w:qFormat/>
    <w:rsid w:val="00CE6069"/>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uiPriority w:val="99"/>
    <w:rsid w:val="00CE6069"/>
    <w:rPr>
      <w:spacing w:val="5"/>
      <w:w w:val="104"/>
      <w:kern w:val="14"/>
      <w:sz w:val="18"/>
      <w:lang w:val="en-GB" w:eastAsia="ru-RU"/>
    </w:rPr>
  </w:style>
  <w:style w:type="paragraph" w:styleId="af">
    <w:name w:val="endnote text"/>
    <w:aliases w:val="2_GR,2_G"/>
    <w:basedOn w:val="ad"/>
    <w:link w:val="af0"/>
    <w:uiPriority w:val="99"/>
    <w:qFormat/>
    <w:rsid w:val="00CE6069"/>
  </w:style>
  <w:style w:type="character" w:customStyle="1" w:styleId="af0">
    <w:name w:val="Текст концевой сноски Знак"/>
    <w:aliases w:val="2_GR Знак,2_G Знак"/>
    <w:basedOn w:val="a0"/>
    <w:link w:val="af"/>
    <w:uiPriority w:val="99"/>
    <w:rsid w:val="00CE6069"/>
    <w:rPr>
      <w:spacing w:val="5"/>
      <w:w w:val="104"/>
      <w:kern w:val="14"/>
      <w:sz w:val="18"/>
      <w:lang w:val="en-GB" w:eastAsia="ru-RU"/>
    </w:rPr>
  </w:style>
  <w:style w:type="character" w:styleId="af1">
    <w:name w:val="Hyperlink"/>
    <w:basedOn w:val="a0"/>
    <w:uiPriority w:val="99"/>
    <w:unhideWhenUsed/>
    <w:rsid w:val="00CE6069"/>
    <w:rPr>
      <w:color w:val="0000FF" w:themeColor="hyperlink"/>
      <w:u w:val="none"/>
    </w:rPr>
  </w:style>
  <w:style w:type="character" w:styleId="af2">
    <w:name w:val="FollowedHyperlink"/>
    <w:basedOn w:val="a0"/>
    <w:uiPriority w:val="99"/>
    <w:semiHidden/>
    <w:unhideWhenUsed/>
    <w:rsid w:val="00CE6069"/>
    <w:rPr>
      <w:color w:val="800080" w:themeColor="followedHyperlink"/>
      <w:u w:val="none"/>
    </w:rPr>
  </w:style>
  <w:style w:type="paragraph" w:customStyle="1" w:styleId="HMG">
    <w:name w:val="_ H __M_G"/>
    <w:basedOn w:val="a"/>
    <w:next w:val="a"/>
    <w:uiPriority w:val="99"/>
    <w:rsid w:val="000A1458"/>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fr-CH"/>
    </w:rPr>
  </w:style>
  <w:style w:type="paragraph" w:customStyle="1" w:styleId="HChG">
    <w:name w:val="_ H _Ch_G"/>
    <w:basedOn w:val="a"/>
    <w:next w:val="a"/>
    <w:uiPriority w:val="99"/>
    <w:rsid w:val="000A1458"/>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fr-CH"/>
    </w:rPr>
  </w:style>
  <w:style w:type="paragraph" w:customStyle="1" w:styleId="H1G">
    <w:name w:val="_ H_1_G"/>
    <w:basedOn w:val="a"/>
    <w:next w:val="a"/>
    <w:uiPriority w:val="99"/>
    <w:rsid w:val="000A1458"/>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fr-CH"/>
    </w:rPr>
  </w:style>
  <w:style w:type="paragraph" w:customStyle="1" w:styleId="H23G">
    <w:name w:val="_ H_2/3_G"/>
    <w:basedOn w:val="a"/>
    <w:next w:val="a"/>
    <w:uiPriority w:val="99"/>
    <w:rsid w:val="000A1458"/>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fr-CH"/>
    </w:rPr>
  </w:style>
  <w:style w:type="paragraph" w:customStyle="1" w:styleId="H4G">
    <w:name w:val="_ H_4_G"/>
    <w:basedOn w:val="a"/>
    <w:next w:val="a"/>
    <w:uiPriority w:val="99"/>
    <w:rsid w:val="000A1458"/>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fr-CH"/>
    </w:rPr>
  </w:style>
  <w:style w:type="paragraph" w:customStyle="1" w:styleId="H56G">
    <w:name w:val="_ H_5/6_G"/>
    <w:basedOn w:val="a"/>
    <w:next w:val="a"/>
    <w:uiPriority w:val="99"/>
    <w:rsid w:val="000A1458"/>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fr-CH"/>
    </w:rPr>
  </w:style>
  <w:style w:type="paragraph" w:customStyle="1" w:styleId="SingleTxtG">
    <w:name w:val="_ Single Txt_G"/>
    <w:basedOn w:val="a"/>
    <w:link w:val="SingleTxtGCar"/>
    <w:uiPriority w:val="99"/>
    <w:rsid w:val="000A1458"/>
    <w:pPr>
      <w:suppressAutoHyphens/>
      <w:spacing w:after="120"/>
      <w:ind w:left="1134" w:right="1134"/>
      <w:jc w:val="both"/>
    </w:pPr>
    <w:rPr>
      <w:rFonts w:eastAsia="Times New Roman" w:cs="Times New Roman"/>
      <w:spacing w:val="0"/>
      <w:w w:val="100"/>
      <w:kern w:val="0"/>
      <w:szCs w:val="20"/>
      <w:lang w:val="fr-CH"/>
    </w:rPr>
  </w:style>
  <w:style w:type="character" w:customStyle="1" w:styleId="SingleTxtGCar">
    <w:name w:val="_ Single Txt_G Car"/>
    <w:link w:val="SingleTxtG"/>
    <w:uiPriority w:val="99"/>
    <w:rsid w:val="000A1458"/>
    <w:rPr>
      <w:lang w:val="fr-CH" w:eastAsia="en-US"/>
    </w:rPr>
  </w:style>
  <w:style w:type="paragraph" w:customStyle="1" w:styleId="SLG">
    <w:name w:val="__S_L_G"/>
    <w:basedOn w:val="a"/>
    <w:next w:val="a"/>
    <w:uiPriority w:val="99"/>
    <w:rsid w:val="000A1458"/>
    <w:pPr>
      <w:keepNext/>
      <w:keepLines/>
      <w:suppressAutoHyphens/>
      <w:spacing w:before="240" w:after="240" w:line="580" w:lineRule="exact"/>
      <w:ind w:left="1134" w:right="1134"/>
    </w:pPr>
    <w:rPr>
      <w:rFonts w:eastAsia="Times New Roman" w:cs="Times New Roman"/>
      <w:b/>
      <w:spacing w:val="0"/>
      <w:w w:val="100"/>
      <w:kern w:val="0"/>
      <w:sz w:val="56"/>
      <w:szCs w:val="20"/>
      <w:lang w:val="fr-CH"/>
    </w:rPr>
  </w:style>
  <w:style w:type="paragraph" w:customStyle="1" w:styleId="SMG">
    <w:name w:val="__S_M_G"/>
    <w:basedOn w:val="a"/>
    <w:next w:val="a"/>
    <w:uiPriority w:val="99"/>
    <w:rsid w:val="000A1458"/>
    <w:pPr>
      <w:keepNext/>
      <w:keepLines/>
      <w:suppressAutoHyphens/>
      <w:spacing w:before="240" w:after="240" w:line="420" w:lineRule="exact"/>
      <w:ind w:left="1134" w:right="1134"/>
    </w:pPr>
    <w:rPr>
      <w:rFonts w:eastAsia="Times New Roman" w:cs="Times New Roman"/>
      <w:b/>
      <w:spacing w:val="0"/>
      <w:w w:val="100"/>
      <w:kern w:val="0"/>
      <w:sz w:val="40"/>
      <w:szCs w:val="20"/>
      <w:lang w:val="fr-CH"/>
    </w:rPr>
  </w:style>
  <w:style w:type="paragraph" w:customStyle="1" w:styleId="SSG">
    <w:name w:val="__S_S_G"/>
    <w:basedOn w:val="a"/>
    <w:next w:val="a"/>
    <w:uiPriority w:val="99"/>
    <w:rsid w:val="000A1458"/>
    <w:pPr>
      <w:keepNext/>
      <w:keepLines/>
      <w:suppressAutoHyphens/>
      <w:spacing w:before="240" w:after="240" w:line="300" w:lineRule="exact"/>
      <w:ind w:left="1134" w:right="1134"/>
    </w:pPr>
    <w:rPr>
      <w:rFonts w:eastAsia="Times New Roman" w:cs="Times New Roman"/>
      <w:b/>
      <w:spacing w:val="0"/>
      <w:w w:val="100"/>
      <w:kern w:val="0"/>
      <w:sz w:val="28"/>
      <w:szCs w:val="20"/>
      <w:lang w:val="fr-CH"/>
    </w:rPr>
  </w:style>
  <w:style w:type="paragraph" w:customStyle="1" w:styleId="XLargeG">
    <w:name w:val="__XLarge_G"/>
    <w:basedOn w:val="a"/>
    <w:next w:val="a"/>
    <w:uiPriority w:val="99"/>
    <w:rsid w:val="000A1458"/>
    <w:pPr>
      <w:keepNext/>
      <w:keepLines/>
      <w:suppressAutoHyphens/>
      <w:spacing w:before="240" w:after="240" w:line="420" w:lineRule="exact"/>
      <w:ind w:left="1134" w:right="1134"/>
    </w:pPr>
    <w:rPr>
      <w:rFonts w:eastAsia="Times New Roman" w:cs="Times New Roman"/>
      <w:b/>
      <w:spacing w:val="0"/>
      <w:w w:val="100"/>
      <w:kern w:val="0"/>
      <w:sz w:val="40"/>
      <w:szCs w:val="20"/>
      <w:lang w:val="fr-CH"/>
    </w:rPr>
  </w:style>
  <w:style w:type="paragraph" w:customStyle="1" w:styleId="Bullet1G">
    <w:name w:val="_Bullet 1_G"/>
    <w:basedOn w:val="a"/>
    <w:uiPriority w:val="99"/>
    <w:rsid w:val="000A1458"/>
    <w:pPr>
      <w:numPr>
        <w:numId w:val="4"/>
      </w:numPr>
      <w:suppressAutoHyphens/>
      <w:spacing w:after="120"/>
      <w:ind w:right="1134"/>
      <w:jc w:val="both"/>
    </w:pPr>
    <w:rPr>
      <w:rFonts w:eastAsia="Times New Roman" w:cs="Times New Roman"/>
      <w:spacing w:val="0"/>
      <w:w w:val="100"/>
      <w:kern w:val="0"/>
      <w:szCs w:val="20"/>
      <w:lang w:val="fr-CH"/>
    </w:rPr>
  </w:style>
  <w:style w:type="paragraph" w:customStyle="1" w:styleId="Bullet2G">
    <w:name w:val="_Bullet 2_G"/>
    <w:basedOn w:val="a"/>
    <w:uiPriority w:val="99"/>
    <w:rsid w:val="000A1458"/>
    <w:pPr>
      <w:numPr>
        <w:numId w:val="5"/>
      </w:numPr>
      <w:suppressAutoHyphens/>
      <w:spacing w:after="120"/>
      <w:ind w:right="1134"/>
      <w:jc w:val="both"/>
    </w:pPr>
    <w:rPr>
      <w:rFonts w:eastAsia="Times New Roman" w:cs="Times New Roman"/>
      <w:spacing w:val="0"/>
      <w:w w:val="100"/>
      <w:kern w:val="0"/>
      <w:szCs w:val="20"/>
      <w:lang w:val="fr-CH"/>
    </w:rPr>
  </w:style>
  <w:style w:type="paragraph" w:customStyle="1" w:styleId="ParNoG">
    <w:name w:val="_ParNo_G"/>
    <w:basedOn w:val="SingleTxtG"/>
    <w:uiPriority w:val="99"/>
    <w:rsid w:val="000A1458"/>
    <w:pPr>
      <w:numPr>
        <w:numId w:val="6"/>
      </w:numPr>
      <w:tabs>
        <w:tab w:val="clear" w:pos="1701"/>
        <w:tab w:val="num" w:pos="360"/>
      </w:tabs>
      <w:suppressAutoHyphens w:val="0"/>
      <w:spacing w:line="240" w:lineRule="auto"/>
      <w:ind w:left="360" w:hanging="360"/>
    </w:pPr>
  </w:style>
  <w:style w:type="paragraph" w:styleId="af3">
    <w:name w:val="No Spacing"/>
    <w:link w:val="af4"/>
    <w:uiPriority w:val="99"/>
    <w:qFormat/>
    <w:rsid w:val="000A1458"/>
    <w:pPr>
      <w:jc w:val="both"/>
    </w:pPr>
    <w:rPr>
      <w:sz w:val="22"/>
      <w:szCs w:val="22"/>
      <w:lang w:val="fr-FR" w:eastAsia="fr-FR"/>
    </w:rPr>
  </w:style>
  <w:style w:type="character" w:customStyle="1" w:styleId="af4">
    <w:name w:val="Без интервала Знак"/>
    <w:basedOn w:val="a0"/>
    <w:link w:val="af3"/>
    <w:uiPriority w:val="99"/>
    <w:rsid w:val="000A1458"/>
    <w:rPr>
      <w:sz w:val="22"/>
      <w:szCs w:val="22"/>
      <w:lang w:val="fr-FR" w:eastAsia="fr-FR"/>
    </w:rPr>
  </w:style>
  <w:style w:type="paragraph" w:styleId="af5">
    <w:name w:val="TOC Heading"/>
    <w:basedOn w:val="1"/>
    <w:next w:val="a"/>
    <w:uiPriority w:val="99"/>
    <w:qFormat/>
    <w:rsid w:val="000A1458"/>
    <w:pPr>
      <w:keepLines/>
      <w:tabs>
        <w:tab w:val="clear" w:pos="567"/>
      </w:tabs>
      <w:spacing w:line="240" w:lineRule="auto"/>
      <w:outlineLvl w:val="9"/>
    </w:pPr>
    <w:rPr>
      <w:rFonts w:cs="Times New Roman"/>
      <w:spacing w:val="0"/>
      <w:w w:val="100"/>
      <w:kern w:val="0"/>
      <w:sz w:val="28"/>
      <w:szCs w:val="28"/>
      <w:lang w:val="fr-FR" w:eastAsia="fr-FR"/>
    </w:rPr>
  </w:style>
  <w:style w:type="character" w:styleId="af6">
    <w:name w:val="Strong"/>
    <w:basedOn w:val="a0"/>
    <w:uiPriority w:val="99"/>
    <w:qFormat/>
    <w:rsid w:val="000A1458"/>
    <w:rPr>
      <w:rFonts w:cs="Times New Roman"/>
      <w:b/>
      <w:bCs/>
    </w:rPr>
  </w:style>
  <w:style w:type="character" w:styleId="af7">
    <w:name w:val="Emphasis"/>
    <w:basedOn w:val="a0"/>
    <w:uiPriority w:val="99"/>
    <w:qFormat/>
    <w:rsid w:val="000A1458"/>
    <w:rPr>
      <w:rFonts w:cs="Times New Roman"/>
      <w:i/>
      <w:iCs/>
    </w:rPr>
  </w:style>
  <w:style w:type="character" w:customStyle="1" w:styleId="af8">
    <w:name w:val="Текст примечания Знак"/>
    <w:basedOn w:val="a0"/>
    <w:link w:val="af9"/>
    <w:uiPriority w:val="99"/>
    <w:semiHidden/>
    <w:rsid w:val="000A1458"/>
    <w:rPr>
      <w:rFonts w:ascii="Calibri" w:hAnsi="Calibri"/>
      <w:lang w:val="fr-FR" w:eastAsia="en-US"/>
    </w:rPr>
  </w:style>
  <w:style w:type="paragraph" w:styleId="af9">
    <w:name w:val="annotation text"/>
    <w:basedOn w:val="a"/>
    <w:link w:val="af8"/>
    <w:uiPriority w:val="99"/>
    <w:semiHidden/>
    <w:rsid w:val="000A1458"/>
    <w:pPr>
      <w:spacing w:after="200" w:line="240" w:lineRule="auto"/>
    </w:pPr>
    <w:rPr>
      <w:rFonts w:ascii="Calibri" w:eastAsia="Times New Roman" w:hAnsi="Calibri" w:cs="Times New Roman"/>
      <w:spacing w:val="0"/>
      <w:w w:val="100"/>
      <w:kern w:val="0"/>
      <w:szCs w:val="20"/>
      <w:lang w:val="fr-FR"/>
    </w:rPr>
  </w:style>
  <w:style w:type="character" w:customStyle="1" w:styleId="afa">
    <w:name w:val="Тема примечания Знак"/>
    <w:basedOn w:val="af8"/>
    <w:link w:val="afb"/>
    <w:uiPriority w:val="99"/>
    <w:semiHidden/>
    <w:rsid w:val="000A1458"/>
    <w:rPr>
      <w:rFonts w:ascii="Calibri" w:hAnsi="Calibri"/>
      <w:b/>
      <w:bCs/>
      <w:lang w:val="fr-FR" w:eastAsia="en-US"/>
    </w:rPr>
  </w:style>
  <w:style w:type="paragraph" w:styleId="afb">
    <w:name w:val="annotation subject"/>
    <w:basedOn w:val="af9"/>
    <w:next w:val="af9"/>
    <w:link w:val="afa"/>
    <w:uiPriority w:val="99"/>
    <w:semiHidden/>
    <w:rsid w:val="000A1458"/>
    <w:rPr>
      <w:b/>
      <w:bCs/>
    </w:rPr>
  </w:style>
  <w:style w:type="paragraph" w:styleId="afc">
    <w:name w:val="Normal (Web)"/>
    <w:basedOn w:val="a"/>
    <w:uiPriority w:val="99"/>
    <w:rsid w:val="000A1458"/>
    <w:pPr>
      <w:spacing w:after="200" w:line="276" w:lineRule="auto"/>
    </w:pPr>
    <w:rPr>
      <w:rFonts w:eastAsia="Times New Roman" w:cs="Times New Roman"/>
      <w:spacing w:val="0"/>
      <w:w w:val="100"/>
      <w:kern w:val="0"/>
      <w:sz w:val="24"/>
      <w:szCs w:val="24"/>
      <w:lang w:val="fr-FR"/>
    </w:rPr>
  </w:style>
  <w:style w:type="paragraph" w:styleId="afd">
    <w:name w:val="List Paragraph"/>
    <w:basedOn w:val="a"/>
    <w:uiPriority w:val="99"/>
    <w:qFormat/>
    <w:rsid w:val="000A1458"/>
    <w:pPr>
      <w:spacing w:after="200" w:line="276" w:lineRule="auto"/>
      <w:ind w:left="720"/>
    </w:pPr>
    <w:rPr>
      <w:rFonts w:ascii="Calibri" w:eastAsia="Times New Roman" w:hAnsi="Calibri" w:cs="Times New Roman"/>
      <w:spacing w:val="0"/>
      <w:w w:val="100"/>
      <w:kern w:val="0"/>
      <w:sz w:val="22"/>
      <w:lang w:val="fr-FR"/>
    </w:rPr>
  </w:style>
  <w:style w:type="character" w:customStyle="1" w:styleId="st">
    <w:name w:val="st"/>
    <w:basedOn w:val="a0"/>
    <w:uiPriority w:val="99"/>
    <w:rsid w:val="000A1458"/>
    <w:rPr>
      <w:rFonts w:cs="Times New Roman"/>
    </w:rPr>
  </w:style>
  <w:style w:type="character" w:customStyle="1" w:styleId="SingleTxtGChar">
    <w:name w:val="_ Single Txt_G Char"/>
    <w:uiPriority w:val="99"/>
    <w:rsid w:val="000A145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6" Type="http://schemas.openxmlformats.org/officeDocument/2006/relationships/hyperlink" Target="http://www.insee.fr/fr/themes/document.asp?reg_id=0&amp;ref_id=T16F034" TargetMode="External"/><Relationship Id="rId117" Type="http://schemas.openxmlformats.org/officeDocument/2006/relationships/hyperlink" Target="http://www.vie-publique.fr/decouverte-institutions/institutions/administration/controle/justice-administrative/quelle-juridiction-administrative-doit-on-s-adresser-premier-lieu.html" TargetMode="External"/><Relationship Id="rId21" Type="http://schemas.openxmlformats.org/officeDocument/2006/relationships/hyperlink" Target="https://www.legifrance.gouv.fr/affichTexte.do?cidTexte=JORFTEXT000023314376&amp;categorieLien=id" TargetMode="External"/><Relationship Id="rId42" Type="http://schemas.openxmlformats.org/officeDocument/2006/relationships/hyperlink" Target="http://www.invs.sante.fr/Dossiers-thematiques/Maladies-infectieuses/VIH-sida-IST/Infection-a-VIH-et-sida/Donnees/Donnees-epidemiologiques-sur-l-infection-a-VIH-et-les-IST" TargetMode="External"/><Relationship Id="rId47" Type="http://schemas.openxmlformats.org/officeDocument/2006/relationships/hyperlink" Target="http://www.insee.fr/fr/ffc/ipweb/ip1549/%20ip1549.pdf" TargetMode="External"/><Relationship Id="rId63" Type="http://schemas.openxmlformats.org/officeDocument/2006/relationships/hyperlink" Target="http://www.insee.fr/fr/themes/document.asp?%20reg_id=0&amp;ref_id=ip1436" TargetMode="External"/><Relationship Id="rId68" Type="http://schemas.openxmlformats.org/officeDocument/2006/relationships/hyperlink" Target="http://www.inhesj.fr/sites/default/files/reperes_25.pdf" TargetMode="External"/><Relationship Id="rId84" Type="http://schemas.openxmlformats.org/officeDocument/2006/relationships/hyperlink" Target="http://www.insee.fr/fr/themes/document.asp?reg_id=0&amp;ref_id=if14" TargetMode="External"/><Relationship Id="rId89" Type="http://schemas.openxmlformats.org/officeDocument/2006/relationships/hyperlink" Target="http://www.interieur.gouv.fr/Elections/Les-resultats/Presidentielles/elecresult__PR2012/&#160;%28path&#160;%29/PR2012/FE.html" TargetMode="External"/><Relationship Id="rId112" Type="http://schemas.openxmlformats.org/officeDocument/2006/relationships/hyperlink" Target="http://www.insee.fr/fr/themes/document.asp?ref_id=ip1452" TargetMode="External"/><Relationship Id="rId133" Type="http://schemas.openxmlformats.org/officeDocument/2006/relationships/hyperlink" Target="http://www.coe.int/fr/web/conventions/search-on-states/-/conventions/treaty/country?_coeconventions_WAR_coeconventionsportlet_formDate=%201461595491111&amp;_coeconventions_WAR_coeconventionsportlet_mode=states_coe&amp;_coeconventions_WAR_coeconventionsportlet_codePays=FRA&amp;_coeconventions_WAR_coeconventionsportlet_codesMatieres=&amp;_coeconventions_WAR_coeconventionsportlet_codeSignature=RATIFIED&amp;_coeconventions_WAR_coeconventionsportlet_dateStatus=25%2F04%2F2016&amp;p_auth=EIGm6i8G" TargetMode="External"/><Relationship Id="rId138" Type="http://schemas.openxmlformats.org/officeDocument/2006/relationships/hyperlink" Target="http://www.vos-droits.justice.gouv.fr/indemnisation-du-prejudice-11940/indemnisation-par-letat-par-un-fonds-de-garantie-11950/le-service-daide-au-recouvrement-des-victimes-dinfractions-20246.html" TargetMode="External"/><Relationship Id="rId154" Type="http://schemas.openxmlformats.org/officeDocument/2006/relationships/hyperlink" Target="http://www.google.fr/url?sa=t&amp;rct=j&amp;q=&amp;esrc=s&amp;source=web&amp;cd=14&amp;ved=%200CFUQFjADOAo&amp;url=http%3A%2F%2Fwww.immigration.interieur.gouv.fr%2Fcontent%2Fdownload%2F67779%2F492476%2Ffile%2FEtude_du_REM_Identification_des_victimes_de_la_traite_des_etres_humains.pdf&amp;ei=dpzzUrfxOtORhQePlYDgDA&amp;usg=AFQjCNF87ayHecjGwZnGDuXGpaUQkHYH9g&amp;bvm=bv.60799247,d.ZG4" TargetMode="External"/><Relationship Id="rId16" Type="http://schemas.openxmlformats.org/officeDocument/2006/relationships/hyperlink" Target="http://www.insee.fr/fr/ffc/docs_ffc/FPORSOC13.pdf?bcsi_scan_96404f7f6439614d=0&amp;bcsi_scan_filename=FPORSOC13.pdf" TargetMode="External"/><Relationship Id="rId107" Type="http://schemas.openxmlformats.org/officeDocument/2006/relationships/hyperlink" Target="http://www.ladocumentationfrancaise.fr/var/storage/rapports-publics/074000446/0000.pdf" TargetMode="External"/><Relationship Id="rId11" Type="http://schemas.openxmlformats.org/officeDocument/2006/relationships/hyperlink" Target="http://presse.inserm.fr/wp-content/uploads/2013/11/Les-morts-maternelles-en-France-2007-2009-Rapport-du-CNEMM.pdf" TargetMode="External"/><Relationship Id="rId32" Type="http://schemas.openxmlformats.org/officeDocument/2006/relationships/hyperlink" Target="http://paca.lecrips.net/spip.php?article355" TargetMode="External"/><Relationship Id="rId37" Type="http://schemas.openxmlformats.org/officeDocument/2006/relationships/hyperlink" Target="http://www.insee.fr/fr/themes/tableau.asp?reg_id=0&amp;ref_id=NATFPS06205" TargetMode="External"/><Relationship Id="rId53" Type="http://schemas.openxmlformats.org/officeDocument/2006/relationships/hyperlink" Target="http://www.oecd-ilibrary.org/economics/profil-statistique-par-pays-france_2075227x-table-fra" TargetMode="External"/><Relationship Id="rId58" Type="http://schemas.openxmlformats.org/officeDocument/2006/relationships/hyperlink" Target="http://stats.oecd.org/Index.aspx?DataSetCode=UN_DEN&amp;Lang=fr" TargetMode="External"/><Relationship Id="rId74" Type="http://schemas.openxmlformats.org/officeDocument/2006/relationships/hyperlink" Target="http://www.police-nationale.interieur.gouv.fr/Actualites/L-actu-police/La-Police-nationale-sur-le-Tour-de-France-2012-la-police-des-metiers" TargetMode="External"/><Relationship Id="rId79" Type="http://schemas.openxmlformats.org/officeDocument/2006/relationships/hyperlink" Target="http://www.service-public.fr/actualites/002205.html" TargetMode="External"/><Relationship Id="rId102" Type="http://schemas.openxmlformats.org/officeDocument/2006/relationships/hyperlink" Target="https://www.data.gouv.fr/fr/datasets/associations-reconnues-d-utilite-publique/" TargetMode="External"/><Relationship Id="rId123" Type="http://schemas.openxmlformats.org/officeDocument/2006/relationships/hyperlink" Target="http://www.conseil-etat.fr/Conseil-d-Etat/Demarches-Procedures/Decouvrir-la-justice-administrative-et-son-organisation/Comment-fonctionne-la-justice-administrative" TargetMode="External"/><Relationship Id="rId128" Type="http://schemas.openxmlformats.org/officeDocument/2006/relationships/hyperlink" Target="https://treaties.un.org/Pages/Treaties.aspx?id=4&amp;subid=A&amp;lang=fr" TargetMode="External"/><Relationship Id="rId144" Type="http://schemas.openxmlformats.org/officeDocument/2006/relationships/hyperlink" Target="http://www.legifrance.gouv.fr/Sites/%20Autorites-independantes" TargetMode="External"/><Relationship Id="rId149" Type="http://schemas.openxmlformats.org/officeDocument/2006/relationships/hyperlink" Target="http://www.vie-publique.fr/politiques-publiques/juge-justice-proximite/reseau-judiciaire/" TargetMode="External"/><Relationship Id="rId5" Type="http://schemas.openxmlformats.org/officeDocument/2006/relationships/hyperlink" Target="http://www.insee.fr/fr/themes/tableau.asp?reg_id=98&amp;ref_id=CMPTEF01105" TargetMode="External"/><Relationship Id="rId90" Type="http://schemas.openxmlformats.org/officeDocument/2006/relationships/hyperlink" Target="http://www.gouvernement.fr/gouvernement/les-elections-legislatives-2012" TargetMode="External"/><Relationship Id="rId95" Type="http://schemas.openxmlformats.org/officeDocument/2006/relationships/hyperlink" Target="http://www.conseil-constitutionnel.fr/conseil-constitutionnel/francais/les-decisions/acces-par-date/decisions-depuis-1959/2013/2013-26-elec/decision-n-2013-26-elec-du-11-juillet-2013.137642.html" TargetMode="External"/><Relationship Id="rId22" Type="http://schemas.openxmlformats.org/officeDocument/2006/relationships/hyperlink" Target="https://www.legifrance.gouv.fr/affichTexte.do?cidTexte=%20JORFTEXT000026288927&amp;categorieLien=id" TargetMode="External"/><Relationship Id="rId27" Type="http://schemas.openxmlformats.org/officeDocument/2006/relationships/hyperlink" Target="http://www.insee.fr/fr/themes/document.asp?reg_id=0&amp;ref_id=T16F034" TargetMode="External"/><Relationship Id="rId43" Type="http://schemas.openxmlformats.org/officeDocument/2006/relationships/hyperlink" Target="http://www.anlci.gouv.fr/content/download/1372/29017/version/1/file/PLAQUETTE_CHIFFRES_JANVIER+2013.pdf" TargetMode="External"/><Relationship Id="rId48" Type="http://schemas.openxmlformats.org/officeDocument/2006/relationships/hyperlink" Target="http://www.insee.fr/fr/indicateurs/ind26/20160226/DE154.pdf" TargetMode="External"/><Relationship Id="rId64" Type="http://schemas.openxmlformats.org/officeDocument/2006/relationships/hyperlink" Target="http://vosdroits.service-public.fr/particuliers/F1570.xhtml" TargetMode="External"/><Relationship Id="rId69" Type="http://schemas.openxmlformats.org/officeDocument/2006/relationships/hyperlink" Target="http://www.unodc.org/documents/data-and-analysis/statistics/Homicide/Globa_study_on_homicide_2011_web.pdf?bcsi_scan_96404f7f6439614d=0&amp;bcsi_scan_filename=Globa_study_on_homicide_2011_web.pdf" TargetMode="External"/><Relationship Id="rId113" Type="http://schemas.openxmlformats.org/officeDocument/2006/relationships/hyperlink" Target="http://www.assemblee-nationale.fr/connaissance/fiches_synthese/septembre2012/fiche_2.asp" TargetMode="External"/><Relationship Id="rId118" Type="http://schemas.openxmlformats.org/officeDocument/2006/relationships/hyperlink" Target="http://www.justice.gouv.fr/organisation-de-la-justice-10031/lordre-administratif-10034/" TargetMode="External"/><Relationship Id="rId134" Type="http://schemas.openxmlformats.org/officeDocument/2006/relationships/hyperlink" Target="http://www.senat.fr/rap/l08-637/l08-6374.html" TargetMode="External"/><Relationship Id="rId139" Type="http://schemas.openxmlformats.org/officeDocument/2006/relationships/hyperlink" Target="http://www.justice.gouv.fr/aide-aux-victimes-10044/" TargetMode="External"/><Relationship Id="rId80" Type="http://schemas.openxmlformats.org/officeDocument/2006/relationships/hyperlink" Target="http://www.vie-publique.fr/decouverte-institutions/institutions/collectivites-territoriales/principes-collectivites-territoriales/quelles-sont-differentes-categories-etats.html" TargetMode="External"/><Relationship Id="rId85" Type="http://schemas.openxmlformats.org/officeDocument/2006/relationships/hyperlink" Target="http://www.edile.fr/droit-de-vote-des-ressortissants-communautaires/" TargetMode="External"/><Relationship Id="rId150" Type="http://schemas.openxmlformats.org/officeDocument/2006/relationships/hyperlink" Target="http://www.justice.gouv.fr/aide-aux-victimes-10044/" TargetMode="External"/><Relationship Id="rId155" Type="http://schemas.openxmlformats.org/officeDocument/2006/relationships/hyperlink" Target="http://www.primolevi.org/wp-content/uploads/2013/06/ra2012_def.pdf" TargetMode="External"/><Relationship Id="rId12" Type="http://schemas.openxmlformats.org/officeDocument/2006/relationships/hyperlink" Target="http://www.insee.fr/fr/themes/document.asp?reg_id=0&amp;ref_id=T16F032" TargetMode="External"/><Relationship Id="rId17" Type="http://schemas.openxmlformats.org/officeDocument/2006/relationships/hyperlink" Target="http://ressources.campusfrance.org/publi_institu/etude_prospect/chiffres_cles/fr/chiffres_cles_n10_essentiel.pdf" TargetMode="External"/><Relationship Id="rId25" Type="http://schemas.openxmlformats.org/officeDocument/2006/relationships/hyperlink" Target="http://www.immigration.interieur.gouv.fr/Info-ressources/Documentation/Textes-officiels/Les-textes-portant-sur-l-immigration-a-l-asile-a-l-accueil-et-a-l-accompagnement-des-etrangers-Annee-2015/Juillet-2015/Loi-n-2015-925-du-29-juillet-2015-relative-a-la-reforme-du-droit-d-asile" TargetMode="External"/><Relationship Id="rId33" Type="http://schemas.openxmlformats.org/officeDocument/2006/relationships/hyperlink" Target="http://www.ined.fr/fichier/t_telechargement/36878/telechargement_fichier_fr_pop.et.soc.francais.407.pdf" TargetMode="External"/><Relationship Id="rId38" Type="http://schemas.openxmlformats.org/officeDocument/2006/relationships/hyperlink" Target="http://www.insee.fr/fr/themes/tableau.asp?reg_id=0&amp;ref_id=NATCCJ06206" TargetMode="External"/><Relationship Id="rId46" Type="http://schemas.openxmlformats.org/officeDocument/2006/relationships/hyperlink" Target="https://www.banque-france.fr/fileadmin/user_upload/banque_de_france/Economie_et_Statistiques/base_de_donnees/chiffres-cles-zone-euro/zef015.pdf" TargetMode="External"/><Relationship Id="rId59" Type="http://schemas.openxmlformats.org/officeDocument/2006/relationships/hyperlink" Target="http://www.tresor.economie.gouv.fr/File/400998" TargetMode="External"/><Relationship Id="rId67" Type="http://schemas.openxmlformats.org/officeDocument/2006/relationships/hyperlink" Target="http://www.inhesj.fr/sites/default/files/bm_2015_janv.pdf" TargetMode="External"/><Relationship Id="rId103" Type="http://schemas.openxmlformats.org/officeDocument/2006/relationships/hyperlink" Target="http://www.diplomatie.gouv.fr/fr/politique-etrangere-de-la-france/action-humanitaire-d-urgence/les-acteurs-humanitaires-francais/article/29942" TargetMode="External"/><Relationship Id="rId108" Type="http://schemas.openxmlformats.org/officeDocument/2006/relationships/hyperlink" Target="http://www.senat.fr/rap/a08-100-62/a08-100-620.html" TargetMode="External"/><Relationship Id="rId116" Type="http://schemas.openxmlformats.org/officeDocument/2006/relationships/hyperlink" Target="http://www.justice.gouv.fr/organisation-de-la-justice-10031/lordre-judiciaire-10033/" TargetMode="External"/><Relationship Id="rId124" Type="http://schemas.openxmlformats.org/officeDocument/2006/relationships/hyperlink" Target="http://www.tribunal-conflits.fr/organisation-composition.html" TargetMode="External"/><Relationship Id="rId129" Type="http://schemas.openxmlformats.org/officeDocument/2006/relationships/hyperlink" Target="http://www.ilo.org/dyn/normlex/fr/f?p=1000:11200:%203644072001652513:P11200_INSTRUMENT_SORT:4" TargetMode="External"/><Relationship Id="rId137" Type="http://schemas.openxmlformats.org/officeDocument/2006/relationships/hyperlink" Target="http://vosdroits.service-public.fr/particuliers/F2679.xhtml" TargetMode="External"/><Relationship Id="rId20" Type="http://schemas.openxmlformats.org/officeDocument/2006/relationships/hyperlink" Target="https://www.data.gouv.fr/s/resources/15062-nombre-de-beneficiaires-de-laide-medicale-detat/20150818-172753/15062_Nombre-beneficiaires-aide-medicale-d_Etat.xls" TargetMode="External"/><Relationship Id="rId41" Type="http://schemas.openxmlformats.org/officeDocument/2006/relationships/hyperlink" Target="http://www.sida-info-service.org/?" TargetMode="External"/><Relationship Id="rId54" Type="http://schemas.openxmlformats.org/officeDocument/2006/relationships/hyperlink" Target="http://www.insee.fr/fr/ffc/docs_ffc/ref/FPORSOC12n_FTLo2pop.pdf?bcsi_scan_96404f7f6439614d=0&amp;bcsi_scan_filename=FPORSOC12n_FTLo2pop.pdf" TargetMode="External"/><Relationship Id="rId62" Type="http://schemas.openxmlformats.org/officeDocument/2006/relationships/hyperlink" Target="http://www.insee.fr/fr/themes/tableau.asp?reg_id=0&amp;ref_id=NATTEF04152" TargetMode="External"/><Relationship Id="rId70" Type="http://schemas.openxmlformats.org/officeDocument/2006/relationships/hyperlink" Target="http://www.inhesj.fr/sites/default/files/reperes_25.pdf" TargetMode="External"/><Relationship Id="rId75" Type="http://schemas.openxmlformats.org/officeDocument/2006/relationships/hyperlink" Target="http://www.ladocumentationfrancaise.fr/%20var/storage/rapports-publics/134000185/0000.pdf" TargetMode="External"/><Relationship Id="rId83" Type="http://schemas.openxmlformats.org/officeDocument/2006/relationships/hyperlink" Target="http://www.insee.fr/fr/themes/document.asp?reg_id=0&amp;ref_id=ip1411" TargetMode="External"/><Relationship Id="rId88" Type="http://schemas.openxmlformats.org/officeDocument/2006/relationships/hyperlink" Target="http://www.france-politique.fr/partis-politiques.htm" TargetMode="External"/><Relationship Id="rId91" Type="http://schemas.openxmlformats.org/officeDocument/2006/relationships/hyperlink" Target="http://www.interieur.gouv.fr/Elections/Les-resultats/Municipales/elecresult__MN2014/%28path%29/MN2014/FE.html" TargetMode="External"/><Relationship Id="rId96" Type="http://schemas.openxmlformats.org/officeDocument/2006/relationships/hyperlink" Target="http://www.conseil-constitutionnel.fr/conseil-constitutionnel/francais/documentation/dossiers-thematiques/election-presidentielle-2012/contentieux/contentieux-de-l-election-presidentielle-2012.105161.html" TargetMode="External"/><Relationship Id="rId111" Type="http://schemas.openxmlformats.org/officeDocument/2006/relationships/hyperlink" Target="http://www.mediametrie.fr/internet/communiques/l-annee-internet-2012-l-internet-sur-tous-les-ecrans-tous-les-reseaux-au-plus-pres-de-l-internaute.php?id=818" TargetMode="External"/><Relationship Id="rId132" Type="http://schemas.openxmlformats.org/officeDocument/2006/relationships/hyperlink" Target="http://www.coe.int/t/dghl/monitoring/socialcharter/presentation/SignaturesRatifications_fr.pdf" TargetMode="External"/><Relationship Id="rId140" Type="http://schemas.openxmlformats.org/officeDocument/2006/relationships/hyperlink" Target="http://www.justice.gouv.fr/aide-aux-victimes-10044/" TargetMode="External"/><Relationship Id="rId145" Type="http://schemas.openxmlformats.org/officeDocument/2006/relationships/hyperlink" Target="http://www.defenseurdesdroits.fr/fr/publications?term_node_tid_%20depth_1=8&amp;field_article_date_value%25255Bvalue%25255D%25255Byear%25255D=&amp;term_node_tid_depth_2=All&amp;title=" TargetMode="External"/><Relationship Id="rId153" Type="http://schemas.openxmlformats.org/officeDocument/2006/relationships/hyperlink" Target="http://www.cncdh.fr/sites/default/files/rapport_unesco_decennie_dh.pdf" TargetMode="External"/><Relationship Id="rId1" Type="http://schemas.openxmlformats.org/officeDocument/2006/relationships/hyperlink" Target="http://www.insee.fr/fr/methodes/nomenclatures/cog/documentation.asp?page=documentation.htm" TargetMode="External"/><Relationship Id="rId6" Type="http://schemas.openxmlformats.org/officeDocument/2006/relationships/hyperlink" Target="http://www.insee.fr/fr/ffc/ipweb/ip1581/ip1581.pdf" TargetMode="External"/><Relationship Id="rId15" Type="http://schemas.openxmlformats.org/officeDocument/2006/relationships/hyperlink" Target="http://www.insee.fr/fr/themes/detail.asp?reg_id=0&amp;ref_id=atlas-zone-emploi-2010&amp;page=donnees-detaillees/atlas-zone-emploi-2010/fiches/tx-dependance-eco.htm" TargetMode="External"/><Relationship Id="rId23" Type="http://schemas.openxmlformats.org/officeDocument/2006/relationships/hyperlink" Target="https://www.service-public.fr/particuliers/vosdroits/F3079" TargetMode="External"/><Relationship Id="rId28" Type="http://schemas.openxmlformats.org/officeDocument/2006/relationships/hyperlink" Target="http://www.insee.fr/fr/themes/document.asp?reg_id=0&amp;ref_id=T16F034" TargetMode="External"/><Relationship Id="rId36" Type="http://schemas.openxmlformats.org/officeDocument/2006/relationships/hyperlink" Target="http://www.sante.gouv.fr/droit-pour-toutes-les-femmes.html" TargetMode="External"/><Relationship Id="rId49" Type="http://schemas.openxmlformats.org/officeDocument/2006/relationships/hyperlink" Target="http://www.oecd.org/fr/economie/france-projections-economiques.htm" TargetMode="External"/><Relationship Id="rId57" Type="http://schemas.openxmlformats.org/officeDocument/2006/relationships/hyperlink" Target="http://www.fondation-abbe-pierre.fr/sites/default/files/content-files/files/le_dossier_de_synthese_integral_-_21e_rapport_%202016.pdf" TargetMode="External"/><Relationship Id="rId106" Type="http://schemas.openxmlformats.org/officeDocument/2006/relationships/hyperlink" Target="http://www.audipresse.fr/media/document/one20142015/Communique-de-Presse-Audipresse-ONE-2014-2015-ONE-Global-2015v3" TargetMode="External"/><Relationship Id="rId114" Type="http://schemas.openxmlformats.org/officeDocument/2006/relationships/hyperlink" Target="http://www.assemblee-nationale.fr/%20histoire/suffrage_universel/modes_scrutin.asp" TargetMode="External"/><Relationship Id="rId119" Type="http://schemas.openxmlformats.org/officeDocument/2006/relationships/hyperlink" Target="http://www.justice.gouv.fr/organisation-de-la-justice-10031/lordre-judiciaire-10033/cour-dassises-12027.html" TargetMode="External"/><Relationship Id="rId127" Type="http://schemas.openxmlformats.org/officeDocument/2006/relationships/hyperlink" Target="https://treaties.un.org/Pages/Treaties.aspx?id=4&amp;subid=A&amp;lang=fr" TargetMode="External"/><Relationship Id="rId10" Type="http://schemas.openxmlformats.org/officeDocument/2006/relationships/hyperlink" Target="http://www.invs.sante.fr/beh/2010/02_03/beh_02_03_2010.pdf" TargetMode="External"/><Relationship Id="rId31" Type="http://schemas.openxmlformats.org/officeDocument/2006/relationships/hyperlink" Target="http://www.insee.fr/fr/themes/tableau.asp?reg_id=0&amp;ref_id=NATnon02231" TargetMode="External"/><Relationship Id="rId44" Type="http://schemas.openxmlformats.org/officeDocument/2006/relationships/hyperlink" Target="http://insee.fr/fr/ffc/ipweb/ip1426/ip1426.pdf" TargetMode="External"/><Relationship Id="rId52" Type="http://schemas.openxmlformats.org/officeDocument/2006/relationships/hyperlink" Target="http://www.insee.fr/fr/publications-et-services/sommaire.asp?reg_id=0&amp;ref_id=TEF16" TargetMode="External"/><Relationship Id="rId60" Type="http://schemas.openxmlformats.org/officeDocument/2006/relationships/hyperlink" Target="http://travail-emploi.gouv.fr/droit-du-travail/remuneration-et-participation-financiere/remuneration/smic/article/le-montant-du-smic-brut-horaire" TargetMode="External"/><Relationship Id="rId65" Type="http://schemas.openxmlformats.org/officeDocument/2006/relationships/hyperlink" Target="http://www.justice.gouv.fr/bulletin-officiel/dacg90c.htm" TargetMode="External"/><Relationship Id="rId73" Type="http://schemas.openxmlformats.org/officeDocument/2006/relationships/hyperlink" Target="http://www.justice.gouv.fr/budget-et-statistiques-10054/donnees-statistiques-10302/les-condamnations-27130.html" TargetMode="External"/><Relationship Id="rId78" Type="http://schemas.openxmlformats.org/officeDocument/2006/relationships/hyperlink" Target="http://www.justice.gouv.fr/budget-et-statistiques-10054/chiffres-cles-de-la-justice-10303/les-chiffres-cles-de-la-justice-edition-2015-28396.html" TargetMode="External"/><Relationship Id="rId81" Type="http://schemas.openxmlformats.org/officeDocument/2006/relationships/hyperlink" Target="http://www.vie-publique.fr/decouverte-institutions/institutions/veme-republique/transformations/cohabitations.html" TargetMode="External"/><Relationship Id="rId86" Type="http://schemas.openxmlformats.org/officeDocument/2006/relationships/hyperlink" Target="http://www.vie-publique.fr/decouverte-institutions/citoyen/participation/parti-politique/qu-est-ce-qu-parti-politique.html" TargetMode="External"/><Relationship Id="rId94" Type="http://schemas.openxmlformats.org/officeDocument/2006/relationships/hyperlink" Target="http://www.interieur.gouv.fr/Elections/Les-resultats/Regionales/%20elecresult__regionales-2015/%28path%29/regionales-2015/FE.html" TargetMode="External"/><Relationship Id="rId99" Type="http://schemas.openxmlformats.org/officeDocument/2006/relationships/hyperlink" Target="http://www.legifrance.gouv.fr/affichTexte.do?cidTexte=LEGITEXT000006069570&amp;dateTexte=20090506" TargetMode="External"/><Relationship Id="rId101" Type="http://schemas.openxmlformats.org/officeDocument/2006/relationships/hyperlink" Target="http://vosdroits.service-public.fr/%20associations/F1131.xhtml" TargetMode="External"/><Relationship Id="rId122" Type="http://schemas.openxmlformats.org/officeDocument/2006/relationships/hyperlink" Target="http://www.conseil-etat.fr/Tribunaux-Cours/Organisation/Repartition-des-competences-au-sein-de-la-juridiction-administrative" TargetMode="External"/><Relationship Id="rId130" Type="http://schemas.openxmlformats.org/officeDocument/2006/relationships/hyperlink" Target="https://www.hcch.net/fr/states/hcch-members/details1/?sid=39" TargetMode="External"/><Relationship Id="rId135" Type="http://schemas.openxmlformats.org/officeDocument/2006/relationships/hyperlink" Target="http://www.defenseurdesdroits.fr/" TargetMode="External"/><Relationship Id="rId143" Type="http://schemas.openxmlformats.org/officeDocument/2006/relationships/hyperlink" Target="http://www.vie-publique.fr/decouverte-institutions/institutions/collectivites-territoriales/categories-collectivites-territoriales/qu-est-ce-qu-collectivite-territoriale-ou-collectivite-locale.html" TargetMode="External"/><Relationship Id="rId148" Type="http://schemas.openxmlformats.org/officeDocument/2006/relationships/hyperlink" Target="http://www.haut-conseil-egalite.gouv.fr/hcefh/presentation-et-missions/" TargetMode="External"/><Relationship Id="rId151" Type="http://schemas.openxmlformats.org/officeDocument/2006/relationships/hyperlink" Target="http://www.idhbp.org/" TargetMode="External"/><Relationship Id="rId4" Type="http://schemas.openxmlformats.org/officeDocument/2006/relationships/hyperlink" Target="http://www.insee.fr/fr/themes/detail.asp?ref_id=bilan-demo&amp;page=donnees-detaillees/bilan-demo/pop_age2.htm" TargetMode="External"/><Relationship Id="rId9" Type="http://schemas.openxmlformats.org/officeDocument/2006/relationships/hyperlink" Target="http://www.insee.fr/fr/ffc/ipweb/ip1419/ip1419.pdf" TargetMode="External"/><Relationship Id="rId13" Type="http://schemas.openxmlformats.org/officeDocument/2006/relationships/hyperlink" Target="http://www.insee.fr/fr/themes/tableau.asp?reg_id=0&amp;ref_id=NATnon02150" TargetMode="External"/><Relationship Id="rId18" Type="http://schemas.openxmlformats.org/officeDocument/2006/relationships/hyperlink" Target="http://ressources.campusfrance.org/publi_institu/etude_prospect/chiffres_cles/fr/chiffres_cles_n9_essentiel.pdf" TargetMode="External"/><Relationship Id="rId39" Type="http://schemas.openxmlformats.org/officeDocument/2006/relationships/hyperlink" Target="http://www.sante.gouv.fr/IMG/pdf/plan2007_2011.pdf" TargetMode="External"/><Relationship Id="rId109" Type="http://schemas.openxmlformats.org/officeDocument/2006/relationships/hyperlink" Target="http://www.cairn.info/chiffres-cles-statistiques-de-la-culture-2015--9782111281578-page-153.htm" TargetMode="External"/><Relationship Id="rId34" Type="http://schemas.openxmlformats.org/officeDocument/2006/relationships/hyperlink" Target="http://www.sante.gouv.fr/ivg" TargetMode="External"/><Relationship Id="rId50" Type="http://schemas.openxmlformats.org/officeDocument/2006/relationships/hyperlink" Target="file:///\\conf-share1\LS\RUS\COMMON\MSWDocs\_3Final\administrations%20publiques,%20http:\www.insee.fr\fr\themes\comptes-nationaux\tableau.asp%3f%20sous_theme=3.1&amp;xml=t_3103" TargetMode="External"/><Relationship Id="rId55" Type="http://schemas.openxmlformats.org/officeDocument/2006/relationships/hyperlink" Target="http://www.statistiques.developpement-durable.gouv.fr/fileadmin/%20documents/Produits_editoriaux/Publications/Le_Point_Sur/2014/lps181-compte-logement2012-janvier2014.pdf" TargetMode="External"/><Relationship Id="rId76" Type="http://schemas.openxmlformats.org/officeDocument/2006/relationships/hyperlink" Target="http://www.assemblee-nationale.fr/14/cri/2013-2014/20140056.asp" TargetMode="External"/><Relationship Id="rId97" Type="http://schemas.openxmlformats.org/officeDocument/2006/relationships/hyperlink" Target="http://www.conseil-etat.fr/Tribunaux-Cours/Organisation/Repartition-des-competences-au-sein-de-la-juridiction-administrative" TargetMode="External"/><Relationship Id="rId104" Type="http://schemas.openxmlformats.org/officeDocument/2006/relationships/hyperlink" Target="http://www.audiencelemag.com/?article=81" TargetMode="External"/><Relationship Id="rId120" Type="http://schemas.openxmlformats.org/officeDocument/2006/relationships/hyperlink" Target="http://www.legifrance.gouv.fr/affichCodeArticle.do;%20jsessionid=74E4F8F625BD1E2E9DFE00A78589D188.tpdjo12v_1?cidTexte=LEGITEXT000006071154&amp;idArticle=LEGIARTI000027753870&amp;dateTexte=20140127&amp;categorieLien=id" TargetMode="External"/><Relationship Id="rId125" Type="http://schemas.openxmlformats.org/officeDocument/2006/relationships/hyperlink" Target="http://www.tribunal-conflits.fr/organisation-competences.html" TargetMode="External"/><Relationship Id="rId141" Type="http://schemas.openxmlformats.org/officeDocument/2006/relationships/hyperlink" Target="http://www.legifrance.gouv.fr/affichTexte.do?cidTexte=%20JORFTEXT000000158449&amp;dateTexte=&amp;categorieLien=id" TargetMode="External"/><Relationship Id="rId146" Type="http://schemas.openxmlformats.org/officeDocument/2006/relationships/hyperlink" Target="http://www.csa.fr/" TargetMode="External"/><Relationship Id="rId7" Type="http://schemas.openxmlformats.org/officeDocument/2006/relationships/hyperlink" Target="http://www.insee.fr/fr/ffc/docs_ffc/tef2016.pdf" TargetMode="External"/><Relationship Id="rId71" Type="http://schemas.openxmlformats.org/officeDocument/2006/relationships/hyperlink" Target="http://www.inhesj.fr/sites/default/files/bm_2015_janv.pdf" TargetMode="External"/><Relationship Id="rId92" Type="http://schemas.openxmlformats.org/officeDocument/2006/relationships/hyperlink" Target="http://www.interieur.gouv.fr/Elections/Les-resultats/Europeennes/%20elecresult__ER2014/%28path%29/ER2014/FE.html" TargetMode="External"/><Relationship Id="rId2" Type="http://schemas.openxmlformats.org/officeDocument/2006/relationships/hyperlink" Target="http://www.insee.fr/fr/themes/detail.asp?ref_id=bilan-demo&amp;page=donnees-detaillees/bilan-demo/pop_age3.htm" TargetMode="External"/><Relationship Id="rId29" Type="http://schemas.openxmlformats.org/officeDocument/2006/relationships/hyperlink" Target="http://www.insee.fr/fr/themes/tableau_local.asp?ref_id=MEN4&amp;millesime=2010&amp;niveau=1&amp;nivgeo=METRODOM&amp;codgeo=1" TargetMode="External"/><Relationship Id="rId24" Type="http://schemas.openxmlformats.org/officeDocument/2006/relationships/hyperlink" Target="http://www.immigration.interieur.gouv.fr/content/download/91452/712066/file/L_asile-2015_pour-publication-du-15-janvier-2016.pdf" TargetMode="External"/><Relationship Id="rId40" Type="http://schemas.openxmlformats.org/officeDocument/2006/relationships/hyperlink" Target="http://www.invs.sante.fr/Dossiers-thematiques/%20Maladies-chroniques-et-traumatismes" TargetMode="External"/><Relationship Id="rId45" Type="http://schemas.openxmlformats.org/officeDocument/2006/relationships/hyperlink" Target="http://appsso.eurostat.ec.europa.eu/nui/submitViewTableAction.do" TargetMode="External"/><Relationship Id="rId66" Type="http://schemas.openxmlformats.org/officeDocument/2006/relationships/hyperlink" Target="http://www.interieur.gouv.fr/Interstats/Themes/Homicides/Chiffres-cles-Homicides" TargetMode="External"/><Relationship Id="rId87" Type="http://schemas.openxmlformats.org/officeDocument/2006/relationships/hyperlink" Target="http://www.cnccfp.fr/docs/commission/cnccfp_activite_2012_2013.pdf?bcsi_scan_2c4d6ddaa91b4abc=1&amp;bcsi_scan_76859af71b923077=1&amp;bcsi_scan_96404f7f6439614d=0&amp;bcsi_scan_filename=cnccfp_activite_2012_2013.pdf" TargetMode="External"/><Relationship Id="rId110" Type="http://schemas.openxmlformats.org/officeDocument/2006/relationships/hyperlink" Target="http://www.csa.fr/Etudes-et-publications/Les-chiffres-cles/Les-chiffres-cles-de-l-audiovisuel-francais-Edition-du-2nd-semestre-2015" TargetMode="External"/><Relationship Id="rId115" Type="http://schemas.openxmlformats.org/officeDocument/2006/relationships/hyperlink" Target="http://www.assemblee-nationale.fr/elections/femmes-deputees.asp" TargetMode="External"/><Relationship Id="rId131" Type="http://schemas.openxmlformats.org/officeDocument/2006/relationships/hyperlink" Target="http://www.icrc.org/applic/ihl/dih.nsf/vwTreatiesByCountrySelected.xsp?%20xp_countrySelected=FR" TargetMode="External"/><Relationship Id="rId136" Type="http://schemas.openxmlformats.org/officeDocument/2006/relationships/hyperlink" Target="http://www.vos-droits.justice.gouv.fr/indemnisation-du-prejudice-11940/indemnisation-par-le-tribunal-11949/la-commission-dindemnisation-des-victimes-dinfraction-20242.html" TargetMode="External"/><Relationship Id="rId61" Type="http://schemas.openxmlformats.org/officeDocument/2006/relationships/hyperlink" Target="http://www.insee.fr/fr/ffc/ipweb/ip1565/IP1565.pdf" TargetMode="External"/><Relationship Id="rId82" Type="http://schemas.openxmlformats.org/officeDocument/2006/relationships/hyperlink" Target="http://www.insee.fr/fr/themes/document.asp?reg_id=0&amp;ref_id=if23" TargetMode="External"/><Relationship Id="rId152" Type="http://schemas.openxmlformats.org/officeDocument/2006/relationships/hyperlink" Target="http://www.iidh.org/page-14-24-presentation.html" TargetMode="External"/><Relationship Id="rId19" Type="http://schemas.openxmlformats.org/officeDocument/2006/relationships/hyperlink" Target="http://www.insee.fr/fr/ffc/docs_ffc/donsoc06l.pdf" TargetMode="External"/><Relationship Id="rId14" Type="http://schemas.openxmlformats.org/officeDocument/2006/relationships/hyperlink" Target="http://www.insee.fr/fr/ppp/bases-de-donnees/donnees-detaillees/estim-pop/pyramide/pyramide.htm" TargetMode="External"/><Relationship Id="rId30" Type="http://schemas.openxmlformats.org/officeDocument/2006/relationships/hyperlink" Target="http://www.insee.fr/fr/themes/tableau.asp?reg_id=0&amp;ref_id=AMFd2" TargetMode="External"/><Relationship Id="rId35" Type="http://schemas.openxmlformats.org/officeDocument/2006/relationships/hyperlink" Target="http://www.insee.fr/fr/ffc/docs_ffc/ref/FHPARIT12h_F1pop.pdf" TargetMode="External"/><Relationship Id="rId56" Type="http://schemas.openxmlformats.org/officeDocument/2006/relationships/hyperlink" Target="http://www.diplomatie.gouv.fr/fr/politique-etrangere-de-la-france/aide-au-developpement/l-aide-publique-au-developpement-francaise/article/infographie-l-aide-publique-au" TargetMode="External"/><Relationship Id="rId77" Type="http://schemas.openxmlformats.org/officeDocument/2006/relationships/hyperlink" Target="http://www.gouvernement.fr/gouvernement/zones-de-securite-prioritaires-un-premier-bilan-encourageant" TargetMode="External"/><Relationship Id="rId100" Type="http://schemas.openxmlformats.org/officeDocument/2006/relationships/hyperlink" Target="http://www.vie-publique.fr/decouverte-institutions/citoyen/participation/association/comment-peut-on-creer-association.html" TargetMode="External"/><Relationship Id="rId105" Type="http://schemas.openxmlformats.org/officeDocument/2006/relationships/hyperlink" Target="http://www.cairn.info/chiffres-cles-statistiques-de-la-culture-2015--9782111281578-page-153.htm" TargetMode="External"/><Relationship Id="rId126" Type="http://schemas.openxmlformats.org/officeDocument/2006/relationships/hyperlink" Target="http://www.assemblee-nationale.fr/connaissance/fiches_synthese/septembre2012/fiche_2.asp" TargetMode="External"/><Relationship Id="rId147" Type="http://schemas.openxmlformats.org/officeDocument/2006/relationships/hyperlink" Target="http://www.cglpl.fr/missions-et-actions/sa-mission/" TargetMode="External"/><Relationship Id="rId8" Type="http://schemas.openxmlformats.org/officeDocument/2006/relationships/hyperlink" Target="http://www.insee.fr/fr/ffc/tef/tef2011/tef2011.pdf" TargetMode="External"/><Relationship Id="rId51" Type="http://schemas.openxmlformats.org/officeDocument/2006/relationships/hyperlink" Target="http://www.insee.fr/fr/ffc/docs_ffc/tef2016.pdf" TargetMode="External"/><Relationship Id="rId72" Type="http://schemas.openxmlformats.org/officeDocument/2006/relationships/hyperlink" Target="http://www.inhesj.fr/sites/default/files/files/%20ondrp_ra-2013/Synthese%20rapport_2013.pdf" TargetMode="External"/><Relationship Id="rId93" Type="http://schemas.openxmlformats.org/officeDocument/2006/relationships/hyperlink" Target="http://www.interieur.gouv.fr/Elections/Les-resultats/%20Departementales/elecresult__departementales-2015/%28path%29/departementales-2015/FE.htm" TargetMode="External"/><Relationship Id="rId98" Type="http://schemas.openxmlformats.org/officeDocument/2006/relationships/hyperlink" Target="http://www.associations.gouv.fr/1182-nouveaux-reperes-2012-sur-les.html" TargetMode="External"/><Relationship Id="rId121" Type="http://schemas.openxmlformats.org/officeDocument/2006/relationships/hyperlink" Target="http://www.conseil-etat.fr/fr/presentation-des-grands-arrets/13-decembre-1889-cadot.html" TargetMode="External"/><Relationship Id="rId142" Type="http://schemas.openxmlformats.org/officeDocument/2006/relationships/hyperlink" Target="http://www.justice.gouv.fr/aide-aux-victimes-10044/la-justice-et-les-associations-10278/le-conseil-national-de-laide-aux-victimes-23095.html" TargetMode="External"/><Relationship Id="rId3" Type="http://schemas.openxmlformats.org/officeDocument/2006/relationships/hyperlink" Target="http://www.insee.fr/fr/themes/detail.asp?ref_id=bilan-demo&amp;page=donnees-detaillees/bilan-demo/pop_age2b.ht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familles-enfance-droitsdesfemmes.gouv.fr/dossiers/lutte-contre-les-violences/les-plans-de-lutte-contre-les-violences-faites-aux-femmes/" TargetMode="External"/><Relationship Id="rId2" Type="http://schemas.openxmlformats.org/officeDocument/2006/relationships/hyperlink" Target="http://stop-violences-femmes.gouv.fr/-La-mission-interministerielle-de,91-.html" TargetMode="External"/><Relationship Id="rId1" Type="http://schemas.openxmlformats.org/officeDocument/2006/relationships/hyperlink" Target="https://www.legifrance.gouv.fr/affichCode.do?idArticle=LEGIARTI000022686501&amp;id" TargetMode="External"/><Relationship Id="rId5" Type="http://schemas.openxmlformats.org/officeDocument/2006/relationships/hyperlink" Target="http://cache.media.education.gouv.fr/file/2016/40/1/FetG_2016_542401.pdf" TargetMode="External"/><Relationship Id="rId4" Type="http://schemas.openxmlformats.org/officeDocument/2006/relationships/hyperlink" Target="http://www.gouvernement.fr/dilc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6</TotalTime>
  <Pages>86</Pages>
  <Words>32578</Words>
  <Characters>217297</Characters>
  <Application>Microsoft Office Word</Application>
  <DocSecurity>0</DocSecurity>
  <Lines>4178</Lines>
  <Paragraphs>1212</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HRI/CORE/FRA/2017</vt:lpstr>
      <vt:lpstr>A/</vt:lpstr>
    </vt:vector>
  </TitlesOfParts>
  <Company>DCM</Company>
  <LinksUpToDate>false</LinksUpToDate>
  <CharactersWithSpaces>248663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HRI/CORE/FRA/2017</dc:title>
  <dc:subject/>
  <dc:creator>Svetlana PROKOUDINA</dc:creator>
  <cp:keywords/>
  <cp:lastModifiedBy>Svetlana Prokoudina</cp:lastModifiedBy>
  <cp:revision>3</cp:revision>
  <cp:lastPrinted>2018-04-17T08:45:00Z</cp:lastPrinted>
  <dcterms:created xsi:type="dcterms:W3CDTF">2018-04-17T08:45:00Z</dcterms:created>
  <dcterms:modified xsi:type="dcterms:W3CDTF">2018-04-17T08:51:00Z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