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B66A69" w:rsidTr="004C0CAF">
        <w:trPr>
          <w:trHeight w:val="851"/>
        </w:trPr>
        <w:tc>
          <w:tcPr>
            <w:tcW w:w="1259" w:type="dxa"/>
            <w:tcBorders>
              <w:top w:val="nil"/>
              <w:left w:val="nil"/>
              <w:bottom w:val="single" w:sz="4" w:space="0" w:color="auto"/>
              <w:right w:val="nil"/>
            </w:tcBorders>
            <w:shd w:val="clear" w:color="auto" w:fill="auto"/>
          </w:tcPr>
          <w:p w:rsidR="00446DE4" w:rsidRPr="00B66A69" w:rsidRDefault="00446DE4" w:rsidP="00D46048">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B66A69" w:rsidRDefault="00B3317B" w:rsidP="00D46048">
            <w:pPr>
              <w:spacing w:after="80" w:line="340" w:lineRule="exact"/>
              <w:rPr>
                <w:sz w:val="28"/>
                <w:szCs w:val="28"/>
              </w:rPr>
            </w:pPr>
            <w:r w:rsidRPr="00B66A69">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B66A69" w:rsidRDefault="00B3424B" w:rsidP="00B3424B">
            <w:pPr>
              <w:jc w:val="right"/>
            </w:pPr>
            <w:r w:rsidRPr="00B66A69">
              <w:rPr>
                <w:sz w:val="40"/>
              </w:rPr>
              <w:t>HRI</w:t>
            </w:r>
            <w:r w:rsidRPr="00B66A69">
              <w:t>/CORE/SLV/2011</w:t>
            </w:r>
          </w:p>
        </w:tc>
      </w:tr>
      <w:tr w:rsidR="003107FA" w:rsidRPr="00B66A69" w:rsidTr="004C0CAF">
        <w:trPr>
          <w:trHeight w:val="2835"/>
        </w:trPr>
        <w:tc>
          <w:tcPr>
            <w:tcW w:w="1259" w:type="dxa"/>
            <w:tcBorders>
              <w:top w:val="single" w:sz="4" w:space="0" w:color="auto"/>
              <w:left w:val="nil"/>
              <w:bottom w:val="single" w:sz="12" w:space="0" w:color="auto"/>
              <w:right w:val="nil"/>
            </w:tcBorders>
            <w:shd w:val="clear" w:color="auto" w:fill="auto"/>
          </w:tcPr>
          <w:p w:rsidR="003107FA" w:rsidRPr="00B66A69" w:rsidRDefault="005252AD" w:rsidP="00D46048">
            <w:pPr>
              <w:spacing w:before="120"/>
              <w:jc w:val="center"/>
            </w:pPr>
            <w:r w:rsidRPr="00B66A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3107FA" w:rsidRPr="00B66A69" w:rsidRDefault="004143EA" w:rsidP="00D46048">
            <w:pPr>
              <w:spacing w:before="120" w:line="380" w:lineRule="exact"/>
              <w:rPr>
                <w:rFonts w:ascii="Times New Roman Bold" w:hAnsi="Times New Roman Bold"/>
                <w:b/>
                <w:sz w:val="34"/>
                <w:szCs w:val="40"/>
              </w:rPr>
            </w:pPr>
            <w:r w:rsidRPr="00B66A69">
              <w:rPr>
                <w:rFonts w:ascii="Times New Roman Bold" w:hAnsi="Times New Roman Bold"/>
                <w:b/>
                <w:sz w:val="34"/>
                <w:szCs w:val="40"/>
              </w:rPr>
              <w:t>International</w:t>
            </w:r>
            <w:r w:rsidR="00D75627" w:rsidRPr="00B66A69">
              <w:rPr>
                <w:rFonts w:ascii="Times New Roman Bold" w:hAnsi="Times New Roman Bold"/>
                <w:b/>
                <w:sz w:val="34"/>
                <w:szCs w:val="40"/>
              </w:rPr>
              <w:t xml:space="preserve"> </w:t>
            </w:r>
            <w:r w:rsidRPr="00B66A69">
              <w:rPr>
                <w:rFonts w:ascii="Times New Roman Bold" w:hAnsi="Times New Roman Bold"/>
                <w:b/>
                <w:sz w:val="34"/>
                <w:szCs w:val="40"/>
              </w:rPr>
              <w:t>Human Rights</w:t>
            </w:r>
            <w:r w:rsidRPr="00B66A69">
              <w:rPr>
                <w:rFonts w:ascii="Times New Roman Bold" w:hAnsi="Times New Roman Bold"/>
                <w:b/>
                <w:sz w:val="34"/>
                <w:szCs w:val="40"/>
              </w:rPr>
              <w:br/>
              <w:t>Instruments</w:t>
            </w:r>
          </w:p>
        </w:tc>
        <w:tc>
          <w:tcPr>
            <w:tcW w:w="2930" w:type="dxa"/>
            <w:tcBorders>
              <w:top w:val="single" w:sz="4" w:space="0" w:color="auto"/>
              <w:left w:val="nil"/>
              <w:bottom w:val="single" w:sz="12" w:space="0" w:color="auto"/>
              <w:right w:val="nil"/>
            </w:tcBorders>
            <w:shd w:val="clear" w:color="auto" w:fill="auto"/>
          </w:tcPr>
          <w:p w:rsidR="00B3424B" w:rsidRPr="00B66A69" w:rsidRDefault="00B3424B" w:rsidP="00B3424B">
            <w:pPr>
              <w:spacing w:before="240" w:line="240" w:lineRule="exact"/>
            </w:pPr>
            <w:r w:rsidRPr="00B66A69">
              <w:t>Distr.: General</w:t>
            </w:r>
          </w:p>
          <w:p w:rsidR="00B3424B" w:rsidRPr="00B66A69" w:rsidRDefault="00B3424B" w:rsidP="00B3424B">
            <w:pPr>
              <w:spacing w:line="240" w:lineRule="exact"/>
            </w:pPr>
            <w:r w:rsidRPr="00B66A69">
              <w:t>12 November 2012</w:t>
            </w:r>
          </w:p>
          <w:p w:rsidR="00B3424B" w:rsidRPr="00B66A69" w:rsidRDefault="00A320E9" w:rsidP="00B3424B">
            <w:pPr>
              <w:spacing w:line="240" w:lineRule="exact"/>
            </w:pPr>
            <w:r w:rsidRPr="00B66A69">
              <w:t>English</w:t>
            </w:r>
          </w:p>
          <w:p w:rsidR="005252AD" w:rsidRPr="00B66A69" w:rsidRDefault="00B3424B" w:rsidP="00B3424B">
            <w:pPr>
              <w:spacing w:line="240" w:lineRule="exact"/>
            </w:pPr>
            <w:r w:rsidRPr="00B66A69">
              <w:t xml:space="preserve">Original: </w:t>
            </w:r>
            <w:r w:rsidR="00A320E9" w:rsidRPr="00B66A69">
              <w:t>Spanish</w:t>
            </w:r>
          </w:p>
        </w:tc>
      </w:tr>
    </w:tbl>
    <w:p w:rsidR="0010177E" w:rsidRPr="00B66A69" w:rsidRDefault="0010177E" w:rsidP="0010177E">
      <w:pPr>
        <w:pStyle w:val="HMG"/>
      </w:pPr>
      <w:r w:rsidRPr="00B66A69">
        <w:tab/>
      </w:r>
      <w:r w:rsidRPr="00B66A69">
        <w:tab/>
        <w:t xml:space="preserve">Core document forming part of the reports </w:t>
      </w:r>
      <w:r w:rsidRPr="00B66A69">
        <w:br/>
        <w:t>of States parties</w:t>
      </w:r>
    </w:p>
    <w:p w:rsidR="0010177E" w:rsidRPr="00B66A69" w:rsidRDefault="0010177E" w:rsidP="0010177E">
      <w:pPr>
        <w:pStyle w:val="HMG"/>
      </w:pPr>
      <w:r w:rsidRPr="00B66A69">
        <w:tab/>
      </w:r>
      <w:r w:rsidRPr="00B66A69">
        <w:tab/>
      </w:r>
      <w:smartTag w:uri="urn:schemas-microsoft-com:office:smarttags" w:element="country-region">
        <w:smartTag w:uri="urn:schemas-microsoft-com:office:smarttags" w:element="place">
          <w:r w:rsidRPr="00B66A69">
            <w:t>El Salvador</w:t>
          </w:r>
        </w:smartTag>
      </w:smartTag>
      <w:r w:rsidRPr="00B66A69">
        <w:rPr>
          <w:rStyle w:val="FootnoteReference"/>
          <w:b w:val="0"/>
          <w:sz w:val="20"/>
          <w:vertAlign w:val="baseline"/>
        </w:rPr>
        <w:footnoteReference w:customMarkFollows="1" w:id="2"/>
        <w:t>*</w:t>
      </w:r>
    </w:p>
    <w:p w:rsidR="0010177E" w:rsidRPr="00206B39" w:rsidRDefault="0010177E" w:rsidP="00206B39">
      <w:pPr>
        <w:pStyle w:val="SingleTxtG"/>
        <w:jc w:val="right"/>
      </w:pPr>
      <w:r w:rsidRPr="00206B39">
        <w:t>[5 January 2011]</w:t>
      </w:r>
    </w:p>
    <w:p w:rsidR="0010177E" w:rsidRPr="00B66A69" w:rsidRDefault="0010177E" w:rsidP="0010177E">
      <w:pPr>
        <w:tabs>
          <w:tab w:val="left" w:pos="6428"/>
        </w:tabs>
        <w:spacing w:after="120"/>
        <w:rPr>
          <w:sz w:val="24"/>
          <w:szCs w:val="24"/>
        </w:rPr>
      </w:pPr>
    </w:p>
    <w:p w:rsidR="0010177E" w:rsidRPr="00B66A69" w:rsidRDefault="0010177E" w:rsidP="0010177E">
      <w:pPr>
        <w:spacing w:after="120"/>
        <w:rPr>
          <w:sz w:val="28"/>
        </w:rPr>
      </w:pPr>
      <w:r w:rsidRPr="00B66A69">
        <w:br w:type="page"/>
      </w:r>
      <w:r w:rsidRPr="00B66A69">
        <w:rPr>
          <w:sz w:val="28"/>
        </w:rPr>
        <w:t>Contents</w:t>
      </w:r>
    </w:p>
    <w:p w:rsidR="0010177E" w:rsidRPr="00B66A69" w:rsidRDefault="0010177E" w:rsidP="0010177E">
      <w:pPr>
        <w:tabs>
          <w:tab w:val="right" w:pos="8929"/>
          <w:tab w:val="right" w:pos="9638"/>
        </w:tabs>
        <w:spacing w:after="120"/>
        <w:ind w:left="283"/>
      </w:pPr>
      <w:r w:rsidRPr="00B66A69">
        <w:rPr>
          <w:i/>
          <w:sz w:val="18"/>
        </w:rPr>
        <w:tab/>
        <w:t>Paragraphs</w:t>
      </w:r>
      <w:r w:rsidRPr="00B66A69">
        <w:rPr>
          <w:i/>
          <w:sz w:val="18"/>
        </w:rPr>
        <w:tab/>
        <w:t>Page</w:t>
      </w:r>
    </w:p>
    <w:p w:rsidR="0010177E" w:rsidRPr="00B66A69" w:rsidRDefault="0010177E" w:rsidP="0010177E">
      <w:pPr>
        <w:tabs>
          <w:tab w:val="right" w:pos="850"/>
          <w:tab w:val="left" w:pos="1134"/>
          <w:tab w:val="left" w:pos="1559"/>
          <w:tab w:val="left" w:pos="1984"/>
          <w:tab w:val="left" w:leader="dot" w:pos="7654"/>
          <w:tab w:val="right" w:pos="8929"/>
          <w:tab w:val="right" w:pos="9638"/>
        </w:tabs>
        <w:spacing w:after="120"/>
      </w:pPr>
      <w:r w:rsidRPr="00B66A69">
        <w:tab/>
        <w:t>I.</w:t>
      </w:r>
      <w:r w:rsidRPr="00B66A69">
        <w:tab/>
        <w:t>General information about the reporting State</w:t>
      </w:r>
      <w:r w:rsidRPr="00B66A69">
        <w:tab/>
      </w:r>
      <w:r w:rsidRPr="00B66A69">
        <w:tab/>
        <w:t>1–136</w:t>
      </w:r>
      <w:r w:rsidRPr="00B66A69">
        <w:tab/>
        <w:t>3</w:t>
      </w:r>
    </w:p>
    <w:p w:rsidR="0010177E" w:rsidRPr="00B66A69" w:rsidRDefault="0010177E" w:rsidP="0010177E">
      <w:pPr>
        <w:tabs>
          <w:tab w:val="right" w:pos="850"/>
          <w:tab w:val="left" w:pos="1134"/>
          <w:tab w:val="left" w:pos="1559"/>
          <w:tab w:val="left" w:pos="1984"/>
          <w:tab w:val="left" w:leader="dot" w:pos="7654"/>
          <w:tab w:val="right" w:pos="8929"/>
          <w:tab w:val="right" w:pos="9638"/>
        </w:tabs>
        <w:spacing w:after="120"/>
      </w:pPr>
      <w:r w:rsidRPr="00B66A69">
        <w:tab/>
      </w:r>
      <w:r w:rsidRPr="00B66A69">
        <w:tab/>
        <w:t>A.</w:t>
      </w:r>
      <w:r w:rsidRPr="00B66A69">
        <w:tab/>
        <w:t>Demographic, economic, social and cultural characteristics of the State</w:t>
      </w:r>
      <w:r w:rsidRPr="00B66A69">
        <w:tab/>
      </w:r>
      <w:r w:rsidRPr="00B66A69">
        <w:tab/>
        <w:t>1–54</w:t>
      </w:r>
      <w:r w:rsidRPr="00B66A69">
        <w:tab/>
        <w:t>3</w:t>
      </w:r>
    </w:p>
    <w:p w:rsidR="0010177E" w:rsidRPr="00B66A69" w:rsidRDefault="0010177E" w:rsidP="0010177E">
      <w:pPr>
        <w:tabs>
          <w:tab w:val="right" w:pos="850"/>
          <w:tab w:val="left" w:pos="1134"/>
          <w:tab w:val="left" w:pos="1559"/>
          <w:tab w:val="left" w:pos="1984"/>
          <w:tab w:val="left" w:leader="dot" w:pos="7654"/>
          <w:tab w:val="right" w:pos="8929"/>
          <w:tab w:val="right" w:pos="9638"/>
        </w:tabs>
        <w:spacing w:after="120"/>
      </w:pPr>
      <w:r w:rsidRPr="00B66A69">
        <w:tab/>
      </w:r>
      <w:r w:rsidRPr="00B66A69">
        <w:tab/>
        <w:t>B.</w:t>
      </w:r>
      <w:r w:rsidRPr="00B66A69">
        <w:tab/>
        <w:t>Constitutional, political and legal structure of the State</w:t>
      </w:r>
      <w:r w:rsidRPr="00B66A69">
        <w:tab/>
      </w:r>
      <w:r w:rsidRPr="00B66A69">
        <w:tab/>
        <w:t>55–136</w:t>
      </w:r>
      <w:r w:rsidRPr="00B66A69">
        <w:tab/>
        <w:t>1</w:t>
      </w:r>
      <w:r w:rsidR="00EC0DC5">
        <w:t>5</w:t>
      </w:r>
    </w:p>
    <w:p w:rsidR="0010177E" w:rsidRPr="00B66A69" w:rsidRDefault="0010177E" w:rsidP="0010177E">
      <w:pPr>
        <w:tabs>
          <w:tab w:val="right" w:pos="850"/>
          <w:tab w:val="left" w:pos="1134"/>
          <w:tab w:val="left" w:pos="1559"/>
          <w:tab w:val="left" w:pos="1984"/>
          <w:tab w:val="left" w:leader="dot" w:pos="7654"/>
          <w:tab w:val="right" w:pos="8929"/>
          <w:tab w:val="right" w:pos="9638"/>
        </w:tabs>
        <w:spacing w:after="120"/>
      </w:pPr>
      <w:r w:rsidRPr="00B66A69">
        <w:tab/>
        <w:t>II.</w:t>
      </w:r>
      <w:r w:rsidRPr="00B66A69">
        <w:tab/>
        <w:t>General framework for the protection and promo</w:t>
      </w:r>
      <w:r w:rsidR="00EC0DC5">
        <w:t>tion of human rights</w:t>
      </w:r>
      <w:r w:rsidR="00EC0DC5">
        <w:tab/>
      </w:r>
      <w:r w:rsidR="00EC0DC5">
        <w:tab/>
        <w:t>137–223</w:t>
      </w:r>
      <w:r w:rsidR="00EC0DC5">
        <w:tab/>
        <w:t>34</w:t>
      </w:r>
    </w:p>
    <w:p w:rsidR="0010177E" w:rsidRPr="00B66A69" w:rsidRDefault="00C0313A" w:rsidP="0010177E">
      <w:pPr>
        <w:tabs>
          <w:tab w:val="right" w:pos="850"/>
          <w:tab w:val="left" w:pos="1134"/>
          <w:tab w:val="left" w:pos="1559"/>
          <w:tab w:val="left" w:pos="1984"/>
          <w:tab w:val="left" w:leader="dot" w:pos="7654"/>
          <w:tab w:val="right" w:pos="8929"/>
          <w:tab w:val="right" w:pos="9638"/>
        </w:tabs>
        <w:spacing w:after="120"/>
      </w:pPr>
      <w:r>
        <w:tab/>
      </w:r>
      <w:r>
        <w:tab/>
        <w:t>A.</w:t>
      </w:r>
      <w:r w:rsidR="0010177E" w:rsidRPr="00B66A69">
        <w:tab/>
        <w:t>Acceptance of internationa</w:t>
      </w:r>
      <w:r w:rsidR="00EC0DC5">
        <w:t>l human rights norms</w:t>
      </w:r>
      <w:r w:rsidR="00EC0DC5">
        <w:tab/>
      </w:r>
      <w:r w:rsidR="00EC0DC5">
        <w:tab/>
        <w:t>137–140</w:t>
      </w:r>
      <w:r w:rsidR="00EC0DC5">
        <w:tab/>
        <w:t>34</w:t>
      </w:r>
    </w:p>
    <w:p w:rsidR="0010177E" w:rsidRPr="00B66A69" w:rsidRDefault="0010177E" w:rsidP="0010177E">
      <w:pPr>
        <w:tabs>
          <w:tab w:val="right" w:pos="850"/>
          <w:tab w:val="left" w:pos="1134"/>
          <w:tab w:val="left" w:pos="1559"/>
          <w:tab w:val="left" w:pos="1984"/>
          <w:tab w:val="left" w:leader="dot" w:pos="7654"/>
          <w:tab w:val="right" w:pos="8929"/>
          <w:tab w:val="right" w:pos="9638"/>
        </w:tabs>
        <w:spacing w:after="120"/>
      </w:pPr>
      <w:r w:rsidRPr="00B66A69">
        <w:tab/>
      </w:r>
      <w:r w:rsidRPr="00B66A69">
        <w:tab/>
        <w:t>B.</w:t>
      </w:r>
      <w:r w:rsidRPr="00B66A69">
        <w:tab/>
        <w:t>Legal framework for the protection of human right</w:t>
      </w:r>
      <w:r w:rsidR="00EC0DC5">
        <w:t>s at national level.</w:t>
      </w:r>
      <w:r w:rsidR="00EC0DC5">
        <w:tab/>
      </w:r>
      <w:r w:rsidR="00EC0DC5">
        <w:tab/>
        <w:t>141–174</w:t>
      </w:r>
      <w:r w:rsidR="00EC0DC5">
        <w:tab/>
        <w:t>38</w:t>
      </w:r>
    </w:p>
    <w:p w:rsidR="0010177E" w:rsidRPr="00B66A69" w:rsidRDefault="0010177E" w:rsidP="0010177E">
      <w:pPr>
        <w:tabs>
          <w:tab w:val="right" w:pos="850"/>
          <w:tab w:val="left" w:pos="1134"/>
          <w:tab w:val="left" w:pos="1559"/>
          <w:tab w:val="left" w:pos="1984"/>
          <w:tab w:val="left" w:leader="dot" w:pos="7654"/>
          <w:tab w:val="right" w:pos="8929"/>
          <w:tab w:val="right" w:pos="9638"/>
        </w:tabs>
        <w:spacing w:after="120"/>
      </w:pPr>
      <w:r w:rsidRPr="00B66A69">
        <w:tab/>
      </w:r>
      <w:r w:rsidRPr="00B66A69">
        <w:tab/>
        <w:t>C.</w:t>
      </w:r>
      <w:r w:rsidRPr="00B66A69">
        <w:tab/>
        <w:t>Framework within which human rights are promoted a</w:t>
      </w:r>
      <w:r w:rsidR="00EC0DC5">
        <w:t>t national level</w:t>
      </w:r>
      <w:r w:rsidR="00EC0DC5">
        <w:tab/>
      </w:r>
      <w:r w:rsidR="00EC0DC5">
        <w:tab/>
        <w:t>175–212</w:t>
      </w:r>
      <w:r w:rsidR="00EC0DC5">
        <w:tab/>
        <w:t>43</w:t>
      </w:r>
    </w:p>
    <w:p w:rsidR="0010177E" w:rsidRPr="00B66A69" w:rsidRDefault="0010177E" w:rsidP="0010177E">
      <w:pPr>
        <w:tabs>
          <w:tab w:val="right" w:pos="850"/>
          <w:tab w:val="left" w:pos="1134"/>
          <w:tab w:val="left" w:pos="1559"/>
          <w:tab w:val="left" w:pos="1984"/>
          <w:tab w:val="left" w:leader="dot" w:pos="7654"/>
          <w:tab w:val="right" w:pos="8929"/>
          <w:tab w:val="right" w:pos="9638"/>
        </w:tabs>
        <w:spacing w:after="120"/>
      </w:pPr>
      <w:r w:rsidRPr="00B66A69">
        <w:tab/>
      </w:r>
      <w:r w:rsidRPr="00B66A69">
        <w:tab/>
        <w:t>D.</w:t>
      </w:r>
      <w:r w:rsidRPr="00B66A69">
        <w:tab/>
        <w:t>Reporting proce</w:t>
      </w:r>
      <w:r w:rsidR="00EC0DC5">
        <w:t>ss at national level</w:t>
      </w:r>
      <w:r w:rsidR="00EC0DC5">
        <w:tab/>
      </w:r>
      <w:r w:rsidR="00EC0DC5">
        <w:tab/>
        <w:t>213–223</w:t>
      </w:r>
      <w:r w:rsidR="00EC0DC5">
        <w:tab/>
        <w:t>49</w:t>
      </w:r>
    </w:p>
    <w:p w:rsidR="0010177E" w:rsidRPr="00B66A69" w:rsidRDefault="0010177E" w:rsidP="0010177E">
      <w:pPr>
        <w:tabs>
          <w:tab w:val="right" w:pos="850"/>
          <w:tab w:val="left" w:pos="1134"/>
          <w:tab w:val="left" w:pos="1559"/>
          <w:tab w:val="left" w:pos="1984"/>
          <w:tab w:val="left" w:leader="dot" w:pos="7654"/>
          <w:tab w:val="right" w:pos="8929"/>
          <w:tab w:val="right" w:pos="9638"/>
        </w:tabs>
        <w:spacing w:after="120"/>
      </w:pPr>
      <w:r w:rsidRPr="00B66A69">
        <w:tab/>
        <w:t>III.</w:t>
      </w:r>
      <w:r w:rsidRPr="00B66A69">
        <w:tab/>
        <w:t>Information on non-discrimination and equality an</w:t>
      </w:r>
      <w:r w:rsidR="00EC0DC5">
        <w:t>d effective remedies</w:t>
      </w:r>
      <w:r w:rsidR="00EC0DC5">
        <w:tab/>
      </w:r>
      <w:r w:rsidR="00EC0DC5">
        <w:tab/>
        <w:t>224–247</w:t>
      </w:r>
      <w:r w:rsidR="00EC0DC5">
        <w:tab/>
        <w:t>50</w:t>
      </w:r>
    </w:p>
    <w:p w:rsidR="0010177E" w:rsidRPr="00B66A69" w:rsidRDefault="0010177E" w:rsidP="0010177E">
      <w:pPr>
        <w:tabs>
          <w:tab w:val="right" w:pos="850"/>
          <w:tab w:val="left" w:pos="1134"/>
          <w:tab w:val="left" w:pos="1559"/>
          <w:tab w:val="left" w:pos="1984"/>
          <w:tab w:val="left" w:leader="dot" w:pos="7654"/>
          <w:tab w:val="right" w:pos="8929"/>
          <w:tab w:val="right" w:pos="9638"/>
        </w:tabs>
        <w:spacing w:after="120"/>
      </w:pPr>
      <w:r w:rsidRPr="00B66A69">
        <w:tab/>
      </w:r>
      <w:r w:rsidRPr="00B66A69">
        <w:tab/>
        <w:t>A.</w:t>
      </w:r>
      <w:r w:rsidRPr="00B66A69">
        <w:tab/>
        <w:t>Non-discrim</w:t>
      </w:r>
      <w:r w:rsidR="00EC0DC5">
        <w:t>ination and equality</w:t>
      </w:r>
      <w:r w:rsidR="00EC0DC5">
        <w:tab/>
      </w:r>
      <w:r w:rsidR="00EC0DC5">
        <w:tab/>
        <w:t>224–232</w:t>
      </w:r>
      <w:r w:rsidR="00EC0DC5">
        <w:tab/>
        <w:t>50</w:t>
      </w:r>
    </w:p>
    <w:p w:rsidR="0010177E" w:rsidRPr="00B66A69" w:rsidRDefault="0010177E" w:rsidP="0010177E">
      <w:pPr>
        <w:tabs>
          <w:tab w:val="right" w:pos="850"/>
          <w:tab w:val="left" w:pos="1134"/>
          <w:tab w:val="left" w:pos="1559"/>
          <w:tab w:val="left" w:pos="1984"/>
          <w:tab w:val="left" w:leader="dot" w:pos="7654"/>
          <w:tab w:val="right" w:pos="8929"/>
          <w:tab w:val="right" w:pos="9638"/>
        </w:tabs>
        <w:spacing w:after="120"/>
      </w:pPr>
      <w:r w:rsidRPr="00B66A69">
        <w:tab/>
      </w:r>
      <w:r w:rsidRPr="00B66A69">
        <w:tab/>
        <w:t>B</w:t>
      </w:r>
      <w:r w:rsidR="00EC0DC5">
        <w:t>.</w:t>
      </w:r>
      <w:r w:rsidR="00EC0DC5">
        <w:tab/>
        <w:t>Effective remedies</w:t>
      </w:r>
      <w:r w:rsidR="00EC0DC5">
        <w:tab/>
      </w:r>
      <w:r w:rsidR="00EC0DC5">
        <w:tab/>
        <w:t>233–247</w:t>
      </w:r>
      <w:r w:rsidR="00EC0DC5">
        <w:tab/>
        <w:t>51</w:t>
      </w:r>
    </w:p>
    <w:p w:rsidR="0010177E" w:rsidRPr="00B66A69" w:rsidRDefault="0010177E" w:rsidP="006F1651">
      <w:pPr>
        <w:pStyle w:val="HChG"/>
      </w:pPr>
      <w:r w:rsidRPr="00B66A69">
        <w:br w:type="page"/>
      </w:r>
      <w:r w:rsidRPr="00B66A69">
        <w:tab/>
        <w:t>I.</w:t>
      </w:r>
      <w:r w:rsidRPr="00B66A69">
        <w:tab/>
        <w:t>General information about the reporting State</w:t>
      </w:r>
    </w:p>
    <w:p w:rsidR="0010177E" w:rsidRPr="00B66A69" w:rsidRDefault="0010177E" w:rsidP="006F1651">
      <w:pPr>
        <w:pStyle w:val="H1G"/>
      </w:pPr>
      <w:r w:rsidRPr="00B66A69">
        <w:tab/>
        <w:t>A.</w:t>
      </w:r>
      <w:r w:rsidRPr="00B66A69">
        <w:tab/>
        <w:t>Demographic, economic, social and cultural characteristics of the State</w:t>
      </w:r>
    </w:p>
    <w:p w:rsidR="0010177E" w:rsidRPr="00B66A69" w:rsidRDefault="0010177E" w:rsidP="006F1651">
      <w:pPr>
        <w:pStyle w:val="H23G"/>
      </w:pPr>
      <w:r w:rsidRPr="00B66A69">
        <w:tab/>
        <w:t>1.</w:t>
      </w:r>
      <w:r w:rsidRPr="00B66A69">
        <w:tab/>
        <w:t>Background information on the national characteristics of the State</w:t>
      </w:r>
    </w:p>
    <w:p w:rsidR="0010177E" w:rsidRPr="00B66A69" w:rsidRDefault="0010177E" w:rsidP="006F1651">
      <w:pPr>
        <w:pStyle w:val="SingleTxtG"/>
        <w:rPr>
          <w:szCs w:val="24"/>
        </w:rPr>
      </w:pPr>
      <w:r w:rsidRPr="00B66A69">
        <w:rPr>
          <w:szCs w:val="24"/>
        </w:rPr>
        <w:t>1.</w:t>
      </w:r>
      <w:r w:rsidRPr="00B66A69">
        <w:rPr>
          <w:szCs w:val="24"/>
        </w:rPr>
        <w:tab/>
        <w:t xml:space="preserve">The official name is the </w:t>
      </w:r>
      <w:smartTag w:uri="urn:schemas-microsoft-com:office:smarttags" w:element="PlaceType">
        <w:r w:rsidRPr="00B66A69">
          <w:rPr>
            <w:szCs w:val="24"/>
          </w:rPr>
          <w:t>Republic</w:t>
        </w:r>
      </w:smartTag>
      <w:r w:rsidRPr="00B66A69">
        <w:rPr>
          <w:szCs w:val="24"/>
        </w:rPr>
        <w:t xml:space="preserve"> of </w:t>
      </w:r>
      <w:smartTag w:uri="urn:schemas-microsoft-com:office:smarttags" w:element="PlaceName">
        <w:r w:rsidRPr="00B66A69">
          <w:rPr>
            <w:szCs w:val="24"/>
          </w:rPr>
          <w:t>El Salvador</w:t>
        </w:r>
      </w:smartTag>
      <w:r w:rsidRPr="00B66A69">
        <w:rPr>
          <w:szCs w:val="24"/>
        </w:rPr>
        <w:t xml:space="preserve"> and its capital is </w:t>
      </w:r>
      <w:smartTag w:uri="urn:schemas-microsoft-com:office:smarttags" w:element="City">
        <w:smartTag w:uri="urn:schemas-microsoft-com:office:smarttags" w:element="place">
          <w:r w:rsidRPr="00B66A69">
            <w:rPr>
              <w:szCs w:val="24"/>
            </w:rPr>
            <w:t>San Salvador</w:t>
          </w:r>
        </w:smartTag>
      </w:smartTag>
      <w:r w:rsidRPr="00B66A69">
        <w:rPr>
          <w:szCs w:val="24"/>
        </w:rPr>
        <w:t>.</w:t>
      </w:r>
      <w:r w:rsidR="00DD62E6">
        <w:rPr>
          <w:szCs w:val="24"/>
        </w:rPr>
        <w:t xml:space="preserve"> </w:t>
      </w:r>
      <w:r w:rsidRPr="00B66A69">
        <w:rPr>
          <w:szCs w:val="24"/>
        </w:rPr>
        <w:t>The official language is Spanish (article 62 of the Constitution of the Republic) and less than 1 per cent of the population speaks Nahuat.</w:t>
      </w:r>
    </w:p>
    <w:p w:rsidR="006F1651" w:rsidRPr="00B66A69" w:rsidRDefault="0010177E" w:rsidP="006F1651">
      <w:pPr>
        <w:pStyle w:val="SingleTxtG"/>
        <w:rPr>
          <w:szCs w:val="24"/>
        </w:rPr>
      </w:pPr>
      <w:r w:rsidRPr="00B66A69">
        <w:rPr>
          <w:szCs w:val="24"/>
        </w:rPr>
        <w:t>2.</w:t>
      </w:r>
      <w:r w:rsidRPr="00B66A69">
        <w:rPr>
          <w:szCs w:val="24"/>
        </w:rPr>
        <w:tab/>
      </w:r>
      <w:smartTag w:uri="urn:schemas-microsoft-com:office:smarttags" w:element="country-region">
        <w:r w:rsidRPr="00B66A69">
          <w:rPr>
            <w:szCs w:val="24"/>
          </w:rPr>
          <w:t>El Salvador</w:t>
        </w:r>
      </w:smartTag>
      <w:r w:rsidRPr="00B66A69">
        <w:rPr>
          <w:szCs w:val="24"/>
        </w:rPr>
        <w:t xml:space="preserve"> is situated in the south-west of the Central American Isthmus on the </w:t>
      </w:r>
      <w:smartTag w:uri="urn:schemas-microsoft-com:office:smarttags" w:element="place">
        <w:smartTag w:uri="urn:schemas-microsoft-com:office:smarttags" w:element="PlaceName">
          <w:r w:rsidRPr="00B66A69">
            <w:rPr>
              <w:szCs w:val="24"/>
            </w:rPr>
            <w:t>Pacific</w:t>
          </w:r>
        </w:smartTag>
        <w:r w:rsidRPr="00B66A69">
          <w:rPr>
            <w:szCs w:val="24"/>
          </w:rPr>
          <w:t xml:space="preserve"> </w:t>
        </w:r>
        <w:smartTag w:uri="urn:schemas-microsoft-com:office:smarttags" w:element="PlaceType">
          <w:r w:rsidRPr="00B66A69">
            <w:rPr>
              <w:szCs w:val="24"/>
            </w:rPr>
            <w:t>Coast</w:t>
          </w:r>
        </w:smartTag>
      </w:smartTag>
      <w:r w:rsidRPr="00B66A69">
        <w:rPr>
          <w:szCs w:val="24"/>
        </w:rPr>
        <w:t xml:space="preserve">. It lies in the torrid zone north of the equator, between 13°09′ and 14°27′ north latitude and 87°41′ and 90°08′ west longitude. The territory over which </w:t>
      </w:r>
      <w:smartTag w:uri="urn:schemas-microsoft-com:office:smarttags" w:element="country-region">
        <w:smartTag w:uri="urn:schemas-microsoft-com:office:smarttags" w:element="place">
          <w:r w:rsidRPr="00B66A69">
            <w:rPr>
              <w:szCs w:val="24"/>
            </w:rPr>
            <w:t>El Salvador</w:t>
          </w:r>
        </w:smartTag>
      </w:smartTag>
      <w:r w:rsidRPr="00B66A69">
        <w:rPr>
          <w:szCs w:val="24"/>
        </w:rPr>
        <w:t xml:space="preserve"> exercises jurisdiction and sovereignty is irreducible, comprising a surface area of 20,742 square kilometres, and includes, in addition to the mainland:</w:t>
      </w:r>
    </w:p>
    <w:p w:rsidR="0010177E" w:rsidRPr="00B66A69" w:rsidRDefault="006F1651" w:rsidP="006F1651">
      <w:pPr>
        <w:pStyle w:val="SingleTxtG"/>
        <w:rPr>
          <w:szCs w:val="24"/>
        </w:rPr>
      </w:pPr>
      <w:r w:rsidRPr="00B66A69">
        <w:rPr>
          <w:szCs w:val="24"/>
        </w:rPr>
        <w:tab/>
        <w:t>(a)</w:t>
      </w:r>
      <w:r w:rsidRPr="00B66A69">
        <w:rPr>
          <w:szCs w:val="24"/>
        </w:rPr>
        <w:tab/>
      </w:r>
      <w:r w:rsidR="0010177E" w:rsidRPr="00B66A69">
        <w:rPr>
          <w:szCs w:val="24"/>
        </w:rPr>
        <w:t>The islands, islets and cays listed in the judgement of the Central American Court of Justice delivered on 9 March 1917 which are also established as belonging to it by other sources of international law, as well as other islands, islets and cays which belong to it in accordance with international law;</w:t>
      </w:r>
    </w:p>
    <w:p w:rsidR="0010177E" w:rsidRPr="00B66A69" w:rsidRDefault="0010177E" w:rsidP="006F1651">
      <w:pPr>
        <w:pStyle w:val="SingleTxtG"/>
        <w:rPr>
          <w:szCs w:val="24"/>
        </w:rPr>
      </w:pPr>
      <w:r w:rsidRPr="00B66A69">
        <w:rPr>
          <w:szCs w:val="24"/>
        </w:rPr>
        <w:tab/>
        <w:t>(b)</w:t>
      </w:r>
      <w:r w:rsidR="006F1651" w:rsidRPr="00B66A69">
        <w:rPr>
          <w:szCs w:val="24"/>
        </w:rPr>
        <w:tab/>
      </w:r>
      <w:r w:rsidRPr="00B66A69">
        <w:rPr>
          <w:szCs w:val="24"/>
        </w:rPr>
        <w:t>The territorial waters and the common waters of the Gulf of Fonseca, which is a historic bay with the characteristics of a closed sea and is governed by a regime defined by international law and by the judgement referred to in subparagraph (a) above;</w:t>
      </w:r>
    </w:p>
    <w:p w:rsidR="0010177E" w:rsidRPr="00B66A69" w:rsidRDefault="0010177E" w:rsidP="006F1651">
      <w:pPr>
        <w:pStyle w:val="SingleTxtG"/>
        <w:rPr>
          <w:szCs w:val="24"/>
        </w:rPr>
      </w:pPr>
      <w:r w:rsidRPr="00B66A69">
        <w:rPr>
          <w:szCs w:val="24"/>
        </w:rPr>
        <w:tab/>
        <w:t>(c)</w:t>
      </w:r>
      <w:r w:rsidR="006F1651" w:rsidRPr="00B66A69">
        <w:rPr>
          <w:szCs w:val="24"/>
        </w:rPr>
        <w:tab/>
      </w:r>
      <w:r w:rsidRPr="00B66A69">
        <w:rPr>
          <w:szCs w:val="24"/>
        </w:rPr>
        <w:t>The airspace, the subsoil and the corresponding continental and island shelf, as well as the sea, its subsoil and seabed to a distance of 200 nautical miles from the baseline, all in conformity with the rules of international law.</w:t>
      </w:r>
    </w:p>
    <w:p w:rsidR="0010177E" w:rsidRPr="00B66A69" w:rsidRDefault="00206B39" w:rsidP="006F1651">
      <w:pPr>
        <w:pStyle w:val="SingleTxtG"/>
        <w:rPr>
          <w:szCs w:val="24"/>
        </w:rPr>
      </w:pPr>
      <w:r>
        <w:rPr>
          <w:szCs w:val="24"/>
        </w:rPr>
        <w:t>3.</w:t>
      </w:r>
      <w:r>
        <w:rPr>
          <w:szCs w:val="24"/>
        </w:rPr>
        <w:tab/>
      </w:r>
      <w:r w:rsidR="0010177E" w:rsidRPr="00B66A69">
        <w:rPr>
          <w:szCs w:val="24"/>
        </w:rPr>
        <w:t>The Salvadoran territory is bounded:</w:t>
      </w:r>
    </w:p>
    <w:p w:rsidR="0010177E" w:rsidRPr="00B66A69" w:rsidRDefault="0010177E" w:rsidP="006F1651">
      <w:pPr>
        <w:pStyle w:val="SingleTxtG"/>
        <w:rPr>
          <w:szCs w:val="24"/>
        </w:rPr>
      </w:pPr>
      <w:r w:rsidRPr="00B66A69">
        <w:rPr>
          <w:szCs w:val="24"/>
        </w:rPr>
        <w:tab/>
        <w:t>(a)</w:t>
      </w:r>
      <w:r w:rsidR="006F1651" w:rsidRPr="00B66A69">
        <w:rPr>
          <w:szCs w:val="24"/>
        </w:rPr>
        <w:tab/>
      </w:r>
      <w:r w:rsidRPr="00B66A69">
        <w:rPr>
          <w:szCs w:val="24"/>
        </w:rPr>
        <w:t xml:space="preserve">To the west, by the </w:t>
      </w:r>
      <w:smartTag w:uri="urn:schemas-microsoft-com:office:smarttags" w:element="PlaceType">
        <w:r w:rsidRPr="00B66A69">
          <w:rPr>
            <w:szCs w:val="24"/>
          </w:rPr>
          <w:t>Republic</w:t>
        </w:r>
      </w:smartTag>
      <w:r w:rsidRPr="00B66A69">
        <w:rPr>
          <w:szCs w:val="24"/>
        </w:rPr>
        <w:t xml:space="preserve"> of </w:t>
      </w:r>
      <w:smartTag w:uri="urn:schemas-microsoft-com:office:smarttags" w:element="PlaceName">
        <w:r w:rsidRPr="00B66A69">
          <w:rPr>
            <w:szCs w:val="24"/>
          </w:rPr>
          <w:t>Guatemala</w:t>
        </w:r>
      </w:smartTag>
      <w:r w:rsidRPr="00B66A69">
        <w:rPr>
          <w:szCs w:val="24"/>
        </w:rPr>
        <w:t xml:space="preserve">, in accordance with the Treaty of Territorial Limits, concluded at </w:t>
      </w:r>
      <w:smartTag w:uri="urn:schemas-microsoft-com:office:smarttags" w:element="City">
        <w:smartTag w:uri="urn:schemas-microsoft-com:office:smarttags" w:element="place">
          <w:r w:rsidRPr="00B66A69">
            <w:rPr>
              <w:szCs w:val="24"/>
            </w:rPr>
            <w:t>Guatemala City</w:t>
          </w:r>
        </w:smartTag>
      </w:smartTag>
      <w:r w:rsidRPr="00B66A69">
        <w:rPr>
          <w:szCs w:val="24"/>
        </w:rPr>
        <w:t xml:space="preserve"> on 9 April 1938;</w:t>
      </w:r>
    </w:p>
    <w:p w:rsidR="0010177E" w:rsidRPr="00B66A69" w:rsidRDefault="0010177E" w:rsidP="006F1651">
      <w:pPr>
        <w:pStyle w:val="SingleTxtG"/>
        <w:rPr>
          <w:szCs w:val="24"/>
        </w:rPr>
      </w:pPr>
      <w:r w:rsidRPr="00B66A69">
        <w:rPr>
          <w:szCs w:val="24"/>
        </w:rPr>
        <w:tab/>
        <w:t>(b)</w:t>
      </w:r>
      <w:r w:rsidR="006F1651" w:rsidRPr="00B66A69">
        <w:rPr>
          <w:szCs w:val="24"/>
        </w:rPr>
        <w:tab/>
      </w:r>
      <w:r w:rsidRPr="00B66A69">
        <w:rPr>
          <w:szCs w:val="24"/>
        </w:rPr>
        <w:t xml:space="preserve">To the north and east, partly by the </w:t>
      </w:r>
      <w:smartTag w:uri="urn:schemas-microsoft-com:office:smarttags" w:element="PlaceType">
        <w:r w:rsidRPr="00B66A69">
          <w:rPr>
            <w:szCs w:val="24"/>
          </w:rPr>
          <w:t>Republic</w:t>
        </w:r>
      </w:smartTag>
      <w:r w:rsidRPr="00B66A69">
        <w:rPr>
          <w:szCs w:val="24"/>
        </w:rPr>
        <w:t xml:space="preserve"> of </w:t>
      </w:r>
      <w:smartTag w:uri="urn:schemas-microsoft-com:office:smarttags" w:element="PlaceName">
        <w:r w:rsidRPr="00B66A69">
          <w:rPr>
            <w:szCs w:val="24"/>
          </w:rPr>
          <w:t>Honduras</w:t>
        </w:r>
      </w:smartTag>
      <w:r w:rsidRPr="00B66A69">
        <w:rPr>
          <w:szCs w:val="24"/>
        </w:rPr>
        <w:t xml:space="preserve"> in those sections delimited by the General Peace Treaty between the </w:t>
      </w:r>
      <w:smartTag w:uri="urn:schemas-microsoft-com:office:smarttags" w:element="PlaceType">
        <w:r w:rsidRPr="00B66A69">
          <w:rPr>
            <w:szCs w:val="24"/>
          </w:rPr>
          <w:t>Republic</w:t>
        </w:r>
      </w:smartTag>
      <w:r w:rsidRPr="00B66A69">
        <w:rPr>
          <w:szCs w:val="24"/>
        </w:rPr>
        <w:t xml:space="preserve"> of </w:t>
      </w:r>
      <w:smartTag w:uri="urn:schemas-microsoft-com:office:smarttags" w:element="PlaceName">
        <w:r w:rsidRPr="00B66A69">
          <w:rPr>
            <w:szCs w:val="24"/>
          </w:rPr>
          <w:t>El Salvador</w:t>
        </w:r>
      </w:smartTag>
      <w:r w:rsidRPr="00B66A69">
        <w:rPr>
          <w:szCs w:val="24"/>
        </w:rPr>
        <w:t xml:space="preserve"> and </w:t>
      </w:r>
      <w:smartTag w:uri="urn:schemas-microsoft-com:office:smarttags" w:element="country-region">
        <w:r w:rsidRPr="00B66A69">
          <w:rPr>
            <w:szCs w:val="24"/>
          </w:rPr>
          <w:t>Honduras</w:t>
        </w:r>
      </w:smartTag>
      <w:r w:rsidRPr="00B66A69">
        <w:rPr>
          <w:szCs w:val="24"/>
        </w:rPr>
        <w:t xml:space="preserve">, signed at </w:t>
      </w:r>
      <w:smartTag w:uri="urn:schemas-microsoft-com:office:smarttags" w:element="place">
        <w:smartTag w:uri="urn:schemas-microsoft-com:office:smarttags" w:element="City">
          <w:r w:rsidRPr="00B66A69">
            <w:rPr>
              <w:szCs w:val="24"/>
            </w:rPr>
            <w:t>Lima</w:t>
          </w:r>
        </w:smartTag>
        <w:r w:rsidRPr="00B66A69">
          <w:rPr>
            <w:szCs w:val="24"/>
          </w:rPr>
          <w:t xml:space="preserve">, </w:t>
        </w:r>
        <w:smartTag w:uri="urn:schemas-microsoft-com:office:smarttags" w:element="country-region">
          <w:r w:rsidRPr="00B66A69">
            <w:rPr>
              <w:szCs w:val="24"/>
            </w:rPr>
            <w:t>Peru</w:t>
          </w:r>
        </w:smartTag>
      </w:smartTag>
      <w:r w:rsidR="00206B39">
        <w:rPr>
          <w:szCs w:val="24"/>
        </w:rPr>
        <w:t>, on 30 October 1980;</w:t>
      </w:r>
    </w:p>
    <w:p w:rsidR="0010177E" w:rsidRPr="00B66A69" w:rsidRDefault="0010177E" w:rsidP="006F1651">
      <w:pPr>
        <w:pStyle w:val="SingleTxtG"/>
        <w:rPr>
          <w:szCs w:val="24"/>
        </w:rPr>
      </w:pPr>
      <w:r w:rsidRPr="00B66A69">
        <w:rPr>
          <w:szCs w:val="24"/>
        </w:rPr>
        <w:tab/>
        <w:t>(c)</w:t>
      </w:r>
      <w:r w:rsidR="006F1651" w:rsidRPr="00B66A69">
        <w:rPr>
          <w:szCs w:val="24"/>
        </w:rPr>
        <w:tab/>
      </w:r>
      <w:r w:rsidRPr="00B66A69">
        <w:rPr>
          <w:szCs w:val="24"/>
        </w:rPr>
        <w:t xml:space="preserve">On the remainder of the eastern border, by the Republics of Honduras and </w:t>
      </w:r>
      <w:smartTag w:uri="urn:schemas-microsoft-com:office:smarttags" w:element="country-region">
        <w:r w:rsidRPr="00B66A69">
          <w:rPr>
            <w:szCs w:val="24"/>
          </w:rPr>
          <w:t>Nicaragua</w:t>
        </w:r>
      </w:smartTag>
      <w:r w:rsidRPr="00B66A69">
        <w:rPr>
          <w:szCs w:val="24"/>
        </w:rPr>
        <w:t xml:space="preserve"> along the </w:t>
      </w:r>
      <w:smartTag w:uri="urn:schemas-microsoft-com:office:smarttags" w:element="place">
        <w:r w:rsidRPr="00B66A69">
          <w:rPr>
            <w:szCs w:val="24"/>
          </w:rPr>
          <w:t>Gulf of Fonseca</w:t>
        </w:r>
      </w:smartTag>
      <w:r w:rsidRPr="00B66A69">
        <w:rPr>
          <w:szCs w:val="24"/>
        </w:rPr>
        <w:t>;</w:t>
      </w:r>
    </w:p>
    <w:p w:rsidR="0010177E" w:rsidRPr="00B66A69" w:rsidRDefault="006F1651" w:rsidP="006F1651">
      <w:pPr>
        <w:pStyle w:val="SingleTxtG"/>
        <w:rPr>
          <w:szCs w:val="24"/>
        </w:rPr>
      </w:pPr>
      <w:r w:rsidRPr="00B66A69">
        <w:rPr>
          <w:szCs w:val="24"/>
        </w:rPr>
        <w:tab/>
        <w:t>(d)</w:t>
      </w:r>
      <w:r w:rsidRPr="00B66A69">
        <w:rPr>
          <w:szCs w:val="24"/>
        </w:rPr>
        <w:tab/>
      </w:r>
      <w:r w:rsidR="0010177E" w:rsidRPr="00B66A69">
        <w:rPr>
          <w:szCs w:val="24"/>
        </w:rPr>
        <w:t xml:space="preserve">To the south, by the </w:t>
      </w:r>
      <w:smartTag w:uri="urn:schemas-microsoft-com:office:smarttags" w:element="place">
        <w:r w:rsidR="0010177E" w:rsidRPr="00B66A69">
          <w:rPr>
            <w:szCs w:val="24"/>
          </w:rPr>
          <w:t>Pacific Ocean</w:t>
        </w:r>
      </w:smartTag>
      <w:r w:rsidR="0010177E" w:rsidRPr="00B66A69">
        <w:rPr>
          <w:szCs w:val="24"/>
        </w:rPr>
        <w:t>.</w:t>
      </w:r>
    </w:p>
    <w:p w:rsidR="006F1651" w:rsidRPr="00B66A69" w:rsidRDefault="0010177E" w:rsidP="006F1651">
      <w:pPr>
        <w:pStyle w:val="SingleTxtG"/>
        <w:rPr>
          <w:szCs w:val="24"/>
        </w:rPr>
      </w:pPr>
      <w:r w:rsidRPr="00B66A69">
        <w:rPr>
          <w:szCs w:val="24"/>
        </w:rPr>
        <w:t>4.</w:t>
      </w:r>
      <w:r w:rsidRPr="00B66A69">
        <w:rPr>
          <w:szCs w:val="24"/>
        </w:rPr>
        <w:tab/>
        <w:t>The terrain is largely mountainous with a narrow coastal strip and a central meseta.</w:t>
      </w:r>
    </w:p>
    <w:p w:rsidR="006F1651" w:rsidRPr="00B66A69" w:rsidRDefault="0010177E" w:rsidP="006F1651">
      <w:pPr>
        <w:pStyle w:val="SingleTxtG"/>
        <w:rPr>
          <w:szCs w:val="24"/>
        </w:rPr>
      </w:pPr>
      <w:r w:rsidRPr="00B66A69">
        <w:rPr>
          <w:szCs w:val="24"/>
        </w:rPr>
        <w:t>5.</w:t>
      </w:r>
      <w:r w:rsidRPr="00B66A69">
        <w:rPr>
          <w:szCs w:val="24"/>
        </w:rPr>
        <w:tab/>
        <w:t>For the purpose of political and administrative organization, the territory of the Republic is divided into 14 departments, which are in turn divided into 262 municipalities. The departments are grouped into three areas: Western, Eastern and Central. Each department is under the authority of a governor representing the executive branch, directly appointed by the President of the Republic, and resident in the departmental capital. The municipalities are governed by municipal councils, elected by direct suffrage every three years by the citizens registered in the corresponding municipal constituency.</w:t>
      </w:r>
    </w:p>
    <w:p w:rsidR="0010177E" w:rsidRPr="00B66A69" w:rsidRDefault="0010177E" w:rsidP="006F1651">
      <w:pPr>
        <w:pStyle w:val="SingleTxtG"/>
        <w:rPr>
          <w:szCs w:val="24"/>
        </w:rPr>
      </w:pPr>
      <w:r w:rsidRPr="00B66A69">
        <w:rPr>
          <w:szCs w:val="24"/>
        </w:rPr>
        <w:t>6.</w:t>
      </w:r>
      <w:r w:rsidRPr="00B66A69">
        <w:rPr>
          <w:szCs w:val="24"/>
        </w:rPr>
        <w:tab/>
        <w:t xml:space="preserve">The history of </w:t>
      </w:r>
      <w:smartTag w:uri="urn:schemas-microsoft-com:office:smarttags" w:element="country-region">
        <w:smartTag w:uri="urn:schemas-microsoft-com:office:smarttags" w:element="place">
          <w:r w:rsidRPr="00B66A69">
            <w:rPr>
              <w:szCs w:val="24"/>
            </w:rPr>
            <w:t>El Salvador</w:t>
          </w:r>
        </w:smartTag>
      </w:smartTag>
      <w:r w:rsidRPr="00B66A69">
        <w:rPr>
          <w:szCs w:val="24"/>
        </w:rPr>
        <w:t xml:space="preserve"> dates back to the pre-Colombian era some 1,500 years B.C., as can be seen from Mayan remains in the west of the country. The first settlers were the Pokomans, Lencas and Chortis. They were followed by the Uluas and the Pipils, who settled in the western and central parts of the country about the middle of the eleventh century, dividing their territory into various chieftaincies under the control of the chieftaincy of Cuscatlán.</w:t>
      </w:r>
    </w:p>
    <w:p w:rsidR="0010177E" w:rsidRPr="00B66A69" w:rsidRDefault="0010177E" w:rsidP="006F1651">
      <w:pPr>
        <w:pStyle w:val="SingleTxtG"/>
        <w:rPr>
          <w:szCs w:val="24"/>
        </w:rPr>
      </w:pPr>
      <w:r w:rsidRPr="00B66A69">
        <w:rPr>
          <w:szCs w:val="24"/>
        </w:rPr>
        <w:t>7.</w:t>
      </w:r>
      <w:r w:rsidRPr="00B66A69">
        <w:rPr>
          <w:szCs w:val="24"/>
        </w:rPr>
        <w:tab/>
        <w:t>On</w:t>
      </w:r>
      <w:r w:rsidR="00FE6BA8">
        <w:rPr>
          <w:szCs w:val="24"/>
        </w:rPr>
        <w:t xml:space="preserve"> 31 May 1522, the Spaniard André</w:t>
      </w:r>
      <w:r w:rsidRPr="00B66A69">
        <w:rPr>
          <w:szCs w:val="24"/>
        </w:rPr>
        <w:t xml:space="preserve">s Niño headed an expedition which landed on </w:t>
      </w:r>
      <w:smartTag w:uri="urn:schemas-microsoft-com:office:smarttags" w:element="PlaceName">
        <w:r w:rsidRPr="00B66A69">
          <w:rPr>
            <w:szCs w:val="24"/>
          </w:rPr>
          <w:t>Meanguera</w:t>
        </w:r>
      </w:smartTag>
      <w:r w:rsidRPr="00B66A69">
        <w:rPr>
          <w:szCs w:val="24"/>
        </w:rPr>
        <w:t xml:space="preserve"> </w:t>
      </w:r>
      <w:smartTag w:uri="urn:schemas-microsoft-com:office:smarttags" w:element="PlaceType">
        <w:r w:rsidRPr="00B66A69">
          <w:rPr>
            <w:szCs w:val="24"/>
          </w:rPr>
          <w:t>Island</w:t>
        </w:r>
      </w:smartTag>
      <w:r w:rsidRPr="00B66A69">
        <w:rPr>
          <w:szCs w:val="24"/>
        </w:rPr>
        <w:t xml:space="preserve"> in the </w:t>
      </w:r>
      <w:smartTag w:uri="urn:schemas-microsoft-com:office:smarttags" w:element="place">
        <w:r w:rsidRPr="00B66A69">
          <w:rPr>
            <w:szCs w:val="24"/>
          </w:rPr>
          <w:t>Gulf of Fonseca</w:t>
        </w:r>
      </w:smartTag>
      <w:r w:rsidRPr="00B66A69">
        <w:rPr>
          <w:szCs w:val="24"/>
        </w:rPr>
        <w:t>, making this the first part of Salvadoran territory to be visited by the Spaniards. A colony, designated as a town with the name of San Salvador, was founded around 1 April 1525, and in September 1546 it was granted the status of a city by the Holy Roman Emperor Charles V (Charles I of Spain).</w:t>
      </w:r>
    </w:p>
    <w:p w:rsidR="0010177E" w:rsidRPr="00B66A69" w:rsidRDefault="0010177E" w:rsidP="006F1651">
      <w:pPr>
        <w:pStyle w:val="SingleTxtG"/>
        <w:rPr>
          <w:szCs w:val="24"/>
        </w:rPr>
      </w:pPr>
      <w:r w:rsidRPr="00B66A69">
        <w:rPr>
          <w:szCs w:val="24"/>
        </w:rPr>
        <w:t>8.</w:t>
      </w:r>
      <w:r w:rsidRPr="00B66A69">
        <w:rPr>
          <w:szCs w:val="24"/>
        </w:rPr>
        <w:tab/>
        <w:t xml:space="preserve">In the years that followed, the country developed under Spanish domination, and by the end of the first decade of the nineteenth century, the Spanish colonies of </w:t>
      </w:r>
      <w:smartTag w:uri="urn:schemas-microsoft-com:office:smarttags" w:element="place">
        <w:r w:rsidRPr="00B66A69">
          <w:rPr>
            <w:szCs w:val="24"/>
          </w:rPr>
          <w:t>Central America</w:t>
        </w:r>
      </w:smartTag>
      <w:r w:rsidRPr="00B66A69">
        <w:rPr>
          <w:szCs w:val="24"/>
        </w:rPr>
        <w:t xml:space="preserve"> all wanted independence and autonomy.</w:t>
      </w:r>
    </w:p>
    <w:p w:rsidR="0010177E" w:rsidRPr="00B66A69" w:rsidRDefault="0010177E" w:rsidP="006F1651">
      <w:pPr>
        <w:pStyle w:val="SingleTxtG"/>
        <w:rPr>
          <w:szCs w:val="24"/>
        </w:rPr>
      </w:pPr>
      <w:r w:rsidRPr="00B66A69">
        <w:rPr>
          <w:szCs w:val="24"/>
        </w:rPr>
        <w:t>9.</w:t>
      </w:r>
      <w:r w:rsidRPr="00B66A69">
        <w:rPr>
          <w:szCs w:val="24"/>
        </w:rPr>
        <w:tab/>
        <w:t xml:space="preserve">The first proclamation of independence was made in </w:t>
      </w:r>
      <w:smartTag w:uri="urn:schemas-microsoft-com:office:smarttags" w:element="City">
        <w:smartTag w:uri="urn:schemas-microsoft-com:office:smarttags" w:element="place">
          <w:r w:rsidRPr="00B66A69">
            <w:rPr>
              <w:szCs w:val="24"/>
            </w:rPr>
            <w:t>San Salvador</w:t>
          </w:r>
        </w:smartTag>
      </w:smartTag>
      <w:r w:rsidRPr="00B66A69">
        <w:rPr>
          <w:szCs w:val="24"/>
        </w:rPr>
        <w:t xml:space="preserve"> on 5 November 1811 by Father José Matías Delgado, who was a focal point for the ideas and movements that eventually led to Central American independence. In the year independence was proclaimed the Government was established at </w:t>
      </w:r>
      <w:smartTag w:uri="urn:schemas-microsoft-com:office:smarttags" w:element="City">
        <w:r w:rsidRPr="00B66A69">
          <w:rPr>
            <w:szCs w:val="24"/>
          </w:rPr>
          <w:t>Guatemala City</w:t>
        </w:r>
      </w:smartTag>
      <w:r w:rsidRPr="00B66A69">
        <w:rPr>
          <w:szCs w:val="24"/>
        </w:rPr>
        <w:t xml:space="preserve">, and it decided on the union of the Central American provinces with </w:t>
      </w:r>
      <w:smartTag w:uri="urn:schemas-microsoft-com:office:smarttags" w:element="country-region">
        <w:smartTag w:uri="urn:schemas-microsoft-com:office:smarttags" w:element="place">
          <w:r w:rsidRPr="00B66A69">
            <w:rPr>
              <w:szCs w:val="24"/>
            </w:rPr>
            <w:t>Mexico</w:t>
          </w:r>
        </w:smartTag>
      </w:smartTag>
      <w:r w:rsidRPr="00B66A69">
        <w:rPr>
          <w:szCs w:val="24"/>
        </w:rPr>
        <w:t xml:space="preserve">. </w:t>
      </w:r>
      <w:smartTag w:uri="urn:schemas-microsoft-com:office:smarttags" w:element="country-region">
        <w:smartTag w:uri="urn:schemas-microsoft-com:office:smarttags" w:element="place">
          <w:r w:rsidRPr="00B66A69">
            <w:rPr>
              <w:szCs w:val="24"/>
            </w:rPr>
            <w:t>El Salvador</w:t>
          </w:r>
        </w:smartTag>
      </w:smartTag>
      <w:r w:rsidRPr="00B66A69">
        <w:rPr>
          <w:szCs w:val="24"/>
        </w:rPr>
        <w:t>, however, again under the leadership of Delgado, opposed the annexation until 1823, when the Mexican Empire of Agustín de Iturbide fell and the five Central American provinces proclaimed their independence from any other nation and adopted a republican and democratic form of government.</w:t>
      </w:r>
    </w:p>
    <w:p w:rsidR="0010177E" w:rsidRPr="00B66A69" w:rsidRDefault="0010177E" w:rsidP="006F1651">
      <w:pPr>
        <w:pStyle w:val="SingleTxtG"/>
        <w:rPr>
          <w:szCs w:val="24"/>
        </w:rPr>
      </w:pPr>
      <w:r w:rsidRPr="00B66A69">
        <w:rPr>
          <w:szCs w:val="24"/>
        </w:rPr>
        <w:t>10.</w:t>
      </w:r>
      <w:r w:rsidRPr="00B66A69">
        <w:rPr>
          <w:szCs w:val="24"/>
        </w:rPr>
        <w:tab/>
        <w:t xml:space="preserve">The five provinces remained united under the so-called Federal Republic of Central America and elected as their first president the Salvadoran Manuel José Arce. The federation lasted only a short time, with </w:t>
      </w:r>
      <w:smartTag w:uri="urn:schemas-microsoft-com:office:smarttags" w:element="country-region">
        <w:smartTag w:uri="urn:schemas-microsoft-com:office:smarttags" w:element="place">
          <w:r w:rsidRPr="00B66A69">
            <w:rPr>
              <w:szCs w:val="24"/>
            </w:rPr>
            <w:t>El Salvador</w:t>
          </w:r>
        </w:smartTag>
      </w:smartTag>
      <w:r w:rsidRPr="00B66A69">
        <w:rPr>
          <w:szCs w:val="24"/>
        </w:rPr>
        <w:t xml:space="preserve"> being the last province to leave the union. These events led to the establishment of the Republics of Guatemala, </w:t>
      </w:r>
      <w:smartTag w:uri="urn:schemas-microsoft-com:office:smarttags" w:element="country-region">
        <w:r w:rsidRPr="00B66A69">
          <w:rPr>
            <w:szCs w:val="24"/>
          </w:rPr>
          <w:t>Honduras</w:t>
        </w:r>
      </w:smartTag>
      <w:r w:rsidRPr="00B66A69">
        <w:rPr>
          <w:szCs w:val="24"/>
        </w:rPr>
        <w:t xml:space="preserve">, </w:t>
      </w:r>
      <w:smartTag w:uri="urn:schemas-microsoft-com:office:smarttags" w:element="country-region">
        <w:r w:rsidRPr="00B66A69">
          <w:rPr>
            <w:szCs w:val="24"/>
          </w:rPr>
          <w:t>El Salvador</w:t>
        </w:r>
      </w:smartTag>
      <w:r w:rsidRPr="00B66A69">
        <w:rPr>
          <w:szCs w:val="24"/>
        </w:rPr>
        <w:t xml:space="preserve">, </w:t>
      </w:r>
      <w:smartTag w:uri="urn:schemas-microsoft-com:office:smarttags" w:element="country-region">
        <w:r w:rsidRPr="00B66A69">
          <w:rPr>
            <w:szCs w:val="24"/>
          </w:rPr>
          <w:t>Nicaragua</w:t>
        </w:r>
      </w:smartTag>
      <w:r w:rsidRPr="00B66A69">
        <w:rPr>
          <w:szCs w:val="24"/>
        </w:rPr>
        <w:t xml:space="preserve"> and </w:t>
      </w:r>
      <w:smartTag w:uri="urn:schemas-microsoft-com:office:smarttags" w:element="country-region">
        <w:smartTag w:uri="urn:schemas-microsoft-com:office:smarttags" w:element="place">
          <w:r w:rsidRPr="00B66A69">
            <w:rPr>
              <w:szCs w:val="24"/>
            </w:rPr>
            <w:t>Costa Rica</w:t>
          </w:r>
        </w:smartTag>
      </w:smartTag>
      <w:r w:rsidRPr="00B66A69">
        <w:rPr>
          <w:szCs w:val="24"/>
        </w:rPr>
        <w:t>.</w:t>
      </w:r>
    </w:p>
    <w:p w:rsidR="0010177E" w:rsidRPr="00B66A69" w:rsidRDefault="0010177E" w:rsidP="006F1651">
      <w:pPr>
        <w:pStyle w:val="SingleTxtG"/>
        <w:rPr>
          <w:szCs w:val="24"/>
        </w:rPr>
      </w:pPr>
      <w:r w:rsidRPr="00B66A69">
        <w:rPr>
          <w:szCs w:val="24"/>
        </w:rPr>
        <w:t>11.</w:t>
      </w:r>
      <w:r w:rsidRPr="00B66A69">
        <w:rPr>
          <w:szCs w:val="24"/>
        </w:rPr>
        <w:tab/>
        <w:t xml:space="preserve">On 12 June 1824, </w:t>
      </w:r>
      <w:smartTag w:uri="urn:schemas-microsoft-com:office:smarttags" w:element="country-region">
        <w:smartTag w:uri="urn:schemas-microsoft-com:office:smarttags" w:element="place">
          <w:r w:rsidRPr="00B66A69">
            <w:rPr>
              <w:szCs w:val="24"/>
            </w:rPr>
            <w:t>El Salvador</w:t>
          </w:r>
        </w:smartTag>
      </w:smartTag>
      <w:r w:rsidRPr="00B66A69">
        <w:rPr>
          <w:szCs w:val="24"/>
        </w:rPr>
        <w:t xml:space="preserve"> promulgated its first constitution, under which it retained federalist ties. It became an independent State in 1841 when it issued its second constitution, the Political Constitution of the State of El Salvador.</w:t>
      </w:r>
    </w:p>
    <w:p w:rsidR="0010177E" w:rsidRPr="00B66A69" w:rsidRDefault="0010177E" w:rsidP="006F1651">
      <w:pPr>
        <w:pStyle w:val="SingleTxtG"/>
        <w:rPr>
          <w:szCs w:val="24"/>
        </w:rPr>
      </w:pPr>
      <w:r w:rsidRPr="00B66A69">
        <w:rPr>
          <w:szCs w:val="24"/>
        </w:rPr>
        <w:t>12.</w:t>
      </w:r>
      <w:r w:rsidRPr="00B66A69">
        <w:rPr>
          <w:szCs w:val="24"/>
        </w:rPr>
        <w:tab/>
        <w:t xml:space="preserve">Throughout the nineteenth century political life in </w:t>
      </w:r>
      <w:smartTag w:uri="urn:schemas-microsoft-com:office:smarttags" w:element="country-region">
        <w:smartTag w:uri="urn:schemas-microsoft-com:office:smarttags" w:element="place">
          <w:r w:rsidRPr="00B66A69">
            <w:rPr>
              <w:szCs w:val="24"/>
            </w:rPr>
            <w:t>El Salvador</w:t>
          </w:r>
        </w:smartTag>
      </w:smartTag>
      <w:r w:rsidRPr="00B66A69">
        <w:rPr>
          <w:szCs w:val="24"/>
        </w:rPr>
        <w:t xml:space="preserve"> was turbulent. Liberals and conservatives fought for power in a series of political intrigues and uprisings, a situation that often aggravated conflicts in neighbouring States. Political power changed hands a number of times, alternating between family dynasties and centralist Governments through the first two decades of the twentieth century.</w:t>
      </w:r>
    </w:p>
    <w:p w:rsidR="0010177E" w:rsidRPr="00B66A69" w:rsidRDefault="0010177E" w:rsidP="006F1651">
      <w:pPr>
        <w:pStyle w:val="SingleTxtG"/>
        <w:rPr>
          <w:szCs w:val="24"/>
        </w:rPr>
      </w:pPr>
      <w:r w:rsidRPr="00B66A69">
        <w:rPr>
          <w:szCs w:val="24"/>
        </w:rPr>
        <w:t>13.</w:t>
      </w:r>
      <w:r w:rsidRPr="00B66A69">
        <w:rPr>
          <w:szCs w:val="24"/>
        </w:rPr>
        <w:tab/>
        <w:t>Under the presidency of General Gerardo Barrios (1859</w:t>
      </w:r>
      <w:r w:rsidR="00206B39">
        <w:rPr>
          <w:szCs w:val="24"/>
        </w:rPr>
        <w:t>–</w:t>
      </w:r>
      <w:r w:rsidRPr="00B66A69">
        <w:rPr>
          <w:szCs w:val="24"/>
        </w:rPr>
        <w:t>1863) important changes were introduced in the country: the civil and criminal codes were adopted and efforts were made to promote the education of the population and to develop the technical and academic qualifications of the army. This constructive period saw the introduction of coffee as a crop; it would eventually become the country</w:t>
      </w:r>
      <w:r w:rsidR="00880CDC">
        <w:rPr>
          <w:szCs w:val="24"/>
        </w:rPr>
        <w:t>’</w:t>
      </w:r>
      <w:r w:rsidRPr="00B66A69">
        <w:rPr>
          <w:szCs w:val="24"/>
        </w:rPr>
        <w:t>s leading export and the mainstay of the Salvadoran economy.</w:t>
      </w:r>
    </w:p>
    <w:p w:rsidR="0010177E" w:rsidRPr="00B66A69" w:rsidRDefault="0010177E" w:rsidP="006F1651">
      <w:pPr>
        <w:pStyle w:val="SingleTxtG"/>
        <w:rPr>
          <w:szCs w:val="24"/>
        </w:rPr>
      </w:pPr>
      <w:r w:rsidRPr="00B66A69">
        <w:rPr>
          <w:szCs w:val="24"/>
        </w:rPr>
        <w:t>14.</w:t>
      </w:r>
      <w:r w:rsidRPr="00B66A69">
        <w:rPr>
          <w:szCs w:val="24"/>
        </w:rPr>
        <w:tab/>
        <w:t>During the first 25 years of the twentieth century the country</w:t>
      </w:r>
      <w:r w:rsidR="00880CDC">
        <w:rPr>
          <w:szCs w:val="24"/>
        </w:rPr>
        <w:t>’</w:t>
      </w:r>
      <w:r w:rsidRPr="00B66A69">
        <w:rPr>
          <w:szCs w:val="24"/>
        </w:rPr>
        <w:t>s economic development was outstanding and accompanied by significant improvements in communications and transport.</w:t>
      </w:r>
    </w:p>
    <w:p w:rsidR="006F1651" w:rsidRPr="00B66A69" w:rsidRDefault="0010177E" w:rsidP="006F1651">
      <w:pPr>
        <w:pStyle w:val="SingleTxtG"/>
        <w:rPr>
          <w:szCs w:val="24"/>
        </w:rPr>
      </w:pPr>
      <w:r w:rsidRPr="00B66A69">
        <w:rPr>
          <w:szCs w:val="24"/>
        </w:rPr>
        <w:t>15.</w:t>
      </w:r>
      <w:r w:rsidRPr="00B66A69">
        <w:rPr>
          <w:szCs w:val="24"/>
        </w:rPr>
        <w:tab/>
        <w:t>Following the free elections of 1930, Arturo Araujo took office, but internal difficulties stemming from the effects of the Great Depression and the collapse of coffee prices led to a coup d</w:t>
      </w:r>
      <w:r w:rsidR="00880CDC">
        <w:rPr>
          <w:szCs w:val="24"/>
        </w:rPr>
        <w:t>’</w:t>
      </w:r>
      <w:r w:rsidRPr="00B66A69">
        <w:rPr>
          <w:szCs w:val="24"/>
        </w:rPr>
        <w:t>état that brought General Maximiliano Hernández Martínez to power. Hernández Martínez assumed the office of President in 1931 and held it until 1944, when he was deposed by a coup d</w:t>
      </w:r>
      <w:r w:rsidR="00880CDC">
        <w:rPr>
          <w:szCs w:val="24"/>
        </w:rPr>
        <w:t>’</w:t>
      </w:r>
      <w:r w:rsidRPr="00B66A69">
        <w:rPr>
          <w:szCs w:val="24"/>
        </w:rPr>
        <w:t>état, after which power was exercised successively by provisional military Governments until 1948.</w:t>
      </w:r>
    </w:p>
    <w:p w:rsidR="0010177E" w:rsidRPr="00B66A69" w:rsidRDefault="0010177E" w:rsidP="006F1651">
      <w:pPr>
        <w:pStyle w:val="SingleTxtG"/>
        <w:rPr>
          <w:szCs w:val="24"/>
        </w:rPr>
      </w:pPr>
      <w:r w:rsidRPr="00B66A69">
        <w:rPr>
          <w:szCs w:val="24"/>
        </w:rPr>
        <w:t>16.</w:t>
      </w:r>
      <w:r w:rsidRPr="00B66A69">
        <w:rPr>
          <w:szCs w:val="24"/>
        </w:rPr>
        <w:tab/>
        <w:t>Under the government of General Hernández Martínez, the economic and social situation of the country was characterized by a constant decline in living conditions, which was more marked in the years prior to independence. In 1932 a peasant uprising took place, which was a combination of protest and insurrection arising from an unequal system of landholding, exacerbated by presidential reforms that deprived peasants of their common land and gave them to the large landholders. The 1932 uprising ended in ethnocide.</w:t>
      </w:r>
    </w:p>
    <w:p w:rsidR="0010177E" w:rsidRPr="00B66A69" w:rsidRDefault="0010177E" w:rsidP="006F1651">
      <w:pPr>
        <w:pStyle w:val="SingleTxtG"/>
        <w:rPr>
          <w:szCs w:val="24"/>
        </w:rPr>
      </w:pPr>
      <w:r w:rsidRPr="00B66A69">
        <w:rPr>
          <w:szCs w:val="24"/>
        </w:rPr>
        <w:t>17.</w:t>
      </w:r>
      <w:r w:rsidRPr="00B66A69">
        <w:rPr>
          <w:szCs w:val="24"/>
        </w:rPr>
        <w:tab/>
        <w:t>In 1948, a revolutionary movement overthrew the regime of General Salvador Castaneda Castro. Lieutenant Colonel Oscar Osorio held power from 1950 to 1956, when he was succeeded by Lieutenant Colonel José María Lemus. In late 1960, Lemus was replaced by a leftist junta composed of René Fortín Magaña, Ricardo Falla Cáceres, Fabio Castillo, Colonel César Yanez Urías, Lieutenant Colonel Miguel Angel Castillo and Major Rubén Alonso Rosales. This junta was overthrown in January of the following year and a more moderate joint civilian-military directorate took control of the country. Its members were Colonel Aníbal Portillo, Lieutenant Colonel Julio Adalberto Rivera, José Antonio Rodríguez Porth, José Francisco Valiente, Feliciano Avelar and Major Mariano Castro Morán. From January to July 1962 Rodolfo Eusebio Cordón served as temporary President.</w:t>
      </w:r>
    </w:p>
    <w:p w:rsidR="0010177E" w:rsidRPr="00B66A69" w:rsidRDefault="0010177E" w:rsidP="006F1651">
      <w:pPr>
        <w:pStyle w:val="SingleTxtG"/>
        <w:rPr>
          <w:szCs w:val="24"/>
        </w:rPr>
      </w:pPr>
      <w:r w:rsidRPr="00B66A69">
        <w:rPr>
          <w:szCs w:val="24"/>
        </w:rPr>
        <w:t>18.</w:t>
      </w:r>
      <w:r w:rsidRPr="00B66A69">
        <w:rPr>
          <w:szCs w:val="24"/>
        </w:rPr>
        <w:tab/>
        <w:t>On 7 September 1950 a new Constitution was proclaimed by the ruling Revolutionary Council, which in December had overthrown the presidency of Castañeda Castro, setting out a new social, political and economic approach. The form of government was retained, as well as the powers of state:</w:t>
      </w:r>
    </w:p>
    <w:p w:rsidR="0010177E" w:rsidRPr="00B66A69" w:rsidRDefault="0010177E" w:rsidP="006F1651">
      <w:pPr>
        <w:pStyle w:val="SingleTxtG"/>
        <w:rPr>
          <w:szCs w:val="24"/>
        </w:rPr>
      </w:pPr>
      <w:r w:rsidRPr="00B66A69">
        <w:rPr>
          <w:szCs w:val="24"/>
        </w:rPr>
        <w:tab/>
      </w:r>
      <w:r w:rsidR="006F1651" w:rsidRPr="00B66A69">
        <w:rPr>
          <w:szCs w:val="24"/>
        </w:rPr>
        <w:t>(</w:t>
      </w:r>
      <w:r w:rsidRPr="00B66A69">
        <w:rPr>
          <w:szCs w:val="24"/>
        </w:rPr>
        <w:t>a)</w:t>
      </w:r>
      <w:r w:rsidRPr="00B66A69">
        <w:rPr>
          <w:szCs w:val="24"/>
        </w:rPr>
        <w:tab/>
        <w:t>The legislature comprised a single chamber, members of the assembly being renewed every two years and its functions included appointing members of the Central Election Board;</w:t>
      </w:r>
    </w:p>
    <w:p w:rsidR="0010177E" w:rsidRPr="00B66A69" w:rsidRDefault="0010177E" w:rsidP="006F1651">
      <w:pPr>
        <w:pStyle w:val="SingleTxtG"/>
        <w:rPr>
          <w:szCs w:val="24"/>
        </w:rPr>
      </w:pPr>
      <w:r w:rsidRPr="00B66A69">
        <w:rPr>
          <w:szCs w:val="24"/>
        </w:rPr>
        <w:tab/>
      </w:r>
      <w:r w:rsidR="006F1651" w:rsidRPr="00B66A69">
        <w:rPr>
          <w:szCs w:val="24"/>
        </w:rPr>
        <w:t>(</w:t>
      </w:r>
      <w:r w:rsidRPr="00B66A69">
        <w:rPr>
          <w:szCs w:val="24"/>
        </w:rPr>
        <w:t>b)</w:t>
      </w:r>
      <w:r w:rsidRPr="00B66A69">
        <w:rPr>
          <w:szCs w:val="24"/>
        </w:rPr>
        <w:tab/>
        <w:t>The executive branch: the presidential term of office was increased from four to six years and the post of vice-president was re-established;</w:t>
      </w:r>
    </w:p>
    <w:p w:rsidR="006F1651" w:rsidRPr="00B66A69" w:rsidRDefault="0010177E" w:rsidP="006F1651">
      <w:pPr>
        <w:pStyle w:val="SingleTxtG"/>
        <w:rPr>
          <w:szCs w:val="24"/>
        </w:rPr>
      </w:pPr>
      <w:r w:rsidRPr="00B66A69">
        <w:rPr>
          <w:szCs w:val="24"/>
        </w:rPr>
        <w:tab/>
      </w:r>
      <w:r w:rsidR="006F1651" w:rsidRPr="00B66A69">
        <w:rPr>
          <w:szCs w:val="24"/>
        </w:rPr>
        <w:t>(</w:t>
      </w:r>
      <w:r w:rsidRPr="00B66A69">
        <w:rPr>
          <w:szCs w:val="24"/>
        </w:rPr>
        <w:t>c)</w:t>
      </w:r>
      <w:r w:rsidRPr="00B66A69">
        <w:rPr>
          <w:szCs w:val="24"/>
        </w:rPr>
        <w:tab/>
        <w:t>The judiciary: the administration of justice was proclaimed permanently free of charge, the Offices of Attorney-General of the Republic [</w:t>
      </w:r>
      <w:r w:rsidRPr="00FE6BA8">
        <w:rPr>
          <w:i/>
          <w:szCs w:val="24"/>
        </w:rPr>
        <w:t>Fiscalía General de la República – FGR</w:t>
      </w:r>
      <w:r w:rsidRPr="00B66A69">
        <w:rPr>
          <w:szCs w:val="24"/>
        </w:rPr>
        <w:t>] and Counsel-General of the Republic [</w:t>
      </w:r>
      <w:r w:rsidRPr="00FE6BA8">
        <w:rPr>
          <w:i/>
          <w:szCs w:val="24"/>
        </w:rPr>
        <w:t>Procuraduría General de la República – PGR</w:t>
      </w:r>
      <w:r w:rsidRPr="00B66A69">
        <w:rPr>
          <w:szCs w:val="24"/>
        </w:rPr>
        <w:t xml:space="preserve">] were created, the power of mayors to commute sentences passed by justices of the peace was removed, slavery was prohibited, freedom of worship was guaranteed, together with the right of </w:t>
      </w:r>
      <w:r w:rsidR="00FE6BA8" w:rsidRPr="00FE6BA8">
        <w:rPr>
          <w:i/>
          <w:szCs w:val="24"/>
        </w:rPr>
        <w:t>habeas corpus</w:t>
      </w:r>
      <w:r w:rsidRPr="00B66A69">
        <w:rPr>
          <w:szCs w:val="24"/>
        </w:rPr>
        <w:t>, etc. Spanish was recognized as the official language.</w:t>
      </w:r>
    </w:p>
    <w:p w:rsidR="0010177E" w:rsidRPr="00B66A69" w:rsidRDefault="0010177E" w:rsidP="006F1651">
      <w:pPr>
        <w:pStyle w:val="SingleTxtG"/>
        <w:rPr>
          <w:szCs w:val="24"/>
        </w:rPr>
      </w:pPr>
      <w:r w:rsidRPr="00B66A69">
        <w:rPr>
          <w:szCs w:val="24"/>
        </w:rPr>
        <w:t>19.</w:t>
      </w:r>
      <w:r w:rsidRPr="00B66A69">
        <w:rPr>
          <w:szCs w:val="24"/>
        </w:rPr>
        <w:tab/>
        <w:t>In 1962 a new Constitution was promulgated and Lieutenant Colonel Julio A. Rivera became President of the Republic until 1967. He was succeeded by General Fidel Sánchez Hernández, who remained in office from 1967 to 1972. In 1972 Colonel Arturo Armando Molina became President. In 1977, General Carlos H. Romero was elected President. He was ousted in a coup on 15 October 1979 and was succeeded by a Revolutionary Junta composed of Guillermo Manuel Ungo, Román Mayorga Quiroz, Mario Andino, Colonel Adolfo Majano and Colonel Jaime Abdul Gutiérrez. This body was succeeded in 1980 by a second Revolutionary Junta, whose members were José Napoleón Duarte, José Antonio Morales, José Ramón Avalos and Colonel Jaime Abdul Gutiérrez.</w:t>
      </w:r>
    </w:p>
    <w:p w:rsidR="0010177E" w:rsidRPr="00B66A69" w:rsidRDefault="0010177E" w:rsidP="006F1651">
      <w:pPr>
        <w:pStyle w:val="SingleTxtG"/>
        <w:rPr>
          <w:szCs w:val="24"/>
        </w:rPr>
      </w:pPr>
      <w:r w:rsidRPr="00B66A69">
        <w:rPr>
          <w:szCs w:val="24"/>
        </w:rPr>
        <w:t>20.</w:t>
      </w:r>
      <w:r w:rsidRPr="00B66A69">
        <w:rPr>
          <w:szCs w:val="24"/>
        </w:rPr>
        <w:tab/>
        <w:t xml:space="preserve">From 1980 to 1992, </w:t>
      </w:r>
      <w:smartTag w:uri="urn:schemas-microsoft-com:office:smarttags" w:element="country-region">
        <w:smartTag w:uri="urn:schemas-microsoft-com:office:smarttags" w:element="place">
          <w:r w:rsidRPr="00B66A69">
            <w:rPr>
              <w:szCs w:val="24"/>
            </w:rPr>
            <w:t>El Salvador</w:t>
          </w:r>
        </w:smartTag>
      </w:smartTag>
      <w:r w:rsidRPr="00B66A69">
        <w:rPr>
          <w:szCs w:val="24"/>
        </w:rPr>
        <w:t xml:space="preserve"> was the arena for a civil war resulting from the demise of a system based on authoritarian notions of power and the adverse effects, felt around the world, of cold-war confrontation. The Salvadoran conflict was characterized by grave acts of violence and heavy damage to the national economy. This period could be described as a lost decade in the political, economic and social development of </w:t>
      </w:r>
      <w:smartTag w:uri="urn:schemas-microsoft-com:office:smarttags" w:element="country-region">
        <w:r w:rsidRPr="00B66A69">
          <w:rPr>
            <w:szCs w:val="24"/>
          </w:rPr>
          <w:t>El Salvador</w:t>
        </w:r>
      </w:smartTag>
      <w:r w:rsidRPr="00B66A69">
        <w:rPr>
          <w:szCs w:val="24"/>
        </w:rPr>
        <w:t xml:space="preserve"> and the rest of </w:t>
      </w:r>
      <w:smartTag w:uri="urn:schemas-microsoft-com:office:smarttags" w:element="place">
        <w:r w:rsidRPr="00B66A69">
          <w:rPr>
            <w:szCs w:val="24"/>
          </w:rPr>
          <w:t>Central America</w:t>
        </w:r>
      </w:smartTag>
      <w:r w:rsidRPr="00B66A69">
        <w:rPr>
          <w:szCs w:val="24"/>
        </w:rPr>
        <w:t>, given that the crisis spread throughout the entire region and undermined its political stability and economic and social development.</w:t>
      </w:r>
    </w:p>
    <w:p w:rsidR="0010177E" w:rsidRPr="00B66A69" w:rsidRDefault="0010177E" w:rsidP="006F1651">
      <w:pPr>
        <w:pStyle w:val="SingleTxtG"/>
        <w:rPr>
          <w:szCs w:val="24"/>
        </w:rPr>
      </w:pPr>
      <w:r w:rsidRPr="00B66A69">
        <w:rPr>
          <w:szCs w:val="24"/>
        </w:rPr>
        <w:t>21.</w:t>
      </w:r>
      <w:r w:rsidRPr="00B66A69">
        <w:rPr>
          <w:szCs w:val="24"/>
        </w:rPr>
        <w:tab/>
        <w:t>In 1982, elections were held for the Constituent Assembly, which decreed, ratified and proclaimed the 1983 Constitution of the Republic that currently governs the institutional life of the nation.</w:t>
      </w:r>
    </w:p>
    <w:p w:rsidR="0010177E" w:rsidRPr="00B66A69" w:rsidRDefault="0010177E" w:rsidP="006F1651">
      <w:pPr>
        <w:pStyle w:val="SingleTxtG"/>
        <w:rPr>
          <w:szCs w:val="24"/>
        </w:rPr>
      </w:pPr>
      <w:r w:rsidRPr="00B66A69">
        <w:rPr>
          <w:szCs w:val="24"/>
        </w:rPr>
        <w:t>22.</w:t>
      </w:r>
      <w:r w:rsidRPr="00B66A69">
        <w:rPr>
          <w:szCs w:val="24"/>
        </w:rPr>
        <w:tab/>
        <w:t>In 1982 a Government of National Unity was formed with Alvaro Magaña as President. In June 1984 he handed over political power to José Napoleón Duarte, who remained in office until May 1989 and who was succeeded by Alfredo Félix Cristiani Burkard on 1 June 1989.</w:t>
      </w:r>
    </w:p>
    <w:p w:rsidR="0010177E" w:rsidRPr="00B66A69" w:rsidRDefault="0010177E" w:rsidP="006F1651">
      <w:pPr>
        <w:pStyle w:val="SingleTxtG"/>
        <w:rPr>
          <w:szCs w:val="24"/>
        </w:rPr>
      </w:pPr>
      <w:r w:rsidRPr="00B66A69">
        <w:rPr>
          <w:szCs w:val="24"/>
        </w:rPr>
        <w:t>23.</w:t>
      </w:r>
      <w:r w:rsidRPr="00B66A69">
        <w:rPr>
          <w:szCs w:val="24"/>
        </w:rPr>
        <w:tab/>
        <w:t xml:space="preserve">At the end of 1991 the United Nations certified that the parties to the conflict had fulfilled their commitments and invited them to the signing of the Peace Accords in 1992 in the </w:t>
      </w:r>
      <w:smartTag w:uri="urn:schemas-microsoft-com:office:smarttags" w:element="PlaceType">
        <w:r w:rsidRPr="00B66A69">
          <w:rPr>
            <w:szCs w:val="24"/>
          </w:rPr>
          <w:t>Castle</w:t>
        </w:r>
      </w:smartTag>
      <w:r w:rsidRPr="00B66A69">
        <w:rPr>
          <w:szCs w:val="24"/>
        </w:rPr>
        <w:t xml:space="preserve"> of </w:t>
      </w:r>
      <w:smartTag w:uri="urn:schemas-microsoft-com:office:smarttags" w:element="PlaceName">
        <w:r w:rsidRPr="00B66A69">
          <w:rPr>
            <w:szCs w:val="24"/>
          </w:rPr>
          <w:t>Chapultepec</w:t>
        </w:r>
      </w:smartTag>
      <w:r w:rsidRPr="00B66A69">
        <w:rPr>
          <w:szCs w:val="24"/>
        </w:rPr>
        <w:t xml:space="preserve"> (</w:t>
      </w:r>
      <w:smartTag w:uri="urn:schemas-microsoft-com:office:smarttags" w:element="City">
        <w:smartTag w:uri="urn:schemas-microsoft-com:office:smarttags" w:element="place">
          <w:r w:rsidRPr="00B66A69">
            <w:rPr>
              <w:szCs w:val="24"/>
            </w:rPr>
            <w:t>Mexico City</w:t>
          </w:r>
        </w:smartTag>
      </w:smartTag>
      <w:r w:rsidRPr="00B66A69">
        <w:rPr>
          <w:szCs w:val="24"/>
        </w:rPr>
        <w:t>). The Accords were signed on 16 January 1992, their main objectives being to end the war through political means, promote the democratization of the country, guarantee full respect for human rights and reunite the Salvadoran people. A process of reconstruction was initiated and important changes were introduced with a view to strengthening the legal and institutional framework of the State and the creation of new political, judicial, public security and human rights institutions.</w:t>
      </w:r>
    </w:p>
    <w:p w:rsidR="0010177E" w:rsidRPr="00B66A69" w:rsidRDefault="0010177E" w:rsidP="006F1651">
      <w:pPr>
        <w:pStyle w:val="SingleTxtG"/>
        <w:rPr>
          <w:szCs w:val="24"/>
        </w:rPr>
      </w:pPr>
      <w:r w:rsidRPr="00B66A69">
        <w:rPr>
          <w:szCs w:val="24"/>
        </w:rPr>
        <w:t>24.</w:t>
      </w:r>
      <w:r w:rsidRPr="00B66A69">
        <w:rPr>
          <w:szCs w:val="24"/>
        </w:rPr>
        <w:tab/>
        <w:t xml:space="preserve">The task of monitoring compliance with the Peace Accords was entrusted to the United Nations, which completed its work in January 2003, confirming that the commitments and obligations undertaken in those Accords had been respected in </w:t>
      </w:r>
      <w:smartTag w:uri="urn:schemas-microsoft-com:office:smarttags" w:element="country-region">
        <w:smartTag w:uri="urn:schemas-microsoft-com:office:smarttags" w:element="place">
          <w:r w:rsidRPr="00B66A69">
            <w:rPr>
              <w:szCs w:val="24"/>
            </w:rPr>
            <w:t>El Salvador</w:t>
          </w:r>
        </w:smartTag>
      </w:smartTag>
      <w:r w:rsidRPr="00B66A69">
        <w:rPr>
          <w:szCs w:val="24"/>
        </w:rPr>
        <w:t>.</w:t>
      </w:r>
    </w:p>
    <w:p w:rsidR="0010177E" w:rsidRPr="00B66A69" w:rsidRDefault="0010177E" w:rsidP="006F1651">
      <w:pPr>
        <w:pStyle w:val="SingleTxtG"/>
        <w:rPr>
          <w:szCs w:val="24"/>
        </w:rPr>
      </w:pPr>
      <w:r w:rsidRPr="00B66A69">
        <w:rPr>
          <w:szCs w:val="24"/>
        </w:rPr>
        <w:t>25.</w:t>
      </w:r>
      <w:r w:rsidRPr="00B66A69">
        <w:rPr>
          <w:szCs w:val="24"/>
        </w:rPr>
        <w:tab/>
        <w:t>President Félix Cristiani handed over the presidency in June 1994 to Armando Calderón Sol, who governed until 1999. He was succeeded by Francisco Guillermo Flores Pérez, whose term of office ended on 11 May 2004.</w:t>
      </w:r>
    </w:p>
    <w:p w:rsidR="0010177E" w:rsidRPr="00B66A69" w:rsidRDefault="0010177E" w:rsidP="006F1651">
      <w:pPr>
        <w:pStyle w:val="SingleTxtG"/>
        <w:rPr>
          <w:szCs w:val="24"/>
        </w:rPr>
      </w:pPr>
      <w:r w:rsidRPr="00B66A69">
        <w:rPr>
          <w:szCs w:val="24"/>
        </w:rPr>
        <w:t>26.</w:t>
      </w:r>
      <w:r w:rsidRPr="00B66A69">
        <w:rPr>
          <w:szCs w:val="24"/>
        </w:rPr>
        <w:tab/>
        <w:t xml:space="preserve">From 1 June 2004, the presidency was assumed by Elías Antonio Saca González, who governed until June 2009. His government was responsible for implementing the </w:t>
      </w:r>
      <w:r w:rsidR="009B6BB7">
        <w:rPr>
          <w:szCs w:val="24"/>
        </w:rPr>
        <w:t>“</w:t>
      </w:r>
      <w:r w:rsidRPr="00B66A69">
        <w:rPr>
          <w:szCs w:val="24"/>
        </w:rPr>
        <w:t>Solidarity Network Programme</w:t>
      </w:r>
      <w:r w:rsidR="009B6BB7">
        <w:rPr>
          <w:szCs w:val="24"/>
        </w:rPr>
        <w:t>”</w:t>
      </w:r>
      <w:r w:rsidRPr="00B66A69">
        <w:rPr>
          <w:szCs w:val="24"/>
        </w:rPr>
        <w:t>, which provided subsidies to families living in conditions of extreme poverty in the country</w:t>
      </w:r>
      <w:r w:rsidR="00880CDC">
        <w:rPr>
          <w:szCs w:val="24"/>
        </w:rPr>
        <w:t>’</w:t>
      </w:r>
      <w:r w:rsidRPr="00B66A69">
        <w:rPr>
          <w:szCs w:val="24"/>
        </w:rPr>
        <w:t>s most under-developed municipalities. Efforts were also made to promote fiscal reform, which was aimed at attenuating the grave fiscal crisis brought about by conservative government measures and which attracted strong criticism from the country</w:t>
      </w:r>
      <w:r w:rsidR="00880CDC">
        <w:rPr>
          <w:szCs w:val="24"/>
        </w:rPr>
        <w:t>’</w:t>
      </w:r>
      <w:r w:rsidRPr="00B66A69">
        <w:rPr>
          <w:szCs w:val="24"/>
        </w:rPr>
        <w:t>s private enterprise sector. The gov</w:t>
      </w:r>
      <w:r w:rsidR="00B5781B">
        <w:rPr>
          <w:szCs w:val="24"/>
        </w:rPr>
        <w:t>ernment also implemented the so</w:t>
      </w:r>
      <w:r w:rsidR="00B5781B">
        <w:rPr>
          <w:szCs w:val="24"/>
        </w:rPr>
        <w:noBreakHyphen/>
      </w:r>
      <w:r w:rsidRPr="00B66A69">
        <w:rPr>
          <w:szCs w:val="24"/>
        </w:rPr>
        <w:t xml:space="preserve">called </w:t>
      </w:r>
      <w:r w:rsidRPr="00136492">
        <w:rPr>
          <w:i/>
          <w:szCs w:val="24"/>
        </w:rPr>
        <w:t>Plan Supermano Dura</w:t>
      </w:r>
      <w:r w:rsidRPr="00B66A69">
        <w:rPr>
          <w:szCs w:val="24"/>
        </w:rPr>
        <w:t xml:space="preserve"> (Super Firm Hand Plan) to contain the high levels of delinquency in the country, as part of the Plan </w:t>
      </w:r>
      <w:r w:rsidRPr="00136492">
        <w:rPr>
          <w:i/>
          <w:szCs w:val="24"/>
        </w:rPr>
        <w:t>País Seguro</w:t>
      </w:r>
      <w:r w:rsidRPr="00B66A69">
        <w:rPr>
          <w:szCs w:val="24"/>
        </w:rPr>
        <w:t xml:space="preserve"> (Secure Country).</w:t>
      </w:r>
    </w:p>
    <w:p w:rsidR="006F1651" w:rsidRPr="00B66A69" w:rsidRDefault="0010177E" w:rsidP="006F1651">
      <w:pPr>
        <w:pStyle w:val="SingleTxtG"/>
        <w:rPr>
          <w:szCs w:val="24"/>
        </w:rPr>
      </w:pPr>
      <w:r w:rsidRPr="00B66A69">
        <w:rPr>
          <w:szCs w:val="24"/>
        </w:rPr>
        <w:t>27.</w:t>
      </w:r>
      <w:r w:rsidRPr="00B66A69">
        <w:rPr>
          <w:szCs w:val="24"/>
        </w:rPr>
        <w:tab/>
        <w:t>A significant political event in this period was the victory of the political party Frente Farabundo Martí para la Liberación Nacional in the presidential elections of 15 March 2009 through its candidate Carlos Mauricio Funes Cartagena. It was the first triumph by a left-wing party in the country</w:t>
      </w:r>
      <w:r w:rsidR="00880CDC">
        <w:rPr>
          <w:szCs w:val="24"/>
        </w:rPr>
        <w:t>’</w:t>
      </w:r>
      <w:r w:rsidRPr="00B66A69">
        <w:rPr>
          <w:szCs w:val="24"/>
        </w:rPr>
        <w:t xml:space="preserve">s history. Carlos Funes took office as President of the Republic on 1 June 2009, together with </w:t>
      </w:r>
      <w:hyperlink r:id="rId8" w:tooltip="Salvador Sánchez Cerén" w:history="1">
        <w:r w:rsidRPr="00B66A69">
          <w:rPr>
            <w:szCs w:val="24"/>
          </w:rPr>
          <w:t>Salvador Sánchez Cerén</w:t>
        </w:r>
      </w:hyperlink>
      <w:r w:rsidRPr="00B66A69">
        <w:rPr>
          <w:szCs w:val="24"/>
        </w:rPr>
        <w:t xml:space="preserve"> as Vice-President.</w:t>
      </w:r>
    </w:p>
    <w:p w:rsidR="006F1651" w:rsidRPr="00B66A69" w:rsidRDefault="0010177E" w:rsidP="00F54CA6">
      <w:pPr>
        <w:pStyle w:val="H23G"/>
      </w:pPr>
      <w:r w:rsidRPr="00B66A69">
        <w:tab/>
        <w:t>2.</w:t>
      </w:r>
      <w:r w:rsidRPr="00B66A69">
        <w:tab/>
        <w:t>Main ethnic and demographic characteristics and standard of living of the population</w:t>
      </w:r>
    </w:p>
    <w:p w:rsidR="0010177E" w:rsidRPr="00B66A69" w:rsidRDefault="0010177E" w:rsidP="006F1651">
      <w:pPr>
        <w:pStyle w:val="SingleTxtG"/>
        <w:rPr>
          <w:szCs w:val="24"/>
        </w:rPr>
      </w:pPr>
      <w:r w:rsidRPr="00B66A69">
        <w:rPr>
          <w:szCs w:val="24"/>
        </w:rPr>
        <w:t>28.</w:t>
      </w:r>
      <w:r w:rsidRPr="00B66A69">
        <w:rPr>
          <w:szCs w:val="24"/>
        </w:rPr>
        <w:tab/>
        <w:t>El Salvador recognizes the coexistence of a number of cultures within its boundaries, including the indigenous Lenca, Cacaopera and Nahuatl/Pipil peoples, the latter being the most numerous, located in communities in the western part of the country (mostly in the departments of Sonsonate and Ahuachapán).</w:t>
      </w:r>
    </w:p>
    <w:p w:rsidR="006F1651" w:rsidRPr="00B66A69" w:rsidRDefault="0010177E" w:rsidP="00F54CA6">
      <w:pPr>
        <w:pStyle w:val="SingleTxtG"/>
        <w:keepNext/>
        <w:rPr>
          <w:szCs w:val="24"/>
        </w:rPr>
      </w:pPr>
      <w:r w:rsidRPr="00B66A69">
        <w:rPr>
          <w:szCs w:val="24"/>
        </w:rPr>
        <w:t>29.</w:t>
      </w:r>
      <w:r w:rsidRPr="00B66A69">
        <w:rPr>
          <w:szCs w:val="24"/>
        </w:rPr>
        <w:tab/>
        <w:t>The Profile of the Indigenous Peoples of El Salvador</w:t>
      </w:r>
      <w:r w:rsidRPr="00B66A69">
        <w:rPr>
          <w:rStyle w:val="FootnoteReference"/>
        </w:rPr>
        <w:footnoteReference w:id="3"/>
      </w:r>
      <w:r w:rsidR="00F54CA6" w:rsidRPr="00B66A69">
        <w:rPr>
          <w:szCs w:val="24"/>
        </w:rPr>
        <w:t xml:space="preserve"> </w:t>
      </w:r>
      <w:r w:rsidRPr="00B66A69">
        <w:rPr>
          <w:szCs w:val="24"/>
        </w:rPr>
        <w:t>recognizes 64 towns with a significant indigenous presence, and also records a total of 53 brotherhoods, guilds and fraternities at national level, as well as 19 organizations and associations, some with legal personality. These same communities are those which define themselves in terms of an indigenous identity and on the basis of their self-determination reproduce their cultural specificities in their social, economic, political and cultural systems.</w:t>
      </w:r>
    </w:p>
    <w:p w:rsidR="0010177E" w:rsidRPr="00B66A69" w:rsidRDefault="0010177E" w:rsidP="006F1651">
      <w:pPr>
        <w:pStyle w:val="SingleTxtG"/>
        <w:rPr>
          <w:szCs w:val="24"/>
        </w:rPr>
      </w:pPr>
      <w:r w:rsidRPr="00B66A69">
        <w:rPr>
          <w:szCs w:val="24"/>
        </w:rPr>
        <w:t>30.</w:t>
      </w:r>
      <w:r w:rsidRPr="00B66A69">
        <w:rPr>
          <w:szCs w:val="24"/>
        </w:rPr>
        <w:tab/>
        <w:t xml:space="preserve">Estimates of the indigenous population in </w:t>
      </w:r>
      <w:smartTag w:uri="urn:schemas-microsoft-com:office:smarttags" w:element="country-region">
        <w:smartTag w:uri="urn:schemas-microsoft-com:office:smarttags" w:element="place">
          <w:r w:rsidRPr="00B66A69">
            <w:rPr>
              <w:szCs w:val="24"/>
            </w:rPr>
            <w:t>El Salvador</w:t>
          </w:r>
        </w:smartTag>
      </w:smartTag>
      <w:r w:rsidRPr="00B66A69">
        <w:rPr>
          <w:szCs w:val="24"/>
        </w:rPr>
        <w:t xml:space="preserve"> are imprecise. According to the Profile of the Indigenous Peoples, it varies between 10 and 12 per cent. However, the Sixth Population Census and Fifth Housing Census carried out in 2007 by the Directorate-General of Statistics and Censuses (</w:t>
      </w:r>
      <w:bookmarkStart w:id="1" w:name="hit1"/>
      <w:bookmarkEnd w:id="1"/>
      <w:r w:rsidRPr="00B66A69">
        <w:rPr>
          <w:szCs w:val="24"/>
        </w:rPr>
        <w:t xml:space="preserve">DYGESTIC) puts the indigenous population in </w:t>
      </w:r>
      <w:smartTag w:uri="urn:schemas-microsoft-com:office:smarttags" w:element="country-region">
        <w:smartTag w:uri="urn:schemas-microsoft-com:office:smarttags" w:element="place">
          <w:r w:rsidRPr="00B66A69">
            <w:rPr>
              <w:szCs w:val="24"/>
            </w:rPr>
            <w:t>El Salvador</w:t>
          </w:r>
        </w:smartTag>
      </w:smartTag>
      <w:r w:rsidRPr="00B66A69">
        <w:rPr>
          <w:szCs w:val="24"/>
        </w:rPr>
        <w:t xml:space="preserve"> at 0.23 per cent of the country</w:t>
      </w:r>
      <w:r w:rsidR="00880CDC">
        <w:rPr>
          <w:szCs w:val="24"/>
        </w:rPr>
        <w:t>’</w:t>
      </w:r>
      <w:r w:rsidRPr="00B66A69">
        <w:rPr>
          <w:szCs w:val="24"/>
        </w:rPr>
        <w:t>s 5,744,113 inhabitants. Given this situation and following consultations with demographic experts, the country is considering carrying out a data collection exercise in 2012 to quantify and determine a number of basic characteristics of the indigenous population. This activity will be coordinated by DIGESTYC, the Secretariat for Social Integration (SIS) and the United Nations Population Fund, with the aim of obtaining disaggregated data on the country</w:t>
      </w:r>
      <w:r w:rsidR="00880CDC">
        <w:rPr>
          <w:szCs w:val="24"/>
        </w:rPr>
        <w:t>’</w:t>
      </w:r>
      <w:r w:rsidRPr="00B66A69">
        <w:rPr>
          <w:szCs w:val="24"/>
        </w:rPr>
        <w:t>s indigenous population.</w:t>
      </w:r>
    </w:p>
    <w:p w:rsidR="0010177E" w:rsidRPr="00B66A69" w:rsidRDefault="0010177E" w:rsidP="006F1651">
      <w:pPr>
        <w:pStyle w:val="SingleTxtG"/>
        <w:rPr>
          <w:szCs w:val="24"/>
        </w:rPr>
      </w:pPr>
      <w:r w:rsidRPr="00B66A69">
        <w:rPr>
          <w:szCs w:val="24"/>
        </w:rPr>
        <w:t>31.</w:t>
      </w:r>
      <w:r w:rsidRPr="00B66A69">
        <w:rPr>
          <w:szCs w:val="24"/>
        </w:rPr>
        <w:tab/>
        <w:t xml:space="preserve">Article 3 of the Constitution of the Republic establishes the principle of equality and provides for the exercise of civil rights without distinction of nationality, race, sex or religion. </w:t>
      </w:r>
      <w:smartTag w:uri="urn:schemas-microsoft-com:office:smarttags" w:element="country-region">
        <w:smartTag w:uri="urn:schemas-microsoft-com:office:smarttags" w:element="place">
          <w:r w:rsidRPr="00B66A69">
            <w:rPr>
              <w:szCs w:val="24"/>
            </w:rPr>
            <w:t>El Salvador</w:t>
          </w:r>
        </w:smartTag>
      </w:smartTag>
      <w:r w:rsidRPr="00B66A69">
        <w:rPr>
          <w:szCs w:val="24"/>
        </w:rPr>
        <w:t xml:space="preserve"> accordingly recognizes that combating discrimination against the indigenous peoples demands the adoption of positive measures and actions to meet the specific needs of the communities concerned, including the preservation of their culture, language, customs and beliefs.</w:t>
      </w:r>
    </w:p>
    <w:p w:rsidR="006F1651" w:rsidRPr="00B66A69" w:rsidRDefault="0010177E" w:rsidP="006F1651">
      <w:pPr>
        <w:pStyle w:val="SingleTxtG"/>
        <w:rPr>
          <w:szCs w:val="24"/>
        </w:rPr>
      </w:pPr>
      <w:r w:rsidRPr="00B66A69">
        <w:rPr>
          <w:szCs w:val="24"/>
        </w:rPr>
        <w:t>32.</w:t>
      </w:r>
      <w:r w:rsidRPr="00B66A69">
        <w:rPr>
          <w:szCs w:val="24"/>
        </w:rPr>
        <w:tab/>
        <w:t xml:space="preserve">Demographic trends in </w:t>
      </w:r>
      <w:smartTag w:uri="urn:schemas-microsoft-com:office:smarttags" w:element="country-region">
        <w:smartTag w:uri="urn:schemas-microsoft-com:office:smarttags" w:element="place">
          <w:r w:rsidRPr="00B66A69">
            <w:rPr>
              <w:szCs w:val="24"/>
            </w:rPr>
            <w:t>El Salvador</w:t>
          </w:r>
        </w:smartTag>
      </w:smartTag>
      <w:r w:rsidRPr="00B66A69">
        <w:rPr>
          <w:szCs w:val="24"/>
        </w:rPr>
        <w:t xml:space="preserve"> are characterized by sustained and relatively high rates of birth, mortality and migration. Mortality and migration have been affected by the armed conflict, which lasted from the late 1970s until the early 1990s.</w:t>
      </w:r>
    </w:p>
    <w:p w:rsidR="0010177E" w:rsidRPr="00B66A69" w:rsidRDefault="0010177E" w:rsidP="006F1651">
      <w:pPr>
        <w:pStyle w:val="SingleTxtG"/>
        <w:rPr>
          <w:szCs w:val="24"/>
        </w:rPr>
      </w:pPr>
      <w:r w:rsidRPr="00B66A69">
        <w:rPr>
          <w:szCs w:val="24"/>
        </w:rPr>
        <w:t>33.</w:t>
      </w:r>
      <w:r w:rsidRPr="00B66A69">
        <w:rPr>
          <w:szCs w:val="24"/>
        </w:rPr>
        <w:tab/>
        <w:t>These trends also reveal a relatively young population in which females outnumber males. There is significant internal migration towards the main urban areas, where an increasingly large share of the country</w:t>
      </w:r>
      <w:r w:rsidR="00880CDC">
        <w:rPr>
          <w:szCs w:val="24"/>
        </w:rPr>
        <w:t>’</w:t>
      </w:r>
      <w:r w:rsidRPr="00B66A69">
        <w:rPr>
          <w:szCs w:val="24"/>
        </w:rPr>
        <w:t xml:space="preserve">s population is concentrated. International migration has become a major phenomenon in the country, with large outflows of </w:t>
      </w:r>
      <w:r w:rsidR="006F1651" w:rsidRPr="00B66A69">
        <w:t>Salvadorans to other countries.</w:t>
      </w:r>
    </w:p>
    <w:p w:rsidR="006F1651" w:rsidRPr="00B66A69" w:rsidRDefault="0010177E" w:rsidP="0010177E">
      <w:pPr>
        <w:pStyle w:val="SingleTxtG"/>
        <w:rPr>
          <w:szCs w:val="24"/>
        </w:rPr>
      </w:pPr>
      <w:r w:rsidRPr="00B66A69">
        <w:rPr>
          <w:szCs w:val="24"/>
        </w:rPr>
        <w:t>34.</w:t>
      </w:r>
      <w:r w:rsidRPr="00B66A69">
        <w:rPr>
          <w:szCs w:val="24"/>
        </w:rPr>
        <w:tab/>
        <w:t xml:space="preserve">The comparative table below shows the situation of </w:t>
      </w:r>
      <w:smartTag w:uri="urn:schemas-microsoft-com:office:smarttags" w:element="place">
        <w:smartTag w:uri="urn:schemas-microsoft-com:office:smarttags" w:element="country-region">
          <w:r w:rsidRPr="00B66A69">
            <w:rPr>
              <w:szCs w:val="24"/>
            </w:rPr>
            <w:t>El Salvador</w:t>
          </w:r>
        </w:smartTag>
      </w:smartTag>
      <w:r w:rsidR="00880CDC">
        <w:rPr>
          <w:szCs w:val="24"/>
        </w:rPr>
        <w:t>’</w:t>
      </w:r>
      <w:r w:rsidRPr="00B66A69">
        <w:rPr>
          <w:szCs w:val="24"/>
        </w:rPr>
        <w:t>s socio-economic indicators for 2005</w:t>
      </w:r>
      <w:r w:rsidR="00206B39">
        <w:rPr>
          <w:szCs w:val="24"/>
        </w:rPr>
        <w:t>–</w:t>
      </w:r>
      <w:r w:rsidRPr="00B66A69">
        <w:rPr>
          <w:szCs w:val="24"/>
        </w:rPr>
        <w:t>2009, together with those of other indicators set out in appendix 3 of the harmonized guidelines.</w:t>
      </w:r>
    </w:p>
    <w:p w:rsidR="00F54CA6" w:rsidRPr="00B66A69" w:rsidRDefault="0010177E" w:rsidP="00B66A69">
      <w:pPr>
        <w:pStyle w:val="Heading1"/>
      </w:pPr>
      <w:r w:rsidRPr="00B66A69">
        <w:t>Table 1</w:t>
      </w:r>
    </w:p>
    <w:p w:rsidR="0010177E" w:rsidRPr="00B66A69" w:rsidRDefault="0010177E" w:rsidP="00B66A69">
      <w:pPr>
        <w:pStyle w:val="SingleTxtG"/>
        <w:rPr>
          <w:b/>
        </w:rPr>
      </w:pPr>
      <w:r w:rsidRPr="00B66A69">
        <w:rPr>
          <w:b/>
        </w:rPr>
        <w:t>Socio-economic indicators 2005</w:t>
      </w:r>
      <w:r w:rsidR="00206B39">
        <w:rPr>
          <w:b/>
        </w:rPr>
        <w:t>–</w:t>
      </w:r>
      <w:r w:rsidRPr="00B66A69">
        <w:rPr>
          <w:b/>
        </w:rPr>
        <w:t>2009</w:t>
      </w:r>
    </w:p>
    <w:p w:rsidR="00B66A69" w:rsidRPr="00B66A69" w:rsidRDefault="00B66A69" w:rsidP="00B66A69">
      <w:pPr>
        <w:pStyle w:val="H56G"/>
        <w:keepNext w:val="0"/>
      </w:pPr>
      <w:r w:rsidRPr="00B66A69">
        <w:tab/>
      </w:r>
      <w:r w:rsidRPr="00B66A69">
        <w:tab/>
        <w:t>A.</w:t>
      </w:r>
      <w:r w:rsidRPr="00B66A69">
        <w:tab/>
      </w:r>
      <w:r w:rsidR="00332370">
        <w:t>Population data</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803"/>
        <w:gridCol w:w="1063"/>
        <w:gridCol w:w="1100"/>
        <w:gridCol w:w="1101"/>
        <w:gridCol w:w="1101"/>
        <w:gridCol w:w="1101"/>
        <w:gridCol w:w="1101"/>
      </w:tblGrid>
      <w:tr w:rsidR="00B66A69" w:rsidRPr="00B66A69" w:rsidTr="00B66A69">
        <w:trPr>
          <w:trHeight w:val="240"/>
          <w:tblHeader/>
        </w:trPr>
        <w:tc>
          <w:tcPr>
            <w:tcW w:w="1866" w:type="dxa"/>
            <w:gridSpan w:val="2"/>
            <w:tcBorders>
              <w:top w:val="single" w:sz="4" w:space="0" w:color="auto"/>
              <w:bottom w:val="single" w:sz="12" w:space="0" w:color="auto"/>
            </w:tcBorders>
            <w:shd w:val="clear" w:color="auto" w:fill="auto"/>
            <w:vAlign w:val="bottom"/>
          </w:tcPr>
          <w:p w:rsidR="00B66A69" w:rsidRPr="00B66A69" w:rsidRDefault="00B66A69" w:rsidP="00B66A69">
            <w:pPr>
              <w:keepLines/>
              <w:spacing w:before="80" w:after="80" w:line="200" w:lineRule="exact"/>
              <w:rPr>
                <w:bCs/>
                <w:i/>
                <w:sz w:val="16"/>
                <w:szCs w:val="16"/>
              </w:rPr>
            </w:pPr>
            <w:r w:rsidRPr="00B66A69">
              <w:rPr>
                <w:bCs/>
                <w:i/>
                <w:sz w:val="16"/>
                <w:szCs w:val="16"/>
              </w:rPr>
              <w:t>Indica</w:t>
            </w:r>
            <w:r w:rsidR="008E0EDD">
              <w:rPr>
                <w:bCs/>
                <w:i/>
                <w:sz w:val="16"/>
                <w:szCs w:val="16"/>
              </w:rPr>
              <w:t>tor</w:t>
            </w:r>
          </w:p>
        </w:tc>
        <w:tc>
          <w:tcPr>
            <w:tcW w:w="1100" w:type="dxa"/>
            <w:tcBorders>
              <w:top w:val="single" w:sz="4" w:space="0" w:color="auto"/>
              <w:bottom w:val="single" w:sz="12" w:space="0" w:color="auto"/>
            </w:tcBorders>
            <w:shd w:val="clear" w:color="auto" w:fill="auto"/>
            <w:vAlign w:val="bottom"/>
          </w:tcPr>
          <w:p w:rsidR="00B66A69" w:rsidRPr="00B66A69" w:rsidRDefault="00B66A69" w:rsidP="00B66A69">
            <w:pPr>
              <w:keepLines/>
              <w:spacing w:before="80" w:after="80" w:line="200" w:lineRule="exact"/>
              <w:jc w:val="right"/>
              <w:rPr>
                <w:bCs/>
                <w:i/>
                <w:sz w:val="16"/>
                <w:szCs w:val="16"/>
              </w:rPr>
            </w:pPr>
            <w:r w:rsidRPr="00B66A69">
              <w:rPr>
                <w:bCs/>
                <w:i/>
                <w:sz w:val="16"/>
                <w:szCs w:val="16"/>
              </w:rPr>
              <w:t>2005</w:t>
            </w:r>
          </w:p>
        </w:tc>
        <w:tc>
          <w:tcPr>
            <w:tcW w:w="1101" w:type="dxa"/>
            <w:tcBorders>
              <w:top w:val="single" w:sz="4" w:space="0" w:color="auto"/>
              <w:bottom w:val="single" w:sz="12" w:space="0" w:color="auto"/>
            </w:tcBorders>
            <w:shd w:val="clear" w:color="auto" w:fill="auto"/>
            <w:vAlign w:val="bottom"/>
          </w:tcPr>
          <w:p w:rsidR="00B66A69" w:rsidRPr="00B66A69" w:rsidRDefault="00B66A69" w:rsidP="00B66A69">
            <w:pPr>
              <w:keepLines/>
              <w:spacing w:before="80" w:after="80" w:line="200" w:lineRule="exact"/>
              <w:jc w:val="right"/>
              <w:rPr>
                <w:bCs/>
                <w:i/>
                <w:sz w:val="16"/>
                <w:szCs w:val="16"/>
              </w:rPr>
            </w:pPr>
            <w:r w:rsidRPr="00B66A69">
              <w:rPr>
                <w:bCs/>
                <w:i/>
                <w:sz w:val="16"/>
                <w:szCs w:val="16"/>
              </w:rPr>
              <w:t>2006</w:t>
            </w:r>
          </w:p>
        </w:tc>
        <w:tc>
          <w:tcPr>
            <w:tcW w:w="1101" w:type="dxa"/>
            <w:tcBorders>
              <w:top w:val="single" w:sz="4" w:space="0" w:color="auto"/>
              <w:bottom w:val="single" w:sz="12" w:space="0" w:color="auto"/>
            </w:tcBorders>
            <w:shd w:val="clear" w:color="auto" w:fill="auto"/>
            <w:vAlign w:val="bottom"/>
          </w:tcPr>
          <w:p w:rsidR="00B66A69" w:rsidRPr="00B66A69" w:rsidRDefault="00B66A69" w:rsidP="00B66A69">
            <w:pPr>
              <w:keepLines/>
              <w:spacing w:before="80" w:after="80" w:line="200" w:lineRule="exact"/>
              <w:jc w:val="right"/>
              <w:rPr>
                <w:bCs/>
                <w:i/>
                <w:sz w:val="16"/>
                <w:szCs w:val="16"/>
              </w:rPr>
            </w:pPr>
            <w:r w:rsidRPr="00B66A69">
              <w:rPr>
                <w:bCs/>
                <w:i/>
                <w:sz w:val="16"/>
                <w:szCs w:val="16"/>
              </w:rPr>
              <w:t>2007</w:t>
            </w:r>
          </w:p>
        </w:tc>
        <w:tc>
          <w:tcPr>
            <w:tcW w:w="1101" w:type="dxa"/>
            <w:tcBorders>
              <w:top w:val="single" w:sz="4" w:space="0" w:color="auto"/>
              <w:bottom w:val="single" w:sz="12" w:space="0" w:color="auto"/>
            </w:tcBorders>
            <w:shd w:val="clear" w:color="auto" w:fill="auto"/>
            <w:vAlign w:val="bottom"/>
          </w:tcPr>
          <w:p w:rsidR="00B66A69" w:rsidRPr="00B66A69" w:rsidRDefault="00B66A69" w:rsidP="00B66A69">
            <w:pPr>
              <w:keepLines/>
              <w:spacing w:before="80" w:after="80" w:line="200" w:lineRule="exact"/>
              <w:jc w:val="right"/>
              <w:rPr>
                <w:bCs/>
                <w:i/>
                <w:sz w:val="16"/>
                <w:szCs w:val="16"/>
              </w:rPr>
            </w:pPr>
            <w:r w:rsidRPr="00B66A69">
              <w:rPr>
                <w:bCs/>
                <w:i/>
                <w:sz w:val="16"/>
                <w:szCs w:val="16"/>
              </w:rPr>
              <w:t>2008</w:t>
            </w:r>
          </w:p>
        </w:tc>
        <w:tc>
          <w:tcPr>
            <w:tcW w:w="1101" w:type="dxa"/>
            <w:tcBorders>
              <w:top w:val="single" w:sz="4" w:space="0" w:color="auto"/>
              <w:bottom w:val="single" w:sz="12" w:space="0" w:color="auto"/>
            </w:tcBorders>
            <w:shd w:val="clear" w:color="auto" w:fill="auto"/>
            <w:vAlign w:val="bottom"/>
          </w:tcPr>
          <w:p w:rsidR="00B66A69" w:rsidRPr="00B66A69" w:rsidRDefault="00B66A69" w:rsidP="00B66A69">
            <w:pPr>
              <w:keepLines/>
              <w:spacing w:before="80" w:after="80" w:line="200" w:lineRule="exact"/>
              <w:jc w:val="right"/>
              <w:rPr>
                <w:bCs/>
                <w:i/>
                <w:sz w:val="16"/>
                <w:szCs w:val="16"/>
              </w:rPr>
            </w:pPr>
            <w:r w:rsidRPr="00B66A69">
              <w:rPr>
                <w:bCs/>
                <w:i/>
                <w:sz w:val="16"/>
                <w:szCs w:val="16"/>
              </w:rPr>
              <w:t>2009</w:t>
            </w:r>
          </w:p>
        </w:tc>
      </w:tr>
      <w:tr w:rsidR="00B66A69" w:rsidRPr="00B66A69" w:rsidTr="00B66A69">
        <w:trPr>
          <w:trHeight w:val="240"/>
        </w:trPr>
        <w:tc>
          <w:tcPr>
            <w:tcW w:w="1866" w:type="dxa"/>
            <w:gridSpan w:val="2"/>
            <w:tcBorders>
              <w:top w:val="single" w:sz="12" w:space="0" w:color="auto"/>
            </w:tcBorders>
            <w:shd w:val="clear" w:color="auto" w:fill="auto"/>
          </w:tcPr>
          <w:p w:rsidR="00B66A69" w:rsidRPr="00B66A69" w:rsidRDefault="00332370" w:rsidP="00B66A69">
            <w:pPr>
              <w:keepLines/>
              <w:spacing w:before="40" w:after="40" w:line="220" w:lineRule="exact"/>
              <w:rPr>
                <w:bCs/>
                <w:sz w:val="18"/>
                <w:szCs w:val="18"/>
              </w:rPr>
            </w:pPr>
            <w:r>
              <w:rPr>
                <w:bCs/>
                <w:sz w:val="18"/>
                <w:szCs w:val="18"/>
              </w:rPr>
              <w:t>Total p</w:t>
            </w:r>
            <w:r w:rsidR="00B66A69" w:rsidRPr="00B66A69">
              <w:rPr>
                <w:bCs/>
                <w:sz w:val="18"/>
                <w:szCs w:val="18"/>
              </w:rPr>
              <w:t>opulation</w:t>
            </w:r>
          </w:p>
        </w:tc>
        <w:tc>
          <w:tcPr>
            <w:tcW w:w="1100" w:type="dxa"/>
            <w:tcBorders>
              <w:top w:val="single" w:sz="12" w:space="0" w:color="auto"/>
            </w:tcBorders>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6 864 080</w:t>
            </w:r>
          </w:p>
        </w:tc>
        <w:tc>
          <w:tcPr>
            <w:tcW w:w="1101" w:type="dxa"/>
            <w:tcBorders>
              <w:top w:val="single" w:sz="12" w:space="0" w:color="auto"/>
            </w:tcBorders>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6 980 279</w:t>
            </w:r>
          </w:p>
        </w:tc>
        <w:tc>
          <w:tcPr>
            <w:tcW w:w="1101" w:type="dxa"/>
            <w:tcBorders>
              <w:top w:val="single" w:sz="12" w:space="0" w:color="auto"/>
            </w:tcBorders>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5 744 575</w:t>
            </w:r>
          </w:p>
        </w:tc>
        <w:tc>
          <w:tcPr>
            <w:tcW w:w="1101" w:type="dxa"/>
            <w:tcBorders>
              <w:top w:val="single" w:sz="12" w:space="0" w:color="auto"/>
            </w:tcBorders>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6 122 413</w:t>
            </w:r>
          </w:p>
        </w:tc>
        <w:tc>
          <w:tcPr>
            <w:tcW w:w="1101" w:type="dxa"/>
            <w:tcBorders>
              <w:top w:val="single" w:sz="12" w:space="0" w:color="auto"/>
            </w:tcBorders>
            <w:shd w:val="clear" w:color="auto" w:fill="auto"/>
          </w:tcPr>
          <w:p w:rsidR="00B66A69" w:rsidRPr="00B66A69" w:rsidRDefault="00B66A69" w:rsidP="00B66A69">
            <w:pPr>
              <w:keepLines/>
              <w:spacing w:before="40" w:after="40" w:line="220" w:lineRule="exact"/>
              <w:jc w:val="right"/>
              <w:rPr>
                <w:bCs/>
                <w:sz w:val="18"/>
                <w:szCs w:val="18"/>
              </w:rPr>
            </w:pPr>
            <w:r w:rsidRPr="00B66A69">
              <w:rPr>
                <w:bCs/>
                <w:sz w:val="18"/>
                <w:szCs w:val="18"/>
              </w:rPr>
              <w:t xml:space="preserve">6 150 953 </w:t>
            </w:r>
          </w:p>
        </w:tc>
      </w:tr>
      <w:tr w:rsidR="00B66A69" w:rsidRPr="00B66A69" w:rsidTr="00B66A69">
        <w:trPr>
          <w:trHeight w:val="240"/>
        </w:trPr>
        <w:tc>
          <w:tcPr>
            <w:tcW w:w="1866" w:type="dxa"/>
            <w:gridSpan w:val="2"/>
            <w:shd w:val="clear" w:color="auto" w:fill="auto"/>
          </w:tcPr>
          <w:p w:rsidR="00B66A69" w:rsidRPr="00B66A69" w:rsidRDefault="00332370" w:rsidP="00B66A69">
            <w:pPr>
              <w:keepLines/>
              <w:spacing w:before="40" w:after="40" w:line="220" w:lineRule="exact"/>
              <w:rPr>
                <w:bCs/>
                <w:sz w:val="18"/>
                <w:szCs w:val="18"/>
              </w:rPr>
            </w:pPr>
            <w:r>
              <w:rPr>
                <w:bCs/>
                <w:sz w:val="18"/>
                <w:szCs w:val="18"/>
              </w:rPr>
              <w:t>Population density</w:t>
            </w:r>
            <w:r w:rsidR="00B66A69" w:rsidRPr="00B66A69">
              <w:rPr>
                <w:bCs/>
                <w:sz w:val="18"/>
                <w:szCs w:val="18"/>
              </w:rPr>
              <w:t xml:space="preserve"> (</w:t>
            </w:r>
            <w:r>
              <w:rPr>
                <w:bCs/>
                <w:sz w:val="18"/>
                <w:szCs w:val="18"/>
              </w:rPr>
              <w:t>in</w:t>
            </w:r>
            <w:r w:rsidR="00B66A69" w:rsidRPr="00B66A69">
              <w:rPr>
                <w:bCs/>
                <w:sz w:val="18"/>
                <w:szCs w:val="18"/>
              </w:rPr>
              <w:t>habitants/km²)</w:t>
            </w:r>
          </w:p>
        </w:tc>
        <w:tc>
          <w:tcPr>
            <w:tcW w:w="1100" w:type="dxa"/>
            <w:shd w:val="clear" w:color="auto" w:fill="auto"/>
            <w:vAlign w:val="bottom"/>
          </w:tcPr>
          <w:p w:rsidR="00B66A69" w:rsidRPr="00B66A69" w:rsidRDefault="00B66A69" w:rsidP="00B66A69">
            <w:pPr>
              <w:keepLines/>
              <w:spacing w:before="40" w:after="40" w:line="220" w:lineRule="exact"/>
              <w:jc w:val="right"/>
              <w:rPr>
                <w:sz w:val="18"/>
                <w:szCs w:val="18"/>
              </w:rPr>
            </w:pPr>
            <w:r w:rsidRPr="00B66A69">
              <w:rPr>
                <w:sz w:val="18"/>
                <w:szCs w:val="18"/>
              </w:rPr>
              <w:t xml:space="preserve">326 </w:t>
            </w:r>
          </w:p>
        </w:tc>
        <w:tc>
          <w:tcPr>
            <w:tcW w:w="1101" w:type="dxa"/>
            <w:shd w:val="clear" w:color="auto" w:fill="auto"/>
            <w:vAlign w:val="bottom"/>
          </w:tcPr>
          <w:p w:rsidR="00B66A69" w:rsidRPr="00B66A69" w:rsidRDefault="00B66A69" w:rsidP="00B66A69">
            <w:pPr>
              <w:keepLines/>
              <w:spacing w:before="40" w:after="40" w:line="220" w:lineRule="exact"/>
              <w:jc w:val="right"/>
              <w:rPr>
                <w:sz w:val="18"/>
                <w:szCs w:val="18"/>
              </w:rPr>
            </w:pPr>
            <w:r w:rsidRPr="00B66A69">
              <w:rPr>
                <w:sz w:val="18"/>
                <w:szCs w:val="18"/>
              </w:rPr>
              <w:t xml:space="preserve">332 </w:t>
            </w:r>
          </w:p>
        </w:tc>
        <w:tc>
          <w:tcPr>
            <w:tcW w:w="1101" w:type="dxa"/>
            <w:shd w:val="clear" w:color="auto" w:fill="auto"/>
            <w:vAlign w:val="bottom"/>
          </w:tcPr>
          <w:p w:rsidR="00B66A69" w:rsidRPr="00B66A69" w:rsidRDefault="00B66A69" w:rsidP="00B66A69">
            <w:pPr>
              <w:keepLines/>
              <w:spacing w:before="40" w:after="40" w:line="220" w:lineRule="exact"/>
              <w:jc w:val="right"/>
              <w:rPr>
                <w:sz w:val="18"/>
                <w:szCs w:val="18"/>
              </w:rPr>
            </w:pPr>
            <w:r w:rsidRPr="00B66A69">
              <w:rPr>
                <w:sz w:val="18"/>
                <w:szCs w:val="18"/>
              </w:rPr>
              <w:t xml:space="preserve">273 </w:t>
            </w:r>
          </w:p>
        </w:tc>
        <w:tc>
          <w:tcPr>
            <w:tcW w:w="1101" w:type="dxa"/>
            <w:shd w:val="clear" w:color="auto" w:fill="auto"/>
            <w:vAlign w:val="bottom"/>
          </w:tcPr>
          <w:p w:rsidR="00B66A69" w:rsidRPr="00B66A69" w:rsidRDefault="00B66A69" w:rsidP="00B66A69">
            <w:pPr>
              <w:keepLines/>
              <w:spacing w:before="40" w:after="40" w:line="220" w:lineRule="exact"/>
              <w:jc w:val="right"/>
              <w:rPr>
                <w:sz w:val="18"/>
                <w:szCs w:val="18"/>
              </w:rPr>
            </w:pPr>
            <w:r w:rsidRPr="00B66A69">
              <w:rPr>
                <w:sz w:val="18"/>
                <w:szCs w:val="18"/>
              </w:rPr>
              <w:t xml:space="preserve">291 </w:t>
            </w:r>
          </w:p>
        </w:tc>
        <w:tc>
          <w:tcPr>
            <w:tcW w:w="1101" w:type="dxa"/>
            <w:shd w:val="clear" w:color="auto" w:fill="auto"/>
            <w:vAlign w:val="bottom"/>
          </w:tcPr>
          <w:p w:rsidR="00B66A69" w:rsidRPr="00B66A69" w:rsidRDefault="00B66A69" w:rsidP="00B66A69">
            <w:pPr>
              <w:keepLines/>
              <w:spacing w:before="40" w:after="40" w:line="220" w:lineRule="exact"/>
              <w:jc w:val="right"/>
              <w:rPr>
                <w:bCs/>
                <w:sz w:val="18"/>
                <w:szCs w:val="18"/>
              </w:rPr>
            </w:pPr>
            <w:r w:rsidRPr="00B66A69">
              <w:rPr>
                <w:bCs/>
                <w:sz w:val="18"/>
                <w:szCs w:val="18"/>
              </w:rPr>
              <w:t xml:space="preserve">292 </w:t>
            </w:r>
          </w:p>
        </w:tc>
      </w:tr>
      <w:tr w:rsidR="00B66A69" w:rsidRPr="00B66A69" w:rsidTr="00B66A69">
        <w:trPr>
          <w:trHeight w:val="240"/>
        </w:trPr>
        <w:tc>
          <w:tcPr>
            <w:tcW w:w="803" w:type="dxa"/>
            <w:vMerge w:val="restart"/>
            <w:shd w:val="clear" w:color="auto" w:fill="auto"/>
          </w:tcPr>
          <w:p w:rsidR="00B66A69" w:rsidRPr="00B66A69" w:rsidRDefault="00332370" w:rsidP="00B66A69">
            <w:pPr>
              <w:keepLines/>
              <w:spacing w:before="40" w:after="40" w:line="220" w:lineRule="exact"/>
              <w:rPr>
                <w:bCs/>
                <w:sz w:val="18"/>
                <w:szCs w:val="18"/>
              </w:rPr>
            </w:pPr>
            <w:r>
              <w:rPr>
                <w:bCs/>
                <w:sz w:val="18"/>
                <w:szCs w:val="18"/>
              </w:rPr>
              <w:t>By area</w:t>
            </w:r>
          </w:p>
        </w:tc>
        <w:tc>
          <w:tcPr>
            <w:tcW w:w="1063" w:type="dxa"/>
            <w:shd w:val="clear" w:color="auto" w:fill="auto"/>
          </w:tcPr>
          <w:p w:rsidR="00B66A69" w:rsidRPr="00B66A69" w:rsidRDefault="00332370" w:rsidP="00B66A69">
            <w:pPr>
              <w:keepLines/>
              <w:spacing w:before="40" w:after="40" w:line="220" w:lineRule="exact"/>
              <w:rPr>
                <w:bCs/>
                <w:sz w:val="18"/>
                <w:szCs w:val="18"/>
              </w:rPr>
            </w:pPr>
            <w:r>
              <w:rPr>
                <w:bCs/>
                <w:sz w:val="18"/>
                <w:szCs w:val="18"/>
              </w:rPr>
              <w:t>Urban</w:t>
            </w:r>
          </w:p>
        </w:tc>
        <w:tc>
          <w:tcPr>
            <w:tcW w:w="1100" w:type="dxa"/>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59</w:t>
            </w:r>
            <w:r w:rsidR="005E184E">
              <w:rPr>
                <w:sz w:val="18"/>
                <w:szCs w:val="18"/>
              </w:rPr>
              <w:t>.</w:t>
            </w:r>
            <w:r w:rsidRPr="00B66A69">
              <w:rPr>
                <w:sz w:val="18"/>
                <w:szCs w:val="18"/>
              </w:rPr>
              <w:t>9</w:t>
            </w:r>
            <w:r w:rsidR="008C3C92">
              <w:rPr>
                <w:sz w:val="18"/>
                <w:szCs w:val="18"/>
              </w:rPr>
              <w:t>%</w:t>
            </w:r>
          </w:p>
        </w:tc>
        <w:tc>
          <w:tcPr>
            <w:tcW w:w="1101" w:type="dxa"/>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59</w:t>
            </w:r>
            <w:r w:rsidR="005E184E">
              <w:rPr>
                <w:sz w:val="18"/>
                <w:szCs w:val="18"/>
              </w:rPr>
              <w:t>.</w:t>
            </w:r>
            <w:r w:rsidRPr="00B66A69">
              <w:rPr>
                <w:sz w:val="18"/>
                <w:szCs w:val="18"/>
              </w:rPr>
              <w:t>9</w:t>
            </w:r>
            <w:r w:rsidR="008C3C92">
              <w:rPr>
                <w:sz w:val="18"/>
                <w:szCs w:val="18"/>
              </w:rPr>
              <w:t>%</w:t>
            </w:r>
          </w:p>
        </w:tc>
        <w:tc>
          <w:tcPr>
            <w:tcW w:w="1101" w:type="dxa"/>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62</w:t>
            </w:r>
            <w:r w:rsidR="005E184E">
              <w:rPr>
                <w:sz w:val="18"/>
                <w:szCs w:val="18"/>
              </w:rPr>
              <w:t>.</w:t>
            </w:r>
            <w:r w:rsidRPr="00B66A69">
              <w:rPr>
                <w:sz w:val="18"/>
                <w:szCs w:val="18"/>
              </w:rPr>
              <w:t>7</w:t>
            </w:r>
            <w:r w:rsidR="008C3C92">
              <w:rPr>
                <w:sz w:val="18"/>
                <w:szCs w:val="18"/>
              </w:rPr>
              <w:t>%</w:t>
            </w:r>
          </w:p>
        </w:tc>
        <w:tc>
          <w:tcPr>
            <w:tcW w:w="1101" w:type="dxa"/>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35</w:t>
            </w:r>
            <w:r w:rsidR="005E184E">
              <w:rPr>
                <w:sz w:val="18"/>
                <w:szCs w:val="18"/>
              </w:rPr>
              <w:t>.</w:t>
            </w:r>
            <w:r w:rsidRPr="00B66A69">
              <w:rPr>
                <w:sz w:val="18"/>
                <w:szCs w:val="18"/>
              </w:rPr>
              <w:t>2</w:t>
            </w:r>
            <w:r w:rsidR="008C3C92">
              <w:rPr>
                <w:sz w:val="18"/>
                <w:szCs w:val="18"/>
              </w:rPr>
              <w:t>%</w:t>
            </w:r>
          </w:p>
        </w:tc>
        <w:tc>
          <w:tcPr>
            <w:tcW w:w="1101" w:type="dxa"/>
            <w:shd w:val="clear" w:color="auto" w:fill="auto"/>
          </w:tcPr>
          <w:p w:rsidR="00B66A69" w:rsidRPr="00B66A69" w:rsidRDefault="00B66A69" w:rsidP="00B66A69">
            <w:pPr>
              <w:keepLines/>
              <w:spacing w:before="40" w:after="40" w:line="220" w:lineRule="exact"/>
              <w:jc w:val="right"/>
              <w:rPr>
                <w:bCs/>
                <w:sz w:val="18"/>
                <w:szCs w:val="18"/>
              </w:rPr>
            </w:pPr>
            <w:r w:rsidRPr="00B66A69">
              <w:rPr>
                <w:bCs/>
                <w:sz w:val="18"/>
                <w:szCs w:val="18"/>
              </w:rPr>
              <w:t>63</w:t>
            </w:r>
            <w:r w:rsidR="005E184E">
              <w:rPr>
                <w:bCs/>
                <w:sz w:val="18"/>
                <w:szCs w:val="18"/>
              </w:rPr>
              <w:t>.</w:t>
            </w:r>
            <w:r w:rsidRPr="00B66A69">
              <w:rPr>
                <w:bCs/>
                <w:sz w:val="18"/>
                <w:szCs w:val="18"/>
              </w:rPr>
              <w:t>2</w:t>
            </w:r>
            <w:r w:rsidR="008C3C92">
              <w:rPr>
                <w:bCs/>
                <w:sz w:val="18"/>
                <w:szCs w:val="18"/>
              </w:rPr>
              <w:t>%</w:t>
            </w:r>
          </w:p>
        </w:tc>
      </w:tr>
      <w:tr w:rsidR="00B66A69" w:rsidRPr="00B66A69" w:rsidTr="00B66A69">
        <w:trPr>
          <w:trHeight w:val="240"/>
        </w:trPr>
        <w:tc>
          <w:tcPr>
            <w:tcW w:w="803" w:type="dxa"/>
            <w:vMerge/>
            <w:shd w:val="clear" w:color="auto" w:fill="auto"/>
          </w:tcPr>
          <w:p w:rsidR="00B66A69" w:rsidRPr="00B66A69" w:rsidRDefault="00B66A69" w:rsidP="00B66A69">
            <w:pPr>
              <w:keepLines/>
              <w:spacing w:before="40" w:after="40" w:line="220" w:lineRule="exact"/>
              <w:rPr>
                <w:bCs/>
                <w:sz w:val="18"/>
                <w:szCs w:val="18"/>
              </w:rPr>
            </w:pPr>
          </w:p>
        </w:tc>
        <w:tc>
          <w:tcPr>
            <w:tcW w:w="1063" w:type="dxa"/>
            <w:shd w:val="clear" w:color="auto" w:fill="auto"/>
          </w:tcPr>
          <w:p w:rsidR="00B66A69" w:rsidRPr="00B66A69" w:rsidRDefault="00332370" w:rsidP="00B66A69">
            <w:pPr>
              <w:keepLines/>
              <w:spacing w:before="40" w:after="40" w:line="220" w:lineRule="exact"/>
              <w:rPr>
                <w:bCs/>
                <w:sz w:val="18"/>
                <w:szCs w:val="18"/>
              </w:rPr>
            </w:pPr>
            <w:r>
              <w:rPr>
                <w:bCs/>
                <w:sz w:val="18"/>
                <w:szCs w:val="18"/>
              </w:rPr>
              <w:t>Rural</w:t>
            </w:r>
          </w:p>
        </w:tc>
        <w:tc>
          <w:tcPr>
            <w:tcW w:w="1100" w:type="dxa"/>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40</w:t>
            </w:r>
            <w:r w:rsidR="005E184E">
              <w:rPr>
                <w:sz w:val="18"/>
                <w:szCs w:val="18"/>
              </w:rPr>
              <w:t>.</w:t>
            </w:r>
            <w:r w:rsidRPr="00B66A69">
              <w:rPr>
                <w:sz w:val="18"/>
                <w:szCs w:val="18"/>
              </w:rPr>
              <w:t>1</w:t>
            </w:r>
            <w:r w:rsidR="008C3C92">
              <w:rPr>
                <w:sz w:val="18"/>
                <w:szCs w:val="18"/>
              </w:rPr>
              <w:t>%</w:t>
            </w:r>
          </w:p>
        </w:tc>
        <w:tc>
          <w:tcPr>
            <w:tcW w:w="1101" w:type="dxa"/>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40</w:t>
            </w:r>
            <w:r w:rsidR="005E184E">
              <w:rPr>
                <w:sz w:val="18"/>
                <w:szCs w:val="18"/>
              </w:rPr>
              <w:t>.</w:t>
            </w:r>
            <w:r w:rsidRPr="00B66A69">
              <w:rPr>
                <w:sz w:val="18"/>
                <w:szCs w:val="18"/>
              </w:rPr>
              <w:t>1</w:t>
            </w:r>
            <w:r w:rsidR="008C3C92">
              <w:rPr>
                <w:sz w:val="18"/>
                <w:szCs w:val="18"/>
              </w:rPr>
              <w:t>%</w:t>
            </w:r>
          </w:p>
        </w:tc>
        <w:tc>
          <w:tcPr>
            <w:tcW w:w="1101" w:type="dxa"/>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37</w:t>
            </w:r>
            <w:r w:rsidR="005E184E">
              <w:rPr>
                <w:sz w:val="18"/>
                <w:szCs w:val="18"/>
              </w:rPr>
              <w:t>.</w:t>
            </w:r>
            <w:r w:rsidRPr="00B66A69">
              <w:rPr>
                <w:sz w:val="18"/>
                <w:szCs w:val="18"/>
              </w:rPr>
              <w:t>3</w:t>
            </w:r>
            <w:r w:rsidR="008C3C92">
              <w:rPr>
                <w:sz w:val="18"/>
                <w:szCs w:val="18"/>
              </w:rPr>
              <w:t>%</w:t>
            </w:r>
          </w:p>
        </w:tc>
        <w:tc>
          <w:tcPr>
            <w:tcW w:w="1101" w:type="dxa"/>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64</w:t>
            </w:r>
            <w:r w:rsidR="005E184E">
              <w:rPr>
                <w:sz w:val="18"/>
                <w:szCs w:val="18"/>
              </w:rPr>
              <w:t>.</w:t>
            </w:r>
            <w:r w:rsidRPr="00B66A69">
              <w:rPr>
                <w:sz w:val="18"/>
                <w:szCs w:val="18"/>
              </w:rPr>
              <w:t>8</w:t>
            </w:r>
            <w:r w:rsidR="008C3C92">
              <w:rPr>
                <w:sz w:val="18"/>
                <w:szCs w:val="18"/>
              </w:rPr>
              <w:t>%</w:t>
            </w:r>
          </w:p>
        </w:tc>
        <w:tc>
          <w:tcPr>
            <w:tcW w:w="1101" w:type="dxa"/>
            <w:shd w:val="clear" w:color="auto" w:fill="auto"/>
          </w:tcPr>
          <w:p w:rsidR="00B66A69" w:rsidRPr="00B66A69" w:rsidRDefault="00B66A69" w:rsidP="00B66A69">
            <w:pPr>
              <w:keepLines/>
              <w:spacing w:before="40" w:after="40" w:line="220" w:lineRule="exact"/>
              <w:jc w:val="right"/>
              <w:rPr>
                <w:bCs/>
                <w:sz w:val="18"/>
                <w:szCs w:val="18"/>
              </w:rPr>
            </w:pPr>
            <w:r w:rsidRPr="00B66A69">
              <w:rPr>
                <w:bCs/>
                <w:sz w:val="18"/>
                <w:szCs w:val="18"/>
              </w:rPr>
              <w:t>36</w:t>
            </w:r>
            <w:r w:rsidR="005E184E">
              <w:rPr>
                <w:bCs/>
                <w:sz w:val="18"/>
                <w:szCs w:val="18"/>
              </w:rPr>
              <w:t>.</w:t>
            </w:r>
            <w:r w:rsidRPr="00B66A69">
              <w:rPr>
                <w:bCs/>
                <w:sz w:val="18"/>
                <w:szCs w:val="18"/>
              </w:rPr>
              <w:t>8</w:t>
            </w:r>
            <w:r w:rsidR="008C3C92">
              <w:rPr>
                <w:bCs/>
                <w:sz w:val="18"/>
                <w:szCs w:val="18"/>
              </w:rPr>
              <w:t>%</w:t>
            </w:r>
          </w:p>
        </w:tc>
      </w:tr>
      <w:tr w:rsidR="00B66A69" w:rsidRPr="00B66A69" w:rsidTr="00B66A69">
        <w:trPr>
          <w:trHeight w:val="240"/>
        </w:trPr>
        <w:tc>
          <w:tcPr>
            <w:tcW w:w="803" w:type="dxa"/>
            <w:vMerge w:val="restart"/>
            <w:shd w:val="clear" w:color="auto" w:fill="auto"/>
          </w:tcPr>
          <w:p w:rsidR="00B66A69" w:rsidRPr="00B66A69" w:rsidRDefault="00332370" w:rsidP="00B66A69">
            <w:pPr>
              <w:keepLines/>
              <w:spacing w:before="40" w:after="40" w:line="220" w:lineRule="exact"/>
              <w:rPr>
                <w:bCs/>
                <w:sz w:val="18"/>
                <w:szCs w:val="18"/>
              </w:rPr>
            </w:pPr>
            <w:r>
              <w:rPr>
                <w:bCs/>
                <w:sz w:val="18"/>
                <w:szCs w:val="18"/>
              </w:rPr>
              <w:t>By age</w:t>
            </w:r>
          </w:p>
        </w:tc>
        <w:tc>
          <w:tcPr>
            <w:tcW w:w="1063" w:type="dxa"/>
            <w:shd w:val="clear" w:color="auto" w:fill="auto"/>
          </w:tcPr>
          <w:p w:rsidR="00B66A69" w:rsidRPr="00B66A69" w:rsidRDefault="00B66A69" w:rsidP="00B66A69">
            <w:pPr>
              <w:keepLines/>
              <w:spacing w:before="40" w:after="40" w:line="220" w:lineRule="exact"/>
              <w:rPr>
                <w:bCs/>
                <w:sz w:val="18"/>
                <w:szCs w:val="18"/>
              </w:rPr>
            </w:pPr>
            <w:r w:rsidRPr="00B66A69">
              <w:rPr>
                <w:bCs/>
                <w:sz w:val="18"/>
                <w:szCs w:val="18"/>
              </w:rPr>
              <w:t xml:space="preserve">0 </w:t>
            </w:r>
            <w:r w:rsidR="005E184E">
              <w:rPr>
                <w:bCs/>
                <w:sz w:val="18"/>
                <w:szCs w:val="18"/>
              </w:rPr>
              <w:t>to</w:t>
            </w:r>
            <w:r w:rsidRPr="00B66A69">
              <w:rPr>
                <w:bCs/>
                <w:sz w:val="18"/>
                <w:szCs w:val="18"/>
              </w:rPr>
              <w:t xml:space="preserve"> 30 </w:t>
            </w:r>
          </w:p>
        </w:tc>
        <w:tc>
          <w:tcPr>
            <w:tcW w:w="1100" w:type="dxa"/>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61</w:t>
            </w:r>
            <w:r w:rsidR="005E184E">
              <w:rPr>
                <w:sz w:val="18"/>
                <w:szCs w:val="18"/>
              </w:rPr>
              <w:t>.</w:t>
            </w:r>
            <w:r w:rsidRPr="00B66A69">
              <w:rPr>
                <w:sz w:val="18"/>
                <w:szCs w:val="18"/>
              </w:rPr>
              <w:t>6</w:t>
            </w:r>
            <w:r w:rsidR="008C3C92">
              <w:rPr>
                <w:sz w:val="18"/>
                <w:szCs w:val="18"/>
              </w:rPr>
              <w:t>%</w:t>
            </w:r>
            <w:r w:rsidRPr="00B66A69">
              <w:rPr>
                <w:sz w:val="18"/>
                <w:szCs w:val="18"/>
              </w:rPr>
              <w:t xml:space="preserve"> </w:t>
            </w:r>
          </w:p>
        </w:tc>
        <w:tc>
          <w:tcPr>
            <w:tcW w:w="1101" w:type="dxa"/>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61</w:t>
            </w:r>
            <w:r w:rsidR="005E184E">
              <w:rPr>
                <w:sz w:val="18"/>
                <w:szCs w:val="18"/>
              </w:rPr>
              <w:t>.</w:t>
            </w:r>
            <w:r w:rsidRPr="00B66A69">
              <w:rPr>
                <w:sz w:val="18"/>
                <w:szCs w:val="18"/>
              </w:rPr>
              <w:t>1</w:t>
            </w:r>
            <w:r w:rsidR="008C3C92">
              <w:rPr>
                <w:sz w:val="18"/>
                <w:szCs w:val="18"/>
              </w:rPr>
              <w:t>%</w:t>
            </w:r>
            <w:r w:rsidRPr="00B66A69">
              <w:rPr>
                <w:sz w:val="18"/>
                <w:szCs w:val="18"/>
              </w:rPr>
              <w:t xml:space="preserve"> </w:t>
            </w:r>
          </w:p>
        </w:tc>
        <w:tc>
          <w:tcPr>
            <w:tcW w:w="1101" w:type="dxa"/>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59</w:t>
            </w:r>
            <w:r w:rsidR="005E184E">
              <w:rPr>
                <w:sz w:val="18"/>
                <w:szCs w:val="18"/>
              </w:rPr>
              <w:t>.</w:t>
            </w:r>
            <w:r w:rsidRPr="00B66A69">
              <w:rPr>
                <w:sz w:val="18"/>
                <w:szCs w:val="18"/>
              </w:rPr>
              <w:t>2</w:t>
            </w:r>
            <w:r w:rsidR="008C3C92">
              <w:rPr>
                <w:sz w:val="18"/>
                <w:szCs w:val="18"/>
              </w:rPr>
              <w:t>%</w:t>
            </w:r>
            <w:r w:rsidRPr="00B66A69">
              <w:rPr>
                <w:sz w:val="18"/>
                <w:szCs w:val="18"/>
              </w:rPr>
              <w:t xml:space="preserve"> </w:t>
            </w:r>
          </w:p>
        </w:tc>
        <w:tc>
          <w:tcPr>
            <w:tcW w:w="1101" w:type="dxa"/>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59</w:t>
            </w:r>
            <w:r w:rsidR="005E184E">
              <w:rPr>
                <w:sz w:val="18"/>
                <w:szCs w:val="18"/>
              </w:rPr>
              <w:t>.</w:t>
            </w:r>
            <w:r w:rsidRPr="00B66A69">
              <w:rPr>
                <w:sz w:val="18"/>
                <w:szCs w:val="18"/>
              </w:rPr>
              <w:t>8</w:t>
            </w:r>
            <w:r w:rsidR="008C3C92">
              <w:rPr>
                <w:sz w:val="18"/>
                <w:szCs w:val="18"/>
              </w:rPr>
              <w:t>%</w:t>
            </w:r>
            <w:r w:rsidRPr="00B66A69">
              <w:rPr>
                <w:sz w:val="18"/>
                <w:szCs w:val="18"/>
              </w:rPr>
              <w:t xml:space="preserve"> </w:t>
            </w:r>
          </w:p>
        </w:tc>
        <w:tc>
          <w:tcPr>
            <w:tcW w:w="1101" w:type="dxa"/>
            <w:shd w:val="clear" w:color="auto" w:fill="auto"/>
          </w:tcPr>
          <w:p w:rsidR="00B66A69" w:rsidRPr="00B66A69" w:rsidRDefault="00B66A69" w:rsidP="00B66A69">
            <w:pPr>
              <w:keepLines/>
              <w:spacing w:before="40" w:after="40" w:line="220" w:lineRule="exact"/>
              <w:jc w:val="right"/>
              <w:rPr>
                <w:bCs/>
                <w:sz w:val="18"/>
                <w:szCs w:val="18"/>
              </w:rPr>
            </w:pPr>
            <w:r w:rsidRPr="00B66A69">
              <w:rPr>
                <w:bCs/>
                <w:sz w:val="18"/>
                <w:szCs w:val="18"/>
              </w:rPr>
              <w:t>59</w:t>
            </w:r>
            <w:r w:rsidR="008C3C92">
              <w:rPr>
                <w:bCs/>
                <w:sz w:val="18"/>
                <w:szCs w:val="18"/>
              </w:rPr>
              <w:t>%</w:t>
            </w:r>
          </w:p>
        </w:tc>
      </w:tr>
      <w:tr w:rsidR="00B66A69" w:rsidRPr="00B66A69" w:rsidTr="00B66A69">
        <w:trPr>
          <w:trHeight w:val="240"/>
        </w:trPr>
        <w:tc>
          <w:tcPr>
            <w:tcW w:w="803" w:type="dxa"/>
            <w:vMerge/>
            <w:tcBorders>
              <w:bottom w:val="nil"/>
            </w:tcBorders>
            <w:shd w:val="clear" w:color="auto" w:fill="auto"/>
          </w:tcPr>
          <w:p w:rsidR="00B66A69" w:rsidRPr="00B66A69" w:rsidRDefault="00B66A69" w:rsidP="00B66A69">
            <w:pPr>
              <w:keepLines/>
              <w:spacing w:before="40" w:after="40" w:line="220" w:lineRule="exact"/>
              <w:rPr>
                <w:bCs/>
                <w:sz w:val="18"/>
                <w:szCs w:val="18"/>
              </w:rPr>
            </w:pPr>
          </w:p>
        </w:tc>
        <w:tc>
          <w:tcPr>
            <w:tcW w:w="1063" w:type="dxa"/>
            <w:shd w:val="clear" w:color="auto" w:fill="auto"/>
          </w:tcPr>
          <w:p w:rsidR="00B66A69" w:rsidRPr="00B66A69" w:rsidRDefault="00B66A69" w:rsidP="00B66A69">
            <w:pPr>
              <w:keepLines/>
              <w:spacing w:before="40" w:after="40" w:line="220" w:lineRule="exact"/>
              <w:rPr>
                <w:bCs/>
                <w:sz w:val="18"/>
                <w:szCs w:val="18"/>
              </w:rPr>
            </w:pPr>
            <w:r w:rsidRPr="00B66A69">
              <w:rPr>
                <w:bCs/>
                <w:sz w:val="18"/>
                <w:szCs w:val="18"/>
              </w:rPr>
              <w:t>60 o</w:t>
            </w:r>
            <w:r w:rsidR="005E184E">
              <w:rPr>
                <w:bCs/>
                <w:sz w:val="18"/>
                <w:szCs w:val="18"/>
              </w:rPr>
              <w:t>r over</w:t>
            </w:r>
          </w:p>
        </w:tc>
        <w:tc>
          <w:tcPr>
            <w:tcW w:w="1100" w:type="dxa"/>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10</w:t>
            </w:r>
            <w:r w:rsidR="005E184E">
              <w:rPr>
                <w:sz w:val="18"/>
                <w:szCs w:val="18"/>
              </w:rPr>
              <w:t>.</w:t>
            </w:r>
            <w:r w:rsidRPr="00B66A69">
              <w:rPr>
                <w:sz w:val="18"/>
                <w:szCs w:val="18"/>
              </w:rPr>
              <w:t>0</w:t>
            </w:r>
            <w:r w:rsidR="008C3C92">
              <w:rPr>
                <w:sz w:val="18"/>
                <w:szCs w:val="18"/>
              </w:rPr>
              <w:t>%</w:t>
            </w:r>
            <w:r w:rsidRPr="00B66A69">
              <w:rPr>
                <w:sz w:val="18"/>
                <w:szCs w:val="18"/>
              </w:rPr>
              <w:t xml:space="preserve"> </w:t>
            </w:r>
          </w:p>
        </w:tc>
        <w:tc>
          <w:tcPr>
            <w:tcW w:w="1101" w:type="dxa"/>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9</w:t>
            </w:r>
            <w:r w:rsidR="005E184E">
              <w:rPr>
                <w:sz w:val="18"/>
                <w:szCs w:val="18"/>
              </w:rPr>
              <w:t>.</w:t>
            </w:r>
            <w:r w:rsidRPr="00B66A69">
              <w:rPr>
                <w:sz w:val="18"/>
                <w:szCs w:val="18"/>
              </w:rPr>
              <w:t>6</w:t>
            </w:r>
            <w:r w:rsidR="008C3C92">
              <w:rPr>
                <w:sz w:val="18"/>
                <w:szCs w:val="18"/>
              </w:rPr>
              <w:t>%</w:t>
            </w:r>
          </w:p>
        </w:tc>
        <w:tc>
          <w:tcPr>
            <w:tcW w:w="1101" w:type="dxa"/>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10</w:t>
            </w:r>
            <w:r w:rsidR="005E184E">
              <w:rPr>
                <w:sz w:val="18"/>
                <w:szCs w:val="18"/>
              </w:rPr>
              <w:t>.</w:t>
            </w:r>
            <w:r w:rsidRPr="00B66A69">
              <w:rPr>
                <w:sz w:val="18"/>
                <w:szCs w:val="18"/>
              </w:rPr>
              <w:t>3</w:t>
            </w:r>
            <w:r w:rsidR="008C3C92">
              <w:rPr>
                <w:sz w:val="18"/>
                <w:szCs w:val="18"/>
              </w:rPr>
              <w:t>%</w:t>
            </w:r>
          </w:p>
        </w:tc>
        <w:tc>
          <w:tcPr>
            <w:tcW w:w="1101" w:type="dxa"/>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10</w:t>
            </w:r>
            <w:r w:rsidR="005E184E">
              <w:rPr>
                <w:sz w:val="18"/>
                <w:szCs w:val="18"/>
              </w:rPr>
              <w:t>.</w:t>
            </w:r>
            <w:r w:rsidRPr="00B66A69">
              <w:rPr>
                <w:sz w:val="18"/>
                <w:szCs w:val="18"/>
              </w:rPr>
              <w:t>1</w:t>
            </w:r>
            <w:r w:rsidR="008C3C92">
              <w:rPr>
                <w:sz w:val="18"/>
                <w:szCs w:val="18"/>
              </w:rPr>
              <w:t>%</w:t>
            </w:r>
          </w:p>
        </w:tc>
        <w:tc>
          <w:tcPr>
            <w:tcW w:w="1101" w:type="dxa"/>
            <w:shd w:val="clear" w:color="auto" w:fill="auto"/>
          </w:tcPr>
          <w:p w:rsidR="00B66A69" w:rsidRPr="00B66A69" w:rsidRDefault="00B66A69" w:rsidP="00B66A69">
            <w:pPr>
              <w:keepLines/>
              <w:spacing w:before="40" w:after="40" w:line="220" w:lineRule="exact"/>
              <w:jc w:val="right"/>
              <w:rPr>
                <w:bCs/>
                <w:sz w:val="18"/>
                <w:szCs w:val="18"/>
              </w:rPr>
            </w:pPr>
            <w:r w:rsidRPr="00B66A69">
              <w:rPr>
                <w:bCs/>
                <w:sz w:val="18"/>
                <w:szCs w:val="18"/>
              </w:rPr>
              <w:t>10</w:t>
            </w:r>
            <w:r w:rsidR="005E184E">
              <w:rPr>
                <w:bCs/>
                <w:sz w:val="18"/>
                <w:szCs w:val="18"/>
              </w:rPr>
              <w:t>.</w:t>
            </w:r>
            <w:r w:rsidRPr="00B66A69">
              <w:rPr>
                <w:bCs/>
                <w:sz w:val="18"/>
                <w:szCs w:val="18"/>
              </w:rPr>
              <w:t>3</w:t>
            </w:r>
            <w:r w:rsidR="008C3C92">
              <w:rPr>
                <w:bCs/>
                <w:sz w:val="18"/>
                <w:szCs w:val="18"/>
              </w:rPr>
              <w:t>%</w:t>
            </w:r>
          </w:p>
        </w:tc>
      </w:tr>
      <w:tr w:rsidR="00B66A69" w:rsidRPr="00B66A69" w:rsidTr="00B66A69">
        <w:trPr>
          <w:trHeight w:val="240"/>
        </w:trPr>
        <w:tc>
          <w:tcPr>
            <w:tcW w:w="803" w:type="dxa"/>
            <w:vMerge w:val="restart"/>
            <w:tcBorders>
              <w:top w:val="nil"/>
              <w:bottom w:val="single" w:sz="12" w:space="0" w:color="auto"/>
            </w:tcBorders>
            <w:shd w:val="clear" w:color="auto" w:fill="auto"/>
          </w:tcPr>
          <w:p w:rsidR="00B66A69" w:rsidRPr="00B66A69" w:rsidRDefault="00332370" w:rsidP="00B66A69">
            <w:pPr>
              <w:keepLines/>
              <w:spacing w:before="40" w:after="40" w:line="220" w:lineRule="exact"/>
              <w:rPr>
                <w:bCs/>
                <w:sz w:val="18"/>
                <w:szCs w:val="18"/>
              </w:rPr>
            </w:pPr>
            <w:r>
              <w:rPr>
                <w:bCs/>
                <w:sz w:val="18"/>
                <w:szCs w:val="18"/>
              </w:rPr>
              <w:t>By sex</w:t>
            </w:r>
          </w:p>
        </w:tc>
        <w:tc>
          <w:tcPr>
            <w:tcW w:w="1063" w:type="dxa"/>
            <w:tcBorders>
              <w:bottom w:val="nil"/>
            </w:tcBorders>
            <w:shd w:val="clear" w:color="auto" w:fill="auto"/>
          </w:tcPr>
          <w:p w:rsidR="00B66A69" w:rsidRPr="00B66A69" w:rsidRDefault="00332370" w:rsidP="00B66A69">
            <w:pPr>
              <w:keepLines/>
              <w:spacing w:before="40" w:after="40" w:line="220" w:lineRule="exact"/>
              <w:rPr>
                <w:bCs/>
                <w:sz w:val="18"/>
                <w:szCs w:val="18"/>
              </w:rPr>
            </w:pPr>
            <w:r>
              <w:rPr>
                <w:bCs/>
                <w:sz w:val="18"/>
                <w:szCs w:val="18"/>
              </w:rPr>
              <w:t>Women</w:t>
            </w:r>
          </w:p>
        </w:tc>
        <w:tc>
          <w:tcPr>
            <w:tcW w:w="1100" w:type="dxa"/>
            <w:tcBorders>
              <w:bottom w:val="nil"/>
            </w:tcBorders>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52</w:t>
            </w:r>
            <w:r w:rsidR="005E184E">
              <w:rPr>
                <w:sz w:val="18"/>
                <w:szCs w:val="18"/>
              </w:rPr>
              <w:t>.</w:t>
            </w:r>
            <w:r w:rsidRPr="00B66A69">
              <w:rPr>
                <w:sz w:val="18"/>
                <w:szCs w:val="18"/>
              </w:rPr>
              <w:t>7</w:t>
            </w:r>
            <w:r w:rsidR="008C3C92">
              <w:rPr>
                <w:sz w:val="18"/>
                <w:szCs w:val="18"/>
              </w:rPr>
              <w:t>%</w:t>
            </w:r>
          </w:p>
        </w:tc>
        <w:tc>
          <w:tcPr>
            <w:tcW w:w="1101" w:type="dxa"/>
            <w:tcBorders>
              <w:bottom w:val="nil"/>
            </w:tcBorders>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53</w:t>
            </w:r>
            <w:r w:rsidR="005E184E">
              <w:rPr>
                <w:sz w:val="18"/>
                <w:szCs w:val="18"/>
              </w:rPr>
              <w:t>.</w:t>
            </w:r>
            <w:r w:rsidRPr="00B66A69">
              <w:rPr>
                <w:sz w:val="18"/>
                <w:szCs w:val="18"/>
              </w:rPr>
              <w:t>8</w:t>
            </w:r>
            <w:r w:rsidR="008C3C92">
              <w:rPr>
                <w:sz w:val="18"/>
                <w:szCs w:val="18"/>
              </w:rPr>
              <w:t>%</w:t>
            </w:r>
          </w:p>
        </w:tc>
        <w:tc>
          <w:tcPr>
            <w:tcW w:w="1101" w:type="dxa"/>
            <w:tcBorders>
              <w:bottom w:val="nil"/>
            </w:tcBorders>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52</w:t>
            </w:r>
            <w:r w:rsidR="005E184E">
              <w:rPr>
                <w:sz w:val="18"/>
                <w:szCs w:val="18"/>
              </w:rPr>
              <w:t>.</w:t>
            </w:r>
            <w:r w:rsidRPr="00B66A69">
              <w:rPr>
                <w:sz w:val="18"/>
                <w:szCs w:val="18"/>
              </w:rPr>
              <w:t>9</w:t>
            </w:r>
            <w:r w:rsidR="008C3C92">
              <w:rPr>
                <w:sz w:val="18"/>
                <w:szCs w:val="18"/>
              </w:rPr>
              <w:t>%</w:t>
            </w:r>
            <w:r w:rsidRPr="00B66A69">
              <w:rPr>
                <w:sz w:val="18"/>
                <w:szCs w:val="18"/>
              </w:rPr>
              <w:t xml:space="preserve"> </w:t>
            </w:r>
          </w:p>
        </w:tc>
        <w:tc>
          <w:tcPr>
            <w:tcW w:w="1101" w:type="dxa"/>
            <w:tcBorders>
              <w:bottom w:val="nil"/>
            </w:tcBorders>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52</w:t>
            </w:r>
            <w:r w:rsidR="005E184E">
              <w:rPr>
                <w:sz w:val="18"/>
                <w:szCs w:val="18"/>
              </w:rPr>
              <w:t>.</w:t>
            </w:r>
            <w:r w:rsidRPr="00B66A69">
              <w:rPr>
                <w:sz w:val="18"/>
                <w:szCs w:val="18"/>
              </w:rPr>
              <w:t>6</w:t>
            </w:r>
            <w:r w:rsidR="008C3C92">
              <w:rPr>
                <w:sz w:val="18"/>
                <w:szCs w:val="18"/>
              </w:rPr>
              <w:t>%</w:t>
            </w:r>
            <w:r w:rsidRPr="00B66A69">
              <w:rPr>
                <w:sz w:val="18"/>
                <w:szCs w:val="18"/>
              </w:rPr>
              <w:t xml:space="preserve"> </w:t>
            </w:r>
          </w:p>
        </w:tc>
        <w:tc>
          <w:tcPr>
            <w:tcW w:w="1101" w:type="dxa"/>
            <w:tcBorders>
              <w:bottom w:val="nil"/>
            </w:tcBorders>
            <w:shd w:val="clear" w:color="auto" w:fill="auto"/>
          </w:tcPr>
          <w:p w:rsidR="00B66A69" w:rsidRPr="00B66A69" w:rsidRDefault="00B66A69" w:rsidP="00B66A69">
            <w:pPr>
              <w:keepLines/>
              <w:spacing w:before="40" w:after="40" w:line="220" w:lineRule="exact"/>
              <w:jc w:val="right"/>
              <w:rPr>
                <w:bCs/>
                <w:sz w:val="18"/>
                <w:szCs w:val="18"/>
              </w:rPr>
            </w:pPr>
            <w:r w:rsidRPr="00B66A69">
              <w:rPr>
                <w:bCs/>
                <w:sz w:val="18"/>
                <w:szCs w:val="18"/>
              </w:rPr>
              <w:t>52</w:t>
            </w:r>
            <w:r w:rsidR="005E184E">
              <w:rPr>
                <w:bCs/>
                <w:sz w:val="18"/>
                <w:szCs w:val="18"/>
              </w:rPr>
              <w:t>.</w:t>
            </w:r>
            <w:r w:rsidRPr="00B66A69">
              <w:rPr>
                <w:bCs/>
                <w:sz w:val="18"/>
                <w:szCs w:val="18"/>
              </w:rPr>
              <w:t>7</w:t>
            </w:r>
            <w:r w:rsidR="008C3C92">
              <w:rPr>
                <w:bCs/>
                <w:sz w:val="18"/>
                <w:szCs w:val="18"/>
              </w:rPr>
              <w:t>%</w:t>
            </w:r>
          </w:p>
        </w:tc>
      </w:tr>
      <w:tr w:rsidR="00B66A69" w:rsidRPr="00B66A69" w:rsidTr="00B66A69">
        <w:trPr>
          <w:trHeight w:val="240"/>
        </w:trPr>
        <w:tc>
          <w:tcPr>
            <w:tcW w:w="803" w:type="dxa"/>
            <w:vMerge/>
            <w:tcBorders>
              <w:top w:val="nil"/>
              <w:bottom w:val="single" w:sz="12" w:space="0" w:color="auto"/>
            </w:tcBorders>
            <w:shd w:val="clear" w:color="auto" w:fill="auto"/>
          </w:tcPr>
          <w:p w:rsidR="00B66A69" w:rsidRPr="00B66A69" w:rsidRDefault="00B66A69" w:rsidP="00B66A69">
            <w:pPr>
              <w:keepLines/>
              <w:spacing w:before="40" w:after="40" w:line="220" w:lineRule="exact"/>
              <w:rPr>
                <w:bCs/>
                <w:sz w:val="18"/>
                <w:szCs w:val="18"/>
              </w:rPr>
            </w:pPr>
          </w:p>
        </w:tc>
        <w:tc>
          <w:tcPr>
            <w:tcW w:w="1063" w:type="dxa"/>
            <w:tcBorders>
              <w:top w:val="nil"/>
              <w:bottom w:val="single" w:sz="12" w:space="0" w:color="auto"/>
            </w:tcBorders>
            <w:shd w:val="clear" w:color="auto" w:fill="auto"/>
          </w:tcPr>
          <w:p w:rsidR="00B66A69" w:rsidRPr="00B66A69" w:rsidRDefault="00332370" w:rsidP="00B66A69">
            <w:pPr>
              <w:keepLines/>
              <w:spacing w:before="40" w:after="40" w:line="220" w:lineRule="exact"/>
              <w:rPr>
                <w:bCs/>
                <w:sz w:val="18"/>
                <w:szCs w:val="18"/>
              </w:rPr>
            </w:pPr>
            <w:r>
              <w:rPr>
                <w:bCs/>
                <w:sz w:val="18"/>
                <w:szCs w:val="18"/>
              </w:rPr>
              <w:t>Men</w:t>
            </w:r>
          </w:p>
        </w:tc>
        <w:tc>
          <w:tcPr>
            <w:tcW w:w="1100" w:type="dxa"/>
            <w:tcBorders>
              <w:top w:val="nil"/>
              <w:bottom w:val="single" w:sz="12" w:space="0" w:color="auto"/>
            </w:tcBorders>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47</w:t>
            </w:r>
            <w:r w:rsidR="005E184E">
              <w:rPr>
                <w:sz w:val="18"/>
                <w:szCs w:val="18"/>
              </w:rPr>
              <w:t>.</w:t>
            </w:r>
            <w:r w:rsidRPr="00B66A69">
              <w:rPr>
                <w:sz w:val="18"/>
                <w:szCs w:val="18"/>
              </w:rPr>
              <w:t>3</w:t>
            </w:r>
            <w:r w:rsidR="008C3C92">
              <w:rPr>
                <w:sz w:val="18"/>
                <w:szCs w:val="18"/>
              </w:rPr>
              <w:t>%</w:t>
            </w:r>
          </w:p>
        </w:tc>
        <w:tc>
          <w:tcPr>
            <w:tcW w:w="1101" w:type="dxa"/>
            <w:tcBorders>
              <w:top w:val="nil"/>
              <w:bottom w:val="single" w:sz="12" w:space="0" w:color="auto"/>
            </w:tcBorders>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46</w:t>
            </w:r>
            <w:r w:rsidR="005E184E">
              <w:rPr>
                <w:sz w:val="18"/>
                <w:szCs w:val="18"/>
              </w:rPr>
              <w:t>.</w:t>
            </w:r>
            <w:r w:rsidRPr="00B66A69">
              <w:rPr>
                <w:sz w:val="18"/>
                <w:szCs w:val="18"/>
              </w:rPr>
              <w:t>2</w:t>
            </w:r>
            <w:r w:rsidR="008C3C92">
              <w:rPr>
                <w:sz w:val="18"/>
                <w:szCs w:val="18"/>
              </w:rPr>
              <w:t>%</w:t>
            </w:r>
          </w:p>
        </w:tc>
        <w:tc>
          <w:tcPr>
            <w:tcW w:w="1101" w:type="dxa"/>
            <w:tcBorders>
              <w:top w:val="nil"/>
              <w:bottom w:val="single" w:sz="12" w:space="0" w:color="auto"/>
            </w:tcBorders>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47</w:t>
            </w:r>
            <w:r w:rsidR="005E184E">
              <w:rPr>
                <w:sz w:val="18"/>
                <w:szCs w:val="18"/>
              </w:rPr>
              <w:t>.</w:t>
            </w:r>
            <w:r w:rsidRPr="00B66A69">
              <w:rPr>
                <w:sz w:val="18"/>
                <w:szCs w:val="18"/>
              </w:rPr>
              <w:t>1</w:t>
            </w:r>
            <w:r w:rsidR="008C3C92">
              <w:rPr>
                <w:sz w:val="18"/>
                <w:szCs w:val="18"/>
              </w:rPr>
              <w:t>%</w:t>
            </w:r>
          </w:p>
        </w:tc>
        <w:tc>
          <w:tcPr>
            <w:tcW w:w="1101" w:type="dxa"/>
            <w:tcBorders>
              <w:top w:val="nil"/>
              <w:bottom w:val="single" w:sz="12" w:space="0" w:color="auto"/>
            </w:tcBorders>
            <w:shd w:val="clear" w:color="auto" w:fill="auto"/>
          </w:tcPr>
          <w:p w:rsidR="00B66A69" w:rsidRPr="00B66A69" w:rsidRDefault="00B66A69" w:rsidP="00B66A69">
            <w:pPr>
              <w:keepLines/>
              <w:spacing w:before="40" w:after="40" w:line="220" w:lineRule="exact"/>
              <w:jc w:val="right"/>
              <w:rPr>
                <w:sz w:val="18"/>
                <w:szCs w:val="18"/>
              </w:rPr>
            </w:pPr>
            <w:r w:rsidRPr="00B66A69">
              <w:rPr>
                <w:sz w:val="18"/>
                <w:szCs w:val="18"/>
              </w:rPr>
              <w:t>47</w:t>
            </w:r>
            <w:r w:rsidR="005E184E">
              <w:rPr>
                <w:sz w:val="18"/>
                <w:szCs w:val="18"/>
              </w:rPr>
              <w:t>.</w:t>
            </w:r>
            <w:r w:rsidRPr="00B66A69">
              <w:rPr>
                <w:sz w:val="18"/>
                <w:szCs w:val="18"/>
              </w:rPr>
              <w:t>7</w:t>
            </w:r>
            <w:r w:rsidR="008C3C92">
              <w:rPr>
                <w:sz w:val="18"/>
                <w:szCs w:val="18"/>
              </w:rPr>
              <w:t>%</w:t>
            </w:r>
          </w:p>
        </w:tc>
        <w:tc>
          <w:tcPr>
            <w:tcW w:w="1101" w:type="dxa"/>
            <w:tcBorders>
              <w:top w:val="nil"/>
              <w:bottom w:val="single" w:sz="12" w:space="0" w:color="auto"/>
            </w:tcBorders>
            <w:shd w:val="clear" w:color="auto" w:fill="auto"/>
          </w:tcPr>
          <w:p w:rsidR="00B66A69" w:rsidRPr="00B66A69" w:rsidRDefault="00B66A69" w:rsidP="00B66A69">
            <w:pPr>
              <w:keepLines/>
              <w:spacing w:before="40" w:after="40" w:line="220" w:lineRule="exact"/>
              <w:jc w:val="right"/>
              <w:rPr>
                <w:bCs/>
                <w:sz w:val="18"/>
                <w:szCs w:val="18"/>
              </w:rPr>
            </w:pPr>
            <w:r w:rsidRPr="00B66A69">
              <w:rPr>
                <w:bCs/>
                <w:sz w:val="18"/>
                <w:szCs w:val="18"/>
              </w:rPr>
              <w:t>47</w:t>
            </w:r>
            <w:r w:rsidR="005E184E">
              <w:rPr>
                <w:bCs/>
                <w:sz w:val="18"/>
                <w:szCs w:val="18"/>
              </w:rPr>
              <w:t>.</w:t>
            </w:r>
            <w:r w:rsidRPr="00B66A69">
              <w:rPr>
                <w:bCs/>
                <w:sz w:val="18"/>
                <w:szCs w:val="18"/>
              </w:rPr>
              <w:t>3</w:t>
            </w:r>
            <w:r w:rsidR="008C3C92">
              <w:rPr>
                <w:bCs/>
                <w:sz w:val="18"/>
                <w:szCs w:val="18"/>
              </w:rPr>
              <w:t>%</w:t>
            </w:r>
          </w:p>
        </w:tc>
      </w:tr>
    </w:tbl>
    <w:p w:rsidR="00B66A69" w:rsidRPr="00B66A69" w:rsidRDefault="00B66A69" w:rsidP="00F60C84">
      <w:pPr>
        <w:pStyle w:val="SingleTxtG"/>
        <w:tabs>
          <w:tab w:val="left" w:pos="170"/>
          <w:tab w:val="left" w:pos="1304"/>
        </w:tabs>
        <w:spacing w:before="120" w:after="0"/>
        <w:rPr>
          <w:sz w:val="18"/>
          <w:szCs w:val="18"/>
        </w:rPr>
      </w:pPr>
      <w:r w:rsidRPr="00B66A69">
        <w:rPr>
          <w:i/>
          <w:iCs/>
          <w:sz w:val="18"/>
          <w:szCs w:val="18"/>
        </w:rPr>
        <w:tab/>
        <w:t>Source</w:t>
      </w:r>
      <w:r w:rsidRPr="00B66A69">
        <w:rPr>
          <w:sz w:val="18"/>
          <w:szCs w:val="18"/>
        </w:rPr>
        <w:t>: D</w:t>
      </w:r>
      <w:r w:rsidR="00F60C84">
        <w:rPr>
          <w:sz w:val="18"/>
          <w:szCs w:val="18"/>
        </w:rPr>
        <w:t>IGESTYC</w:t>
      </w:r>
      <w:r w:rsidRPr="00B66A69">
        <w:rPr>
          <w:sz w:val="18"/>
          <w:szCs w:val="18"/>
        </w:rPr>
        <w:t>.</w:t>
      </w:r>
    </w:p>
    <w:p w:rsidR="00B66A69" w:rsidRPr="00B66A69" w:rsidRDefault="00B66A69" w:rsidP="00B66A69">
      <w:pPr>
        <w:pStyle w:val="H56G"/>
      </w:pPr>
      <w:r w:rsidRPr="00B66A69">
        <w:tab/>
      </w:r>
      <w:r w:rsidRPr="00B66A69">
        <w:tab/>
        <w:t>B.</w:t>
      </w:r>
      <w:r w:rsidRPr="00B66A69">
        <w:tab/>
      </w:r>
      <w:r w:rsidR="00F60C84">
        <w:t>Illiteracy</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803"/>
        <w:gridCol w:w="1063"/>
        <w:gridCol w:w="1100"/>
        <w:gridCol w:w="1101"/>
        <w:gridCol w:w="1101"/>
        <w:gridCol w:w="1101"/>
        <w:gridCol w:w="1101"/>
      </w:tblGrid>
      <w:tr w:rsidR="00B66A69" w:rsidRPr="00B66A69" w:rsidTr="00B66A69">
        <w:trPr>
          <w:trHeight w:val="240"/>
          <w:tblHeader/>
        </w:trPr>
        <w:tc>
          <w:tcPr>
            <w:tcW w:w="1866" w:type="dxa"/>
            <w:gridSpan w:val="2"/>
            <w:tcBorders>
              <w:top w:val="single" w:sz="4" w:space="0" w:color="auto"/>
              <w:bottom w:val="single" w:sz="12" w:space="0" w:color="auto"/>
            </w:tcBorders>
            <w:shd w:val="clear" w:color="auto" w:fill="auto"/>
            <w:vAlign w:val="bottom"/>
          </w:tcPr>
          <w:p w:rsidR="00B66A69" w:rsidRPr="00B66A69" w:rsidRDefault="00332370" w:rsidP="00B66A69">
            <w:pPr>
              <w:spacing w:before="80" w:after="80" w:line="200" w:lineRule="exact"/>
              <w:rPr>
                <w:bCs/>
                <w:i/>
                <w:sz w:val="16"/>
                <w:szCs w:val="16"/>
              </w:rPr>
            </w:pPr>
            <w:r>
              <w:rPr>
                <w:bCs/>
                <w:i/>
                <w:sz w:val="16"/>
                <w:szCs w:val="16"/>
              </w:rPr>
              <w:t>Indicator</w:t>
            </w:r>
          </w:p>
        </w:tc>
        <w:tc>
          <w:tcPr>
            <w:tcW w:w="1100"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2005</w:t>
            </w:r>
          </w:p>
        </w:tc>
        <w:tc>
          <w:tcPr>
            <w:tcW w:w="1101"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2006</w:t>
            </w:r>
          </w:p>
        </w:tc>
        <w:tc>
          <w:tcPr>
            <w:tcW w:w="1101"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2007</w:t>
            </w:r>
          </w:p>
        </w:tc>
        <w:tc>
          <w:tcPr>
            <w:tcW w:w="1101"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2008</w:t>
            </w:r>
          </w:p>
        </w:tc>
        <w:tc>
          <w:tcPr>
            <w:tcW w:w="1101"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2009</w:t>
            </w:r>
          </w:p>
        </w:tc>
      </w:tr>
      <w:tr w:rsidR="00B66A69" w:rsidRPr="00B66A69" w:rsidTr="00B66A69">
        <w:trPr>
          <w:trHeight w:val="240"/>
        </w:trPr>
        <w:tc>
          <w:tcPr>
            <w:tcW w:w="1866" w:type="dxa"/>
            <w:gridSpan w:val="2"/>
            <w:shd w:val="clear" w:color="auto" w:fill="auto"/>
            <w:tcMar>
              <w:right w:w="0" w:type="dxa"/>
            </w:tcMar>
          </w:tcPr>
          <w:p w:rsidR="00B66A69" w:rsidRPr="00B66A69" w:rsidRDefault="00B66A69" w:rsidP="00B66A69">
            <w:pPr>
              <w:spacing w:before="40" w:after="40" w:line="220" w:lineRule="exact"/>
              <w:rPr>
                <w:bCs/>
                <w:sz w:val="18"/>
                <w:szCs w:val="18"/>
              </w:rPr>
            </w:pPr>
            <w:r w:rsidRPr="00B66A69">
              <w:rPr>
                <w:bCs/>
                <w:sz w:val="18"/>
                <w:szCs w:val="18"/>
              </w:rPr>
              <w:t>National</w:t>
            </w:r>
          </w:p>
        </w:tc>
        <w:tc>
          <w:tcPr>
            <w:tcW w:w="1100"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14</w:t>
            </w:r>
            <w:r w:rsidR="001D19B1">
              <w:rPr>
                <w:sz w:val="18"/>
                <w:szCs w:val="18"/>
              </w:rPr>
              <w:t>.</w:t>
            </w:r>
            <w:r w:rsidRPr="00B66A69">
              <w:rPr>
                <w:sz w:val="18"/>
                <w:szCs w:val="18"/>
              </w:rPr>
              <w:t>9</w:t>
            </w:r>
            <w:r w:rsidR="008C3C92">
              <w:rPr>
                <w:sz w:val="18"/>
                <w:szCs w:val="18"/>
              </w:rPr>
              <w:t>%</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14</w:t>
            </w:r>
            <w:r w:rsidR="001D19B1">
              <w:rPr>
                <w:sz w:val="18"/>
                <w:szCs w:val="18"/>
              </w:rPr>
              <w:t>.</w:t>
            </w:r>
            <w:r w:rsidRPr="00B66A69">
              <w:rPr>
                <w:sz w:val="18"/>
                <w:szCs w:val="18"/>
              </w:rPr>
              <w:t>6</w:t>
            </w:r>
            <w:r w:rsidR="008C3C92">
              <w:rPr>
                <w:sz w:val="18"/>
                <w:szCs w:val="18"/>
              </w:rPr>
              <w:t>%</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13</w:t>
            </w:r>
            <w:r w:rsidR="001D19B1">
              <w:rPr>
                <w:sz w:val="18"/>
                <w:szCs w:val="18"/>
              </w:rPr>
              <w:t>.</w:t>
            </w:r>
            <w:r w:rsidRPr="00B66A69">
              <w:rPr>
                <w:sz w:val="18"/>
                <w:szCs w:val="18"/>
              </w:rPr>
              <w:t>9</w:t>
            </w:r>
            <w:r w:rsidR="008C3C92">
              <w:rPr>
                <w:sz w:val="18"/>
                <w:szCs w:val="18"/>
              </w:rPr>
              <w:t>%</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14</w:t>
            </w:r>
            <w:r w:rsidR="001D19B1">
              <w:rPr>
                <w:sz w:val="18"/>
                <w:szCs w:val="18"/>
              </w:rPr>
              <w:t>.</w:t>
            </w:r>
            <w:r w:rsidRPr="00B66A69">
              <w:rPr>
                <w:sz w:val="18"/>
                <w:szCs w:val="18"/>
              </w:rPr>
              <w:t>1</w:t>
            </w:r>
            <w:r w:rsidR="008C3C92">
              <w:rPr>
                <w:sz w:val="18"/>
                <w:szCs w:val="18"/>
              </w:rPr>
              <w:t>%</w:t>
            </w:r>
          </w:p>
        </w:tc>
        <w:tc>
          <w:tcPr>
            <w:tcW w:w="1101" w:type="dxa"/>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14</w:t>
            </w:r>
            <w:r w:rsidR="008C3C92">
              <w:rPr>
                <w:bCs/>
                <w:sz w:val="18"/>
                <w:szCs w:val="18"/>
              </w:rPr>
              <w:t>%</w:t>
            </w:r>
          </w:p>
        </w:tc>
      </w:tr>
      <w:tr w:rsidR="00B66A69" w:rsidRPr="00B66A69" w:rsidTr="00B66A69">
        <w:trPr>
          <w:trHeight w:val="240"/>
        </w:trPr>
        <w:tc>
          <w:tcPr>
            <w:tcW w:w="803" w:type="dxa"/>
            <w:vMerge w:val="restart"/>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By sex</w:t>
            </w:r>
            <w:r w:rsidR="00B66A69" w:rsidRPr="00B66A69">
              <w:rPr>
                <w:bCs/>
                <w:sz w:val="18"/>
                <w:szCs w:val="18"/>
              </w:rPr>
              <w:t xml:space="preserve"> </w:t>
            </w:r>
          </w:p>
        </w:tc>
        <w:tc>
          <w:tcPr>
            <w:tcW w:w="1063" w:type="dxa"/>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Women</w:t>
            </w:r>
          </w:p>
        </w:tc>
        <w:tc>
          <w:tcPr>
            <w:tcW w:w="1100"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17</w:t>
            </w:r>
            <w:r w:rsidR="001D19B1">
              <w:rPr>
                <w:sz w:val="18"/>
                <w:szCs w:val="18"/>
              </w:rPr>
              <w:t>.</w:t>
            </w:r>
            <w:r w:rsidRPr="00B66A69">
              <w:rPr>
                <w:sz w:val="18"/>
                <w:szCs w:val="18"/>
              </w:rPr>
              <w:t>5</w:t>
            </w:r>
            <w:r w:rsidR="008C3C92">
              <w:rPr>
                <w:sz w:val="18"/>
                <w:szCs w:val="18"/>
              </w:rPr>
              <w:t>%</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16</w:t>
            </w:r>
            <w:r w:rsidR="001D19B1">
              <w:rPr>
                <w:sz w:val="18"/>
                <w:szCs w:val="18"/>
              </w:rPr>
              <w:t>.</w:t>
            </w:r>
            <w:r w:rsidRPr="00B66A69">
              <w:rPr>
                <w:sz w:val="18"/>
                <w:szCs w:val="18"/>
              </w:rPr>
              <w:t>9</w:t>
            </w:r>
            <w:r w:rsidR="008C3C92">
              <w:rPr>
                <w:sz w:val="18"/>
                <w:szCs w:val="18"/>
              </w:rPr>
              <w:t>%</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16</w:t>
            </w:r>
            <w:r w:rsidR="001D19B1">
              <w:rPr>
                <w:sz w:val="18"/>
                <w:szCs w:val="18"/>
              </w:rPr>
              <w:t>.</w:t>
            </w:r>
            <w:r w:rsidRPr="00B66A69">
              <w:rPr>
                <w:sz w:val="18"/>
                <w:szCs w:val="18"/>
              </w:rPr>
              <w:t>1</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16</w:t>
            </w:r>
            <w:r w:rsidR="001D19B1">
              <w:rPr>
                <w:sz w:val="18"/>
                <w:szCs w:val="18"/>
              </w:rPr>
              <w:t>.</w:t>
            </w:r>
            <w:r w:rsidRPr="00B66A69">
              <w:rPr>
                <w:sz w:val="18"/>
                <w:szCs w:val="18"/>
              </w:rPr>
              <w:t>4</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16</w:t>
            </w:r>
            <w:r w:rsidR="008C3C92">
              <w:rPr>
                <w:bCs/>
                <w:sz w:val="18"/>
                <w:szCs w:val="18"/>
              </w:rPr>
              <w:t>%</w:t>
            </w:r>
            <w:r w:rsidRPr="00B66A69">
              <w:rPr>
                <w:bCs/>
                <w:sz w:val="18"/>
                <w:szCs w:val="18"/>
              </w:rPr>
              <w:t xml:space="preserve"> </w:t>
            </w:r>
          </w:p>
        </w:tc>
      </w:tr>
      <w:tr w:rsidR="00B66A69" w:rsidRPr="00B66A69" w:rsidTr="00B66A69">
        <w:trPr>
          <w:trHeight w:val="240"/>
        </w:trPr>
        <w:tc>
          <w:tcPr>
            <w:tcW w:w="803" w:type="dxa"/>
            <w:vMerge/>
            <w:tcBorders>
              <w:bottom w:val="nil"/>
            </w:tcBorders>
            <w:shd w:val="clear" w:color="auto" w:fill="auto"/>
            <w:tcMar>
              <w:right w:w="0" w:type="dxa"/>
            </w:tcMar>
          </w:tcPr>
          <w:p w:rsidR="00B66A69" w:rsidRPr="00B66A69" w:rsidRDefault="00B66A69" w:rsidP="00B66A69">
            <w:pPr>
              <w:spacing w:before="40" w:after="40" w:line="220" w:lineRule="exact"/>
              <w:rPr>
                <w:bCs/>
                <w:sz w:val="18"/>
                <w:szCs w:val="18"/>
              </w:rPr>
            </w:pPr>
          </w:p>
        </w:tc>
        <w:tc>
          <w:tcPr>
            <w:tcW w:w="1063" w:type="dxa"/>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Men</w:t>
            </w:r>
          </w:p>
        </w:tc>
        <w:tc>
          <w:tcPr>
            <w:tcW w:w="1100"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11</w:t>
            </w:r>
            <w:r w:rsidR="001D19B1">
              <w:rPr>
                <w:sz w:val="18"/>
                <w:szCs w:val="18"/>
              </w:rPr>
              <w:t>.</w:t>
            </w:r>
            <w:r w:rsidRPr="00B66A69">
              <w:rPr>
                <w:sz w:val="18"/>
                <w:szCs w:val="18"/>
              </w:rPr>
              <w:t>8</w:t>
            </w:r>
            <w:r w:rsidR="008C3C92">
              <w:rPr>
                <w:sz w:val="18"/>
                <w:szCs w:val="18"/>
              </w:rPr>
              <w:t>%</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11</w:t>
            </w:r>
            <w:r w:rsidR="001D19B1">
              <w:rPr>
                <w:sz w:val="18"/>
                <w:szCs w:val="18"/>
              </w:rPr>
              <w:t>.</w:t>
            </w:r>
            <w:r w:rsidRPr="00B66A69">
              <w:rPr>
                <w:sz w:val="18"/>
                <w:szCs w:val="18"/>
              </w:rPr>
              <w:t>9</w:t>
            </w:r>
            <w:r w:rsidR="008C3C92">
              <w:rPr>
                <w:sz w:val="18"/>
                <w:szCs w:val="18"/>
              </w:rPr>
              <w:t>%</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11</w:t>
            </w:r>
            <w:r w:rsidR="001D19B1">
              <w:rPr>
                <w:sz w:val="18"/>
                <w:szCs w:val="18"/>
              </w:rPr>
              <w:t>.</w:t>
            </w:r>
            <w:r w:rsidRPr="00B66A69">
              <w:rPr>
                <w:sz w:val="18"/>
                <w:szCs w:val="18"/>
              </w:rPr>
              <w:t>3</w:t>
            </w:r>
            <w:r w:rsidR="008C3C92">
              <w:rPr>
                <w:sz w:val="18"/>
                <w:szCs w:val="18"/>
              </w:rPr>
              <w:t>%</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11</w:t>
            </w:r>
            <w:r w:rsidR="001D19B1">
              <w:rPr>
                <w:sz w:val="18"/>
                <w:szCs w:val="18"/>
              </w:rPr>
              <w:t>.</w:t>
            </w:r>
            <w:r w:rsidRPr="00B66A69">
              <w:rPr>
                <w:sz w:val="18"/>
                <w:szCs w:val="18"/>
              </w:rPr>
              <w:t>5</w:t>
            </w:r>
            <w:r w:rsidR="008C3C92">
              <w:rPr>
                <w:sz w:val="18"/>
                <w:szCs w:val="18"/>
              </w:rPr>
              <w:t>%</w:t>
            </w:r>
          </w:p>
        </w:tc>
        <w:tc>
          <w:tcPr>
            <w:tcW w:w="1101" w:type="dxa"/>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11</w:t>
            </w:r>
            <w:r w:rsidR="001D19B1">
              <w:rPr>
                <w:bCs/>
                <w:sz w:val="18"/>
                <w:szCs w:val="18"/>
              </w:rPr>
              <w:t>.</w:t>
            </w:r>
            <w:r w:rsidRPr="00B66A69">
              <w:rPr>
                <w:bCs/>
                <w:sz w:val="18"/>
                <w:szCs w:val="18"/>
              </w:rPr>
              <w:t>6</w:t>
            </w:r>
            <w:r w:rsidR="008C3C92">
              <w:rPr>
                <w:bCs/>
                <w:sz w:val="18"/>
                <w:szCs w:val="18"/>
              </w:rPr>
              <w:t>%</w:t>
            </w:r>
          </w:p>
        </w:tc>
      </w:tr>
      <w:tr w:rsidR="00B66A69" w:rsidRPr="00B66A69" w:rsidTr="00B66A69">
        <w:trPr>
          <w:trHeight w:val="240"/>
        </w:trPr>
        <w:tc>
          <w:tcPr>
            <w:tcW w:w="803" w:type="dxa"/>
            <w:vMerge w:val="restart"/>
            <w:tcBorders>
              <w:top w:val="nil"/>
              <w:bottom w:val="single" w:sz="12" w:space="0" w:color="auto"/>
            </w:tcBorders>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By area</w:t>
            </w:r>
          </w:p>
        </w:tc>
        <w:tc>
          <w:tcPr>
            <w:tcW w:w="1063" w:type="dxa"/>
            <w:tcBorders>
              <w:bottom w:val="nil"/>
            </w:tcBorders>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Urban</w:t>
            </w:r>
          </w:p>
        </w:tc>
        <w:tc>
          <w:tcPr>
            <w:tcW w:w="1100" w:type="dxa"/>
            <w:tcBorders>
              <w:bottom w:val="nil"/>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9</w:t>
            </w:r>
            <w:r w:rsidR="001D19B1">
              <w:rPr>
                <w:sz w:val="18"/>
                <w:szCs w:val="18"/>
              </w:rPr>
              <w:t>.</w:t>
            </w:r>
            <w:r w:rsidRPr="00B66A69">
              <w:rPr>
                <w:sz w:val="18"/>
                <w:szCs w:val="18"/>
              </w:rPr>
              <w:t>7</w:t>
            </w:r>
            <w:r w:rsidR="008C3C92">
              <w:rPr>
                <w:sz w:val="18"/>
                <w:szCs w:val="18"/>
              </w:rPr>
              <w:t>%</w:t>
            </w:r>
            <w:r w:rsidRPr="00B66A69">
              <w:rPr>
                <w:sz w:val="18"/>
                <w:szCs w:val="18"/>
              </w:rPr>
              <w:t xml:space="preserve"> </w:t>
            </w:r>
          </w:p>
        </w:tc>
        <w:tc>
          <w:tcPr>
            <w:tcW w:w="1101" w:type="dxa"/>
            <w:tcBorders>
              <w:bottom w:val="nil"/>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9</w:t>
            </w:r>
            <w:r w:rsidR="001D19B1">
              <w:rPr>
                <w:sz w:val="18"/>
                <w:szCs w:val="18"/>
              </w:rPr>
              <w:t>.</w:t>
            </w:r>
            <w:r w:rsidRPr="00B66A69">
              <w:rPr>
                <w:sz w:val="18"/>
                <w:szCs w:val="18"/>
              </w:rPr>
              <w:t>3</w:t>
            </w:r>
            <w:r w:rsidR="008C3C92">
              <w:rPr>
                <w:sz w:val="18"/>
                <w:szCs w:val="18"/>
              </w:rPr>
              <w:t>%</w:t>
            </w:r>
            <w:r w:rsidRPr="00B66A69">
              <w:rPr>
                <w:sz w:val="18"/>
                <w:szCs w:val="18"/>
              </w:rPr>
              <w:t xml:space="preserve"> </w:t>
            </w:r>
          </w:p>
        </w:tc>
        <w:tc>
          <w:tcPr>
            <w:tcW w:w="1101" w:type="dxa"/>
            <w:tcBorders>
              <w:bottom w:val="nil"/>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9</w:t>
            </w:r>
            <w:r w:rsidR="001D19B1">
              <w:rPr>
                <w:sz w:val="18"/>
                <w:szCs w:val="18"/>
              </w:rPr>
              <w:t>.</w:t>
            </w:r>
            <w:r w:rsidRPr="00B66A69">
              <w:rPr>
                <w:sz w:val="18"/>
                <w:szCs w:val="18"/>
              </w:rPr>
              <w:t>1</w:t>
            </w:r>
            <w:r w:rsidR="008C3C92">
              <w:rPr>
                <w:sz w:val="18"/>
                <w:szCs w:val="18"/>
              </w:rPr>
              <w:t>%</w:t>
            </w:r>
            <w:r w:rsidRPr="00B66A69">
              <w:rPr>
                <w:sz w:val="18"/>
                <w:szCs w:val="18"/>
              </w:rPr>
              <w:t xml:space="preserve"> </w:t>
            </w:r>
          </w:p>
        </w:tc>
        <w:tc>
          <w:tcPr>
            <w:tcW w:w="1101" w:type="dxa"/>
            <w:tcBorders>
              <w:bottom w:val="nil"/>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9</w:t>
            </w:r>
            <w:r w:rsidR="001D19B1">
              <w:rPr>
                <w:sz w:val="18"/>
                <w:szCs w:val="18"/>
              </w:rPr>
              <w:t>.</w:t>
            </w:r>
            <w:r w:rsidRPr="00B66A69">
              <w:rPr>
                <w:sz w:val="18"/>
                <w:szCs w:val="18"/>
              </w:rPr>
              <w:t>9</w:t>
            </w:r>
            <w:r w:rsidR="008C3C92">
              <w:rPr>
                <w:sz w:val="18"/>
                <w:szCs w:val="18"/>
              </w:rPr>
              <w:t>%</w:t>
            </w:r>
          </w:p>
        </w:tc>
        <w:tc>
          <w:tcPr>
            <w:tcW w:w="1101" w:type="dxa"/>
            <w:tcBorders>
              <w:bottom w:val="nil"/>
            </w:tcBorders>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9</w:t>
            </w:r>
            <w:r w:rsidR="001D19B1">
              <w:rPr>
                <w:bCs/>
                <w:sz w:val="18"/>
                <w:szCs w:val="18"/>
              </w:rPr>
              <w:t>.</w:t>
            </w:r>
            <w:r w:rsidRPr="00B66A69">
              <w:rPr>
                <w:bCs/>
                <w:sz w:val="18"/>
                <w:szCs w:val="18"/>
              </w:rPr>
              <w:t>2</w:t>
            </w:r>
            <w:r w:rsidR="008C3C92">
              <w:rPr>
                <w:bCs/>
                <w:sz w:val="18"/>
                <w:szCs w:val="18"/>
              </w:rPr>
              <w:t>%</w:t>
            </w:r>
          </w:p>
        </w:tc>
      </w:tr>
      <w:tr w:rsidR="00B66A69" w:rsidRPr="00B66A69" w:rsidTr="00B66A69">
        <w:trPr>
          <w:trHeight w:val="240"/>
        </w:trPr>
        <w:tc>
          <w:tcPr>
            <w:tcW w:w="803" w:type="dxa"/>
            <w:vMerge/>
            <w:tcBorders>
              <w:top w:val="nil"/>
              <w:bottom w:val="single" w:sz="12" w:space="0" w:color="auto"/>
            </w:tcBorders>
            <w:shd w:val="clear" w:color="auto" w:fill="auto"/>
            <w:tcMar>
              <w:right w:w="0" w:type="dxa"/>
            </w:tcMar>
          </w:tcPr>
          <w:p w:rsidR="00B66A69" w:rsidRPr="00B66A69" w:rsidRDefault="00B66A69" w:rsidP="00B66A69">
            <w:pPr>
              <w:spacing w:before="40" w:after="40" w:line="220" w:lineRule="exact"/>
              <w:rPr>
                <w:bCs/>
                <w:sz w:val="18"/>
                <w:szCs w:val="18"/>
              </w:rPr>
            </w:pPr>
          </w:p>
        </w:tc>
        <w:tc>
          <w:tcPr>
            <w:tcW w:w="1063" w:type="dxa"/>
            <w:tcBorders>
              <w:top w:val="nil"/>
              <w:bottom w:val="single" w:sz="12" w:space="0" w:color="auto"/>
            </w:tcBorders>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Rural</w:t>
            </w:r>
          </w:p>
        </w:tc>
        <w:tc>
          <w:tcPr>
            <w:tcW w:w="1100" w:type="dxa"/>
            <w:tcBorders>
              <w:top w:val="nil"/>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23</w:t>
            </w:r>
            <w:r w:rsidR="001D19B1">
              <w:rPr>
                <w:sz w:val="18"/>
                <w:szCs w:val="18"/>
              </w:rPr>
              <w:t>.</w:t>
            </w:r>
            <w:r w:rsidRPr="00B66A69">
              <w:rPr>
                <w:sz w:val="18"/>
                <w:szCs w:val="18"/>
              </w:rPr>
              <w:t>1</w:t>
            </w:r>
            <w:r w:rsidR="008C3C92">
              <w:rPr>
                <w:sz w:val="18"/>
                <w:szCs w:val="18"/>
              </w:rPr>
              <w:t>%</w:t>
            </w:r>
          </w:p>
        </w:tc>
        <w:tc>
          <w:tcPr>
            <w:tcW w:w="1101" w:type="dxa"/>
            <w:tcBorders>
              <w:top w:val="nil"/>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23</w:t>
            </w:r>
            <w:r w:rsidR="008C3C92">
              <w:rPr>
                <w:sz w:val="18"/>
                <w:szCs w:val="18"/>
              </w:rPr>
              <w:t>%</w:t>
            </w:r>
            <w:r w:rsidRPr="00B66A69">
              <w:rPr>
                <w:sz w:val="18"/>
                <w:szCs w:val="18"/>
              </w:rPr>
              <w:t xml:space="preserve"> </w:t>
            </w:r>
          </w:p>
        </w:tc>
        <w:tc>
          <w:tcPr>
            <w:tcW w:w="1101" w:type="dxa"/>
            <w:tcBorders>
              <w:top w:val="nil"/>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22</w:t>
            </w:r>
            <w:r w:rsidR="001D19B1">
              <w:rPr>
                <w:sz w:val="18"/>
                <w:szCs w:val="18"/>
              </w:rPr>
              <w:t>.</w:t>
            </w:r>
            <w:r w:rsidRPr="00B66A69">
              <w:rPr>
                <w:sz w:val="18"/>
                <w:szCs w:val="18"/>
              </w:rPr>
              <w:t>4</w:t>
            </w:r>
            <w:r w:rsidR="008C3C92">
              <w:rPr>
                <w:sz w:val="18"/>
                <w:szCs w:val="18"/>
              </w:rPr>
              <w:t>%</w:t>
            </w:r>
            <w:r w:rsidRPr="00B66A69">
              <w:rPr>
                <w:sz w:val="18"/>
                <w:szCs w:val="18"/>
              </w:rPr>
              <w:t xml:space="preserve"> </w:t>
            </w:r>
          </w:p>
        </w:tc>
        <w:tc>
          <w:tcPr>
            <w:tcW w:w="1101" w:type="dxa"/>
            <w:tcBorders>
              <w:top w:val="nil"/>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22</w:t>
            </w:r>
            <w:r w:rsidR="001D19B1">
              <w:rPr>
                <w:sz w:val="18"/>
                <w:szCs w:val="18"/>
              </w:rPr>
              <w:t>.</w:t>
            </w:r>
            <w:r w:rsidRPr="00B66A69">
              <w:rPr>
                <w:sz w:val="18"/>
                <w:szCs w:val="18"/>
              </w:rPr>
              <w:t>4</w:t>
            </w:r>
            <w:r w:rsidR="008C3C92">
              <w:rPr>
                <w:sz w:val="18"/>
                <w:szCs w:val="18"/>
              </w:rPr>
              <w:t>%</w:t>
            </w:r>
          </w:p>
        </w:tc>
        <w:tc>
          <w:tcPr>
            <w:tcW w:w="1101" w:type="dxa"/>
            <w:tcBorders>
              <w:top w:val="nil"/>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22</w:t>
            </w:r>
            <w:r w:rsidR="001D19B1">
              <w:rPr>
                <w:bCs/>
                <w:sz w:val="18"/>
                <w:szCs w:val="18"/>
              </w:rPr>
              <w:t>.</w:t>
            </w:r>
            <w:r w:rsidRPr="00B66A69">
              <w:rPr>
                <w:bCs/>
                <w:sz w:val="18"/>
                <w:szCs w:val="18"/>
              </w:rPr>
              <w:t>7</w:t>
            </w:r>
            <w:r w:rsidR="008C3C92">
              <w:rPr>
                <w:bCs/>
                <w:sz w:val="18"/>
                <w:szCs w:val="18"/>
              </w:rPr>
              <w:t>%</w:t>
            </w:r>
          </w:p>
        </w:tc>
      </w:tr>
    </w:tbl>
    <w:p w:rsidR="00B66A69" w:rsidRPr="00B66A69" w:rsidRDefault="00B66A69" w:rsidP="00B66A69">
      <w:pPr>
        <w:pStyle w:val="SingleTxtG"/>
        <w:tabs>
          <w:tab w:val="left" w:pos="170"/>
          <w:tab w:val="left" w:pos="1304"/>
        </w:tabs>
        <w:spacing w:before="120" w:after="0"/>
        <w:rPr>
          <w:sz w:val="18"/>
          <w:szCs w:val="18"/>
        </w:rPr>
      </w:pPr>
      <w:r w:rsidRPr="00B66A69">
        <w:rPr>
          <w:sz w:val="18"/>
          <w:szCs w:val="18"/>
        </w:rPr>
        <w:tab/>
      </w:r>
      <w:r w:rsidRPr="00B66A69">
        <w:rPr>
          <w:i/>
          <w:iCs/>
          <w:sz w:val="18"/>
          <w:szCs w:val="18"/>
        </w:rPr>
        <w:t>Source</w:t>
      </w:r>
      <w:r w:rsidRPr="00B66A69">
        <w:rPr>
          <w:sz w:val="18"/>
          <w:szCs w:val="18"/>
        </w:rPr>
        <w:t xml:space="preserve">: </w:t>
      </w:r>
      <w:r w:rsidR="00F60C84">
        <w:rPr>
          <w:sz w:val="18"/>
          <w:szCs w:val="18"/>
        </w:rPr>
        <w:t>DIGESTYC</w:t>
      </w:r>
      <w:r w:rsidRPr="00B66A69">
        <w:rPr>
          <w:sz w:val="18"/>
          <w:szCs w:val="18"/>
        </w:rPr>
        <w:t>.</w:t>
      </w:r>
    </w:p>
    <w:p w:rsidR="00B66A69" w:rsidRPr="00B66A69" w:rsidRDefault="00B66A69" w:rsidP="00B66A69">
      <w:pPr>
        <w:pStyle w:val="H56G"/>
      </w:pPr>
      <w:r w:rsidRPr="00B66A69">
        <w:tab/>
      </w:r>
      <w:r w:rsidRPr="00B66A69">
        <w:tab/>
        <w:t>C.</w:t>
      </w:r>
      <w:r w:rsidRPr="00B66A69">
        <w:tab/>
      </w:r>
      <w:r w:rsidR="00F60C84">
        <w:t>School attendance and schooling</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803"/>
        <w:gridCol w:w="1063"/>
        <w:gridCol w:w="1100"/>
        <w:gridCol w:w="1101"/>
        <w:gridCol w:w="1101"/>
        <w:gridCol w:w="1101"/>
        <w:gridCol w:w="1101"/>
      </w:tblGrid>
      <w:tr w:rsidR="00B66A69" w:rsidRPr="00B66A69" w:rsidTr="00B66A69">
        <w:trPr>
          <w:trHeight w:val="240"/>
          <w:tblHeader/>
        </w:trPr>
        <w:tc>
          <w:tcPr>
            <w:tcW w:w="1866" w:type="dxa"/>
            <w:gridSpan w:val="2"/>
            <w:tcBorders>
              <w:top w:val="single" w:sz="4" w:space="0" w:color="auto"/>
              <w:bottom w:val="single" w:sz="12" w:space="0" w:color="auto"/>
            </w:tcBorders>
            <w:shd w:val="clear" w:color="auto" w:fill="auto"/>
            <w:vAlign w:val="bottom"/>
          </w:tcPr>
          <w:p w:rsidR="00B66A69" w:rsidRPr="00B66A69" w:rsidRDefault="00332370" w:rsidP="00B66A69">
            <w:pPr>
              <w:spacing w:before="80" w:after="80" w:line="200" w:lineRule="exact"/>
              <w:rPr>
                <w:bCs/>
                <w:i/>
                <w:sz w:val="16"/>
                <w:szCs w:val="16"/>
              </w:rPr>
            </w:pPr>
            <w:r>
              <w:rPr>
                <w:bCs/>
                <w:i/>
                <w:sz w:val="16"/>
                <w:szCs w:val="16"/>
              </w:rPr>
              <w:t>Indicator</w:t>
            </w:r>
          </w:p>
        </w:tc>
        <w:tc>
          <w:tcPr>
            <w:tcW w:w="1100"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2005</w:t>
            </w:r>
          </w:p>
        </w:tc>
        <w:tc>
          <w:tcPr>
            <w:tcW w:w="1101"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2006</w:t>
            </w:r>
          </w:p>
        </w:tc>
        <w:tc>
          <w:tcPr>
            <w:tcW w:w="1101"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2007</w:t>
            </w:r>
          </w:p>
        </w:tc>
        <w:tc>
          <w:tcPr>
            <w:tcW w:w="1101"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2008</w:t>
            </w:r>
          </w:p>
        </w:tc>
        <w:tc>
          <w:tcPr>
            <w:tcW w:w="1101"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2009</w:t>
            </w:r>
          </w:p>
        </w:tc>
      </w:tr>
      <w:tr w:rsidR="00B66A69" w:rsidRPr="00B66A69" w:rsidTr="00B66A69">
        <w:trPr>
          <w:trHeight w:val="240"/>
        </w:trPr>
        <w:tc>
          <w:tcPr>
            <w:tcW w:w="1866" w:type="dxa"/>
            <w:gridSpan w:val="2"/>
            <w:shd w:val="clear" w:color="auto" w:fill="auto"/>
          </w:tcPr>
          <w:p w:rsidR="00B66A69" w:rsidRPr="00B66A69" w:rsidRDefault="00134D6F" w:rsidP="00B66A69">
            <w:pPr>
              <w:spacing w:before="40" w:after="40" w:line="220" w:lineRule="exact"/>
              <w:rPr>
                <w:bCs/>
                <w:sz w:val="18"/>
                <w:szCs w:val="18"/>
              </w:rPr>
            </w:pPr>
            <w:r>
              <w:rPr>
                <w:bCs/>
                <w:sz w:val="18"/>
                <w:szCs w:val="18"/>
              </w:rPr>
              <w:t>School attendance – n</w:t>
            </w:r>
            <w:r w:rsidR="00B66A69" w:rsidRPr="00B66A69">
              <w:rPr>
                <w:bCs/>
                <w:sz w:val="18"/>
                <w:szCs w:val="18"/>
              </w:rPr>
              <w:t>ational</w:t>
            </w:r>
          </w:p>
        </w:tc>
        <w:tc>
          <w:tcPr>
            <w:tcW w:w="1100"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32</w:t>
            </w:r>
            <w:r w:rsidR="001D19B1">
              <w:rPr>
                <w:sz w:val="18"/>
                <w:szCs w:val="18"/>
              </w:rPr>
              <w:t>.</w:t>
            </w:r>
            <w:r w:rsidRPr="00B66A69">
              <w:rPr>
                <w:sz w:val="18"/>
                <w:szCs w:val="18"/>
              </w:rPr>
              <w:t>4</w:t>
            </w:r>
            <w:r w:rsidR="008C3C92">
              <w:rPr>
                <w:sz w:val="18"/>
                <w:szCs w:val="18"/>
              </w:rPr>
              <w:t>%</w:t>
            </w:r>
          </w:p>
        </w:tc>
        <w:tc>
          <w:tcPr>
            <w:tcW w:w="1101"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32</w:t>
            </w:r>
            <w:r w:rsidR="001D19B1">
              <w:rPr>
                <w:sz w:val="18"/>
                <w:szCs w:val="18"/>
              </w:rPr>
              <w:t>.</w:t>
            </w:r>
            <w:r w:rsidRPr="00B66A69">
              <w:rPr>
                <w:sz w:val="18"/>
                <w:szCs w:val="18"/>
              </w:rPr>
              <w:t>8</w:t>
            </w:r>
            <w:r w:rsidR="008C3C92">
              <w:rPr>
                <w:sz w:val="18"/>
                <w:szCs w:val="18"/>
              </w:rPr>
              <w:t>%</w:t>
            </w:r>
          </w:p>
        </w:tc>
        <w:tc>
          <w:tcPr>
            <w:tcW w:w="1101"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32</w:t>
            </w:r>
            <w:r w:rsidR="001D19B1">
              <w:rPr>
                <w:sz w:val="18"/>
                <w:szCs w:val="18"/>
              </w:rPr>
              <w:t>.</w:t>
            </w:r>
            <w:r w:rsidRPr="00B66A69">
              <w:rPr>
                <w:sz w:val="18"/>
                <w:szCs w:val="18"/>
              </w:rPr>
              <w:t>9</w:t>
            </w:r>
            <w:r w:rsidR="008C3C92">
              <w:rPr>
                <w:sz w:val="18"/>
                <w:szCs w:val="18"/>
              </w:rPr>
              <w:t>%</w:t>
            </w:r>
          </w:p>
        </w:tc>
        <w:tc>
          <w:tcPr>
            <w:tcW w:w="1101"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33</w:t>
            </w:r>
            <w:r w:rsidR="001D19B1">
              <w:rPr>
                <w:sz w:val="18"/>
                <w:szCs w:val="18"/>
              </w:rPr>
              <w:t>.</w:t>
            </w:r>
            <w:r w:rsidRPr="00B66A69">
              <w:rPr>
                <w:sz w:val="18"/>
                <w:szCs w:val="18"/>
              </w:rPr>
              <w:t>0</w:t>
            </w:r>
            <w:r w:rsidR="008C3C92">
              <w:rPr>
                <w:sz w:val="18"/>
                <w:szCs w:val="18"/>
              </w:rPr>
              <w:t>%</w:t>
            </w:r>
          </w:p>
        </w:tc>
        <w:tc>
          <w:tcPr>
            <w:tcW w:w="1101" w:type="dxa"/>
            <w:shd w:val="clear" w:color="auto" w:fill="auto"/>
            <w:tcMar>
              <w:right w:w="0" w:type="dxa"/>
            </w:tcMar>
            <w:vAlign w:val="bottom"/>
          </w:tcPr>
          <w:p w:rsidR="00B66A69" w:rsidRPr="00B66A69" w:rsidRDefault="00B66A69" w:rsidP="00B66A69">
            <w:pPr>
              <w:spacing w:before="40" w:after="40" w:line="220" w:lineRule="exact"/>
              <w:jc w:val="right"/>
              <w:rPr>
                <w:bCs/>
                <w:sz w:val="18"/>
                <w:szCs w:val="18"/>
              </w:rPr>
            </w:pPr>
            <w:r w:rsidRPr="00B66A69">
              <w:rPr>
                <w:bCs/>
                <w:sz w:val="18"/>
                <w:szCs w:val="18"/>
              </w:rPr>
              <w:t>32</w:t>
            </w:r>
            <w:r w:rsidR="001D19B1">
              <w:rPr>
                <w:bCs/>
                <w:sz w:val="18"/>
                <w:szCs w:val="18"/>
              </w:rPr>
              <w:t>.</w:t>
            </w:r>
            <w:r w:rsidRPr="00B66A69">
              <w:rPr>
                <w:bCs/>
                <w:sz w:val="18"/>
                <w:szCs w:val="18"/>
              </w:rPr>
              <w:t>4</w:t>
            </w:r>
            <w:r w:rsidR="008C3C92">
              <w:rPr>
                <w:bCs/>
                <w:sz w:val="18"/>
                <w:szCs w:val="18"/>
              </w:rPr>
              <w:t>%</w:t>
            </w:r>
          </w:p>
        </w:tc>
      </w:tr>
      <w:tr w:rsidR="00B66A69" w:rsidRPr="00B66A69" w:rsidTr="00B66A69">
        <w:trPr>
          <w:trHeight w:val="240"/>
        </w:trPr>
        <w:tc>
          <w:tcPr>
            <w:tcW w:w="803" w:type="dxa"/>
            <w:vMerge w:val="restart"/>
            <w:shd w:val="clear" w:color="auto" w:fill="auto"/>
          </w:tcPr>
          <w:p w:rsidR="00B66A69" w:rsidRPr="00B66A69" w:rsidRDefault="00332370" w:rsidP="00B66A69">
            <w:pPr>
              <w:spacing w:before="40" w:after="120" w:line="220" w:lineRule="exact"/>
              <w:rPr>
                <w:bCs/>
                <w:sz w:val="18"/>
                <w:szCs w:val="18"/>
              </w:rPr>
            </w:pPr>
            <w:r>
              <w:rPr>
                <w:bCs/>
                <w:sz w:val="18"/>
                <w:szCs w:val="18"/>
              </w:rPr>
              <w:t>By sex</w:t>
            </w:r>
            <w:r w:rsidR="00B66A69" w:rsidRPr="00B66A69">
              <w:rPr>
                <w:bCs/>
                <w:sz w:val="18"/>
                <w:szCs w:val="18"/>
              </w:rPr>
              <w:t xml:space="preserve"> </w:t>
            </w:r>
          </w:p>
        </w:tc>
        <w:tc>
          <w:tcPr>
            <w:tcW w:w="1063" w:type="dxa"/>
            <w:shd w:val="clear" w:color="auto" w:fill="auto"/>
          </w:tcPr>
          <w:p w:rsidR="00B66A69" w:rsidRPr="00B66A69" w:rsidRDefault="00332370" w:rsidP="00B66A69">
            <w:pPr>
              <w:spacing w:before="40" w:after="40" w:line="220" w:lineRule="exact"/>
              <w:rPr>
                <w:bCs/>
                <w:sz w:val="18"/>
                <w:szCs w:val="18"/>
              </w:rPr>
            </w:pPr>
            <w:r>
              <w:rPr>
                <w:bCs/>
                <w:sz w:val="18"/>
                <w:szCs w:val="18"/>
              </w:rPr>
              <w:t>Women</w:t>
            </w:r>
          </w:p>
        </w:tc>
        <w:tc>
          <w:tcPr>
            <w:tcW w:w="1100"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30</w:t>
            </w:r>
            <w:r w:rsidR="001D19B1">
              <w:rPr>
                <w:sz w:val="18"/>
                <w:szCs w:val="18"/>
              </w:rPr>
              <w:t>.</w:t>
            </w:r>
            <w:r w:rsidRPr="00B66A69">
              <w:rPr>
                <w:sz w:val="18"/>
                <w:szCs w:val="18"/>
              </w:rPr>
              <w:t>3</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30</w:t>
            </w:r>
            <w:r w:rsidR="001D19B1">
              <w:rPr>
                <w:sz w:val="18"/>
                <w:szCs w:val="18"/>
              </w:rPr>
              <w:t>.</w:t>
            </w:r>
            <w:r w:rsidRPr="00B66A69">
              <w:rPr>
                <w:sz w:val="18"/>
                <w:szCs w:val="18"/>
              </w:rPr>
              <w:t>8</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30</w:t>
            </w:r>
            <w:r w:rsidR="001D19B1">
              <w:rPr>
                <w:sz w:val="18"/>
                <w:szCs w:val="18"/>
              </w:rPr>
              <w:t>.</w:t>
            </w:r>
            <w:r w:rsidRPr="00B66A69">
              <w:rPr>
                <w:sz w:val="18"/>
                <w:szCs w:val="18"/>
              </w:rPr>
              <w:t>9</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30</w:t>
            </w:r>
            <w:r w:rsidR="001D19B1">
              <w:rPr>
                <w:sz w:val="18"/>
                <w:szCs w:val="18"/>
              </w:rPr>
              <w:t>.</w:t>
            </w:r>
            <w:r w:rsidRPr="00B66A69">
              <w:rPr>
                <w:sz w:val="18"/>
                <w:szCs w:val="18"/>
              </w:rPr>
              <w:t>8</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30</w:t>
            </w:r>
            <w:r w:rsidR="001D19B1">
              <w:rPr>
                <w:bCs/>
                <w:sz w:val="18"/>
                <w:szCs w:val="18"/>
              </w:rPr>
              <w:t>.</w:t>
            </w:r>
            <w:r w:rsidRPr="00B66A69">
              <w:rPr>
                <w:bCs/>
                <w:sz w:val="18"/>
                <w:szCs w:val="18"/>
              </w:rPr>
              <w:t>4</w:t>
            </w:r>
            <w:r w:rsidR="008C3C92">
              <w:rPr>
                <w:bCs/>
                <w:sz w:val="18"/>
                <w:szCs w:val="18"/>
              </w:rPr>
              <w:t>%</w:t>
            </w:r>
            <w:r w:rsidRPr="00B66A69">
              <w:rPr>
                <w:bCs/>
                <w:sz w:val="18"/>
                <w:szCs w:val="18"/>
              </w:rPr>
              <w:t xml:space="preserve"> </w:t>
            </w:r>
          </w:p>
        </w:tc>
      </w:tr>
      <w:tr w:rsidR="00B66A69" w:rsidRPr="00B66A69" w:rsidTr="00B66A69">
        <w:trPr>
          <w:trHeight w:val="240"/>
        </w:trPr>
        <w:tc>
          <w:tcPr>
            <w:tcW w:w="803" w:type="dxa"/>
            <w:vMerge/>
            <w:shd w:val="clear" w:color="auto" w:fill="auto"/>
          </w:tcPr>
          <w:p w:rsidR="00B66A69" w:rsidRPr="00B66A69" w:rsidRDefault="00B66A69" w:rsidP="00B66A69">
            <w:pPr>
              <w:spacing w:before="40" w:after="120" w:line="220" w:lineRule="exact"/>
              <w:rPr>
                <w:bCs/>
                <w:sz w:val="18"/>
                <w:szCs w:val="18"/>
              </w:rPr>
            </w:pPr>
          </w:p>
        </w:tc>
        <w:tc>
          <w:tcPr>
            <w:tcW w:w="1063" w:type="dxa"/>
            <w:shd w:val="clear" w:color="auto" w:fill="auto"/>
          </w:tcPr>
          <w:p w:rsidR="00B66A69" w:rsidRPr="00B66A69" w:rsidRDefault="00332370" w:rsidP="00B66A69">
            <w:pPr>
              <w:spacing w:before="40" w:after="40" w:line="220" w:lineRule="exact"/>
              <w:rPr>
                <w:bCs/>
                <w:sz w:val="18"/>
                <w:szCs w:val="18"/>
              </w:rPr>
            </w:pPr>
            <w:r>
              <w:rPr>
                <w:bCs/>
                <w:sz w:val="18"/>
                <w:szCs w:val="18"/>
              </w:rPr>
              <w:t>Men</w:t>
            </w:r>
          </w:p>
        </w:tc>
        <w:tc>
          <w:tcPr>
            <w:tcW w:w="1100"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34</w:t>
            </w:r>
            <w:r w:rsidR="001D19B1">
              <w:rPr>
                <w:sz w:val="18"/>
                <w:szCs w:val="18"/>
              </w:rPr>
              <w:t>.</w:t>
            </w:r>
            <w:r w:rsidRPr="00B66A69">
              <w:rPr>
                <w:sz w:val="18"/>
                <w:szCs w:val="18"/>
              </w:rPr>
              <w:t>8</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35</w:t>
            </w:r>
            <w:r w:rsidR="001D19B1">
              <w:rPr>
                <w:sz w:val="18"/>
                <w:szCs w:val="18"/>
              </w:rPr>
              <w:t>.</w:t>
            </w:r>
            <w:r w:rsidRPr="00B66A69">
              <w:rPr>
                <w:sz w:val="18"/>
                <w:szCs w:val="18"/>
              </w:rPr>
              <w:t>2</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35</w:t>
            </w:r>
            <w:r w:rsidR="001D19B1">
              <w:rPr>
                <w:sz w:val="18"/>
                <w:szCs w:val="18"/>
              </w:rPr>
              <w:t>.</w:t>
            </w:r>
            <w:r w:rsidRPr="00B66A69">
              <w:rPr>
                <w:sz w:val="18"/>
                <w:szCs w:val="18"/>
              </w:rPr>
              <w:t>1</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35</w:t>
            </w:r>
            <w:r w:rsidR="001D19B1">
              <w:rPr>
                <w:sz w:val="18"/>
                <w:szCs w:val="18"/>
              </w:rPr>
              <w:t>.</w:t>
            </w:r>
            <w:r w:rsidRPr="00B66A69">
              <w:rPr>
                <w:sz w:val="18"/>
                <w:szCs w:val="18"/>
              </w:rPr>
              <w:t>5</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34</w:t>
            </w:r>
            <w:r w:rsidR="001D19B1">
              <w:rPr>
                <w:bCs/>
                <w:sz w:val="18"/>
                <w:szCs w:val="18"/>
              </w:rPr>
              <w:t>.</w:t>
            </w:r>
            <w:r w:rsidRPr="00B66A69">
              <w:rPr>
                <w:bCs/>
                <w:sz w:val="18"/>
                <w:szCs w:val="18"/>
              </w:rPr>
              <w:t>7</w:t>
            </w:r>
            <w:r w:rsidR="008C3C92">
              <w:rPr>
                <w:bCs/>
                <w:sz w:val="18"/>
                <w:szCs w:val="18"/>
              </w:rPr>
              <w:t>%</w:t>
            </w:r>
            <w:r w:rsidRPr="00B66A69">
              <w:rPr>
                <w:bCs/>
                <w:sz w:val="18"/>
                <w:szCs w:val="18"/>
              </w:rPr>
              <w:t xml:space="preserve"> </w:t>
            </w:r>
          </w:p>
        </w:tc>
      </w:tr>
      <w:tr w:rsidR="00B66A69" w:rsidRPr="00B66A69" w:rsidTr="00B66A69">
        <w:trPr>
          <w:trHeight w:val="240"/>
        </w:trPr>
        <w:tc>
          <w:tcPr>
            <w:tcW w:w="803" w:type="dxa"/>
            <w:vMerge w:val="restart"/>
            <w:shd w:val="clear" w:color="auto" w:fill="auto"/>
          </w:tcPr>
          <w:p w:rsidR="00B66A69" w:rsidRPr="00B66A69" w:rsidRDefault="00332370" w:rsidP="00B66A69">
            <w:pPr>
              <w:spacing w:before="40" w:after="120" w:line="220" w:lineRule="exact"/>
              <w:rPr>
                <w:bCs/>
                <w:sz w:val="18"/>
                <w:szCs w:val="18"/>
              </w:rPr>
            </w:pPr>
            <w:r>
              <w:rPr>
                <w:bCs/>
                <w:sz w:val="18"/>
                <w:szCs w:val="18"/>
              </w:rPr>
              <w:t>By area</w:t>
            </w:r>
          </w:p>
        </w:tc>
        <w:tc>
          <w:tcPr>
            <w:tcW w:w="1063" w:type="dxa"/>
            <w:shd w:val="clear" w:color="auto" w:fill="auto"/>
          </w:tcPr>
          <w:p w:rsidR="00B66A69" w:rsidRPr="00B66A69" w:rsidRDefault="00332370" w:rsidP="00B66A69">
            <w:pPr>
              <w:spacing w:before="40" w:after="40" w:line="220" w:lineRule="exact"/>
              <w:rPr>
                <w:bCs/>
                <w:sz w:val="18"/>
                <w:szCs w:val="18"/>
              </w:rPr>
            </w:pPr>
            <w:r>
              <w:rPr>
                <w:bCs/>
                <w:sz w:val="18"/>
                <w:szCs w:val="18"/>
              </w:rPr>
              <w:t>Urban</w:t>
            </w:r>
          </w:p>
        </w:tc>
        <w:tc>
          <w:tcPr>
            <w:tcW w:w="1100"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6</w:t>
            </w:r>
            <w:r w:rsidR="001D19B1">
              <w:rPr>
                <w:sz w:val="18"/>
                <w:szCs w:val="18"/>
              </w:rPr>
              <w:t>.</w:t>
            </w:r>
            <w:r w:rsidRPr="00B66A69">
              <w:rPr>
                <w:sz w:val="18"/>
                <w:szCs w:val="18"/>
              </w:rPr>
              <w:t>9</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7</w:t>
            </w:r>
            <w:r w:rsidR="001D19B1">
              <w:rPr>
                <w:sz w:val="18"/>
                <w:szCs w:val="18"/>
              </w:rPr>
              <w:t>.</w:t>
            </w:r>
            <w:r w:rsidRPr="00B66A69">
              <w:rPr>
                <w:sz w:val="18"/>
                <w:szCs w:val="18"/>
              </w:rPr>
              <w:t>0</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7</w:t>
            </w:r>
            <w:r w:rsidR="001D19B1">
              <w:rPr>
                <w:sz w:val="18"/>
                <w:szCs w:val="18"/>
              </w:rPr>
              <w:t>.</w:t>
            </w:r>
            <w:r w:rsidRPr="00B66A69">
              <w:rPr>
                <w:sz w:val="18"/>
                <w:szCs w:val="18"/>
              </w:rPr>
              <w:t>0</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6</w:t>
            </w:r>
            <w:r w:rsidR="001D19B1">
              <w:rPr>
                <w:sz w:val="18"/>
                <w:szCs w:val="18"/>
              </w:rPr>
              <w:t>.</w:t>
            </w:r>
            <w:r w:rsidRPr="00B66A69">
              <w:rPr>
                <w:sz w:val="18"/>
                <w:szCs w:val="18"/>
              </w:rPr>
              <w:t xml:space="preserve">9 </w:t>
            </w:r>
          </w:p>
        </w:tc>
        <w:tc>
          <w:tcPr>
            <w:tcW w:w="1101" w:type="dxa"/>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32</w:t>
            </w:r>
            <w:r w:rsidR="001D19B1">
              <w:rPr>
                <w:bCs/>
                <w:sz w:val="18"/>
                <w:szCs w:val="18"/>
              </w:rPr>
              <w:t>.</w:t>
            </w:r>
            <w:r w:rsidRPr="00B66A69">
              <w:rPr>
                <w:bCs/>
                <w:sz w:val="18"/>
                <w:szCs w:val="18"/>
              </w:rPr>
              <w:t>6</w:t>
            </w:r>
            <w:r w:rsidR="008C3C92">
              <w:rPr>
                <w:bCs/>
                <w:sz w:val="18"/>
                <w:szCs w:val="18"/>
              </w:rPr>
              <w:t>%</w:t>
            </w:r>
            <w:r w:rsidRPr="00B66A69">
              <w:rPr>
                <w:bCs/>
                <w:sz w:val="18"/>
                <w:szCs w:val="18"/>
              </w:rPr>
              <w:t xml:space="preserve"> </w:t>
            </w:r>
          </w:p>
        </w:tc>
      </w:tr>
      <w:tr w:rsidR="00B66A69" w:rsidRPr="00B66A69" w:rsidTr="00B66A69">
        <w:trPr>
          <w:trHeight w:val="240"/>
        </w:trPr>
        <w:tc>
          <w:tcPr>
            <w:tcW w:w="803" w:type="dxa"/>
            <w:vMerge/>
            <w:shd w:val="clear" w:color="auto" w:fill="auto"/>
          </w:tcPr>
          <w:p w:rsidR="00B66A69" w:rsidRPr="00B66A69" w:rsidRDefault="00B66A69" w:rsidP="00B66A69">
            <w:pPr>
              <w:spacing w:before="40" w:after="120" w:line="220" w:lineRule="exact"/>
              <w:rPr>
                <w:bCs/>
                <w:sz w:val="18"/>
                <w:szCs w:val="18"/>
              </w:rPr>
            </w:pPr>
          </w:p>
        </w:tc>
        <w:tc>
          <w:tcPr>
            <w:tcW w:w="1063" w:type="dxa"/>
            <w:shd w:val="clear" w:color="auto" w:fill="auto"/>
          </w:tcPr>
          <w:p w:rsidR="00B66A69" w:rsidRPr="00B66A69" w:rsidRDefault="00332370" w:rsidP="00B66A69">
            <w:pPr>
              <w:spacing w:before="40" w:after="40" w:line="220" w:lineRule="exact"/>
              <w:rPr>
                <w:bCs/>
                <w:sz w:val="18"/>
                <w:szCs w:val="18"/>
              </w:rPr>
            </w:pPr>
            <w:r>
              <w:rPr>
                <w:bCs/>
                <w:sz w:val="18"/>
                <w:szCs w:val="18"/>
              </w:rPr>
              <w:t>Rural</w:t>
            </w:r>
          </w:p>
        </w:tc>
        <w:tc>
          <w:tcPr>
            <w:tcW w:w="1100"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w:t>
            </w:r>
            <w:r w:rsidR="001D19B1">
              <w:rPr>
                <w:sz w:val="18"/>
                <w:szCs w:val="18"/>
              </w:rPr>
              <w:t>.</w:t>
            </w:r>
            <w:r w:rsidRPr="00B66A69">
              <w:rPr>
                <w:sz w:val="18"/>
                <w:szCs w:val="18"/>
              </w:rPr>
              <w:t>8</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w:t>
            </w:r>
            <w:r w:rsidR="001D19B1">
              <w:rPr>
                <w:sz w:val="18"/>
                <w:szCs w:val="18"/>
              </w:rPr>
              <w:t>.</w:t>
            </w:r>
            <w:r w:rsidRPr="00B66A69">
              <w:rPr>
                <w:sz w:val="18"/>
                <w:szCs w:val="18"/>
              </w:rPr>
              <w:t>9</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4</w:t>
            </w:r>
            <w:r w:rsidR="001D19B1">
              <w:rPr>
                <w:sz w:val="18"/>
                <w:szCs w:val="18"/>
              </w:rPr>
              <w:t>.</w:t>
            </w:r>
            <w:r w:rsidRPr="00B66A69">
              <w:rPr>
                <w:sz w:val="18"/>
                <w:szCs w:val="18"/>
              </w:rPr>
              <w:t>0</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4</w:t>
            </w:r>
            <w:r w:rsidR="001D19B1">
              <w:rPr>
                <w:sz w:val="18"/>
                <w:szCs w:val="18"/>
              </w:rPr>
              <w:t>.</w:t>
            </w:r>
            <w:r w:rsidRPr="00B66A69">
              <w:rPr>
                <w:sz w:val="18"/>
                <w:szCs w:val="18"/>
              </w:rPr>
              <w:t xml:space="preserve">0 </w:t>
            </w:r>
          </w:p>
        </w:tc>
        <w:tc>
          <w:tcPr>
            <w:tcW w:w="1101" w:type="dxa"/>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32</w:t>
            </w:r>
            <w:r w:rsidR="001D19B1">
              <w:rPr>
                <w:bCs/>
                <w:sz w:val="18"/>
                <w:szCs w:val="18"/>
              </w:rPr>
              <w:t>.</w:t>
            </w:r>
            <w:r w:rsidRPr="00B66A69">
              <w:rPr>
                <w:bCs/>
                <w:sz w:val="18"/>
                <w:szCs w:val="18"/>
              </w:rPr>
              <w:t>1</w:t>
            </w:r>
            <w:r w:rsidR="008C3C92">
              <w:rPr>
                <w:bCs/>
                <w:sz w:val="18"/>
                <w:szCs w:val="18"/>
              </w:rPr>
              <w:t>%</w:t>
            </w:r>
            <w:r w:rsidRPr="00B66A69">
              <w:rPr>
                <w:bCs/>
                <w:sz w:val="18"/>
                <w:szCs w:val="18"/>
              </w:rPr>
              <w:t xml:space="preserve"> </w:t>
            </w:r>
          </w:p>
        </w:tc>
      </w:tr>
      <w:tr w:rsidR="00B66A69" w:rsidRPr="00B66A69" w:rsidTr="00B66A69">
        <w:trPr>
          <w:trHeight w:val="240"/>
        </w:trPr>
        <w:tc>
          <w:tcPr>
            <w:tcW w:w="1866" w:type="dxa"/>
            <w:gridSpan w:val="2"/>
            <w:shd w:val="clear" w:color="auto" w:fill="auto"/>
          </w:tcPr>
          <w:p w:rsidR="00B66A69" w:rsidRPr="00B66A69" w:rsidRDefault="00134D6F" w:rsidP="00B66A69">
            <w:pPr>
              <w:spacing w:before="40" w:after="40" w:line="220" w:lineRule="exact"/>
              <w:rPr>
                <w:bCs/>
                <w:sz w:val="18"/>
                <w:szCs w:val="18"/>
              </w:rPr>
            </w:pPr>
            <w:r>
              <w:rPr>
                <w:bCs/>
                <w:sz w:val="18"/>
                <w:szCs w:val="18"/>
              </w:rPr>
              <w:t>Average years of schooling</w:t>
            </w:r>
            <w:r w:rsidR="00DD62E6">
              <w:rPr>
                <w:bCs/>
                <w:sz w:val="18"/>
                <w:szCs w:val="18"/>
              </w:rPr>
              <w:t xml:space="preserve"> </w:t>
            </w:r>
            <w:r w:rsidR="00B66A69" w:rsidRPr="00B66A69">
              <w:rPr>
                <w:bCs/>
                <w:sz w:val="18"/>
                <w:szCs w:val="18"/>
              </w:rPr>
              <w:t xml:space="preserve">– </w:t>
            </w:r>
            <w:r>
              <w:rPr>
                <w:bCs/>
                <w:sz w:val="18"/>
                <w:szCs w:val="18"/>
              </w:rPr>
              <w:t>n</w:t>
            </w:r>
            <w:r w:rsidR="00B66A69" w:rsidRPr="00B66A69">
              <w:rPr>
                <w:bCs/>
                <w:sz w:val="18"/>
                <w:szCs w:val="18"/>
              </w:rPr>
              <w:t>ational</w:t>
            </w:r>
          </w:p>
        </w:tc>
        <w:tc>
          <w:tcPr>
            <w:tcW w:w="1100"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5</w:t>
            </w:r>
            <w:r w:rsidR="001D19B1">
              <w:rPr>
                <w:sz w:val="18"/>
                <w:szCs w:val="18"/>
              </w:rPr>
              <w:t>.</w:t>
            </w:r>
            <w:r w:rsidRPr="00B66A69">
              <w:rPr>
                <w:sz w:val="18"/>
                <w:szCs w:val="18"/>
              </w:rPr>
              <w:t>7</w:t>
            </w:r>
          </w:p>
        </w:tc>
        <w:tc>
          <w:tcPr>
            <w:tcW w:w="1101"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5</w:t>
            </w:r>
            <w:r w:rsidR="001D19B1">
              <w:rPr>
                <w:sz w:val="18"/>
                <w:szCs w:val="18"/>
              </w:rPr>
              <w:t>.</w:t>
            </w:r>
            <w:r w:rsidRPr="00B66A69">
              <w:rPr>
                <w:sz w:val="18"/>
                <w:szCs w:val="18"/>
              </w:rPr>
              <w:t>8</w:t>
            </w:r>
          </w:p>
        </w:tc>
        <w:tc>
          <w:tcPr>
            <w:tcW w:w="1101"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5</w:t>
            </w:r>
            <w:r w:rsidR="001D19B1">
              <w:rPr>
                <w:sz w:val="18"/>
                <w:szCs w:val="18"/>
              </w:rPr>
              <w:t>.</w:t>
            </w:r>
            <w:r w:rsidRPr="00B66A69">
              <w:rPr>
                <w:sz w:val="18"/>
                <w:szCs w:val="18"/>
              </w:rPr>
              <w:t>9</w:t>
            </w:r>
          </w:p>
        </w:tc>
        <w:tc>
          <w:tcPr>
            <w:tcW w:w="1101"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5</w:t>
            </w:r>
            <w:r w:rsidR="001D19B1">
              <w:rPr>
                <w:sz w:val="18"/>
                <w:szCs w:val="18"/>
              </w:rPr>
              <w:t>.</w:t>
            </w:r>
            <w:r w:rsidRPr="00B66A69">
              <w:rPr>
                <w:sz w:val="18"/>
                <w:szCs w:val="18"/>
              </w:rPr>
              <w:t>9</w:t>
            </w:r>
          </w:p>
        </w:tc>
        <w:tc>
          <w:tcPr>
            <w:tcW w:w="1101" w:type="dxa"/>
            <w:shd w:val="clear" w:color="auto" w:fill="auto"/>
            <w:tcMar>
              <w:right w:w="0" w:type="dxa"/>
            </w:tcMar>
            <w:vAlign w:val="bottom"/>
          </w:tcPr>
          <w:p w:rsidR="00B66A69" w:rsidRPr="00B66A69" w:rsidRDefault="00B66A69" w:rsidP="00B66A69">
            <w:pPr>
              <w:spacing w:before="40" w:after="40" w:line="220" w:lineRule="exact"/>
              <w:jc w:val="right"/>
              <w:rPr>
                <w:bCs/>
                <w:sz w:val="18"/>
                <w:szCs w:val="18"/>
              </w:rPr>
            </w:pPr>
            <w:r w:rsidRPr="00B66A69">
              <w:rPr>
                <w:bCs/>
                <w:sz w:val="18"/>
                <w:szCs w:val="18"/>
              </w:rPr>
              <w:t>6</w:t>
            </w:r>
          </w:p>
        </w:tc>
      </w:tr>
      <w:tr w:rsidR="00B66A69" w:rsidRPr="00B66A69" w:rsidTr="00B66A69">
        <w:trPr>
          <w:trHeight w:val="240"/>
        </w:trPr>
        <w:tc>
          <w:tcPr>
            <w:tcW w:w="803" w:type="dxa"/>
            <w:vMerge w:val="restart"/>
            <w:tcBorders>
              <w:top w:val="nil"/>
              <w:bottom w:val="single" w:sz="12" w:space="0" w:color="auto"/>
            </w:tcBorders>
            <w:shd w:val="clear" w:color="auto" w:fill="auto"/>
          </w:tcPr>
          <w:p w:rsidR="00B66A69" w:rsidRPr="00B66A69" w:rsidRDefault="00332370" w:rsidP="00B66A69">
            <w:pPr>
              <w:spacing w:before="40" w:after="120" w:line="220" w:lineRule="exact"/>
              <w:rPr>
                <w:bCs/>
                <w:sz w:val="18"/>
                <w:szCs w:val="18"/>
              </w:rPr>
            </w:pPr>
            <w:r>
              <w:rPr>
                <w:bCs/>
                <w:sz w:val="18"/>
                <w:szCs w:val="18"/>
              </w:rPr>
              <w:t>By area</w:t>
            </w:r>
          </w:p>
        </w:tc>
        <w:tc>
          <w:tcPr>
            <w:tcW w:w="1063" w:type="dxa"/>
            <w:tcBorders>
              <w:top w:val="nil"/>
              <w:bottom w:val="nil"/>
            </w:tcBorders>
            <w:shd w:val="clear" w:color="auto" w:fill="auto"/>
          </w:tcPr>
          <w:p w:rsidR="00B66A69" w:rsidRPr="00B66A69" w:rsidRDefault="00332370" w:rsidP="00B66A69">
            <w:pPr>
              <w:spacing w:before="40" w:after="40" w:line="220" w:lineRule="exact"/>
              <w:rPr>
                <w:bCs/>
                <w:sz w:val="18"/>
                <w:szCs w:val="18"/>
              </w:rPr>
            </w:pPr>
            <w:r>
              <w:rPr>
                <w:bCs/>
                <w:sz w:val="18"/>
                <w:szCs w:val="18"/>
              </w:rPr>
              <w:t>Urban</w:t>
            </w:r>
          </w:p>
        </w:tc>
        <w:tc>
          <w:tcPr>
            <w:tcW w:w="1100" w:type="dxa"/>
            <w:tcBorders>
              <w:top w:val="nil"/>
              <w:bottom w:val="nil"/>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6</w:t>
            </w:r>
            <w:r w:rsidR="001D19B1">
              <w:rPr>
                <w:sz w:val="18"/>
                <w:szCs w:val="18"/>
              </w:rPr>
              <w:t>.</w:t>
            </w:r>
            <w:r w:rsidRPr="00B66A69">
              <w:rPr>
                <w:sz w:val="18"/>
                <w:szCs w:val="18"/>
              </w:rPr>
              <w:t xml:space="preserve">9 </w:t>
            </w:r>
          </w:p>
        </w:tc>
        <w:tc>
          <w:tcPr>
            <w:tcW w:w="1101" w:type="dxa"/>
            <w:tcBorders>
              <w:top w:val="nil"/>
              <w:bottom w:val="nil"/>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7</w:t>
            </w:r>
            <w:r w:rsidR="001D19B1">
              <w:rPr>
                <w:sz w:val="18"/>
                <w:szCs w:val="18"/>
              </w:rPr>
              <w:t>.</w:t>
            </w:r>
            <w:r w:rsidRPr="00B66A69">
              <w:rPr>
                <w:sz w:val="18"/>
                <w:szCs w:val="18"/>
              </w:rPr>
              <w:t xml:space="preserve">0 </w:t>
            </w:r>
          </w:p>
        </w:tc>
        <w:tc>
          <w:tcPr>
            <w:tcW w:w="1101" w:type="dxa"/>
            <w:tcBorders>
              <w:top w:val="nil"/>
              <w:bottom w:val="nil"/>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7</w:t>
            </w:r>
            <w:r w:rsidR="001D19B1">
              <w:rPr>
                <w:sz w:val="18"/>
                <w:szCs w:val="18"/>
              </w:rPr>
              <w:t>.</w:t>
            </w:r>
            <w:r w:rsidRPr="00B66A69">
              <w:rPr>
                <w:sz w:val="18"/>
                <w:szCs w:val="18"/>
              </w:rPr>
              <w:t xml:space="preserve">7 </w:t>
            </w:r>
          </w:p>
        </w:tc>
        <w:tc>
          <w:tcPr>
            <w:tcW w:w="1101" w:type="dxa"/>
            <w:tcBorders>
              <w:top w:val="nil"/>
              <w:bottom w:val="nil"/>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6</w:t>
            </w:r>
            <w:r w:rsidR="001D19B1">
              <w:rPr>
                <w:sz w:val="18"/>
                <w:szCs w:val="18"/>
              </w:rPr>
              <w:t>.</w:t>
            </w:r>
            <w:r w:rsidRPr="00B66A69">
              <w:rPr>
                <w:sz w:val="18"/>
                <w:szCs w:val="18"/>
              </w:rPr>
              <w:t xml:space="preserve">9 </w:t>
            </w:r>
          </w:p>
        </w:tc>
        <w:tc>
          <w:tcPr>
            <w:tcW w:w="1101" w:type="dxa"/>
            <w:tcBorders>
              <w:top w:val="nil"/>
              <w:bottom w:val="nil"/>
            </w:tcBorders>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7</w:t>
            </w:r>
            <w:r w:rsidR="001D19B1">
              <w:rPr>
                <w:bCs/>
                <w:sz w:val="18"/>
                <w:szCs w:val="18"/>
              </w:rPr>
              <w:t>.</w:t>
            </w:r>
            <w:r w:rsidRPr="00B66A69">
              <w:rPr>
                <w:bCs/>
                <w:sz w:val="18"/>
                <w:szCs w:val="18"/>
              </w:rPr>
              <w:t xml:space="preserve">2 </w:t>
            </w:r>
          </w:p>
        </w:tc>
      </w:tr>
      <w:tr w:rsidR="00B66A69" w:rsidRPr="00B66A69" w:rsidTr="00B66A69">
        <w:trPr>
          <w:trHeight w:val="240"/>
        </w:trPr>
        <w:tc>
          <w:tcPr>
            <w:tcW w:w="803" w:type="dxa"/>
            <w:vMerge/>
            <w:tcBorders>
              <w:top w:val="nil"/>
              <w:bottom w:val="single" w:sz="12" w:space="0" w:color="auto"/>
            </w:tcBorders>
            <w:shd w:val="clear" w:color="auto" w:fill="auto"/>
          </w:tcPr>
          <w:p w:rsidR="00B66A69" w:rsidRPr="00B66A69" w:rsidRDefault="00B66A69" w:rsidP="00B66A69">
            <w:pPr>
              <w:spacing w:before="40" w:after="120" w:line="220" w:lineRule="exact"/>
              <w:rPr>
                <w:bCs/>
                <w:sz w:val="18"/>
                <w:szCs w:val="18"/>
              </w:rPr>
            </w:pPr>
          </w:p>
        </w:tc>
        <w:tc>
          <w:tcPr>
            <w:tcW w:w="1063" w:type="dxa"/>
            <w:tcBorders>
              <w:top w:val="nil"/>
              <w:bottom w:val="single" w:sz="12" w:space="0" w:color="auto"/>
            </w:tcBorders>
            <w:shd w:val="clear" w:color="auto" w:fill="auto"/>
          </w:tcPr>
          <w:p w:rsidR="00B66A69" w:rsidRPr="00B66A69" w:rsidRDefault="00332370" w:rsidP="00B66A69">
            <w:pPr>
              <w:spacing w:before="40" w:after="40" w:line="220" w:lineRule="exact"/>
              <w:rPr>
                <w:bCs/>
                <w:sz w:val="18"/>
                <w:szCs w:val="18"/>
              </w:rPr>
            </w:pPr>
            <w:r>
              <w:rPr>
                <w:bCs/>
                <w:sz w:val="18"/>
                <w:szCs w:val="18"/>
              </w:rPr>
              <w:t>Rural</w:t>
            </w:r>
          </w:p>
        </w:tc>
        <w:tc>
          <w:tcPr>
            <w:tcW w:w="1100" w:type="dxa"/>
            <w:tcBorders>
              <w:top w:val="nil"/>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w:t>
            </w:r>
            <w:r w:rsidR="001D19B1">
              <w:rPr>
                <w:sz w:val="18"/>
                <w:szCs w:val="18"/>
              </w:rPr>
              <w:t>.</w:t>
            </w:r>
            <w:r w:rsidRPr="00B66A69">
              <w:rPr>
                <w:sz w:val="18"/>
                <w:szCs w:val="18"/>
              </w:rPr>
              <w:t>8</w:t>
            </w:r>
          </w:p>
        </w:tc>
        <w:tc>
          <w:tcPr>
            <w:tcW w:w="1101" w:type="dxa"/>
            <w:tcBorders>
              <w:top w:val="nil"/>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w:t>
            </w:r>
            <w:r w:rsidR="001D19B1">
              <w:rPr>
                <w:sz w:val="18"/>
                <w:szCs w:val="18"/>
              </w:rPr>
              <w:t>.</w:t>
            </w:r>
            <w:r w:rsidRPr="00B66A69">
              <w:rPr>
                <w:sz w:val="18"/>
                <w:szCs w:val="18"/>
              </w:rPr>
              <w:t xml:space="preserve">9 </w:t>
            </w:r>
          </w:p>
        </w:tc>
        <w:tc>
          <w:tcPr>
            <w:tcW w:w="1101" w:type="dxa"/>
            <w:tcBorders>
              <w:top w:val="nil"/>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4</w:t>
            </w:r>
            <w:r w:rsidR="001D19B1">
              <w:rPr>
                <w:sz w:val="18"/>
                <w:szCs w:val="18"/>
              </w:rPr>
              <w:t>.</w:t>
            </w:r>
            <w:r w:rsidRPr="00B66A69">
              <w:rPr>
                <w:sz w:val="18"/>
                <w:szCs w:val="18"/>
              </w:rPr>
              <w:t xml:space="preserve">0 </w:t>
            </w:r>
          </w:p>
        </w:tc>
        <w:tc>
          <w:tcPr>
            <w:tcW w:w="1101" w:type="dxa"/>
            <w:tcBorders>
              <w:top w:val="nil"/>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4</w:t>
            </w:r>
            <w:r w:rsidR="001D19B1">
              <w:rPr>
                <w:sz w:val="18"/>
                <w:szCs w:val="18"/>
              </w:rPr>
              <w:t>.</w:t>
            </w:r>
            <w:r w:rsidRPr="00B66A69">
              <w:rPr>
                <w:sz w:val="18"/>
                <w:szCs w:val="18"/>
              </w:rPr>
              <w:t>0</w:t>
            </w:r>
          </w:p>
        </w:tc>
        <w:tc>
          <w:tcPr>
            <w:tcW w:w="1101" w:type="dxa"/>
            <w:tcBorders>
              <w:top w:val="nil"/>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4</w:t>
            </w:r>
            <w:r w:rsidR="001D19B1">
              <w:rPr>
                <w:bCs/>
                <w:sz w:val="18"/>
                <w:szCs w:val="18"/>
              </w:rPr>
              <w:t>.</w:t>
            </w:r>
            <w:r w:rsidRPr="00B66A69">
              <w:rPr>
                <w:bCs/>
                <w:sz w:val="18"/>
                <w:szCs w:val="18"/>
              </w:rPr>
              <w:t xml:space="preserve">1 </w:t>
            </w:r>
          </w:p>
        </w:tc>
      </w:tr>
    </w:tbl>
    <w:p w:rsidR="00B66A69" w:rsidRPr="00B66A69" w:rsidRDefault="00B66A69" w:rsidP="00B66A69">
      <w:pPr>
        <w:pStyle w:val="SingleTxtG"/>
        <w:tabs>
          <w:tab w:val="left" w:pos="170"/>
          <w:tab w:val="left" w:pos="1304"/>
        </w:tabs>
        <w:spacing w:before="120" w:after="0"/>
        <w:rPr>
          <w:sz w:val="18"/>
          <w:szCs w:val="18"/>
        </w:rPr>
      </w:pPr>
      <w:r w:rsidRPr="00B66A69">
        <w:rPr>
          <w:sz w:val="18"/>
          <w:szCs w:val="18"/>
        </w:rPr>
        <w:tab/>
      </w:r>
      <w:r w:rsidRPr="00B66A69">
        <w:rPr>
          <w:i/>
          <w:iCs/>
          <w:sz w:val="18"/>
          <w:szCs w:val="18"/>
        </w:rPr>
        <w:t>Source</w:t>
      </w:r>
      <w:r w:rsidRPr="00B66A69">
        <w:rPr>
          <w:sz w:val="18"/>
          <w:szCs w:val="18"/>
        </w:rPr>
        <w:t xml:space="preserve">: </w:t>
      </w:r>
      <w:r w:rsidR="00F60C84">
        <w:rPr>
          <w:sz w:val="18"/>
          <w:szCs w:val="18"/>
        </w:rPr>
        <w:t>DIGESTYC</w:t>
      </w:r>
      <w:r w:rsidRPr="00B66A69">
        <w:rPr>
          <w:sz w:val="18"/>
          <w:szCs w:val="18"/>
        </w:rPr>
        <w:t>.</w:t>
      </w:r>
    </w:p>
    <w:p w:rsidR="00B66A69" w:rsidRPr="00B66A69" w:rsidRDefault="00B66A69" w:rsidP="00B66A69">
      <w:pPr>
        <w:pStyle w:val="H56G"/>
      </w:pPr>
      <w:r w:rsidRPr="00B66A69">
        <w:tab/>
      </w:r>
      <w:r w:rsidRPr="00B66A69">
        <w:tab/>
        <w:t>D.</w:t>
      </w:r>
      <w:r w:rsidRPr="00B66A69">
        <w:tab/>
        <w:t xml:space="preserve">Population </w:t>
      </w:r>
      <w:r w:rsidR="00134D6F">
        <w:t>with health problems (illness or accident)</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803"/>
        <w:gridCol w:w="1063"/>
        <w:gridCol w:w="1100"/>
        <w:gridCol w:w="1101"/>
        <w:gridCol w:w="1101"/>
        <w:gridCol w:w="1101"/>
        <w:gridCol w:w="1101"/>
      </w:tblGrid>
      <w:tr w:rsidR="00B66A69" w:rsidRPr="00B66A69" w:rsidTr="00B66A69">
        <w:trPr>
          <w:trHeight w:val="240"/>
          <w:tblHeader/>
        </w:trPr>
        <w:tc>
          <w:tcPr>
            <w:tcW w:w="1866" w:type="dxa"/>
            <w:gridSpan w:val="2"/>
            <w:tcBorders>
              <w:top w:val="single" w:sz="4" w:space="0" w:color="auto"/>
              <w:bottom w:val="single" w:sz="12" w:space="0" w:color="auto"/>
            </w:tcBorders>
            <w:shd w:val="clear" w:color="auto" w:fill="auto"/>
            <w:vAlign w:val="bottom"/>
          </w:tcPr>
          <w:p w:rsidR="00B66A69" w:rsidRPr="00B66A69" w:rsidRDefault="00332370" w:rsidP="00B66A69">
            <w:pPr>
              <w:keepNext/>
              <w:keepLines/>
              <w:spacing w:before="80" w:after="80" w:line="200" w:lineRule="exact"/>
              <w:rPr>
                <w:bCs/>
                <w:i/>
                <w:sz w:val="16"/>
                <w:szCs w:val="16"/>
              </w:rPr>
            </w:pPr>
            <w:r>
              <w:rPr>
                <w:bCs/>
                <w:i/>
                <w:sz w:val="16"/>
                <w:szCs w:val="16"/>
              </w:rPr>
              <w:t>Indicator</w:t>
            </w:r>
          </w:p>
        </w:tc>
        <w:tc>
          <w:tcPr>
            <w:tcW w:w="1100"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keepNext/>
              <w:keepLines/>
              <w:spacing w:before="80" w:after="80" w:line="200" w:lineRule="exact"/>
              <w:jc w:val="right"/>
              <w:rPr>
                <w:bCs/>
                <w:i/>
                <w:sz w:val="16"/>
                <w:szCs w:val="16"/>
              </w:rPr>
            </w:pPr>
            <w:r w:rsidRPr="00B66A69">
              <w:rPr>
                <w:bCs/>
                <w:i/>
                <w:sz w:val="16"/>
                <w:szCs w:val="16"/>
              </w:rPr>
              <w:t>2005</w:t>
            </w:r>
          </w:p>
        </w:tc>
        <w:tc>
          <w:tcPr>
            <w:tcW w:w="1101"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keepNext/>
              <w:keepLines/>
              <w:spacing w:before="80" w:after="80" w:line="200" w:lineRule="exact"/>
              <w:jc w:val="right"/>
              <w:rPr>
                <w:bCs/>
                <w:i/>
                <w:sz w:val="16"/>
                <w:szCs w:val="16"/>
              </w:rPr>
            </w:pPr>
            <w:r w:rsidRPr="00B66A69">
              <w:rPr>
                <w:bCs/>
                <w:i/>
                <w:sz w:val="16"/>
                <w:szCs w:val="16"/>
              </w:rPr>
              <w:t>2006</w:t>
            </w:r>
          </w:p>
        </w:tc>
        <w:tc>
          <w:tcPr>
            <w:tcW w:w="1101"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keepNext/>
              <w:keepLines/>
              <w:spacing w:before="80" w:after="80" w:line="200" w:lineRule="exact"/>
              <w:jc w:val="right"/>
              <w:rPr>
                <w:bCs/>
                <w:i/>
                <w:sz w:val="16"/>
                <w:szCs w:val="16"/>
              </w:rPr>
            </w:pPr>
            <w:r w:rsidRPr="00B66A69">
              <w:rPr>
                <w:bCs/>
                <w:i/>
                <w:sz w:val="16"/>
                <w:szCs w:val="16"/>
              </w:rPr>
              <w:t>2007</w:t>
            </w:r>
          </w:p>
        </w:tc>
        <w:tc>
          <w:tcPr>
            <w:tcW w:w="1101"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keepNext/>
              <w:keepLines/>
              <w:spacing w:before="80" w:after="80" w:line="200" w:lineRule="exact"/>
              <w:jc w:val="right"/>
              <w:rPr>
                <w:bCs/>
                <w:i/>
                <w:sz w:val="16"/>
                <w:szCs w:val="16"/>
              </w:rPr>
            </w:pPr>
            <w:r w:rsidRPr="00B66A69">
              <w:rPr>
                <w:bCs/>
                <w:i/>
                <w:sz w:val="16"/>
                <w:szCs w:val="16"/>
              </w:rPr>
              <w:t>2008</w:t>
            </w:r>
          </w:p>
        </w:tc>
        <w:tc>
          <w:tcPr>
            <w:tcW w:w="1101"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keepNext/>
              <w:keepLines/>
              <w:spacing w:before="80" w:after="80" w:line="200" w:lineRule="exact"/>
              <w:jc w:val="right"/>
              <w:rPr>
                <w:bCs/>
                <w:i/>
                <w:sz w:val="16"/>
                <w:szCs w:val="16"/>
              </w:rPr>
            </w:pPr>
            <w:r w:rsidRPr="00B66A69">
              <w:rPr>
                <w:bCs/>
                <w:i/>
                <w:sz w:val="16"/>
                <w:szCs w:val="16"/>
              </w:rPr>
              <w:t>2009</w:t>
            </w:r>
          </w:p>
        </w:tc>
      </w:tr>
      <w:tr w:rsidR="00B66A69" w:rsidRPr="00B66A69" w:rsidTr="00B66A69">
        <w:trPr>
          <w:trHeight w:val="240"/>
        </w:trPr>
        <w:tc>
          <w:tcPr>
            <w:tcW w:w="1866" w:type="dxa"/>
            <w:gridSpan w:val="2"/>
            <w:shd w:val="clear" w:color="auto" w:fill="auto"/>
          </w:tcPr>
          <w:p w:rsidR="00B66A69" w:rsidRPr="00B66A69" w:rsidRDefault="00134D6F" w:rsidP="00B66A69">
            <w:pPr>
              <w:keepNext/>
              <w:keepLines/>
              <w:spacing w:before="40" w:after="40" w:line="220" w:lineRule="exact"/>
              <w:rPr>
                <w:bCs/>
                <w:sz w:val="18"/>
                <w:szCs w:val="18"/>
              </w:rPr>
            </w:pPr>
            <w:r>
              <w:rPr>
                <w:bCs/>
                <w:sz w:val="18"/>
                <w:szCs w:val="18"/>
              </w:rPr>
              <w:t>N</w:t>
            </w:r>
            <w:r w:rsidR="00B66A69" w:rsidRPr="00B66A69">
              <w:rPr>
                <w:bCs/>
                <w:sz w:val="18"/>
                <w:szCs w:val="18"/>
              </w:rPr>
              <w:t>ational</w:t>
            </w:r>
            <w:r>
              <w:rPr>
                <w:bCs/>
                <w:sz w:val="18"/>
                <w:szCs w:val="18"/>
              </w:rPr>
              <w:t xml:space="preserve"> rate</w:t>
            </w:r>
          </w:p>
        </w:tc>
        <w:tc>
          <w:tcPr>
            <w:tcW w:w="1100" w:type="dxa"/>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13</w:t>
            </w:r>
            <w:r w:rsidR="001D19B1">
              <w:rPr>
                <w:sz w:val="18"/>
                <w:szCs w:val="18"/>
              </w:rPr>
              <w:t>.</w:t>
            </w:r>
            <w:r w:rsidRPr="00B66A69">
              <w:rPr>
                <w:sz w:val="18"/>
                <w:szCs w:val="18"/>
              </w:rPr>
              <w:t>6</w:t>
            </w:r>
            <w:r w:rsidR="008C3C92">
              <w:rPr>
                <w:sz w:val="18"/>
                <w:szCs w:val="18"/>
              </w:rPr>
              <w:t>%</w:t>
            </w:r>
          </w:p>
        </w:tc>
        <w:tc>
          <w:tcPr>
            <w:tcW w:w="1101" w:type="dxa"/>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12</w:t>
            </w:r>
            <w:r w:rsidR="008C3C92">
              <w:rPr>
                <w:sz w:val="18"/>
                <w:szCs w:val="18"/>
              </w:rPr>
              <w:t>%</w:t>
            </w:r>
          </w:p>
        </w:tc>
        <w:tc>
          <w:tcPr>
            <w:tcW w:w="1101" w:type="dxa"/>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11</w:t>
            </w:r>
            <w:r w:rsidR="001D19B1">
              <w:rPr>
                <w:sz w:val="18"/>
                <w:szCs w:val="18"/>
              </w:rPr>
              <w:t>.</w:t>
            </w:r>
            <w:r w:rsidRPr="00B66A69">
              <w:rPr>
                <w:sz w:val="18"/>
                <w:szCs w:val="18"/>
              </w:rPr>
              <w:t>1</w:t>
            </w:r>
            <w:r w:rsidR="008C3C92">
              <w:rPr>
                <w:sz w:val="18"/>
                <w:szCs w:val="18"/>
              </w:rPr>
              <w:t>%</w:t>
            </w:r>
          </w:p>
        </w:tc>
        <w:tc>
          <w:tcPr>
            <w:tcW w:w="1101" w:type="dxa"/>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10</w:t>
            </w:r>
            <w:r w:rsidR="001D19B1">
              <w:rPr>
                <w:sz w:val="18"/>
                <w:szCs w:val="18"/>
              </w:rPr>
              <w:t>.</w:t>
            </w:r>
            <w:r w:rsidRPr="00B66A69">
              <w:rPr>
                <w:sz w:val="18"/>
                <w:szCs w:val="18"/>
              </w:rPr>
              <w:t>9</w:t>
            </w:r>
            <w:r w:rsidR="008C3C92">
              <w:rPr>
                <w:sz w:val="18"/>
                <w:szCs w:val="18"/>
              </w:rPr>
              <w:t>%</w:t>
            </w:r>
          </w:p>
        </w:tc>
        <w:tc>
          <w:tcPr>
            <w:tcW w:w="1101" w:type="dxa"/>
            <w:shd w:val="clear" w:color="auto" w:fill="auto"/>
            <w:tcMar>
              <w:right w:w="0" w:type="dxa"/>
            </w:tcMar>
          </w:tcPr>
          <w:p w:rsidR="00B66A69" w:rsidRPr="00B66A69" w:rsidRDefault="00B66A69" w:rsidP="00B66A69">
            <w:pPr>
              <w:keepNext/>
              <w:keepLines/>
              <w:spacing w:before="40" w:after="40" w:line="220" w:lineRule="exact"/>
              <w:jc w:val="right"/>
              <w:rPr>
                <w:bCs/>
                <w:sz w:val="18"/>
                <w:szCs w:val="18"/>
              </w:rPr>
            </w:pPr>
            <w:r w:rsidRPr="00B66A69">
              <w:rPr>
                <w:bCs/>
                <w:sz w:val="18"/>
                <w:szCs w:val="18"/>
              </w:rPr>
              <w:t>15</w:t>
            </w:r>
            <w:r w:rsidR="001D19B1">
              <w:rPr>
                <w:bCs/>
                <w:sz w:val="18"/>
                <w:szCs w:val="18"/>
              </w:rPr>
              <w:t>.</w:t>
            </w:r>
            <w:r w:rsidRPr="00B66A69">
              <w:rPr>
                <w:bCs/>
                <w:sz w:val="18"/>
                <w:szCs w:val="18"/>
              </w:rPr>
              <w:t>8</w:t>
            </w:r>
            <w:r w:rsidR="008C3C92">
              <w:rPr>
                <w:bCs/>
                <w:sz w:val="18"/>
                <w:szCs w:val="18"/>
              </w:rPr>
              <w:t>%</w:t>
            </w:r>
          </w:p>
        </w:tc>
      </w:tr>
      <w:tr w:rsidR="00B66A69" w:rsidRPr="00B66A69" w:rsidTr="00B66A69">
        <w:trPr>
          <w:trHeight w:val="240"/>
        </w:trPr>
        <w:tc>
          <w:tcPr>
            <w:tcW w:w="803" w:type="dxa"/>
            <w:vMerge w:val="restart"/>
            <w:shd w:val="clear" w:color="auto" w:fill="auto"/>
          </w:tcPr>
          <w:p w:rsidR="00B66A69" w:rsidRPr="00B66A69" w:rsidRDefault="00332370" w:rsidP="00B66A69">
            <w:pPr>
              <w:keepNext/>
              <w:keepLines/>
              <w:spacing w:before="40" w:after="40" w:line="220" w:lineRule="exact"/>
              <w:rPr>
                <w:bCs/>
                <w:sz w:val="18"/>
                <w:szCs w:val="18"/>
              </w:rPr>
            </w:pPr>
            <w:r>
              <w:rPr>
                <w:bCs/>
                <w:sz w:val="18"/>
                <w:szCs w:val="18"/>
              </w:rPr>
              <w:t>By sex</w:t>
            </w:r>
          </w:p>
        </w:tc>
        <w:tc>
          <w:tcPr>
            <w:tcW w:w="1063" w:type="dxa"/>
            <w:shd w:val="clear" w:color="auto" w:fill="auto"/>
          </w:tcPr>
          <w:p w:rsidR="00B66A69" w:rsidRPr="00B66A69" w:rsidRDefault="00332370" w:rsidP="00B66A69">
            <w:pPr>
              <w:keepNext/>
              <w:keepLines/>
              <w:spacing w:before="40" w:after="40" w:line="220" w:lineRule="exact"/>
              <w:rPr>
                <w:bCs/>
                <w:sz w:val="18"/>
                <w:szCs w:val="18"/>
              </w:rPr>
            </w:pPr>
            <w:r>
              <w:rPr>
                <w:bCs/>
                <w:sz w:val="18"/>
                <w:szCs w:val="18"/>
              </w:rPr>
              <w:t>Women</w:t>
            </w:r>
          </w:p>
        </w:tc>
        <w:tc>
          <w:tcPr>
            <w:tcW w:w="1100" w:type="dxa"/>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55</w:t>
            </w:r>
            <w:r w:rsidR="001D19B1">
              <w:rPr>
                <w:sz w:val="18"/>
                <w:szCs w:val="18"/>
              </w:rPr>
              <w:t>.</w:t>
            </w:r>
            <w:r w:rsidRPr="00B66A69">
              <w:rPr>
                <w:sz w:val="18"/>
                <w:szCs w:val="18"/>
              </w:rPr>
              <w:t>8</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55</w:t>
            </w:r>
            <w:r w:rsidR="001D19B1">
              <w:rPr>
                <w:sz w:val="18"/>
                <w:szCs w:val="18"/>
              </w:rPr>
              <w:t>.</w:t>
            </w:r>
            <w:r w:rsidRPr="00B66A69">
              <w:rPr>
                <w:sz w:val="18"/>
                <w:szCs w:val="18"/>
              </w:rPr>
              <w:t>2</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55</w:t>
            </w:r>
            <w:r w:rsidR="001D19B1">
              <w:rPr>
                <w:sz w:val="18"/>
                <w:szCs w:val="18"/>
              </w:rPr>
              <w:t>.</w:t>
            </w:r>
            <w:r w:rsidRPr="00B66A69">
              <w:rPr>
                <w:sz w:val="18"/>
                <w:szCs w:val="18"/>
              </w:rPr>
              <w:t>6</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55</w:t>
            </w:r>
            <w:r w:rsidR="001D19B1">
              <w:rPr>
                <w:sz w:val="18"/>
                <w:szCs w:val="18"/>
              </w:rPr>
              <w:t>.</w:t>
            </w:r>
            <w:r w:rsidRPr="00B66A69">
              <w:rPr>
                <w:sz w:val="18"/>
                <w:szCs w:val="18"/>
              </w:rPr>
              <w:t>3</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keepNext/>
              <w:keepLines/>
              <w:spacing w:before="40" w:after="40" w:line="220" w:lineRule="exact"/>
              <w:jc w:val="right"/>
              <w:rPr>
                <w:bCs/>
                <w:sz w:val="18"/>
                <w:szCs w:val="18"/>
              </w:rPr>
            </w:pPr>
            <w:r w:rsidRPr="00B66A69">
              <w:rPr>
                <w:bCs/>
                <w:sz w:val="18"/>
                <w:szCs w:val="18"/>
              </w:rPr>
              <w:t>54</w:t>
            </w:r>
            <w:r w:rsidR="001D19B1">
              <w:rPr>
                <w:bCs/>
                <w:sz w:val="18"/>
                <w:szCs w:val="18"/>
              </w:rPr>
              <w:t>.</w:t>
            </w:r>
            <w:r w:rsidRPr="00B66A69">
              <w:rPr>
                <w:bCs/>
                <w:sz w:val="18"/>
                <w:szCs w:val="18"/>
              </w:rPr>
              <w:t>7</w:t>
            </w:r>
            <w:r w:rsidR="008C3C92">
              <w:rPr>
                <w:bCs/>
                <w:sz w:val="18"/>
                <w:szCs w:val="18"/>
              </w:rPr>
              <w:t>%</w:t>
            </w:r>
            <w:r w:rsidRPr="00B66A69">
              <w:rPr>
                <w:bCs/>
                <w:sz w:val="18"/>
                <w:szCs w:val="18"/>
              </w:rPr>
              <w:t xml:space="preserve"> </w:t>
            </w:r>
          </w:p>
        </w:tc>
      </w:tr>
      <w:tr w:rsidR="00B66A69" w:rsidRPr="00B66A69" w:rsidTr="00B66A69">
        <w:trPr>
          <w:trHeight w:val="240"/>
        </w:trPr>
        <w:tc>
          <w:tcPr>
            <w:tcW w:w="803" w:type="dxa"/>
            <w:vMerge/>
            <w:tcBorders>
              <w:bottom w:val="nil"/>
            </w:tcBorders>
            <w:shd w:val="clear" w:color="auto" w:fill="auto"/>
          </w:tcPr>
          <w:p w:rsidR="00B66A69" w:rsidRPr="00B66A69" w:rsidRDefault="00B66A69" w:rsidP="00B66A69">
            <w:pPr>
              <w:keepNext/>
              <w:keepLines/>
              <w:spacing w:before="40" w:after="40" w:line="220" w:lineRule="exact"/>
              <w:rPr>
                <w:bCs/>
                <w:sz w:val="18"/>
                <w:szCs w:val="18"/>
              </w:rPr>
            </w:pPr>
          </w:p>
        </w:tc>
        <w:tc>
          <w:tcPr>
            <w:tcW w:w="1063" w:type="dxa"/>
            <w:shd w:val="clear" w:color="auto" w:fill="auto"/>
          </w:tcPr>
          <w:p w:rsidR="00B66A69" w:rsidRPr="00B66A69" w:rsidRDefault="00332370" w:rsidP="00B66A69">
            <w:pPr>
              <w:keepNext/>
              <w:keepLines/>
              <w:spacing w:before="40" w:after="40" w:line="220" w:lineRule="exact"/>
              <w:rPr>
                <w:bCs/>
                <w:sz w:val="18"/>
                <w:szCs w:val="18"/>
              </w:rPr>
            </w:pPr>
            <w:r>
              <w:rPr>
                <w:bCs/>
                <w:sz w:val="18"/>
                <w:szCs w:val="18"/>
              </w:rPr>
              <w:t>Men</w:t>
            </w:r>
          </w:p>
        </w:tc>
        <w:tc>
          <w:tcPr>
            <w:tcW w:w="1100" w:type="dxa"/>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44</w:t>
            </w:r>
            <w:r w:rsidR="001D19B1">
              <w:rPr>
                <w:sz w:val="18"/>
                <w:szCs w:val="18"/>
              </w:rPr>
              <w:t>.</w:t>
            </w:r>
            <w:r w:rsidRPr="00B66A69">
              <w:rPr>
                <w:sz w:val="18"/>
                <w:szCs w:val="18"/>
              </w:rPr>
              <w:t>2</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44</w:t>
            </w:r>
            <w:r w:rsidR="001D19B1">
              <w:rPr>
                <w:sz w:val="18"/>
                <w:szCs w:val="18"/>
              </w:rPr>
              <w:t>.</w:t>
            </w:r>
            <w:r w:rsidRPr="00B66A69">
              <w:rPr>
                <w:sz w:val="18"/>
                <w:szCs w:val="18"/>
              </w:rPr>
              <w:t>8</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44</w:t>
            </w:r>
            <w:r w:rsidR="001D19B1">
              <w:rPr>
                <w:sz w:val="18"/>
                <w:szCs w:val="18"/>
              </w:rPr>
              <w:t>.</w:t>
            </w:r>
            <w:r w:rsidRPr="00B66A69">
              <w:rPr>
                <w:sz w:val="18"/>
                <w:szCs w:val="18"/>
              </w:rPr>
              <w:t>4</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44</w:t>
            </w:r>
            <w:r w:rsidR="001D19B1">
              <w:rPr>
                <w:sz w:val="18"/>
                <w:szCs w:val="18"/>
              </w:rPr>
              <w:t>.</w:t>
            </w:r>
            <w:r w:rsidRPr="00B66A69">
              <w:rPr>
                <w:sz w:val="18"/>
                <w:szCs w:val="18"/>
              </w:rPr>
              <w:t>6</w:t>
            </w:r>
            <w:r w:rsidR="008C3C92">
              <w:rPr>
                <w:sz w:val="18"/>
                <w:szCs w:val="18"/>
              </w:rPr>
              <w:t>%</w:t>
            </w:r>
            <w:r w:rsidRPr="00B66A69">
              <w:rPr>
                <w:sz w:val="18"/>
                <w:szCs w:val="18"/>
              </w:rPr>
              <w:t xml:space="preserve"> </w:t>
            </w:r>
          </w:p>
        </w:tc>
        <w:tc>
          <w:tcPr>
            <w:tcW w:w="1101" w:type="dxa"/>
            <w:shd w:val="clear" w:color="auto" w:fill="auto"/>
            <w:tcMar>
              <w:right w:w="0" w:type="dxa"/>
            </w:tcMar>
          </w:tcPr>
          <w:p w:rsidR="00B66A69" w:rsidRPr="00B66A69" w:rsidRDefault="00B66A69" w:rsidP="00B66A69">
            <w:pPr>
              <w:keepNext/>
              <w:keepLines/>
              <w:spacing w:before="40" w:after="40" w:line="220" w:lineRule="exact"/>
              <w:jc w:val="right"/>
              <w:rPr>
                <w:bCs/>
                <w:sz w:val="18"/>
                <w:szCs w:val="18"/>
              </w:rPr>
            </w:pPr>
            <w:r w:rsidRPr="00B66A69">
              <w:rPr>
                <w:bCs/>
                <w:sz w:val="18"/>
                <w:szCs w:val="18"/>
              </w:rPr>
              <w:t>45</w:t>
            </w:r>
            <w:r w:rsidR="001D19B1">
              <w:rPr>
                <w:bCs/>
                <w:sz w:val="18"/>
                <w:szCs w:val="18"/>
              </w:rPr>
              <w:t>.</w:t>
            </w:r>
            <w:r w:rsidRPr="00B66A69">
              <w:rPr>
                <w:bCs/>
                <w:sz w:val="18"/>
                <w:szCs w:val="18"/>
              </w:rPr>
              <w:t>3</w:t>
            </w:r>
            <w:r w:rsidR="008C3C92">
              <w:rPr>
                <w:bCs/>
                <w:sz w:val="18"/>
                <w:szCs w:val="18"/>
              </w:rPr>
              <w:t>%</w:t>
            </w:r>
            <w:r w:rsidRPr="00B66A69">
              <w:rPr>
                <w:bCs/>
                <w:sz w:val="18"/>
                <w:szCs w:val="18"/>
              </w:rPr>
              <w:t xml:space="preserve"> </w:t>
            </w:r>
          </w:p>
        </w:tc>
      </w:tr>
      <w:tr w:rsidR="00B66A69" w:rsidRPr="00B66A69" w:rsidTr="00B66A69">
        <w:trPr>
          <w:trHeight w:val="240"/>
        </w:trPr>
        <w:tc>
          <w:tcPr>
            <w:tcW w:w="803" w:type="dxa"/>
            <w:vMerge w:val="restart"/>
            <w:tcBorders>
              <w:top w:val="nil"/>
              <w:bottom w:val="single" w:sz="12" w:space="0" w:color="auto"/>
            </w:tcBorders>
            <w:shd w:val="clear" w:color="auto" w:fill="auto"/>
          </w:tcPr>
          <w:p w:rsidR="00B66A69" w:rsidRPr="00B66A69" w:rsidRDefault="00332370" w:rsidP="00B66A69">
            <w:pPr>
              <w:keepNext/>
              <w:keepLines/>
              <w:spacing w:before="40" w:after="40" w:line="220" w:lineRule="exact"/>
              <w:rPr>
                <w:bCs/>
                <w:sz w:val="18"/>
                <w:szCs w:val="18"/>
              </w:rPr>
            </w:pPr>
            <w:r>
              <w:rPr>
                <w:bCs/>
                <w:sz w:val="18"/>
                <w:szCs w:val="18"/>
              </w:rPr>
              <w:t>By area</w:t>
            </w:r>
          </w:p>
        </w:tc>
        <w:tc>
          <w:tcPr>
            <w:tcW w:w="1063" w:type="dxa"/>
            <w:tcBorders>
              <w:bottom w:val="nil"/>
            </w:tcBorders>
            <w:shd w:val="clear" w:color="auto" w:fill="auto"/>
          </w:tcPr>
          <w:p w:rsidR="00B66A69" w:rsidRPr="00B66A69" w:rsidRDefault="00332370" w:rsidP="00B66A69">
            <w:pPr>
              <w:keepNext/>
              <w:keepLines/>
              <w:spacing w:before="40" w:after="40" w:line="220" w:lineRule="exact"/>
              <w:rPr>
                <w:bCs/>
                <w:sz w:val="18"/>
                <w:szCs w:val="18"/>
              </w:rPr>
            </w:pPr>
            <w:r>
              <w:rPr>
                <w:bCs/>
                <w:sz w:val="18"/>
                <w:szCs w:val="18"/>
              </w:rPr>
              <w:t>Urban</w:t>
            </w:r>
          </w:p>
        </w:tc>
        <w:tc>
          <w:tcPr>
            <w:tcW w:w="1100" w:type="dxa"/>
            <w:tcBorders>
              <w:bottom w:val="nil"/>
            </w:tcBorders>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13</w:t>
            </w:r>
            <w:r w:rsidR="001D19B1">
              <w:rPr>
                <w:sz w:val="18"/>
                <w:szCs w:val="18"/>
              </w:rPr>
              <w:t>.</w:t>
            </w:r>
            <w:r w:rsidRPr="00B66A69">
              <w:rPr>
                <w:sz w:val="18"/>
                <w:szCs w:val="18"/>
              </w:rPr>
              <w:t>9</w:t>
            </w:r>
            <w:r w:rsidR="008C3C92">
              <w:rPr>
                <w:sz w:val="18"/>
                <w:szCs w:val="18"/>
              </w:rPr>
              <w:t>%</w:t>
            </w:r>
            <w:r w:rsidRPr="00B66A69">
              <w:rPr>
                <w:sz w:val="18"/>
                <w:szCs w:val="18"/>
              </w:rPr>
              <w:t xml:space="preserve"> </w:t>
            </w:r>
          </w:p>
        </w:tc>
        <w:tc>
          <w:tcPr>
            <w:tcW w:w="1101" w:type="dxa"/>
            <w:tcBorders>
              <w:bottom w:val="nil"/>
            </w:tcBorders>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14</w:t>
            </w:r>
            <w:r w:rsidR="001D19B1">
              <w:rPr>
                <w:sz w:val="18"/>
                <w:szCs w:val="18"/>
              </w:rPr>
              <w:t>.</w:t>
            </w:r>
            <w:r w:rsidRPr="00B66A69">
              <w:rPr>
                <w:sz w:val="18"/>
                <w:szCs w:val="18"/>
              </w:rPr>
              <w:t>3</w:t>
            </w:r>
            <w:r w:rsidR="008C3C92">
              <w:rPr>
                <w:sz w:val="18"/>
                <w:szCs w:val="18"/>
              </w:rPr>
              <w:t>%</w:t>
            </w:r>
            <w:r w:rsidRPr="00B66A69">
              <w:rPr>
                <w:sz w:val="18"/>
                <w:szCs w:val="18"/>
              </w:rPr>
              <w:t xml:space="preserve"> </w:t>
            </w:r>
          </w:p>
        </w:tc>
        <w:tc>
          <w:tcPr>
            <w:tcW w:w="1101" w:type="dxa"/>
            <w:tcBorders>
              <w:bottom w:val="nil"/>
            </w:tcBorders>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10</w:t>
            </w:r>
            <w:r w:rsidR="001D19B1">
              <w:rPr>
                <w:sz w:val="18"/>
                <w:szCs w:val="18"/>
              </w:rPr>
              <w:t>.</w:t>
            </w:r>
            <w:r w:rsidRPr="00B66A69">
              <w:rPr>
                <w:sz w:val="18"/>
                <w:szCs w:val="18"/>
              </w:rPr>
              <w:t>4</w:t>
            </w:r>
            <w:r w:rsidR="008C3C92">
              <w:rPr>
                <w:sz w:val="18"/>
                <w:szCs w:val="18"/>
              </w:rPr>
              <w:t>%</w:t>
            </w:r>
            <w:r w:rsidRPr="00B66A69">
              <w:rPr>
                <w:sz w:val="18"/>
                <w:szCs w:val="18"/>
              </w:rPr>
              <w:t xml:space="preserve"> </w:t>
            </w:r>
          </w:p>
        </w:tc>
        <w:tc>
          <w:tcPr>
            <w:tcW w:w="1101" w:type="dxa"/>
            <w:tcBorders>
              <w:bottom w:val="nil"/>
            </w:tcBorders>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12</w:t>
            </w:r>
            <w:r w:rsidR="001D19B1">
              <w:rPr>
                <w:sz w:val="18"/>
                <w:szCs w:val="18"/>
              </w:rPr>
              <w:t>.</w:t>
            </w:r>
            <w:r w:rsidRPr="00B66A69">
              <w:rPr>
                <w:sz w:val="18"/>
                <w:szCs w:val="18"/>
              </w:rPr>
              <w:t>1</w:t>
            </w:r>
            <w:r w:rsidR="008C3C92">
              <w:rPr>
                <w:sz w:val="18"/>
                <w:szCs w:val="18"/>
              </w:rPr>
              <w:t>%</w:t>
            </w:r>
          </w:p>
        </w:tc>
        <w:tc>
          <w:tcPr>
            <w:tcW w:w="1101" w:type="dxa"/>
            <w:tcBorders>
              <w:bottom w:val="nil"/>
            </w:tcBorders>
            <w:shd w:val="clear" w:color="auto" w:fill="auto"/>
            <w:tcMar>
              <w:right w:w="0" w:type="dxa"/>
            </w:tcMar>
          </w:tcPr>
          <w:p w:rsidR="00B66A69" w:rsidRPr="00B66A69" w:rsidRDefault="00B66A69" w:rsidP="00B66A69">
            <w:pPr>
              <w:keepNext/>
              <w:keepLines/>
              <w:spacing w:before="40" w:after="40" w:line="220" w:lineRule="exact"/>
              <w:jc w:val="right"/>
              <w:rPr>
                <w:bCs/>
                <w:sz w:val="18"/>
                <w:szCs w:val="18"/>
              </w:rPr>
            </w:pPr>
            <w:r w:rsidRPr="00B66A69">
              <w:rPr>
                <w:bCs/>
                <w:sz w:val="18"/>
                <w:szCs w:val="18"/>
              </w:rPr>
              <w:t>14</w:t>
            </w:r>
            <w:r w:rsidR="001D19B1">
              <w:rPr>
                <w:bCs/>
                <w:sz w:val="18"/>
                <w:szCs w:val="18"/>
              </w:rPr>
              <w:t>.</w:t>
            </w:r>
            <w:r w:rsidRPr="00B66A69">
              <w:rPr>
                <w:bCs/>
                <w:sz w:val="18"/>
                <w:szCs w:val="18"/>
              </w:rPr>
              <w:t>6</w:t>
            </w:r>
            <w:r w:rsidR="008C3C92">
              <w:rPr>
                <w:bCs/>
                <w:sz w:val="18"/>
                <w:szCs w:val="18"/>
              </w:rPr>
              <w:t>%</w:t>
            </w:r>
            <w:r w:rsidRPr="00B66A69">
              <w:rPr>
                <w:bCs/>
                <w:sz w:val="18"/>
                <w:szCs w:val="18"/>
              </w:rPr>
              <w:t xml:space="preserve"> </w:t>
            </w:r>
          </w:p>
        </w:tc>
      </w:tr>
      <w:tr w:rsidR="00B66A69" w:rsidRPr="00B66A69" w:rsidTr="00B66A69">
        <w:trPr>
          <w:trHeight w:val="240"/>
        </w:trPr>
        <w:tc>
          <w:tcPr>
            <w:tcW w:w="803" w:type="dxa"/>
            <w:vMerge/>
            <w:tcBorders>
              <w:top w:val="nil"/>
              <w:bottom w:val="single" w:sz="12" w:space="0" w:color="auto"/>
            </w:tcBorders>
            <w:shd w:val="clear" w:color="auto" w:fill="auto"/>
          </w:tcPr>
          <w:p w:rsidR="00B66A69" w:rsidRPr="00B66A69" w:rsidRDefault="00B66A69" w:rsidP="00B66A69">
            <w:pPr>
              <w:keepNext/>
              <w:keepLines/>
              <w:spacing w:before="40" w:after="40" w:line="220" w:lineRule="exact"/>
              <w:rPr>
                <w:bCs/>
                <w:sz w:val="18"/>
                <w:szCs w:val="18"/>
              </w:rPr>
            </w:pPr>
          </w:p>
        </w:tc>
        <w:tc>
          <w:tcPr>
            <w:tcW w:w="1063" w:type="dxa"/>
            <w:tcBorders>
              <w:top w:val="nil"/>
              <w:bottom w:val="single" w:sz="12" w:space="0" w:color="auto"/>
            </w:tcBorders>
            <w:shd w:val="clear" w:color="auto" w:fill="auto"/>
          </w:tcPr>
          <w:p w:rsidR="00B66A69" w:rsidRPr="00B66A69" w:rsidRDefault="00332370" w:rsidP="00B66A69">
            <w:pPr>
              <w:keepNext/>
              <w:keepLines/>
              <w:spacing w:before="40" w:after="40" w:line="220" w:lineRule="exact"/>
              <w:rPr>
                <w:bCs/>
                <w:sz w:val="18"/>
                <w:szCs w:val="18"/>
              </w:rPr>
            </w:pPr>
            <w:r>
              <w:rPr>
                <w:bCs/>
                <w:sz w:val="18"/>
                <w:szCs w:val="18"/>
              </w:rPr>
              <w:t>Rural</w:t>
            </w:r>
          </w:p>
        </w:tc>
        <w:tc>
          <w:tcPr>
            <w:tcW w:w="1100" w:type="dxa"/>
            <w:tcBorders>
              <w:top w:val="nil"/>
              <w:bottom w:val="single" w:sz="12" w:space="0" w:color="auto"/>
            </w:tcBorders>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18</w:t>
            </w:r>
            <w:r w:rsidR="001D19B1">
              <w:rPr>
                <w:sz w:val="18"/>
                <w:szCs w:val="18"/>
              </w:rPr>
              <w:t>.</w:t>
            </w:r>
            <w:r w:rsidRPr="00B66A69">
              <w:rPr>
                <w:sz w:val="18"/>
                <w:szCs w:val="18"/>
              </w:rPr>
              <w:t>4</w:t>
            </w:r>
            <w:r w:rsidR="008C3C92">
              <w:rPr>
                <w:sz w:val="18"/>
                <w:szCs w:val="18"/>
              </w:rPr>
              <w:t>%</w:t>
            </w:r>
            <w:r w:rsidRPr="00B66A69">
              <w:rPr>
                <w:sz w:val="18"/>
                <w:szCs w:val="18"/>
              </w:rPr>
              <w:t xml:space="preserve"> </w:t>
            </w:r>
          </w:p>
        </w:tc>
        <w:tc>
          <w:tcPr>
            <w:tcW w:w="1101" w:type="dxa"/>
            <w:tcBorders>
              <w:top w:val="nil"/>
              <w:bottom w:val="single" w:sz="12" w:space="0" w:color="auto"/>
            </w:tcBorders>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18</w:t>
            </w:r>
            <w:r w:rsidR="001D19B1">
              <w:rPr>
                <w:sz w:val="18"/>
                <w:szCs w:val="18"/>
              </w:rPr>
              <w:t>.</w:t>
            </w:r>
            <w:r w:rsidRPr="00B66A69">
              <w:rPr>
                <w:sz w:val="18"/>
                <w:szCs w:val="18"/>
              </w:rPr>
              <w:t>2</w:t>
            </w:r>
            <w:r w:rsidR="008C3C92">
              <w:rPr>
                <w:sz w:val="18"/>
                <w:szCs w:val="18"/>
              </w:rPr>
              <w:t>%</w:t>
            </w:r>
            <w:r w:rsidRPr="00B66A69">
              <w:rPr>
                <w:sz w:val="18"/>
                <w:szCs w:val="18"/>
              </w:rPr>
              <w:t xml:space="preserve"> </w:t>
            </w:r>
          </w:p>
        </w:tc>
        <w:tc>
          <w:tcPr>
            <w:tcW w:w="1101" w:type="dxa"/>
            <w:tcBorders>
              <w:top w:val="nil"/>
              <w:bottom w:val="single" w:sz="12" w:space="0" w:color="auto"/>
            </w:tcBorders>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12</w:t>
            </w:r>
            <w:r w:rsidR="001D19B1">
              <w:rPr>
                <w:sz w:val="18"/>
                <w:szCs w:val="18"/>
              </w:rPr>
              <w:t>.</w:t>
            </w:r>
            <w:r w:rsidRPr="00B66A69">
              <w:rPr>
                <w:sz w:val="18"/>
                <w:szCs w:val="18"/>
              </w:rPr>
              <w:t>4</w:t>
            </w:r>
            <w:r w:rsidR="008C3C92">
              <w:rPr>
                <w:sz w:val="18"/>
                <w:szCs w:val="18"/>
              </w:rPr>
              <w:t>%</w:t>
            </w:r>
            <w:r w:rsidRPr="00B66A69">
              <w:rPr>
                <w:sz w:val="18"/>
                <w:szCs w:val="18"/>
              </w:rPr>
              <w:t xml:space="preserve"> </w:t>
            </w:r>
          </w:p>
        </w:tc>
        <w:tc>
          <w:tcPr>
            <w:tcW w:w="1101" w:type="dxa"/>
            <w:tcBorders>
              <w:top w:val="nil"/>
              <w:bottom w:val="single" w:sz="12" w:space="0" w:color="auto"/>
            </w:tcBorders>
            <w:shd w:val="clear" w:color="auto" w:fill="auto"/>
            <w:tcMar>
              <w:right w:w="0" w:type="dxa"/>
            </w:tcMar>
          </w:tcPr>
          <w:p w:rsidR="00B66A69" w:rsidRPr="00B66A69" w:rsidRDefault="00B66A69" w:rsidP="00B66A69">
            <w:pPr>
              <w:keepNext/>
              <w:keepLines/>
              <w:spacing w:before="40" w:after="40" w:line="220" w:lineRule="exact"/>
              <w:jc w:val="right"/>
              <w:rPr>
                <w:sz w:val="18"/>
                <w:szCs w:val="18"/>
              </w:rPr>
            </w:pPr>
            <w:r w:rsidRPr="00B66A69">
              <w:rPr>
                <w:sz w:val="18"/>
                <w:szCs w:val="18"/>
              </w:rPr>
              <w:t>13</w:t>
            </w:r>
            <w:r w:rsidR="001D19B1">
              <w:rPr>
                <w:sz w:val="18"/>
                <w:szCs w:val="18"/>
              </w:rPr>
              <w:t>.</w:t>
            </w:r>
            <w:r w:rsidRPr="00B66A69">
              <w:rPr>
                <w:sz w:val="18"/>
                <w:szCs w:val="18"/>
              </w:rPr>
              <w:t>7</w:t>
            </w:r>
            <w:r w:rsidR="008C3C92">
              <w:rPr>
                <w:sz w:val="18"/>
                <w:szCs w:val="18"/>
              </w:rPr>
              <w:t>%</w:t>
            </w:r>
            <w:r w:rsidRPr="00B66A69">
              <w:rPr>
                <w:sz w:val="18"/>
                <w:szCs w:val="18"/>
              </w:rPr>
              <w:t xml:space="preserve"> </w:t>
            </w:r>
          </w:p>
        </w:tc>
        <w:tc>
          <w:tcPr>
            <w:tcW w:w="1101" w:type="dxa"/>
            <w:tcBorders>
              <w:top w:val="nil"/>
              <w:bottom w:val="single" w:sz="12" w:space="0" w:color="auto"/>
            </w:tcBorders>
            <w:shd w:val="clear" w:color="auto" w:fill="auto"/>
            <w:tcMar>
              <w:right w:w="0" w:type="dxa"/>
            </w:tcMar>
          </w:tcPr>
          <w:p w:rsidR="00B66A69" w:rsidRPr="00B66A69" w:rsidRDefault="00B66A69" w:rsidP="00B66A69">
            <w:pPr>
              <w:keepNext/>
              <w:keepLines/>
              <w:spacing w:before="40" w:after="40" w:line="220" w:lineRule="exact"/>
              <w:jc w:val="right"/>
              <w:rPr>
                <w:bCs/>
                <w:sz w:val="18"/>
                <w:szCs w:val="18"/>
              </w:rPr>
            </w:pPr>
            <w:r w:rsidRPr="00B66A69">
              <w:rPr>
                <w:bCs/>
                <w:sz w:val="18"/>
                <w:szCs w:val="18"/>
              </w:rPr>
              <w:t>17</w:t>
            </w:r>
            <w:r w:rsidR="001D19B1">
              <w:rPr>
                <w:bCs/>
                <w:sz w:val="18"/>
                <w:szCs w:val="18"/>
              </w:rPr>
              <w:t>.</w:t>
            </w:r>
            <w:r w:rsidRPr="00B66A69">
              <w:rPr>
                <w:bCs/>
                <w:sz w:val="18"/>
                <w:szCs w:val="18"/>
              </w:rPr>
              <w:t>9</w:t>
            </w:r>
            <w:r w:rsidR="008C3C92">
              <w:rPr>
                <w:bCs/>
                <w:sz w:val="18"/>
                <w:szCs w:val="18"/>
              </w:rPr>
              <w:t>%</w:t>
            </w:r>
            <w:r w:rsidRPr="00B66A69">
              <w:rPr>
                <w:bCs/>
                <w:sz w:val="18"/>
                <w:szCs w:val="18"/>
              </w:rPr>
              <w:t xml:space="preserve"> </w:t>
            </w:r>
          </w:p>
        </w:tc>
      </w:tr>
    </w:tbl>
    <w:p w:rsidR="00B66A69" w:rsidRPr="00B66A69" w:rsidRDefault="00B66A69" w:rsidP="00B66A69">
      <w:pPr>
        <w:pStyle w:val="SingleTxtG"/>
        <w:tabs>
          <w:tab w:val="left" w:pos="170"/>
          <w:tab w:val="left" w:pos="1304"/>
        </w:tabs>
        <w:spacing w:before="120" w:after="240"/>
        <w:rPr>
          <w:sz w:val="18"/>
          <w:szCs w:val="18"/>
        </w:rPr>
      </w:pPr>
      <w:r w:rsidRPr="00B66A69">
        <w:rPr>
          <w:sz w:val="18"/>
          <w:szCs w:val="18"/>
        </w:rPr>
        <w:tab/>
      </w:r>
      <w:r w:rsidRPr="00B66A69">
        <w:rPr>
          <w:i/>
          <w:iCs/>
          <w:sz w:val="18"/>
          <w:szCs w:val="18"/>
        </w:rPr>
        <w:t>Source</w:t>
      </w:r>
      <w:r w:rsidRPr="00B66A69">
        <w:rPr>
          <w:sz w:val="18"/>
          <w:szCs w:val="18"/>
        </w:rPr>
        <w:t xml:space="preserve">: </w:t>
      </w:r>
      <w:r w:rsidR="00F60C84">
        <w:rPr>
          <w:sz w:val="18"/>
          <w:szCs w:val="18"/>
        </w:rPr>
        <w:t>DIGESTYC</w:t>
      </w:r>
      <w:r w:rsidRPr="00B66A69">
        <w:rPr>
          <w:sz w:val="18"/>
          <w:szCs w:val="18"/>
        </w:rPr>
        <w:t>.</w:t>
      </w:r>
    </w:p>
    <w:p w:rsidR="00B66A69" w:rsidRPr="00B66A69" w:rsidRDefault="00B66A69" w:rsidP="00B66A69">
      <w:pPr>
        <w:pStyle w:val="H56G"/>
        <w:rPr>
          <w:b/>
        </w:rPr>
      </w:pPr>
      <w:r w:rsidRPr="00B66A69">
        <w:tab/>
      </w:r>
      <w:r w:rsidRPr="00B66A69">
        <w:tab/>
        <w:t>E.</w:t>
      </w:r>
      <w:r w:rsidRPr="00B66A69">
        <w:tab/>
      </w:r>
      <w:r w:rsidR="00134D6F">
        <w:t>Employment i</w:t>
      </w:r>
      <w:r w:rsidR="00332370">
        <w:t>ndicator</w:t>
      </w:r>
      <w:r w:rsidRPr="00B66A69">
        <w:t>s</w:t>
      </w:r>
    </w:p>
    <w:tbl>
      <w:tblPr>
        <w:tblW w:w="7162" w:type="dxa"/>
        <w:tblInd w:w="1134" w:type="dxa"/>
        <w:tblBorders>
          <w:top w:val="single" w:sz="4" w:space="0" w:color="auto"/>
        </w:tblBorders>
        <w:tblCellMar>
          <w:left w:w="0" w:type="dxa"/>
        </w:tblCellMar>
        <w:tblLook w:val="01E0" w:firstRow="1" w:lastRow="1" w:firstColumn="1" w:lastColumn="1" w:noHBand="0" w:noVBand="0"/>
      </w:tblPr>
      <w:tblGrid>
        <w:gridCol w:w="866"/>
        <w:gridCol w:w="2600"/>
        <w:gridCol w:w="739"/>
        <w:gridCol w:w="739"/>
        <w:gridCol w:w="739"/>
        <w:gridCol w:w="739"/>
        <w:gridCol w:w="740"/>
      </w:tblGrid>
      <w:tr w:rsidR="00B66A69" w:rsidRPr="00B66A69" w:rsidTr="00341B62">
        <w:trPr>
          <w:trHeight w:val="240"/>
          <w:tblHeader/>
        </w:trPr>
        <w:tc>
          <w:tcPr>
            <w:tcW w:w="3466" w:type="dxa"/>
            <w:gridSpan w:val="2"/>
            <w:tcBorders>
              <w:top w:val="single" w:sz="4" w:space="0" w:color="auto"/>
              <w:bottom w:val="single" w:sz="12" w:space="0" w:color="auto"/>
            </w:tcBorders>
            <w:shd w:val="clear" w:color="auto" w:fill="auto"/>
            <w:tcMar>
              <w:right w:w="0" w:type="dxa"/>
            </w:tcMar>
            <w:vAlign w:val="bottom"/>
          </w:tcPr>
          <w:p w:rsidR="00B66A69" w:rsidRPr="00B66A69" w:rsidRDefault="00332370" w:rsidP="00B66A69">
            <w:pPr>
              <w:spacing w:before="80" w:after="80" w:line="200" w:lineRule="exact"/>
              <w:rPr>
                <w:bCs/>
                <w:i/>
                <w:sz w:val="16"/>
                <w:szCs w:val="16"/>
              </w:rPr>
            </w:pPr>
            <w:r>
              <w:rPr>
                <w:bCs/>
                <w:i/>
                <w:sz w:val="16"/>
                <w:szCs w:val="16"/>
              </w:rPr>
              <w:t>Indicator</w:t>
            </w:r>
          </w:p>
        </w:tc>
        <w:tc>
          <w:tcPr>
            <w:tcW w:w="739"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2005</w:t>
            </w:r>
          </w:p>
        </w:tc>
        <w:tc>
          <w:tcPr>
            <w:tcW w:w="739"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2006</w:t>
            </w:r>
          </w:p>
        </w:tc>
        <w:tc>
          <w:tcPr>
            <w:tcW w:w="739"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2007</w:t>
            </w:r>
          </w:p>
        </w:tc>
        <w:tc>
          <w:tcPr>
            <w:tcW w:w="739"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2008</w:t>
            </w:r>
          </w:p>
        </w:tc>
        <w:tc>
          <w:tcPr>
            <w:tcW w:w="740"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2009</w:t>
            </w:r>
          </w:p>
        </w:tc>
      </w:tr>
      <w:tr w:rsidR="00B66A69" w:rsidRPr="00B66A69" w:rsidTr="00341B62">
        <w:trPr>
          <w:trHeight w:val="240"/>
        </w:trPr>
        <w:tc>
          <w:tcPr>
            <w:tcW w:w="3466" w:type="dxa"/>
            <w:gridSpan w:val="2"/>
            <w:shd w:val="clear" w:color="auto" w:fill="auto"/>
            <w:tcMar>
              <w:right w:w="0" w:type="dxa"/>
            </w:tcMar>
          </w:tcPr>
          <w:p w:rsidR="00B66A69" w:rsidRPr="00B66A69" w:rsidRDefault="00B66A69" w:rsidP="00B66A69">
            <w:pPr>
              <w:spacing w:before="40" w:after="40" w:line="220" w:lineRule="exact"/>
              <w:rPr>
                <w:bCs/>
                <w:sz w:val="18"/>
                <w:szCs w:val="18"/>
              </w:rPr>
            </w:pPr>
            <w:r w:rsidRPr="00B66A69">
              <w:rPr>
                <w:bCs/>
                <w:sz w:val="18"/>
                <w:szCs w:val="18"/>
              </w:rPr>
              <w:t xml:space="preserve">Population </w:t>
            </w:r>
            <w:r w:rsidR="00134D6F">
              <w:rPr>
                <w:bCs/>
                <w:sz w:val="18"/>
                <w:szCs w:val="18"/>
              </w:rPr>
              <w:t>of working age (n</w:t>
            </w:r>
            <w:r w:rsidRPr="00B66A69">
              <w:rPr>
                <w:bCs/>
                <w:sz w:val="18"/>
                <w:szCs w:val="18"/>
              </w:rPr>
              <w:t>ational</w:t>
            </w:r>
            <w:r w:rsidR="00134D6F">
              <w:rPr>
                <w:bCs/>
                <w:sz w:val="18"/>
                <w:szCs w:val="18"/>
              </w:rPr>
              <w:t>)</w:t>
            </w:r>
          </w:p>
        </w:tc>
        <w:tc>
          <w:tcPr>
            <w:tcW w:w="739"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52</w:t>
            </w:r>
            <w:r w:rsidR="00F435AC">
              <w:rPr>
                <w:sz w:val="18"/>
                <w:szCs w:val="18"/>
              </w:rPr>
              <w:t>.</w:t>
            </w:r>
            <w:r w:rsidRPr="00B66A69">
              <w:rPr>
                <w:sz w:val="18"/>
                <w:szCs w:val="18"/>
              </w:rPr>
              <w:t>4</w:t>
            </w:r>
            <w:r w:rsidR="008C3C92">
              <w:rPr>
                <w:sz w:val="18"/>
                <w:szCs w:val="18"/>
              </w:rPr>
              <w:t>%</w:t>
            </w:r>
          </w:p>
        </w:tc>
        <w:tc>
          <w:tcPr>
            <w:tcW w:w="739"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52</w:t>
            </w:r>
            <w:r w:rsidR="00F435AC">
              <w:rPr>
                <w:sz w:val="18"/>
                <w:szCs w:val="18"/>
              </w:rPr>
              <w:t>.</w:t>
            </w:r>
            <w:r w:rsidRPr="00B66A69">
              <w:rPr>
                <w:sz w:val="18"/>
                <w:szCs w:val="18"/>
              </w:rPr>
              <w:t>6</w:t>
            </w:r>
            <w:r w:rsidR="008C3C92">
              <w:rPr>
                <w:sz w:val="18"/>
                <w:szCs w:val="18"/>
              </w:rPr>
              <w:t>%</w:t>
            </w:r>
          </w:p>
        </w:tc>
        <w:tc>
          <w:tcPr>
            <w:tcW w:w="739"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65</w:t>
            </w:r>
            <w:r w:rsidR="00F435AC">
              <w:rPr>
                <w:sz w:val="18"/>
                <w:szCs w:val="18"/>
              </w:rPr>
              <w:t>.</w:t>
            </w:r>
            <w:r w:rsidRPr="00B66A69">
              <w:rPr>
                <w:sz w:val="18"/>
                <w:szCs w:val="18"/>
              </w:rPr>
              <w:t>1</w:t>
            </w:r>
            <w:r w:rsidR="008C3C92">
              <w:rPr>
                <w:sz w:val="18"/>
                <w:szCs w:val="18"/>
              </w:rPr>
              <w:t>%</w:t>
            </w:r>
          </w:p>
        </w:tc>
        <w:tc>
          <w:tcPr>
            <w:tcW w:w="739"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65</w:t>
            </w:r>
            <w:r w:rsidR="00F435AC">
              <w:rPr>
                <w:sz w:val="18"/>
                <w:szCs w:val="18"/>
              </w:rPr>
              <w:t>.</w:t>
            </w:r>
            <w:r w:rsidRPr="00B66A69">
              <w:rPr>
                <w:sz w:val="18"/>
                <w:szCs w:val="18"/>
              </w:rPr>
              <w:t>0</w:t>
            </w:r>
            <w:r w:rsidR="008C3C92">
              <w:rPr>
                <w:sz w:val="18"/>
                <w:szCs w:val="18"/>
              </w:rPr>
              <w:t>%</w:t>
            </w:r>
          </w:p>
        </w:tc>
        <w:tc>
          <w:tcPr>
            <w:tcW w:w="740" w:type="dxa"/>
            <w:shd w:val="clear" w:color="auto" w:fill="auto"/>
            <w:tcMar>
              <w:right w:w="0" w:type="dxa"/>
            </w:tcMar>
            <w:vAlign w:val="bottom"/>
          </w:tcPr>
          <w:p w:rsidR="00B66A69" w:rsidRPr="00B66A69" w:rsidRDefault="00B66A69" w:rsidP="00B66A69">
            <w:pPr>
              <w:spacing w:before="40" w:after="40" w:line="220" w:lineRule="exact"/>
              <w:jc w:val="right"/>
              <w:rPr>
                <w:bCs/>
                <w:sz w:val="18"/>
                <w:szCs w:val="18"/>
              </w:rPr>
            </w:pPr>
            <w:r w:rsidRPr="00B66A69">
              <w:rPr>
                <w:bCs/>
                <w:sz w:val="18"/>
                <w:szCs w:val="18"/>
              </w:rPr>
              <w:t>66</w:t>
            </w:r>
            <w:r w:rsidR="008C3C92">
              <w:rPr>
                <w:bCs/>
                <w:sz w:val="18"/>
                <w:szCs w:val="18"/>
              </w:rPr>
              <w:t>%</w:t>
            </w:r>
          </w:p>
        </w:tc>
      </w:tr>
      <w:tr w:rsidR="00B66A69" w:rsidRPr="00B66A69" w:rsidTr="00341B62">
        <w:trPr>
          <w:trHeight w:val="240"/>
        </w:trPr>
        <w:tc>
          <w:tcPr>
            <w:tcW w:w="3466" w:type="dxa"/>
            <w:gridSpan w:val="2"/>
            <w:shd w:val="clear" w:color="auto" w:fill="auto"/>
            <w:tcMar>
              <w:right w:w="0" w:type="dxa"/>
            </w:tcMar>
          </w:tcPr>
          <w:p w:rsidR="00B66A69" w:rsidRPr="00B66A69" w:rsidRDefault="00134D6F" w:rsidP="00B66A69">
            <w:pPr>
              <w:spacing w:before="40" w:after="40" w:line="220" w:lineRule="exact"/>
              <w:rPr>
                <w:bCs/>
                <w:sz w:val="18"/>
                <w:szCs w:val="18"/>
              </w:rPr>
            </w:pPr>
            <w:r>
              <w:rPr>
                <w:bCs/>
                <w:sz w:val="18"/>
                <w:szCs w:val="18"/>
              </w:rPr>
              <w:t>Economically active</w:t>
            </w:r>
            <w:r w:rsidR="00341B62">
              <w:rPr>
                <w:bCs/>
                <w:sz w:val="18"/>
                <w:szCs w:val="18"/>
              </w:rPr>
              <w:t xml:space="preserve"> </w:t>
            </w:r>
            <w:r>
              <w:rPr>
                <w:bCs/>
                <w:sz w:val="18"/>
                <w:szCs w:val="18"/>
              </w:rPr>
              <w:t>population</w:t>
            </w:r>
            <w:r w:rsidR="00B66A69" w:rsidRPr="00B66A69">
              <w:rPr>
                <w:bCs/>
                <w:sz w:val="18"/>
                <w:szCs w:val="18"/>
              </w:rPr>
              <w:t xml:space="preserve"> – </w:t>
            </w:r>
            <w:r>
              <w:rPr>
                <w:bCs/>
                <w:sz w:val="18"/>
                <w:szCs w:val="18"/>
              </w:rPr>
              <w:t>n</w:t>
            </w:r>
            <w:r w:rsidR="00B66A69" w:rsidRPr="00B66A69">
              <w:rPr>
                <w:bCs/>
                <w:sz w:val="18"/>
                <w:szCs w:val="18"/>
              </w:rPr>
              <w:t>ational (</w:t>
            </w:r>
            <w:r>
              <w:rPr>
                <w:bCs/>
                <w:sz w:val="18"/>
                <w:szCs w:val="18"/>
              </w:rPr>
              <w:t>percentage of population of working age</w:t>
            </w:r>
            <w:r w:rsidR="00B66A69" w:rsidRPr="00B66A69">
              <w:rPr>
                <w:bCs/>
                <w:sz w:val="18"/>
                <w:szCs w:val="18"/>
              </w:rPr>
              <w:t>)</w:t>
            </w:r>
          </w:p>
        </w:tc>
        <w:tc>
          <w:tcPr>
            <w:tcW w:w="739"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61</w:t>
            </w:r>
            <w:r w:rsidR="00F435AC">
              <w:rPr>
                <w:sz w:val="18"/>
                <w:szCs w:val="18"/>
              </w:rPr>
              <w:t>.</w:t>
            </w:r>
            <w:r w:rsidRPr="00B66A69">
              <w:rPr>
                <w:sz w:val="18"/>
                <w:szCs w:val="18"/>
              </w:rPr>
              <w:t>7</w:t>
            </w:r>
            <w:r w:rsidR="008C3C92">
              <w:rPr>
                <w:sz w:val="18"/>
                <w:szCs w:val="18"/>
              </w:rPr>
              <w:t>%</w:t>
            </w:r>
            <w:r w:rsidRPr="00B66A69">
              <w:rPr>
                <w:sz w:val="18"/>
                <w:szCs w:val="18"/>
              </w:rPr>
              <w:t xml:space="preserve"> </w:t>
            </w:r>
          </w:p>
        </w:tc>
        <w:tc>
          <w:tcPr>
            <w:tcW w:w="739"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61</w:t>
            </w:r>
            <w:r w:rsidR="00F435AC">
              <w:rPr>
                <w:sz w:val="18"/>
                <w:szCs w:val="18"/>
              </w:rPr>
              <w:t>.</w:t>
            </w:r>
            <w:r w:rsidRPr="00B66A69">
              <w:rPr>
                <w:sz w:val="18"/>
                <w:szCs w:val="18"/>
              </w:rPr>
              <w:t>6</w:t>
            </w:r>
            <w:r w:rsidR="008C3C92">
              <w:rPr>
                <w:sz w:val="18"/>
                <w:szCs w:val="18"/>
              </w:rPr>
              <w:t>%</w:t>
            </w:r>
            <w:r w:rsidRPr="00B66A69">
              <w:rPr>
                <w:sz w:val="18"/>
                <w:szCs w:val="18"/>
              </w:rPr>
              <w:t xml:space="preserve"> </w:t>
            </w:r>
          </w:p>
        </w:tc>
        <w:tc>
          <w:tcPr>
            <w:tcW w:w="739"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62</w:t>
            </w:r>
            <w:r w:rsidR="00F435AC">
              <w:rPr>
                <w:sz w:val="18"/>
                <w:szCs w:val="18"/>
              </w:rPr>
              <w:t>.</w:t>
            </w:r>
            <w:r w:rsidRPr="00B66A69">
              <w:rPr>
                <w:sz w:val="18"/>
                <w:szCs w:val="18"/>
              </w:rPr>
              <w:t>1</w:t>
            </w:r>
            <w:r w:rsidR="008C3C92">
              <w:rPr>
                <w:sz w:val="18"/>
                <w:szCs w:val="18"/>
              </w:rPr>
              <w:t>%</w:t>
            </w:r>
            <w:r w:rsidRPr="00B66A69">
              <w:rPr>
                <w:sz w:val="18"/>
                <w:szCs w:val="18"/>
              </w:rPr>
              <w:t xml:space="preserve"> </w:t>
            </w:r>
          </w:p>
        </w:tc>
        <w:tc>
          <w:tcPr>
            <w:tcW w:w="739"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62</w:t>
            </w:r>
            <w:r w:rsidR="00F435AC">
              <w:rPr>
                <w:sz w:val="18"/>
                <w:szCs w:val="18"/>
              </w:rPr>
              <w:t>.</w:t>
            </w:r>
            <w:r w:rsidRPr="00B66A69">
              <w:rPr>
                <w:sz w:val="18"/>
                <w:szCs w:val="18"/>
              </w:rPr>
              <w:t>7</w:t>
            </w:r>
            <w:r w:rsidR="008C3C92">
              <w:rPr>
                <w:sz w:val="18"/>
                <w:szCs w:val="18"/>
              </w:rPr>
              <w:t>%</w:t>
            </w:r>
            <w:r w:rsidRPr="00B66A69">
              <w:rPr>
                <w:sz w:val="18"/>
                <w:szCs w:val="18"/>
              </w:rPr>
              <w:t xml:space="preserve"> </w:t>
            </w:r>
          </w:p>
        </w:tc>
        <w:tc>
          <w:tcPr>
            <w:tcW w:w="740" w:type="dxa"/>
            <w:shd w:val="clear" w:color="auto" w:fill="auto"/>
            <w:tcMar>
              <w:right w:w="0" w:type="dxa"/>
            </w:tcMar>
            <w:vAlign w:val="bottom"/>
          </w:tcPr>
          <w:p w:rsidR="00B66A69" w:rsidRPr="00B66A69" w:rsidRDefault="00B66A69" w:rsidP="00B66A69">
            <w:pPr>
              <w:spacing w:before="40" w:after="40" w:line="220" w:lineRule="exact"/>
              <w:jc w:val="right"/>
              <w:rPr>
                <w:bCs/>
                <w:sz w:val="18"/>
                <w:szCs w:val="18"/>
              </w:rPr>
            </w:pPr>
            <w:r w:rsidRPr="00B66A69">
              <w:rPr>
                <w:bCs/>
                <w:sz w:val="18"/>
                <w:szCs w:val="18"/>
              </w:rPr>
              <w:t>62</w:t>
            </w:r>
            <w:r w:rsidR="00F435AC">
              <w:rPr>
                <w:bCs/>
                <w:sz w:val="18"/>
                <w:szCs w:val="18"/>
              </w:rPr>
              <w:t>.</w:t>
            </w:r>
            <w:r w:rsidRPr="00B66A69">
              <w:rPr>
                <w:bCs/>
                <w:sz w:val="18"/>
                <w:szCs w:val="18"/>
              </w:rPr>
              <w:t>7</w:t>
            </w:r>
            <w:r w:rsidR="008C3C92">
              <w:rPr>
                <w:bCs/>
                <w:sz w:val="18"/>
                <w:szCs w:val="18"/>
              </w:rPr>
              <w:t>%</w:t>
            </w:r>
            <w:r w:rsidRPr="00B66A69">
              <w:rPr>
                <w:bCs/>
                <w:sz w:val="18"/>
                <w:szCs w:val="18"/>
              </w:rPr>
              <w:t xml:space="preserve"> </w:t>
            </w:r>
          </w:p>
        </w:tc>
      </w:tr>
      <w:tr w:rsidR="00B66A69" w:rsidRPr="00B66A69" w:rsidTr="00341B62">
        <w:trPr>
          <w:trHeight w:val="240"/>
        </w:trPr>
        <w:tc>
          <w:tcPr>
            <w:tcW w:w="866" w:type="dxa"/>
            <w:vMerge w:val="restart"/>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By area</w:t>
            </w:r>
            <w:r w:rsidR="00B66A69" w:rsidRPr="00B66A69">
              <w:rPr>
                <w:bCs/>
                <w:sz w:val="18"/>
                <w:szCs w:val="18"/>
              </w:rPr>
              <w:t xml:space="preserve"> </w:t>
            </w:r>
          </w:p>
        </w:tc>
        <w:tc>
          <w:tcPr>
            <w:tcW w:w="2600" w:type="dxa"/>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Urban</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63</w:t>
            </w:r>
            <w:r w:rsidR="00F435AC">
              <w:rPr>
                <w:sz w:val="18"/>
                <w:szCs w:val="18"/>
              </w:rPr>
              <w:t>.</w:t>
            </w:r>
            <w:r w:rsidRPr="00B66A69">
              <w:rPr>
                <w:sz w:val="18"/>
                <w:szCs w:val="18"/>
              </w:rPr>
              <w:t>7</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62</w:t>
            </w:r>
            <w:r w:rsidR="00F435AC">
              <w:rPr>
                <w:sz w:val="18"/>
                <w:szCs w:val="18"/>
              </w:rPr>
              <w:t>.</w:t>
            </w:r>
            <w:r w:rsidRPr="00B66A69">
              <w:rPr>
                <w:sz w:val="18"/>
                <w:szCs w:val="18"/>
              </w:rPr>
              <w:t>8</w:t>
            </w:r>
            <w:r w:rsidR="008C3C92">
              <w:rPr>
                <w:sz w:val="18"/>
                <w:szCs w:val="18"/>
              </w:rPr>
              <w:t>%</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67</w:t>
            </w:r>
            <w:r w:rsidR="00F435AC">
              <w:rPr>
                <w:sz w:val="18"/>
                <w:szCs w:val="18"/>
              </w:rPr>
              <w:t>.</w:t>
            </w:r>
            <w:r w:rsidRPr="00B66A69">
              <w:rPr>
                <w:sz w:val="18"/>
                <w:szCs w:val="18"/>
              </w:rPr>
              <w:t>5</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68</w:t>
            </w:r>
            <w:r w:rsidR="00F435AC">
              <w:rPr>
                <w:sz w:val="18"/>
                <w:szCs w:val="18"/>
              </w:rPr>
              <w:t>.</w:t>
            </w:r>
            <w:r w:rsidRPr="00B66A69">
              <w:rPr>
                <w:sz w:val="18"/>
                <w:szCs w:val="18"/>
              </w:rPr>
              <w:t>9</w:t>
            </w:r>
            <w:r w:rsidR="008C3C92">
              <w:rPr>
                <w:sz w:val="18"/>
                <w:szCs w:val="18"/>
              </w:rPr>
              <w:t>%</w:t>
            </w:r>
          </w:p>
        </w:tc>
        <w:tc>
          <w:tcPr>
            <w:tcW w:w="740" w:type="dxa"/>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67</w:t>
            </w:r>
            <w:r w:rsidR="00F435AC">
              <w:rPr>
                <w:bCs/>
                <w:sz w:val="18"/>
                <w:szCs w:val="18"/>
              </w:rPr>
              <w:t>.</w:t>
            </w:r>
            <w:r w:rsidRPr="00B66A69">
              <w:rPr>
                <w:bCs/>
                <w:sz w:val="18"/>
                <w:szCs w:val="18"/>
              </w:rPr>
              <w:t>5</w:t>
            </w:r>
            <w:r w:rsidR="00F435AC">
              <w:rPr>
                <w:bCs/>
                <w:sz w:val="18"/>
                <w:szCs w:val="18"/>
              </w:rPr>
              <w:t>%</w:t>
            </w:r>
          </w:p>
        </w:tc>
      </w:tr>
      <w:tr w:rsidR="00B66A69" w:rsidRPr="00B66A69" w:rsidTr="00341B62">
        <w:trPr>
          <w:trHeight w:val="240"/>
        </w:trPr>
        <w:tc>
          <w:tcPr>
            <w:tcW w:w="866" w:type="dxa"/>
            <w:vMerge/>
            <w:shd w:val="clear" w:color="auto" w:fill="auto"/>
            <w:tcMar>
              <w:right w:w="0" w:type="dxa"/>
            </w:tcMar>
          </w:tcPr>
          <w:p w:rsidR="00B66A69" w:rsidRPr="00B66A69" w:rsidRDefault="00B66A69" w:rsidP="00B66A69">
            <w:pPr>
              <w:spacing w:before="40" w:after="40" w:line="220" w:lineRule="exact"/>
              <w:rPr>
                <w:bCs/>
                <w:sz w:val="18"/>
                <w:szCs w:val="18"/>
              </w:rPr>
            </w:pPr>
          </w:p>
        </w:tc>
        <w:tc>
          <w:tcPr>
            <w:tcW w:w="2600" w:type="dxa"/>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Rural</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36</w:t>
            </w:r>
            <w:r w:rsidR="00F435AC">
              <w:rPr>
                <w:sz w:val="18"/>
                <w:szCs w:val="18"/>
              </w:rPr>
              <w:t>.</w:t>
            </w:r>
            <w:r w:rsidRPr="00B66A69">
              <w:rPr>
                <w:sz w:val="18"/>
                <w:szCs w:val="18"/>
              </w:rPr>
              <w:t>3</w:t>
            </w:r>
            <w:r w:rsidR="008C3C92">
              <w:rPr>
                <w:sz w:val="18"/>
                <w:szCs w:val="18"/>
              </w:rPr>
              <w:t>%</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37</w:t>
            </w:r>
            <w:r w:rsidR="00F435AC">
              <w:rPr>
                <w:sz w:val="18"/>
                <w:szCs w:val="18"/>
              </w:rPr>
              <w:t>.</w:t>
            </w:r>
            <w:r w:rsidRPr="00B66A69">
              <w:rPr>
                <w:sz w:val="18"/>
                <w:szCs w:val="18"/>
              </w:rPr>
              <w:t>2</w:t>
            </w:r>
            <w:r w:rsidR="008C3C92">
              <w:rPr>
                <w:sz w:val="18"/>
                <w:szCs w:val="18"/>
              </w:rPr>
              <w:t>%</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32</w:t>
            </w:r>
            <w:r w:rsidR="00F435AC">
              <w:rPr>
                <w:sz w:val="18"/>
                <w:szCs w:val="18"/>
              </w:rPr>
              <w:t>.</w:t>
            </w:r>
            <w:r w:rsidRPr="00B66A69">
              <w:rPr>
                <w:sz w:val="18"/>
                <w:szCs w:val="18"/>
              </w:rPr>
              <w:t>5</w:t>
            </w:r>
            <w:r w:rsidR="008C3C92">
              <w:rPr>
                <w:sz w:val="18"/>
                <w:szCs w:val="18"/>
              </w:rPr>
              <w:t>%</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31</w:t>
            </w:r>
            <w:r w:rsidR="00F435AC">
              <w:rPr>
                <w:sz w:val="18"/>
                <w:szCs w:val="18"/>
              </w:rPr>
              <w:t>.</w:t>
            </w:r>
            <w:r w:rsidRPr="00B66A69">
              <w:rPr>
                <w:sz w:val="18"/>
                <w:szCs w:val="18"/>
              </w:rPr>
              <w:t>1</w:t>
            </w:r>
            <w:r w:rsidR="008C3C92">
              <w:rPr>
                <w:sz w:val="18"/>
                <w:szCs w:val="18"/>
              </w:rPr>
              <w:t>%</w:t>
            </w:r>
          </w:p>
        </w:tc>
        <w:tc>
          <w:tcPr>
            <w:tcW w:w="740" w:type="dxa"/>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32</w:t>
            </w:r>
            <w:r w:rsidR="00F435AC">
              <w:rPr>
                <w:bCs/>
                <w:sz w:val="18"/>
                <w:szCs w:val="18"/>
              </w:rPr>
              <w:t>.</w:t>
            </w:r>
            <w:r w:rsidRPr="00B66A69">
              <w:rPr>
                <w:bCs/>
                <w:sz w:val="18"/>
                <w:szCs w:val="18"/>
              </w:rPr>
              <w:t>5</w:t>
            </w:r>
            <w:r w:rsidR="00F435AC">
              <w:rPr>
                <w:bCs/>
                <w:sz w:val="18"/>
                <w:szCs w:val="18"/>
              </w:rPr>
              <w:t>%</w:t>
            </w:r>
          </w:p>
        </w:tc>
      </w:tr>
      <w:tr w:rsidR="00B66A69" w:rsidRPr="00B66A69" w:rsidTr="00341B62">
        <w:trPr>
          <w:trHeight w:val="240"/>
        </w:trPr>
        <w:tc>
          <w:tcPr>
            <w:tcW w:w="866" w:type="dxa"/>
            <w:vMerge w:val="restart"/>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By sex</w:t>
            </w:r>
          </w:p>
        </w:tc>
        <w:tc>
          <w:tcPr>
            <w:tcW w:w="2600" w:type="dxa"/>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Women</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39</w:t>
            </w:r>
            <w:r w:rsidR="00F435AC">
              <w:rPr>
                <w:sz w:val="18"/>
                <w:szCs w:val="18"/>
              </w:rPr>
              <w:t>.</w:t>
            </w:r>
            <w:r w:rsidRPr="00B66A69">
              <w:rPr>
                <w:sz w:val="18"/>
                <w:szCs w:val="18"/>
              </w:rPr>
              <w:t>5</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40</w:t>
            </w:r>
            <w:r w:rsidR="00F435AC">
              <w:rPr>
                <w:sz w:val="18"/>
                <w:szCs w:val="18"/>
              </w:rPr>
              <w:t>.</w:t>
            </w:r>
            <w:r w:rsidRPr="00B66A69">
              <w:rPr>
                <w:sz w:val="18"/>
                <w:szCs w:val="18"/>
              </w:rPr>
              <w:t>4</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41</w:t>
            </w:r>
            <w:r w:rsidR="00F435AC">
              <w:rPr>
                <w:sz w:val="18"/>
                <w:szCs w:val="18"/>
              </w:rPr>
              <w:t>.</w:t>
            </w:r>
            <w:r w:rsidRPr="00B66A69">
              <w:rPr>
                <w:sz w:val="18"/>
                <w:szCs w:val="18"/>
              </w:rPr>
              <w:t>6</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41</w:t>
            </w:r>
            <w:r w:rsidR="00F435AC">
              <w:rPr>
                <w:sz w:val="18"/>
                <w:szCs w:val="18"/>
              </w:rPr>
              <w:t>.</w:t>
            </w:r>
            <w:r w:rsidRPr="00B66A69">
              <w:rPr>
                <w:sz w:val="18"/>
                <w:szCs w:val="18"/>
              </w:rPr>
              <w:t>3</w:t>
            </w:r>
            <w:r w:rsidR="008C3C92">
              <w:rPr>
                <w:sz w:val="18"/>
                <w:szCs w:val="18"/>
              </w:rPr>
              <w:t>%</w:t>
            </w:r>
            <w:r w:rsidRPr="00B66A69">
              <w:rPr>
                <w:sz w:val="18"/>
                <w:szCs w:val="18"/>
              </w:rPr>
              <w:t xml:space="preserve"> </w:t>
            </w:r>
          </w:p>
        </w:tc>
        <w:tc>
          <w:tcPr>
            <w:tcW w:w="740" w:type="dxa"/>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41</w:t>
            </w:r>
            <w:r w:rsidR="00F435AC">
              <w:rPr>
                <w:bCs/>
                <w:sz w:val="18"/>
                <w:szCs w:val="18"/>
              </w:rPr>
              <w:t>.</w:t>
            </w:r>
            <w:r w:rsidRPr="00B66A69">
              <w:rPr>
                <w:bCs/>
                <w:sz w:val="18"/>
                <w:szCs w:val="18"/>
              </w:rPr>
              <w:t>4</w:t>
            </w:r>
            <w:r w:rsidR="00F435AC">
              <w:rPr>
                <w:bCs/>
                <w:sz w:val="18"/>
                <w:szCs w:val="18"/>
              </w:rPr>
              <w:t>%</w:t>
            </w:r>
            <w:r w:rsidRPr="00B66A69">
              <w:rPr>
                <w:bCs/>
                <w:sz w:val="18"/>
                <w:szCs w:val="18"/>
              </w:rPr>
              <w:t xml:space="preserve"> </w:t>
            </w:r>
          </w:p>
        </w:tc>
      </w:tr>
      <w:tr w:rsidR="00B66A69" w:rsidRPr="00B66A69" w:rsidTr="00341B62">
        <w:trPr>
          <w:trHeight w:val="240"/>
        </w:trPr>
        <w:tc>
          <w:tcPr>
            <w:tcW w:w="866" w:type="dxa"/>
            <w:vMerge/>
            <w:shd w:val="clear" w:color="auto" w:fill="auto"/>
            <w:tcMar>
              <w:right w:w="0" w:type="dxa"/>
            </w:tcMar>
          </w:tcPr>
          <w:p w:rsidR="00B66A69" w:rsidRPr="00B66A69" w:rsidRDefault="00B66A69" w:rsidP="00B66A69">
            <w:pPr>
              <w:spacing w:before="40" w:after="40" w:line="220" w:lineRule="exact"/>
              <w:rPr>
                <w:bCs/>
                <w:sz w:val="18"/>
                <w:szCs w:val="18"/>
              </w:rPr>
            </w:pPr>
          </w:p>
        </w:tc>
        <w:tc>
          <w:tcPr>
            <w:tcW w:w="2600" w:type="dxa"/>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Men</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67</w:t>
            </w:r>
            <w:r w:rsidR="00F435AC">
              <w:rPr>
                <w:sz w:val="18"/>
                <w:szCs w:val="18"/>
              </w:rPr>
              <w:t>.</w:t>
            </w:r>
            <w:r w:rsidRPr="00B66A69">
              <w:rPr>
                <w:sz w:val="18"/>
                <w:szCs w:val="18"/>
              </w:rPr>
              <w:t>4</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67</w:t>
            </w:r>
            <w:r w:rsidR="00F435AC">
              <w:rPr>
                <w:sz w:val="18"/>
                <w:szCs w:val="18"/>
              </w:rPr>
              <w:t>.</w:t>
            </w:r>
            <w:r w:rsidRPr="00B66A69">
              <w:rPr>
                <w:sz w:val="18"/>
                <w:szCs w:val="18"/>
              </w:rPr>
              <w:t>0</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58</w:t>
            </w:r>
            <w:r w:rsidR="00F435AC">
              <w:rPr>
                <w:sz w:val="18"/>
                <w:szCs w:val="18"/>
              </w:rPr>
              <w:t>.</w:t>
            </w:r>
            <w:r w:rsidRPr="00B66A69">
              <w:rPr>
                <w:sz w:val="18"/>
                <w:szCs w:val="18"/>
              </w:rPr>
              <w:t>4</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58</w:t>
            </w:r>
            <w:r w:rsidR="00F435AC">
              <w:rPr>
                <w:sz w:val="18"/>
                <w:szCs w:val="18"/>
              </w:rPr>
              <w:t>.</w:t>
            </w:r>
            <w:r w:rsidRPr="00B66A69">
              <w:rPr>
                <w:sz w:val="18"/>
                <w:szCs w:val="18"/>
              </w:rPr>
              <w:t>7</w:t>
            </w:r>
            <w:r w:rsidR="008C3C92">
              <w:rPr>
                <w:sz w:val="18"/>
                <w:szCs w:val="18"/>
              </w:rPr>
              <w:t>%</w:t>
            </w:r>
            <w:r w:rsidRPr="00B66A69">
              <w:rPr>
                <w:sz w:val="18"/>
                <w:szCs w:val="18"/>
              </w:rPr>
              <w:t xml:space="preserve"> </w:t>
            </w:r>
          </w:p>
        </w:tc>
        <w:tc>
          <w:tcPr>
            <w:tcW w:w="740" w:type="dxa"/>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58</w:t>
            </w:r>
            <w:r w:rsidR="00F435AC">
              <w:rPr>
                <w:bCs/>
                <w:sz w:val="18"/>
                <w:szCs w:val="18"/>
              </w:rPr>
              <w:t>.</w:t>
            </w:r>
            <w:r w:rsidRPr="00B66A69">
              <w:rPr>
                <w:bCs/>
                <w:sz w:val="18"/>
                <w:szCs w:val="18"/>
              </w:rPr>
              <w:t>6</w:t>
            </w:r>
            <w:r w:rsidR="00F435AC">
              <w:rPr>
                <w:bCs/>
                <w:sz w:val="18"/>
                <w:szCs w:val="18"/>
              </w:rPr>
              <w:t>%</w:t>
            </w:r>
            <w:r w:rsidRPr="00B66A69">
              <w:rPr>
                <w:bCs/>
                <w:sz w:val="18"/>
                <w:szCs w:val="18"/>
              </w:rPr>
              <w:t xml:space="preserve"> </w:t>
            </w:r>
          </w:p>
        </w:tc>
      </w:tr>
      <w:tr w:rsidR="00B66A69" w:rsidRPr="00B66A69" w:rsidTr="00341B62">
        <w:trPr>
          <w:trHeight w:val="240"/>
        </w:trPr>
        <w:tc>
          <w:tcPr>
            <w:tcW w:w="3466" w:type="dxa"/>
            <w:gridSpan w:val="2"/>
            <w:shd w:val="clear" w:color="auto" w:fill="auto"/>
            <w:tcMar>
              <w:right w:w="0" w:type="dxa"/>
            </w:tcMar>
          </w:tcPr>
          <w:p w:rsidR="00B66A69" w:rsidRPr="00B66A69" w:rsidRDefault="00134D6F" w:rsidP="00B66A69">
            <w:pPr>
              <w:spacing w:before="40" w:after="40" w:line="220" w:lineRule="exact"/>
              <w:rPr>
                <w:bCs/>
                <w:sz w:val="18"/>
                <w:szCs w:val="18"/>
              </w:rPr>
            </w:pPr>
            <w:r>
              <w:rPr>
                <w:bCs/>
                <w:sz w:val="18"/>
                <w:szCs w:val="18"/>
              </w:rPr>
              <w:t>Unemployment rate</w:t>
            </w:r>
            <w:r w:rsidR="00B66A69" w:rsidRPr="00B66A69">
              <w:rPr>
                <w:bCs/>
                <w:sz w:val="18"/>
                <w:szCs w:val="18"/>
              </w:rPr>
              <w:t xml:space="preserve"> – </w:t>
            </w:r>
            <w:r>
              <w:rPr>
                <w:bCs/>
                <w:sz w:val="18"/>
                <w:szCs w:val="18"/>
              </w:rPr>
              <w:t>n</w:t>
            </w:r>
            <w:r w:rsidR="00B66A69" w:rsidRPr="00B66A69">
              <w:rPr>
                <w:bCs/>
                <w:sz w:val="18"/>
                <w:szCs w:val="18"/>
              </w:rPr>
              <w:t>ational</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7</w:t>
            </w:r>
            <w:r w:rsidR="00F435AC">
              <w:rPr>
                <w:sz w:val="18"/>
                <w:szCs w:val="18"/>
              </w:rPr>
              <w:t>.</w:t>
            </w:r>
            <w:r w:rsidRPr="00B66A69">
              <w:rPr>
                <w:sz w:val="18"/>
                <w:szCs w:val="18"/>
              </w:rPr>
              <w:t>2</w:t>
            </w:r>
            <w:r w:rsidR="008C3C92">
              <w:rPr>
                <w:sz w:val="18"/>
                <w:szCs w:val="18"/>
              </w:rPr>
              <w:t>%</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6</w:t>
            </w:r>
            <w:r w:rsidR="00F435AC">
              <w:rPr>
                <w:sz w:val="18"/>
                <w:szCs w:val="18"/>
              </w:rPr>
              <w:t>.</w:t>
            </w:r>
            <w:r w:rsidRPr="00B66A69">
              <w:rPr>
                <w:sz w:val="18"/>
                <w:szCs w:val="18"/>
              </w:rPr>
              <w:t>6</w:t>
            </w:r>
            <w:r w:rsidR="008C3C92">
              <w:rPr>
                <w:sz w:val="18"/>
                <w:szCs w:val="18"/>
              </w:rPr>
              <w:t>%</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6</w:t>
            </w:r>
            <w:r w:rsidR="00F435AC">
              <w:rPr>
                <w:sz w:val="18"/>
                <w:szCs w:val="18"/>
              </w:rPr>
              <w:t>.</w:t>
            </w:r>
            <w:r w:rsidRPr="00B66A69">
              <w:rPr>
                <w:sz w:val="18"/>
                <w:szCs w:val="18"/>
              </w:rPr>
              <w:t>3</w:t>
            </w:r>
            <w:r w:rsidR="008C3C92">
              <w:rPr>
                <w:sz w:val="18"/>
                <w:szCs w:val="18"/>
              </w:rPr>
              <w:t>%</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5</w:t>
            </w:r>
            <w:r w:rsidR="00F435AC">
              <w:rPr>
                <w:sz w:val="18"/>
                <w:szCs w:val="18"/>
              </w:rPr>
              <w:t>.</w:t>
            </w:r>
            <w:r w:rsidRPr="00B66A69">
              <w:rPr>
                <w:sz w:val="18"/>
                <w:szCs w:val="18"/>
              </w:rPr>
              <w:t>9</w:t>
            </w:r>
            <w:r w:rsidR="008C3C92">
              <w:rPr>
                <w:sz w:val="18"/>
                <w:szCs w:val="18"/>
              </w:rPr>
              <w:t>%</w:t>
            </w:r>
          </w:p>
        </w:tc>
        <w:tc>
          <w:tcPr>
            <w:tcW w:w="740" w:type="dxa"/>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7</w:t>
            </w:r>
            <w:r w:rsidR="00F435AC">
              <w:rPr>
                <w:bCs/>
                <w:sz w:val="18"/>
                <w:szCs w:val="18"/>
              </w:rPr>
              <w:t>.</w:t>
            </w:r>
            <w:r w:rsidRPr="00B66A69">
              <w:rPr>
                <w:bCs/>
                <w:sz w:val="18"/>
                <w:szCs w:val="18"/>
              </w:rPr>
              <w:t>3</w:t>
            </w:r>
            <w:r w:rsidR="008C3C92">
              <w:rPr>
                <w:bCs/>
                <w:sz w:val="18"/>
                <w:szCs w:val="18"/>
              </w:rPr>
              <w:t>%</w:t>
            </w:r>
          </w:p>
        </w:tc>
      </w:tr>
      <w:tr w:rsidR="00B66A69" w:rsidRPr="00B66A69" w:rsidTr="00341B62">
        <w:trPr>
          <w:trHeight w:val="240"/>
        </w:trPr>
        <w:tc>
          <w:tcPr>
            <w:tcW w:w="866" w:type="dxa"/>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By area</w:t>
            </w:r>
          </w:p>
        </w:tc>
        <w:tc>
          <w:tcPr>
            <w:tcW w:w="2600" w:type="dxa"/>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Urban</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7</w:t>
            </w:r>
            <w:r w:rsidR="00F435AC">
              <w:rPr>
                <w:sz w:val="18"/>
                <w:szCs w:val="18"/>
              </w:rPr>
              <w:t>.</w:t>
            </w:r>
            <w:r w:rsidRPr="00B66A69">
              <w:rPr>
                <w:sz w:val="18"/>
                <w:szCs w:val="18"/>
              </w:rPr>
              <w:t>3</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5</w:t>
            </w:r>
            <w:r w:rsidR="00F435AC">
              <w:rPr>
                <w:sz w:val="18"/>
                <w:szCs w:val="18"/>
              </w:rPr>
              <w:t>.</w:t>
            </w:r>
            <w:r w:rsidRPr="00B66A69">
              <w:rPr>
                <w:sz w:val="18"/>
                <w:szCs w:val="18"/>
              </w:rPr>
              <w:t>7</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5</w:t>
            </w:r>
            <w:r w:rsidR="00F435AC">
              <w:rPr>
                <w:sz w:val="18"/>
                <w:szCs w:val="18"/>
              </w:rPr>
              <w:t>.</w:t>
            </w:r>
            <w:r w:rsidRPr="00B66A69">
              <w:rPr>
                <w:sz w:val="18"/>
                <w:szCs w:val="18"/>
              </w:rPr>
              <w:t>8</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5</w:t>
            </w:r>
            <w:r w:rsidR="00F435AC">
              <w:rPr>
                <w:sz w:val="18"/>
                <w:szCs w:val="18"/>
              </w:rPr>
              <w:t>.</w:t>
            </w:r>
            <w:r w:rsidRPr="00B66A69">
              <w:rPr>
                <w:sz w:val="18"/>
                <w:szCs w:val="18"/>
              </w:rPr>
              <w:t>5</w:t>
            </w:r>
            <w:r w:rsidR="008C3C92">
              <w:rPr>
                <w:sz w:val="18"/>
                <w:szCs w:val="18"/>
              </w:rPr>
              <w:t>%</w:t>
            </w:r>
            <w:r w:rsidRPr="00B66A69">
              <w:rPr>
                <w:sz w:val="18"/>
                <w:szCs w:val="18"/>
              </w:rPr>
              <w:t xml:space="preserve"> </w:t>
            </w:r>
          </w:p>
        </w:tc>
        <w:tc>
          <w:tcPr>
            <w:tcW w:w="740" w:type="dxa"/>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7</w:t>
            </w:r>
            <w:r w:rsidR="00F435AC">
              <w:rPr>
                <w:bCs/>
                <w:sz w:val="18"/>
                <w:szCs w:val="18"/>
              </w:rPr>
              <w:t>.</w:t>
            </w:r>
            <w:r w:rsidRPr="00B66A69">
              <w:rPr>
                <w:bCs/>
                <w:sz w:val="18"/>
                <w:szCs w:val="18"/>
              </w:rPr>
              <w:t>1</w:t>
            </w:r>
            <w:r w:rsidR="00F435AC">
              <w:rPr>
                <w:bCs/>
                <w:sz w:val="18"/>
                <w:szCs w:val="18"/>
              </w:rPr>
              <w:t>%</w:t>
            </w:r>
            <w:r w:rsidRPr="00B66A69">
              <w:rPr>
                <w:bCs/>
                <w:sz w:val="18"/>
                <w:szCs w:val="18"/>
              </w:rPr>
              <w:t xml:space="preserve"> </w:t>
            </w:r>
          </w:p>
        </w:tc>
      </w:tr>
      <w:tr w:rsidR="00B66A69" w:rsidRPr="00B66A69" w:rsidTr="00341B62">
        <w:trPr>
          <w:trHeight w:val="240"/>
        </w:trPr>
        <w:tc>
          <w:tcPr>
            <w:tcW w:w="866" w:type="dxa"/>
            <w:shd w:val="clear" w:color="auto" w:fill="auto"/>
            <w:tcMar>
              <w:right w:w="0" w:type="dxa"/>
            </w:tcMar>
          </w:tcPr>
          <w:p w:rsidR="00B66A69" w:rsidRPr="00B66A69" w:rsidRDefault="00B66A69" w:rsidP="00B66A69">
            <w:pPr>
              <w:spacing w:before="40" w:after="40" w:line="220" w:lineRule="exact"/>
              <w:rPr>
                <w:bCs/>
                <w:sz w:val="18"/>
                <w:szCs w:val="18"/>
              </w:rPr>
            </w:pPr>
          </w:p>
        </w:tc>
        <w:tc>
          <w:tcPr>
            <w:tcW w:w="2600" w:type="dxa"/>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Rural</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7</w:t>
            </w:r>
            <w:r w:rsidR="00F435AC">
              <w:rPr>
                <w:sz w:val="18"/>
                <w:szCs w:val="18"/>
              </w:rPr>
              <w:t>.</w:t>
            </w:r>
            <w:r w:rsidRPr="00B66A69">
              <w:rPr>
                <w:sz w:val="18"/>
                <w:szCs w:val="18"/>
              </w:rPr>
              <w:t>1</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8</w:t>
            </w:r>
            <w:r w:rsidR="00F435AC">
              <w:rPr>
                <w:sz w:val="18"/>
                <w:szCs w:val="18"/>
              </w:rPr>
              <w:t>.</w:t>
            </w:r>
            <w:r w:rsidRPr="00B66A69">
              <w:rPr>
                <w:sz w:val="18"/>
                <w:szCs w:val="18"/>
              </w:rPr>
              <w:t>0</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7</w:t>
            </w:r>
            <w:r w:rsidR="00F435AC">
              <w:rPr>
                <w:sz w:val="18"/>
                <w:szCs w:val="18"/>
              </w:rPr>
              <w:t>.</w:t>
            </w:r>
            <w:r w:rsidRPr="00B66A69">
              <w:rPr>
                <w:sz w:val="18"/>
                <w:szCs w:val="18"/>
              </w:rPr>
              <w:t>4</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6</w:t>
            </w:r>
            <w:r w:rsidR="00F435AC">
              <w:rPr>
                <w:sz w:val="18"/>
                <w:szCs w:val="18"/>
              </w:rPr>
              <w:t>.</w:t>
            </w:r>
            <w:r w:rsidRPr="00B66A69">
              <w:rPr>
                <w:sz w:val="18"/>
                <w:szCs w:val="18"/>
              </w:rPr>
              <w:t>7</w:t>
            </w:r>
            <w:r w:rsidR="008C3C92">
              <w:rPr>
                <w:sz w:val="18"/>
                <w:szCs w:val="18"/>
              </w:rPr>
              <w:t>%</w:t>
            </w:r>
            <w:r w:rsidRPr="00B66A69">
              <w:rPr>
                <w:sz w:val="18"/>
                <w:szCs w:val="18"/>
              </w:rPr>
              <w:t xml:space="preserve"> </w:t>
            </w:r>
          </w:p>
        </w:tc>
        <w:tc>
          <w:tcPr>
            <w:tcW w:w="740" w:type="dxa"/>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7</w:t>
            </w:r>
            <w:r w:rsidR="00F435AC">
              <w:rPr>
                <w:bCs/>
                <w:sz w:val="18"/>
                <w:szCs w:val="18"/>
              </w:rPr>
              <w:t>.</w:t>
            </w:r>
            <w:r w:rsidRPr="00B66A69">
              <w:rPr>
                <w:bCs/>
                <w:sz w:val="18"/>
                <w:szCs w:val="18"/>
              </w:rPr>
              <w:t>8</w:t>
            </w:r>
            <w:r w:rsidR="00F435AC">
              <w:rPr>
                <w:bCs/>
                <w:sz w:val="18"/>
                <w:szCs w:val="18"/>
              </w:rPr>
              <w:t>%</w:t>
            </w:r>
            <w:r w:rsidRPr="00B66A69">
              <w:rPr>
                <w:bCs/>
                <w:sz w:val="18"/>
                <w:szCs w:val="18"/>
              </w:rPr>
              <w:t xml:space="preserve"> </w:t>
            </w:r>
          </w:p>
        </w:tc>
      </w:tr>
      <w:tr w:rsidR="00B66A69" w:rsidRPr="00B66A69" w:rsidTr="00341B62">
        <w:trPr>
          <w:trHeight w:val="240"/>
        </w:trPr>
        <w:tc>
          <w:tcPr>
            <w:tcW w:w="866" w:type="dxa"/>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By sex</w:t>
            </w:r>
          </w:p>
        </w:tc>
        <w:tc>
          <w:tcPr>
            <w:tcW w:w="2600" w:type="dxa"/>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Women</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4</w:t>
            </w:r>
            <w:r w:rsidR="00F435AC">
              <w:rPr>
                <w:sz w:val="18"/>
                <w:szCs w:val="18"/>
              </w:rPr>
              <w:t>.</w:t>
            </w:r>
            <w:r w:rsidRPr="00B66A69">
              <w:rPr>
                <w:sz w:val="18"/>
                <w:szCs w:val="18"/>
              </w:rPr>
              <w:t>2</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4</w:t>
            </w:r>
            <w:r w:rsidR="00F435AC">
              <w:rPr>
                <w:sz w:val="18"/>
                <w:szCs w:val="18"/>
              </w:rPr>
              <w:t>.</w:t>
            </w:r>
            <w:r w:rsidRPr="00B66A69">
              <w:rPr>
                <w:sz w:val="18"/>
                <w:szCs w:val="18"/>
              </w:rPr>
              <w:t>6</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w:t>
            </w:r>
            <w:r w:rsidR="00F435AC">
              <w:rPr>
                <w:sz w:val="18"/>
                <w:szCs w:val="18"/>
              </w:rPr>
              <w:t>.</w:t>
            </w:r>
            <w:r w:rsidRPr="00B66A69">
              <w:rPr>
                <w:sz w:val="18"/>
                <w:szCs w:val="18"/>
              </w:rPr>
              <w:t>7</w:t>
            </w:r>
            <w:r w:rsidR="008C3C92">
              <w:rPr>
                <w:sz w:val="18"/>
                <w:szCs w:val="18"/>
              </w:rPr>
              <w:t>%</w:t>
            </w:r>
            <w:r w:rsidRPr="00B66A69">
              <w:rPr>
                <w:sz w:val="18"/>
                <w:szCs w:val="18"/>
              </w:rPr>
              <w:t xml:space="preserve"> </w:t>
            </w:r>
          </w:p>
        </w:tc>
        <w:tc>
          <w:tcPr>
            <w:tcW w:w="739"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w:t>
            </w:r>
            <w:r w:rsidR="00F435AC">
              <w:rPr>
                <w:sz w:val="18"/>
                <w:szCs w:val="18"/>
              </w:rPr>
              <w:t>.</w:t>
            </w:r>
            <w:r w:rsidRPr="00B66A69">
              <w:rPr>
                <w:sz w:val="18"/>
                <w:szCs w:val="18"/>
              </w:rPr>
              <w:t>6</w:t>
            </w:r>
            <w:r w:rsidR="008C3C92">
              <w:rPr>
                <w:sz w:val="18"/>
                <w:szCs w:val="18"/>
              </w:rPr>
              <w:t>%</w:t>
            </w:r>
            <w:r w:rsidRPr="00B66A69">
              <w:rPr>
                <w:sz w:val="18"/>
                <w:szCs w:val="18"/>
              </w:rPr>
              <w:t xml:space="preserve"> </w:t>
            </w:r>
          </w:p>
        </w:tc>
        <w:tc>
          <w:tcPr>
            <w:tcW w:w="740" w:type="dxa"/>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4</w:t>
            </w:r>
            <w:r w:rsidR="00F435AC">
              <w:rPr>
                <w:bCs/>
                <w:sz w:val="18"/>
                <w:szCs w:val="18"/>
              </w:rPr>
              <w:t>.</w:t>
            </w:r>
            <w:r w:rsidRPr="00B66A69">
              <w:rPr>
                <w:bCs/>
                <w:sz w:val="18"/>
                <w:szCs w:val="18"/>
              </w:rPr>
              <w:t>9</w:t>
            </w:r>
            <w:r w:rsidR="00F435AC">
              <w:rPr>
                <w:bCs/>
                <w:sz w:val="18"/>
                <w:szCs w:val="18"/>
              </w:rPr>
              <w:t>%</w:t>
            </w:r>
            <w:r w:rsidRPr="00B66A69">
              <w:rPr>
                <w:bCs/>
                <w:sz w:val="18"/>
                <w:szCs w:val="18"/>
              </w:rPr>
              <w:t xml:space="preserve"> </w:t>
            </w:r>
          </w:p>
        </w:tc>
      </w:tr>
      <w:tr w:rsidR="00B66A69" w:rsidRPr="00B66A69" w:rsidTr="00341B62">
        <w:trPr>
          <w:trHeight w:val="240"/>
        </w:trPr>
        <w:tc>
          <w:tcPr>
            <w:tcW w:w="866" w:type="dxa"/>
            <w:tcBorders>
              <w:bottom w:val="nil"/>
            </w:tcBorders>
            <w:shd w:val="clear" w:color="auto" w:fill="auto"/>
            <w:tcMar>
              <w:right w:w="0" w:type="dxa"/>
            </w:tcMar>
          </w:tcPr>
          <w:p w:rsidR="00B66A69" w:rsidRPr="00B66A69" w:rsidRDefault="00B66A69" w:rsidP="00B66A69">
            <w:pPr>
              <w:spacing w:before="40" w:after="40" w:line="220" w:lineRule="exact"/>
              <w:rPr>
                <w:bCs/>
                <w:sz w:val="18"/>
                <w:szCs w:val="18"/>
              </w:rPr>
            </w:pPr>
          </w:p>
        </w:tc>
        <w:tc>
          <w:tcPr>
            <w:tcW w:w="2600" w:type="dxa"/>
            <w:tcBorders>
              <w:bottom w:val="nil"/>
            </w:tcBorders>
            <w:shd w:val="clear" w:color="auto" w:fill="auto"/>
            <w:tcMar>
              <w:right w:w="0" w:type="dxa"/>
            </w:tcMar>
          </w:tcPr>
          <w:p w:rsidR="00B66A69" w:rsidRPr="00B66A69" w:rsidRDefault="00332370" w:rsidP="00B66A69">
            <w:pPr>
              <w:spacing w:before="40" w:after="40" w:line="220" w:lineRule="exact"/>
              <w:rPr>
                <w:bCs/>
                <w:sz w:val="18"/>
                <w:szCs w:val="18"/>
              </w:rPr>
            </w:pPr>
            <w:r>
              <w:rPr>
                <w:bCs/>
                <w:sz w:val="18"/>
                <w:szCs w:val="18"/>
              </w:rPr>
              <w:t>Men</w:t>
            </w:r>
          </w:p>
        </w:tc>
        <w:tc>
          <w:tcPr>
            <w:tcW w:w="739" w:type="dxa"/>
            <w:tcBorders>
              <w:bottom w:val="nil"/>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8</w:t>
            </w:r>
            <w:r w:rsidR="00F435AC">
              <w:rPr>
                <w:sz w:val="18"/>
                <w:szCs w:val="18"/>
              </w:rPr>
              <w:t>.</w:t>
            </w:r>
            <w:r w:rsidRPr="00B66A69">
              <w:rPr>
                <w:sz w:val="18"/>
                <w:szCs w:val="18"/>
              </w:rPr>
              <w:t>2</w:t>
            </w:r>
            <w:r w:rsidR="008C3C92">
              <w:rPr>
                <w:sz w:val="18"/>
                <w:szCs w:val="18"/>
              </w:rPr>
              <w:t>%</w:t>
            </w:r>
            <w:r w:rsidRPr="00B66A69">
              <w:rPr>
                <w:sz w:val="18"/>
                <w:szCs w:val="18"/>
              </w:rPr>
              <w:t xml:space="preserve"> </w:t>
            </w:r>
          </w:p>
        </w:tc>
        <w:tc>
          <w:tcPr>
            <w:tcW w:w="739" w:type="dxa"/>
            <w:tcBorders>
              <w:bottom w:val="nil"/>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8</w:t>
            </w:r>
            <w:r w:rsidR="00F435AC">
              <w:rPr>
                <w:sz w:val="18"/>
                <w:szCs w:val="18"/>
              </w:rPr>
              <w:t>.</w:t>
            </w:r>
            <w:r w:rsidRPr="00B66A69">
              <w:rPr>
                <w:sz w:val="18"/>
                <w:szCs w:val="18"/>
              </w:rPr>
              <w:t>7</w:t>
            </w:r>
            <w:r w:rsidR="008C3C92">
              <w:rPr>
                <w:sz w:val="18"/>
                <w:szCs w:val="18"/>
              </w:rPr>
              <w:t>%</w:t>
            </w:r>
            <w:r w:rsidRPr="00B66A69">
              <w:rPr>
                <w:sz w:val="18"/>
                <w:szCs w:val="18"/>
              </w:rPr>
              <w:t xml:space="preserve"> </w:t>
            </w:r>
          </w:p>
        </w:tc>
        <w:tc>
          <w:tcPr>
            <w:tcW w:w="739" w:type="dxa"/>
            <w:tcBorders>
              <w:bottom w:val="nil"/>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8</w:t>
            </w:r>
            <w:r w:rsidR="00F435AC">
              <w:rPr>
                <w:sz w:val="18"/>
                <w:szCs w:val="18"/>
              </w:rPr>
              <w:t>.</w:t>
            </w:r>
            <w:r w:rsidRPr="00B66A69">
              <w:rPr>
                <w:sz w:val="18"/>
                <w:szCs w:val="18"/>
              </w:rPr>
              <w:t>2</w:t>
            </w:r>
            <w:r w:rsidR="008C3C92">
              <w:rPr>
                <w:sz w:val="18"/>
                <w:szCs w:val="18"/>
              </w:rPr>
              <w:t>%</w:t>
            </w:r>
            <w:r w:rsidRPr="00B66A69">
              <w:rPr>
                <w:sz w:val="18"/>
                <w:szCs w:val="18"/>
              </w:rPr>
              <w:t xml:space="preserve"> </w:t>
            </w:r>
          </w:p>
        </w:tc>
        <w:tc>
          <w:tcPr>
            <w:tcW w:w="739" w:type="dxa"/>
            <w:tcBorders>
              <w:bottom w:val="nil"/>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7</w:t>
            </w:r>
            <w:r w:rsidR="00F435AC">
              <w:rPr>
                <w:sz w:val="18"/>
                <w:szCs w:val="18"/>
              </w:rPr>
              <w:t>.</w:t>
            </w:r>
            <w:r w:rsidRPr="00B66A69">
              <w:rPr>
                <w:sz w:val="18"/>
                <w:szCs w:val="18"/>
              </w:rPr>
              <w:t>5</w:t>
            </w:r>
            <w:r w:rsidR="008C3C92">
              <w:rPr>
                <w:sz w:val="18"/>
                <w:szCs w:val="18"/>
              </w:rPr>
              <w:t>%</w:t>
            </w:r>
            <w:r w:rsidRPr="00B66A69">
              <w:rPr>
                <w:sz w:val="18"/>
                <w:szCs w:val="18"/>
              </w:rPr>
              <w:t xml:space="preserve"> </w:t>
            </w:r>
          </w:p>
        </w:tc>
        <w:tc>
          <w:tcPr>
            <w:tcW w:w="740" w:type="dxa"/>
            <w:tcBorders>
              <w:bottom w:val="nil"/>
            </w:tcBorders>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9</w:t>
            </w:r>
            <w:r w:rsidR="00F435AC">
              <w:rPr>
                <w:bCs/>
                <w:sz w:val="18"/>
                <w:szCs w:val="18"/>
              </w:rPr>
              <w:t>%</w:t>
            </w:r>
            <w:r w:rsidRPr="00B66A69">
              <w:rPr>
                <w:bCs/>
                <w:sz w:val="18"/>
                <w:szCs w:val="18"/>
              </w:rPr>
              <w:t xml:space="preserve"> </w:t>
            </w:r>
          </w:p>
        </w:tc>
      </w:tr>
      <w:tr w:rsidR="00B66A69" w:rsidRPr="00B66A69" w:rsidTr="00341B62">
        <w:trPr>
          <w:trHeight w:val="240"/>
        </w:trPr>
        <w:tc>
          <w:tcPr>
            <w:tcW w:w="3466" w:type="dxa"/>
            <w:gridSpan w:val="2"/>
            <w:tcBorders>
              <w:top w:val="nil"/>
              <w:bottom w:val="single" w:sz="12" w:space="0" w:color="auto"/>
            </w:tcBorders>
            <w:shd w:val="clear" w:color="auto" w:fill="auto"/>
            <w:tcMar>
              <w:right w:w="0" w:type="dxa"/>
            </w:tcMar>
          </w:tcPr>
          <w:p w:rsidR="00B66A69" w:rsidRPr="00B66A69" w:rsidRDefault="00134D6F" w:rsidP="00B66A69">
            <w:pPr>
              <w:spacing w:before="40" w:after="40" w:line="220" w:lineRule="exact"/>
              <w:rPr>
                <w:bCs/>
                <w:sz w:val="18"/>
                <w:szCs w:val="18"/>
              </w:rPr>
            </w:pPr>
            <w:r>
              <w:rPr>
                <w:bCs/>
                <w:sz w:val="18"/>
                <w:szCs w:val="18"/>
              </w:rPr>
              <w:t>Underemployment rate</w:t>
            </w:r>
            <w:r w:rsidR="00B66A69" w:rsidRPr="00B66A69">
              <w:rPr>
                <w:bCs/>
              </w:rPr>
              <w:t>**</w:t>
            </w:r>
          </w:p>
        </w:tc>
        <w:tc>
          <w:tcPr>
            <w:tcW w:w="739" w:type="dxa"/>
            <w:tcBorders>
              <w:top w:val="nil"/>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32</w:t>
            </w:r>
            <w:r w:rsidR="00F435AC">
              <w:rPr>
                <w:sz w:val="18"/>
                <w:szCs w:val="18"/>
              </w:rPr>
              <w:t>.</w:t>
            </w:r>
            <w:r w:rsidRPr="00B66A69">
              <w:rPr>
                <w:sz w:val="18"/>
                <w:szCs w:val="18"/>
              </w:rPr>
              <w:t>1</w:t>
            </w:r>
            <w:r w:rsidR="008C3C92">
              <w:rPr>
                <w:sz w:val="18"/>
                <w:szCs w:val="18"/>
              </w:rPr>
              <w:t>%</w:t>
            </w:r>
          </w:p>
        </w:tc>
        <w:tc>
          <w:tcPr>
            <w:tcW w:w="739" w:type="dxa"/>
            <w:tcBorders>
              <w:top w:val="nil"/>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36</w:t>
            </w:r>
            <w:r w:rsidR="008C3C92">
              <w:rPr>
                <w:sz w:val="18"/>
                <w:szCs w:val="18"/>
              </w:rPr>
              <w:t>%</w:t>
            </w:r>
          </w:p>
        </w:tc>
        <w:tc>
          <w:tcPr>
            <w:tcW w:w="739" w:type="dxa"/>
            <w:tcBorders>
              <w:top w:val="nil"/>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28</w:t>
            </w:r>
            <w:r w:rsidR="00F435AC">
              <w:rPr>
                <w:sz w:val="18"/>
                <w:szCs w:val="18"/>
              </w:rPr>
              <w:t>.</w:t>
            </w:r>
            <w:r w:rsidRPr="00B66A69">
              <w:rPr>
                <w:sz w:val="18"/>
                <w:szCs w:val="18"/>
              </w:rPr>
              <w:t>4</w:t>
            </w:r>
            <w:r w:rsidR="008C3C92">
              <w:rPr>
                <w:sz w:val="18"/>
                <w:szCs w:val="18"/>
              </w:rPr>
              <w:t>%</w:t>
            </w:r>
          </w:p>
        </w:tc>
        <w:tc>
          <w:tcPr>
            <w:tcW w:w="739" w:type="dxa"/>
            <w:tcBorders>
              <w:top w:val="nil"/>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32</w:t>
            </w:r>
            <w:r w:rsidR="00F435AC">
              <w:rPr>
                <w:sz w:val="18"/>
                <w:szCs w:val="18"/>
              </w:rPr>
              <w:t>.</w:t>
            </w:r>
            <w:r w:rsidRPr="00B66A69">
              <w:rPr>
                <w:sz w:val="18"/>
                <w:szCs w:val="18"/>
              </w:rPr>
              <w:t>1</w:t>
            </w:r>
            <w:r w:rsidR="008C3C92">
              <w:rPr>
                <w:sz w:val="18"/>
                <w:szCs w:val="18"/>
              </w:rPr>
              <w:t>%</w:t>
            </w:r>
          </w:p>
        </w:tc>
        <w:tc>
          <w:tcPr>
            <w:tcW w:w="740" w:type="dxa"/>
            <w:tcBorders>
              <w:top w:val="nil"/>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34</w:t>
            </w:r>
            <w:r w:rsidR="008C3C92">
              <w:rPr>
                <w:bCs/>
                <w:sz w:val="18"/>
                <w:szCs w:val="18"/>
              </w:rPr>
              <w:t>%</w:t>
            </w:r>
          </w:p>
        </w:tc>
      </w:tr>
    </w:tbl>
    <w:p w:rsidR="00B66A69" w:rsidRPr="00B66A69" w:rsidRDefault="00B66A69" w:rsidP="00B66A69">
      <w:pPr>
        <w:pStyle w:val="SingleTxtG"/>
        <w:tabs>
          <w:tab w:val="left" w:pos="170"/>
          <w:tab w:val="left" w:pos="1304"/>
        </w:tabs>
        <w:spacing w:before="120" w:after="0"/>
        <w:rPr>
          <w:sz w:val="18"/>
          <w:szCs w:val="18"/>
        </w:rPr>
      </w:pPr>
      <w:r w:rsidRPr="00B66A69">
        <w:rPr>
          <w:sz w:val="18"/>
          <w:szCs w:val="18"/>
        </w:rPr>
        <w:tab/>
      </w:r>
      <w:r w:rsidRPr="00B66A69">
        <w:rPr>
          <w:i/>
          <w:iCs/>
          <w:sz w:val="18"/>
          <w:szCs w:val="18"/>
        </w:rPr>
        <w:t>Source</w:t>
      </w:r>
      <w:r w:rsidRPr="00B66A69">
        <w:rPr>
          <w:sz w:val="18"/>
          <w:szCs w:val="18"/>
        </w:rPr>
        <w:t xml:space="preserve">: </w:t>
      </w:r>
      <w:r w:rsidR="00F60C84">
        <w:rPr>
          <w:sz w:val="18"/>
          <w:szCs w:val="18"/>
        </w:rPr>
        <w:t>DIGESTYC</w:t>
      </w:r>
      <w:r w:rsidRPr="00B66A69">
        <w:rPr>
          <w:sz w:val="18"/>
          <w:szCs w:val="18"/>
        </w:rPr>
        <w:t>.</w:t>
      </w:r>
    </w:p>
    <w:p w:rsidR="00B66A69" w:rsidRPr="00B66A69" w:rsidRDefault="00B66A69" w:rsidP="00B66A69">
      <w:pPr>
        <w:pStyle w:val="H56G"/>
        <w:rPr>
          <w:b/>
        </w:rPr>
      </w:pPr>
      <w:r w:rsidRPr="00B66A69">
        <w:tab/>
      </w:r>
      <w:r w:rsidRPr="00B66A69">
        <w:tab/>
        <w:t>F.</w:t>
      </w:r>
      <w:r w:rsidRPr="00B66A69">
        <w:tab/>
        <w:t>P</w:t>
      </w:r>
      <w:r w:rsidR="00134D6F">
        <w:t>overty</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2366"/>
        <w:gridCol w:w="840"/>
        <w:gridCol w:w="1041"/>
        <w:gridCol w:w="1041"/>
        <w:gridCol w:w="1041"/>
        <w:gridCol w:w="1041"/>
      </w:tblGrid>
      <w:tr w:rsidR="00B66A69" w:rsidRPr="00B66A69" w:rsidTr="003F2BA1">
        <w:trPr>
          <w:trHeight w:val="240"/>
          <w:tblHeader/>
        </w:trPr>
        <w:tc>
          <w:tcPr>
            <w:tcW w:w="2366" w:type="dxa"/>
            <w:tcBorders>
              <w:top w:val="single" w:sz="4" w:space="0" w:color="auto"/>
              <w:bottom w:val="single" w:sz="12" w:space="0" w:color="auto"/>
            </w:tcBorders>
            <w:shd w:val="clear" w:color="auto" w:fill="auto"/>
            <w:vAlign w:val="bottom"/>
          </w:tcPr>
          <w:p w:rsidR="00B66A69" w:rsidRPr="00B66A69" w:rsidRDefault="00332370" w:rsidP="00B66A69">
            <w:pPr>
              <w:spacing w:before="80" w:after="80" w:line="200" w:lineRule="exact"/>
              <w:rPr>
                <w:bCs/>
                <w:i/>
                <w:sz w:val="16"/>
                <w:szCs w:val="16"/>
              </w:rPr>
            </w:pPr>
            <w:r>
              <w:rPr>
                <w:bCs/>
                <w:i/>
                <w:sz w:val="16"/>
                <w:szCs w:val="16"/>
              </w:rPr>
              <w:t>Indicator</w:t>
            </w:r>
          </w:p>
        </w:tc>
        <w:tc>
          <w:tcPr>
            <w:tcW w:w="840"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2005</w:t>
            </w:r>
          </w:p>
        </w:tc>
        <w:tc>
          <w:tcPr>
            <w:tcW w:w="1041"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2006</w:t>
            </w:r>
          </w:p>
        </w:tc>
        <w:tc>
          <w:tcPr>
            <w:tcW w:w="1041"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2007</w:t>
            </w:r>
          </w:p>
        </w:tc>
        <w:tc>
          <w:tcPr>
            <w:tcW w:w="1041"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2008</w:t>
            </w:r>
          </w:p>
        </w:tc>
        <w:tc>
          <w:tcPr>
            <w:tcW w:w="1041" w:type="dxa"/>
            <w:tcBorders>
              <w:top w:val="single" w:sz="4" w:space="0" w:color="auto"/>
              <w:bottom w:val="single" w:sz="12" w:space="0" w:color="auto"/>
            </w:tcBorders>
            <w:shd w:val="clear" w:color="auto" w:fill="auto"/>
            <w:tcMar>
              <w:right w:w="0" w:type="dxa"/>
            </w:tcMar>
            <w:vAlign w:val="bottom"/>
          </w:tcPr>
          <w:p w:rsidR="00B66A69" w:rsidRPr="00B66A69" w:rsidRDefault="00B66A69" w:rsidP="00B66A69">
            <w:pPr>
              <w:spacing w:before="80" w:after="80" w:line="200" w:lineRule="exact"/>
              <w:jc w:val="right"/>
              <w:rPr>
                <w:bCs/>
                <w:i/>
                <w:sz w:val="16"/>
                <w:szCs w:val="16"/>
              </w:rPr>
            </w:pPr>
            <w:r w:rsidRPr="00B66A69">
              <w:rPr>
                <w:bCs/>
                <w:i/>
                <w:sz w:val="16"/>
                <w:szCs w:val="16"/>
              </w:rPr>
              <w:t>2009</w:t>
            </w:r>
          </w:p>
        </w:tc>
      </w:tr>
      <w:tr w:rsidR="00B66A69" w:rsidRPr="00B66A69" w:rsidTr="003F2BA1">
        <w:trPr>
          <w:trHeight w:val="240"/>
        </w:trPr>
        <w:tc>
          <w:tcPr>
            <w:tcW w:w="2366" w:type="dxa"/>
            <w:shd w:val="clear" w:color="auto" w:fill="auto"/>
          </w:tcPr>
          <w:p w:rsidR="00B66A69" w:rsidRPr="00B66A69" w:rsidRDefault="003F2BA1" w:rsidP="00B66A69">
            <w:pPr>
              <w:spacing w:before="40" w:after="40" w:line="220" w:lineRule="exact"/>
              <w:rPr>
                <w:bCs/>
                <w:sz w:val="18"/>
                <w:szCs w:val="18"/>
              </w:rPr>
            </w:pPr>
            <w:r>
              <w:rPr>
                <w:bCs/>
                <w:sz w:val="18"/>
                <w:szCs w:val="18"/>
              </w:rPr>
              <w:t>National poverty (percentage households)</w:t>
            </w:r>
          </w:p>
        </w:tc>
        <w:tc>
          <w:tcPr>
            <w:tcW w:w="840"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35</w:t>
            </w:r>
            <w:r w:rsidR="00F435AC">
              <w:rPr>
                <w:sz w:val="18"/>
                <w:szCs w:val="18"/>
              </w:rPr>
              <w:t>.</w:t>
            </w:r>
            <w:r w:rsidRPr="00B66A69">
              <w:rPr>
                <w:sz w:val="18"/>
                <w:szCs w:val="18"/>
              </w:rPr>
              <w:t>2</w:t>
            </w:r>
            <w:r w:rsidR="008C3C92">
              <w:rPr>
                <w:sz w:val="18"/>
                <w:szCs w:val="18"/>
              </w:rPr>
              <w:t>%</w:t>
            </w:r>
            <w:r w:rsidRPr="00B66A69">
              <w:rPr>
                <w:sz w:val="18"/>
                <w:szCs w:val="18"/>
              </w:rPr>
              <w:t xml:space="preserve"> </w:t>
            </w:r>
          </w:p>
        </w:tc>
        <w:tc>
          <w:tcPr>
            <w:tcW w:w="1041"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30</w:t>
            </w:r>
            <w:r w:rsidR="00F435AC">
              <w:rPr>
                <w:sz w:val="18"/>
                <w:szCs w:val="18"/>
              </w:rPr>
              <w:t>.</w:t>
            </w:r>
            <w:r w:rsidRPr="00B66A69">
              <w:rPr>
                <w:sz w:val="18"/>
                <w:szCs w:val="18"/>
              </w:rPr>
              <w:t>7</w:t>
            </w:r>
            <w:r w:rsidR="008C3C92">
              <w:rPr>
                <w:sz w:val="18"/>
                <w:szCs w:val="18"/>
              </w:rPr>
              <w:t>%</w:t>
            </w:r>
            <w:r w:rsidRPr="00B66A69">
              <w:rPr>
                <w:sz w:val="18"/>
                <w:szCs w:val="18"/>
              </w:rPr>
              <w:t xml:space="preserve"> </w:t>
            </w:r>
          </w:p>
        </w:tc>
        <w:tc>
          <w:tcPr>
            <w:tcW w:w="1041"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34</w:t>
            </w:r>
            <w:r w:rsidR="00F435AC">
              <w:rPr>
                <w:sz w:val="18"/>
                <w:szCs w:val="18"/>
              </w:rPr>
              <w:t>.</w:t>
            </w:r>
            <w:r w:rsidRPr="00B66A69">
              <w:rPr>
                <w:sz w:val="18"/>
                <w:szCs w:val="18"/>
              </w:rPr>
              <w:t>6</w:t>
            </w:r>
            <w:r w:rsidR="008C3C92">
              <w:rPr>
                <w:sz w:val="18"/>
                <w:szCs w:val="18"/>
              </w:rPr>
              <w:t>%</w:t>
            </w:r>
            <w:r w:rsidRPr="00B66A69">
              <w:rPr>
                <w:sz w:val="18"/>
                <w:szCs w:val="18"/>
              </w:rPr>
              <w:t xml:space="preserve"> </w:t>
            </w:r>
          </w:p>
        </w:tc>
        <w:tc>
          <w:tcPr>
            <w:tcW w:w="1041" w:type="dxa"/>
            <w:shd w:val="clear" w:color="auto" w:fill="auto"/>
            <w:tcMar>
              <w:right w:w="0" w:type="dxa"/>
            </w:tcMar>
            <w:vAlign w:val="bottom"/>
          </w:tcPr>
          <w:p w:rsidR="00B66A69" w:rsidRPr="00B66A69" w:rsidRDefault="00B66A69" w:rsidP="00B66A69">
            <w:pPr>
              <w:spacing w:before="40" w:after="40" w:line="220" w:lineRule="exact"/>
              <w:jc w:val="right"/>
              <w:rPr>
                <w:sz w:val="18"/>
                <w:szCs w:val="18"/>
              </w:rPr>
            </w:pPr>
            <w:r w:rsidRPr="00B66A69">
              <w:rPr>
                <w:sz w:val="18"/>
                <w:szCs w:val="18"/>
              </w:rPr>
              <w:t>40</w:t>
            </w:r>
            <w:r w:rsidR="00F435AC">
              <w:rPr>
                <w:sz w:val="18"/>
                <w:szCs w:val="18"/>
              </w:rPr>
              <w:t>.</w:t>
            </w:r>
            <w:r w:rsidRPr="00B66A69">
              <w:rPr>
                <w:sz w:val="18"/>
                <w:szCs w:val="18"/>
              </w:rPr>
              <w:t>0</w:t>
            </w:r>
            <w:r w:rsidR="008C3C92">
              <w:rPr>
                <w:sz w:val="18"/>
                <w:szCs w:val="18"/>
              </w:rPr>
              <w:t>%</w:t>
            </w:r>
            <w:r w:rsidRPr="00B66A69">
              <w:rPr>
                <w:sz w:val="18"/>
                <w:szCs w:val="18"/>
              </w:rPr>
              <w:t xml:space="preserve"> </w:t>
            </w:r>
          </w:p>
        </w:tc>
        <w:tc>
          <w:tcPr>
            <w:tcW w:w="1041" w:type="dxa"/>
            <w:shd w:val="clear" w:color="auto" w:fill="auto"/>
            <w:tcMar>
              <w:right w:w="0" w:type="dxa"/>
            </w:tcMar>
            <w:vAlign w:val="bottom"/>
          </w:tcPr>
          <w:p w:rsidR="00B66A69" w:rsidRPr="00B66A69" w:rsidRDefault="00B66A69" w:rsidP="00B66A69">
            <w:pPr>
              <w:spacing w:before="40" w:after="40" w:line="220" w:lineRule="exact"/>
              <w:jc w:val="right"/>
              <w:rPr>
                <w:bCs/>
                <w:sz w:val="18"/>
                <w:szCs w:val="18"/>
              </w:rPr>
            </w:pPr>
            <w:r w:rsidRPr="00B66A69">
              <w:rPr>
                <w:bCs/>
                <w:sz w:val="18"/>
                <w:szCs w:val="18"/>
              </w:rPr>
              <w:t>37</w:t>
            </w:r>
            <w:r w:rsidR="00F435AC">
              <w:rPr>
                <w:bCs/>
                <w:sz w:val="18"/>
                <w:szCs w:val="18"/>
              </w:rPr>
              <w:t>.</w:t>
            </w:r>
            <w:r w:rsidRPr="00B66A69">
              <w:rPr>
                <w:bCs/>
                <w:sz w:val="18"/>
                <w:szCs w:val="18"/>
              </w:rPr>
              <w:t>8</w:t>
            </w:r>
            <w:r w:rsidR="008C3C92">
              <w:rPr>
                <w:bCs/>
                <w:sz w:val="18"/>
                <w:szCs w:val="18"/>
              </w:rPr>
              <w:t>%</w:t>
            </w:r>
            <w:r w:rsidRPr="00B66A69">
              <w:rPr>
                <w:bCs/>
                <w:sz w:val="18"/>
                <w:szCs w:val="18"/>
              </w:rPr>
              <w:t xml:space="preserve"> </w:t>
            </w:r>
          </w:p>
        </w:tc>
      </w:tr>
      <w:tr w:rsidR="00B66A69" w:rsidRPr="00B66A69" w:rsidTr="003F2BA1">
        <w:trPr>
          <w:trHeight w:val="240"/>
        </w:trPr>
        <w:tc>
          <w:tcPr>
            <w:tcW w:w="2366" w:type="dxa"/>
            <w:shd w:val="clear" w:color="auto" w:fill="auto"/>
          </w:tcPr>
          <w:p w:rsidR="00B66A69" w:rsidRPr="00B66A69" w:rsidRDefault="00C71583" w:rsidP="00B66A69">
            <w:pPr>
              <w:spacing w:before="40" w:after="40" w:line="220" w:lineRule="exact"/>
              <w:rPr>
                <w:bCs/>
                <w:sz w:val="18"/>
                <w:szCs w:val="18"/>
              </w:rPr>
            </w:pPr>
            <w:r>
              <w:rPr>
                <w:bCs/>
                <w:sz w:val="18"/>
                <w:szCs w:val="18"/>
              </w:rPr>
              <w:t>National extreme poverty</w:t>
            </w:r>
          </w:p>
        </w:tc>
        <w:tc>
          <w:tcPr>
            <w:tcW w:w="840"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6</w:t>
            </w:r>
            <w:r w:rsidR="00F435AC">
              <w:rPr>
                <w:sz w:val="18"/>
                <w:szCs w:val="18"/>
              </w:rPr>
              <w:t>.</w:t>
            </w:r>
            <w:r w:rsidRPr="00B66A69">
              <w:rPr>
                <w:sz w:val="18"/>
                <w:szCs w:val="18"/>
              </w:rPr>
              <w:t>6</w:t>
            </w:r>
            <w:r w:rsidR="008C3C92">
              <w:rPr>
                <w:sz w:val="18"/>
                <w:szCs w:val="18"/>
              </w:rPr>
              <w:t>%</w:t>
            </w:r>
          </w:p>
        </w:tc>
        <w:tc>
          <w:tcPr>
            <w:tcW w:w="104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9</w:t>
            </w:r>
            <w:r w:rsidR="00F435AC">
              <w:rPr>
                <w:sz w:val="18"/>
                <w:szCs w:val="18"/>
              </w:rPr>
              <w:t>.</w:t>
            </w:r>
            <w:r w:rsidRPr="00B66A69">
              <w:rPr>
                <w:sz w:val="18"/>
                <w:szCs w:val="18"/>
              </w:rPr>
              <w:t>6</w:t>
            </w:r>
            <w:r w:rsidR="008C3C92">
              <w:rPr>
                <w:sz w:val="18"/>
                <w:szCs w:val="18"/>
              </w:rPr>
              <w:t>%</w:t>
            </w:r>
          </w:p>
        </w:tc>
        <w:tc>
          <w:tcPr>
            <w:tcW w:w="104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10</w:t>
            </w:r>
            <w:r w:rsidR="00F435AC">
              <w:rPr>
                <w:sz w:val="18"/>
                <w:szCs w:val="18"/>
              </w:rPr>
              <w:t>.</w:t>
            </w:r>
            <w:r w:rsidRPr="00B66A69">
              <w:rPr>
                <w:sz w:val="18"/>
                <w:szCs w:val="18"/>
              </w:rPr>
              <w:t>8</w:t>
            </w:r>
            <w:r w:rsidR="008C3C92">
              <w:rPr>
                <w:sz w:val="18"/>
                <w:szCs w:val="18"/>
              </w:rPr>
              <w:t>%</w:t>
            </w:r>
          </w:p>
        </w:tc>
        <w:tc>
          <w:tcPr>
            <w:tcW w:w="1041" w:type="dxa"/>
            <w:shd w:val="clear" w:color="auto" w:fill="auto"/>
            <w:tcMar>
              <w:right w:w="0" w:type="dxa"/>
            </w:tcMar>
          </w:tcPr>
          <w:p w:rsidR="00B66A69" w:rsidRPr="00B66A69" w:rsidRDefault="00B66A69" w:rsidP="00B66A69">
            <w:pPr>
              <w:spacing w:before="40" w:after="40" w:line="220" w:lineRule="exact"/>
              <w:jc w:val="right"/>
              <w:rPr>
                <w:sz w:val="18"/>
                <w:szCs w:val="18"/>
              </w:rPr>
            </w:pPr>
            <w:r w:rsidRPr="00B66A69">
              <w:rPr>
                <w:sz w:val="18"/>
                <w:szCs w:val="18"/>
              </w:rPr>
              <w:t>12</w:t>
            </w:r>
            <w:r w:rsidR="00F435AC">
              <w:rPr>
                <w:sz w:val="18"/>
                <w:szCs w:val="18"/>
              </w:rPr>
              <w:t>.</w:t>
            </w:r>
            <w:r w:rsidRPr="00B66A69">
              <w:rPr>
                <w:sz w:val="18"/>
                <w:szCs w:val="18"/>
              </w:rPr>
              <w:t>4</w:t>
            </w:r>
            <w:r w:rsidR="008C3C92">
              <w:rPr>
                <w:sz w:val="18"/>
                <w:szCs w:val="18"/>
              </w:rPr>
              <w:t>%</w:t>
            </w:r>
          </w:p>
        </w:tc>
        <w:tc>
          <w:tcPr>
            <w:tcW w:w="1041" w:type="dxa"/>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12</w:t>
            </w:r>
            <w:r w:rsidR="008C3C92">
              <w:rPr>
                <w:bCs/>
                <w:sz w:val="18"/>
                <w:szCs w:val="18"/>
              </w:rPr>
              <w:t>%</w:t>
            </w:r>
          </w:p>
        </w:tc>
      </w:tr>
      <w:tr w:rsidR="00B66A69" w:rsidRPr="00B66A69" w:rsidTr="003F2BA1">
        <w:trPr>
          <w:trHeight w:val="240"/>
        </w:trPr>
        <w:tc>
          <w:tcPr>
            <w:tcW w:w="2366" w:type="dxa"/>
            <w:tcBorders>
              <w:bottom w:val="single" w:sz="12" w:space="0" w:color="auto"/>
            </w:tcBorders>
            <w:shd w:val="clear" w:color="auto" w:fill="auto"/>
          </w:tcPr>
          <w:p w:rsidR="00B66A69" w:rsidRPr="00B66A69" w:rsidRDefault="00C71583" w:rsidP="00B66A69">
            <w:pPr>
              <w:spacing w:before="40" w:after="40" w:line="220" w:lineRule="exact"/>
              <w:rPr>
                <w:bCs/>
                <w:sz w:val="18"/>
                <w:szCs w:val="18"/>
              </w:rPr>
            </w:pPr>
            <w:r>
              <w:rPr>
                <w:bCs/>
                <w:sz w:val="18"/>
                <w:szCs w:val="18"/>
              </w:rPr>
              <w:t>Relative poverty</w:t>
            </w:r>
          </w:p>
        </w:tc>
        <w:tc>
          <w:tcPr>
            <w:tcW w:w="840" w:type="dxa"/>
            <w:tcBorders>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25</w:t>
            </w:r>
            <w:r w:rsidR="00F435AC">
              <w:rPr>
                <w:bCs/>
                <w:sz w:val="18"/>
                <w:szCs w:val="18"/>
              </w:rPr>
              <w:t>.</w:t>
            </w:r>
            <w:r w:rsidRPr="00B66A69">
              <w:rPr>
                <w:bCs/>
                <w:sz w:val="18"/>
                <w:szCs w:val="18"/>
              </w:rPr>
              <w:t>5</w:t>
            </w:r>
            <w:r w:rsidR="008C3C92">
              <w:rPr>
                <w:bCs/>
                <w:sz w:val="18"/>
                <w:szCs w:val="18"/>
              </w:rPr>
              <w:t>%</w:t>
            </w:r>
            <w:r w:rsidRPr="00B66A69">
              <w:rPr>
                <w:bCs/>
                <w:sz w:val="18"/>
                <w:szCs w:val="18"/>
              </w:rPr>
              <w:t xml:space="preserve"> </w:t>
            </w:r>
          </w:p>
        </w:tc>
        <w:tc>
          <w:tcPr>
            <w:tcW w:w="1041" w:type="dxa"/>
            <w:tcBorders>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23</w:t>
            </w:r>
            <w:r w:rsidR="00F435AC">
              <w:rPr>
                <w:bCs/>
                <w:sz w:val="18"/>
                <w:szCs w:val="18"/>
              </w:rPr>
              <w:t>.</w:t>
            </w:r>
            <w:r w:rsidRPr="00B66A69">
              <w:rPr>
                <w:bCs/>
                <w:sz w:val="18"/>
                <w:szCs w:val="18"/>
              </w:rPr>
              <w:t>6</w:t>
            </w:r>
            <w:r w:rsidR="008C3C92">
              <w:rPr>
                <w:bCs/>
                <w:sz w:val="18"/>
                <w:szCs w:val="18"/>
              </w:rPr>
              <w:t>%</w:t>
            </w:r>
            <w:r w:rsidRPr="00B66A69">
              <w:rPr>
                <w:bCs/>
                <w:sz w:val="18"/>
                <w:szCs w:val="18"/>
              </w:rPr>
              <w:t xml:space="preserve"> </w:t>
            </w:r>
          </w:p>
        </w:tc>
        <w:tc>
          <w:tcPr>
            <w:tcW w:w="1041" w:type="dxa"/>
            <w:tcBorders>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23</w:t>
            </w:r>
            <w:r w:rsidR="00F435AC">
              <w:rPr>
                <w:bCs/>
                <w:sz w:val="18"/>
                <w:szCs w:val="18"/>
              </w:rPr>
              <w:t>.</w:t>
            </w:r>
            <w:r w:rsidRPr="00B66A69">
              <w:rPr>
                <w:bCs/>
                <w:sz w:val="18"/>
                <w:szCs w:val="18"/>
              </w:rPr>
              <w:t>8</w:t>
            </w:r>
            <w:r w:rsidR="008C3C92">
              <w:rPr>
                <w:bCs/>
                <w:sz w:val="18"/>
                <w:szCs w:val="18"/>
              </w:rPr>
              <w:t>%</w:t>
            </w:r>
            <w:r w:rsidRPr="00B66A69">
              <w:rPr>
                <w:bCs/>
                <w:sz w:val="18"/>
                <w:szCs w:val="18"/>
              </w:rPr>
              <w:t xml:space="preserve"> </w:t>
            </w:r>
          </w:p>
        </w:tc>
        <w:tc>
          <w:tcPr>
            <w:tcW w:w="1041" w:type="dxa"/>
            <w:tcBorders>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27</w:t>
            </w:r>
            <w:r w:rsidR="00F435AC">
              <w:rPr>
                <w:bCs/>
                <w:sz w:val="18"/>
                <w:szCs w:val="18"/>
              </w:rPr>
              <w:t>.</w:t>
            </w:r>
            <w:r w:rsidRPr="00B66A69">
              <w:rPr>
                <w:bCs/>
                <w:sz w:val="18"/>
                <w:szCs w:val="18"/>
              </w:rPr>
              <w:t>6</w:t>
            </w:r>
            <w:r w:rsidR="008C3C92">
              <w:rPr>
                <w:bCs/>
                <w:sz w:val="18"/>
                <w:szCs w:val="18"/>
              </w:rPr>
              <w:t>%</w:t>
            </w:r>
          </w:p>
        </w:tc>
        <w:tc>
          <w:tcPr>
            <w:tcW w:w="1041" w:type="dxa"/>
            <w:tcBorders>
              <w:bottom w:val="single" w:sz="12" w:space="0" w:color="auto"/>
            </w:tcBorders>
            <w:shd w:val="clear" w:color="auto" w:fill="auto"/>
            <w:tcMar>
              <w:right w:w="0" w:type="dxa"/>
            </w:tcMar>
          </w:tcPr>
          <w:p w:rsidR="00B66A69" w:rsidRPr="00B66A69" w:rsidRDefault="00B66A69" w:rsidP="00B66A69">
            <w:pPr>
              <w:spacing w:before="40" w:after="40" w:line="220" w:lineRule="exact"/>
              <w:jc w:val="right"/>
              <w:rPr>
                <w:bCs/>
                <w:sz w:val="18"/>
                <w:szCs w:val="18"/>
              </w:rPr>
            </w:pPr>
            <w:r w:rsidRPr="00B66A69">
              <w:rPr>
                <w:bCs/>
                <w:sz w:val="18"/>
                <w:szCs w:val="18"/>
              </w:rPr>
              <w:t>25</w:t>
            </w:r>
            <w:r w:rsidR="00F435AC">
              <w:rPr>
                <w:bCs/>
                <w:sz w:val="18"/>
                <w:szCs w:val="18"/>
              </w:rPr>
              <w:t>.</w:t>
            </w:r>
            <w:r w:rsidRPr="00B66A69">
              <w:rPr>
                <w:bCs/>
                <w:sz w:val="18"/>
                <w:szCs w:val="18"/>
              </w:rPr>
              <w:t>8</w:t>
            </w:r>
            <w:r w:rsidR="008C3C92">
              <w:rPr>
                <w:bCs/>
                <w:sz w:val="18"/>
                <w:szCs w:val="18"/>
              </w:rPr>
              <w:t>%</w:t>
            </w:r>
            <w:r w:rsidRPr="00B66A69">
              <w:rPr>
                <w:bCs/>
                <w:sz w:val="18"/>
                <w:szCs w:val="18"/>
              </w:rPr>
              <w:t xml:space="preserve"> </w:t>
            </w:r>
          </w:p>
        </w:tc>
      </w:tr>
    </w:tbl>
    <w:p w:rsidR="00B66A69" w:rsidRPr="00B66A69" w:rsidRDefault="00B66A69" w:rsidP="00B66A69">
      <w:pPr>
        <w:pStyle w:val="SingleTxtG"/>
        <w:tabs>
          <w:tab w:val="left" w:pos="170"/>
          <w:tab w:val="left" w:pos="1304"/>
        </w:tabs>
        <w:spacing w:before="120" w:after="240"/>
        <w:rPr>
          <w:sz w:val="18"/>
          <w:szCs w:val="18"/>
        </w:rPr>
      </w:pPr>
      <w:r w:rsidRPr="00B66A69">
        <w:rPr>
          <w:sz w:val="18"/>
          <w:szCs w:val="18"/>
        </w:rPr>
        <w:tab/>
      </w:r>
      <w:r w:rsidRPr="00B66A69">
        <w:rPr>
          <w:i/>
          <w:iCs/>
          <w:sz w:val="18"/>
          <w:szCs w:val="18"/>
        </w:rPr>
        <w:t>Source</w:t>
      </w:r>
      <w:r w:rsidRPr="00B66A69">
        <w:rPr>
          <w:sz w:val="18"/>
          <w:szCs w:val="18"/>
        </w:rPr>
        <w:t xml:space="preserve">: </w:t>
      </w:r>
      <w:r w:rsidR="00F60C84">
        <w:rPr>
          <w:sz w:val="18"/>
          <w:szCs w:val="18"/>
        </w:rPr>
        <w:t>DIGESTYC</w:t>
      </w:r>
      <w:r w:rsidRPr="00B66A69">
        <w:rPr>
          <w:sz w:val="18"/>
          <w:szCs w:val="18"/>
        </w:rPr>
        <w:t>.</w:t>
      </w:r>
    </w:p>
    <w:p w:rsidR="00B66A69" w:rsidRPr="00B66A69" w:rsidRDefault="00B66A69" w:rsidP="00B66A69">
      <w:pPr>
        <w:pStyle w:val="Heading1"/>
        <w:spacing w:after="120"/>
        <w:rPr>
          <w:b/>
          <w:bCs/>
        </w:rPr>
      </w:pPr>
      <w:r w:rsidRPr="00B66A69">
        <w:t>Table 2</w:t>
      </w:r>
      <w:r w:rsidRPr="00B66A69">
        <w:br/>
      </w:r>
      <w:r w:rsidR="00332370">
        <w:rPr>
          <w:b/>
          <w:bCs/>
        </w:rPr>
        <w:t>Sex</w:t>
      </w:r>
      <w:r w:rsidRPr="00B66A69">
        <w:rPr>
          <w:b/>
          <w:bCs/>
        </w:rPr>
        <w:t xml:space="preserve"> </w:t>
      </w:r>
      <w:r w:rsidR="00C71583">
        <w:rPr>
          <w:b/>
          <w:bCs/>
        </w:rPr>
        <w:t>of head of household</w:t>
      </w:r>
      <w:r w:rsidRPr="00B66A69">
        <w:rPr>
          <w:b/>
          <w:bCs/>
        </w:rPr>
        <w:t xml:space="preserve">, </w:t>
      </w:r>
      <w:r w:rsidR="00C71583">
        <w:rPr>
          <w:b/>
          <w:bCs/>
        </w:rPr>
        <w:t>b</w:t>
      </w:r>
      <w:r w:rsidR="00332370">
        <w:rPr>
          <w:b/>
          <w:bCs/>
        </w:rPr>
        <w:t>y area</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66"/>
        <w:gridCol w:w="1100"/>
        <w:gridCol w:w="1500"/>
        <w:gridCol w:w="100"/>
        <w:gridCol w:w="1242"/>
        <w:gridCol w:w="1563"/>
      </w:tblGrid>
      <w:tr w:rsidR="00B66A69" w:rsidRPr="00B66A69" w:rsidTr="00341B62">
        <w:tc>
          <w:tcPr>
            <w:tcW w:w="1866" w:type="dxa"/>
            <w:tcBorders>
              <w:top w:val="single" w:sz="2" w:space="0" w:color="auto"/>
            </w:tcBorders>
            <w:shd w:val="clear" w:color="auto" w:fill="auto"/>
            <w:vAlign w:val="bottom"/>
          </w:tcPr>
          <w:p w:rsidR="00B66A69" w:rsidRPr="00B66A69" w:rsidRDefault="00B66A69" w:rsidP="00B66A69">
            <w:pPr>
              <w:keepNext/>
              <w:keepLines/>
              <w:spacing w:before="80" w:after="80" w:line="200" w:lineRule="exact"/>
              <w:rPr>
                <w:i/>
                <w:sz w:val="16"/>
              </w:rPr>
            </w:pPr>
          </w:p>
        </w:tc>
        <w:tc>
          <w:tcPr>
            <w:tcW w:w="2600" w:type="dxa"/>
            <w:gridSpan w:val="2"/>
            <w:tcBorders>
              <w:top w:val="single" w:sz="2" w:space="0" w:color="auto"/>
              <w:bottom w:val="single" w:sz="2" w:space="0" w:color="auto"/>
            </w:tcBorders>
            <w:shd w:val="clear" w:color="auto" w:fill="auto"/>
            <w:vAlign w:val="bottom"/>
          </w:tcPr>
          <w:p w:rsidR="00B66A69" w:rsidRPr="00B66A69" w:rsidRDefault="00C71583" w:rsidP="00B66A69">
            <w:pPr>
              <w:keepNext/>
              <w:keepLines/>
              <w:spacing w:before="80" w:after="80" w:line="200" w:lineRule="exact"/>
              <w:jc w:val="center"/>
              <w:rPr>
                <w:i/>
                <w:sz w:val="16"/>
              </w:rPr>
            </w:pPr>
            <w:r>
              <w:rPr>
                <w:i/>
                <w:sz w:val="16"/>
              </w:rPr>
              <w:t>Year</w:t>
            </w:r>
            <w:r w:rsidR="00B66A69" w:rsidRPr="00B66A69">
              <w:rPr>
                <w:i/>
                <w:sz w:val="16"/>
              </w:rPr>
              <w:t xml:space="preserve"> 2002</w:t>
            </w:r>
            <w:r w:rsidR="00206B39">
              <w:rPr>
                <w:i/>
                <w:sz w:val="16"/>
              </w:rPr>
              <w:t>–</w:t>
            </w:r>
            <w:r w:rsidR="00B66A69" w:rsidRPr="00B66A69">
              <w:rPr>
                <w:i/>
                <w:sz w:val="16"/>
              </w:rPr>
              <w:t>2003</w:t>
            </w:r>
          </w:p>
        </w:tc>
        <w:tc>
          <w:tcPr>
            <w:tcW w:w="2905" w:type="dxa"/>
            <w:gridSpan w:val="3"/>
            <w:tcBorders>
              <w:top w:val="single" w:sz="2" w:space="0" w:color="auto"/>
            </w:tcBorders>
            <w:shd w:val="clear" w:color="auto" w:fill="auto"/>
            <w:vAlign w:val="bottom"/>
          </w:tcPr>
          <w:p w:rsidR="00B66A69" w:rsidRPr="00B66A69" w:rsidRDefault="00C71583" w:rsidP="00B66A69">
            <w:pPr>
              <w:keepNext/>
              <w:keepLines/>
              <w:spacing w:before="80" w:after="80" w:line="200" w:lineRule="exact"/>
              <w:jc w:val="center"/>
              <w:rPr>
                <w:i/>
                <w:sz w:val="16"/>
              </w:rPr>
            </w:pPr>
            <w:r>
              <w:rPr>
                <w:i/>
                <w:sz w:val="16"/>
              </w:rPr>
              <w:t>Year</w:t>
            </w:r>
            <w:r w:rsidR="00B66A69" w:rsidRPr="00B66A69">
              <w:rPr>
                <w:i/>
                <w:sz w:val="16"/>
              </w:rPr>
              <w:t xml:space="preserve"> 2008</w:t>
            </w:r>
          </w:p>
        </w:tc>
      </w:tr>
      <w:tr w:rsidR="00B66A69" w:rsidRPr="00B66A69" w:rsidTr="00341B62">
        <w:tc>
          <w:tcPr>
            <w:tcW w:w="1866" w:type="dxa"/>
            <w:tcBorders>
              <w:bottom w:val="single" w:sz="12" w:space="0" w:color="auto"/>
            </w:tcBorders>
            <w:shd w:val="clear" w:color="auto" w:fill="auto"/>
            <w:vAlign w:val="bottom"/>
          </w:tcPr>
          <w:p w:rsidR="00B66A69" w:rsidRPr="00B66A69" w:rsidRDefault="00332370" w:rsidP="00B66A69">
            <w:pPr>
              <w:keepNext/>
              <w:keepLines/>
              <w:spacing w:before="80" w:after="80" w:line="200" w:lineRule="exact"/>
              <w:rPr>
                <w:i/>
                <w:sz w:val="16"/>
              </w:rPr>
            </w:pPr>
            <w:r>
              <w:rPr>
                <w:i/>
                <w:sz w:val="16"/>
              </w:rPr>
              <w:t>Area</w:t>
            </w:r>
            <w:r w:rsidR="00B66A69" w:rsidRPr="00B66A69">
              <w:rPr>
                <w:i/>
                <w:sz w:val="16"/>
              </w:rPr>
              <w:t xml:space="preserve"> </w:t>
            </w:r>
            <w:r w:rsidR="00C71583">
              <w:rPr>
                <w:i/>
                <w:sz w:val="16"/>
              </w:rPr>
              <w:t>of</w:t>
            </w:r>
            <w:r w:rsidR="00B66A69" w:rsidRPr="00B66A69">
              <w:rPr>
                <w:i/>
                <w:sz w:val="16"/>
              </w:rPr>
              <w:t xml:space="preserve"> r</w:t>
            </w:r>
            <w:r w:rsidR="00C71583">
              <w:rPr>
                <w:i/>
                <w:sz w:val="16"/>
              </w:rPr>
              <w:t>e</w:t>
            </w:r>
            <w:r w:rsidR="00B66A69" w:rsidRPr="00B66A69">
              <w:rPr>
                <w:i/>
                <w:sz w:val="16"/>
              </w:rPr>
              <w:t>sidence</w:t>
            </w:r>
          </w:p>
        </w:tc>
        <w:tc>
          <w:tcPr>
            <w:tcW w:w="1100" w:type="dxa"/>
            <w:tcBorders>
              <w:top w:val="single" w:sz="2" w:space="0" w:color="auto"/>
              <w:bottom w:val="single" w:sz="12" w:space="0" w:color="auto"/>
            </w:tcBorders>
            <w:shd w:val="clear" w:color="auto" w:fill="auto"/>
            <w:vAlign w:val="bottom"/>
          </w:tcPr>
          <w:p w:rsidR="00B66A69" w:rsidRPr="00B66A69" w:rsidRDefault="00C71583" w:rsidP="00B66A69">
            <w:pPr>
              <w:keepNext/>
              <w:keepLines/>
              <w:spacing w:before="80" w:after="80" w:line="200" w:lineRule="exact"/>
              <w:jc w:val="right"/>
              <w:rPr>
                <w:i/>
                <w:sz w:val="16"/>
              </w:rPr>
            </w:pPr>
            <w:r>
              <w:rPr>
                <w:i/>
                <w:sz w:val="16"/>
              </w:rPr>
              <w:t>Male head of household</w:t>
            </w:r>
          </w:p>
        </w:tc>
        <w:tc>
          <w:tcPr>
            <w:tcW w:w="1500" w:type="dxa"/>
            <w:tcBorders>
              <w:top w:val="single" w:sz="2" w:space="0" w:color="auto"/>
              <w:bottom w:val="single" w:sz="12" w:space="0" w:color="auto"/>
            </w:tcBorders>
            <w:shd w:val="clear" w:color="auto" w:fill="auto"/>
            <w:vAlign w:val="bottom"/>
          </w:tcPr>
          <w:p w:rsidR="00B66A69" w:rsidRPr="00B66A69" w:rsidRDefault="00C71583" w:rsidP="00B66A69">
            <w:pPr>
              <w:keepNext/>
              <w:keepLines/>
              <w:spacing w:before="80" w:after="80" w:line="200" w:lineRule="exact"/>
              <w:jc w:val="right"/>
              <w:rPr>
                <w:i/>
                <w:sz w:val="16"/>
              </w:rPr>
            </w:pPr>
            <w:r>
              <w:rPr>
                <w:i/>
                <w:sz w:val="16"/>
              </w:rPr>
              <w:t>Female head of household</w:t>
            </w:r>
          </w:p>
        </w:tc>
        <w:tc>
          <w:tcPr>
            <w:tcW w:w="100" w:type="dxa"/>
            <w:tcBorders>
              <w:bottom w:val="single" w:sz="12" w:space="0" w:color="auto"/>
            </w:tcBorders>
            <w:shd w:val="clear" w:color="auto" w:fill="auto"/>
            <w:vAlign w:val="bottom"/>
          </w:tcPr>
          <w:p w:rsidR="00B66A69" w:rsidRPr="00B66A69" w:rsidRDefault="00B66A69" w:rsidP="00B66A69">
            <w:pPr>
              <w:keepNext/>
              <w:keepLines/>
              <w:spacing w:before="80" w:after="80" w:line="200" w:lineRule="exact"/>
              <w:jc w:val="right"/>
              <w:rPr>
                <w:i/>
                <w:sz w:val="16"/>
              </w:rPr>
            </w:pPr>
          </w:p>
        </w:tc>
        <w:tc>
          <w:tcPr>
            <w:tcW w:w="1242" w:type="dxa"/>
            <w:tcBorders>
              <w:top w:val="single" w:sz="2" w:space="0" w:color="auto"/>
              <w:bottom w:val="single" w:sz="12" w:space="0" w:color="auto"/>
            </w:tcBorders>
            <w:shd w:val="clear" w:color="auto" w:fill="auto"/>
            <w:vAlign w:val="bottom"/>
          </w:tcPr>
          <w:p w:rsidR="00B66A69" w:rsidRPr="00B66A69" w:rsidRDefault="00C71583" w:rsidP="00B66A69">
            <w:pPr>
              <w:keepNext/>
              <w:keepLines/>
              <w:spacing w:before="80" w:after="80" w:line="200" w:lineRule="exact"/>
              <w:jc w:val="right"/>
              <w:rPr>
                <w:i/>
                <w:sz w:val="16"/>
              </w:rPr>
            </w:pPr>
            <w:r>
              <w:rPr>
                <w:i/>
                <w:sz w:val="16"/>
              </w:rPr>
              <w:t>Male head of household</w:t>
            </w:r>
          </w:p>
        </w:tc>
        <w:tc>
          <w:tcPr>
            <w:tcW w:w="1563" w:type="dxa"/>
            <w:tcBorders>
              <w:top w:val="single" w:sz="2" w:space="0" w:color="auto"/>
              <w:bottom w:val="single" w:sz="12" w:space="0" w:color="auto"/>
            </w:tcBorders>
          </w:tcPr>
          <w:p w:rsidR="00B66A69" w:rsidRPr="00B66A69" w:rsidRDefault="00C71583" w:rsidP="00B66A69">
            <w:pPr>
              <w:keepNext/>
              <w:keepLines/>
              <w:spacing w:before="80" w:after="80" w:line="200" w:lineRule="exact"/>
              <w:jc w:val="right"/>
              <w:rPr>
                <w:i/>
                <w:sz w:val="16"/>
              </w:rPr>
            </w:pPr>
            <w:r>
              <w:rPr>
                <w:i/>
                <w:sz w:val="16"/>
              </w:rPr>
              <w:t>Female head of household</w:t>
            </w:r>
          </w:p>
        </w:tc>
      </w:tr>
      <w:tr w:rsidR="00B66A69" w:rsidRPr="00B66A69" w:rsidTr="00341B62">
        <w:tc>
          <w:tcPr>
            <w:tcW w:w="1866" w:type="dxa"/>
            <w:tcBorders>
              <w:top w:val="single" w:sz="12" w:space="0" w:color="auto"/>
            </w:tcBorders>
            <w:shd w:val="clear" w:color="auto" w:fill="auto"/>
            <w:vAlign w:val="bottom"/>
          </w:tcPr>
          <w:p w:rsidR="00B66A69" w:rsidRPr="00B66A69" w:rsidRDefault="00332370" w:rsidP="00B66A69">
            <w:pPr>
              <w:keepNext/>
              <w:keepLines/>
              <w:spacing w:before="40" w:after="40" w:line="220" w:lineRule="exact"/>
              <w:rPr>
                <w:sz w:val="18"/>
              </w:rPr>
            </w:pPr>
            <w:r>
              <w:rPr>
                <w:sz w:val="18"/>
              </w:rPr>
              <w:t>Urban</w:t>
            </w:r>
          </w:p>
        </w:tc>
        <w:tc>
          <w:tcPr>
            <w:tcW w:w="1100" w:type="dxa"/>
            <w:tcBorders>
              <w:top w:val="single" w:sz="12" w:space="0" w:color="auto"/>
            </w:tcBorders>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56</w:t>
            </w:r>
            <w:r w:rsidR="00F435AC">
              <w:rPr>
                <w:sz w:val="18"/>
              </w:rPr>
              <w:t>.</w:t>
            </w:r>
            <w:r w:rsidRPr="00B66A69">
              <w:rPr>
                <w:sz w:val="18"/>
              </w:rPr>
              <w:t>8</w:t>
            </w:r>
          </w:p>
        </w:tc>
        <w:tc>
          <w:tcPr>
            <w:tcW w:w="1500" w:type="dxa"/>
            <w:tcBorders>
              <w:top w:val="single" w:sz="12" w:space="0" w:color="auto"/>
            </w:tcBorders>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43</w:t>
            </w:r>
            <w:r w:rsidR="00F435AC">
              <w:rPr>
                <w:sz w:val="18"/>
              </w:rPr>
              <w:t>.</w:t>
            </w:r>
            <w:r w:rsidRPr="00B66A69">
              <w:rPr>
                <w:sz w:val="18"/>
              </w:rPr>
              <w:t>2</w:t>
            </w:r>
          </w:p>
        </w:tc>
        <w:tc>
          <w:tcPr>
            <w:tcW w:w="100" w:type="dxa"/>
            <w:tcBorders>
              <w:top w:val="single" w:sz="12" w:space="0" w:color="auto"/>
            </w:tcBorders>
            <w:shd w:val="clear" w:color="auto" w:fill="auto"/>
            <w:vAlign w:val="bottom"/>
          </w:tcPr>
          <w:p w:rsidR="00B66A69" w:rsidRPr="00B66A69" w:rsidRDefault="00B66A69" w:rsidP="00B66A69">
            <w:pPr>
              <w:keepNext/>
              <w:keepLines/>
              <w:spacing w:before="40" w:after="40" w:line="220" w:lineRule="exact"/>
              <w:jc w:val="right"/>
              <w:rPr>
                <w:sz w:val="18"/>
              </w:rPr>
            </w:pPr>
          </w:p>
        </w:tc>
        <w:tc>
          <w:tcPr>
            <w:tcW w:w="1242" w:type="dxa"/>
            <w:tcBorders>
              <w:top w:val="single" w:sz="12" w:space="0" w:color="auto"/>
            </w:tcBorders>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59</w:t>
            </w:r>
            <w:r w:rsidR="00F435AC">
              <w:rPr>
                <w:sz w:val="18"/>
              </w:rPr>
              <w:t>.</w:t>
            </w:r>
            <w:r w:rsidRPr="00B66A69">
              <w:rPr>
                <w:sz w:val="18"/>
              </w:rPr>
              <w:t>6</w:t>
            </w:r>
          </w:p>
        </w:tc>
        <w:tc>
          <w:tcPr>
            <w:tcW w:w="1563" w:type="dxa"/>
            <w:tcBorders>
              <w:top w:val="single" w:sz="12" w:space="0" w:color="auto"/>
            </w:tcBorders>
            <w:vAlign w:val="bottom"/>
          </w:tcPr>
          <w:p w:rsidR="00B66A69" w:rsidRPr="00B66A69" w:rsidRDefault="00B66A69" w:rsidP="00B66A69">
            <w:pPr>
              <w:keepNext/>
              <w:keepLines/>
              <w:spacing w:before="40" w:after="40" w:line="220" w:lineRule="exact"/>
              <w:ind w:left="113"/>
              <w:jc w:val="right"/>
              <w:rPr>
                <w:sz w:val="18"/>
              </w:rPr>
            </w:pPr>
            <w:r w:rsidRPr="00B66A69">
              <w:rPr>
                <w:sz w:val="18"/>
              </w:rPr>
              <w:t>40</w:t>
            </w:r>
            <w:r w:rsidR="00F435AC">
              <w:rPr>
                <w:sz w:val="18"/>
              </w:rPr>
              <w:t>.</w:t>
            </w:r>
            <w:r w:rsidRPr="00B66A69">
              <w:rPr>
                <w:sz w:val="18"/>
              </w:rPr>
              <w:t>4</w:t>
            </w:r>
          </w:p>
        </w:tc>
      </w:tr>
      <w:tr w:rsidR="00B66A69" w:rsidRPr="00B66A69" w:rsidTr="00341B62">
        <w:tc>
          <w:tcPr>
            <w:tcW w:w="1866" w:type="dxa"/>
            <w:tcBorders>
              <w:bottom w:val="single" w:sz="2" w:space="0" w:color="auto"/>
            </w:tcBorders>
            <w:shd w:val="clear" w:color="auto" w:fill="auto"/>
            <w:vAlign w:val="bottom"/>
          </w:tcPr>
          <w:p w:rsidR="00B66A69" w:rsidRPr="00B66A69" w:rsidRDefault="00332370" w:rsidP="00B66A69">
            <w:pPr>
              <w:keepNext/>
              <w:keepLines/>
              <w:spacing w:before="40" w:after="40" w:line="220" w:lineRule="exact"/>
              <w:rPr>
                <w:sz w:val="18"/>
              </w:rPr>
            </w:pPr>
            <w:r>
              <w:rPr>
                <w:sz w:val="18"/>
              </w:rPr>
              <w:t>Rural</w:t>
            </w:r>
          </w:p>
        </w:tc>
        <w:tc>
          <w:tcPr>
            <w:tcW w:w="1100" w:type="dxa"/>
            <w:tcBorders>
              <w:bottom w:val="single" w:sz="2" w:space="0" w:color="auto"/>
            </w:tcBorders>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69</w:t>
            </w:r>
            <w:r w:rsidR="00F435AC">
              <w:rPr>
                <w:sz w:val="18"/>
              </w:rPr>
              <w:t>.</w:t>
            </w:r>
            <w:r w:rsidRPr="00B66A69">
              <w:rPr>
                <w:sz w:val="18"/>
              </w:rPr>
              <w:t>3</w:t>
            </w:r>
          </w:p>
        </w:tc>
        <w:tc>
          <w:tcPr>
            <w:tcW w:w="1500" w:type="dxa"/>
            <w:tcBorders>
              <w:bottom w:val="single" w:sz="2" w:space="0" w:color="auto"/>
            </w:tcBorders>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30</w:t>
            </w:r>
            <w:r w:rsidR="00F435AC">
              <w:rPr>
                <w:sz w:val="18"/>
              </w:rPr>
              <w:t>.</w:t>
            </w:r>
            <w:r w:rsidRPr="00B66A69">
              <w:rPr>
                <w:sz w:val="18"/>
              </w:rPr>
              <w:t>7</w:t>
            </w:r>
          </w:p>
        </w:tc>
        <w:tc>
          <w:tcPr>
            <w:tcW w:w="100" w:type="dxa"/>
            <w:tcBorders>
              <w:bottom w:val="single" w:sz="2" w:space="0" w:color="auto"/>
            </w:tcBorders>
            <w:shd w:val="clear" w:color="auto" w:fill="auto"/>
            <w:vAlign w:val="bottom"/>
          </w:tcPr>
          <w:p w:rsidR="00B66A69" w:rsidRPr="00B66A69" w:rsidRDefault="00B66A69" w:rsidP="00B66A69">
            <w:pPr>
              <w:keepNext/>
              <w:keepLines/>
              <w:spacing w:before="40" w:after="40" w:line="220" w:lineRule="exact"/>
              <w:jc w:val="right"/>
              <w:rPr>
                <w:sz w:val="18"/>
              </w:rPr>
            </w:pPr>
          </w:p>
        </w:tc>
        <w:tc>
          <w:tcPr>
            <w:tcW w:w="1242" w:type="dxa"/>
            <w:tcBorders>
              <w:bottom w:val="single" w:sz="2" w:space="0" w:color="auto"/>
            </w:tcBorders>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67</w:t>
            </w:r>
            <w:r w:rsidR="00F435AC">
              <w:rPr>
                <w:sz w:val="18"/>
              </w:rPr>
              <w:t>.</w:t>
            </w:r>
            <w:r w:rsidRPr="00B66A69">
              <w:rPr>
                <w:sz w:val="18"/>
              </w:rPr>
              <w:t>6</w:t>
            </w:r>
          </w:p>
        </w:tc>
        <w:tc>
          <w:tcPr>
            <w:tcW w:w="1563" w:type="dxa"/>
            <w:tcBorders>
              <w:bottom w:val="single" w:sz="2" w:space="0" w:color="auto"/>
            </w:tcBorders>
            <w:vAlign w:val="bottom"/>
          </w:tcPr>
          <w:p w:rsidR="00B66A69" w:rsidRPr="00B66A69" w:rsidRDefault="00B66A69" w:rsidP="00B66A69">
            <w:pPr>
              <w:keepNext/>
              <w:keepLines/>
              <w:spacing w:before="40" w:after="40" w:line="220" w:lineRule="exact"/>
              <w:ind w:left="113"/>
              <w:jc w:val="right"/>
              <w:rPr>
                <w:sz w:val="18"/>
              </w:rPr>
            </w:pPr>
            <w:r w:rsidRPr="00B66A69">
              <w:rPr>
                <w:sz w:val="18"/>
              </w:rPr>
              <w:t>32</w:t>
            </w:r>
            <w:r w:rsidR="00F435AC">
              <w:rPr>
                <w:sz w:val="18"/>
              </w:rPr>
              <w:t>.</w:t>
            </w:r>
            <w:r w:rsidRPr="00B66A69">
              <w:rPr>
                <w:sz w:val="18"/>
              </w:rPr>
              <w:t>4</w:t>
            </w:r>
          </w:p>
        </w:tc>
      </w:tr>
      <w:tr w:rsidR="00B66A69" w:rsidRPr="00B66A69" w:rsidTr="00341B62">
        <w:tc>
          <w:tcPr>
            <w:tcW w:w="1866" w:type="dxa"/>
            <w:tcBorders>
              <w:top w:val="single" w:sz="2" w:space="0" w:color="auto"/>
              <w:bottom w:val="single" w:sz="12" w:space="0" w:color="auto"/>
            </w:tcBorders>
            <w:shd w:val="clear" w:color="auto" w:fill="auto"/>
            <w:vAlign w:val="bottom"/>
          </w:tcPr>
          <w:p w:rsidR="00B66A69" w:rsidRPr="00B66A69" w:rsidRDefault="00B66A69" w:rsidP="00C71583">
            <w:pPr>
              <w:keepNext/>
              <w:keepLines/>
              <w:tabs>
                <w:tab w:val="left" w:pos="284"/>
              </w:tabs>
              <w:spacing w:before="80" w:after="80" w:line="220" w:lineRule="exact"/>
              <w:ind w:left="284" w:hanging="284"/>
              <w:rPr>
                <w:b/>
                <w:bCs/>
                <w:sz w:val="18"/>
              </w:rPr>
            </w:pPr>
            <w:r w:rsidRPr="00B66A69">
              <w:rPr>
                <w:sz w:val="18"/>
              </w:rPr>
              <w:tab/>
            </w:r>
            <w:r w:rsidR="00C71583">
              <w:rPr>
                <w:b/>
                <w:bCs/>
                <w:sz w:val="18"/>
              </w:rPr>
              <w:t>Country as a whole</w:t>
            </w:r>
          </w:p>
        </w:tc>
        <w:tc>
          <w:tcPr>
            <w:tcW w:w="1100" w:type="dxa"/>
            <w:tcBorders>
              <w:top w:val="single" w:sz="2" w:space="0" w:color="auto"/>
              <w:bottom w:val="single" w:sz="12" w:space="0" w:color="auto"/>
            </w:tcBorders>
            <w:shd w:val="clear" w:color="auto" w:fill="auto"/>
            <w:vAlign w:val="bottom"/>
          </w:tcPr>
          <w:p w:rsidR="00B66A69" w:rsidRPr="00B66A69" w:rsidRDefault="00B66A69" w:rsidP="00B66A69">
            <w:pPr>
              <w:keepNext/>
              <w:keepLines/>
              <w:spacing w:before="80" w:after="80" w:line="220" w:lineRule="exact"/>
              <w:ind w:left="113"/>
              <w:jc w:val="right"/>
              <w:rPr>
                <w:b/>
                <w:bCs/>
                <w:sz w:val="18"/>
              </w:rPr>
            </w:pPr>
            <w:r w:rsidRPr="00B66A69">
              <w:rPr>
                <w:b/>
                <w:bCs/>
                <w:sz w:val="18"/>
              </w:rPr>
              <w:t>62</w:t>
            </w:r>
            <w:r w:rsidR="00F435AC">
              <w:rPr>
                <w:b/>
                <w:bCs/>
                <w:sz w:val="18"/>
              </w:rPr>
              <w:t>.</w:t>
            </w:r>
            <w:r w:rsidRPr="00B66A69">
              <w:rPr>
                <w:b/>
                <w:bCs/>
                <w:sz w:val="18"/>
              </w:rPr>
              <w:t>7</w:t>
            </w:r>
          </w:p>
        </w:tc>
        <w:tc>
          <w:tcPr>
            <w:tcW w:w="1500" w:type="dxa"/>
            <w:tcBorders>
              <w:top w:val="single" w:sz="2" w:space="0" w:color="auto"/>
              <w:bottom w:val="single" w:sz="12" w:space="0" w:color="auto"/>
            </w:tcBorders>
            <w:shd w:val="clear" w:color="auto" w:fill="auto"/>
            <w:vAlign w:val="bottom"/>
          </w:tcPr>
          <w:p w:rsidR="00B66A69" w:rsidRPr="00B66A69" w:rsidRDefault="00B66A69" w:rsidP="00B66A69">
            <w:pPr>
              <w:keepNext/>
              <w:keepLines/>
              <w:spacing w:before="80" w:after="80" w:line="220" w:lineRule="exact"/>
              <w:ind w:left="113"/>
              <w:jc w:val="right"/>
              <w:rPr>
                <w:b/>
                <w:bCs/>
                <w:sz w:val="18"/>
              </w:rPr>
            </w:pPr>
            <w:r w:rsidRPr="00B66A69">
              <w:rPr>
                <w:b/>
                <w:bCs/>
                <w:sz w:val="18"/>
              </w:rPr>
              <w:t>37</w:t>
            </w:r>
            <w:r w:rsidR="00F435AC">
              <w:rPr>
                <w:b/>
                <w:bCs/>
                <w:sz w:val="18"/>
              </w:rPr>
              <w:t>.</w:t>
            </w:r>
            <w:r w:rsidRPr="00B66A69">
              <w:rPr>
                <w:b/>
                <w:bCs/>
                <w:sz w:val="18"/>
              </w:rPr>
              <w:t>3</w:t>
            </w:r>
          </w:p>
        </w:tc>
        <w:tc>
          <w:tcPr>
            <w:tcW w:w="100" w:type="dxa"/>
            <w:tcBorders>
              <w:top w:val="single" w:sz="2" w:space="0" w:color="auto"/>
              <w:bottom w:val="single" w:sz="12" w:space="0" w:color="auto"/>
            </w:tcBorders>
            <w:shd w:val="clear" w:color="auto" w:fill="auto"/>
            <w:vAlign w:val="bottom"/>
          </w:tcPr>
          <w:p w:rsidR="00B66A69" w:rsidRPr="00B66A69" w:rsidRDefault="00B66A69" w:rsidP="00B66A69">
            <w:pPr>
              <w:keepNext/>
              <w:keepLines/>
              <w:spacing w:before="80" w:after="80" w:line="220" w:lineRule="exact"/>
              <w:jc w:val="right"/>
              <w:rPr>
                <w:sz w:val="18"/>
              </w:rPr>
            </w:pPr>
          </w:p>
        </w:tc>
        <w:tc>
          <w:tcPr>
            <w:tcW w:w="1242" w:type="dxa"/>
            <w:tcBorders>
              <w:top w:val="single" w:sz="2" w:space="0" w:color="auto"/>
              <w:bottom w:val="single" w:sz="12" w:space="0" w:color="auto"/>
            </w:tcBorders>
            <w:shd w:val="clear" w:color="auto" w:fill="auto"/>
            <w:vAlign w:val="bottom"/>
          </w:tcPr>
          <w:p w:rsidR="00B66A69" w:rsidRPr="00B66A69" w:rsidRDefault="00B66A69" w:rsidP="00B66A69">
            <w:pPr>
              <w:keepNext/>
              <w:keepLines/>
              <w:spacing w:before="80" w:after="80" w:line="220" w:lineRule="exact"/>
              <w:ind w:left="113"/>
              <w:jc w:val="right"/>
              <w:rPr>
                <w:b/>
                <w:bCs/>
                <w:sz w:val="18"/>
              </w:rPr>
            </w:pPr>
            <w:r w:rsidRPr="00B66A69">
              <w:rPr>
                <w:b/>
                <w:bCs/>
                <w:sz w:val="18"/>
              </w:rPr>
              <w:t>63</w:t>
            </w:r>
            <w:r w:rsidR="00F435AC">
              <w:rPr>
                <w:b/>
                <w:bCs/>
                <w:sz w:val="18"/>
              </w:rPr>
              <w:t>.</w:t>
            </w:r>
            <w:r w:rsidRPr="00B66A69">
              <w:rPr>
                <w:b/>
                <w:bCs/>
                <w:sz w:val="18"/>
              </w:rPr>
              <w:t>2</w:t>
            </w:r>
          </w:p>
        </w:tc>
        <w:tc>
          <w:tcPr>
            <w:tcW w:w="1563" w:type="dxa"/>
            <w:tcBorders>
              <w:top w:val="single" w:sz="2" w:space="0" w:color="auto"/>
              <w:bottom w:val="single" w:sz="12" w:space="0" w:color="auto"/>
            </w:tcBorders>
            <w:vAlign w:val="bottom"/>
          </w:tcPr>
          <w:p w:rsidR="00B66A69" w:rsidRPr="00B66A69" w:rsidRDefault="00B66A69" w:rsidP="00B66A69">
            <w:pPr>
              <w:keepNext/>
              <w:keepLines/>
              <w:spacing w:before="80" w:after="80" w:line="220" w:lineRule="exact"/>
              <w:ind w:left="113"/>
              <w:jc w:val="right"/>
              <w:rPr>
                <w:b/>
                <w:bCs/>
                <w:sz w:val="18"/>
              </w:rPr>
            </w:pPr>
            <w:r w:rsidRPr="00B66A69">
              <w:rPr>
                <w:b/>
                <w:bCs/>
                <w:sz w:val="18"/>
              </w:rPr>
              <w:t>36</w:t>
            </w:r>
            <w:r w:rsidR="00F435AC">
              <w:rPr>
                <w:b/>
                <w:bCs/>
                <w:sz w:val="18"/>
              </w:rPr>
              <w:t>.</w:t>
            </w:r>
            <w:r w:rsidRPr="00B66A69">
              <w:rPr>
                <w:b/>
                <w:bCs/>
                <w:sz w:val="18"/>
              </w:rPr>
              <w:t>8</w:t>
            </w:r>
          </w:p>
        </w:tc>
      </w:tr>
    </w:tbl>
    <w:p w:rsidR="00B66A69" w:rsidRPr="00B66A69" w:rsidRDefault="00B66A69" w:rsidP="00B66A69">
      <w:pPr>
        <w:pStyle w:val="SingleTxtG"/>
        <w:tabs>
          <w:tab w:val="left" w:pos="170"/>
          <w:tab w:val="left" w:pos="1304"/>
        </w:tabs>
        <w:spacing w:before="120" w:after="240"/>
        <w:rPr>
          <w:sz w:val="18"/>
          <w:szCs w:val="18"/>
        </w:rPr>
      </w:pPr>
      <w:r w:rsidRPr="00B66A69">
        <w:rPr>
          <w:sz w:val="18"/>
          <w:szCs w:val="18"/>
        </w:rPr>
        <w:tab/>
      </w:r>
      <w:r w:rsidRPr="00B66A69">
        <w:rPr>
          <w:i/>
          <w:iCs/>
          <w:sz w:val="18"/>
          <w:szCs w:val="18"/>
        </w:rPr>
        <w:t>Source</w:t>
      </w:r>
      <w:r w:rsidRPr="00B66A69">
        <w:rPr>
          <w:sz w:val="18"/>
          <w:szCs w:val="18"/>
        </w:rPr>
        <w:t xml:space="preserve">: </w:t>
      </w:r>
      <w:r w:rsidR="00C71583">
        <w:rPr>
          <w:sz w:val="18"/>
          <w:szCs w:val="18"/>
        </w:rPr>
        <w:t>National Family Health Survey 8FESAL), carried out every five years, the last two in 2003 and 2008</w:t>
      </w:r>
      <w:r w:rsidRPr="00B66A69">
        <w:rPr>
          <w:sz w:val="18"/>
          <w:szCs w:val="18"/>
        </w:rPr>
        <w:t>.</w:t>
      </w:r>
    </w:p>
    <w:p w:rsidR="00B66A69" w:rsidRPr="00B66A69" w:rsidRDefault="00B66A69" w:rsidP="00341B62">
      <w:pPr>
        <w:pStyle w:val="Heading1"/>
        <w:keepNext/>
        <w:spacing w:after="120"/>
        <w:rPr>
          <w:b/>
          <w:bCs/>
        </w:rPr>
      </w:pPr>
      <w:r w:rsidRPr="00B66A69">
        <w:t>Table 3</w:t>
      </w:r>
      <w:r w:rsidRPr="00B66A69">
        <w:br/>
      </w:r>
      <w:r w:rsidRPr="00B66A69">
        <w:rPr>
          <w:b/>
          <w:bCs/>
        </w:rPr>
        <w:t>P</w:t>
      </w:r>
      <w:r w:rsidR="00341B62">
        <w:rPr>
          <w:b/>
          <w:bCs/>
        </w:rPr>
        <w:t>ercentage of households with a female head of household, by area of residence</w:t>
      </w:r>
    </w:p>
    <w:tbl>
      <w:tblPr>
        <w:tblStyle w:val="TableGrid"/>
        <w:tblW w:w="7371" w:type="dxa"/>
        <w:tblInd w:w="1134" w:type="dxa"/>
        <w:tblLayout w:type="fixed"/>
        <w:tblLook w:val="01E0" w:firstRow="1" w:lastRow="1" w:firstColumn="1" w:lastColumn="1" w:noHBand="0" w:noVBand="0"/>
      </w:tblPr>
      <w:tblGrid>
        <w:gridCol w:w="1480"/>
        <w:gridCol w:w="1505"/>
        <w:gridCol w:w="1274"/>
        <w:gridCol w:w="114"/>
        <w:gridCol w:w="1425"/>
        <w:gridCol w:w="1573"/>
      </w:tblGrid>
      <w:tr w:rsidR="00B66A69" w:rsidRPr="00B66A69" w:rsidTr="00B66A69">
        <w:tc>
          <w:tcPr>
            <w:tcW w:w="1471" w:type="dxa"/>
            <w:vMerge w:val="restart"/>
            <w:tcBorders>
              <w:top w:val="single" w:sz="2" w:space="0" w:color="auto"/>
              <w:left w:val="nil"/>
              <w:right w:val="nil"/>
            </w:tcBorders>
            <w:shd w:val="clear" w:color="auto" w:fill="auto"/>
            <w:vAlign w:val="bottom"/>
          </w:tcPr>
          <w:p w:rsidR="00B66A69" w:rsidRPr="00B66A69" w:rsidRDefault="00B66A69" w:rsidP="00341B62">
            <w:pPr>
              <w:keepNext/>
              <w:spacing w:before="80" w:after="80" w:line="200" w:lineRule="exact"/>
              <w:rPr>
                <w:i/>
                <w:sz w:val="16"/>
              </w:rPr>
            </w:pPr>
            <w:r w:rsidRPr="00B66A69">
              <w:rPr>
                <w:bCs/>
                <w:i/>
                <w:sz w:val="16"/>
              </w:rPr>
              <w:t>Tota</w:t>
            </w:r>
            <w:r w:rsidR="00341B62">
              <w:rPr>
                <w:bCs/>
                <w:i/>
                <w:sz w:val="16"/>
              </w:rPr>
              <w:t>ls</w:t>
            </w:r>
          </w:p>
        </w:tc>
        <w:tc>
          <w:tcPr>
            <w:tcW w:w="2761" w:type="dxa"/>
            <w:gridSpan w:val="2"/>
            <w:tcBorders>
              <w:top w:val="single" w:sz="2" w:space="0" w:color="auto"/>
              <w:left w:val="nil"/>
              <w:bottom w:val="single" w:sz="2" w:space="0" w:color="auto"/>
              <w:right w:val="nil"/>
            </w:tcBorders>
            <w:shd w:val="clear" w:color="auto" w:fill="auto"/>
            <w:vAlign w:val="bottom"/>
          </w:tcPr>
          <w:p w:rsidR="00B66A69" w:rsidRPr="00B66A69" w:rsidRDefault="00341B62" w:rsidP="00341B62">
            <w:pPr>
              <w:keepNext/>
              <w:spacing w:before="80" w:after="80" w:line="200" w:lineRule="exact"/>
              <w:jc w:val="center"/>
              <w:rPr>
                <w:i/>
                <w:sz w:val="16"/>
              </w:rPr>
            </w:pPr>
            <w:r>
              <w:rPr>
                <w:i/>
                <w:sz w:val="16"/>
              </w:rPr>
              <w:t>Year</w:t>
            </w:r>
            <w:r w:rsidR="00B66A69" w:rsidRPr="00B66A69">
              <w:rPr>
                <w:i/>
                <w:sz w:val="16"/>
              </w:rPr>
              <w:t xml:space="preserve"> 2002</w:t>
            </w:r>
            <w:r w:rsidR="00206B39">
              <w:rPr>
                <w:i/>
                <w:sz w:val="16"/>
              </w:rPr>
              <w:t>–</w:t>
            </w:r>
            <w:r w:rsidR="00B66A69" w:rsidRPr="00B66A69">
              <w:rPr>
                <w:i/>
                <w:sz w:val="16"/>
              </w:rPr>
              <w:t>2003</w:t>
            </w:r>
          </w:p>
        </w:tc>
        <w:tc>
          <w:tcPr>
            <w:tcW w:w="113" w:type="dxa"/>
            <w:gridSpan w:val="3"/>
            <w:tcBorders>
              <w:top w:val="single" w:sz="2" w:space="0" w:color="auto"/>
              <w:left w:val="nil"/>
              <w:bottom w:val="nil"/>
              <w:right w:val="nil"/>
            </w:tcBorders>
            <w:shd w:val="clear" w:color="auto" w:fill="auto"/>
            <w:vAlign w:val="bottom"/>
          </w:tcPr>
          <w:p w:rsidR="00B66A69" w:rsidRPr="00B66A69" w:rsidRDefault="00341B62" w:rsidP="00341B62">
            <w:pPr>
              <w:keepNext/>
              <w:spacing w:before="80" w:after="80" w:line="200" w:lineRule="exact"/>
              <w:jc w:val="center"/>
              <w:rPr>
                <w:i/>
                <w:sz w:val="16"/>
              </w:rPr>
            </w:pPr>
            <w:r>
              <w:rPr>
                <w:i/>
                <w:sz w:val="16"/>
              </w:rPr>
              <w:t>Year</w:t>
            </w:r>
            <w:r w:rsidR="00B66A69" w:rsidRPr="00B66A69">
              <w:rPr>
                <w:i/>
                <w:sz w:val="16"/>
              </w:rPr>
              <w:t xml:space="preserve"> 2008</w:t>
            </w:r>
          </w:p>
        </w:tc>
      </w:tr>
      <w:tr w:rsidR="00B66A69" w:rsidRPr="00B66A69" w:rsidTr="00B66A69">
        <w:tc>
          <w:tcPr>
            <w:tcW w:w="1471" w:type="dxa"/>
            <w:vMerge/>
            <w:tcBorders>
              <w:left w:val="nil"/>
              <w:bottom w:val="single" w:sz="12" w:space="0" w:color="auto"/>
              <w:right w:val="nil"/>
            </w:tcBorders>
            <w:shd w:val="clear" w:color="auto" w:fill="auto"/>
            <w:vAlign w:val="bottom"/>
          </w:tcPr>
          <w:p w:rsidR="00B66A69" w:rsidRPr="00B66A69" w:rsidRDefault="00B66A69" w:rsidP="00341B62">
            <w:pPr>
              <w:keepNext/>
              <w:spacing w:before="80" w:after="80" w:line="200" w:lineRule="exact"/>
              <w:rPr>
                <w:i/>
                <w:sz w:val="16"/>
              </w:rPr>
            </w:pPr>
          </w:p>
        </w:tc>
        <w:tc>
          <w:tcPr>
            <w:tcW w:w="1495" w:type="dxa"/>
            <w:tcBorders>
              <w:top w:val="single" w:sz="2" w:space="0" w:color="auto"/>
              <w:left w:val="nil"/>
              <w:bottom w:val="single" w:sz="12" w:space="0" w:color="auto"/>
              <w:right w:val="nil"/>
            </w:tcBorders>
            <w:shd w:val="clear" w:color="auto" w:fill="auto"/>
            <w:vAlign w:val="bottom"/>
          </w:tcPr>
          <w:p w:rsidR="00B66A69" w:rsidRPr="008C3C92" w:rsidRDefault="00332370" w:rsidP="00341B62">
            <w:pPr>
              <w:keepNext/>
              <w:spacing w:before="80" w:after="80" w:line="200" w:lineRule="exact"/>
              <w:jc w:val="right"/>
              <w:rPr>
                <w:i/>
                <w:iCs/>
                <w:sz w:val="16"/>
                <w:szCs w:val="16"/>
              </w:rPr>
            </w:pPr>
            <w:r w:rsidRPr="008C3C92">
              <w:rPr>
                <w:i/>
                <w:iCs/>
                <w:sz w:val="16"/>
                <w:szCs w:val="16"/>
              </w:rPr>
              <w:t>Urban</w:t>
            </w:r>
          </w:p>
        </w:tc>
        <w:tc>
          <w:tcPr>
            <w:tcW w:w="1266" w:type="dxa"/>
            <w:tcBorders>
              <w:top w:val="single" w:sz="2" w:space="0" w:color="auto"/>
              <w:left w:val="nil"/>
              <w:bottom w:val="single" w:sz="12" w:space="0" w:color="auto"/>
              <w:right w:val="nil"/>
            </w:tcBorders>
            <w:shd w:val="clear" w:color="auto" w:fill="auto"/>
            <w:vAlign w:val="bottom"/>
          </w:tcPr>
          <w:p w:rsidR="00B66A69" w:rsidRPr="008C3C92" w:rsidRDefault="00332370" w:rsidP="00341B62">
            <w:pPr>
              <w:keepNext/>
              <w:spacing w:before="80" w:after="80" w:line="200" w:lineRule="exact"/>
              <w:jc w:val="right"/>
              <w:rPr>
                <w:i/>
                <w:iCs/>
                <w:sz w:val="16"/>
                <w:szCs w:val="16"/>
              </w:rPr>
            </w:pPr>
            <w:r w:rsidRPr="008C3C92">
              <w:rPr>
                <w:i/>
                <w:iCs/>
                <w:sz w:val="16"/>
                <w:szCs w:val="16"/>
              </w:rPr>
              <w:t>Rural</w:t>
            </w:r>
          </w:p>
        </w:tc>
        <w:tc>
          <w:tcPr>
            <w:tcW w:w="113" w:type="dxa"/>
            <w:tcBorders>
              <w:top w:val="nil"/>
              <w:left w:val="nil"/>
              <w:bottom w:val="single" w:sz="12" w:space="0" w:color="auto"/>
              <w:right w:val="nil"/>
            </w:tcBorders>
            <w:shd w:val="clear" w:color="auto" w:fill="auto"/>
            <w:vAlign w:val="bottom"/>
          </w:tcPr>
          <w:p w:rsidR="00B66A69" w:rsidRPr="008C3C92" w:rsidRDefault="00B66A69" w:rsidP="00341B62">
            <w:pPr>
              <w:keepNext/>
              <w:spacing w:before="80" w:after="80" w:line="200" w:lineRule="exact"/>
              <w:jc w:val="right"/>
              <w:rPr>
                <w:i/>
                <w:iCs/>
                <w:color w:val="FFFFFF"/>
                <w:sz w:val="16"/>
                <w:szCs w:val="16"/>
              </w:rPr>
            </w:pPr>
          </w:p>
        </w:tc>
        <w:tc>
          <w:tcPr>
            <w:tcW w:w="1416" w:type="dxa"/>
            <w:tcBorders>
              <w:top w:val="single" w:sz="2" w:space="0" w:color="auto"/>
              <w:left w:val="nil"/>
              <w:bottom w:val="single" w:sz="12" w:space="0" w:color="auto"/>
              <w:right w:val="nil"/>
            </w:tcBorders>
            <w:shd w:val="clear" w:color="auto" w:fill="auto"/>
            <w:vAlign w:val="bottom"/>
          </w:tcPr>
          <w:p w:rsidR="00B66A69" w:rsidRPr="008C3C92" w:rsidRDefault="00332370" w:rsidP="00341B62">
            <w:pPr>
              <w:keepNext/>
              <w:spacing w:before="80" w:after="80" w:line="200" w:lineRule="exact"/>
              <w:jc w:val="right"/>
              <w:rPr>
                <w:i/>
                <w:iCs/>
                <w:sz w:val="16"/>
                <w:szCs w:val="16"/>
              </w:rPr>
            </w:pPr>
            <w:r w:rsidRPr="008C3C92">
              <w:rPr>
                <w:i/>
                <w:iCs/>
                <w:sz w:val="16"/>
                <w:szCs w:val="16"/>
              </w:rPr>
              <w:t>Urban</w:t>
            </w:r>
          </w:p>
        </w:tc>
        <w:tc>
          <w:tcPr>
            <w:tcW w:w="1563" w:type="dxa"/>
            <w:tcBorders>
              <w:top w:val="single" w:sz="2" w:space="0" w:color="auto"/>
              <w:left w:val="nil"/>
              <w:bottom w:val="single" w:sz="12" w:space="0" w:color="auto"/>
              <w:right w:val="nil"/>
            </w:tcBorders>
          </w:tcPr>
          <w:p w:rsidR="00B66A69" w:rsidRPr="008C3C92" w:rsidRDefault="00332370" w:rsidP="00341B62">
            <w:pPr>
              <w:keepNext/>
              <w:spacing w:before="80" w:after="80" w:line="200" w:lineRule="exact"/>
              <w:jc w:val="right"/>
              <w:rPr>
                <w:i/>
                <w:iCs/>
                <w:sz w:val="16"/>
                <w:szCs w:val="16"/>
              </w:rPr>
            </w:pPr>
            <w:r w:rsidRPr="008C3C92">
              <w:rPr>
                <w:i/>
                <w:iCs/>
                <w:sz w:val="16"/>
                <w:szCs w:val="16"/>
              </w:rPr>
              <w:t>Rural</w:t>
            </w:r>
          </w:p>
        </w:tc>
      </w:tr>
      <w:tr w:rsidR="00B66A69" w:rsidRPr="00B66A69" w:rsidTr="00B66A69">
        <w:tc>
          <w:tcPr>
            <w:tcW w:w="1471" w:type="dxa"/>
            <w:tcBorders>
              <w:left w:val="nil"/>
              <w:right w:val="nil"/>
            </w:tcBorders>
            <w:shd w:val="clear" w:color="auto" w:fill="auto"/>
            <w:vAlign w:val="bottom"/>
          </w:tcPr>
          <w:p w:rsidR="00B66A69" w:rsidRPr="00B66A69" w:rsidRDefault="00B66A69" w:rsidP="00341B62">
            <w:pPr>
              <w:keepNext/>
              <w:tabs>
                <w:tab w:val="left" w:pos="284"/>
              </w:tabs>
              <w:spacing w:before="80" w:after="80" w:line="220" w:lineRule="exact"/>
              <w:rPr>
                <w:b/>
                <w:sz w:val="18"/>
              </w:rPr>
            </w:pPr>
            <w:r w:rsidRPr="00B66A69">
              <w:rPr>
                <w:b/>
                <w:sz w:val="18"/>
              </w:rPr>
              <w:tab/>
              <w:t>Total</w:t>
            </w:r>
          </w:p>
        </w:tc>
        <w:tc>
          <w:tcPr>
            <w:tcW w:w="1495" w:type="dxa"/>
            <w:tcBorders>
              <w:left w:val="nil"/>
              <w:right w:val="nil"/>
            </w:tcBorders>
            <w:shd w:val="clear" w:color="auto" w:fill="auto"/>
            <w:vAlign w:val="bottom"/>
          </w:tcPr>
          <w:p w:rsidR="00B66A69" w:rsidRPr="008C3C92" w:rsidRDefault="00B66A69" w:rsidP="00341B62">
            <w:pPr>
              <w:keepNext/>
              <w:spacing w:before="80" w:after="80" w:line="220" w:lineRule="exact"/>
              <w:ind w:left="113"/>
              <w:jc w:val="right"/>
              <w:rPr>
                <w:b/>
                <w:bCs/>
                <w:sz w:val="18"/>
              </w:rPr>
            </w:pPr>
            <w:r w:rsidRPr="008C3C92">
              <w:rPr>
                <w:b/>
                <w:bCs/>
                <w:sz w:val="18"/>
              </w:rPr>
              <w:t>43</w:t>
            </w:r>
            <w:r w:rsidR="00F435AC" w:rsidRPr="008C3C92">
              <w:rPr>
                <w:b/>
                <w:bCs/>
                <w:sz w:val="18"/>
              </w:rPr>
              <w:t>.</w:t>
            </w:r>
            <w:r w:rsidRPr="008C3C92">
              <w:rPr>
                <w:b/>
                <w:bCs/>
                <w:sz w:val="18"/>
              </w:rPr>
              <w:t>2</w:t>
            </w:r>
          </w:p>
        </w:tc>
        <w:tc>
          <w:tcPr>
            <w:tcW w:w="1266" w:type="dxa"/>
            <w:tcBorders>
              <w:left w:val="nil"/>
              <w:right w:val="nil"/>
            </w:tcBorders>
            <w:shd w:val="clear" w:color="auto" w:fill="auto"/>
            <w:vAlign w:val="bottom"/>
          </w:tcPr>
          <w:p w:rsidR="00B66A69" w:rsidRPr="008C3C92" w:rsidRDefault="00B66A69" w:rsidP="00341B62">
            <w:pPr>
              <w:keepNext/>
              <w:spacing w:before="80" w:after="80" w:line="220" w:lineRule="exact"/>
              <w:ind w:left="113"/>
              <w:jc w:val="right"/>
              <w:rPr>
                <w:b/>
                <w:bCs/>
                <w:sz w:val="18"/>
              </w:rPr>
            </w:pPr>
            <w:r w:rsidRPr="008C3C92">
              <w:rPr>
                <w:b/>
                <w:bCs/>
                <w:sz w:val="18"/>
              </w:rPr>
              <w:t>30</w:t>
            </w:r>
            <w:r w:rsidR="00F435AC" w:rsidRPr="008C3C92">
              <w:rPr>
                <w:b/>
                <w:bCs/>
                <w:sz w:val="18"/>
              </w:rPr>
              <w:t>.</w:t>
            </w:r>
            <w:r w:rsidRPr="008C3C92">
              <w:rPr>
                <w:b/>
                <w:bCs/>
                <w:sz w:val="18"/>
              </w:rPr>
              <w:t>7</w:t>
            </w:r>
          </w:p>
        </w:tc>
        <w:tc>
          <w:tcPr>
            <w:tcW w:w="113" w:type="dxa"/>
            <w:tcBorders>
              <w:top w:val="single" w:sz="12" w:space="0" w:color="auto"/>
              <w:left w:val="nil"/>
              <w:right w:val="nil"/>
            </w:tcBorders>
            <w:shd w:val="clear" w:color="auto" w:fill="auto"/>
            <w:vAlign w:val="bottom"/>
          </w:tcPr>
          <w:p w:rsidR="00B66A69" w:rsidRPr="008C3C92" w:rsidRDefault="00B66A69" w:rsidP="00341B62">
            <w:pPr>
              <w:keepNext/>
              <w:spacing w:before="80" w:after="80" w:line="220" w:lineRule="exact"/>
              <w:jc w:val="right"/>
              <w:rPr>
                <w:b/>
                <w:bCs/>
                <w:sz w:val="18"/>
              </w:rPr>
            </w:pPr>
          </w:p>
        </w:tc>
        <w:tc>
          <w:tcPr>
            <w:tcW w:w="1416" w:type="dxa"/>
            <w:tcBorders>
              <w:left w:val="nil"/>
              <w:right w:val="nil"/>
            </w:tcBorders>
            <w:shd w:val="clear" w:color="auto" w:fill="auto"/>
            <w:vAlign w:val="bottom"/>
          </w:tcPr>
          <w:p w:rsidR="00B66A69" w:rsidRPr="008C3C92" w:rsidRDefault="00B66A69" w:rsidP="00341B62">
            <w:pPr>
              <w:keepNext/>
              <w:spacing w:before="80" w:after="80" w:line="220" w:lineRule="exact"/>
              <w:ind w:left="113"/>
              <w:jc w:val="right"/>
              <w:rPr>
                <w:b/>
                <w:bCs/>
                <w:sz w:val="18"/>
              </w:rPr>
            </w:pPr>
            <w:r w:rsidRPr="008C3C92">
              <w:rPr>
                <w:b/>
                <w:bCs/>
                <w:sz w:val="18"/>
              </w:rPr>
              <w:t>40</w:t>
            </w:r>
            <w:r w:rsidR="00F435AC" w:rsidRPr="008C3C92">
              <w:rPr>
                <w:b/>
                <w:bCs/>
                <w:sz w:val="18"/>
              </w:rPr>
              <w:t>.</w:t>
            </w:r>
            <w:r w:rsidRPr="008C3C92">
              <w:rPr>
                <w:b/>
                <w:bCs/>
                <w:sz w:val="18"/>
              </w:rPr>
              <w:t>4</w:t>
            </w:r>
          </w:p>
        </w:tc>
        <w:tc>
          <w:tcPr>
            <w:tcW w:w="1563" w:type="dxa"/>
            <w:tcBorders>
              <w:left w:val="nil"/>
              <w:right w:val="nil"/>
            </w:tcBorders>
            <w:vAlign w:val="bottom"/>
          </w:tcPr>
          <w:p w:rsidR="00B66A69" w:rsidRPr="008C3C92" w:rsidRDefault="00B66A69" w:rsidP="00341B62">
            <w:pPr>
              <w:keepNext/>
              <w:spacing w:before="80" w:after="80" w:line="220" w:lineRule="exact"/>
              <w:ind w:left="113"/>
              <w:jc w:val="right"/>
              <w:rPr>
                <w:b/>
                <w:bCs/>
                <w:sz w:val="18"/>
              </w:rPr>
            </w:pPr>
            <w:r w:rsidRPr="008C3C92">
              <w:rPr>
                <w:b/>
                <w:bCs/>
                <w:sz w:val="18"/>
              </w:rPr>
              <w:t>32</w:t>
            </w:r>
            <w:r w:rsidR="00F435AC" w:rsidRPr="008C3C92">
              <w:rPr>
                <w:b/>
                <w:bCs/>
                <w:sz w:val="18"/>
              </w:rPr>
              <w:t>.</w:t>
            </w:r>
            <w:r w:rsidRPr="008C3C92">
              <w:rPr>
                <w:b/>
                <w:bCs/>
                <w:sz w:val="18"/>
              </w:rPr>
              <w:t>4</w:t>
            </w:r>
          </w:p>
        </w:tc>
      </w:tr>
      <w:tr w:rsidR="00B66A69" w:rsidRPr="00B66A69" w:rsidTr="00B66A69">
        <w:tc>
          <w:tcPr>
            <w:tcW w:w="1471" w:type="dxa"/>
            <w:tcBorders>
              <w:left w:val="nil"/>
              <w:bottom w:val="single" w:sz="12" w:space="0" w:color="auto"/>
              <w:right w:val="nil"/>
            </w:tcBorders>
            <w:shd w:val="clear" w:color="auto" w:fill="auto"/>
            <w:vAlign w:val="bottom"/>
          </w:tcPr>
          <w:p w:rsidR="00B66A69" w:rsidRPr="00B66A69" w:rsidRDefault="00B66A69" w:rsidP="00B66A69">
            <w:pPr>
              <w:tabs>
                <w:tab w:val="left" w:pos="284"/>
              </w:tabs>
              <w:spacing w:before="80" w:after="80" w:line="220" w:lineRule="exact"/>
              <w:rPr>
                <w:b/>
                <w:bCs/>
                <w:sz w:val="18"/>
              </w:rPr>
            </w:pPr>
            <w:r w:rsidRPr="00B66A69">
              <w:rPr>
                <w:sz w:val="18"/>
              </w:rPr>
              <w:tab/>
            </w:r>
            <w:r w:rsidR="00341B62">
              <w:rPr>
                <w:b/>
                <w:bCs/>
                <w:sz w:val="18"/>
              </w:rPr>
              <w:t>N</w:t>
            </w:r>
            <w:r w:rsidRPr="00B66A69">
              <w:rPr>
                <w:b/>
                <w:bCs/>
                <w:sz w:val="18"/>
              </w:rPr>
              <w:t>ational</w:t>
            </w:r>
            <w:r w:rsidR="00341B62">
              <w:rPr>
                <w:b/>
                <w:bCs/>
                <w:sz w:val="18"/>
              </w:rPr>
              <w:t xml:space="preserve"> total</w:t>
            </w:r>
          </w:p>
        </w:tc>
        <w:tc>
          <w:tcPr>
            <w:tcW w:w="1495" w:type="dxa"/>
            <w:tcBorders>
              <w:left w:val="nil"/>
              <w:bottom w:val="single" w:sz="12" w:space="0" w:color="auto"/>
              <w:right w:val="nil"/>
            </w:tcBorders>
            <w:shd w:val="clear" w:color="auto" w:fill="auto"/>
            <w:vAlign w:val="bottom"/>
          </w:tcPr>
          <w:p w:rsidR="00B66A69" w:rsidRPr="00B66A69" w:rsidRDefault="00B66A69" w:rsidP="00B66A69">
            <w:pPr>
              <w:spacing w:before="80" w:after="80" w:line="220" w:lineRule="exact"/>
              <w:ind w:left="113"/>
              <w:jc w:val="right"/>
              <w:rPr>
                <w:b/>
                <w:bCs/>
                <w:sz w:val="18"/>
              </w:rPr>
            </w:pPr>
          </w:p>
        </w:tc>
        <w:tc>
          <w:tcPr>
            <w:tcW w:w="1266" w:type="dxa"/>
            <w:tcBorders>
              <w:left w:val="nil"/>
              <w:bottom w:val="single" w:sz="12" w:space="0" w:color="auto"/>
              <w:right w:val="nil"/>
            </w:tcBorders>
            <w:shd w:val="clear" w:color="auto" w:fill="auto"/>
            <w:vAlign w:val="bottom"/>
          </w:tcPr>
          <w:p w:rsidR="00B66A69" w:rsidRPr="00B66A69" w:rsidRDefault="00B66A69" w:rsidP="00B66A69">
            <w:pPr>
              <w:spacing w:before="80" w:after="80" w:line="220" w:lineRule="exact"/>
              <w:ind w:left="113"/>
              <w:jc w:val="right"/>
              <w:rPr>
                <w:b/>
                <w:bCs/>
                <w:sz w:val="18"/>
              </w:rPr>
            </w:pPr>
            <w:r w:rsidRPr="00B66A69">
              <w:rPr>
                <w:b/>
                <w:bCs/>
                <w:sz w:val="18"/>
              </w:rPr>
              <w:t>37</w:t>
            </w:r>
            <w:r w:rsidR="00F435AC">
              <w:rPr>
                <w:b/>
                <w:bCs/>
                <w:sz w:val="18"/>
              </w:rPr>
              <w:t>.</w:t>
            </w:r>
            <w:r w:rsidRPr="00B66A69">
              <w:rPr>
                <w:b/>
                <w:bCs/>
                <w:sz w:val="18"/>
              </w:rPr>
              <w:t>3</w:t>
            </w:r>
          </w:p>
        </w:tc>
        <w:tc>
          <w:tcPr>
            <w:tcW w:w="113" w:type="dxa"/>
            <w:tcBorders>
              <w:left w:val="nil"/>
              <w:bottom w:val="single" w:sz="12" w:space="0" w:color="auto"/>
              <w:right w:val="nil"/>
            </w:tcBorders>
            <w:shd w:val="clear" w:color="auto" w:fill="auto"/>
            <w:vAlign w:val="bottom"/>
          </w:tcPr>
          <w:p w:rsidR="00B66A69" w:rsidRPr="00B66A69" w:rsidRDefault="00B66A69" w:rsidP="00B66A69">
            <w:pPr>
              <w:spacing w:before="80" w:after="80" w:line="220" w:lineRule="exact"/>
              <w:jc w:val="right"/>
              <w:rPr>
                <w:sz w:val="18"/>
              </w:rPr>
            </w:pPr>
          </w:p>
        </w:tc>
        <w:tc>
          <w:tcPr>
            <w:tcW w:w="1416" w:type="dxa"/>
            <w:tcBorders>
              <w:left w:val="nil"/>
              <w:bottom w:val="single" w:sz="12" w:space="0" w:color="auto"/>
              <w:right w:val="nil"/>
            </w:tcBorders>
            <w:shd w:val="clear" w:color="auto" w:fill="auto"/>
            <w:vAlign w:val="bottom"/>
          </w:tcPr>
          <w:p w:rsidR="00B66A69" w:rsidRPr="00B66A69" w:rsidRDefault="00B66A69" w:rsidP="00B66A69">
            <w:pPr>
              <w:spacing w:before="80" w:after="80" w:line="220" w:lineRule="exact"/>
              <w:ind w:left="113"/>
              <w:jc w:val="right"/>
              <w:rPr>
                <w:b/>
                <w:bCs/>
                <w:sz w:val="18"/>
              </w:rPr>
            </w:pPr>
          </w:p>
        </w:tc>
        <w:tc>
          <w:tcPr>
            <w:tcW w:w="1563" w:type="dxa"/>
            <w:tcBorders>
              <w:left w:val="nil"/>
              <w:bottom w:val="single" w:sz="12" w:space="0" w:color="auto"/>
              <w:right w:val="nil"/>
            </w:tcBorders>
            <w:vAlign w:val="bottom"/>
          </w:tcPr>
          <w:p w:rsidR="00B66A69" w:rsidRPr="00B66A69" w:rsidRDefault="00B66A69" w:rsidP="00B66A69">
            <w:pPr>
              <w:spacing w:before="80" w:after="80" w:line="220" w:lineRule="exact"/>
              <w:ind w:left="113"/>
              <w:jc w:val="right"/>
              <w:rPr>
                <w:b/>
                <w:bCs/>
                <w:sz w:val="18"/>
              </w:rPr>
            </w:pPr>
            <w:r w:rsidRPr="00B66A69">
              <w:rPr>
                <w:b/>
                <w:bCs/>
                <w:sz w:val="18"/>
              </w:rPr>
              <w:t>36</w:t>
            </w:r>
            <w:r w:rsidR="00F435AC">
              <w:rPr>
                <w:b/>
                <w:bCs/>
                <w:sz w:val="18"/>
              </w:rPr>
              <w:t>.</w:t>
            </w:r>
            <w:r w:rsidRPr="00B66A69">
              <w:rPr>
                <w:b/>
                <w:bCs/>
                <w:sz w:val="18"/>
              </w:rPr>
              <w:t>8</w:t>
            </w:r>
          </w:p>
        </w:tc>
      </w:tr>
    </w:tbl>
    <w:p w:rsidR="00B66A69" w:rsidRPr="00B66A69" w:rsidRDefault="00B66A69" w:rsidP="00B66A69">
      <w:pPr>
        <w:pStyle w:val="SingleTxtG"/>
        <w:tabs>
          <w:tab w:val="left" w:pos="170"/>
          <w:tab w:val="left" w:pos="1304"/>
        </w:tabs>
        <w:spacing w:before="120" w:after="240"/>
        <w:rPr>
          <w:sz w:val="18"/>
          <w:szCs w:val="18"/>
        </w:rPr>
      </w:pPr>
      <w:r w:rsidRPr="00B66A69">
        <w:rPr>
          <w:i/>
          <w:iCs/>
          <w:sz w:val="18"/>
          <w:szCs w:val="18"/>
        </w:rPr>
        <w:tab/>
        <w:t>Source</w:t>
      </w:r>
      <w:r w:rsidRPr="00B66A69">
        <w:rPr>
          <w:sz w:val="18"/>
          <w:szCs w:val="18"/>
        </w:rPr>
        <w:t>: FESAL.</w:t>
      </w:r>
    </w:p>
    <w:p w:rsidR="00B66A69" w:rsidRPr="00B66A69" w:rsidRDefault="00B66A69" w:rsidP="00B66A69">
      <w:pPr>
        <w:pStyle w:val="Heading1"/>
        <w:spacing w:after="120"/>
        <w:rPr>
          <w:b/>
          <w:bCs/>
        </w:rPr>
      </w:pPr>
      <w:r w:rsidRPr="00B66A69">
        <w:rPr>
          <w:bCs/>
        </w:rPr>
        <w:t>Table 4</w:t>
      </w:r>
      <w:r w:rsidRPr="00B66A69">
        <w:br/>
      </w:r>
      <w:r w:rsidR="00341B62">
        <w:rPr>
          <w:b/>
          <w:bCs/>
        </w:rPr>
        <w:t>Life expectancy at birth</w:t>
      </w:r>
    </w:p>
    <w:tbl>
      <w:tblPr>
        <w:tblStyle w:val="TableGrid"/>
        <w:tblW w:w="7371" w:type="dxa"/>
        <w:tblInd w:w="1134" w:type="dxa"/>
        <w:tblBorders>
          <w:left w:val="none" w:sz="0" w:space="0" w:color="auto"/>
          <w:bottom w:val="single" w:sz="12" w:space="0" w:color="auto"/>
          <w:right w:val="none" w:sz="0" w:space="0" w:color="auto"/>
          <w:insideH w:val="none" w:sz="0" w:space="0" w:color="auto"/>
        </w:tblBorders>
        <w:tblLayout w:type="fixed"/>
        <w:tblLook w:val="01E0" w:firstRow="1" w:lastRow="1" w:firstColumn="1" w:lastColumn="1" w:noHBand="0" w:noVBand="0"/>
      </w:tblPr>
      <w:tblGrid>
        <w:gridCol w:w="785"/>
        <w:gridCol w:w="1193"/>
        <w:gridCol w:w="982"/>
        <w:gridCol w:w="982"/>
        <w:gridCol w:w="114"/>
        <w:gridCol w:w="1196"/>
        <w:gridCol w:w="1059"/>
        <w:gridCol w:w="1060"/>
      </w:tblGrid>
      <w:tr w:rsidR="00B66A69" w:rsidRPr="00B66A69" w:rsidTr="00B66A69">
        <w:tc>
          <w:tcPr>
            <w:tcW w:w="781" w:type="dxa"/>
            <w:tcBorders>
              <w:top w:val="single" w:sz="4" w:space="0" w:color="auto"/>
              <w:bottom w:val="nil"/>
              <w:right w:val="nil"/>
            </w:tcBorders>
            <w:shd w:val="clear" w:color="auto" w:fill="auto"/>
            <w:vAlign w:val="bottom"/>
          </w:tcPr>
          <w:p w:rsidR="00B66A69" w:rsidRPr="00B66A69" w:rsidRDefault="00B66A69" w:rsidP="00B66A69">
            <w:pPr>
              <w:spacing w:before="80" w:after="80" w:line="200" w:lineRule="exact"/>
              <w:rPr>
                <w:i/>
                <w:sz w:val="16"/>
              </w:rPr>
            </w:pPr>
          </w:p>
        </w:tc>
        <w:tc>
          <w:tcPr>
            <w:tcW w:w="3137" w:type="dxa"/>
            <w:gridSpan w:val="3"/>
            <w:tcBorders>
              <w:top w:val="single" w:sz="4" w:space="0" w:color="auto"/>
              <w:left w:val="nil"/>
              <w:bottom w:val="single" w:sz="2" w:space="0" w:color="auto"/>
              <w:right w:val="nil"/>
            </w:tcBorders>
            <w:shd w:val="clear" w:color="auto" w:fill="auto"/>
            <w:vAlign w:val="bottom"/>
          </w:tcPr>
          <w:p w:rsidR="00B66A69" w:rsidRPr="00B66A69" w:rsidRDefault="00341B62" w:rsidP="00B66A69">
            <w:pPr>
              <w:spacing w:before="80" w:after="80" w:line="200" w:lineRule="exact"/>
              <w:jc w:val="center"/>
              <w:rPr>
                <w:i/>
                <w:sz w:val="16"/>
              </w:rPr>
            </w:pPr>
            <w:r>
              <w:rPr>
                <w:i/>
                <w:sz w:val="16"/>
              </w:rPr>
              <w:t>Year</w:t>
            </w:r>
            <w:r w:rsidR="00B66A69" w:rsidRPr="00B66A69">
              <w:rPr>
                <w:i/>
                <w:sz w:val="16"/>
              </w:rPr>
              <w:t xml:space="preserve"> 2002</w:t>
            </w:r>
            <w:r w:rsidR="00206B39">
              <w:rPr>
                <w:i/>
                <w:sz w:val="16"/>
              </w:rPr>
              <w:t>–</w:t>
            </w:r>
            <w:r w:rsidR="00B66A69" w:rsidRPr="00B66A69">
              <w:rPr>
                <w:i/>
                <w:sz w:val="16"/>
              </w:rPr>
              <w:t>2003</w:t>
            </w:r>
          </w:p>
        </w:tc>
        <w:tc>
          <w:tcPr>
            <w:tcW w:w="113" w:type="dxa"/>
            <w:tcBorders>
              <w:top w:val="single" w:sz="4" w:space="0" w:color="auto"/>
              <w:left w:val="nil"/>
              <w:bottom w:val="nil"/>
              <w:right w:val="nil"/>
            </w:tcBorders>
          </w:tcPr>
          <w:p w:rsidR="00B66A69" w:rsidRPr="00B66A69" w:rsidRDefault="00B66A69" w:rsidP="00B66A69">
            <w:pPr>
              <w:spacing w:before="80" w:after="80" w:line="200" w:lineRule="exact"/>
              <w:rPr>
                <w:i/>
                <w:sz w:val="16"/>
              </w:rPr>
            </w:pPr>
          </w:p>
        </w:tc>
        <w:tc>
          <w:tcPr>
            <w:tcW w:w="3293" w:type="dxa"/>
            <w:gridSpan w:val="3"/>
            <w:tcBorders>
              <w:top w:val="single" w:sz="4" w:space="0" w:color="auto"/>
              <w:left w:val="nil"/>
              <w:bottom w:val="single" w:sz="2" w:space="0" w:color="auto"/>
            </w:tcBorders>
            <w:shd w:val="clear" w:color="auto" w:fill="auto"/>
            <w:vAlign w:val="bottom"/>
          </w:tcPr>
          <w:p w:rsidR="00B66A69" w:rsidRPr="00B66A69" w:rsidRDefault="00341B62" w:rsidP="00B66A69">
            <w:pPr>
              <w:spacing w:before="80" w:after="80" w:line="200" w:lineRule="exact"/>
              <w:jc w:val="center"/>
              <w:rPr>
                <w:i/>
                <w:sz w:val="16"/>
              </w:rPr>
            </w:pPr>
            <w:r>
              <w:rPr>
                <w:i/>
                <w:sz w:val="16"/>
              </w:rPr>
              <w:t>Year</w:t>
            </w:r>
            <w:r w:rsidR="00B66A69" w:rsidRPr="00B66A69">
              <w:rPr>
                <w:i/>
                <w:sz w:val="16"/>
              </w:rPr>
              <w:t xml:space="preserve"> 2008</w:t>
            </w:r>
          </w:p>
        </w:tc>
      </w:tr>
      <w:tr w:rsidR="00B66A69" w:rsidRPr="00B66A69" w:rsidTr="00B66A69">
        <w:tc>
          <w:tcPr>
            <w:tcW w:w="781" w:type="dxa"/>
            <w:tcBorders>
              <w:top w:val="nil"/>
              <w:bottom w:val="single" w:sz="12" w:space="0" w:color="auto"/>
              <w:right w:val="nil"/>
            </w:tcBorders>
            <w:shd w:val="clear" w:color="auto" w:fill="auto"/>
            <w:vAlign w:val="bottom"/>
          </w:tcPr>
          <w:p w:rsidR="00B66A69" w:rsidRPr="00B66A69" w:rsidRDefault="00B66A69" w:rsidP="00B66A69">
            <w:pPr>
              <w:spacing w:before="80" w:after="80" w:line="200" w:lineRule="exact"/>
              <w:rPr>
                <w:i/>
                <w:sz w:val="16"/>
              </w:rPr>
            </w:pPr>
          </w:p>
        </w:tc>
        <w:tc>
          <w:tcPr>
            <w:tcW w:w="1185" w:type="dxa"/>
            <w:tcBorders>
              <w:top w:val="single" w:sz="2" w:space="0" w:color="auto"/>
              <w:left w:val="nil"/>
              <w:bottom w:val="single" w:sz="12" w:space="0" w:color="auto"/>
              <w:right w:val="nil"/>
            </w:tcBorders>
            <w:shd w:val="clear" w:color="auto" w:fill="auto"/>
            <w:vAlign w:val="bottom"/>
          </w:tcPr>
          <w:p w:rsidR="00B66A69" w:rsidRPr="00B66A69" w:rsidRDefault="00341B62" w:rsidP="00B66A69">
            <w:pPr>
              <w:spacing w:before="80" w:after="80" w:line="200" w:lineRule="exact"/>
              <w:jc w:val="right"/>
              <w:rPr>
                <w:i/>
                <w:sz w:val="16"/>
              </w:rPr>
            </w:pPr>
            <w:r>
              <w:rPr>
                <w:i/>
                <w:sz w:val="16"/>
              </w:rPr>
              <w:t>Estimated life expectancy</w:t>
            </w:r>
          </w:p>
        </w:tc>
        <w:tc>
          <w:tcPr>
            <w:tcW w:w="976" w:type="dxa"/>
            <w:tcBorders>
              <w:top w:val="single" w:sz="2" w:space="0" w:color="auto"/>
              <w:left w:val="nil"/>
              <w:bottom w:val="single" w:sz="12" w:space="0" w:color="auto"/>
              <w:right w:val="nil"/>
            </w:tcBorders>
            <w:shd w:val="clear" w:color="auto" w:fill="auto"/>
            <w:vAlign w:val="bottom"/>
          </w:tcPr>
          <w:p w:rsidR="00B66A69" w:rsidRPr="00B66A69" w:rsidRDefault="00341B62" w:rsidP="00B66A69">
            <w:pPr>
              <w:spacing w:before="80" w:after="80" w:line="200" w:lineRule="exact"/>
              <w:jc w:val="right"/>
              <w:rPr>
                <w:i/>
                <w:sz w:val="16"/>
              </w:rPr>
            </w:pPr>
            <w:r>
              <w:rPr>
                <w:i/>
                <w:sz w:val="16"/>
              </w:rPr>
              <w:t>Women</w:t>
            </w:r>
          </w:p>
        </w:tc>
        <w:tc>
          <w:tcPr>
            <w:tcW w:w="976" w:type="dxa"/>
            <w:tcBorders>
              <w:top w:val="single" w:sz="2" w:space="0" w:color="auto"/>
              <w:left w:val="nil"/>
              <w:bottom w:val="single" w:sz="12" w:space="0" w:color="auto"/>
              <w:right w:val="nil"/>
            </w:tcBorders>
            <w:shd w:val="clear" w:color="auto" w:fill="auto"/>
            <w:vAlign w:val="bottom"/>
          </w:tcPr>
          <w:p w:rsidR="00B66A69" w:rsidRPr="00B66A69" w:rsidRDefault="00341B62" w:rsidP="00B66A69">
            <w:pPr>
              <w:spacing w:before="80" w:after="80" w:line="200" w:lineRule="exact"/>
              <w:jc w:val="right"/>
              <w:rPr>
                <w:i/>
                <w:sz w:val="16"/>
              </w:rPr>
            </w:pPr>
            <w:r>
              <w:rPr>
                <w:i/>
                <w:sz w:val="16"/>
              </w:rPr>
              <w:t>Men</w:t>
            </w:r>
          </w:p>
        </w:tc>
        <w:tc>
          <w:tcPr>
            <w:tcW w:w="113" w:type="dxa"/>
            <w:tcBorders>
              <w:top w:val="nil"/>
              <w:left w:val="nil"/>
              <w:bottom w:val="single" w:sz="12" w:space="0" w:color="auto"/>
              <w:right w:val="nil"/>
            </w:tcBorders>
          </w:tcPr>
          <w:p w:rsidR="00B66A69" w:rsidRPr="00B66A69" w:rsidRDefault="00B66A69" w:rsidP="00B66A69">
            <w:pPr>
              <w:spacing w:before="80" w:after="80" w:line="200" w:lineRule="exact"/>
              <w:jc w:val="right"/>
              <w:rPr>
                <w:i/>
                <w:sz w:val="16"/>
              </w:rPr>
            </w:pPr>
          </w:p>
        </w:tc>
        <w:tc>
          <w:tcPr>
            <w:tcW w:w="1188" w:type="dxa"/>
            <w:tcBorders>
              <w:top w:val="single" w:sz="2" w:space="0" w:color="auto"/>
              <w:left w:val="nil"/>
              <w:bottom w:val="single" w:sz="12" w:space="0" w:color="auto"/>
              <w:right w:val="nil"/>
            </w:tcBorders>
            <w:shd w:val="clear" w:color="auto" w:fill="auto"/>
            <w:vAlign w:val="bottom"/>
          </w:tcPr>
          <w:p w:rsidR="00B66A69" w:rsidRPr="00B66A69" w:rsidRDefault="00341B62" w:rsidP="00B66A69">
            <w:pPr>
              <w:spacing w:before="80" w:after="80" w:line="200" w:lineRule="exact"/>
              <w:jc w:val="right"/>
              <w:rPr>
                <w:i/>
                <w:sz w:val="16"/>
              </w:rPr>
            </w:pPr>
            <w:r>
              <w:rPr>
                <w:i/>
                <w:sz w:val="16"/>
              </w:rPr>
              <w:t>Estimated life expectancy</w:t>
            </w:r>
          </w:p>
        </w:tc>
        <w:tc>
          <w:tcPr>
            <w:tcW w:w="1052" w:type="dxa"/>
            <w:tcBorders>
              <w:top w:val="single" w:sz="2" w:space="0" w:color="auto"/>
              <w:left w:val="nil"/>
              <w:bottom w:val="single" w:sz="12" w:space="0" w:color="auto"/>
              <w:right w:val="nil"/>
            </w:tcBorders>
            <w:vAlign w:val="bottom"/>
          </w:tcPr>
          <w:p w:rsidR="00B66A69" w:rsidRPr="00B66A69" w:rsidRDefault="00341B62" w:rsidP="00B66A69">
            <w:pPr>
              <w:spacing w:before="80" w:after="80" w:line="200" w:lineRule="exact"/>
              <w:jc w:val="right"/>
              <w:rPr>
                <w:i/>
                <w:sz w:val="16"/>
              </w:rPr>
            </w:pPr>
            <w:r>
              <w:rPr>
                <w:i/>
                <w:sz w:val="16"/>
              </w:rPr>
              <w:t>Women</w:t>
            </w:r>
          </w:p>
        </w:tc>
        <w:tc>
          <w:tcPr>
            <w:tcW w:w="1053" w:type="dxa"/>
            <w:tcBorders>
              <w:top w:val="single" w:sz="2" w:space="0" w:color="auto"/>
              <w:left w:val="nil"/>
              <w:bottom w:val="single" w:sz="12" w:space="0" w:color="auto"/>
            </w:tcBorders>
            <w:vAlign w:val="bottom"/>
          </w:tcPr>
          <w:p w:rsidR="00B66A69" w:rsidRPr="00B66A69" w:rsidRDefault="00341B62" w:rsidP="00B66A69">
            <w:pPr>
              <w:spacing w:before="80" w:after="80" w:line="200" w:lineRule="exact"/>
              <w:jc w:val="right"/>
              <w:rPr>
                <w:i/>
                <w:sz w:val="16"/>
              </w:rPr>
            </w:pPr>
            <w:r>
              <w:rPr>
                <w:i/>
                <w:sz w:val="16"/>
              </w:rPr>
              <w:t>Men</w:t>
            </w:r>
          </w:p>
        </w:tc>
      </w:tr>
      <w:tr w:rsidR="00B66A69" w:rsidRPr="00B66A69" w:rsidTr="00B66A69">
        <w:tc>
          <w:tcPr>
            <w:tcW w:w="781" w:type="dxa"/>
            <w:tcBorders>
              <w:top w:val="single" w:sz="12" w:space="0" w:color="auto"/>
              <w:right w:val="nil"/>
            </w:tcBorders>
            <w:shd w:val="clear" w:color="auto" w:fill="auto"/>
            <w:vAlign w:val="bottom"/>
          </w:tcPr>
          <w:p w:rsidR="00B66A69" w:rsidRPr="00B66A69" w:rsidRDefault="00332370" w:rsidP="00B66A69">
            <w:pPr>
              <w:spacing w:before="40" w:after="40" w:line="220" w:lineRule="exact"/>
              <w:rPr>
                <w:sz w:val="18"/>
              </w:rPr>
            </w:pPr>
            <w:r>
              <w:rPr>
                <w:bCs/>
                <w:sz w:val="18"/>
              </w:rPr>
              <w:t>Age</w:t>
            </w:r>
          </w:p>
        </w:tc>
        <w:tc>
          <w:tcPr>
            <w:tcW w:w="1185" w:type="dxa"/>
            <w:tcBorders>
              <w:top w:val="single" w:sz="12" w:space="0" w:color="auto"/>
              <w:left w:val="nil"/>
              <w:right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70</w:t>
            </w:r>
            <w:r w:rsidR="00F435AC">
              <w:rPr>
                <w:sz w:val="18"/>
              </w:rPr>
              <w:t>.</w:t>
            </w:r>
            <w:r w:rsidRPr="00B66A69">
              <w:rPr>
                <w:sz w:val="18"/>
              </w:rPr>
              <w:t>6</w:t>
            </w:r>
          </w:p>
        </w:tc>
        <w:tc>
          <w:tcPr>
            <w:tcW w:w="976" w:type="dxa"/>
            <w:tcBorders>
              <w:top w:val="single" w:sz="12" w:space="0" w:color="auto"/>
              <w:left w:val="nil"/>
              <w:right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73</w:t>
            </w:r>
            <w:r w:rsidR="00F435AC">
              <w:rPr>
                <w:sz w:val="18"/>
              </w:rPr>
              <w:t>.</w:t>
            </w:r>
            <w:r w:rsidRPr="00B66A69">
              <w:rPr>
                <w:sz w:val="18"/>
              </w:rPr>
              <w:t>7</w:t>
            </w:r>
          </w:p>
        </w:tc>
        <w:tc>
          <w:tcPr>
            <w:tcW w:w="976" w:type="dxa"/>
            <w:tcBorders>
              <w:top w:val="single" w:sz="12" w:space="0" w:color="auto"/>
              <w:left w:val="nil"/>
              <w:bottom w:val="single" w:sz="12" w:space="0" w:color="auto"/>
              <w:right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67</w:t>
            </w:r>
            <w:r w:rsidR="00F435AC">
              <w:rPr>
                <w:sz w:val="18"/>
              </w:rPr>
              <w:t>.</w:t>
            </w:r>
            <w:r w:rsidRPr="00B66A69">
              <w:rPr>
                <w:sz w:val="18"/>
              </w:rPr>
              <w:t>7</w:t>
            </w:r>
          </w:p>
        </w:tc>
        <w:tc>
          <w:tcPr>
            <w:tcW w:w="113" w:type="dxa"/>
            <w:tcBorders>
              <w:top w:val="single" w:sz="12" w:space="0" w:color="auto"/>
              <w:left w:val="nil"/>
              <w:right w:val="nil"/>
            </w:tcBorders>
          </w:tcPr>
          <w:p w:rsidR="00B66A69" w:rsidRPr="00B66A69" w:rsidRDefault="00B66A69" w:rsidP="00B66A69">
            <w:pPr>
              <w:spacing w:before="40" w:after="40" w:line="220" w:lineRule="exact"/>
              <w:jc w:val="right"/>
              <w:rPr>
                <w:sz w:val="18"/>
              </w:rPr>
            </w:pPr>
          </w:p>
        </w:tc>
        <w:tc>
          <w:tcPr>
            <w:tcW w:w="1188" w:type="dxa"/>
            <w:tcBorders>
              <w:top w:val="single" w:sz="12" w:space="0" w:color="auto"/>
              <w:left w:val="nil"/>
              <w:right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70</w:t>
            </w:r>
            <w:r w:rsidR="00F435AC">
              <w:rPr>
                <w:sz w:val="18"/>
              </w:rPr>
              <w:t>.</w:t>
            </w:r>
            <w:r w:rsidRPr="00B66A69">
              <w:rPr>
                <w:sz w:val="18"/>
              </w:rPr>
              <w:t>6</w:t>
            </w:r>
          </w:p>
        </w:tc>
        <w:tc>
          <w:tcPr>
            <w:tcW w:w="1052" w:type="dxa"/>
            <w:tcBorders>
              <w:top w:val="single" w:sz="12" w:space="0" w:color="auto"/>
              <w:left w:val="nil"/>
              <w:right w:val="nil"/>
            </w:tcBorders>
            <w:vAlign w:val="bottom"/>
          </w:tcPr>
          <w:p w:rsidR="00B66A69" w:rsidRPr="00B66A69" w:rsidRDefault="00B66A69" w:rsidP="00B66A69">
            <w:pPr>
              <w:spacing w:before="40" w:after="40" w:line="220" w:lineRule="exact"/>
              <w:ind w:left="113"/>
              <w:jc w:val="right"/>
              <w:rPr>
                <w:sz w:val="18"/>
              </w:rPr>
            </w:pPr>
            <w:r w:rsidRPr="00B66A69">
              <w:rPr>
                <w:sz w:val="18"/>
              </w:rPr>
              <w:t>75</w:t>
            </w:r>
            <w:r w:rsidR="00F435AC">
              <w:rPr>
                <w:sz w:val="18"/>
              </w:rPr>
              <w:t>.</w:t>
            </w:r>
            <w:r w:rsidRPr="00B66A69">
              <w:rPr>
                <w:sz w:val="18"/>
              </w:rPr>
              <w:t>5</w:t>
            </w:r>
          </w:p>
        </w:tc>
        <w:tc>
          <w:tcPr>
            <w:tcW w:w="1053" w:type="dxa"/>
            <w:tcBorders>
              <w:top w:val="single" w:sz="12" w:space="0" w:color="auto"/>
              <w:left w:val="nil"/>
            </w:tcBorders>
            <w:vAlign w:val="bottom"/>
          </w:tcPr>
          <w:p w:rsidR="00B66A69" w:rsidRPr="00B66A69" w:rsidRDefault="00B66A69" w:rsidP="00B66A69">
            <w:pPr>
              <w:spacing w:before="40" w:after="40" w:line="220" w:lineRule="exact"/>
              <w:ind w:left="113"/>
              <w:jc w:val="right"/>
              <w:rPr>
                <w:sz w:val="18"/>
              </w:rPr>
            </w:pPr>
            <w:r w:rsidRPr="00B66A69">
              <w:rPr>
                <w:sz w:val="18"/>
              </w:rPr>
              <w:t>66</w:t>
            </w:r>
          </w:p>
        </w:tc>
      </w:tr>
    </w:tbl>
    <w:p w:rsidR="00B66A69" w:rsidRPr="00B66A69" w:rsidRDefault="00B66A69" w:rsidP="00B66A69">
      <w:pPr>
        <w:pStyle w:val="SingleTxtG"/>
        <w:tabs>
          <w:tab w:val="left" w:pos="170"/>
          <w:tab w:val="left" w:pos="1304"/>
        </w:tabs>
        <w:spacing w:before="120" w:after="240"/>
        <w:rPr>
          <w:sz w:val="18"/>
          <w:szCs w:val="18"/>
        </w:rPr>
      </w:pPr>
      <w:r w:rsidRPr="00B66A69">
        <w:rPr>
          <w:sz w:val="18"/>
          <w:szCs w:val="18"/>
        </w:rPr>
        <w:tab/>
      </w:r>
      <w:r w:rsidRPr="00B66A69">
        <w:rPr>
          <w:i/>
          <w:iCs/>
          <w:sz w:val="18"/>
          <w:szCs w:val="18"/>
        </w:rPr>
        <w:t>Source</w:t>
      </w:r>
      <w:r w:rsidRPr="00B66A69">
        <w:rPr>
          <w:sz w:val="18"/>
          <w:szCs w:val="18"/>
        </w:rPr>
        <w:t>: FESAL.</w:t>
      </w:r>
    </w:p>
    <w:p w:rsidR="00B66A69" w:rsidRPr="00B66A69" w:rsidRDefault="00B66A69" w:rsidP="00B66A69">
      <w:pPr>
        <w:pStyle w:val="Heading1"/>
        <w:spacing w:after="120"/>
      </w:pPr>
      <w:r w:rsidRPr="00B66A69">
        <w:rPr>
          <w:bCs/>
        </w:rPr>
        <w:t>Table 5</w:t>
      </w:r>
      <w:r w:rsidRPr="00B66A69">
        <w:br/>
      </w:r>
      <w:r w:rsidRPr="00B66A69">
        <w:rPr>
          <w:b/>
          <w:bCs/>
        </w:rPr>
        <w:t>F</w:t>
      </w:r>
      <w:r w:rsidR="00341B62">
        <w:rPr>
          <w:b/>
          <w:bCs/>
        </w:rPr>
        <w:t>ertility and its determinants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4066"/>
        <w:gridCol w:w="1101"/>
        <w:gridCol w:w="1101"/>
        <w:gridCol w:w="1102"/>
      </w:tblGrid>
      <w:tr w:rsidR="00B66A69" w:rsidRPr="00B66A69" w:rsidTr="00B66A69">
        <w:trPr>
          <w:trHeight w:val="247"/>
          <w:tblHeader/>
        </w:trPr>
        <w:tc>
          <w:tcPr>
            <w:tcW w:w="4066" w:type="dxa"/>
            <w:tcBorders>
              <w:top w:val="single" w:sz="4" w:space="0" w:color="auto"/>
              <w:bottom w:val="single" w:sz="12" w:space="0" w:color="auto"/>
            </w:tcBorders>
            <w:shd w:val="clear" w:color="auto" w:fill="auto"/>
            <w:vAlign w:val="bottom"/>
          </w:tcPr>
          <w:p w:rsidR="00B66A69" w:rsidRPr="00B66A69" w:rsidRDefault="006B5586" w:rsidP="00B66A69">
            <w:pPr>
              <w:spacing w:before="80" w:after="80" w:line="200" w:lineRule="exact"/>
              <w:rPr>
                <w:bCs/>
                <w:i/>
                <w:sz w:val="16"/>
              </w:rPr>
            </w:pPr>
            <w:r>
              <w:rPr>
                <w:bCs/>
                <w:i/>
                <w:sz w:val="16"/>
              </w:rPr>
              <w:t>Fertility and its determinants</w:t>
            </w:r>
          </w:p>
        </w:tc>
        <w:tc>
          <w:tcPr>
            <w:tcW w:w="1101" w:type="dxa"/>
            <w:tcBorders>
              <w:top w:val="single" w:sz="4" w:space="0" w:color="auto"/>
              <w:bottom w:val="single" w:sz="12" w:space="0" w:color="auto"/>
            </w:tcBorders>
            <w:shd w:val="clear" w:color="auto" w:fill="auto"/>
            <w:vAlign w:val="bottom"/>
          </w:tcPr>
          <w:p w:rsidR="00B66A69" w:rsidRPr="00B66A69" w:rsidRDefault="00B66A69" w:rsidP="00B66A69">
            <w:pPr>
              <w:spacing w:before="80" w:after="80" w:line="200" w:lineRule="exact"/>
              <w:ind w:left="113"/>
              <w:jc w:val="right"/>
              <w:rPr>
                <w:bCs/>
                <w:i/>
                <w:sz w:val="16"/>
              </w:rPr>
            </w:pPr>
            <w:r w:rsidRPr="00B66A69">
              <w:rPr>
                <w:bCs/>
                <w:i/>
                <w:sz w:val="16"/>
              </w:rPr>
              <w:t>Total</w:t>
            </w:r>
          </w:p>
        </w:tc>
        <w:tc>
          <w:tcPr>
            <w:tcW w:w="1101" w:type="dxa"/>
            <w:tcBorders>
              <w:top w:val="single" w:sz="4" w:space="0" w:color="auto"/>
              <w:bottom w:val="single" w:sz="12" w:space="0" w:color="auto"/>
            </w:tcBorders>
            <w:shd w:val="clear" w:color="auto" w:fill="auto"/>
            <w:vAlign w:val="bottom"/>
          </w:tcPr>
          <w:p w:rsidR="00B66A69" w:rsidRPr="00B66A69" w:rsidRDefault="006B5586" w:rsidP="00B66A69">
            <w:pPr>
              <w:spacing w:before="80" w:after="80" w:line="200" w:lineRule="exact"/>
              <w:ind w:left="113"/>
              <w:jc w:val="right"/>
              <w:rPr>
                <w:bCs/>
                <w:i/>
                <w:sz w:val="16"/>
              </w:rPr>
            </w:pPr>
            <w:r>
              <w:rPr>
                <w:bCs/>
                <w:i/>
                <w:sz w:val="16"/>
              </w:rPr>
              <w:t>Urban</w:t>
            </w:r>
          </w:p>
        </w:tc>
        <w:tc>
          <w:tcPr>
            <w:tcW w:w="1102" w:type="dxa"/>
            <w:tcBorders>
              <w:top w:val="single" w:sz="4" w:space="0" w:color="auto"/>
              <w:bottom w:val="single" w:sz="12" w:space="0" w:color="auto"/>
            </w:tcBorders>
            <w:shd w:val="clear" w:color="auto" w:fill="auto"/>
            <w:vAlign w:val="bottom"/>
          </w:tcPr>
          <w:p w:rsidR="00B66A69" w:rsidRPr="00B66A69" w:rsidRDefault="006B5586" w:rsidP="00B66A69">
            <w:pPr>
              <w:spacing w:before="80" w:after="80" w:line="200" w:lineRule="exact"/>
              <w:ind w:left="113"/>
              <w:jc w:val="right"/>
              <w:rPr>
                <w:bCs/>
                <w:i/>
                <w:sz w:val="16"/>
              </w:rPr>
            </w:pPr>
            <w:r>
              <w:rPr>
                <w:bCs/>
                <w:i/>
                <w:sz w:val="16"/>
              </w:rPr>
              <w:t>Rural</w:t>
            </w:r>
          </w:p>
        </w:tc>
      </w:tr>
      <w:tr w:rsidR="00B66A69" w:rsidRPr="00B66A69" w:rsidTr="00B66A69">
        <w:trPr>
          <w:trHeight w:val="247"/>
        </w:trPr>
        <w:tc>
          <w:tcPr>
            <w:tcW w:w="4066" w:type="dxa"/>
            <w:tcBorders>
              <w:top w:val="single" w:sz="12" w:space="0" w:color="auto"/>
            </w:tcBorders>
            <w:shd w:val="clear" w:color="auto" w:fill="auto"/>
          </w:tcPr>
          <w:p w:rsidR="00B66A69" w:rsidRPr="00B66A69" w:rsidRDefault="006B5586" w:rsidP="00B66A69">
            <w:pPr>
              <w:spacing w:before="40" w:after="40" w:line="220" w:lineRule="exact"/>
              <w:rPr>
                <w:bCs/>
                <w:sz w:val="18"/>
              </w:rPr>
            </w:pPr>
            <w:r>
              <w:rPr>
                <w:bCs/>
                <w:sz w:val="18"/>
              </w:rPr>
              <w:t>Overall fertility rate (children per woman)</w:t>
            </w:r>
          </w:p>
        </w:tc>
        <w:tc>
          <w:tcPr>
            <w:tcW w:w="1101" w:type="dxa"/>
            <w:tcBorders>
              <w:top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2</w:t>
            </w:r>
            <w:r w:rsidR="00F435AC">
              <w:rPr>
                <w:sz w:val="18"/>
              </w:rPr>
              <w:t>.</w:t>
            </w:r>
            <w:r w:rsidRPr="00B66A69">
              <w:rPr>
                <w:sz w:val="18"/>
              </w:rPr>
              <w:t>46</w:t>
            </w:r>
          </w:p>
        </w:tc>
        <w:tc>
          <w:tcPr>
            <w:tcW w:w="1101" w:type="dxa"/>
            <w:tcBorders>
              <w:top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2</w:t>
            </w:r>
            <w:r w:rsidR="00F435AC">
              <w:rPr>
                <w:sz w:val="18"/>
              </w:rPr>
              <w:t>.</w:t>
            </w:r>
            <w:r w:rsidRPr="00B66A69">
              <w:rPr>
                <w:sz w:val="18"/>
              </w:rPr>
              <w:t>05</w:t>
            </w:r>
          </w:p>
        </w:tc>
        <w:tc>
          <w:tcPr>
            <w:tcW w:w="1102" w:type="dxa"/>
            <w:tcBorders>
              <w:top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3</w:t>
            </w:r>
            <w:r w:rsidR="00F435AC">
              <w:rPr>
                <w:sz w:val="18"/>
              </w:rPr>
              <w:t>.</w:t>
            </w:r>
            <w:r w:rsidRPr="00B66A69">
              <w:rPr>
                <w:sz w:val="18"/>
              </w:rPr>
              <w:t>01</w:t>
            </w:r>
          </w:p>
        </w:tc>
      </w:tr>
      <w:tr w:rsidR="00B66A69" w:rsidRPr="00B66A69" w:rsidTr="00B66A69">
        <w:trPr>
          <w:trHeight w:val="247"/>
        </w:trPr>
        <w:tc>
          <w:tcPr>
            <w:tcW w:w="4066" w:type="dxa"/>
            <w:shd w:val="clear" w:color="auto" w:fill="auto"/>
          </w:tcPr>
          <w:p w:rsidR="00B66A69" w:rsidRPr="00B66A69" w:rsidRDefault="006B5586" w:rsidP="00B66A69">
            <w:pPr>
              <w:spacing w:before="40" w:after="40" w:line="220" w:lineRule="exact"/>
              <w:rPr>
                <w:bCs/>
                <w:sz w:val="18"/>
              </w:rPr>
            </w:pPr>
            <w:r>
              <w:rPr>
                <w:bCs/>
                <w:sz w:val="18"/>
              </w:rPr>
              <w:t>Average age of first sexual relation (years)</w:t>
            </w:r>
          </w:p>
        </w:tc>
        <w:tc>
          <w:tcPr>
            <w:tcW w:w="110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18</w:t>
            </w:r>
            <w:r w:rsidR="00F435AC">
              <w:rPr>
                <w:sz w:val="18"/>
              </w:rPr>
              <w:t>.</w:t>
            </w:r>
            <w:r w:rsidRPr="00B66A69">
              <w:rPr>
                <w:sz w:val="18"/>
              </w:rPr>
              <w:t>4</w:t>
            </w:r>
          </w:p>
        </w:tc>
        <w:tc>
          <w:tcPr>
            <w:tcW w:w="110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18</w:t>
            </w:r>
            <w:r w:rsidR="00F435AC">
              <w:rPr>
                <w:sz w:val="18"/>
              </w:rPr>
              <w:t>.</w:t>
            </w:r>
            <w:r w:rsidRPr="00B66A69">
              <w:rPr>
                <w:sz w:val="18"/>
              </w:rPr>
              <w:t>8</w:t>
            </w:r>
          </w:p>
        </w:tc>
        <w:tc>
          <w:tcPr>
            <w:tcW w:w="1102"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17</w:t>
            </w:r>
            <w:r w:rsidR="00F435AC">
              <w:rPr>
                <w:sz w:val="18"/>
              </w:rPr>
              <w:t>.</w:t>
            </w:r>
            <w:r w:rsidRPr="00B66A69">
              <w:rPr>
                <w:sz w:val="18"/>
              </w:rPr>
              <w:t>8</w:t>
            </w:r>
          </w:p>
        </w:tc>
      </w:tr>
      <w:tr w:rsidR="00B66A69" w:rsidRPr="00B66A69" w:rsidTr="00B66A69">
        <w:trPr>
          <w:trHeight w:val="247"/>
        </w:trPr>
        <w:tc>
          <w:tcPr>
            <w:tcW w:w="4066" w:type="dxa"/>
            <w:shd w:val="clear" w:color="auto" w:fill="auto"/>
          </w:tcPr>
          <w:p w:rsidR="00B66A69" w:rsidRPr="00B66A69" w:rsidRDefault="00332370" w:rsidP="00B66A69">
            <w:pPr>
              <w:spacing w:before="40" w:after="40" w:line="220" w:lineRule="exact"/>
              <w:rPr>
                <w:bCs/>
                <w:sz w:val="18"/>
              </w:rPr>
            </w:pPr>
            <w:r>
              <w:rPr>
                <w:bCs/>
                <w:sz w:val="18"/>
              </w:rPr>
              <w:t>A</w:t>
            </w:r>
            <w:r w:rsidR="006B5586">
              <w:rPr>
                <w:bCs/>
                <w:sz w:val="18"/>
              </w:rPr>
              <w:t>verage age of first marital union (years)</w:t>
            </w:r>
          </w:p>
        </w:tc>
        <w:tc>
          <w:tcPr>
            <w:tcW w:w="110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19</w:t>
            </w:r>
            <w:r w:rsidR="00F435AC">
              <w:rPr>
                <w:sz w:val="18"/>
              </w:rPr>
              <w:t>.</w:t>
            </w:r>
            <w:r w:rsidRPr="00B66A69">
              <w:rPr>
                <w:sz w:val="18"/>
              </w:rPr>
              <w:t>9</w:t>
            </w:r>
          </w:p>
        </w:tc>
        <w:tc>
          <w:tcPr>
            <w:tcW w:w="110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20</w:t>
            </w:r>
            <w:r w:rsidR="00F435AC">
              <w:rPr>
                <w:sz w:val="18"/>
              </w:rPr>
              <w:t>.</w:t>
            </w:r>
            <w:r w:rsidRPr="00B66A69">
              <w:rPr>
                <w:sz w:val="18"/>
              </w:rPr>
              <w:t>8</w:t>
            </w:r>
          </w:p>
        </w:tc>
        <w:tc>
          <w:tcPr>
            <w:tcW w:w="1102"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18</w:t>
            </w:r>
            <w:r w:rsidR="00F435AC">
              <w:rPr>
                <w:sz w:val="18"/>
              </w:rPr>
              <w:t>.</w:t>
            </w:r>
            <w:r w:rsidRPr="00B66A69">
              <w:rPr>
                <w:sz w:val="18"/>
              </w:rPr>
              <w:t>9</w:t>
            </w:r>
          </w:p>
        </w:tc>
      </w:tr>
      <w:tr w:rsidR="00B66A69" w:rsidRPr="00B66A69" w:rsidTr="00B66A69">
        <w:trPr>
          <w:trHeight w:val="247"/>
        </w:trPr>
        <w:tc>
          <w:tcPr>
            <w:tcW w:w="4066" w:type="dxa"/>
            <w:tcBorders>
              <w:bottom w:val="single" w:sz="12" w:space="0" w:color="auto"/>
            </w:tcBorders>
            <w:shd w:val="clear" w:color="auto" w:fill="auto"/>
          </w:tcPr>
          <w:p w:rsidR="00B66A69" w:rsidRPr="00B66A69" w:rsidRDefault="00332370" w:rsidP="00B66A69">
            <w:pPr>
              <w:spacing w:before="40" w:after="40" w:line="220" w:lineRule="exact"/>
              <w:rPr>
                <w:bCs/>
                <w:sz w:val="18"/>
              </w:rPr>
            </w:pPr>
            <w:r>
              <w:rPr>
                <w:bCs/>
                <w:sz w:val="18"/>
              </w:rPr>
              <w:t>A</w:t>
            </w:r>
            <w:r w:rsidR="006B5586">
              <w:rPr>
                <w:bCs/>
                <w:sz w:val="18"/>
              </w:rPr>
              <w:t>verage age of first birth (years)</w:t>
            </w:r>
          </w:p>
        </w:tc>
        <w:tc>
          <w:tcPr>
            <w:tcW w:w="1101" w:type="dxa"/>
            <w:tcBorders>
              <w:bottom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20</w:t>
            </w:r>
            <w:r w:rsidR="00F435AC">
              <w:rPr>
                <w:sz w:val="18"/>
              </w:rPr>
              <w:t>.</w:t>
            </w:r>
            <w:r w:rsidRPr="00B66A69">
              <w:rPr>
                <w:sz w:val="18"/>
              </w:rPr>
              <w:t>8</w:t>
            </w:r>
          </w:p>
        </w:tc>
        <w:tc>
          <w:tcPr>
            <w:tcW w:w="1101" w:type="dxa"/>
            <w:tcBorders>
              <w:bottom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21</w:t>
            </w:r>
            <w:r w:rsidR="00F435AC">
              <w:rPr>
                <w:sz w:val="18"/>
              </w:rPr>
              <w:t>.</w:t>
            </w:r>
            <w:r w:rsidRPr="00B66A69">
              <w:rPr>
                <w:sz w:val="18"/>
              </w:rPr>
              <w:t>6</w:t>
            </w:r>
          </w:p>
        </w:tc>
        <w:tc>
          <w:tcPr>
            <w:tcW w:w="1102" w:type="dxa"/>
            <w:tcBorders>
              <w:bottom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19</w:t>
            </w:r>
            <w:r w:rsidR="00F435AC">
              <w:rPr>
                <w:sz w:val="18"/>
              </w:rPr>
              <w:t>.</w:t>
            </w:r>
            <w:r w:rsidRPr="00B66A69">
              <w:rPr>
                <w:sz w:val="18"/>
              </w:rPr>
              <w:t>9</w:t>
            </w:r>
          </w:p>
        </w:tc>
      </w:tr>
    </w:tbl>
    <w:p w:rsidR="00B66A69" w:rsidRPr="00B66A69" w:rsidRDefault="00B66A69" w:rsidP="00B66A69">
      <w:pPr>
        <w:pStyle w:val="SingleTxtG"/>
        <w:tabs>
          <w:tab w:val="left" w:pos="170"/>
          <w:tab w:val="left" w:pos="1304"/>
        </w:tabs>
        <w:spacing w:before="120" w:after="240"/>
        <w:rPr>
          <w:sz w:val="18"/>
          <w:szCs w:val="18"/>
        </w:rPr>
      </w:pPr>
      <w:r w:rsidRPr="00B66A69">
        <w:rPr>
          <w:sz w:val="18"/>
          <w:szCs w:val="18"/>
        </w:rPr>
        <w:tab/>
      </w:r>
      <w:r w:rsidRPr="00B66A69">
        <w:rPr>
          <w:i/>
          <w:iCs/>
          <w:sz w:val="18"/>
          <w:szCs w:val="18"/>
        </w:rPr>
        <w:t>Source</w:t>
      </w:r>
      <w:r w:rsidRPr="00B66A69">
        <w:rPr>
          <w:sz w:val="18"/>
          <w:szCs w:val="18"/>
        </w:rPr>
        <w:t>: FESAL.</w:t>
      </w:r>
    </w:p>
    <w:p w:rsidR="00B66A69" w:rsidRPr="00B66A69" w:rsidRDefault="00B66A69" w:rsidP="00B66A69">
      <w:pPr>
        <w:pStyle w:val="Heading1"/>
        <w:spacing w:after="120"/>
      </w:pPr>
      <w:r w:rsidRPr="00B66A69">
        <w:rPr>
          <w:bCs/>
        </w:rPr>
        <w:t>Table 6</w:t>
      </w:r>
      <w:r w:rsidRPr="00B66A69">
        <w:rPr>
          <w:bCs/>
        </w:rPr>
        <w:br/>
      </w:r>
      <w:r w:rsidR="006B5586">
        <w:rPr>
          <w:b/>
          <w:bCs/>
        </w:rPr>
        <w:t>Breastfeeding and state of child nutrition</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5066"/>
        <w:gridCol w:w="768"/>
        <w:gridCol w:w="768"/>
        <w:gridCol w:w="768"/>
      </w:tblGrid>
      <w:tr w:rsidR="00B66A69" w:rsidRPr="00B66A69" w:rsidTr="006B5586">
        <w:trPr>
          <w:trHeight w:val="240"/>
          <w:tblHeader/>
        </w:trPr>
        <w:tc>
          <w:tcPr>
            <w:tcW w:w="5066" w:type="dxa"/>
            <w:tcBorders>
              <w:top w:val="single" w:sz="4" w:space="0" w:color="auto"/>
              <w:bottom w:val="single" w:sz="12" w:space="0" w:color="auto"/>
            </w:tcBorders>
            <w:shd w:val="clear" w:color="auto" w:fill="auto"/>
            <w:vAlign w:val="bottom"/>
          </w:tcPr>
          <w:p w:rsidR="00B66A69" w:rsidRPr="00B66A69" w:rsidRDefault="006B5586" w:rsidP="00B66A69">
            <w:pPr>
              <w:keepNext/>
              <w:keepLines/>
              <w:spacing w:before="80" w:after="80" w:line="200" w:lineRule="exact"/>
              <w:rPr>
                <w:bCs/>
                <w:i/>
                <w:sz w:val="16"/>
              </w:rPr>
            </w:pPr>
            <w:r>
              <w:rPr>
                <w:bCs/>
                <w:i/>
                <w:sz w:val="16"/>
              </w:rPr>
              <w:t>Breastfeeding and state of nutrition of under</w:t>
            </w:r>
            <w:r w:rsidR="00BC27C5">
              <w:rPr>
                <w:bCs/>
                <w:i/>
                <w:sz w:val="16"/>
              </w:rPr>
              <w:t xml:space="preserve">5 </w:t>
            </w:r>
            <w:r>
              <w:rPr>
                <w:bCs/>
                <w:i/>
                <w:sz w:val="16"/>
              </w:rPr>
              <w:t>years-olds (%)</w:t>
            </w:r>
          </w:p>
        </w:tc>
        <w:tc>
          <w:tcPr>
            <w:tcW w:w="768" w:type="dxa"/>
            <w:tcBorders>
              <w:top w:val="single" w:sz="4" w:space="0" w:color="auto"/>
              <w:bottom w:val="single" w:sz="12" w:space="0" w:color="auto"/>
            </w:tcBorders>
            <w:shd w:val="clear" w:color="auto" w:fill="auto"/>
            <w:vAlign w:val="bottom"/>
          </w:tcPr>
          <w:p w:rsidR="00B66A69" w:rsidRPr="00B66A69" w:rsidRDefault="00B66A69" w:rsidP="00B66A69">
            <w:pPr>
              <w:keepNext/>
              <w:keepLines/>
              <w:spacing w:before="80" w:after="80" w:line="200" w:lineRule="exact"/>
              <w:ind w:left="113"/>
              <w:jc w:val="right"/>
              <w:rPr>
                <w:bCs/>
                <w:i/>
                <w:sz w:val="16"/>
              </w:rPr>
            </w:pPr>
            <w:r w:rsidRPr="00B66A69">
              <w:rPr>
                <w:bCs/>
                <w:i/>
                <w:sz w:val="16"/>
              </w:rPr>
              <w:t>Total</w:t>
            </w:r>
          </w:p>
        </w:tc>
        <w:tc>
          <w:tcPr>
            <w:tcW w:w="768" w:type="dxa"/>
            <w:tcBorders>
              <w:top w:val="single" w:sz="4" w:space="0" w:color="auto"/>
              <w:bottom w:val="single" w:sz="12" w:space="0" w:color="auto"/>
            </w:tcBorders>
            <w:shd w:val="clear" w:color="auto" w:fill="auto"/>
            <w:vAlign w:val="bottom"/>
          </w:tcPr>
          <w:p w:rsidR="00B66A69" w:rsidRPr="00B66A69" w:rsidRDefault="006B5586" w:rsidP="00B66A69">
            <w:pPr>
              <w:keepNext/>
              <w:keepLines/>
              <w:spacing w:before="80" w:after="80" w:line="200" w:lineRule="exact"/>
              <w:ind w:left="113"/>
              <w:jc w:val="right"/>
              <w:rPr>
                <w:bCs/>
                <w:i/>
                <w:sz w:val="16"/>
              </w:rPr>
            </w:pPr>
            <w:r>
              <w:rPr>
                <w:bCs/>
                <w:i/>
                <w:sz w:val="16"/>
              </w:rPr>
              <w:t>Urban</w:t>
            </w:r>
          </w:p>
        </w:tc>
        <w:tc>
          <w:tcPr>
            <w:tcW w:w="768" w:type="dxa"/>
            <w:tcBorders>
              <w:top w:val="single" w:sz="4" w:space="0" w:color="auto"/>
              <w:bottom w:val="single" w:sz="12" w:space="0" w:color="auto"/>
            </w:tcBorders>
            <w:shd w:val="clear" w:color="auto" w:fill="auto"/>
            <w:vAlign w:val="bottom"/>
          </w:tcPr>
          <w:p w:rsidR="00B66A69" w:rsidRPr="00B66A69" w:rsidRDefault="006B5586" w:rsidP="00BC27C5">
            <w:pPr>
              <w:keepNext/>
              <w:keepLines/>
              <w:spacing w:before="80" w:after="80" w:line="200" w:lineRule="exact"/>
              <w:ind w:left="113"/>
              <w:jc w:val="right"/>
              <w:rPr>
                <w:bCs/>
                <w:i/>
                <w:sz w:val="16"/>
              </w:rPr>
            </w:pPr>
            <w:r>
              <w:rPr>
                <w:bCs/>
                <w:i/>
                <w:sz w:val="16"/>
              </w:rPr>
              <w:t>Rural</w:t>
            </w:r>
          </w:p>
        </w:tc>
      </w:tr>
      <w:tr w:rsidR="00B66A69" w:rsidRPr="00B66A69" w:rsidTr="006B5586">
        <w:trPr>
          <w:trHeight w:val="240"/>
        </w:trPr>
        <w:tc>
          <w:tcPr>
            <w:tcW w:w="5066" w:type="dxa"/>
            <w:tcBorders>
              <w:top w:val="single" w:sz="12" w:space="0" w:color="auto"/>
            </w:tcBorders>
            <w:shd w:val="clear" w:color="auto" w:fill="auto"/>
          </w:tcPr>
          <w:p w:rsidR="00B66A69" w:rsidRPr="00B66A69" w:rsidRDefault="006B5586" w:rsidP="00B66A69">
            <w:pPr>
              <w:keepNext/>
              <w:keepLines/>
              <w:spacing w:before="40" w:after="40" w:line="220" w:lineRule="exact"/>
              <w:rPr>
                <w:bCs/>
                <w:sz w:val="18"/>
              </w:rPr>
            </w:pPr>
            <w:r>
              <w:rPr>
                <w:bCs/>
                <w:sz w:val="18"/>
              </w:rPr>
              <w:t>Start of maternal breastfeeding in the first hour postpartum</w:t>
            </w:r>
          </w:p>
        </w:tc>
        <w:tc>
          <w:tcPr>
            <w:tcW w:w="768" w:type="dxa"/>
            <w:tcBorders>
              <w:top w:val="single" w:sz="12" w:space="0" w:color="auto"/>
            </w:tcBorders>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32</w:t>
            </w:r>
            <w:r w:rsidR="00F435AC">
              <w:rPr>
                <w:sz w:val="18"/>
              </w:rPr>
              <w:t>.</w:t>
            </w:r>
            <w:r w:rsidRPr="00B66A69">
              <w:rPr>
                <w:sz w:val="18"/>
              </w:rPr>
              <w:t>8</w:t>
            </w:r>
          </w:p>
        </w:tc>
        <w:tc>
          <w:tcPr>
            <w:tcW w:w="768" w:type="dxa"/>
            <w:tcBorders>
              <w:top w:val="single" w:sz="12" w:space="0" w:color="auto"/>
            </w:tcBorders>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26</w:t>
            </w:r>
            <w:r w:rsidR="00F435AC">
              <w:rPr>
                <w:sz w:val="18"/>
              </w:rPr>
              <w:t>.</w:t>
            </w:r>
            <w:r w:rsidRPr="00B66A69">
              <w:rPr>
                <w:sz w:val="18"/>
              </w:rPr>
              <w:t>9</w:t>
            </w:r>
          </w:p>
        </w:tc>
        <w:tc>
          <w:tcPr>
            <w:tcW w:w="768" w:type="dxa"/>
            <w:tcBorders>
              <w:top w:val="single" w:sz="12" w:space="0" w:color="auto"/>
            </w:tcBorders>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38</w:t>
            </w:r>
            <w:r w:rsidR="00F435AC">
              <w:rPr>
                <w:sz w:val="18"/>
              </w:rPr>
              <w:t>.</w:t>
            </w:r>
            <w:r w:rsidRPr="00B66A69">
              <w:rPr>
                <w:sz w:val="18"/>
              </w:rPr>
              <w:t>3</w:t>
            </w:r>
          </w:p>
        </w:tc>
      </w:tr>
      <w:tr w:rsidR="00B66A69" w:rsidRPr="00B66A69" w:rsidTr="006B5586">
        <w:trPr>
          <w:trHeight w:val="240"/>
        </w:trPr>
        <w:tc>
          <w:tcPr>
            <w:tcW w:w="5066" w:type="dxa"/>
            <w:shd w:val="clear" w:color="auto" w:fill="auto"/>
          </w:tcPr>
          <w:p w:rsidR="00B66A69" w:rsidRPr="00B66A69" w:rsidRDefault="00BC27C5" w:rsidP="00B66A69">
            <w:pPr>
              <w:keepNext/>
              <w:keepLines/>
              <w:spacing w:before="40" w:after="40" w:line="220" w:lineRule="exact"/>
              <w:rPr>
                <w:bCs/>
                <w:sz w:val="18"/>
              </w:rPr>
            </w:pPr>
            <w:r>
              <w:rPr>
                <w:bCs/>
                <w:sz w:val="18"/>
              </w:rPr>
              <w:t>Pr</w:t>
            </w:r>
            <w:r w:rsidR="006B5586">
              <w:rPr>
                <w:bCs/>
                <w:sz w:val="18"/>
              </w:rPr>
              <w:t>evalence of growth retardation (under-height for age)</w:t>
            </w:r>
          </w:p>
        </w:tc>
        <w:tc>
          <w:tcPr>
            <w:tcW w:w="768" w:type="dxa"/>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19</w:t>
            </w:r>
            <w:r w:rsidR="00F435AC">
              <w:rPr>
                <w:sz w:val="18"/>
              </w:rPr>
              <w:t>.</w:t>
            </w:r>
            <w:r w:rsidRPr="00B66A69">
              <w:rPr>
                <w:sz w:val="18"/>
              </w:rPr>
              <w:t>2</w:t>
            </w:r>
          </w:p>
        </w:tc>
        <w:tc>
          <w:tcPr>
            <w:tcW w:w="768" w:type="dxa"/>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13</w:t>
            </w:r>
            <w:r w:rsidR="00F435AC">
              <w:rPr>
                <w:sz w:val="18"/>
              </w:rPr>
              <w:t>.</w:t>
            </w:r>
            <w:r w:rsidRPr="00B66A69">
              <w:rPr>
                <w:sz w:val="18"/>
              </w:rPr>
              <w:t>6</w:t>
            </w:r>
          </w:p>
        </w:tc>
        <w:tc>
          <w:tcPr>
            <w:tcW w:w="768" w:type="dxa"/>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24</w:t>
            </w:r>
            <w:r w:rsidR="00F435AC">
              <w:rPr>
                <w:sz w:val="18"/>
              </w:rPr>
              <w:t>.</w:t>
            </w:r>
            <w:r w:rsidRPr="00B66A69">
              <w:rPr>
                <w:sz w:val="18"/>
              </w:rPr>
              <w:t>2</w:t>
            </w:r>
          </w:p>
        </w:tc>
      </w:tr>
      <w:tr w:rsidR="00B66A69" w:rsidRPr="00B66A69" w:rsidTr="006B5586">
        <w:trPr>
          <w:trHeight w:val="240"/>
        </w:trPr>
        <w:tc>
          <w:tcPr>
            <w:tcW w:w="5066" w:type="dxa"/>
            <w:shd w:val="clear" w:color="auto" w:fill="auto"/>
          </w:tcPr>
          <w:p w:rsidR="00B66A69" w:rsidRPr="00B66A69" w:rsidRDefault="006B5586" w:rsidP="00B66A69">
            <w:pPr>
              <w:keepNext/>
              <w:keepLines/>
              <w:spacing w:before="40" w:after="40" w:line="220" w:lineRule="exact"/>
              <w:rPr>
                <w:bCs/>
                <w:sz w:val="18"/>
              </w:rPr>
            </w:pPr>
            <w:r>
              <w:rPr>
                <w:bCs/>
                <w:sz w:val="18"/>
              </w:rPr>
              <w:t>Prevalence of under-weight for age</w:t>
            </w:r>
          </w:p>
        </w:tc>
        <w:tc>
          <w:tcPr>
            <w:tcW w:w="768" w:type="dxa"/>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5</w:t>
            </w:r>
            <w:r w:rsidR="00F435AC">
              <w:rPr>
                <w:sz w:val="18"/>
              </w:rPr>
              <w:t>.</w:t>
            </w:r>
            <w:r w:rsidRPr="00B66A69">
              <w:rPr>
                <w:sz w:val="18"/>
              </w:rPr>
              <w:t>6</w:t>
            </w:r>
          </w:p>
        </w:tc>
        <w:tc>
          <w:tcPr>
            <w:tcW w:w="768" w:type="dxa"/>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3</w:t>
            </w:r>
            <w:r w:rsidR="00F435AC">
              <w:rPr>
                <w:sz w:val="18"/>
              </w:rPr>
              <w:t>.</w:t>
            </w:r>
            <w:r w:rsidRPr="00B66A69">
              <w:rPr>
                <w:sz w:val="18"/>
              </w:rPr>
              <w:t>6</w:t>
            </w:r>
          </w:p>
        </w:tc>
        <w:tc>
          <w:tcPr>
            <w:tcW w:w="768" w:type="dxa"/>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7</w:t>
            </w:r>
            <w:r w:rsidR="00F435AC">
              <w:rPr>
                <w:sz w:val="18"/>
              </w:rPr>
              <w:t>.</w:t>
            </w:r>
            <w:r w:rsidRPr="00B66A69">
              <w:rPr>
                <w:sz w:val="18"/>
              </w:rPr>
              <w:t>4</w:t>
            </w:r>
          </w:p>
        </w:tc>
      </w:tr>
      <w:tr w:rsidR="00B66A69" w:rsidRPr="00B66A69" w:rsidTr="006B5586">
        <w:trPr>
          <w:trHeight w:val="240"/>
        </w:trPr>
        <w:tc>
          <w:tcPr>
            <w:tcW w:w="5066" w:type="dxa"/>
            <w:tcBorders>
              <w:bottom w:val="single" w:sz="12" w:space="0" w:color="auto"/>
            </w:tcBorders>
            <w:shd w:val="clear" w:color="auto" w:fill="auto"/>
          </w:tcPr>
          <w:p w:rsidR="00B66A69" w:rsidRPr="00B66A69" w:rsidRDefault="006B5586" w:rsidP="00B66A69">
            <w:pPr>
              <w:keepNext/>
              <w:keepLines/>
              <w:spacing w:before="40" w:after="40" w:line="220" w:lineRule="exact"/>
              <w:rPr>
                <w:bCs/>
                <w:sz w:val="18"/>
              </w:rPr>
            </w:pPr>
            <w:r>
              <w:rPr>
                <w:bCs/>
                <w:sz w:val="18"/>
              </w:rPr>
              <w:t xml:space="preserve">Prevalence of anaemia in children from </w:t>
            </w:r>
            <w:r w:rsidR="00BC27C5">
              <w:rPr>
                <w:bCs/>
                <w:sz w:val="18"/>
              </w:rPr>
              <w:t>12</w:t>
            </w:r>
            <w:r>
              <w:rPr>
                <w:bCs/>
                <w:sz w:val="18"/>
              </w:rPr>
              <w:t xml:space="preserve"> to </w:t>
            </w:r>
            <w:r w:rsidR="00BC27C5">
              <w:rPr>
                <w:bCs/>
                <w:sz w:val="18"/>
              </w:rPr>
              <w:t>59</w:t>
            </w:r>
            <w:r>
              <w:rPr>
                <w:bCs/>
                <w:sz w:val="18"/>
              </w:rPr>
              <w:t xml:space="preserve"> months</w:t>
            </w:r>
          </w:p>
        </w:tc>
        <w:tc>
          <w:tcPr>
            <w:tcW w:w="768" w:type="dxa"/>
            <w:tcBorders>
              <w:bottom w:val="single" w:sz="12" w:space="0" w:color="auto"/>
            </w:tcBorders>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23</w:t>
            </w:r>
            <w:r w:rsidR="00F435AC">
              <w:rPr>
                <w:sz w:val="18"/>
              </w:rPr>
              <w:t>.</w:t>
            </w:r>
            <w:r w:rsidRPr="00B66A69">
              <w:rPr>
                <w:sz w:val="18"/>
              </w:rPr>
              <w:t>4</w:t>
            </w:r>
          </w:p>
        </w:tc>
        <w:tc>
          <w:tcPr>
            <w:tcW w:w="768" w:type="dxa"/>
            <w:tcBorders>
              <w:bottom w:val="single" w:sz="12" w:space="0" w:color="auto"/>
            </w:tcBorders>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21</w:t>
            </w:r>
            <w:r w:rsidR="00F435AC">
              <w:rPr>
                <w:sz w:val="18"/>
              </w:rPr>
              <w:t>.</w:t>
            </w:r>
            <w:r w:rsidRPr="00B66A69">
              <w:rPr>
                <w:sz w:val="18"/>
              </w:rPr>
              <w:t>0</w:t>
            </w:r>
          </w:p>
        </w:tc>
        <w:tc>
          <w:tcPr>
            <w:tcW w:w="768" w:type="dxa"/>
            <w:tcBorders>
              <w:bottom w:val="single" w:sz="12" w:space="0" w:color="auto"/>
            </w:tcBorders>
            <w:shd w:val="clear" w:color="auto" w:fill="auto"/>
            <w:vAlign w:val="bottom"/>
          </w:tcPr>
          <w:p w:rsidR="00B66A69" w:rsidRPr="00B66A69" w:rsidRDefault="00B66A69" w:rsidP="00B66A69">
            <w:pPr>
              <w:keepNext/>
              <w:keepLines/>
              <w:spacing w:before="40" w:after="40" w:line="220" w:lineRule="exact"/>
              <w:ind w:left="113"/>
              <w:jc w:val="right"/>
              <w:rPr>
                <w:sz w:val="18"/>
              </w:rPr>
            </w:pPr>
            <w:r w:rsidRPr="00B66A69">
              <w:rPr>
                <w:sz w:val="18"/>
              </w:rPr>
              <w:t>25</w:t>
            </w:r>
            <w:r w:rsidR="00F435AC">
              <w:rPr>
                <w:sz w:val="18"/>
              </w:rPr>
              <w:t>.</w:t>
            </w:r>
            <w:r w:rsidRPr="00B66A69">
              <w:rPr>
                <w:sz w:val="18"/>
              </w:rPr>
              <w:t>5</w:t>
            </w:r>
          </w:p>
        </w:tc>
      </w:tr>
    </w:tbl>
    <w:p w:rsidR="00B66A69" w:rsidRPr="00B66A69" w:rsidRDefault="00B66A69" w:rsidP="00B66A69">
      <w:pPr>
        <w:pStyle w:val="SingleTxtG"/>
        <w:tabs>
          <w:tab w:val="left" w:pos="170"/>
          <w:tab w:val="left" w:pos="1304"/>
        </w:tabs>
        <w:spacing w:before="120" w:after="240"/>
        <w:rPr>
          <w:sz w:val="18"/>
          <w:szCs w:val="18"/>
        </w:rPr>
      </w:pPr>
      <w:r w:rsidRPr="00B66A69">
        <w:rPr>
          <w:sz w:val="18"/>
          <w:szCs w:val="18"/>
        </w:rPr>
        <w:tab/>
      </w:r>
      <w:r w:rsidRPr="00B66A69">
        <w:rPr>
          <w:i/>
          <w:iCs/>
          <w:sz w:val="18"/>
          <w:szCs w:val="18"/>
        </w:rPr>
        <w:t>Source</w:t>
      </w:r>
      <w:r w:rsidRPr="00B66A69">
        <w:rPr>
          <w:sz w:val="18"/>
          <w:szCs w:val="18"/>
        </w:rPr>
        <w:t>: FESAL.</w:t>
      </w:r>
    </w:p>
    <w:p w:rsidR="00B66A69" w:rsidRPr="00B66A69" w:rsidRDefault="00B66A69" w:rsidP="00B66A69">
      <w:pPr>
        <w:pStyle w:val="Heading1"/>
        <w:spacing w:after="120"/>
      </w:pPr>
      <w:r w:rsidRPr="00B66A69">
        <w:rPr>
          <w:bCs/>
        </w:rPr>
        <w:t>Table 7</w:t>
      </w:r>
      <w:r w:rsidRPr="00B66A69">
        <w:br/>
      </w:r>
      <w:r w:rsidR="006B5586">
        <w:rPr>
          <w:b/>
          <w:bCs/>
        </w:rPr>
        <w:t>Aggregate cases of HI</w:t>
      </w:r>
      <w:r w:rsidR="004345E4">
        <w:rPr>
          <w:b/>
          <w:bCs/>
        </w:rPr>
        <w:t>V</w:t>
      </w:r>
      <w:r w:rsidR="006C1D3B">
        <w:rPr>
          <w:b/>
          <w:bCs/>
        </w:rPr>
        <w:t>/</w:t>
      </w:r>
      <w:r w:rsidR="008C3C92">
        <w:rPr>
          <w:b/>
          <w:bCs/>
        </w:rPr>
        <w:t>AIDS over the last five years,</w:t>
      </w:r>
      <w:r w:rsidR="004345E4">
        <w:rPr>
          <w:b/>
          <w:bCs/>
        </w:rPr>
        <w:t xml:space="preserve"> </w:t>
      </w:r>
      <w:r w:rsidR="006B5586">
        <w:rPr>
          <w:b/>
          <w:bCs/>
        </w:rPr>
        <w:t>1984</w:t>
      </w:r>
      <w:r w:rsidR="00206B39">
        <w:rPr>
          <w:b/>
          <w:bCs/>
        </w:rPr>
        <w:t>–</w:t>
      </w:r>
      <w:r w:rsidR="006B5586">
        <w:rPr>
          <w:b/>
          <w:bCs/>
        </w:rPr>
        <w:t>2009</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466"/>
        <w:gridCol w:w="980"/>
        <w:gridCol w:w="981"/>
        <w:gridCol w:w="981"/>
        <w:gridCol w:w="981"/>
        <w:gridCol w:w="981"/>
      </w:tblGrid>
      <w:tr w:rsidR="00B66A69" w:rsidRPr="00B66A69" w:rsidTr="00791AFE">
        <w:trPr>
          <w:trHeight w:val="20"/>
          <w:tblHeader/>
        </w:trPr>
        <w:tc>
          <w:tcPr>
            <w:tcW w:w="2466" w:type="dxa"/>
            <w:tcBorders>
              <w:top w:val="single" w:sz="4" w:space="0" w:color="auto"/>
              <w:bottom w:val="single" w:sz="12" w:space="0" w:color="auto"/>
            </w:tcBorders>
            <w:shd w:val="clear" w:color="auto" w:fill="auto"/>
            <w:vAlign w:val="bottom"/>
          </w:tcPr>
          <w:p w:rsidR="00B66A69" w:rsidRPr="00B66A69" w:rsidRDefault="00B66A69" w:rsidP="00B66A69">
            <w:pPr>
              <w:spacing w:before="80" w:after="80" w:line="200" w:lineRule="exact"/>
              <w:rPr>
                <w:bCs/>
                <w:i/>
                <w:sz w:val="16"/>
              </w:rPr>
            </w:pPr>
            <w:r w:rsidRPr="00B66A69">
              <w:rPr>
                <w:bCs/>
                <w:i/>
                <w:sz w:val="16"/>
              </w:rPr>
              <w:t>Compo</w:t>
            </w:r>
            <w:r w:rsidR="004345E4">
              <w:rPr>
                <w:bCs/>
                <w:i/>
                <w:sz w:val="16"/>
              </w:rPr>
              <w:t>nent</w:t>
            </w:r>
          </w:p>
        </w:tc>
        <w:tc>
          <w:tcPr>
            <w:tcW w:w="980" w:type="dxa"/>
            <w:tcBorders>
              <w:top w:val="single" w:sz="4" w:space="0" w:color="auto"/>
              <w:bottom w:val="single" w:sz="12" w:space="0" w:color="auto"/>
            </w:tcBorders>
            <w:shd w:val="clear" w:color="auto" w:fill="auto"/>
            <w:vAlign w:val="bottom"/>
          </w:tcPr>
          <w:p w:rsidR="00B66A69" w:rsidRPr="00B66A69" w:rsidRDefault="004345E4" w:rsidP="00B66A69">
            <w:pPr>
              <w:spacing w:before="80" w:after="80" w:line="200" w:lineRule="exact"/>
              <w:jc w:val="right"/>
              <w:rPr>
                <w:bCs/>
                <w:i/>
                <w:sz w:val="16"/>
              </w:rPr>
            </w:pPr>
            <w:r>
              <w:rPr>
                <w:bCs/>
                <w:i/>
                <w:sz w:val="16"/>
              </w:rPr>
              <w:t>Up to</w:t>
            </w:r>
            <w:r w:rsidR="00B66A69" w:rsidRPr="00B66A69">
              <w:rPr>
                <w:bCs/>
                <w:i/>
                <w:sz w:val="16"/>
              </w:rPr>
              <w:t xml:space="preserve"> 2005</w:t>
            </w:r>
          </w:p>
        </w:tc>
        <w:tc>
          <w:tcPr>
            <w:tcW w:w="981" w:type="dxa"/>
            <w:tcBorders>
              <w:top w:val="single" w:sz="4" w:space="0" w:color="auto"/>
              <w:bottom w:val="single" w:sz="12" w:space="0" w:color="auto"/>
            </w:tcBorders>
            <w:shd w:val="clear" w:color="auto" w:fill="auto"/>
            <w:vAlign w:val="bottom"/>
          </w:tcPr>
          <w:p w:rsidR="00B66A69" w:rsidRPr="00B66A69" w:rsidRDefault="004345E4" w:rsidP="00B66A69">
            <w:pPr>
              <w:spacing w:before="80" w:after="80" w:line="200" w:lineRule="exact"/>
              <w:jc w:val="right"/>
              <w:rPr>
                <w:bCs/>
                <w:i/>
                <w:sz w:val="16"/>
              </w:rPr>
            </w:pPr>
            <w:r>
              <w:rPr>
                <w:bCs/>
                <w:i/>
                <w:sz w:val="16"/>
              </w:rPr>
              <w:t>Up to</w:t>
            </w:r>
            <w:r w:rsidR="00B66A69" w:rsidRPr="00B66A69">
              <w:rPr>
                <w:bCs/>
                <w:i/>
                <w:sz w:val="16"/>
              </w:rPr>
              <w:t xml:space="preserve"> 2006</w:t>
            </w:r>
          </w:p>
        </w:tc>
        <w:tc>
          <w:tcPr>
            <w:tcW w:w="981" w:type="dxa"/>
            <w:tcBorders>
              <w:top w:val="single" w:sz="4" w:space="0" w:color="auto"/>
              <w:bottom w:val="single" w:sz="12" w:space="0" w:color="auto"/>
            </w:tcBorders>
            <w:shd w:val="clear" w:color="auto" w:fill="auto"/>
            <w:vAlign w:val="bottom"/>
          </w:tcPr>
          <w:p w:rsidR="00B66A69" w:rsidRPr="00B66A69" w:rsidRDefault="004345E4" w:rsidP="00B66A69">
            <w:pPr>
              <w:spacing w:before="80" w:after="80" w:line="200" w:lineRule="exact"/>
              <w:jc w:val="right"/>
              <w:rPr>
                <w:bCs/>
                <w:i/>
                <w:sz w:val="16"/>
              </w:rPr>
            </w:pPr>
            <w:r>
              <w:rPr>
                <w:bCs/>
                <w:i/>
                <w:sz w:val="16"/>
              </w:rPr>
              <w:t>Up to</w:t>
            </w:r>
            <w:r w:rsidR="00B66A69" w:rsidRPr="00B66A69">
              <w:rPr>
                <w:bCs/>
                <w:i/>
                <w:sz w:val="16"/>
              </w:rPr>
              <w:t xml:space="preserve"> 2007</w:t>
            </w:r>
          </w:p>
        </w:tc>
        <w:tc>
          <w:tcPr>
            <w:tcW w:w="981" w:type="dxa"/>
            <w:tcBorders>
              <w:top w:val="single" w:sz="4" w:space="0" w:color="auto"/>
              <w:bottom w:val="single" w:sz="12" w:space="0" w:color="auto"/>
            </w:tcBorders>
            <w:shd w:val="clear" w:color="auto" w:fill="auto"/>
            <w:vAlign w:val="bottom"/>
          </w:tcPr>
          <w:p w:rsidR="00B66A69" w:rsidRPr="00B66A69" w:rsidRDefault="004345E4" w:rsidP="00B66A69">
            <w:pPr>
              <w:spacing w:before="80" w:after="80" w:line="200" w:lineRule="exact"/>
              <w:jc w:val="right"/>
              <w:rPr>
                <w:bCs/>
                <w:i/>
                <w:sz w:val="16"/>
              </w:rPr>
            </w:pPr>
            <w:r>
              <w:rPr>
                <w:bCs/>
                <w:i/>
                <w:sz w:val="16"/>
              </w:rPr>
              <w:t>Up to</w:t>
            </w:r>
            <w:r w:rsidR="00B66A69" w:rsidRPr="00B66A69">
              <w:rPr>
                <w:bCs/>
                <w:i/>
                <w:sz w:val="16"/>
              </w:rPr>
              <w:t xml:space="preserve"> 2008</w:t>
            </w:r>
          </w:p>
        </w:tc>
        <w:tc>
          <w:tcPr>
            <w:tcW w:w="981" w:type="dxa"/>
            <w:tcBorders>
              <w:top w:val="single" w:sz="4" w:space="0" w:color="auto"/>
              <w:bottom w:val="single" w:sz="12" w:space="0" w:color="auto"/>
            </w:tcBorders>
            <w:shd w:val="clear" w:color="auto" w:fill="auto"/>
            <w:vAlign w:val="bottom"/>
          </w:tcPr>
          <w:p w:rsidR="00B66A69" w:rsidRPr="00B66A69" w:rsidRDefault="004345E4" w:rsidP="00B66A69">
            <w:pPr>
              <w:spacing w:before="80" w:after="80" w:line="200" w:lineRule="exact"/>
              <w:jc w:val="right"/>
              <w:rPr>
                <w:bCs/>
                <w:i/>
                <w:sz w:val="16"/>
              </w:rPr>
            </w:pPr>
            <w:r>
              <w:rPr>
                <w:bCs/>
                <w:i/>
                <w:sz w:val="16"/>
              </w:rPr>
              <w:t>Up to</w:t>
            </w:r>
            <w:r w:rsidR="00B66A69" w:rsidRPr="00B66A69">
              <w:rPr>
                <w:bCs/>
                <w:i/>
                <w:sz w:val="16"/>
              </w:rPr>
              <w:t xml:space="preserve"> 2009</w:t>
            </w:r>
          </w:p>
        </w:tc>
      </w:tr>
      <w:tr w:rsidR="00B66A69" w:rsidRPr="00B66A69" w:rsidTr="00791AFE">
        <w:trPr>
          <w:trHeight w:val="20"/>
        </w:trPr>
        <w:tc>
          <w:tcPr>
            <w:tcW w:w="2466" w:type="dxa"/>
            <w:tcBorders>
              <w:top w:val="single" w:sz="12" w:space="0" w:color="auto"/>
            </w:tcBorders>
            <w:shd w:val="clear" w:color="auto" w:fill="auto"/>
          </w:tcPr>
          <w:p w:rsidR="00B66A69" w:rsidRPr="00B66A69" w:rsidRDefault="004345E4" w:rsidP="00B66A69">
            <w:pPr>
              <w:spacing w:before="40" w:after="40" w:line="220" w:lineRule="exact"/>
              <w:rPr>
                <w:bCs/>
                <w:sz w:val="18"/>
              </w:rPr>
            </w:pPr>
            <w:r>
              <w:rPr>
                <w:bCs/>
                <w:sz w:val="18"/>
              </w:rPr>
              <w:t>Aggregate cases of people living with AIDS (PLWA)</w:t>
            </w:r>
          </w:p>
        </w:tc>
        <w:tc>
          <w:tcPr>
            <w:tcW w:w="980" w:type="dxa"/>
            <w:tcBorders>
              <w:top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16 313</w:t>
            </w:r>
          </w:p>
        </w:tc>
        <w:tc>
          <w:tcPr>
            <w:tcW w:w="981" w:type="dxa"/>
            <w:tcBorders>
              <w:top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18 018</w:t>
            </w:r>
          </w:p>
        </w:tc>
        <w:tc>
          <w:tcPr>
            <w:tcW w:w="981" w:type="dxa"/>
            <w:tcBorders>
              <w:top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20 095</w:t>
            </w:r>
          </w:p>
        </w:tc>
        <w:tc>
          <w:tcPr>
            <w:tcW w:w="981" w:type="dxa"/>
            <w:tcBorders>
              <w:top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22 207</w:t>
            </w:r>
          </w:p>
        </w:tc>
        <w:tc>
          <w:tcPr>
            <w:tcW w:w="981" w:type="dxa"/>
            <w:tcBorders>
              <w:top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24 098</w:t>
            </w:r>
          </w:p>
        </w:tc>
      </w:tr>
      <w:tr w:rsidR="00B66A69" w:rsidRPr="00B66A69" w:rsidTr="00791AFE">
        <w:trPr>
          <w:trHeight w:val="20"/>
        </w:trPr>
        <w:tc>
          <w:tcPr>
            <w:tcW w:w="2466" w:type="dxa"/>
            <w:shd w:val="clear" w:color="auto" w:fill="auto"/>
          </w:tcPr>
          <w:p w:rsidR="00B66A69" w:rsidRPr="00B66A69" w:rsidRDefault="00791AFE" w:rsidP="00B66A69">
            <w:pPr>
              <w:spacing w:before="40" w:after="40" w:line="220" w:lineRule="exact"/>
              <w:rPr>
                <w:bCs/>
                <w:sz w:val="18"/>
              </w:rPr>
            </w:pPr>
            <w:r>
              <w:rPr>
                <w:bCs/>
                <w:sz w:val="18"/>
              </w:rPr>
              <w:t>Aggregate cases of HIV</w:t>
            </w:r>
          </w:p>
        </w:tc>
        <w:tc>
          <w:tcPr>
            <w:tcW w:w="980"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8 981</w:t>
            </w:r>
          </w:p>
        </w:tc>
        <w:tc>
          <w:tcPr>
            <w:tcW w:w="98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10 272</w:t>
            </w:r>
          </w:p>
        </w:tc>
        <w:tc>
          <w:tcPr>
            <w:tcW w:w="98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11 923</w:t>
            </w:r>
          </w:p>
        </w:tc>
        <w:tc>
          <w:tcPr>
            <w:tcW w:w="98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13 719</w:t>
            </w:r>
          </w:p>
        </w:tc>
        <w:tc>
          <w:tcPr>
            <w:tcW w:w="98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15 427</w:t>
            </w:r>
          </w:p>
        </w:tc>
      </w:tr>
      <w:tr w:rsidR="00B66A69" w:rsidRPr="00B66A69" w:rsidTr="00791AFE">
        <w:trPr>
          <w:trHeight w:val="20"/>
        </w:trPr>
        <w:tc>
          <w:tcPr>
            <w:tcW w:w="2466" w:type="dxa"/>
            <w:shd w:val="clear" w:color="auto" w:fill="auto"/>
          </w:tcPr>
          <w:p w:rsidR="00B66A69" w:rsidRPr="00B66A69" w:rsidRDefault="00791AFE" w:rsidP="00B66A69">
            <w:pPr>
              <w:spacing w:before="40" w:after="40" w:line="220" w:lineRule="exact"/>
              <w:rPr>
                <w:bCs/>
                <w:sz w:val="18"/>
              </w:rPr>
            </w:pPr>
            <w:r>
              <w:rPr>
                <w:bCs/>
                <w:sz w:val="18"/>
              </w:rPr>
              <w:t>Aggregate cases of AIDS</w:t>
            </w:r>
          </w:p>
        </w:tc>
        <w:tc>
          <w:tcPr>
            <w:tcW w:w="980"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7 332</w:t>
            </w:r>
          </w:p>
        </w:tc>
        <w:tc>
          <w:tcPr>
            <w:tcW w:w="98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7 746</w:t>
            </w:r>
          </w:p>
        </w:tc>
        <w:tc>
          <w:tcPr>
            <w:tcW w:w="98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8 172</w:t>
            </w:r>
          </w:p>
        </w:tc>
        <w:tc>
          <w:tcPr>
            <w:tcW w:w="98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8 488</w:t>
            </w:r>
          </w:p>
        </w:tc>
        <w:tc>
          <w:tcPr>
            <w:tcW w:w="98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8 671</w:t>
            </w:r>
          </w:p>
        </w:tc>
      </w:tr>
      <w:tr w:rsidR="00B66A69" w:rsidRPr="00B66A69" w:rsidTr="00791AFE">
        <w:trPr>
          <w:trHeight w:val="20"/>
        </w:trPr>
        <w:tc>
          <w:tcPr>
            <w:tcW w:w="2466" w:type="dxa"/>
            <w:shd w:val="clear" w:color="auto" w:fill="auto"/>
          </w:tcPr>
          <w:p w:rsidR="00B66A69" w:rsidRPr="00B66A69" w:rsidRDefault="00791AFE" w:rsidP="00B66A69">
            <w:pPr>
              <w:spacing w:before="40" w:after="40" w:line="220" w:lineRule="exact"/>
              <w:rPr>
                <w:bCs/>
                <w:sz w:val="18"/>
              </w:rPr>
            </w:pPr>
            <w:r>
              <w:rPr>
                <w:bCs/>
                <w:sz w:val="18"/>
              </w:rPr>
              <w:t>Main modes of transmission over the last year</w:t>
            </w:r>
          </w:p>
        </w:tc>
        <w:tc>
          <w:tcPr>
            <w:tcW w:w="980" w:type="dxa"/>
            <w:shd w:val="clear" w:color="auto" w:fill="auto"/>
            <w:vAlign w:val="bottom"/>
          </w:tcPr>
          <w:p w:rsidR="00B66A69" w:rsidRPr="00B66A69" w:rsidRDefault="00791AFE" w:rsidP="00B66A69">
            <w:pPr>
              <w:spacing w:before="40" w:after="40" w:line="220" w:lineRule="exact"/>
              <w:ind w:left="113"/>
              <w:jc w:val="right"/>
              <w:rPr>
                <w:sz w:val="18"/>
              </w:rPr>
            </w:pPr>
            <w:r>
              <w:rPr>
                <w:sz w:val="18"/>
              </w:rPr>
              <w:t>Sexual</w:t>
            </w:r>
            <w:r w:rsidR="00B66A69" w:rsidRPr="00B66A69">
              <w:rPr>
                <w:sz w:val="18"/>
              </w:rPr>
              <w:br/>
              <w:t>85</w:t>
            </w:r>
            <w:r w:rsidR="008C3C92">
              <w:rPr>
                <w:sz w:val="18"/>
              </w:rPr>
              <w:t>%</w:t>
            </w:r>
          </w:p>
        </w:tc>
        <w:tc>
          <w:tcPr>
            <w:tcW w:w="981" w:type="dxa"/>
            <w:shd w:val="clear" w:color="auto" w:fill="auto"/>
            <w:vAlign w:val="bottom"/>
          </w:tcPr>
          <w:p w:rsidR="00B66A69" w:rsidRPr="00B66A69" w:rsidRDefault="00791AFE" w:rsidP="00B66A69">
            <w:pPr>
              <w:spacing w:before="40" w:after="40" w:line="220" w:lineRule="exact"/>
              <w:ind w:left="113"/>
              <w:jc w:val="right"/>
              <w:rPr>
                <w:sz w:val="18"/>
              </w:rPr>
            </w:pPr>
            <w:r>
              <w:rPr>
                <w:sz w:val="18"/>
              </w:rPr>
              <w:t>Sexual</w:t>
            </w:r>
            <w:r w:rsidR="00B66A69" w:rsidRPr="00B66A69">
              <w:rPr>
                <w:sz w:val="18"/>
              </w:rPr>
              <w:br/>
              <w:t>86</w:t>
            </w:r>
            <w:r w:rsidR="008C3C92">
              <w:rPr>
                <w:sz w:val="18"/>
              </w:rPr>
              <w:t>%</w:t>
            </w:r>
          </w:p>
        </w:tc>
        <w:tc>
          <w:tcPr>
            <w:tcW w:w="981" w:type="dxa"/>
            <w:shd w:val="clear" w:color="auto" w:fill="auto"/>
            <w:vAlign w:val="bottom"/>
          </w:tcPr>
          <w:p w:rsidR="00B66A69" w:rsidRPr="00B66A69" w:rsidRDefault="00791AFE" w:rsidP="00B66A69">
            <w:pPr>
              <w:spacing w:before="40" w:after="40" w:line="220" w:lineRule="exact"/>
              <w:ind w:left="113"/>
              <w:jc w:val="right"/>
              <w:rPr>
                <w:sz w:val="18"/>
              </w:rPr>
            </w:pPr>
            <w:r>
              <w:rPr>
                <w:sz w:val="18"/>
              </w:rPr>
              <w:t>Sexual</w:t>
            </w:r>
            <w:r w:rsidR="00B66A69" w:rsidRPr="00B66A69">
              <w:rPr>
                <w:sz w:val="18"/>
              </w:rPr>
              <w:br/>
              <w:t>93</w:t>
            </w:r>
            <w:r w:rsidR="008C3C92">
              <w:rPr>
                <w:sz w:val="18"/>
              </w:rPr>
              <w:t>%</w:t>
            </w:r>
          </w:p>
        </w:tc>
        <w:tc>
          <w:tcPr>
            <w:tcW w:w="981" w:type="dxa"/>
            <w:shd w:val="clear" w:color="auto" w:fill="auto"/>
            <w:vAlign w:val="bottom"/>
          </w:tcPr>
          <w:p w:rsidR="00B66A69" w:rsidRPr="00B66A69" w:rsidRDefault="00791AFE" w:rsidP="00B66A69">
            <w:pPr>
              <w:spacing w:before="40" w:after="40" w:line="220" w:lineRule="exact"/>
              <w:ind w:left="113"/>
              <w:jc w:val="right"/>
              <w:rPr>
                <w:sz w:val="18"/>
              </w:rPr>
            </w:pPr>
            <w:r>
              <w:rPr>
                <w:sz w:val="18"/>
              </w:rPr>
              <w:t>Sexual</w:t>
            </w:r>
            <w:r w:rsidR="00B66A69" w:rsidRPr="00B66A69">
              <w:rPr>
                <w:sz w:val="18"/>
              </w:rPr>
              <w:br/>
              <w:t>99</w:t>
            </w:r>
            <w:r w:rsidR="008C3C92">
              <w:rPr>
                <w:sz w:val="18"/>
              </w:rPr>
              <w:t>%</w:t>
            </w:r>
          </w:p>
        </w:tc>
        <w:tc>
          <w:tcPr>
            <w:tcW w:w="981" w:type="dxa"/>
            <w:shd w:val="clear" w:color="auto" w:fill="auto"/>
            <w:vAlign w:val="bottom"/>
          </w:tcPr>
          <w:p w:rsidR="00B66A69" w:rsidRPr="00B66A69" w:rsidRDefault="00791AFE" w:rsidP="00B66A69">
            <w:pPr>
              <w:spacing w:before="40" w:after="40" w:line="220" w:lineRule="exact"/>
              <w:ind w:left="113"/>
              <w:jc w:val="right"/>
              <w:rPr>
                <w:sz w:val="18"/>
              </w:rPr>
            </w:pPr>
            <w:r>
              <w:rPr>
                <w:sz w:val="18"/>
              </w:rPr>
              <w:t>Sexual</w:t>
            </w:r>
            <w:r w:rsidR="00B66A69" w:rsidRPr="00B66A69">
              <w:rPr>
                <w:sz w:val="18"/>
              </w:rPr>
              <w:br/>
              <w:t>98</w:t>
            </w:r>
            <w:r w:rsidR="008C3C92">
              <w:rPr>
                <w:sz w:val="18"/>
              </w:rPr>
              <w:t>%</w:t>
            </w:r>
          </w:p>
        </w:tc>
      </w:tr>
      <w:tr w:rsidR="00B66A69" w:rsidRPr="00B66A69" w:rsidTr="00791AFE">
        <w:trPr>
          <w:trHeight w:val="20"/>
        </w:trPr>
        <w:tc>
          <w:tcPr>
            <w:tcW w:w="2466" w:type="dxa"/>
            <w:shd w:val="clear" w:color="auto" w:fill="auto"/>
          </w:tcPr>
          <w:p w:rsidR="00B66A69" w:rsidRPr="00B66A69" w:rsidRDefault="00791AFE" w:rsidP="00B66A69">
            <w:pPr>
              <w:spacing w:before="40" w:after="40" w:line="220" w:lineRule="exact"/>
              <w:rPr>
                <w:bCs/>
                <w:sz w:val="18"/>
              </w:rPr>
            </w:pPr>
            <w:r>
              <w:rPr>
                <w:bCs/>
                <w:sz w:val="18"/>
              </w:rPr>
              <w:t>Aggregate cases among males</w:t>
            </w:r>
          </w:p>
        </w:tc>
        <w:tc>
          <w:tcPr>
            <w:tcW w:w="980"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190 299</w:t>
            </w:r>
          </w:p>
        </w:tc>
        <w:tc>
          <w:tcPr>
            <w:tcW w:w="98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11 370</w:t>
            </w:r>
          </w:p>
        </w:tc>
        <w:tc>
          <w:tcPr>
            <w:tcW w:w="98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12 622</w:t>
            </w:r>
          </w:p>
        </w:tc>
        <w:tc>
          <w:tcPr>
            <w:tcW w:w="98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13 934</w:t>
            </w:r>
          </w:p>
        </w:tc>
        <w:tc>
          <w:tcPr>
            <w:tcW w:w="98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15 121</w:t>
            </w:r>
          </w:p>
        </w:tc>
      </w:tr>
      <w:tr w:rsidR="00B66A69" w:rsidRPr="00B66A69" w:rsidTr="00791AFE">
        <w:trPr>
          <w:trHeight w:val="20"/>
        </w:trPr>
        <w:tc>
          <w:tcPr>
            <w:tcW w:w="2466" w:type="dxa"/>
            <w:shd w:val="clear" w:color="auto" w:fill="auto"/>
          </w:tcPr>
          <w:p w:rsidR="00B66A69" w:rsidRPr="00B66A69" w:rsidRDefault="00791AFE" w:rsidP="00B66A69">
            <w:pPr>
              <w:spacing w:before="40" w:after="40" w:line="220" w:lineRule="exact"/>
              <w:rPr>
                <w:bCs/>
                <w:sz w:val="18"/>
              </w:rPr>
            </w:pPr>
            <w:r>
              <w:rPr>
                <w:bCs/>
                <w:sz w:val="18"/>
              </w:rPr>
              <w:t>Aggregate cases among females</w:t>
            </w:r>
          </w:p>
        </w:tc>
        <w:tc>
          <w:tcPr>
            <w:tcW w:w="980"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6 014</w:t>
            </w:r>
          </w:p>
        </w:tc>
        <w:tc>
          <w:tcPr>
            <w:tcW w:w="98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6 648</w:t>
            </w:r>
          </w:p>
        </w:tc>
        <w:tc>
          <w:tcPr>
            <w:tcW w:w="98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7 473</w:t>
            </w:r>
          </w:p>
        </w:tc>
        <w:tc>
          <w:tcPr>
            <w:tcW w:w="98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8 276</w:t>
            </w:r>
          </w:p>
        </w:tc>
        <w:tc>
          <w:tcPr>
            <w:tcW w:w="981" w:type="dxa"/>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8 977</w:t>
            </w:r>
          </w:p>
        </w:tc>
      </w:tr>
      <w:tr w:rsidR="00B66A69" w:rsidRPr="00B66A69" w:rsidTr="00791AFE">
        <w:trPr>
          <w:trHeight w:val="20"/>
        </w:trPr>
        <w:tc>
          <w:tcPr>
            <w:tcW w:w="2466" w:type="dxa"/>
            <w:tcBorders>
              <w:bottom w:val="single" w:sz="12" w:space="0" w:color="auto"/>
            </w:tcBorders>
            <w:shd w:val="clear" w:color="auto" w:fill="auto"/>
          </w:tcPr>
          <w:p w:rsidR="00B66A69" w:rsidRPr="00B66A69" w:rsidRDefault="00791AFE" w:rsidP="00B66A69">
            <w:pPr>
              <w:spacing w:before="40" w:after="40" w:line="220" w:lineRule="exact"/>
              <w:rPr>
                <w:bCs/>
                <w:sz w:val="18"/>
              </w:rPr>
            </w:pPr>
            <w:r>
              <w:rPr>
                <w:bCs/>
                <w:sz w:val="18"/>
              </w:rPr>
              <w:t>Male-female ratio</w:t>
            </w:r>
            <w:r w:rsidR="00B66A69" w:rsidRPr="00B66A69">
              <w:rPr>
                <w:bCs/>
                <w:sz w:val="18"/>
              </w:rPr>
              <w:t xml:space="preserve"> </w:t>
            </w:r>
          </w:p>
        </w:tc>
        <w:tc>
          <w:tcPr>
            <w:tcW w:w="980" w:type="dxa"/>
            <w:tcBorders>
              <w:bottom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w:t>
            </w:r>
            <w:r w:rsidR="00F435AC">
              <w:rPr>
                <w:sz w:val="18"/>
              </w:rPr>
              <w:t>.</w:t>
            </w:r>
            <w:r w:rsidRPr="00B66A69">
              <w:rPr>
                <w:sz w:val="18"/>
              </w:rPr>
              <w:t>3:1</w:t>
            </w:r>
          </w:p>
        </w:tc>
        <w:tc>
          <w:tcPr>
            <w:tcW w:w="981" w:type="dxa"/>
            <w:tcBorders>
              <w:bottom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w:t>
            </w:r>
            <w:r w:rsidR="00F435AC">
              <w:rPr>
                <w:sz w:val="18"/>
              </w:rPr>
              <w:t>.</w:t>
            </w:r>
            <w:r w:rsidRPr="00B66A69">
              <w:rPr>
                <w:sz w:val="18"/>
              </w:rPr>
              <w:t>7:1</w:t>
            </w:r>
          </w:p>
        </w:tc>
        <w:tc>
          <w:tcPr>
            <w:tcW w:w="981" w:type="dxa"/>
            <w:tcBorders>
              <w:bottom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w:t>
            </w:r>
            <w:r w:rsidR="00F435AC">
              <w:rPr>
                <w:sz w:val="18"/>
              </w:rPr>
              <w:t>.</w:t>
            </w:r>
            <w:r w:rsidRPr="00B66A69">
              <w:rPr>
                <w:sz w:val="18"/>
              </w:rPr>
              <w:t>5:1</w:t>
            </w:r>
          </w:p>
        </w:tc>
        <w:tc>
          <w:tcPr>
            <w:tcW w:w="981" w:type="dxa"/>
            <w:tcBorders>
              <w:bottom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w:t>
            </w:r>
            <w:r w:rsidR="00F435AC">
              <w:rPr>
                <w:sz w:val="18"/>
              </w:rPr>
              <w:t>.</w:t>
            </w:r>
            <w:r w:rsidRPr="00B66A69">
              <w:rPr>
                <w:sz w:val="18"/>
              </w:rPr>
              <w:t>7:1</w:t>
            </w:r>
          </w:p>
        </w:tc>
        <w:tc>
          <w:tcPr>
            <w:tcW w:w="981" w:type="dxa"/>
            <w:tcBorders>
              <w:bottom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w:t>
            </w:r>
            <w:r w:rsidR="00F435AC">
              <w:rPr>
                <w:sz w:val="18"/>
              </w:rPr>
              <w:t>.</w:t>
            </w:r>
            <w:r w:rsidRPr="00B66A69">
              <w:rPr>
                <w:sz w:val="18"/>
              </w:rPr>
              <w:t>7:1</w:t>
            </w:r>
          </w:p>
        </w:tc>
      </w:tr>
    </w:tbl>
    <w:p w:rsidR="00B66A69" w:rsidRPr="00B66A69" w:rsidRDefault="00B66A69" w:rsidP="00B66A69">
      <w:pPr>
        <w:pStyle w:val="SingleTxtG"/>
        <w:tabs>
          <w:tab w:val="left" w:pos="170"/>
          <w:tab w:val="left" w:pos="1304"/>
        </w:tabs>
        <w:spacing w:before="120" w:after="240"/>
        <w:jc w:val="left"/>
        <w:rPr>
          <w:sz w:val="18"/>
          <w:szCs w:val="18"/>
        </w:rPr>
      </w:pPr>
      <w:r w:rsidRPr="00B66A69">
        <w:rPr>
          <w:sz w:val="18"/>
          <w:szCs w:val="18"/>
        </w:rPr>
        <w:tab/>
      </w:r>
      <w:r w:rsidRPr="00B66A69">
        <w:rPr>
          <w:i/>
          <w:iCs/>
          <w:sz w:val="18"/>
          <w:szCs w:val="18"/>
        </w:rPr>
        <w:t>Source</w:t>
      </w:r>
      <w:r w:rsidRPr="00B66A69">
        <w:rPr>
          <w:sz w:val="18"/>
          <w:szCs w:val="18"/>
        </w:rPr>
        <w:t xml:space="preserve">: </w:t>
      </w:r>
      <w:r w:rsidR="00791AFE">
        <w:rPr>
          <w:sz w:val="18"/>
          <w:szCs w:val="18"/>
        </w:rPr>
        <w:t>Combined Monitoring, Evaluation and Epidemiological Surve</w:t>
      </w:r>
      <w:r w:rsidR="00B5781B">
        <w:rPr>
          <w:sz w:val="18"/>
          <w:szCs w:val="18"/>
        </w:rPr>
        <w:t>illance System for HIV/</w:t>
      </w:r>
      <w:r w:rsidR="00791AFE">
        <w:rPr>
          <w:sz w:val="18"/>
          <w:szCs w:val="18"/>
        </w:rPr>
        <w:t xml:space="preserve">AIDS </w:t>
      </w:r>
      <w:r w:rsidRPr="00B66A69">
        <w:rPr>
          <w:sz w:val="18"/>
          <w:szCs w:val="18"/>
        </w:rPr>
        <w:t>(SUMEVE).</w:t>
      </w:r>
    </w:p>
    <w:p w:rsidR="00B66A69" w:rsidRPr="00B66A69" w:rsidRDefault="00B66A69" w:rsidP="00B66A69">
      <w:pPr>
        <w:pStyle w:val="Heading1"/>
        <w:spacing w:after="120"/>
        <w:rPr>
          <w:b/>
          <w:bCs/>
        </w:rPr>
      </w:pPr>
      <w:r w:rsidRPr="00B66A69">
        <w:rPr>
          <w:bCs/>
        </w:rPr>
        <w:t>Table 8</w:t>
      </w:r>
      <w:r w:rsidRPr="00B66A69">
        <w:br/>
      </w:r>
      <w:r w:rsidR="00791AFE" w:rsidRPr="00791AFE">
        <w:rPr>
          <w:b/>
        </w:rPr>
        <w:t>I</w:t>
      </w:r>
      <w:r w:rsidR="00791AFE">
        <w:rPr>
          <w:b/>
          <w:bCs/>
        </w:rPr>
        <w:t>nfant and child mortality</w:t>
      </w:r>
    </w:p>
    <w:tbl>
      <w:tblPr>
        <w:tblStyle w:val="TableGrid"/>
        <w:tblW w:w="7371" w:type="dxa"/>
        <w:tblInd w:w="1134" w:type="dxa"/>
        <w:tblLayout w:type="fixed"/>
        <w:tblLook w:val="01E0" w:firstRow="1" w:lastRow="1" w:firstColumn="1" w:lastColumn="1" w:noHBand="0" w:noVBand="0"/>
      </w:tblPr>
      <w:tblGrid>
        <w:gridCol w:w="2771"/>
        <w:gridCol w:w="690"/>
        <w:gridCol w:w="691"/>
        <w:gridCol w:w="114"/>
        <w:gridCol w:w="721"/>
        <w:gridCol w:w="722"/>
        <w:gridCol w:w="117"/>
        <w:gridCol w:w="772"/>
        <w:gridCol w:w="773"/>
      </w:tblGrid>
      <w:tr w:rsidR="00B66A69" w:rsidRPr="00B66A69" w:rsidTr="00B66A69">
        <w:tc>
          <w:tcPr>
            <w:tcW w:w="2771" w:type="dxa"/>
            <w:vMerge w:val="restart"/>
            <w:tcBorders>
              <w:top w:val="single" w:sz="4" w:space="0" w:color="auto"/>
              <w:left w:val="nil"/>
              <w:right w:val="nil"/>
            </w:tcBorders>
            <w:shd w:val="clear" w:color="auto" w:fill="auto"/>
            <w:vAlign w:val="bottom"/>
          </w:tcPr>
          <w:p w:rsidR="00B66A69" w:rsidRPr="00B66A69" w:rsidRDefault="007A7E53" w:rsidP="00B66A69">
            <w:pPr>
              <w:spacing w:before="80" w:after="80" w:line="200" w:lineRule="exact"/>
              <w:rPr>
                <w:i/>
                <w:sz w:val="16"/>
              </w:rPr>
            </w:pPr>
            <w:r>
              <w:rPr>
                <w:bCs/>
                <w:i/>
                <w:sz w:val="16"/>
                <w:szCs w:val="16"/>
              </w:rPr>
              <w:t>Infant and child mortality (per 1 000 liveborn infants)</w:t>
            </w:r>
          </w:p>
        </w:tc>
        <w:tc>
          <w:tcPr>
            <w:tcW w:w="1381" w:type="dxa"/>
            <w:gridSpan w:val="2"/>
            <w:tcBorders>
              <w:top w:val="single" w:sz="4" w:space="0" w:color="auto"/>
              <w:left w:val="nil"/>
              <w:bottom w:val="single" w:sz="2" w:space="0" w:color="auto"/>
              <w:right w:val="nil"/>
            </w:tcBorders>
            <w:shd w:val="clear" w:color="auto" w:fill="auto"/>
            <w:vAlign w:val="bottom"/>
          </w:tcPr>
          <w:p w:rsidR="00B66A69" w:rsidRPr="00B66A69" w:rsidRDefault="00B66A69" w:rsidP="00B66A69">
            <w:pPr>
              <w:spacing w:before="80" w:after="80" w:line="200" w:lineRule="exact"/>
              <w:jc w:val="center"/>
              <w:rPr>
                <w:i/>
                <w:sz w:val="16"/>
              </w:rPr>
            </w:pPr>
            <w:r w:rsidRPr="00B66A69">
              <w:rPr>
                <w:i/>
                <w:sz w:val="16"/>
              </w:rPr>
              <w:t>Total</w:t>
            </w:r>
          </w:p>
        </w:tc>
        <w:tc>
          <w:tcPr>
            <w:tcW w:w="114" w:type="dxa"/>
            <w:tcBorders>
              <w:top w:val="single" w:sz="4" w:space="0" w:color="auto"/>
              <w:left w:val="nil"/>
              <w:bottom w:val="nil"/>
              <w:right w:val="nil"/>
            </w:tcBorders>
            <w:shd w:val="clear" w:color="auto" w:fill="auto"/>
            <w:vAlign w:val="bottom"/>
          </w:tcPr>
          <w:p w:rsidR="00B66A69" w:rsidRPr="00B66A69" w:rsidRDefault="00B66A69" w:rsidP="00B66A69">
            <w:pPr>
              <w:spacing w:before="80" w:after="80" w:line="200" w:lineRule="exact"/>
              <w:jc w:val="right"/>
              <w:rPr>
                <w:i/>
                <w:sz w:val="16"/>
              </w:rPr>
            </w:pPr>
          </w:p>
        </w:tc>
        <w:tc>
          <w:tcPr>
            <w:tcW w:w="1443" w:type="dxa"/>
            <w:gridSpan w:val="2"/>
            <w:tcBorders>
              <w:top w:val="single" w:sz="4" w:space="0" w:color="auto"/>
              <w:left w:val="nil"/>
              <w:bottom w:val="single" w:sz="2" w:space="0" w:color="auto"/>
              <w:right w:val="nil"/>
            </w:tcBorders>
            <w:shd w:val="clear" w:color="auto" w:fill="auto"/>
            <w:vAlign w:val="bottom"/>
          </w:tcPr>
          <w:p w:rsidR="00B66A69" w:rsidRPr="00B66A69" w:rsidRDefault="00332370" w:rsidP="00B66A69">
            <w:pPr>
              <w:spacing w:before="80" w:after="80" w:line="200" w:lineRule="exact"/>
              <w:jc w:val="center"/>
              <w:rPr>
                <w:i/>
                <w:sz w:val="16"/>
              </w:rPr>
            </w:pPr>
            <w:r>
              <w:rPr>
                <w:i/>
                <w:sz w:val="16"/>
              </w:rPr>
              <w:t>Urban</w:t>
            </w:r>
          </w:p>
        </w:tc>
        <w:tc>
          <w:tcPr>
            <w:tcW w:w="117" w:type="dxa"/>
            <w:tcBorders>
              <w:top w:val="single" w:sz="4" w:space="0" w:color="auto"/>
              <w:left w:val="nil"/>
              <w:bottom w:val="nil"/>
              <w:right w:val="nil"/>
            </w:tcBorders>
          </w:tcPr>
          <w:p w:rsidR="00B66A69" w:rsidRPr="00B66A69" w:rsidRDefault="00B66A69" w:rsidP="00B66A69">
            <w:pPr>
              <w:spacing w:before="80" w:after="80" w:line="200" w:lineRule="exact"/>
              <w:jc w:val="right"/>
              <w:rPr>
                <w:i/>
                <w:sz w:val="16"/>
              </w:rPr>
            </w:pPr>
          </w:p>
        </w:tc>
        <w:tc>
          <w:tcPr>
            <w:tcW w:w="1545" w:type="dxa"/>
            <w:gridSpan w:val="2"/>
            <w:tcBorders>
              <w:top w:val="single" w:sz="4" w:space="0" w:color="auto"/>
              <w:left w:val="nil"/>
              <w:bottom w:val="single" w:sz="2" w:space="0" w:color="auto"/>
              <w:right w:val="nil"/>
            </w:tcBorders>
          </w:tcPr>
          <w:p w:rsidR="00B66A69" w:rsidRPr="00B66A69" w:rsidRDefault="00332370" w:rsidP="00B66A69">
            <w:pPr>
              <w:spacing w:before="80" w:after="80" w:line="200" w:lineRule="exact"/>
              <w:jc w:val="center"/>
              <w:rPr>
                <w:i/>
                <w:sz w:val="16"/>
              </w:rPr>
            </w:pPr>
            <w:r>
              <w:rPr>
                <w:i/>
                <w:sz w:val="16"/>
              </w:rPr>
              <w:t>Rural</w:t>
            </w:r>
          </w:p>
        </w:tc>
      </w:tr>
      <w:tr w:rsidR="00B66A69" w:rsidRPr="00B66A69" w:rsidTr="00B66A69">
        <w:tc>
          <w:tcPr>
            <w:tcW w:w="2771" w:type="dxa"/>
            <w:vMerge/>
            <w:tcBorders>
              <w:left w:val="nil"/>
              <w:bottom w:val="single" w:sz="12" w:space="0" w:color="auto"/>
              <w:right w:val="nil"/>
            </w:tcBorders>
            <w:shd w:val="clear" w:color="auto" w:fill="auto"/>
            <w:vAlign w:val="bottom"/>
          </w:tcPr>
          <w:p w:rsidR="00B66A69" w:rsidRPr="00B66A69" w:rsidRDefault="00B66A69" w:rsidP="00B66A69">
            <w:pPr>
              <w:spacing w:before="80" w:after="80" w:line="200" w:lineRule="exact"/>
              <w:rPr>
                <w:i/>
                <w:sz w:val="16"/>
              </w:rPr>
            </w:pPr>
          </w:p>
        </w:tc>
        <w:tc>
          <w:tcPr>
            <w:tcW w:w="690" w:type="dxa"/>
            <w:tcBorders>
              <w:top w:val="single" w:sz="2" w:space="0" w:color="auto"/>
              <w:left w:val="nil"/>
              <w:bottom w:val="single" w:sz="12" w:space="0" w:color="auto"/>
              <w:right w:val="nil"/>
            </w:tcBorders>
            <w:shd w:val="clear" w:color="auto" w:fill="auto"/>
            <w:vAlign w:val="bottom"/>
          </w:tcPr>
          <w:p w:rsidR="00B66A69" w:rsidRPr="00B66A69" w:rsidRDefault="00B66A69" w:rsidP="00B66A69">
            <w:pPr>
              <w:spacing w:before="80" w:after="80" w:line="200" w:lineRule="exact"/>
              <w:jc w:val="right"/>
              <w:rPr>
                <w:i/>
                <w:sz w:val="16"/>
                <w:szCs w:val="16"/>
              </w:rPr>
            </w:pPr>
            <w:r w:rsidRPr="00B66A69">
              <w:rPr>
                <w:i/>
                <w:sz w:val="16"/>
                <w:szCs w:val="16"/>
              </w:rPr>
              <w:t>2002/03</w:t>
            </w:r>
          </w:p>
        </w:tc>
        <w:tc>
          <w:tcPr>
            <w:tcW w:w="691" w:type="dxa"/>
            <w:tcBorders>
              <w:top w:val="single" w:sz="2" w:space="0" w:color="auto"/>
              <w:left w:val="nil"/>
              <w:bottom w:val="single" w:sz="12" w:space="0" w:color="auto"/>
              <w:right w:val="nil"/>
            </w:tcBorders>
            <w:shd w:val="clear" w:color="auto" w:fill="auto"/>
            <w:vAlign w:val="bottom"/>
          </w:tcPr>
          <w:p w:rsidR="00B66A69" w:rsidRPr="00B66A69" w:rsidRDefault="00B66A69" w:rsidP="00B66A69">
            <w:pPr>
              <w:spacing w:before="80" w:after="80" w:line="200" w:lineRule="exact"/>
              <w:jc w:val="right"/>
              <w:rPr>
                <w:i/>
                <w:sz w:val="16"/>
                <w:szCs w:val="16"/>
              </w:rPr>
            </w:pPr>
            <w:r w:rsidRPr="00B66A69">
              <w:rPr>
                <w:i/>
                <w:sz w:val="16"/>
                <w:szCs w:val="16"/>
              </w:rPr>
              <w:t>2008</w:t>
            </w:r>
          </w:p>
        </w:tc>
        <w:tc>
          <w:tcPr>
            <w:tcW w:w="114" w:type="dxa"/>
            <w:tcBorders>
              <w:top w:val="nil"/>
              <w:left w:val="nil"/>
              <w:bottom w:val="single" w:sz="12" w:space="0" w:color="auto"/>
              <w:right w:val="nil"/>
            </w:tcBorders>
            <w:shd w:val="clear" w:color="auto" w:fill="auto"/>
            <w:vAlign w:val="bottom"/>
          </w:tcPr>
          <w:p w:rsidR="00B66A69" w:rsidRPr="00B66A69" w:rsidRDefault="00B66A69" w:rsidP="00B66A69">
            <w:pPr>
              <w:spacing w:before="80" w:after="80" w:line="200" w:lineRule="exact"/>
              <w:jc w:val="right"/>
              <w:rPr>
                <w:i/>
                <w:sz w:val="16"/>
              </w:rPr>
            </w:pPr>
          </w:p>
        </w:tc>
        <w:tc>
          <w:tcPr>
            <w:tcW w:w="721" w:type="dxa"/>
            <w:tcBorders>
              <w:top w:val="single" w:sz="2" w:space="0" w:color="auto"/>
              <w:left w:val="nil"/>
              <w:bottom w:val="single" w:sz="12" w:space="0" w:color="auto"/>
              <w:right w:val="nil"/>
            </w:tcBorders>
            <w:shd w:val="clear" w:color="auto" w:fill="auto"/>
            <w:vAlign w:val="bottom"/>
          </w:tcPr>
          <w:p w:rsidR="00B66A69" w:rsidRPr="00B66A69" w:rsidRDefault="00B66A69" w:rsidP="00B66A69">
            <w:pPr>
              <w:spacing w:before="80" w:after="80" w:line="200" w:lineRule="exact"/>
              <w:jc w:val="right"/>
              <w:rPr>
                <w:i/>
                <w:sz w:val="16"/>
                <w:szCs w:val="16"/>
              </w:rPr>
            </w:pPr>
            <w:r w:rsidRPr="00B66A69">
              <w:rPr>
                <w:i/>
                <w:sz w:val="16"/>
                <w:szCs w:val="16"/>
              </w:rPr>
              <w:t>2002/03</w:t>
            </w:r>
          </w:p>
        </w:tc>
        <w:tc>
          <w:tcPr>
            <w:tcW w:w="722" w:type="dxa"/>
            <w:tcBorders>
              <w:top w:val="single" w:sz="2" w:space="0" w:color="auto"/>
              <w:left w:val="nil"/>
              <w:bottom w:val="single" w:sz="12" w:space="0" w:color="auto"/>
              <w:right w:val="nil"/>
            </w:tcBorders>
            <w:vAlign w:val="bottom"/>
          </w:tcPr>
          <w:p w:rsidR="00B66A69" w:rsidRPr="00B66A69" w:rsidRDefault="00B66A69" w:rsidP="00B66A69">
            <w:pPr>
              <w:spacing w:before="80" w:after="80" w:line="200" w:lineRule="exact"/>
              <w:jc w:val="right"/>
              <w:rPr>
                <w:i/>
                <w:sz w:val="16"/>
                <w:szCs w:val="16"/>
              </w:rPr>
            </w:pPr>
            <w:r w:rsidRPr="00B66A69">
              <w:rPr>
                <w:i/>
                <w:sz w:val="16"/>
                <w:szCs w:val="16"/>
              </w:rPr>
              <w:t>2008</w:t>
            </w:r>
          </w:p>
        </w:tc>
        <w:tc>
          <w:tcPr>
            <w:tcW w:w="117" w:type="dxa"/>
            <w:tcBorders>
              <w:top w:val="nil"/>
              <w:left w:val="nil"/>
              <w:bottom w:val="single" w:sz="12" w:space="0" w:color="auto"/>
              <w:right w:val="nil"/>
            </w:tcBorders>
          </w:tcPr>
          <w:p w:rsidR="00B66A69" w:rsidRPr="00B66A69" w:rsidRDefault="00B66A69" w:rsidP="00B66A69">
            <w:pPr>
              <w:spacing w:before="80" w:after="80" w:line="200" w:lineRule="exact"/>
              <w:jc w:val="right"/>
              <w:rPr>
                <w:i/>
                <w:sz w:val="16"/>
              </w:rPr>
            </w:pPr>
          </w:p>
        </w:tc>
        <w:tc>
          <w:tcPr>
            <w:tcW w:w="772" w:type="dxa"/>
            <w:tcBorders>
              <w:top w:val="single" w:sz="2" w:space="0" w:color="auto"/>
              <w:left w:val="nil"/>
              <w:bottom w:val="single" w:sz="12" w:space="0" w:color="auto"/>
              <w:right w:val="nil"/>
            </w:tcBorders>
            <w:vAlign w:val="bottom"/>
          </w:tcPr>
          <w:p w:rsidR="00B66A69" w:rsidRPr="00B66A69" w:rsidRDefault="00B66A69" w:rsidP="00B66A69">
            <w:pPr>
              <w:spacing w:before="80" w:after="80" w:line="200" w:lineRule="exact"/>
              <w:jc w:val="right"/>
              <w:rPr>
                <w:i/>
                <w:sz w:val="16"/>
                <w:szCs w:val="16"/>
              </w:rPr>
            </w:pPr>
            <w:r w:rsidRPr="00B66A69">
              <w:rPr>
                <w:i/>
                <w:sz w:val="16"/>
                <w:szCs w:val="16"/>
              </w:rPr>
              <w:t>2002/03</w:t>
            </w:r>
          </w:p>
        </w:tc>
        <w:tc>
          <w:tcPr>
            <w:tcW w:w="773" w:type="dxa"/>
            <w:tcBorders>
              <w:top w:val="single" w:sz="2" w:space="0" w:color="auto"/>
              <w:left w:val="nil"/>
              <w:bottom w:val="single" w:sz="12" w:space="0" w:color="auto"/>
              <w:right w:val="nil"/>
            </w:tcBorders>
            <w:vAlign w:val="bottom"/>
          </w:tcPr>
          <w:p w:rsidR="00B66A69" w:rsidRPr="00B66A69" w:rsidRDefault="00B66A69" w:rsidP="00B66A69">
            <w:pPr>
              <w:spacing w:before="80" w:after="80" w:line="200" w:lineRule="exact"/>
              <w:jc w:val="right"/>
              <w:rPr>
                <w:i/>
                <w:sz w:val="16"/>
                <w:szCs w:val="16"/>
              </w:rPr>
            </w:pPr>
            <w:r w:rsidRPr="00B66A69">
              <w:rPr>
                <w:i/>
                <w:sz w:val="16"/>
                <w:szCs w:val="16"/>
              </w:rPr>
              <w:t>2008</w:t>
            </w:r>
          </w:p>
        </w:tc>
      </w:tr>
      <w:tr w:rsidR="00B66A69" w:rsidRPr="00B66A69" w:rsidTr="00B66A69">
        <w:tc>
          <w:tcPr>
            <w:tcW w:w="2771" w:type="dxa"/>
            <w:tcBorders>
              <w:top w:val="single" w:sz="12" w:space="0" w:color="auto"/>
              <w:left w:val="nil"/>
              <w:bottom w:val="nil"/>
              <w:right w:val="nil"/>
            </w:tcBorders>
            <w:shd w:val="clear" w:color="auto" w:fill="auto"/>
          </w:tcPr>
          <w:p w:rsidR="00B66A69" w:rsidRPr="00B66A69" w:rsidRDefault="007A7E53" w:rsidP="00B66A69">
            <w:pPr>
              <w:spacing w:before="40" w:after="40" w:line="220" w:lineRule="exact"/>
              <w:rPr>
                <w:bCs/>
                <w:sz w:val="18"/>
              </w:rPr>
            </w:pPr>
            <w:r>
              <w:rPr>
                <w:bCs/>
                <w:sz w:val="18"/>
              </w:rPr>
              <w:t>Neonatal mortality rate</w:t>
            </w:r>
          </w:p>
        </w:tc>
        <w:tc>
          <w:tcPr>
            <w:tcW w:w="690" w:type="dxa"/>
            <w:tcBorders>
              <w:top w:val="single" w:sz="12" w:space="0" w:color="auto"/>
              <w:left w:val="nil"/>
              <w:bottom w:val="nil"/>
              <w:right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13</w:t>
            </w:r>
            <w:r w:rsidR="00F435AC">
              <w:rPr>
                <w:sz w:val="18"/>
              </w:rPr>
              <w:t>.</w:t>
            </w:r>
            <w:r w:rsidRPr="00B66A69">
              <w:rPr>
                <w:sz w:val="18"/>
              </w:rPr>
              <w:t>0</w:t>
            </w:r>
          </w:p>
        </w:tc>
        <w:tc>
          <w:tcPr>
            <w:tcW w:w="691" w:type="dxa"/>
            <w:tcBorders>
              <w:top w:val="single" w:sz="12" w:space="0" w:color="auto"/>
              <w:left w:val="nil"/>
              <w:bottom w:val="nil"/>
              <w:right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9</w:t>
            </w:r>
            <w:r w:rsidR="00F435AC">
              <w:rPr>
                <w:sz w:val="18"/>
              </w:rPr>
              <w:t>.</w:t>
            </w:r>
            <w:r w:rsidRPr="00B66A69">
              <w:rPr>
                <w:sz w:val="18"/>
              </w:rPr>
              <w:t>0</w:t>
            </w:r>
          </w:p>
        </w:tc>
        <w:tc>
          <w:tcPr>
            <w:tcW w:w="114" w:type="dxa"/>
            <w:tcBorders>
              <w:top w:val="single" w:sz="12" w:space="0" w:color="auto"/>
              <w:left w:val="nil"/>
              <w:bottom w:val="nil"/>
              <w:right w:val="nil"/>
            </w:tcBorders>
            <w:shd w:val="clear" w:color="auto" w:fill="auto"/>
            <w:vAlign w:val="bottom"/>
          </w:tcPr>
          <w:p w:rsidR="00B66A69" w:rsidRPr="00B66A69" w:rsidRDefault="00B66A69" w:rsidP="00B66A69">
            <w:pPr>
              <w:spacing w:before="40" w:after="40" w:line="220" w:lineRule="exact"/>
              <w:jc w:val="right"/>
              <w:rPr>
                <w:sz w:val="18"/>
              </w:rPr>
            </w:pPr>
          </w:p>
        </w:tc>
        <w:tc>
          <w:tcPr>
            <w:tcW w:w="721" w:type="dxa"/>
            <w:tcBorders>
              <w:top w:val="single" w:sz="12" w:space="0" w:color="auto"/>
              <w:left w:val="nil"/>
              <w:bottom w:val="nil"/>
              <w:right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14</w:t>
            </w:r>
            <w:r w:rsidR="00F435AC">
              <w:rPr>
                <w:sz w:val="18"/>
              </w:rPr>
              <w:t>.</w:t>
            </w:r>
            <w:r w:rsidRPr="00B66A69">
              <w:rPr>
                <w:sz w:val="18"/>
              </w:rPr>
              <w:t>0</w:t>
            </w:r>
          </w:p>
        </w:tc>
        <w:tc>
          <w:tcPr>
            <w:tcW w:w="722" w:type="dxa"/>
            <w:tcBorders>
              <w:top w:val="single" w:sz="12" w:space="0" w:color="auto"/>
              <w:left w:val="nil"/>
              <w:bottom w:val="nil"/>
              <w:right w:val="nil"/>
            </w:tcBorders>
            <w:vAlign w:val="bottom"/>
          </w:tcPr>
          <w:p w:rsidR="00B66A69" w:rsidRPr="00B66A69" w:rsidRDefault="00B66A69" w:rsidP="00B66A69">
            <w:pPr>
              <w:spacing w:before="40" w:after="40" w:line="220" w:lineRule="exact"/>
              <w:ind w:left="113"/>
              <w:jc w:val="right"/>
              <w:rPr>
                <w:sz w:val="18"/>
              </w:rPr>
            </w:pPr>
            <w:r w:rsidRPr="00B66A69">
              <w:rPr>
                <w:sz w:val="18"/>
              </w:rPr>
              <w:t>8</w:t>
            </w:r>
            <w:r w:rsidR="00F435AC">
              <w:rPr>
                <w:sz w:val="18"/>
              </w:rPr>
              <w:t>.</w:t>
            </w:r>
            <w:r w:rsidRPr="00B66A69">
              <w:rPr>
                <w:sz w:val="18"/>
              </w:rPr>
              <w:t>0</w:t>
            </w:r>
          </w:p>
        </w:tc>
        <w:tc>
          <w:tcPr>
            <w:tcW w:w="117" w:type="dxa"/>
            <w:tcBorders>
              <w:top w:val="single" w:sz="12" w:space="0" w:color="auto"/>
              <w:left w:val="nil"/>
              <w:bottom w:val="nil"/>
              <w:right w:val="nil"/>
            </w:tcBorders>
          </w:tcPr>
          <w:p w:rsidR="00B66A69" w:rsidRPr="00B66A69" w:rsidRDefault="00B66A69" w:rsidP="00B66A69">
            <w:pPr>
              <w:spacing w:before="40" w:after="40" w:line="220" w:lineRule="exact"/>
              <w:jc w:val="right"/>
              <w:rPr>
                <w:sz w:val="18"/>
              </w:rPr>
            </w:pPr>
          </w:p>
        </w:tc>
        <w:tc>
          <w:tcPr>
            <w:tcW w:w="772" w:type="dxa"/>
            <w:tcBorders>
              <w:top w:val="single" w:sz="12" w:space="0" w:color="auto"/>
              <w:left w:val="nil"/>
              <w:bottom w:val="nil"/>
              <w:right w:val="nil"/>
            </w:tcBorders>
            <w:vAlign w:val="bottom"/>
          </w:tcPr>
          <w:p w:rsidR="00B66A69" w:rsidRPr="00B66A69" w:rsidRDefault="00B66A69" w:rsidP="00B66A69">
            <w:pPr>
              <w:spacing w:before="40" w:after="40" w:line="220" w:lineRule="exact"/>
              <w:ind w:left="113"/>
              <w:jc w:val="right"/>
              <w:rPr>
                <w:sz w:val="18"/>
              </w:rPr>
            </w:pPr>
            <w:r w:rsidRPr="00B66A69">
              <w:rPr>
                <w:sz w:val="18"/>
              </w:rPr>
              <w:t>13</w:t>
            </w:r>
            <w:r w:rsidR="00F435AC">
              <w:rPr>
                <w:sz w:val="18"/>
              </w:rPr>
              <w:t>.</w:t>
            </w:r>
            <w:r w:rsidRPr="00B66A69">
              <w:rPr>
                <w:sz w:val="18"/>
              </w:rPr>
              <w:t>0</w:t>
            </w:r>
          </w:p>
        </w:tc>
        <w:tc>
          <w:tcPr>
            <w:tcW w:w="773" w:type="dxa"/>
            <w:tcBorders>
              <w:top w:val="single" w:sz="12" w:space="0" w:color="auto"/>
              <w:left w:val="nil"/>
              <w:bottom w:val="nil"/>
              <w:right w:val="nil"/>
            </w:tcBorders>
            <w:vAlign w:val="bottom"/>
          </w:tcPr>
          <w:p w:rsidR="00B66A69" w:rsidRPr="00B66A69" w:rsidRDefault="00B66A69" w:rsidP="00B66A69">
            <w:pPr>
              <w:spacing w:before="40" w:after="40" w:line="220" w:lineRule="exact"/>
              <w:ind w:left="113"/>
              <w:jc w:val="right"/>
              <w:rPr>
                <w:sz w:val="18"/>
              </w:rPr>
            </w:pPr>
            <w:r w:rsidRPr="00B66A69">
              <w:rPr>
                <w:sz w:val="18"/>
              </w:rPr>
              <w:t>9</w:t>
            </w:r>
            <w:r w:rsidR="00F435AC">
              <w:rPr>
                <w:sz w:val="18"/>
              </w:rPr>
              <w:t>.</w:t>
            </w:r>
            <w:r w:rsidRPr="00B66A69">
              <w:rPr>
                <w:sz w:val="18"/>
              </w:rPr>
              <w:t>0</w:t>
            </w:r>
          </w:p>
        </w:tc>
      </w:tr>
      <w:tr w:rsidR="00B66A69" w:rsidRPr="00B66A69" w:rsidTr="00B66A69">
        <w:tc>
          <w:tcPr>
            <w:tcW w:w="2771" w:type="dxa"/>
            <w:tcBorders>
              <w:top w:val="nil"/>
              <w:left w:val="nil"/>
              <w:bottom w:val="nil"/>
              <w:right w:val="nil"/>
            </w:tcBorders>
            <w:shd w:val="clear" w:color="auto" w:fill="auto"/>
          </w:tcPr>
          <w:p w:rsidR="00B66A69" w:rsidRPr="00B66A69" w:rsidRDefault="007A7E53" w:rsidP="00B66A69">
            <w:pPr>
              <w:spacing w:before="40" w:after="40" w:line="220" w:lineRule="exact"/>
              <w:rPr>
                <w:bCs/>
                <w:sz w:val="18"/>
              </w:rPr>
            </w:pPr>
            <w:r>
              <w:rPr>
                <w:bCs/>
                <w:sz w:val="18"/>
              </w:rPr>
              <w:t>Postneonatal mortality rate</w:t>
            </w:r>
          </w:p>
        </w:tc>
        <w:tc>
          <w:tcPr>
            <w:tcW w:w="690" w:type="dxa"/>
            <w:tcBorders>
              <w:top w:val="nil"/>
              <w:left w:val="nil"/>
              <w:bottom w:val="nil"/>
              <w:right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11</w:t>
            </w:r>
            <w:r w:rsidR="00F435AC">
              <w:rPr>
                <w:sz w:val="18"/>
              </w:rPr>
              <w:t>.</w:t>
            </w:r>
            <w:r w:rsidRPr="00B66A69">
              <w:rPr>
                <w:sz w:val="18"/>
              </w:rPr>
              <w:t>0</w:t>
            </w:r>
          </w:p>
        </w:tc>
        <w:tc>
          <w:tcPr>
            <w:tcW w:w="691" w:type="dxa"/>
            <w:tcBorders>
              <w:top w:val="nil"/>
              <w:left w:val="nil"/>
              <w:bottom w:val="nil"/>
              <w:right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7</w:t>
            </w:r>
            <w:r w:rsidR="00F435AC">
              <w:rPr>
                <w:sz w:val="18"/>
              </w:rPr>
              <w:t>.</w:t>
            </w:r>
            <w:r w:rsidRPr="00B66A69">
              <w:rPr>
                <w:sz w:val="18"/>
              </w:rPr>
              <w:t>0</w:t>
            </w:r>
          </w:p>
        </w:tc>
        <w:tc>
          <w:tcPr>
            <w:tcW w:w="114" w:type="dxa"/>
            <w:tcBorders>
              <w:top w:val="nil"/>
              <w:left w:val="nil"/>
              <w:bottom w:val="nil"/>
              <w:right w:val="nil"/>
            </w:tcBorders>
            <w:shd w:val="clear" w:color="auto" w:fill="auto"/>
            <w:vAlign w:val="bottom"/>
          </w:tcPr>
          <w:p w:rsidR="00B66A69" w:rsidRPr="00B66A69" w:rsidRDefault="00B66A69" w:rsidP="00B66A69">
            <w:pPr>
              <w:spacing w:before="40" w:after="40" w:line="220" w:lineRule="exact"/>
              <w:jc w:val="right"/>
              <w:rPr>
                <w:sz w:val="18"/>
              </w:rPr>
            </w:pPr>
          </w:p>
        </w:tc>
        <w:tc>
          <w:tcPr>
            <w:tcW w:w="721" w:type="dxa"/>
            <w:tcBorders>
              <w:top w:val="nil"/>
              <w:left w:val="nil"/>
              <w:bottom w:val="nil"/>
              <w:right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11</w:t>
            </w:r>
            <w:r w:rsidR="00F435AC">
              <w:rPr>
                <w:sz w:val="18"/>
              </w:rPr>
              <w:t>.</w:t>
            </w:r>
            <w:r w:rsidRPr="00B66A69">
              <w:rPr>
                <w:sz w:val="18"/>
              </w:rPr>
              <w:t>0</w:t>
            </w:r>
          </w:p>
        </w:tc>
        <w:tc>
          <w:tcPr>
            <w:tcW w:w="722" w:type="dxa"/>
            <w:tcBorders>
              <w:top w:val="nil"/>
              <w:left w:val="nil"/>
              <w:bottom w:val="nil"/>
              <w:right w:val="nil"/>
            </w:tcBorders>
            <w:vAlign w:val="bottom"/>
          </w:tcPr>
          <w:p w:rsidR="00B66A69" w:rsidRPr="00B66A69" w:rsidRDefault="00B66A69" w:rsidP="00B66A69">
            <w:pPr>
              <w:spacing w:before="40" w:after="40" w:line="220" w:lineRule="exact"/>
              <w:ind w:left="113"/>
              <w:jc w:val="right"/>
              <w:rPr>
                <w:sz w:val="18"/>
              </w:rPr>
            </w:pPr>
            <w:r w:rsidRPr="00B66A69">
              <w:rPr>
                <w:sz w:val="18"/>
              </w:rPr>
              <w:t>5</w:t>
            </w:r>
            <w:r w:rsidR="00F435AC">
              <w:rPr>
                <w:sz w:val="18"/>
              </w:rPr>
              <w:t>.</w:t>
            </w:r>
            <w:r w:rsidRPr="00B66A69">
              <w:rPr>
                <w:sz w:val="18"/>
              </w:rPr>
              <w:t>0</w:t>
            </w:r>
          </w:p>
        </w:tc>
        <w:tc>
          <w:tcPr>
            <w:tcW w:w="117" w:type="dxa"/>
            <w:tcBorders>
              <w:top w:val="nil"/>
              <w:left w:val="nil"/>
              <w:bottom w:val="nil"/>
              <w:right w:val="nil"/>
            </w:tcBorders>
          </w:tcPr>
          <w:p w:rsidR="00B66A69" w:rsidRPr="00B66A69" w:rsidRDefault="00B66A69" w:rsidP="00B66A69">
            <w:pPr>
              <w:spacing w:before="40" w:after="40" w:line="220" w:lineRule="exact"/>
              <w:jc w:val="right"/>
              <w:rPr>
                <w:sz w:val="18"/>
              </w:rPr>
            </w:pPr>
          </w:p>
        </w:tc>
        <w:tc>
          <w:tcPr>
            <w:tcW w:w="772" w:type="dxa"/>
            <w:tcBorders>
              <w:top w:val="nil"/>
              <w:left w:val="nil"/>
              <w:bottom w:val="nil"/>
              <w:right w:val="nil"/>
            </w:tcBorders>
            <w:vAlign w:val="bottom"/>
          </w:tcPr>
          <w:p w:rsidR="00B66A69" w:rsidRPr="00B66A69" w:rsidRDefault="00B66A69" w:rsidP="00B66A69">
            <w:pPr>
              <w:spacing w:before="40" w:after="40" w:line="220" w:lineRule="exact"/>
              <w:ind w:left="113"/>
              <w:jc w:val="right"/>
              <w:rPr>
                <w:sz w:val="18"/>
              </w:rPr>
            </w:pPr>
            <w:r w:rsidRPr="00B66A69">
              <w:rPr>
                <w:sz w:val="18"/>
              </w:rPr>
              <w:t>11</w:t>
            </w:r>
            <w:r w:rsidR="00F435AC">
              <w:rPr>
                <w:sz w:val="18"/>
              </w:rPr>
              <w:t>.</w:t>
            </w:r>
            <w:r w:rsidRPr="00B66A69">
              <w:rPr>
                <w:sz w:val="18"/>
              </w:rPr>
              <w:t>0</w:t>
            </w:r>
          </w:p>
        </w:tc>
        <w:tc>
          <w:tcPr>
            <w:tcW w:w="773" w:type="dxa"/>
            <w:tcBorders>
              <w:top w:val="nil"/>
              <w:left w:val="nil"/>
              <w:bottom w:val="nil"/>
              <w:right w:val="nil"/>
            </w:tcBorders>
            <w:vAlign w:val="bottom"/>
          </w:tcPr>
          <w:p w:rsidR="00B66A69" w:rsidRPr="00B66A69" w:rsidRDefault="00B66A69" w:rsidP="00B66A69">
            <w:pPr>
              <w:spacing w:before="40" w:after="40" w:line="220" w:lineRule="exact"/>
              <w:ind w:left="113"/>
              <w:jc w:val="right"/>
              <w:rPr>
                <w:sz w:val="18"/>
              </w:rPr>
            </w:pPr>
            <w:r w:rsidRPr="00B66A69">
              <w:rPr>
                <w:sz w:val="18"/>
              </w:rPr>
              <w:t>9</w:t>
            </w:r>
            <w:r w:rsidR="00F435AC">
              <w:rPr>
                <w:sz w:val="18"/>
              </w:rPr>
              <w:t>.</w:t>
            </w:r>
            <w:r w:rsidRPr="00B66A69">
              <w:rPr>
                <w:sz w:val="18"/>
              </w:rPr>
              <w:t>0</w:t>
            </w:r>
          </w:p>
        </w:tc>
      </w:tr>
      <w:tr w:rsidR="00B66A69" w:rsidRPr="00B66A69" w:rsidTr="00B66A69">
        <w:tc>
          <w:tcPr>
            <w:tcW w:w="2771" w:type="dxa"/>
            <w:tcBorders>
              <w:top w:val="nil"/>
              <w:left w:val="nil"/>
              <w:bottom w:val="nil"/>
              <w:right w:val="nil"/>
            </w:tcBorders>
            <w:shd w:val="clear" w:color="auto" w:fill="auto"/>
          </w:tcPr>
          <w:p w:rsidR="00B66A69" w:rsidRPr="00B66A69" w:rsidRDefault="007A7E53" w:rsidP="00B66A69">
            <w:pPr>
              <w:spacing w:before="40" w:after="40" w:line="220" w:lineRule="exact"/>
              <w:rPr>
                <w:bCs/>
                <w:sz w:val="18"/>
              </w:rPr>
            </w:pPr>
            <w:r>
              <w:rPr>
                <w:bCs/>
                <w:sz w:val="18"/>
              </w:rPr>
              <w:t>Infant mortality rate</w:t>
            </w:r>
          </w:p>
        </w:tc>
        <w:tc>
          <w:tcPr>
            <w:tcW w:w="690" w:type="dxa"/>
            <w:tcBorders>
              <w:top w:val="nil"/>
              <w:left w:val="nil"/>
              <w:bottom w:val="nil"/>
              <w:right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24</w:t>
            </w:r>
            <w:r w:rsidR="00F435AC">
              <w:rPr>
                <w:sz w:val="18"/>
              </w:rPr>
              <w:t>.</w:t>
            </w:r>
            <w:r w:rsidRPr="00B66A69">
              <w:rPr>
                <w:sz w:val="18"/>
              </w:rPr>
              <w:t>0</w:t>
            </w:r>
          </w:p>
        </w:tc>
        <w:tc>
          <w:tcPr>
            <w:tcW w:w="691" w:type="dxa"/>
            <w:tcBorders>
              <w:top w:val="nil"/>
              <w:left w:val="nil"/>
              <w:bottom w:val="nil"/>
              <w:right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16</w:t>
            </w:r>
            <w:r w:rsidR="00F435AC">
              <w:rPr>
                <w:sz w:val="18"/>
              </w:rPr>
              <w:t>.</w:t>
            </w:r>
            <w:r w:rsidRPr="00B66A69">
              <w:rPr>
                <w:sz w:val="18"/>
              </w:rPr>
              <w:t>0</w:t>
            </w:r>
          </w:p>
        </w:tc>
        <w:tc>
          <w:tcPr>
            <w:tcW w:w="114" w:type="dxa"/>
            <w:tcBorders>
              <w:top w:val="nil"/>
              <w:left w:val="nil"/>
              <w:bottom w:val="nil"/>
              <w:right w:val="nil"/>
            </w:tcBorders>
            <w:shd w:val="clear" w:color="auto" w:fill="auto"/>
            <w:vAlign w:val="bottom"/>
          </w:tcPr>
          <w:p w:rsidR="00B66A69" w:rsidRPr="00B66A69" w:rsidRDefault="00B66A69" w:rsidP="00B66A69">
            <w:pPr>
              <w:spacing w:before="40" w:after="40" w:line="220" w:lineRule="exact"/>
              <w:jc w:val="right"/>
              <w:rPr>
                <w:sz w:val="18"/>
              </w:rPr>
            </w:pPr>
          </w:p>
        </w:tc>
        <w:tc>
          <w:tcPr>
            <w:tcW w:w="721" w:type="dxa"/>
            <w:tcBorders>
              <w:top w:val="nil"/>
              <w:left w:val="nil"/>
              <w:bottom w:val="nil"/>
              <w:right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24</w:t>
            </w:r>
            <w:r w:rsidR="00F435AC">
              <w:rPr>
                <w:sz w:val="18"/>
              </w:rPr>
              <w:t>.</w:t>
            </w:r>
            <w:r w:rsidRPr="00B66A69">
              <w:rPr>
                <w:sz w:val="18"/>
              </w:rPr>
              <w:t>0</w:t>
            </w:r>
          </w:p>
        </w:tc>
        <w:tc>
          <w:tcPr>
            <w:tcW w:w="722" w:type="dxa"/>
            <w:tcBorders>
              <w:top w:val="nil"/>
              <w:left w:val="nil"/>
              <w:bottom w:val="nil"/>
              <w:right w:val="nil"/>
            </w:tcBorders>
            <w:vAlign w:val="bottom"/>
          </w:tcPr>
          <w:p w:rsidR="00B66A69" w:rsidRPr="00B66A69" w:rsidRDefault="00B66A69" w:rsidP="00B66A69">
            <w:pPr>
              <w:spacing w:before="40" w:after="40" w:line="220" w:lineRule="exact"/>
              <w:ind w:left="113"/>
              <w:jc w:val="right"/>
              <w:rPr>
                <w:sz w:val="18"/>
              </w:rPr>
            </w:pPr>
            <w:r w:rsidRPr="00B66A69">
              <w:rPr>
                <w:sz w:val="18"/>
              </w:rPr>
              <w:t>13</w:t>
            </w:r>
            <w:r w:rsidR="00F435AC">
              <w:rPr>
                <w:sz w:val="18"/>
              </w:rPr>
              <w:t>.</w:t>
            </w:r>
            <w:r w:rsidRPr="00B66A69">
              <w:rPr>
                <w:sz w:val="18"/>
              </w:rPr>
              <w:t>0</w:t>
            </w:r>
          </w:p>
        </w:tc>
        <w:tc>
          <w:tcPr>
            <w:tcW w:w="117" w:type="dxa"/>
            <w:tcBorders>
              <w:top w:val="nil"/>
              <w:left w:val="nil"/>
              <w:bottom w:val="nil"/>
              <w:right w:val="nil"/>
            </w:tcBorders>
          </w:tcPr>
          <w:p w:rsidR="00B66A69" w:rsidRPr="00B66A69" w:rsidRDefault="00B66A69" w:rsidP="00B66A69">
            <w:pPr>
              <w:spacing w:before="40" w:after="40" w:line="220" w:lineRule="exact"/>
              <w:jc w:val="right"/>
              <w:rPr>
                <w:sz w:val="18"/>
              </w:rPr>
            </w:pPr>
          </w:p>
        </w:tc>
        <w:tc>
          <w:tcPr>
            <w:tcW w:w="772" w:type="dxa"/>
            <w:tcBorders>
              <w:top w:val="nil"/>
              <w:left w:val="nil"/>
              <w:bottom w:val="nil"/>
              <w:right w:val="nil"/>
            </w:tcBorders>
            <w:vAlign w:val="bottom"/>
          </w:tcPr>
          <w:p w:rsidR="00B66A69" w:rsidRPr="00B66A69" w:rsidRDefault="00B66A69" w:rsidP="00B66A69">
            <w:pPr>
              <w:spacing w:before="40" w:after="40" w:line="220" w:lineRule="exact"/>
              <w:ind w:left="113"/>
              <w:jc w:val="right"/>
              <w:rPr>
                <w:sz w:val="18"/>
              </w:rPr>
            </w:pPr>
            <w:r w:rsidRPr="00B66A69">
              <w:rPr>
                <w:sz w:val="18"/>
              </w:rPr>
              <w:t>24</w:t>
            </w:r>
            <w:r w:rsidR="00F435AC">
              <w:rPr>
                <w:sz w:val="18"/>
              </w:rPr>
              <w:t>.</w:t>
            </w:r>
            <w:r w:rsidRPr="00B66A69">
              <w:rPr>
                <w:sz w:val="18"/>
              </w:rPr>
              <w:t>0</w:t>
            </w:r>
          </w:p>
        </w:tc>
        <w:tc>
          <w:tcPr>
            <w:tcW w:w="773" w:type="dxa"/>
            <w:tcBorders>
              <w:top w:val="nil"/>
              <w:left w:val="nil"/>
              <w:bottom w:val="nil"/>
              <w:right w:val="nil"/>
            </w:tcBorders>
            <w:vAlign w:val="bottom"/>
          </w:tcPr>
          <w:p w:rsidR="00B66A69" w:rsidRPr="00B66A69" w:rsidRDefault="00B66A69" w:rsidP="00B66A69">
            <w:pPr>
              <w:spacing w:before="40" w:after="40" w:line="220" w:lineRule="exact"/>
              <w:ind w:left="113"/>
              <w:jc w:val="right"/>
              <w:rPr>
                <w:sz w:val="18"/>
              </w:rPr>
            </w:pPr>
            <w:r w:rsidRPr="00B66A69">
              <w:rPr>
                <w:sz w:val="18"/>
              </w:rPr>
              <w:t>18</w:t>
            </w:r>
            <w:r w:rsidR="00F435AC">
              <w:rPr>
                <w:sz w:val="18"/>
              </w:rPr>
              <w:t>.</w:t>
            </w:r>
            <w:r w:rsidRPr="00B66A69">
              <w:rPr>
                <w:sz w:val="18"/>
              </w:rPr>
              <w:t>0</w:t>
            </w:r>
          </w:p>
        </w:tc>
      </w:tr>
      <w:tr w:rsidR="00B66A69" w:rsidRPr="00B66A69" w:rsidTr="00B66A69">
        <w:tc>
          <w:tcPr>
            <w:tcW w:w="2771" w:type="dxa"/>
            <w:tcBorders>
              <w:top w:val="nil"/>
              <w:left w:val="nil"/>
              <w:bottom w:val="single" w:sz="12" w:space="0" w:color="auto"/>
              <w:right w:val="nil"/>
            </w:tcBorders>
            <w:shd w:val="clear" w:color="auto" w:fill="auto"/>
          </w:tcPr>
          <w:p w:rsidR="00B66A69" w:rsidRPr="00B66A69" w:rsidRDefault="007A7E53" w:rsidP="00B66A69">
            <w:pPr>
              <w:spacing w:before="40" w:after="40" w:line="220" w:lineRule="exact"/>
              <w:rPr>
                <w:bCs/>
                <w:sz w:val="18"/>
              </w:rPr>
            </w:pPr>
            <w:r>
              <w:rPr>
                <w:bCs/>
                <w:sz w:val="18"/>
              </w:rPr>
              <w:t>Child mortality rate</w:t>
            </w:r>
            <w:r w:rsidR="00B66A69" w:rsidRPr="007A7E53">
              <w:rPr>
                <w:bCs/>
              </w:rPr>
              <w:t>**</w:t>
            </w:r>
          </w:p>
        </w:tc>
        <w:tc>
          <w:tcPr>
            <w:tcW w:w="690" w:type="dxa"/>
            <w:tcBorders>
              <w:top w:val="nil"/>
              <w:left w:val="nil"/>
              <w:bottom w:val="single" w:sz="12" w:space="0" w:color="auto"/>
              <w:right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6</w:t>
            </w:r>
            <w:r w:rsidR="00F435AC">
              <w:rPr>
                <w:sz w:val="18"/>
              </w:rPr>
              <w:t>.</w:t>
            </w:r>
            <w:r w:rsidRPr="00B66A69">
              <w:rPr>
                <w:sz w:val="18"/>
              </w:rPr>
              <w:t>0</w:t>
            </w:r>
          </w:p>
        </w:tc>
        <w:tc>
          <w:tcPr>
            <w:tcW w:w="691" w:type="dxa"/>
            <w:tcBorders>
              <w:top w:val="nil"/>
              <w:left w:val="nil"/>
              <w:bottom w:val="single" w:sz="12" w:space="0" w:color="auto"/>
              <w:right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3</w:t>
            </w:r>
            <w:r w:rsidR="00F435AC">
              <w:rPr>
                <w:sz w:val="18"/>
              </w:rPr>
              <w:t>.</w:t>
            </w:r>
            <w:r w:rsidRPr="00B66A69">
              <w:rPr>
                <w:sz w:val="18"/>
              </w:rPr>
              <w:t>0</w:t>
            </w:r>
          </w:p>
        </w:tc>
        <w:tc>
          <w:tcPr>
            <w:tcW w:w="114" w:type="dxa"/>
            <w:tcBorders>
              <w:top w:val="nil"/>
              <w:left w:val="nil"/>
              <w:bottom w:val="single" w:sz="12" w:space="0" w:color="auto"/>
              <w:right w:val="nil"/>
            </w:tcBorders>
            <w:shd w:val="clear" w:color="auto" w:fill="auto"/>
            <w:vAlign w:val="bottom"/>
          </w:tcPr>
          <w:p w:rsidR="00B66A69" w:rsidRPr="00B66A69" w:rsidRDefault="00B66A69" w:rsidP="00B66A69">
            <w:pPr>
              <w:spacing w:before="40" w:after="40" w:line="220" w:lineRule="exact"/>
              <w:jc w:val="right"/>
              <w:rPr>
                <w:sz w:val="18"/>
              </w:rPr>
            </w:pPr>
          </w:p>
        </w:tc>
        <w:tc>
          <w:tcPr>
            <w:tcW w:w="721" w:type="dxa"/>
            <w:tcBorders>
              <w:top w:val="nil"/>
              <w:left w:val="nil"/>
              <w:bottom w:val="single" w:sz="12" w:space="0" w:color="auto"/>
              <w:right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6</w:t>
            </w:r>
            <w:r w:rsidR="00F435AC">
              <w:rPr>
                <w:sz w:val="18"/>
              </w:rPr>
              <w:t>.</w:t>
            </w:r>
            <w:r w:rsidRPr="00B66A69">
              <w:rPr>
                <w:sz w:val="18"/>
              </w:rPr>
              <w:t>0</w:t>
            </w:r>
          </w:p>
        </w:tc>
        <w:tc>
          <w:tcPr>
            <w:tcW w:w="722" w:type="dxa"/>
            <w:tcBorders>
              <w:top w:val="nil"/>
              <w:left w:val="nil"/>
              <w:bottom w:val="single" w:sz="12" w:space="0" w:color="auto"/>
              <w:right w:val="nil"/>
            </w:tcBorders>
            <w:vAlign w:val="bottom"/>
          </w:tcPr>
          <w:p w:rsidR="00B66A69" w:rsidRPr="00B66A69" w:rsidRDefault="00B66A69" w:rsidP="00B66A69">
            <w:pPr>
              <w:spacing w:before="40" w:after="40" w:line="220" w:lineRule="exact"/>
              <w:ind w:left="113"/>
              <w:jc w:val="right"/>
              <w:rPr>
                <w:sz w:val="18"/>
              </w:rPr>
            </w:pPr>
            <w:r w:rsidRPr="00B66A69">
              <w:rPr>
                <w:sz w:val="18"/>
              </w:rPr>
              <w:t>2</w:t>
            </w:r>
            <w:r w:rsidR="00F435AC">
              <w:rPr>
                <w:sz w:val="18"/>
              </w:rPr>
              <w:t>.</w:t>
            </w:r>
            <w:r w:rsidRPr="00B66A69">
              <w:rPr>
                <w:sz w:val="18"/>
              </w:rPr>
              <w:t>0</w:t>
            </w:r>
          </w:p>
        </w:tc>
        <w:tc>
          <w:tcPr>
            <w:tcW w:w="117" w:type="dxa"/>
            <w:tcBorders>
              <w:top w:val="nil"/>
              <w:left w:val="nil"/>
              <w:bottom w:val="single" w:sz="12" w:space="0" w:color="auto"/>
              <w:right w:val="nil"/>
            </w:tcBorders>
          </w:tcPr>
          <w:p w:rsidR="00B66A69" w:rsidRPr="00B66A69" w:rsidRDefault="00B66A69" w:rsidP="00B66A69">
            <w:pPr>
              <w:spacing w:before="40" w:after="40" w:line="220" w:lineRule="exact"/>
              <w:jc w:val="right"/>
              <w:rPr>
                <w:sz w:val="18"/>
              </w:rPr>
            </w:pPr>
          </w:p>
        </w:tc>
        <w:tc>
          <w:tcPr>
            <w:tcW w:w="772" w:type="dxa"/>
            <w:tcBorders>
              <w:top w:val="nil"/>
              <w:left w:val="nil"/>
              <w:bottom w:val="single" w:sz="12" w:space="0" w:color="auto"/>
              <w:right w:val="nil"/>
            </w:tcBorders>
            <w:vAlign w:val="bottom"/>
          </w:tcPr>
          <w:p w:rsidR="00B66A69" w:rsidRPr="00B66A69" w:rsidRDefault="00B66A69" w:rsidP="00B66A69">
            <w:pPr>
              <w:spacing w:before="40" w:after="40" w:line="220" w:lineRule="exact"/>
              <w:ind w:left="113"/>
              <w:jc w:val="right"/>
              <w:rPr>
                <w:sz w:val="18"/>
              </w:rPr>
            </w:pPr>
            <w:r w:rsidRPr="00B66A69">
              <w:rPr>
                <w:sz w:val="18"/>
              </w:rPr>
              <w:t>6</w:t>
            </w:r>
            <w:r w:rsidR="00F435AC">
              <w:rPr>
                <w:sz w:val="18"/>
              </w:rPr>
              <w:t>.</w:t>
            </w:r>
            <w:r w:rsidRPr="00B66A69">
              <w:rPr>
                <w:sz w:val="18"/>
              </w:rPr>
              <w:t>0</w:t>
            </w:r>
          </w:p>
        </w:tc>
        <w:tc>
          <w:tcPr>
            <w:tcW w:w="773" w:type="dxa"/>
            <w:tcBorders>
              <w:top w:val="nil"/>
              <w:left w:val="nil"/>
              <w:bottom w:val="single" w:sz="12" w:space="0" w:color="auto"/>
              <w:right w:val="nil"/>
            </w:tcBorders>
            <w:vAlign w:val="bottom"/>
          </w:tcPr>
          <w:p w:rsidR="00B66A69" w:rsidRPr="00B66A69" w:rsidRDefault="00B66A69" w:rsidP="00B66A69">
            <w:pPr>
              <w:spacing w:before="40" w:after="40" w:line="220" w:lineRule="exact"/>
              <w:ind w:left="113"/>
              <w:jc w:val="right"/>
              <w:rPr>
                <w:sz w:val="18"/>
              </w:rPr>
            </w:pPr>
            <w:r w:rsidRPr="00B66A69">
              <w:rPr>
                <w:sz w:val="18"/>
              </w:rPr>
              <w:t>4</w:t>
            </w:r>
            <w:r w:rsidR="00F435AC">
              <w:rPr>
                <w:sz w:val="18"/>
              </w:rPr>
              <w:t>.</w:t>
            </w:r>
            <w:r w:rsidRPr="00B66A69">
              <w:rPr>
                <w:sz w:val="18"/>
              </w:rPr>
              <w:t>0</w:t>
            </w:r>
          </w:p>
        </w:tc>
      </w:tr>
    </w:tbl>
    <w:p w:rsidR="00B66A69" w:rsidRPr="00B66A69" w:rsidRDefault="00B66A69" w:rsidP="00B66A69">
      <w:pPr>
        <w:pStyle w:val="SingleTxtG"/>
        <w:tabs>
          <w:tab w:val="left" w:pos="170"/>
          <w:tab w:val="left" w:pos="1304"/>
        </w:tabs>
        <w:spacing w:before="120" w:after="0"/>
        <w:rPr>
          <w:sz w:val="18"/>
          <w:szCs w:val="18"/>
        </w:rPr>
      </w:pPr>
      <w:r w:rsidRPr="00B66A69">
        <w:rPr>
          <w:i/>
          <w:iCs/>
          <w:sz w:val="18"/>
          <w:szCs w:val="18"/>
        </w:rPr>
        <w:tab/>
        <w:t>Source</w:t>
      </w:r>
      <w:r w:rsidRPr="00B66A69">
        <w:rPr>
          <w:sz w:val="18"/>
          <w:szCs w:val="18"/>
        </w:rPr>
        <w:t>: FESAL.</w:t>
      </w:r>
    </w:p>
    <w:p w:rsidR="00B66A69" w:rsidRPr="00B66A69" w:rsidRDefault="00B66A69" w:rsidP="00B66A69">
      <w:pPr>
        <w:pStyle w:val="SingleTxtG"/>
        <w:tabs>
          <w:tab w:val="left" w:pos="170"/>
          <w:tab w:val="left" w:pos="1304"/>
        </w:tabs>
        <w:spacing w:after="240" w:line="220" w:lineRule="atLeast"/>
        <w:jc w:val="left"/>
        <w:rPr>
          <w:sz w:val="18"/>
          <w:szCs w:val="18"/>
        </w:rPr>
      </w:pPr>
      <w:r w:rsidRPr="00B66A69">
        <w:rPr>
          <w:sz w:val="18"/>
          <w:szCs w:val="18"/>
        </w:rPr>
        <w:tab/>
      </w:r>
      <w:r w:rsidRPr="00B66A69">
        <w:t>**</w:t>
      </w:r>
      <w:r w:rsidRPr="00B66A69">
        <w:rPr>
          <w:sz w:val="18"/>
          <w:szCs w:val="18"/>
        </w:rPr>
        <w:t xml:space="preserve">  </w:t>
      </w:r>
      <w:r w:rsidR="00791AFE">
        <w:rPr>
          <w:sz w:val="18"/>
          <w:szCs w:val="18"/>
        </w:rPr>
        <w:t>Refers to dysfunctions among children aged one to five (per 1,000 children surviving their first birthday)</w:t>
      </w:r>
      <w:r w:rsidR="00711CFE">
        <w:rPr>
          <w:sz w:val="18"/>
          <w:szCs w:val="18"/>
        </w:rPr>
        <w:t>.</w:t>
      </w:r>
    </w:p>
    <w:p w:rsidR="00B66A69" w:rsidRPr="00B66A69" w:rsidRDefault="00B66A69" w:rsidP="00B66A69">
      <w:pPr>
        <w:pStyle w:val="Heading1"/>
      </w:pPr>
      <w:r w:rsidRPr="00B66A69">
        <w:t>Table 9</w:t>
      </w:r>
    </w:p>
    <w:p w:rsidR="00B66A69" w:rsidRPr="00B66A69" w:rsidRDefault="00B66A69" w:rsidP="00B66A69">
      <w:pPr>
        <w:pStyle w:val="SingleTxtG"/>
        <w:keepNext/>
        <w:jc w:val="left"/>
        <w:rPr>
          <w:b/>
          <w:bCs/>
        </w:rPr>
      </w:pPr>
      <w:r w:rsidRPr="00B66A69">
        <w:rPr>
          <w:b/>
          <w:bCs/>
        </w:rPr>
        <w:t>U</w:t>
      </w:r>
      <w:r w:rsidR="007A7E53">
        <w:rPr>
          <w:b/>
          <w:bCs/>
        </w:rPr>
        <w:t>se of contraceptives by women of childbearing age and the decision on their use by the couple</w:t>
      </w:r>
    </w:p>
    <w:tbl>
      <w:tblPr>
        <w:tblStyle w:val="TableGrid"/>
        <w:tblW w:w="7371" w:type="dxa"/>
        <w:tblInd w:w="1134"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1322"/>
        <w:gridCol w:w="1041"/>
        <w:gridCol w:w="1040"/>
        <w:gridCol w:w="1041"/>
        <w:gridCol w:w="117"/>
        <w:gridCol w:w="936"/>
        <w:gridCol w:w="937"/>
        <w:gridCol w:w="937"/>
      </w:tblGrid>
      <w:tr w:rsidR="00B66A69" w:rsidRPr="00B66A69" w:rsidTr="00B66A69">
        <w:tc>
          <w:tcPr>
            <w:tcW w:w="1285" w:type="dxa"/>
            <w:vMerge w:val="restart"/>
            <w:shd w:val="clear" w:color="auto" w:fill="auto"/>
            <w:vAlign w:val="bottom"/>
          </w:tcPr>
          <w:p w:rsidR="00B66A69" w:rsidRPr="00B66A69" w:rsidRDefault="007A7E53" w:rsidP="00B66A69">
            <w:pPr>
              <w:spacing w:before="80" w:after="80" w:line="200" w:lineRule="exact"/>
              <w:rPr>
                <w:bCs/>
                <w:i/>
                <w:sz w:val="16"/>
              </w:rPr>
            </w:pPr>
            <w:r>
              <w:rPr>
                <w:bCs/>
                <w:i/>
                <w:sz w:val="16"/>
              </w:rPr>
              <w:t>Place of residence</w:t>
            </w:r>
          </w:p>
        </w:tc>
        <w:tc>
          <w:tcPr>
            <w:tcW w:w="3037" w:type="dxa"/>
            <w:gridSpan w:val="3"/>
            <w:shd w:val="clear" w:color="auto" w:fill="auto"/>
            <w:vAlign w:val="bottom"/>
          </w:tcPr>
          <w:p w:rsidR="00B66A69" w:rsidRPr="00B66A69" w:rsidRDefault="007A7E53" w:rsidP="00B66A69">
            <w:pPr>
              <w:spacing w:before="80" w:after="80" w:line="200" w:lineRule="exact"/>
              <w:jc w:val="center"/>
              <w:rPr>
                <w:i/>
                <w:sz w:val="16"/>
              </w:rPr>
            </w:pPr>
            <w:r>
              <w:rPr>
                <w:bCs/>
                <w:i/>
                <w:sz w:val="16"/>
              </w:rPr>
              <w:t>Year</w:t>
            </w:r>
            <w:r w:rsidR="00B66A69" w:rsidRPr="00B66A69">
              <w:rPr>
                <w:bCs/>
                <w:i/>
                <w:sz w:val="16"/>
              </w:rPr>
              <w:t xml:space="preserve"> 2002</w:t>
            </w:r>
            <w:r w:rsidR="00206B39">
              <w:rPr>
                <w:bCs/>
                <w:i/>
                <w:sz w:val="16"/>
              </w:rPr>
              <w:t>–</w:t>
            </w:r>
            <w:r w:rsidR="00B66A69" w:rsidRPr="00B66A69">
              <w:rPr>
                <w:bCs/>
                <w:i/>
                <w:sz w:val="16"/>
              </w:rPr>
              <w:t>2003</w:t>
            </w:r>
          </w:p>
        </w:tc>
        <w:tc>
          <w:tcPr>
            <w:tcW w:w="114" w:type="dxa"/>
          </w:tcPr>
          <w:p w:rsidR="00B66A69" w:rsidRPr="00B66A69" w:rsidRDefault="00B66A69" w:rsidP="00B66A69">
            <w:pPr>
              <w:spacing w:before="80" w:after="80" w:line="200" w:lineRule="exact"/>
              <w:jc w:val="right"/>
              <w:rPr>
                <w:i/>
                <w:sz w:val="16"/>
              </w:rPr>
            </w:pPr>
          </w:p>
        </w:tc>
        <w:tc>
          <w:tcPr>
            <w:tcW w:w="2735" w:type="dxa"/>
            <w:gridSpan w:val="3"/>
          </w:tcPr>
          <w:p w:rsidR="00B66A69" w:rsidRPr="00B66A69" w:rsidRDefault="007A7E53" w:rsidP="00B66A69">
            <w:pPr>
              <w:spacing w:before="80" w:after="80" w:line="200" w:lineRule="exact"/>
              <w:jc w:val="center"/>
              <w:rPr>
                <w:i/>
                <w:sz w:val="16"/>
              </w:rPr>
            </w:pPr>
            <w:r>
              <w:rPr>
                <w:bCs/>
                <w:i/>
                <w:sz w:val="16"/>
              </w:rPr>
              <w:t>Year</w:t>
            </w:r>
            <w:r w:rsidR="00B66A69" w:rsidRPr="00B66A69">
              <w:rPr>
                <w:bCs/>
                <w:i/>
                <w:sz w:val="16"/>
              </w:rPr>
              <w:t xml:space="preserve"> 2008</w:t>
            </w:r>
          </w:p>
        </w:tc>
      </w:tr>
      <w:tr w:rsidR="00B66A69" w:rsidRPr="00B66A69" w:rsidTr="00B66A69">
        <w:tc>
          <w:tcPr>
            <w:tcW w:w="1285" w:type="dxa"/>
            <w:vMerge/>
            <w:tcBorders>
              <w:bottom w:val="single" w:sz="12" w:space="0" w:color="auto"/>
            </w:tcBorders>
            <w:shd w:val="clear" w:color="auto" w:fill="auto"/>
            <w:vAlign w:val="bottom"/>
          </w:tcPr>
          <w:p w:rsidR="00B66A69" w:rsidRPr="00B66A69" w:rsidRDefault="00B66A69" w:rsidP="00B66A69">
            <w:pPr>
              <w:spacing w:before="80" w:after="80" w:line="200" w:lineRule="exact"/>
              <w:rPr>
                <w:i/>
                <w:sz w:val="16"/>
              </w:rPr>
            </w:pPr>
          </w:p>
        </w:tc>
        <w:tc>
          <w:tcPr>
            <w:tcW w:w="1012" w:type="dxa"/>
            <w:tcBorders>
              <w:bottom w:val="single" w:sz="12" w:space="0" w:color="auto"/>
            </w:tcBorders>
            <w:shd w:val="clear" w:color="auto" w:fill="auto"/>
            <w:vAlign w:val="bottom"/>
          </w:tcPr>
          <w:p w:rsidR="00B66A69" w:rsidRPr="00B66A69" w:rsidRDefault="007A7E53" w:rsidP="00B66A69">
            <w:pPr>
              <w:spacing w:before="80" w:after="80" w:line="200" w:lineRule="exact"/>
              <w:jc w:val="right"/>
              <w:rPr>
                <w:i/>
                <w:iCs/>
                <w:sz w:val="16"/>
                <w:szCs w:val="16"/>
              </w:rPr>
            </w:pPr>
            <w:r>
              <w:rPr>
                <w:i/>
                <w:iCs/>
                <w:sz w:val="16"/>
                <w:szCs w:val="16"/>
              </w:rPr>
              <w:t>Both</w:t>
            </w:r>
          </w:p>
        </w:tc>
        <w:tc>
          <w:tcPr>
            <w:tcW w:w="1012" w:type="dxa"/>
            <w:tcBorders>
              <w:bottom w:val="single" w:sz="12" w:space="0" w:color="auto"/>
            </w:tcBorders>
            <w:shd w:val="clear" w:color="auto" w:fill="auto"/>
            <w:vAlign w:val="bottom"/>
          </w:tcPr>
          <w:p w:rsidR="00B66A69" w:rsidRPr="00B66A69" w:rsidRDefault="007A7E53" w:rsidP="00B66A69">
            <w:pPr>
              <w:spacing w:before="80" w:after="80" w:line="200" w:lineRule="exact"/>
              <w:jc w:val="right"/>
              <w:rPr>
                <w:i/>
                <w:iCs/>
                <w:sz w:val="16"/>
                <w:szCs w:val="16"/>
              </w:rPr>
            </w:pPr>
            <w:r>
              <w:rPr>
                <w:i/>
                <w:iCs/>
                <w:sz w:val="16"/>
                <w:szCs w:val="16"/>
              </w:rPr>
              <w:t>Women</w:t>
            </w:r>
          </w:p>
        </w:tc>
        <w:tc>
          <w:tcPr>
            <w:tcW w:w="1013" w:type="dxa"/>
            <w:tcBorders>
              <w:bottom w:val="single" w:sz="12" w:space="0" w:color="auto"/>
            </w:tcBorders>
            <w:shd w:val="clear" w:color="auto" w:fill="auto"/>
            <w:vAlign w:val="bottom"/>
          </w:tcPr>
          <w:p w:rsidR="00B66A69" w:rsidRPr="00B66A69" w:rsidRDefault="007A7E53" w:rsidP="00B66A69">
            <w:pPr>
              <w:spacing w:before="80" w:after="80" w:line="200" w:lineRule="exact"/>
              <w:jc w:val="right"/>
              <w:rPr>
                <w:i/>
                <w:iCs/>
                <w:sz w:val="16"/>
                <w:szCs w:val="16"/>
              </w:rPr>
            </w:pPr>
            <w:r>
              <w:rPr>
                <w:i/>
                <w:iCs/>
                <w:sz w:val="16"/>
                <w:szCs w:val="16"/>
              </w:rPr>
              <w:t>Men</w:t>
            </w:r>
          </w:p>
        </w:tc>
        <w:tc>
          <w:tcPr>
            <w:tcW w:w="114" w:type="dxa"/>
            <w:tcBorders>
              <w:bottom w:val="single" w:sz="12" w:space="0" w:color="auto"/>
            </w:tcBorders>
          </w:tcPr>
          <w:p w:rsidR="00B66A69" w:rsidRPr="00B66A69" w:rsidRDefault="00B66A69" w:rsidP="00B66A69">
            <w:pPr>
              <w:spacing w:before="80" w:after="80" w:line="200" w:lineRule="exact"/>
              <w:jc w:val="right"/>
              <w:rPr>
                <w:i/>
                <w:sz w:val="16"/>
              </w:rPr>
            </w:pPr>
          </w:p>
        </w:tc>
        <w:tc>
          <w:tcPr>
            <w:tcW w:w="911" w:type="dxa"/>
            <w:tcBorders>
              <w:bottom w:val="single" w:sz="12" w:space="0" w:color="auto"/>
            </w:tcBorders>
            <w:vAlign w:val="bottom"/>
          </w:tcPr>
          <w:p w:rsidR="00B66A69" w:rsidRPr="00B66A69" w:rsidRDefault="007A7E53" w:rsidP="00B66A69">
            <w:pPr>
              <w:spacing w:before="80" w:after="80" w:line="200" w:lineRule="exact"/>
              <w:jc w:val="right"/>
              <w:rPr>
                <w:i/>
                <w:iCs/>
                <w:sz w:val="16"/>
                <w:szCs w:val="16"/>
              </w:rPr>
            </w:pPr>
            <w:r>
              <w:rPr>
                <w:i/>
                <w:iCs/>
                <w:sz w:val="16"/>
                <w:szCs w:val="16"/>
              </w:rPr>
              <w:t>Both</w:t>
            </w:r>
          </w:p>
        </w:tc>
        <w:tc>
          <w:tcPr>
            <w:tcW w:w="912" w:type="dxa"/>
            <w:tcBorders>
              <w:bottom w:val="single" w:sz="12" w:space="0" w:color="auto"/>
            </w:tcBorders>
            <w:shd w:val="clear" w:color="auto" w:fill="auto"/>
            <w:vAlign w:val="bottom"/>
          </w:tcPr>
          <w:p w:rsidR="00B66A69" w:rsidRPr="00B66A69" w:rsidRDefault="007A7E53" w:rsidP="00B66A69">
            <w:pPr>
              <w:spacing w:before="80" w:after="80" w:line="200" w:lineRule="exact"/>
              <w:jc w:val="right"/>
              <w:rPr>
                <w:i/>
                <w:iCs/>
                <w:sz w:val="16"/>
                <w:szCs w:val="16"/>
              </w:rPr>
            </w:pPr>
            <w:r>
              <w:rPr>
                <w:i/>
                <w:iCs/>
                <w:sz w:val="16"/>
                <w:szCs w:val="16"/>
              </w:rPr>
              <w:t>Women</w:t>
            </w:r>
          </w:p>
        </w:tc>
        <w:tc>
          <w:tcPr>
            <w:tcW w:w="912" w:type="dxa"/>
            <w:tcBorders>
              <w:bottom w:val="single" w:sz="12" w:space="0" w:color="auto"/>
            </w:tcBorders>
            <w:vAlign w:val="bottom"/>
          </w:tcPr>
          <w:p w:rsidR="00B66A69" w:rsidRPr="00B66A69" w:rsidRDefault="007A7E53" w:rsidP="00B66A69">
            <w:pPr>
              <w:spacing w:before="80" w:after="80" w:line="200" w:lineRule="exact"/>
              <w:jc w:val="right"/>
              <w:rPr>
                <w:i/>
                <w:iCs/>
                <w:sz w:val="16"/>
                <w:szCs w:val="16"/>
              </w:rPr>
            </w:pPr>
            <w:r>
              <w:rPr>
                <w:i/>
                <w:iCs/>
                <w:sz w:val="16"/>
                <w:szCs w:val="16"/>
              </w:rPr>
              <w:t>Men</w:t>
            </w:r>
          </w:p>
        </w:tc>
      </w:tr>
      <w:tr w:rsidR="00B66A69" w:rsidRPr="00B66A69" w:rsidTr="00B66A69">
        <w:tc>
          <w:tcPr>
            <w:tcW w:w="1285" w:type="dxa"/>
            <w:tcBorders>
              <w:top w:val="single" w:sz="12" w:space="0" w:color="auto"/>
              <w:bottom w:val="nil"/>
            </w:tcBorders>
            <w:shd w:val="clear" w:color="auto" w:fill="auto"/>
          </w:tcPr>
          <w:p w:rsidR="00B66A69" w:rsidRPr="00B66A69" w:rsidRDefault="00332370" w:rsidP="00B66A69">
            <w:pPr>
              <w:spacing w:before="40" w:after="40" w:line="220" w:lineRule="exact"/>
              <w:rPr>
                <w:sz w:val="18"/>
              </w:rPr>
            </w:pPr>
            <w:r>
              <w:rPr>
                <w:sz w:val="18"/>
              </w:rPr>
              <w:t>Urban</w:t>
            </w:r>
          </w:p>
        </w:tc>
        <w:tc>
          <w:tcPr>
            <w:tcW w:w="1012" w:type="dxa"/>
            <w:tcBorders>
              <w:top w:val="single" w:sz="12" w:space="0" w:color="auto"/>
              <w:bottom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68</w:t>
            </w:r>
            <w:r w:rsidR="00F435AC">
              <w:rPr>
                <w:sz w:val="18"/>
              </w:rPr>
              <w:t>.</w:t>
            </w:r>
            <w:r w:rsidRPr="00B66A69">
              <w:rPr>
                <w:sz w:val="18"/>
              </w:rPr>
              <w:t>7</w:t>
            </w:r>
          </w:p>
        </w:tc>
        <w:tc>
          <w:tcPr>
            <w:tcW w:w="1012" w:type="dxa"/>
            <w:tcBorders>
              <w:top w:val="single" w:sz="12" w:space="0" w:color="auto"/>
              <w:bottom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26</w:t>
            </w:r>
            <w:r w:rsidR="00F435AC">
              <w:rPr>
                <w:sz w:val="18"/>
              </w:rPr>
              <w:t>.</w:t>
            </w:r>
            <w:r w:rsidRPr="00B66A69">
              <w:rPr>
                <w:sz w:val="18"/>
              </w:rPr>
              <w:t>0</w:t>
            </w:r>
          </w:p>
        </w:tc>
        <w:tc>
          <w:tcPr>
            <w:tcW w:w="1013" w:type="dxa"/>
            <w:tcBorders>
              <w:top w:val="single" w:sz="12" w:space="0" w:color="auto"/>
              <w:bottom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3</w:t>
            </w:r>
            <w:r w:rsidR="00F435AC">
              <w:rPr>
                <w:sz w:val="18"/>
              </w:rPr>
              <w:t>.</w:t>
            </w:r>
            <w:r w:rsidRPr="00B66A69">
              <w:rPr>
                <w:sz w:val="18"/>
              </w:rPr>
              <w:t>3</w:t>
            </w:r>
          </w:p>
        </w:tc>
        <w:tc>
          <w:tcPr>
            <w:tcW w:w="114" w:type="dxa"/>
            <w:tcBorders>
              <w:top w:val="single" w:sz="12" w:space="0" w:color="auto"/>
              <w:bottom w:val="nil"/>
            </w:tcBorders>
          </w:tcPr>
          <w:p w:rsidR="00B66A69" w:rsidRPr="00B66A69" w:rsidRDefault="00B66A69" w:rsidP="00B66A69">
            <w:pPr>
              <w:spacing w:before="40" w:after="40" w:line="220" w:lineRule="exact"/>
              <w:jc w:val="right"/>
              <w:rPr>
                <w:sz w:val="18"/>
              </w:rPr>
            </w:pPr>
          </w:p>
        </w:tc>
        <w:tc>
          <w:tcPr>
            <w:tcW w:w="911" w:type="dxa"/>
            <w:tcBorders>
              <w:top w:val="single" w:sz="12" w:space="0" w:color="auto"/>
              <w:bottom w:val="nil"/>
            </w:tcBorders>
            <w:vAlign w:val="bottom"/>
          </w:tcPr>
          <w:p w:rsidR="00B66A69" w:rsidRPr="00B66A69" w:rsidRDefault="00B66A69" w:rsidP="00B66A69">
            <w:pPr>
              <w:spacing w:before="40" w:after="40" w:line="220" w:lineRule="exact"/>
              <w:ind w:left="113"/>
              <w:jc w:val="right"/>
              <w:rPr>
                <w:sz w:val="18"/>
              </w:rPr>
            </w:pPr>
            <w:r w:rsidRPr="00B66A69">
              <w:rPr>
                <w:sz w:val="18"/>
              </w:rPr>
              <w:t>72</w:t>
            </w:r>
            <w:r w:rsidR="00F435AC">
              <w:rPr>
                <w:sz w:val="18"/>
              </w:rPr>
              <w:t>.</w:t>
            </w:r>
            <w:r w:rsidRPr="00B66A69">
              <w:rPr>
                <w:sz w:val="18"/>
              </w:rPr>
              <w:t>4</w:t>
            </w:r>
          </w:p>
        </w:tc>
        <w:tc>
          <w:tcPr>
            <w:tcW w:w="912" w:type="dxa"/>
            <w:tcBorders>
              <w:top w:val="single" w:sz="12" w:space="0" w:color="auto"/>
              <w:bottom w:val="nil"/>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23</w:t>
            </w:r>
            <w:r w:rsidR="00F435AC">
              <w:rPr>
                <w:sz w:val="18"/>
              </w:rPr>
              <w:t>.</w:t>
            </w:r>
            <w:r w:rsidRPr="00B66A69">
              <w:rPr>
                <w:sz w:val="18"/>
              </w:rPr>
              <w:t>9</w:t>
            </w:r>
          </w:p>
        </w:tc>
        <w:tc>
          <w:tcPr>
            <w:tcW w:w="912" w:type="dxa"/>
            <w:tcBorders>
              <w:top w:val="single" w:sz="12" w:space="0" w:color="auto"/>
              <w:bottom w:val="nil"/>
            </w:tcBorders>
            <w:vAlign w:val="bottom"/>
          </w:tcPr>
          <w:p w:rsidR="00B66A69" w:rsidRPr="00B66A69" w:rsidRDefault="00B66A69" w:rsidP="00B66A69">
            <w:pPr>
              <w:spacing w:before="40" w:after="40" w:line="220" w:lineRule="exact"/>
              <w:ind w:left="113"/>
              <w:jc w:val="right"/>
              <w:rPr>
                <w:sz w:val="18"/>
              </w:rPr>
            </w:pPr>
            <w:r w:rsidRPr="00B66A69">
              <w:rPr>
                <w:sz w:val="18"/>
              </w:rPr>
              <w:t>2</w:t>
            </w:r>
            <w:r w:rsidR="00F435AC">
              <w:rPr>
                <w:sz w:val="18"/>
              </w:rPr>
              <w:t>.</w:t>
            </w:r>
            <w:r w:rsidRPr="00B66A69">
              <w:rPr>
                <w:sz w:val="18"/>
              </w:rPr>
              <w:t>7</w:t>
            </w:r>
          </w:p>
        </w:tc>
      </w:tr>
      <w:tr w:rsidR="00B66A69" w:rsidRPr="00B66A69" w:rsidTr="00B66A69">
        <w:tc>
          <w:tcPr>
            <w:tcW w:w="1285" w:type="dxa"/>
            <w:tcBorders>
              <w:top w:val="nil"/>
              <w:bottom w:val="single" w:sz="12" w:space="0" w:color="auto"/>
            </w:tcBorders>
            <w:shd w:val="clear" w:color="auto" w:fill="auto"/>
            <w:vAlign w:val="bottom"/>
          </w:tcPr>
          <w:p w:rsidR="00B66A69" w:rsidRPr="00B66A69" w:rsidRDefault="00332370" w:rsidP="00B66A69">
            <w:pPr>
              <w:spacing w:before="40" w:after="40" w:line="220" w:lineRule="exact"/>
              <w:rPr>
                <w:sz w:val="18"/>
              </w:rPr>
            </w:pPr>
            <w:r>
              <w:rPr>
                <w:sz w:val="18"/>
              </w:rPr>
              <w:t>Rural</w:t>
            </w:r>
          </w:p>
        </w:tc>
        <w:tc>
          <w:tcPr>
            <w:tcW w:w="1012" w:type="dxa"/>
            <w:tcBorders>
              <w:top w:val="nil"/>
              <w:bottom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72</w:t>
            </w:r>
            <w:r w:rsidR="00F435AC">
              <w:rPr>
                <w:sz w:val="18"/>
              </w:rPr>
              <w:t>.</w:t>
            </w:r>
            <w:r w:rsidRPr="00B66A69">
              <w:rPr>
                <w:sz w:val="18"/>
              </w:rPr>
              <w:t>2</w:t>
            </w:r>
          </w:p>
        </w:tc>
        <w:tc>
          <w:tcPr>
            <w:tcW w:w="1012" w:type="dxa"/>
            <w:tcBorders>
              <w:top w:val="nil"/>
              <w:bottom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20</w:t>
            </w:r>
            <w:r w:rsidR="00F435AC">
              <w:rPr>
                <w:sz w:val="18"/>
              </w:rPr>
              <w:t>.</w:t>
            </w:r>
            <w:r w:rsidRPr="00B66A69">
              <w:rPr>
                <w:sz w:val="18"/>
              </w:rPr>
              <w:t>1</w:t>
            </w:r>
          </w:p>
        </w:tc>
        <w:tc>
          <w:tcPr>
            <w:tcW w:w="1013" w:type="dxa"/>
            <w:tcBorders>
              <w:top w:val="nil"/>
              <w:bottom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3</w:t>
            </w:r>
            <w:r w:rsidR="00F435AC">
              <w:rPr>
                <w:sz w:val="18"/>
              </w:rPr>
              <w:t>.</w:t>
            </w:r>
            <w:r w:rsidRPr="00B66A69">
              <w:rPr>
                <w:sz w:val="18"/>
              </w:rPr>
              <w:t>0</w:t>
            </w:r>
          </w:p>
        </w:tc>
        <w:tc>
          <w:tcPr>
            <w:tcW w:w="114" w:type="dxa"/>
            <w:tcBorders>
              <w:top w:val="nil"/>
              <w:bottom w:val="single" w:sz="12" w:space="0" w:color="auto"/>
            </w:tcBorders>
          </w:tcPr>
          <w:p w:rsidR="00B66A69" w:rsidRPr="00B66A69" w:rsidRDefault="00B66A69" w:rsidP="00B66A69">
            <w:pPr>
              <w:spacing w:before="40" w:after="40" w:line="220" w:lineRule="exact"/>
              <w:jc w:val="right"/>
              <w:rPr>
                <w:sz w:val="18"/>
              </w:rPr>
            </w:pPr>
          </w:p>
        </w:tc>
        <w:tc>
          <w:tcPr>
            <w:tcW w:w="911" w:type="dxa"/>
            <w:tcBorders>
              <w:top w:val="nil"/>
              <w:bottom w:val="single" w:sz="12" w:space="0" w:color="auto"/>
            </w:tcBorders>
            <w:vAlign w:val="bottom"/>
          </w:tcPr>
          <w:p w:rsidR="00B66A69" w:rsidRPr="00B66A69" w:rsidRDefault="00B66A69" w:rsidP="00B66A69">
            <w:pPr>
              <w:spacing w:before="40" w:after="40" w:line="220" w:lineRule="exact"/>
              <w:ind w:left="113"/>
              <w:jc w:val="right"/>
              <w:rPr>
                <w:sz w:val="18"/>
              </w:rPr>
            </w:pPr>
            <w:r w:rsidRPr="00B66A69">
              <w:rPr>
                <w:sz w:val="18"/>
              </w:rPr>
              <w:t>74</w:t>
            </w:r>
            <w:r w:rsidR="00F435AC">
              <w:rPr>
                <w:sz w:val="18"/>
              </w:rPr>
              <w:t>.</w:t>
            </w:r>
            <w:r w:rsidRPr="00B66A69">
              <w:rPr>
                <w:sz w:val="18"/>
              </w:rPr>
              <w:t>9</w:t>
            </w:r>
          </w:p>
        </w:tc>
        <w:tc>
          <w:tcPr>
            <w:tcW w:w="912" w:type="dxa"/>
            <w:tcBorders>
              <w:top w:val="nil"/>
              <w:bottom w:val="single" w:sz="12" w:space="0" w:color="auto"/>
            </w:tcBorders>
            <w:shd w:val="clear" w:color="auto" w:fill="auto"/>
            <w:vAlign w:val="bottom"/>
          </w:tcPr>
          <w:p w:rsidR="00B66A69" w:rsidRPr="00B66A69" w:rsidRDefault="00B66A69" w:rsidP="00B66A69">
            <w:pPr>
              <w:spacing w:before="40" w:after="40" w:line="220" w:lineRule="exact"/>
              <w:ind w:left="113"/>
              <w:jc w:val="right"/>
              <w:rPr>
                <w:sz w:val="18"/>
              </w:rPr>
            </w:pPr>
            <w:r w:rsidRPr="00B66A69">
              <w:rPr>
                <w:sz w:val="18"/>
              </w:rPr>
              <w:t>22</w:t>
            </w:r>
            <w:r w:rsidR="00F435AC">
              <w:rPr>
                <w:sz w:val="18"/>
              </w:rPr>
              <w:t>.</w:t>
            </w:r>
            <w:r w:rsidRPr="00B66A69">
              <w:rPr>
                <w:sz w:val="18"/>
              </w:rPr>
              <w:t>4</w:t>
            </w:r>
          </w:p>
        </w:tc>
        <w:tc>
          <w:tcPr>
            <w:tcW w:w="912" w:type="dxa"/>
            <w:tcBorders>
              <w:top w:val="nil"/>
              <w:bottom w:val="single" w:sz="12" w:space="0" w:color="auto"/>
            </w:tcBorders>
            <w:vAlign w:val="bottom"/>
          </w:tcPr>
          <w:p w:rsidR="00B66A69" w:rsidRPr="00B66A69" w:rsidRDefault="00B66A69" w:rsidP="00B66A69">
            <w:pPr>
              <w:spacing w:before="40" w:after="40" w:line="220" w:lineRule="exact"/>
              <w:ind w:left="113"/>
              <w:jc w:val="right"/>
              <w:rPr>
                <w:sz w:val="18"/>
              </w:rPr>
            </w:pPr>
            <w:r w:rsidRPr="00B66A69">
              <w:rPr>
                <w:sz w:val="18"/>
              </w:rPr>
              <w:t>2</w:t>
            </w:r>
            <w:r w:rsidR="00F435AC">
              <w:rPr>
                <w:sz w:val="18"/>
              </w:rPr>
              <w:t>.</w:t>
            </w:r>
            <w:r w:rsidRPr="00B66A69">
              <w:rPr>
                <w:sz w:val="18"/>
              </w:rPr>
              <w:t>2</w:t>
            </w:r>
          </w:p>
        </w:tc>
      </w:tr>
    </w:tbl>
    <w:p w:rsidR="00B66A69" w:rsidRPr="00B66A69" w:rsidRDefault="00B66A69" w:rsidP="00B66A69">
      <w:pPr>
        <w:pStyle w:val="SingleTxtG"/>
        <w:tabs>
          <w:tab w:val="left" w:pos="170"/>
          <w:tab w:val="left" w:pos="1304"/>
        </w:tabs>
        <w:spacing w:before="120" w:after="240"/>
        <w:rPr>
          <w:sz w:val="18"/>
          <w:szCs w:val="18"/>
        </w:rPr>
      </w:pPr>
      <w:r w:rsidRPr="00B66A69">
        <w:rPr>
          <w:sz w:val="18"/>
          <w:szCs w:val="18"/>
        </w:rPr>
        <w:tab/>
      </w:r>
      <w:r w:rsidRPr="00B66A69">
        <w:rPr>
          <w:i/>
          <w:iCs/>
          <w:sz w:val="18"/>
          <w:szCs w:val="18"/>
        </w:rPr>
        <w:t>Source</w:t>
      </w:r>
      <w:r w:rsidRPr="00B66A69">
        <w:rPr>
          <w:sz w:val="18"/>
          <w:szCs w:val="18"/>
        </w:rPr>
        <w:t>: FESAL.</w:t>
      </w:r>
    </w:p>
    <w:p w:rsidR="00B66A69" w:rsidRPr="00B66A69" w:rsidRDefault="00B66A69" w:rsidP="00B66A69">
      <w:pPr>
        <w:pStyle w:val="Heading1"/>
        <w:spacing w:after="120"/>
      </w:pPr>
      <w:r w:rsidRPr="00B66A69">
        <w:rPr>
          <w:bCs/>
        </w:rPr>
        <w:t>Table 10</w:t>
      </w:r>
      <w:r w:rsidRPr="00B66A69">
        <w:br/>
      </w:r>
      <w:r w:rsidR="0067174E">
        <w:rPr>
          <w:b/>
          <w:bCs/>
        </w:rPr>
        <w:t>Main causes of death</w:t>
      </w:r>
    </w:p>
    <w:tbl>
      <w:tblPr>
        <w:tblW w:w="7371" w:type="dxa"/>
        <w:tblInd w:w="1134" w:type="dxa"/>
        <w:tblBorders>
          <w:top w:val="single" w:sz="4" w:space="0" w:color="auto"/>
          <w:bottom w:val="single" w:sz="12" w:space="0" w:color="auto"/>
          <w:insideH w:val="single" w:sz="12" w:space="0" w:color="auto"/>
          <w:insideV w:val="single" w:sz="12" w:space="0" w:color="auto"/>
        </w:tblBorders>
        <w:tblCellMar>
          <w:left w:w="0" w:type="dxa"/>
        </w:tblCellMar>
        <w:tblLook w:val="00A0" w:firstRow="1" w:lastRow="0" w:firstColumn="1" w:lastColumn="0" w:noHBand="0" w:noVBand="0"/>
      </w:tblPr>
      <w:tblGrid>
        <w:gridCol w:w="866"/>
        <w:gridCol w:w="6505"/>
      </w:tblGrid>
      <w:tr w:rsidR="00B66A69" w:rsidRPr="00B66A69" w:rsidTr="00B66A69">
        <w:trPr>
          <w:trHeight w:val="240"/>
          <w:tblHeader/>
        </w:trPr>
        <w:tc>
          <w:tcPr>
            <w:tcW w:w="866" w:type="dxa"/>
            <w:tcBorders>
              <w:top w:val="single" w:sz="4" w:space="0" w:color="auto"/>
              <w:left w:val="nil"/>
              <w:bottom w:val="single" w:sz="12" w:space="0" w:color="auto"/>
              <w:right w:val="nil"/>
            </w:tcBorders>
          </w:tcPr>
          <w:p w:rsidR="00B66A69" w:rsidRPr="00B66A69" w:rsidDel="00F7184D" w:rsidRDefault="00B66A69" w:rsidP="00B66A69">
            <w:pPr>
              <w:spacing w:before="80" w:after="80" w:line="200" w:lineRule="exact"/>
              <w:rPr>
                <w:i/>
                <w:sz w:val="16"/>
              </w:rPr>
            </w:pPr>
            <w:r w:rsidRPr="00B66A69">
              <w:rPr>
                <w:i/>
                <w:sz w:val="16"/>
              </w:rPr>
              <w:t>Num</w:t>
            </w:r>
            <w:r w:rsidR="0067174E">
              <w:rPr>
                <w:i/>
                <w:sz w:val="16"/>
              </w:rPr>
              <w:t>ber</w:t>
            </w:r>
          </w:p>
        </w:tc>
        <w:tc>
          <w:tcPr>
            <w:tcW w:w="6505" w:type="dxa"/>
            <w:tcBorders>
              <w:left w:val="nil"/>
              <w:bottom w:val="single" w:sz="12" w:space="0" w:color="auto"/>
            </w:tcBorders>
            <w:shd w:val="clear" w:color="auto" w:fill="auto"/>
            <w:vAlign w:val="bottom"/>
          </w:tcPr>
          <w:p w:rsidR="00B66A69" w:rsidRPr="00B66A69" w:rsidRDefault="0067174E" w:rsidP="00B66A69">
            <w:pPr>
              <w:spacing w:before="80" w:after="80" w:line="200" w:lineRule="exact"/>
              <w:rPr>
                <w:bCs/>
                <w:i/>
                <w:sz w:val="16"/>
              </w:rPr>
            </w:pPr>
            <w:r>
              <w:rPr>
                <w:i/>
                <w:sz w:val="16"/>
              </w:rPr>
              <w:t>Cause of death</w:t>
            </w:r>
          </w:p>
        </w:tc>
      </w:tr>
      <w:tr w:rsidR="00B66A69" w:rsidRPr="00B66A69" w:rsidTr="00B66A69">
        <w:trPr>
          <w:trHeight w:hRule="exact" w:val="113"/>
          <w:tblHeader/>
        </w:trPr>
        <w:tc>
          <w:tcPr>
            <w:tcW w:w="866" w:type="dxa"/>
            <w:tcBorders>
              <w:top w:val="single" w:sz="12" w:space="0" w:color="auto"/>
              <w:left w:val="nil"/>
              <w:bottom w:val="nil"/>
              <w:right w:val="nil"/>
            </w:tcBorders>
          </w:tcPr>
          <w:p w:rsidR="00B66A69" w:rsidRPr="00B66A69" w:rsidRDefault="00B66A69" w:rsidP="00B66A69">
            <w:pPr>
              <w:spacing w:before="40" w:after="40" w:line="220" w:lineRule="exact"/>
              <w:rPr>
                <w:sz w:val="18"/>
                <w:szCs w:val="18"/>
              </w:rPr>
            </w:pPr>
          </w:p>
        </w:tc>
        <w:tc>
          <w:tcPr>
            <w:tcW w:w="6505" w:type="dxa"/>
            <w:tcBorders>
              <w:top w:val="single" w:sz="12" w:space="0" w:color="auto"/>
              <w:left w:val="nil"/>
              <w:bottom w:val="nil"/>
            </w:tcBorders>
            <w:shd w:val="clear" w:color="auto" w:fill="auto"/>
            <w:vAlign w:val="bottom"/>
          </w:tcPr>
          <w:p w:rsidR="00B66A69" w:rsidRPr="00B66A69" w:rsidRDefault="00B66A69" w:rsidP="00B66A69">
            <w:pPr>
              <w:spacing w:before="40" w:after="40" w:line="220" w:lineRule="exact"/>
              <w:rPr>
                <w:sz w:val="18"/>
                <w:szCs w:val="18"/>
              </w:rPr>
            </w:pPr>
          </w:p>
        </w:tc>
      </w:tr>
      <w:tr w:rsidR="00B66A69" w:rsidRPr="00B66A69" w:rsidTr="00B66A69">
        <w:trPr>
          <w:trHeight w:val="240"/>
        </w:trPr>
        <w:tc>
          <w:tcPr>
            <w:tcW w:w="866" w:type="dxa"/>
            <w:tcBorders>
              <w:top w:val="nil"/>
              <w:left w:val="nil"/>
              <w:bottom w:val="nil"/>
              <w:right w:val="nil"/>
            </w:tcBorders>
          </w:tcPr>
          <w:p w:rsidR="00B66A69" w:rsidRPr="00B66A69" w:rsidDel="00F7184D" w:rsidRDefault="00B66A69" w:rsidP="00B66A69">
            <w:pPr>
              <w:spacing w:before="40" w:after="40" w:line="220" w:lineRule="exact"/>
            </w:pPr>
            <w:r w:rsidRPr="00B66A69">
              <w:t>1</w:t>
            </w:r>
          </w:p>
        </w:tc>
        <w:tc>
          <w:tcPr>
            <w:tcW w:w="6505" w:type="dxa"/>
            <w:tcBorders>
              <w:top w:val="nil"/>
              <w:left w:val="nil"/>
              <w:bottom w:val="nil"/>
            </w:tcBorders>
            <w:shd w:val="clear" w:color="auto" w:fill="auto"/>
            <w:vAlign w:val="bottom"/>
          </w:tcPr>
          <w:p w:rsidR="00B66A69" w:rsidRPr="00B66A69" w:rsidRDefault="0067174E" w:rsidP="00B66A69">
            <w:pPr>
              <w:spacing w:before="40" w:after="40" w:line="220" w:lineRule="exact"/>
            </w:pPr>
            <w:r>
              <w:t>Non-communicable chronic degenerative diseases of the genitourinary system</w:t>
            </w:r>
          </w:p>
        </w:tc>
      </w:tr>
      <w:tr w:rsidR="00B66A69" w:rsidRPr="00B66A69" w:rsidTr="00B66A69">
        <w:trPr>
          <w:trHeight w:val="240"/>
        </w:trPr>
        <w:tc>
          <w:tcPr>
            <w:tcW w:w="866" w:type="dxa"/>
            <w:tcBorders>
              <w:top w:val="nil"/>
              <w:left w:val="nil"/>
              <w:bottom w:val="nil"/>
              <w:right w:val="nil"/>
            </w:tcBorders>
          </w:tcPr>
          <w:p w:rsidR="00B66A69" w:rsidRPr="00B66A69" w:rsidDel="00F7184D" w:rsidRDefault="00B66A69" w:rsidP="00B66A69">
            <w:pPr>
              <w:spacing w:before="40" w:after="40" w:line="220" w:lineRule="exact"/>
            </w:pPr>
            <w:r w:rsidRPr="00B66A69">
              <w:t>2</w:t>
            </w:r>
          </w:p>
        </w:tc>
        <w:tc>
          <w:tcPr>
            <w:tcW w:w="6505" w:type="dxa"/>
            <w:tcBorders>
              <w:top w:val="nil"/>
              <w:left w:val="nil"/>
              <w:bottom w:val="nil"/>
            </w:tcBorders>
            <w:shd w:val="clear" w:color="auto" w:fill="auto"/>
            <w:vAlign w:val="bottom"/>
          </w:tcPr>
          <w:p w:rsidR="00B66A69" w:rsidRPr="0067174E" w:rsidRDefault="0067174E" w:rsidP="00B66A69">
            <w:pPr>
              <w:spacing w:before="40" w:after="40" w:line="220" w:lineRule="exact"/>
            </w:pPr>
            <w:r w:rsidRPr="0067174E">
              <w:t>Cerebrovascular</w:t>
            </w:r>
          </w:p>
        </w:tc>
      </w:tr>
      <w:tr w:rsidR="00B66A69" w:rsidRPr="00B66A69" w:rsidTr="00B66A69">
        <w:trPr>
          <w:trHeight w:val="240"/>
        </w:trPr>
        <w:tc>
          <w:tcPr>
            <w:tcW w:w="866" w:type="dxa"/>
            <w:tcBorders>
              <w:top w:val="nil"/>
              <w:left w:val="nil"/>
              <w:bottom w:val="nil"/>
              <w:right w:val="nil"/>
            </w:tcBorders>
          </w:tcPr>
          <w:p w:rsidR="00B66A69" w:rsidRPr="00B66A69" w:rsidDel="00F7184D" w:rsidRDefault="00B66A69" w:rsidP="00B66A69">
            <w:pPr>
              <w:spacing w:before="40" w:after="40" w:line="220" w:lineRule="exact"/>
            </w:pPr>
            <w:r w:rsidRPr="00B66A69">
              <w:t>3</w:t>
            </w:r>
          </w:p>
        </w:tc>
        <w:tc>
          <w:tcPr>
            <w:tcW w:w="6505" w:type="dxa"/>
            <w:tcBorders>
              <w:top w:val="nil"/>
              <w:left w:val="nil"/>
              <w:bottom w:val="nil"/>
            </w:tcBorders>
            <w:shd w:val="clear" w:color="auto" w:fill="auto"/>
            <w:vAlign w:val="bottom"/>
          </w:tcPr>
          <w:p w:rsidR="00B66A69" w:rsidRPr="0067174E" w:rsidRDefault="0067174E" w:rsidP="00B66A69">
            <w:pPr>
              <w:spacing w:before="40" w:after="40" w:line="220" w:lineRule="exact"/>
            </w:pPr>
            <w:r>
              <w:t>Cardiovascular system</w:t>
            </w:r>
          </w:p>
        </w:tc>
      </w:tr>
      <w:tr w:rsidR="00B66A69" w:rsidRPr="00B66A69" w:rsidTr="00B66A69">
        <w:trPr>
          <w:trHeight w:val="240"/>
        </w:trPr>
        <w:tc>
          <w:tcPr>
            <w:tcW w:w="866" w:type="dxa"/>
            <w:tcBorders>
              <w:top w:val="nil"/>
              <w:left w:val="nil"/>
              <w:bottom w:val="nil"/>
              <w:right w:val="nil"/>
            </w:tcBorders>
          </w:tcPr>
          <w:p w:rsidR="00B66A69" w:rsidRPr="00B66A69" w:rsidDel="00F7184D" w:rsidRDefault="00B66A69" w:rsidP="00B66A69">
            <w:pPr>
              <w:spacing w:before="40" w:after="40" w:line="220" w:lineRule="exact"/>
            </w:pPr>
            <w:r w:rsidRPr="00B66A69">
              <w:t>4</w:t>
            </w:r>
          </w:p>
        </w:tc>
        <w:tc>
          <w:tcPr>
            <w:tcW w:w="6505" w:type="dxa"/>
            <w:tcBorders>
              <w:top w:val="nil"/>
              <w:left w:val="nil"/>
              <w:bottom w:val="nil"/>
            </w:tcBorders>
            <w:shd w:val="clear" w:color="auto" w:fill="auto"/>
            <w:vAlign w:val="bottom"/>
          </w:tcPr>
          <w:p w:rsidR="00B66A69" w:rsidRPr="0067174E" w:rsidRDefault="0067174E" w:rsidP="00B66A69">
            <w:pPr>
              <w:spacing w:before="40" w:after="40" w:line="220" w:lineRule="exact"/>
            </w:pPr>
            <w:r>
              <w:t>Diabetes</w:t>
            </w:r>
          </w:p>
        </w:tc>
      </w:tr>
      <w:tr w:rsidR="00B66A69" w:rsidRPr="00B66A69" w:rsidTr="00B66A69">
        <w:trPr>
          <w:trHeight w:val="240"/>
        </w:trPr>
        <w:tc>
          <w:tcPr>
            <w:tcW w:w="866" w:type="dxa"/>
            <w:tcBorders>
              <w:top w:val="nil"/>
              <w:left w:val="nil"/>
              <w:bottom w:val="nil"/>
              <w:right w:val="nil"/>
            </w:tcBorders>
          </w:tcPr>
          <w:p w:rsidR="00B66A69" w:rsidRPr="00B66A69" w:rsidDel="00F7184D" w:rsidRDefault="00B66A69" w:rsidP="00B66A69">
            <w:pPr>
              <w:spacing w:before="40" w:after="40" w:line="220" w:lineRule="exact"/>
            </w:pPr>
            <w:r w:rsidRPr="00B66A69">
              <w:t>5</w:t>
            </w:r>
          </w:p>
        </w:tc>
        <w:tc>
          <w:tcPr>
            <w:tcW w:w="6505" w:type="dxa"/>
            <w:tcBorders>
              <w:top w:val="nil"/>
              <w:left w:val="nil"/>
              <w:bottom w:val="nil"/>
            </w:tcBorders>
            <w:shd w:val="clear" w:color="auto" w:fill="auto"/>
            <w:vAlign w:val="bottom"/>
          </w:tcPr>
          <w:p w:rsidR="00B66A69" w:rsidRPr="0067174E" w:rsidRDefault="0067174E" w:rsidP="00B66A69">
            <w:pPr>
              <w:spacing w:before="40" w:after="40" w:line="220" w:lineRule="exact"/>
            </w:pPr>
            <w:r>
              <w:t>Pneumonia</w:t>
            </w:r>
          </w:p>
        </w:tc>
      </w:tr>
      <w:tr w:rsidR="00B66A69" w:rsidRPr="00B66A69" w:rsidTr="00B66A69">
        <w:trPr>
          <w:trHeight w:val="240"/>
        </w:trPr>
        <w:tc>
          <w:tcPr>
            <w:tcW w:w="866" w:type="dxa"/>
            <w:tcBorders>
              <w:top w:val="nil"/>
              <w:left w:val="nil"/>
              <w:bottom w:val="nil"/>
              <w:right w:val="nil"/>
            </w:tcBorders>
          </w:tcPr>
          <w:p w:rsidR="00B66A69" w:rsidRPr="00B66A69" w:rsidDel="00F7184D" w:rsidRDefault="00B66A69" w:rsidP="00B66A69">
            <w:pPr>
              <w:spacing w:before="40" w:after="40" w:line="220" w:lineRule="exact"/>
            </w:pPr>
            <w:r w:rsidRPr="00B66A69">
              <w:t>6</w:t>
            </w:r>
          </w:p>
        </w:tc>
        <w:tc>
          <w:tcPr>
            <w:tcW w:w="6505" w:type="dxa"/>
            <w:tcBorders>
              <w:top w:val="nil"/>
              <w:left w:val="nil"/>
              <w:bottom w:val="nil"/>
            </w:tcBorders>
            <w:shd w:val="clear" w:color="auto" w:fill="auto"/>
            <w:vAlign w:val="bottom"/>
          </w:tcPr>
          <w:p w:rsidR="00B66A69" w:rsidRPr="0067174E" w:rsidRDefault="0067174E" w:rsidP="00B66A69">
            <w:pPr>
              <w:spacing w:before="40" w:after="40" w:line="220" w:lineRule="exact"/>
            </w:pPr>
            <w:r>
              <w:t>Septicaemia</w:t>
            </w:r>
          </w:p>
        </w:tc>
      </w:tr>
      <w:tr w:rsidR="00B66A69" w:rsidRPr="00B66A69" w:rsidTr="00B66A69">
        <w:trPr>
          <w:trHeight w:val="240"/>
        </w:trPr>
        <w:tc>
          <w:tcPr>
            <w:tcW w:w="866" w:type="dxa"/>
            <w:tcBorders>
              <w:top w:val="nil"/>
              <w:left w:val="nil"/>
              <w:bottom w:val="nil"/>
              <w:right w:val="nil"/>
            </w:tcBorders>
          </w:tcPr>
          <w:p w:rsidR="00B66A69" w:rsidRPr="00B66A69" w:rsidDel="00F7184D" w:rsidRDefault="00B66A69" w:rsidP="00B66A69">
            <w:pPr>
              <w:spacing w:before="40" w:after="40" w:line="220" w:lineRule="exact"/>
            </w:pPr>
            <w:r w:rsidRPr="00B66A69">
              <w:t>7</w:t>
            </w:r>
          </w:p>
        </w:tc>
        <w:tc>
          <w:tcPr>
            <w:tcW w:w="6505" w:type="dxa"/>
            <w:tcBorders>
              <w:top w:val="nil"/>
              <w:left w:val="nil"/>
              <w:bottom w:val="nil"/>
            </w:tcBorders>
            <w:shd w:val="clear" w:color="auto" w:fill="auto"/>
            <w:vAlign w:val="bottom"/>
          </w:tcPr>
          <w:p w:rsidR="00B66A69" w:rsidRPr="0067174E" w:rsidRDefault="0067174E" w:rsidP="00B66A69">
            <w:pPr>
              <w:spacing w:before="40" w:after="40" w:line="220" w:lineRule="exact"/>
            </w:pPr>
            <w:r>
              <w:t>Traumatisms</w:t>
            </w:r>
          </w:p>
        </w:tc>
      </w:tr>
      <w:tr w:rsidR="00B66A69" w:rsidRPr="00B66A69" w:rsidTr="00B66A69">
        <w:trPr>
          <w:trHeight w:val="240"/>
        </w:trPr>
        <w:tc>
          <w:tcPr>
            <w:tcW w:w="866" w:type="dxa"/>
            <w:tcBorders>
              <w:top w:val="nil"/>
              <w:left w:val="nil"/>
              <w:bottom w:val="nil"/>
              <w:right w:val="nil"/>
            </w:tcBorders>
          </w:tcPr>
          <w:p w:rsidR="00B66A69" w:rsidRPr="00B66A69" w:rsidDel="00F7184D" w:rsidRDefault="00B66A69" w:rsidP="00B66A69">
            <w:pPr>
              <w:spacing w:before="40" w:after="40" w:line="220" w:lineRule="exact"/>
            </w:pPr>
            <w:r w:rsidRPr="00B66A69">
              <w:t>8</w:t>
            </w:r>
          </w:p>
        </w:tc>
        <w:tc>
          <w:tcPr>
            <w:tcW w:w="6505" w:type="dxa"/>
            <w:tcBorders>
              <w:top w:val="nil"/>
              <w:left w:val="nil"/>
              <w:bottom w:val="nil"/>
            </w:tcBorders>
            <w:shd w:val="clear" w:color="auto" w:fill="auto"/>
            <w:vAlign w:val="bottom"/>
          </w:tcPr>
          <w:p w:rsidR="00B66A69" w:rsidRPr="0067174E" w:rsidRDefault="0067174E" w:rsidP="00B66A69">
            <w:pPr>
              <w:spacing w:before="40" w:after="40" w:line="220" w:lineRule="exact"/>
            </w:pPr>
            <w:r>
              <w:t>Cancer: cervical, breast, stomach, ovarian (in women)</w:t>
            </w:r>
          </w:p>
        </w:tc>
      </w:tr>
      <w:tr w:rsidR="00B66A69" w:rsidRPr="00B66A69" w:rsidTr="00B66A69">
        <w:trPr>
          <w:trHeight w:val="240"/>
        </w:trPr>
        <w:tc>
          <w:tcPr>
            <w:tcW w:w="866" w:type="dxa"/>
            <w:tcBorders>
              <w:top w:val="nil"/>
              <w:left w:val="nil"/>
              <w:bottom w:val="nil"/>
              <w:right w:val="nil"/>
            </w:tcBorders>
          </w:tcPr>
          <w:p w:rsidR="00B66A69" w:rsidRPr="00B66A69" w:rsidDel="00F7184D" w:rsidRDefault="00B66A69" w:rsidP="00B66A69">
            <w:pPr>
              <w:spacing w:before="40" w:after="40" w:line="220" w:lineRule="exact"/>
            </w:pPr>
            <w:r w:rsidRPr="00B66A69">
              <w:t>9</w:t>
            </w:r>
          </w:p>
        </w:tc>
        <w:tc>
          <w:tcPr>
            <w:tcW w:w="6505" w:type="dxa"/>
            <w:tcBorders>
              <w:top w:val="nil"/>
              <w:left w:val="nil"/>
              <w:bottom w:val="nil"/>
            </w:tcBorders>
            <w:shd w:val="clear" w:color="auto" w:fill="auto"/>
            <w:vAlign w:val="bottom"/>
          </w:tcPr>
          <w:p w:rsidR="00B66A69" w:rsidRPr="0067174E" w:rsidRDefault="0067174E" w:rsidP="00B66A69">
            <w:pPr>
              <w:spacing w:before="40" w:after="40" w:line="220" w:lineRule="exact"/>
            </w:pPr>
            <w:r>
              <w:t>Cancer: lung, stomach, prostate and colorectal (in men)</w:t>
            </w:r>
          </w:p>
        </w:tc>
      </w:tr>
      <w:tr w:rsidR="00B66A69" w:rsidRPr="00B66A69" w:rsidTr="00B66A69">
        <w:trPr>
          <w:trHeight w:val="240"/>
        </w:trPr>
        <w:tc>
          <w:tcPr>
            <w:tcW w:w="866" w:type="dxa"/>
            <w:tcBorders>
              <w:top w:val="nil"/>
              <w:left w:val="nil"/>
              <w:right w:val="nil"/>
            </w:tcBorders>
          </w:tcPr>
          <w:p w:rsidR="00B66A69" w:rsidRPr="00B66A69" w:rsidDel="00F7184D" w:rsidRDefault="00B66A69" w:rsidP="00B66A69">
            <w:pPr>
              <w:spacing w:before="40" w:after="40" w:line="220" w:lineRule="exact"/>
            </w:pPr>
            <w:r w:rsidRPr="00B66A69">
              <w:t>10</w:t>
            </w:r>
          </w:p>
        </w:tc>
        <w:tc>
          <w:tcPr>
            <w:tcW w:w="6505" w:type="dxa"/>
            <w:tcBorders>
              <w:top w:val="nil"/>
              <w:left w:val="nil"/>
            </w:tcBorders>
            <w:shd w:val="clear" w:color="auto" w:fill="auto"/>
            <w:vAlign w:val="bottom"/>
          </w:tcPr>
          <w:p w:rsidR="00B66A69" w:rsidRPr="0067174E" w:rsidRDefault="00711CFE" w:rsidP="00B66A69">
            <w:pPr>
              <w:spacing w:before="40" w:after="40" w:line="220" w:lineRule="exact"/>
            </w:pPr>
            <w:r>
              <w:t>Chronic kidney failure</w:t>
            </w:r>
          </w:p>
        </w:tc>
      </w:tr>
    </w:tbl>
    <w:p w:rsidR="00B66A69" w:rsidRPr="00B66A69" w:rsidRDefault="00B66A69" w:rsidP="00B66A69">
      <w:pPr>
        <w:pStyle w:val="SingleTxtG"/>
        <w:tabs>
          <w:tab w:val="left" w:pos="170"/>
          <w:tab w:val="left" w:pos="1304"/>
        </w:tabs>
        <w:spacing w:before="120" w:after="240"/>
        <w:rPr>
          <w:sz w:val="18"/>
          <w:szCs w:val="18"/>
        </w:rPr>
      </w:pPr>
      <w:r w:rsidRPr="00B66A69">
        <w:rPr>
          <w:sz w:val="18"/>
          <w:szCs w:val="18"/>
        </w:rPr>
        <w:tab/>
      </w:r>
      <w:r w:rsidRPr="00B66A69">
        <w:rPr>
          <w:i/>
          <w:iCs/>
          <w:sz w:val="18"/>
          <w:szCs w:val="18"/>
        </w:rPr>
        <w:t>Source</w:t>
      </w:r>
      <w:r w:rsidRPr="00B66A69">
        <w:rPr>
          <w:sz w:val="18"/>
          <w:szCs w:val="18"/>
        </w:rPr>
        <w:t>: Min</w:t>
      </w:r>
      <w:r w:rsidR="00711CFE">
        <w:rPr>
          <w:sz w:val="18"/>
          <w:szCs w:val="18"/>
        </w:rPr>
        <w:t>istry of Health</w:t>
      </w:r>
      <w:r w:rsidRPr="00B66A69">
        <w:rPr>
          <w:sz w:val="18"/>
          <w:szCs w:val="18"/>
        </w:rPr>
        <w:t>.</w:t>
      </w:r>
    </w:p>
    <w:p w:rsidR="006F1651" w:rsidRPr="00B66A69" w:rsidRDefault="0010177E" w:rsidP="00B66A69">
      <w:pPr>
        <w:pStyle w:val="SingleTxtG"/>
      </w:pPr>
      <w:r w:rsidRPr="00B66A69">
        <w:t>35.</w:t>
      </w:r>
      <w:r w:rsidRPr="00B66A69">
        <w:tab/>
        <w:t>In the economic sphere, the Monetary Integration Act (</w:t>
      </w:r>
      <w:r w:rsidR="00880CDC">
        <w:t>‘</w:t>
      </w:r>
      <w:r w:rsidRPr="00B66A69">
        <w:rPr>
          <w:bCs/>
        </w:rPr>
        <w:t>bi</w:t>
      </w:r>
      <w:r w:rsidRPr="00B66A69">
        <w:t>-</w:t>
      </w:r>
      <w:r w:rsidRPr="00B66A69">
        <w:rPr>
          <w:bCs/>
        </w:rPr>
        <w:t>monetarism</w:t>
      </w:r>
      <w:r w:rsidR="00880CDC">
        <w:t>’</w:t>
      </w:r>
      <w:r w:rsidRPr="00B66A69">
        <w:t>)</w:t>
      </w:r>
      <w:r w:rsidRPr="00B66A69">
        <w:rPr>
          <w:bCs/>
        </w:rPr>
        <w:t xml:space="preserve"> came into effect on 1 January 2001 under the government of President </w:t>
      </w:r>
      <w:r w:rsidRPr="00B66A69">
        <w:t xml:space="preserve">Francisco Flores, authorizing the free circulation in the country of the </w:t>
      </w:r>
      <w:smartTag w:uri="urn:schemas-microsoft-com:office:smarttags" w:element="country-region">
        <w:smartTag w:uri="urn:schemas-microsoft-com:office:smarttags" w:element="place">
          <w:r w:rsidRPr="00B66A69">
            <w:t>United States</w:t>
          </w:r>
        </w:smartTag>
      </w:smartTag>
      <w:r w:rsidRPr="00B66A69">
        <w:t xml:space="preserve"> dollar, at a fixed exchange rate of 8.75 colones (1 dollar = 8.75 colones). The colon has today been definitively replaced by the </w:t>
      </w:r>
      <w:smartTag w:uri="urn:schemas-microsoft-com:office:smarttags" w:element="country-region">
        <w:smartTag w:uri="urn:schemas-microsoft-com:office:smarttags" w:element="place">
          <w:r w:rsidRPr="00B66A69">
            <w:t>United States</w:t>
          </w:r>
        </w:smartTag>
      </w:smartTag>
      <w:r w:rsidRPr="00B66A69">
        <w:t xml:space="preserve"> dollar.</w:t>
      </w:r>
    </w:p>
    <w:p w:rsidR="0010177E" w:rsidRPr="00B66A69" w:rsidRDefault="0010177E" w:rsidP="00B66A69">
      <w:pPr>
        <w:pStyle w:val="SingleTxtG"/>
      </w:pPr>
      <w:r w:rsidRPr="00B66A69">
        <w:t>36.</w:t>
      </w:r>
      <w:r w:rsidRPr="00B66A69">
        <w:tab/>
        <w:t>Regarding the performance of the main macroeconomic variables, inflation which stood at 5.5 per cent at the end of 2008 has shown a marked decline, attaining negative rates of minus 0.2 per cent by the end of 2009. Unemployment, according to official figures, stands at about 7 per cent and is showing an upward trend due to the global economic crisis. However, over 50 per cent of the population works in the informal sector.</w:t>
      </w:r>
    </w:p>
    <w:p w:rsidR="006F1651" w:rsidRPr="00B66A69" w:rsidRDefault="0010177E" w:rsidP="00F435AC">
      <w:pPr>
        <w:pStyle w:val="SingleTxtG"/>
      </w:pPr>
      <w:r w:rsidRPr="00B66A69">
        <w:t>37.</w:t>
      </w:r>
      <w:r w:rsidRPr="00B66A69">
        <w:tab/>
      </w:r>
      <w:smartTag w:uri="urn:schemas-microsoft-com:office:smarttags" w:element="country-region">
        <w:smartTag w:uri="urn:schemas-microsoft-com:office:smarttags" w:element="place">
          <w:r w:rsidRPr="00B66A69">
            <w:t>El Salvador</w:t>
          </w:r>
        </w:smartTag>
      </w:smartTag>
      <w:r w:rsidRPr="00B66A69">
        <w:t xml:space="preserve"> has enjoyed the lowest interest rates in the region as a result of the linking of the national currency to the dollar. However, in the</w:t>
      </w:r>
      <w:r w:rsidR="00832E10">
        <w:t xml:space="preserve"> last quarter of 2008 there was </w:t>
      </w:r>
      <w:r w:rsidRPr="00B66A69">
        <w:t>an increase in the interest rate, a trend that has continued, attaining 11.7 per cent in March 2010.</w:t>
      </w:r>
    </w:p>
    <w:p w:rsidR="0010177E" w:rsidRPr="00B66A69" w:rsidRDefault="0010177E" w:rsidP="00F435AC">
      <w:pPr>
        <w:pStyle w:val="SingleTxtG"/>
      </w:pPr>
      <w:r w:rsidRPr="00B66A69">
        <w:t>38.</w:t>
      </w:r>
      <w:r w:rsidRPr="00B66A69">
        <w:tab/>
        <w:t>With regard to public finances, the deficit which had remained stable in the preceding years at around 2.4 per cent rose at the end of 2009 to 5.5 per cent. The public debt hovered at around 48 per cent of GDP and was expected to rise to above 50 per cent at the end of 2010.</w:t>
      </w:r>
    </w:p>
    <w:p w:rsidR="0010177E" w:rsidRPr="00B66A69" w:rsidRDefault="0010177E" w:rsidP="00F435AC">
      <w:pPr>
        <w:pStyle w:val="SingleTxtG"/>
      </w:pPr>
      <w:r w:rsidRPr="00B66A69">
        <w:t>39.</w:t>
      </w:r>
      <w:r w:rsidRPr="00B66A69">
        <w:tab/>
        <w:t>The country</w:t>
      </w:r>
      <w:r w:rsidR="00880CDC">
        <w:t>’</w:t>
      </w:r>
      <w:r w:rsidRPr="00B66A69">
        <w:t>s foreign debt has doubled over the last 10 years, although the trend was broken in 2007. However, the picture has changed with the approval in May 2009 of the Legislative Assembly</w:t>
      </w:r>
      <w:r w:rsidR="00880CDC">
        <w:t>’</w:t>
      </w:r>
      <w:r w:rsidRPr="00B66A69">
        <w:t>s agreement to the contraction of new loans totalling 1,800 million dollars. The foreign debt as of March 2010 stands at 12,800 million dollars, almost 48 per cent of GDP.</w:t>
      </w:r>
    </w:p>
    <w:p w:rsidR="0010177E" w:rsidRPr="00B66A69" w:rsidRDefault="0010177E" w:rsidP="00F435AC">
      <w:pPr>
        <w:pStyle w:val="SingleTxtG"/>
      </w:pPr>
      <w:r w:rsidRPr="00B66A69">
        <w:t>40.</w:t>
      </w:r>
      <w:r w:rsidRPr="00B66A69">
        <w:tab/>
        <w:t>The foreign sector shows a trade deficit amounting to 23 per cent of GDP. In 2008, the trend was for a continued widening of the deficit, which rose by 21 per cent. As a result of the implementation of the Dominican Republic-Central America Free Trade Agreement (CAFTA), a gradual change is emerging in the pattern of trade.</w:t>
      </w:r>
    </w:p>
    <w:p w:rsidR="0010177E" w:rsidRPr="00B66A69" w:rsidRDefault="0010177E" w:rsidP="00F435AC">
      <w:pPr>
        <w:pStyle w:val="SingleTxtG"/>
      </w:pPr>
      <w:r w:rsidRPr="00B66A69">
        <w:t>41.</w:t>
      </w:r>
      <w:r w:rsidRPr="00B66A69">
        <w:tab/>
        <w:t>In 2008 an increase was furthermore recorded in both exports (19 per cent) and imports (18 per cent). However, this trend changed and in 2009 the foreign trade gap was reduced by 33.5 per cent, exports totalling 3,797.32 million dollars while imports amounted to 7,254.73 million dollars.</w:t>
      </w:r>
    </w:p>
    <w:p w:rsidR="0010177E" w:rsidRPr="00B66A69" w:rsidRDefault="0010177E" w:rsidP="00F435AC">
      <w:pPr>
        <w:pStyle w:val="SingleTxtG"/>
      </w:pPr>
      <w:r w:rsidRPr="00B66A69">
        <w:t>42.</w:t>
      </w:r>
      <w:r w:rsidRPr="00B66A69">
        <w:tab/>
        <w:t>Remittances by Salvadorans living abroad play a crucial role in the Salvadoran economy by helping to offset the trade deficit. In 2008 the growth in remittances was halted and coverage of the deficit declined to 68 per cent. The effects of the slowdown in the United States economy started to be felt so that in the first half of 2009 remittances fell by over 10 per cent compared with the same period in the previous year, ending the year 8.8 per cent lower.</w:t>
      </w:r>
    </w:p>
    <w:p w:rsidR="0010177E" w:rsidRPr="00B66A69" w:rsidRDefault="0010177E" w:rsidP="00F435AC">
      <w:pPr>
        <w:pStyle w:val="SingleTxtG"/>
      </w:pPr>
      <w:r w:rsidRPr="00B66A69">
        <w:t>43.</w:t>
      </w:r>
      <w:r w:rsidRPr="00B66A69">
        <w:tab/>
        <w:t>This pattern is changing and in the first quarter of 2010 family remittances totalled 848.4 million dollars, an increase of 0.6 per cent compared with the same period in the previous year. This is the first positive rate recorded since October 2008.</w:t>
      </w:r>
    </w:p>
    <w:p w:rsidR="0010177E" w:rsidRPr="00B66A69" w:rsidRDefault="0010177E" w:rsidP="00F435AC">
      <w:pPr>
        <w:pStyle w:val="SingleTxtG"/>
      </w:pPr>
      <w:r w:rsidRPr="00B66A69">
        <w:t>44.</w:t>
      </w:r>
      <w:r w:rsidRPr="00B66A69">
        <w:tab/>
        <w:t>Direct foreign investment, which had performed excellently in 2007, mainly due to the acquisition of national banks by foreign investors at a cost of over 1,400 million dollars, fell by 48 per cent in 2008. Despite the substantial decline in productive investment, the recorded level of foreign investment amounted to 7,132 million dollars.</w:t>
      </w:r>
    </w:p>
    <w:p w:rsidR="0010177E" w:rsidRPr="00B66A69" w:rsidRDefault="0010177E" w:rsidP="00F435AC">
      <w:pPr>
        <w:pStyle w:val="SingleTxtG"/>
        <w:rPr>
          <w:color w:val="000000"/>
        </w:rPr>
      </w:pPr>
      <w:r w:rsidRPr="00B66A69">
        <w:t>45.</w:t>
      </w:r>
      <w:r w:rsidRPr="00B66A69">
        <w:tab/>
      </w:r>
      <w:r w:rsidRPr="00B66A69">
        <w:rPr>
          <w:color w:val="000000"/>
        </w:rPr>
        <w:t xml:space="preserve">Between 2000 and 2010, the Human Development Index (HDI) for </w:t>
      </w:r>
      <w:smartTag w:uri="urn:schemas-microsoft-com:office:smarttags" w:element="country-region">
        <w:smartTag w:uri="urn:schemas-microsoft-com:office:smarttags" w:element="place">
          <w:r w:rsidRPr="00B66A69">
            <w:rPr>
              <w:color w:val="000000"/>
            </w:rPr>
            <w:t>El Salvador</w:t>
          </w:r>
        </w:smartTag>
      </w:smartTag>
      <w:r w:rsidRPr="00B66A69">
        <w:rPr>
          <w:color w:val="000000"/>
        </w:rPr>
        <w:t xml:space="preserve"> increased by 0.06 per cent annually, rising from 0.606 to 0.659, placing the country in 90th position. In regional terms, </w:t>
      </w:r>
      <w:smartTag w:uri="urn:schemas-microsoft-com:office:smarttags" w:element="country-region">
        <w:smartTag w:uri="urn:schemas-microsoft-com:office:smarttags" w:element="place">
          <w:r w:rsidRPr="00B66A69">
            <w:rPr>
              <w:color w:val="000000"/>
            </w:rPr>
            <w:t>El Salvador</w:t>
          </w:r>
        </w:smartTag>
      </w:smartTag>
      <w:r w:rsidRPr="00B66A69">
        <w:rPr>
          <w:color w:val="000000"/>
        </w:rPr>
        <w:t xml:space="preserve"> is situated below the regional average. In 2010, according to the Human Development Index, the proportion of the population below the poverty income threshold stands at 6.43 per cent, the gender inequality index at 0.653 per cent and the inequality-adjusted HDI at 0.477. The income-related </w:t>
      </w:r>
      <w:r w:rsidRPr="00B66A69">
        <w:t>Gini coefficient for 2010 is 46.9, a slight reduction compared with previous years.</w:t>
      </w:r>
    </w:p>
    <w:p w:rsidR="0010177E" w:rsidRPr="00B66A69" w:rsidRDefault="0010177E" w:rsidP="008C3C92">
      <w:pPr>
        <w:pStyle w:val="SingleTxtG"/>
      </w:pPr>
      <w:r w:rsidRPr="00B66A69">
        <w:t>46.</w:t>
      </w:r>
      <w:r w:rsidRPr="00B66A69">
        <w:tab/>
        <w:t>The percentage of poor households increased from 30.8 per cent to 34.6 per cent between 2006 and 2007, due mainly to an increase of 8 percentage points in the rural poverty figures. As for extreme poverty, it rose from 9.8 per cent to 10.8 per cent in the same period, which is explained by the increase of 4.1 per cent in rural areas</w:t>
      </w:r>
      <w:r w:rsidR="00D8560F">
        <w:t>.</w:t>
      </w:r>
      <w:r w:rsidR="006F1651" w:rsidRPr="00B66A69">
        <w:rPr>
          <w:rStyle w:val="FootnoteReference"/>
          <w:szCs w:val="24"/>
        </w:rPr>
        <w:footnoteReference w:id="4"/>
      </w:r>
      <w:r w:rsidR="00D8560F">
        <w:t xml:space="preserve"> </w:t>
      </w:r>
      <w:r w:rsidRPr="00B66A69">
        <w:t>In the context of the current economic crisis, there was an increase in poverty in 2008 as a result inter alia of the decline in economic activity and remittances; this increase continued in 2009, attaining 37.8 per cent.</w:t>
      </w:r>
    </w:p>
    <w:p w:rsidR="0010177E" w:rsidRPr="00B66A69" w:rsidRDefault="0010177E" w:rsidP="00F435AC">
      <w:pPr>
        <w:pStyle w:val="SingleTxtG"/>
      </w:pPr>
      <w:r w:rsidRPr="00B66A69">
        <w:t>47.</w:t>
      </w:r>
      <w:r w:rsidRPr="00B66A69">
        <w:tab/>
        <w:t>The 2009 Budget continued the tendency in recent years for an increase in expenditure. The total provision for 2009 amounted to 3,627.6 million dollars, representing an increase of 8.5 per cent ($285 million), accompanied by forecasts of growth through increased tax revenues. Since it did not provide for the contracting of new debt, the budget relied for its financing on State resources (95 per cent), loans (2.5 per cent) and donations (2.5 per cent).</w:t>
      </w:r>
    </w:p>
    <w:p w:rsidR="006F1651" w:rsidRPr="00B66A69" w:rsidRDefault="0010177E" w:rsidP="00F435AC">
      <w:pPr>
        <w:pStyle w:val="SingleTxtG"/>
      </w:pPr>
      <w:r w:rsidRPr="00B66A69">
        <w:t>48.</w:t>
      </w:r>
      <w:r w:rsidRPr="00B66A69">
        <w:tab/>
        <w:t>The budget for 2010 showed a slight increase in ex</w:t>
      </w:r>
      <w:r w:rsidR="00136492">
        <w:t>penditure, amounting overall to </w:t>
      </w:r>
      <w:r w:rsidRPr="00B66A69">
        <w:t>3,654 million dollars.</w:t>
      </w:r>
    </w:p>
    <w:p w:rsidR="0010177E" w:rsidRPr="00B66A69" w:rsidRDefault="0010177E" w:rsidP="00F435AC">
      <w:pPr>
        <w:pStyle w:val="SingleTxtG"/>
      </w:pPr>
      <w:r w:rsidRPr="00B66A69">
        <w:t>49.</w:t>
      </w:r>
      <w:r w:rsidRPr="00B66A69">
        <w:tab/>
        <w:t>The different structural adjustment programmes in the 1990s focused on four aspects: price liberalization, privatization, monetary and fiscal discipline, and trade openness. Those reforms had led the country towards a liberalized economy.</w:t>
      </w:r>
    </w:p>
    <w:p w:rsidR="0010177E" w:rsidRPr="00B66A69" w:rsidRDefault="0010177E" w:rsidP="00F435AC">
      <w:pPr>
        <w:pStyle w:val="SingleTxtG"/>
      </w:pPr>
      <w:r w:rsidRPr="00B66A69">
        <w:t>50.</w:t>
      </w:r>
      <w:r w:rsidRPr="00B66A69">
        <w:tab/>
        <w:t xml:space="preserve">Since 1991 </w:t>
      </w:r>
      <w:smartTag w:uri="urn:schemas-microsoft-com:office:smarttags" w:element="country-region">
        <w:smartTag w:uri="urn:schemas-microsoft-com:office:smarttags" w:element="place">
          <w:r w:rsidRPr="00B66A69">
            <w:t>El Salvador</w:t>
          </w:r>
        </w:smartTag>
      </w:smartTag>
      <w:r w:rsidRPr="00B66A69">
        <w:t xml:space="preserve"> has made great efforts to be an open economy. Its efforts resulted in the accession that year to the General Agreement on Tariffs and Trade (GATT). In 1995 it ratified its participation in the World Trade Organization (WTO), taking advantage of the transitional periods to which developing countries were entitled.</w:t>
      </w:r>
    </w:p>
    <w:p w:rsidR="0010177E" w:rsidRPr="00B66A69" w:rsidRDefault="0010177E" w:rsidP="00F435AC">
      <w:pPr>
        <w:pStyle w:val="SingleTxtG"/>
      </w:pPr>
      <w:r w:rsidRPr="00B66A69">
        <w:t>51.</w:t>
      </w:r>
      <w:r w:rsidRPr="00B66A69">
        <w:tab/>
        <w:t xml:space="preserve">The most recent trade policy review for </w:t>
      </w:r>
      <w:smartTag w:uri="urn:schemas-microsoft-com:office:smarttags" w:element="country-region">
        <w:smartTag w:uri="urn:schemas-microsoft-com:office:smarttags" w:element="place">
          <w:r w:rsidRPr="00B66A69">
            <w:t>El Salvador</w:t>
          </w:r>
        </w:smartTag>
      </w:smartTag>
      <w:r w:rsidRPr="00B66A69">
        <w:t xml:space="preserve"> conducted by WTO took place in 2009, the previous one having taken place in 2003. </w:t>
      </w:r>
      <w:smartTag w:uri="urn:schemas-microsoft-com:office:smarttags" w:element="country-region">
        <w:r w:rsidRPr="00B66A69">
          <w:t>El Salvador</w:t>
        </w:r>
      </w:smartTag>
      <w:r w:rsidRPr="00B66A69">
        <w:t xml:space="preserve"> occupies eleventh place among the most open economies in the world and the second place in </w:t>
      </w:r>
      <w:smartTag w:uri="urn:schemas-microsoft-com:office:smarttags" w:element="place">
        <w:r w:rsidRPr="00B66A69">
          <w:t>Latin America</w:t>
        </w:r>
      </w:smartTag>
      <w:r w:rsidRPr="00B66A69">
        <w:t>. It was a beneficiary of the European Community</w:t>
      </w:r>
      <w:r w:rsidR="00880CDC">
        <w:t>’</w:t>
      </w:r>
      <w:r w:rsidRPr="00B66A69">
        <w:t>s Generalized System of Preferences (GSP) drugs regime until 2005; and, thanks to the Legislative Assembly</w:t>
      </w:r>
      <w:r w:rsidR="00880CDC">
        <w:t>’</w:t>
      </w:r>
      <w:r w:rsidRPr="00B66A69">
        <w:t>s ratification in May 2009 of the constitutional reform enabling El Salvador to accede to the conventions of the International Labour Organization (ILO) concerning the right of civil servants to form trade unions, it has managed to remain among the countries benefiting from the new GSP Plus regime.</w:t>
      </w:r>
    </w:p>
    <w:p w:rsidR="0010177E" w:rsidRPr="00B66A69" w:rsidRDefault="0010177E" w:rsidP="00F435AC">
      <w:pPr>
        <w:pStyle w:val="SingleTxtG"/>
      </w:pPr>
      <w:r w:rsidRPr="00B66A69">
        <w:t>52.</w:t>
      </w:r>
      <w:r w:rsidRPr="00B66A69">
        <w:tab/>
        <w:t>GSP benefits currently exist in the United States and Japan, and with the aim of furthering the international integration of El Salvador in foreign markets and expanding economic opportunities for the national productive sectors, our country has concluded Free Trade Agreements with a number of countries such as the United States,</w:t>
      </w:r>
      <w:r w:rsidRPr="00B66A69">
        <w:rPr>
          <w:color w:val="000000"/>
        </w:rPr>
        <w:t xml:space="preserve"> Mexico, Colombia, Dominican Republic, Chile, Panama and Taiwan, and in May 2010 acceded to the Partnership Agreement with the European Union along with the other Central American countries and is currently negotiating unilaterally another free trade agreement with the Caribbean Community (CARICOM).</w:t>
      </w:r>
    </w:p>
    <w:p w:rsidR="0010177E" w:rsidRPr="00B66A69" w:rsidRDefault="0010177E" w:rsidP="00F435AC">
      <w:pPr>
        <w:pStyle w:val="SingleTxtG"/>
      </w:pPr>
      <w:r w:rsidRPr="00B66A69">
        <w:t>53.</w:t>
      </w:r>
      <w:r w:rsidRPr="00B66A69">
        <w:tab/>
        <w:t xml:space="preserve">It currently has an average tariff of 7.5 per cent as a result of the process of tariff reduction applicable to all products, which was completed on 1 January 2000 and which imposes very few limitations on the import of goods and services (fuel, asphalt, textiles and sugar). </w:t>
      </w:r>
      <w:smartTag w:uri="urn:schemas-microsoft-com:office:smarttags" w:element="country-region">
        <w:smartTag w:uri="urn:schemas-microsoft-com:office:smarttags" w:element="place">
          <w:r w:rsidRPr="00B66A69">
            <w:t>El Salvador</w:t>
          </w:r>
        </w:smartTag>
      </w:smartTag>
      <w:r w:rsidRPr="00B66A69">
        <w:t xml:space="preserve"> maintains a largely liberal system of market access for merchandise. Tariffs constitute the main instrument of frontier protection. The average most-favoured-nation (MFN) rate is 7.4 per cent; the average for non-agricultural products is 6.7 per cent, and for agricultural products 12 per cent.</w:t>
      </w:r>
    </w:p>
    <w:p w:rsidR="0010177E" w:rsidRPr="00B66A69" w:rsidRDefault="0010177E" w:rsidP="00F435AC">
      <w:pPr>
        <w:pStyle w:val="SingleTxtG"/>
      </w:pPr>
      <w:r w:rsidRPr="00B66A69">
        <w:t>54.</w:t>
      </w:r>
      <w:r w:rsidRPr="00B66A69">
        <w:tab/>
        <w:t>The tariff structure is characterized by significant progressivity. All tariffs are consolidated: the maximum rate is 40 per cent, which is why there is a large disparity between the rates applied and the consolidated rates, which can hamper the predictability of market access conditions. Nevertheless, efforts are still needed to clarify the investment regime, strengthen competition policy, improve the application of legislation on State procurement involving foreign companies and enhance the protection of intellectual property rights.</w:t>
      </w:r>
    </w:p>
    <w:p w:rsidR="00F435AC" w:rsidRPr="00F435AC" w:rsidRDefault="0010177E" w:rsidP="00F435AC">
      <w:pPr>
        <w:pStyle w:val="Heading1"/>
      </w:pPr>
      <w:r w:rsidRPr="00F435AC">
        <w:t>Table 11</w:t>
      </w:r>
    </w:p>
    <w:p w:rsidR="0010177E" w:rsidRPr="00F435AC" w:rsidRDefault="0010177E" w:rsidP="00F435AC">
      <w:pPr>
        <w:pStyle w:val="SingleTxtG"/>
        <w:rPr>
          <w:b/>
        </w:rPr>
      </w:pPr>
      <w:r w:rsidRPr="00F435AC">
        <w:rPr>
          <w:b/>
          <w:szCs w:val="24"/>
        </w:rPr>
        <w:t>Real</w:t>
      </w:r>
      <w:r w:rsidRPr="00F435AC">
        <w:rPr>
          <w:b/>
        </w:rPr>
        <w:t xml:space="preserve"> GDP growth rate</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5969"/>
        <w:gridCol w:w="1401"/>
      </w:tblGrid>
      <w:tr w:rsidR="0010177E" w:rsidRPr="00F435AC" w:rsidTr="00F435AC">
        <w:trPr>
          <w:trHeight w:val="300"/>
          <w:tblHeader/>
        </w:trPr>
        <w:tc>
          <w:tcPr>
            <w:tcW w:w="5970" w:type="dxa"/>
            <w:tcBorders>
              <w:top w:val="single" w:sz="4" w:space="0" w:color="auto"/>
              <w:bottom w:val="single" w:sz="12" w:space="0" w:color="auto"/>
            </w:tcBorders>
            <w:shd w:val="clear" w:color="auto" w:fill="auto"/>
            <w:noWrap/>
            <w:vAlign w:val="bottom"/>
          </w:tcPr>
          <w:p w:rsidR="0010177E" w:rsidRPr="00F435AC" w:rsidRDefault="0010177E" w:rsidP="00F435AC">
            <w:pPr>
              <w:suppressAutoHyphens w:val="0"/>
              <w:spacing w:before="80" w:after="80" w:line="200" w:lineRule="exact"/>
              <w:ind w:right="113"/>
              <w:rPr>
                <w:bCs/>
                <w:i/>
                <w:sz w:val="16"/>
                <w:szCs w:val="24"/>
              </w:rPr>
            </w:pPr>
            <w:r w:rsidRPr="00F435AC">
              <w:rPr>
                <w:bCs/>
                <w:i/>
                <w:sz w:val="16"/>
                <w:szCs w:val="24"/>
              </w:rPr>
              <w:t>Year</w:t>
            </w:r>
          </w:p>
        </w:tc>
        <w:tc>
          <w:tcPr>
            <w:tcW w:w="1401" w:type="dxa"/>
            <w:tcBorders>
              <w:top w:val="single" w:sz="4" w:space="0" w:color="auto"/>
              <w:bottom w:val="single" w:sz="12" w:space="0" w:color="auto"/>
            </w:tcBorders>
            <w:shd w:val="clear" w:color="auto" w:fill="auto"/>
            <w:noWrap/>
            <w:vAlign w:val="bottom"/>
          </w:tcPr>
          <w:p w:rsidR="0010177E" w:rsidRPr="00F435AC" w:rsidRDefault="0010177E" w:rsidP="00FF64E5">
            <w:pPr>
              <w:suppressAutoHyphens w:val="0"/>
              <w:spacing w:before="80" w:after="80" w:line="200" w:lineRule="exact"/>
              <w:jc w:val="right"/>
              <w:rPr>
                <w:bCs/>
                <w:i/>
                <w:sz w:val="16"/>
                <w:szCs w:val="24"/>
              </w:rPr>
            </w:pPr>
            <w:r w:rsidRPr="00F435AC">
              <w:rPr>
                <w:bCs/>
                <w:i/>
                <w:sz w:val="16"/>
                <w:szCs w:val="24"/>
              </w:rPr>
              <w:t>Percentage</w:t>
            </w:r>
          </w:p>
        </w:tc>
      </w:tr>
      <w:tr w:rsidR="0010177E" w:rsidRPr="00F435AC" w:rsidTr="00F435AC">
        <w:trPr>
          <w:trHeight w:val="300"/>
        </w:trPr>
        <w:tc>
          <w:tcPr>
            <w:tcW w:w="5970" w:type="dxa"/>
            <w:tcBorders>
              <w:top w:val="single" w:sz="12" w:space="0" w:color="auto"/>
            </w:tcBorders>
            <w:shd w:val="clear" w:color="auto" w:fill="auto"/>
            <w:noWrap/>
          </w:tcPr>
          <w:p w:rsidR="0010177E" w:rsidRPr="00F435AC" w:rsidRDefault="0010177E" w:rsidP="00F435AC">
            <w:pPr>
              <w:suppressAutoHyphens w:val="0"/>
              <w:spacing w:before="40" w:after="40" w:line="220" w:lineRule="exact"/>
              <w:ind w:right="113"/>
              <w:rPr>
                <w:bCs/>
                <w:sz w:val="18"/>
                <w:szCs w:val="24"/>
              </w:rPr>
            </w:pPr>
            <w:r w:rsidRPr="00F435AC">
              <w:rPr>
                <w:bCs/>
                <w:sz w:val="18"/>
                <w:szCs w:val="24"/>
              </w:rPr>
              <w:t>2007</w:t>
            </w:r>
          </w:p>
        </w:tc>
        <w:tc>
          <w:tcPr>
            <w:tcW w:w="1401" w:type="dxa"/>
            <w:tcBorders>
              <w:top w:val="single" w:sz="12" w:space="0" w:color="auto"/>
            </w:tcBorders>
            <w:shd w:val="clear" w:color="auto" w:fill="auto"/>
            <w:noWrap/>
            <w:vAlign w:val="bottom"/>
          </w:tcPr>
          <w:p w:rsidR="0010177E" w:rsidRPr="00F435AC" w:rsidRDefault="0010177E" w:rsidP="00FF64E5">
            <w:pPr>
              <w:suppressAutoHyphens w:val="0"/>
              <w:spacing w:before="40" w:after="40" w:line="220" w:lineRule="exact"/>
              <w:jc w:val="right"/>
              <w:rPr>
                <w:sz w:val="18"/>
                <w:szCs w:val="24"/>
              </w:rPr>
            </w:pPr>
            <w:r w:rsidRPr="00F435AC">
              <w:rPr>
                <w:sz w:val="18"/>
                <w:szCs w:val="24"/>
              </w:rPr>
              <w:t>4.30</w:t>
            </w:r>
          </w:p>
        </w:tc>
      </w:tr>
      <w:tr w:rsidR="0010177E" w:rsidRPr="00F435AC" w:rsidTr="00F435AC">
        <w:trPr>
          <w:trHeight w:val="300"/>
        </w:trPr>
        <w:tc>
          <w:tcPr>
            <w:tcW w:w="5970" w:type="dxa"/>
            <w:shd w:val="clear" w:color="auto" w:fill="auto"/>
            <w:noWrap/>
          </w:tcPr>
          <w:p w:rsidR="0010177E" w:rsidRPr="00F435AC" w:rsidRDefault="0010177E" w:rsidP="00F435AC">
            <w:pPr>
              <w:suppressAutoHyphens w:val="0"/>
              <w:spacing w:before="40" w:after="40" w:line="220" w:lineRule="exact"/>
              <w:ind w:right="113"/>
              <w:rPr>
                <w:bCs/>
                <w:sz w:val="18"/>
                <w:szCs w:val="24"/>
              </w:rPr>
            </w:pPr>
            <w:r w:rsidRPr="00F435AC">
              <w:rPr>
                <w:bCs/>
                <w:sz w:val="18"/>
                <w:szCs w:val="24"/>
              </w:rPr>
              <w:t>2008</w:t>
            </w:r>
          </w:p>
        </w:tc>
        <w:tc>
          <w:tcPr>
            <w:tcW w:w="1401" w:type="dxa"/>
            <w:shd w:val="clear" w:color="auto" w:fill="auto"/>
            <w:noWrap/>
            <w:vAlign w:val="bottom"/>
          </w:tcPr>
          <w:p w:rsidR="0010177E" w:rsidRPr="00F435AC" w:rsidRDefault="0010177E" w:rsidP="00FF64E5">
            <w:pPr>
              <w:suppressAutoHyphens w:val="0"/>
              <w:spacing w:before="40" w:after="40" w:line="220" w:lineRule="exact"/>
              <w:jc w:val="right"/>
              <w:rPr>
                <w:sz w:val="18"/>
                <w:szCs w:val="24"/>
              </w:rPr>
            </w:pPr>
            <w:r w:rsidRPr="00F435AC">
              <w:rPr>
                <w:sz w:val="18"/>
                <w:szCs w:val="24"/>
              </w:rPr>
              <w:t>2.40</w:t>
            </w:r>
          </w:p>
        </w:tc>
      </w:tr>
      <w:tr w:rsidR="0010177E" w:rsidRPr="00F435AC" w:rsidTr="00F435AC">
        <w:trPr>
          <w:trHeight w:val="300"/>
        </w:trPr>
        <w:tc>
          <w:tcPr>
            <w:tcW w:w="5970" w:type="dxa"/>
            <w:shd w:val="clear" w:color="auto" w:fill="auto"/>
            <w:noWrap/>
          </w:tcPr>
          <w:p w:rsidR="0010177E" w:rsidRPr="00F435AC" w:rsidRDefault="0010177E" w:rsidP="00F435AC">
            <w:pPr>
              <w:suppressAutoHyphens w:val="0"/>
              <w:spacing w:before="40" w:after="40" w:line="220" w:lineRule="exact"/>
              <w:ind w:right="113"/>
              <w:rPr>
                <w:bCs/>
                <w:sz w:val="18"/>
                <w:szCs w:val="24"/>
              </w:rPr>
            </w:pPr>
            <w:r w:rsidRPr="00F435AC">
              <w:rPr>
                <w:bCs/>
                <w:sz w:val="18"/>
                <w:szCs w:val="24"/>
              </w:rPr>
              <w:t>2009</w:t>
            </w:r>
          </w:p>
        </w:tc>
        <w:tc>
          <w:tcPr>
            <w:tcW w:w="1401" w:type="dxa"/>
            <w:shd w:val="clear" w:color="auto" w:fill="auto"/>
            <w:noWrap/>
            <w:vAlign w:val="bottom"/>
          </w:tcPr>
          <w:p w:rsidR="0010177E" w:rsidRPr="00F435AC" w:rsidRDefault="0010177E" w:rsidP="00FF64E5">
            <w:pPr>
              <w:suppressAutoHyphens w:val="0"/>
              <w:spacing w:before="40" w:after="40" w:line="220" w:lineRule="exact"/>
              <w:jc w:val="right"/>
              <w:rPr>
                <w:sz w:val="18"/>
                <w:szCs w:val="24"/>
              </w:rPr>
            </w:pPr>
            <w:r w:rsidRPr="00F435AC">
              <w:rPr>
                <w:sz w:val="18"/>
                <w:szCs w:val="24"/>
              </w:rPr>
              <w:t>-3.50</w:t>
            </w:r>
          </w:p>
        </w:tc>
      </w:tr>
    </w:tbl>
    <w:p w:rsidR="0010177E" w:rsidRPr="00FF64E5" w:rsidRDefault="0010177E" w:rsidP="00FF64E5">
      <w:pPr>
        <w:pStyle w:val="SingleTxtG"/>
        <w:spacing w:before="120" w:after="240"/>
        <w:ind w:firstLine="170"/>
        <w:rPr>
          <w:sz w:val="18"/>
          <w:szCs w:val="18"/>
        </w:rPr>
      </w:pPr>
      <w:r w:rsidRPr="00FF64E5">
        <w:rPr>
          <w:i/>
          <w:sz w:val="18"/>
          <w:szCs w:val="18"/>
        </w:rPr>
        <w:t>Source:</w:t>
      </w:r>
      <w:r w:rsidR="00FF64E5">
        <w:rPr>
          <w:sz w:val="18"/>
          <w:szCs w:val="18"/>
        </w:rPr>
        <w:t xml:space="preserve"> </w:t>
      </w:r>
      <w:r w:rsidRPr="00FF64E5">
        <w:rPr>
          <w:sz w:val="18"/>
          <w:szCs w:val="18"/>
        </w:rPr>
        <w:t>Quarterly Review Central Reserve Bank April</w:t>
      </w:r>
      <w:r w:rsidR="008C3C92">
        <w:rPr>
          <w:sz w:val="18"/>
          <w:szCs w:val="18"/>
        </w:rPr>
        <w:t>–</w:t>
      </w:r>
      <w:r w:rsidRPr="00FF64E5">
        <w:rPr>
          <w:sz w:val="18"/>
          <w:szCs w:val="18"/>
        </w:rPr>
        <w:t>June 2010</w:t>
      </w:r>
      <w:r w:rsidR="00FF64E5">
        <w:rPr>
          <w:sz w:val="18"/>
          <w:szCs w:val="18"/>
        </w:rPr>
        <w:t>.</w:t>
      </w:r>
    </w:p>
    <w:p w:rsidR="00FF64E5" w:rsidRDefault="0010177E" w:rsidP="00FF64E5">
      <w:pPr>
        <w:pStyle w:val="Heading1"/>
      </w:pPr>
      <w:r w:rsidRPr="00B66A69">
        <w:t>Table 12</w:t>
      </w:r>
    </w:p>
    <w:p w:rsidR="0010177E" w:rsidRPr="00FF64E5" w:rsidRDefault="0010177E" w:rsidP="00FF64E5">
      <w:pPr>
        <w:pStyle w:val="SingleTxtG"/>
        <w:rPr>
          <w:b/>
        </w:rPr>
      </w:pPr>
      <w:r w:rsidRPr="00FF64E5">
        <w:rPr>
          <w:b/>
        </w:rPr>
        <w:t>GDP per inhabitant at constant (1990) prices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581"/>
        <w:gridCol w:w="1958"/>
        <w:gridCol w:w="1504"/>
        <w:gridCol w:w="1327"/>
      </w:tblGrid>
      <w:tr w:rsidR="0010177E" w:rsidRPr="00FF64E5" w:rsidTr="00FF64E5">
        <w:trPr>
          <w:trHeight w:val="300"/>
          <w:tblHeader/>
        </w:trPr>
        <w:tc>
          <w:tcPr>
            <w:tcW w:w="2581" w:type="dxa"/>
            <w:tcBorders>
              <w:top w:val="single" w:sz="4" w:space="0" w:color="auto"/>
              <w:bottom w:val="single" w:sz="12" w:space="0" w:color="auto"/>
            </w:tcBorders>
            <w:shd w:val="clear" w:color="auto" w:fill="auto"/>
            <w:noWrap/>
            <w:vAlign w:val="bottom"/>
          </w:tcPr>
          <w:p w:rsidR="0010177E" w:rsidRPr="00FF64E5" w:rsidRDefault="0010177E" w:rsidP="00FF64E5">
            <w:pPr>
              <w:suppressAutoHyphens w:val="0"/>
              <w:spacing w:before="80" w:after="80" w:line="200" w:lineRule="exact"/>
              <w:ind w:right="113"/>
              <w:rPr>
                <w:bCs/>
                <w:i/>
                <w:sz w:val="16"/>
                <w:szCs w:val="24"/>
              </w:rPr>
            </w:pPr>
            <w:r w:rsidRPr="00FF64E5">
              <w:rPr>
                <w:bCs/>
                <w:i/>
                <w:sz w:val="16"/>
                <w:szCs w:val="24"/>
              </w:rPr>
              <w:t>Year</w:t>
            </w:r>
          </w:p>
        </w:tc>
        <w:tc>
          <w:tcPr>
            <w:tcW w:w="1958" w:type="dxa"/>
            <w:tcBorders>
              <w:top w:val="single" w:sz="4" w:space="0" w:color="auto"/>
              <w:bottom w:val="single" w:sz="12" w:space="0" w:color="auto"/>
            </w:tcBorders>
            <w:shd w:val="clear" w:color="auto" w:fill="auto"/>
            <w:noWrap/>
            <w:vAlign w:val="bottom"/>
          </w:tcPr>
          <w:p w:rsidR="0010177E" w:rsidRPr="00FF64E5" w:rsidRDefault="00FF64E5" w:rsidP="00FF64E5">
            <w:pPr>
              <w:suppressAutoHyphens w:val="0"/>
              <w:spacing w:before="80" w:after="80" w:line="200" w:lineRule="exact"/>
              <w:ind w:right="113"/>
              <w:jc w:val="right"/>
              <w:rPr>
                <w:bCs/>
                <w:i/>
                <w:sz w:val="16"/>
                <w:szCs w:val="24"/>
              </w:rPr>
            </w:pPr>
            <w:r>
              <w:rPr>
                <w:bCs/>
                <w:i/>
                <w:sz w:val="16"/>
                <w:szCs w:val="24"/>
              </w:rPr>
              <w:t>GDP</w:t>
            </w:r>
            <w:r>
              <w:rPr>
                <w:bCs/>
                <w:i/>
                <w:sz w:val="16"/>
                <w:szCs w:val="24"/>
              </w:rPr>
              <w:br/>
            </w:r>
            <w:r w:rsidR="0010177E" w:rsidRPr="00FF64E5">
              <w:rPr>
                <w:bCs/>
                <w:i/>
                <w:sz w:val="16"/>
                <w:szCs w:val="24"/>
              </w:rPr>
              <w:t>(millions of dollars)</w:t>
            </w:r>
          </w:p>
        </w:tc>
        <w:tc>
          <w:tcPr>
            <w:tcW w:w="1504" w:type="dxa"/>
            <w:tcBorders>
              <w:top w:val="single" w:sz="4" w:space="0" w:color="auto"/>
              <w:bottom w:val="single" w:sz="12" w:space="0" w:color="auto"/>
            </w:tcBorders>
            <w:shd w:val="clear" w:color="auto" w:fill="auto"/>
            <w:noWrap/>
            <w:vAlign w:val="bottom"/>
          </w:tcPr>
          <w:p w:rsidR="0010177E" w:rsidRPr="00FF64E5" w:rsidRDefault="0010177E" w:rsidP="00FF64E5">
            <w:pPr>
              <w:suppressAutoHyphens w:val="0"/>
              <w:spacing w:before="80" w:after="80" w:line="200" w:lineRule="exact"/>
              <w:ind w:right="113"/>
              <w:jc w:val="right"/>
              <w:rPr>
                <w:bCs/>
                <w:i/>
                <w:sz w:val="16"/>
                <w:szCs w:val="24"/>
              </w:rPr>
            </w:pPr>
            <w:r w:rsidRPr="00FF64E5">
              <w:rPr>
                <w:bCs/>
                <w:i/>
                <w:sz w:val="16"/>
                <w:szCs w:val="24"/>
              </w:rPr>
              <w:t>Population (thousands)</w:t>
            </w:r>
          </w:p>
        </w:tc>
        <w:tc>
          <w:tcPr>
            <w:tcW w:w="1327" w:type="dxa"/>
            <w:tcBorders>
              <w:top w:val="single" w:sz="4" w:space="0" w:color="auto"/>
              <w:bottom w:val="single" w:sz="12" w:space="0" w:color="auto"/>
            </w:tcBorders>
            <w:shd w:val="clear" w:color="auto" w:fill="auto"/>
            <w:noWrap/>
            <w:vAlign w:val="bottom"/>
          </w:tcPr>
          <w:p w:rsidR="0010177E" w:rsidRPr="00FF64E5" w:rsidRDefault="0010177E" w:rsidP="00FF64E5">
            <w:pPr>
              <w:suppressAutoHyphens w:val="0"/>
              <w:spacing w:before="80" w:after="80" w:line="200" w:lineRule="exact"/>
              <w:jc w:val="right"/>
              <w:rPr>
                <w:bCs/>
                <w:i/>
                <w:sz w:val="16"/>
                <w:szCs w:val="24"/>
              </w:rPr>
            </w:pPr>
            <w:r w:rsidRPr="00FF64E5">
              <w:rPr>
                <w:bCs/>
                <w:i/>
                <w:sz w:val="16"/>
                <w:szCs w:val="24"/>
              </w:rPr>
              <w:t>GDP/inhabitant</w:t>
            </w:r>
          </w:p>
        </w:tc>
      </w:tr>
      <w:tr w:rsidR="0010177E" w:rsidRPr="00FF64E5" w:rsidTr="00FF64E5">
        <w:trPr>
          <w:trHeight w:val="300"/>
        </w:trPr>
        <w:tc>
          <w:tcPr>
            <w:tcW w:w="2581" w:type="dxa"/>
            <w:tcBorders>
              <w:top w:val="single" w:sz="12" w:space="0" w:color="auto"/>
            </w:tcBorders>
            <w:shd w:val="clear" w:color="auto" w:fill="auto"/>
            <w:noWrap/>
          </w:tcPr>
          <w:p w:rsidR="0010177E" w:rsidRPr="00FF64E5" w:rsidRDefault="0010177E" w:rsidP="00FF64E5">
            <w:pPr>
              <w:suppressAutoHyphens w:val="0"/>
              <w:spacing w:before="40" w:after="40" w:line="220" w:lineRule="exact"/>
              <w:ind w:right="113"/>
              <w:rPr>
                <w:bCs/>
                <w:sz w:val="18"/>
                <w:szCs w:val="24"/>
              </w:rPr>
            </w:pPr>
            <w:r w:rsidRPr="00FF64E5">
              <w:rPr>
                <w:bCs/>
                <w:sz w:val="18"/>
                <w:szCs w:val="24"/>
              </w:rPr>
              <w:t>2007</w:t>
            </w:r>
          </w:p>
        </w:tc>
        <w:tc>
          <w:tcPr>
            <w:tcW w:w="1958" w:type="dxa"/>
            <w:tcBorders>
              <w:top w:val="single" w:sz="12" w:space="0" w:color="auto"/>
            </w:tcBorders>
            <w:shd w:val="clear" w:color="auto" w:fill="auto"/>
            <w:noWrap/>
            <w:vAlign w:val="bottom"/>
          </w:tcPr>
          <w:p w:rsidR="0010177E" w:rsidRPr="00FF64E5" w:rsidRDefault="0010177E" w:rsidP="00FF64E5">
            <w:pPr>
              <w:suppressAutoHyphens w:val="0"/>
              <w:spacing w:before="40" w:after="40" w:line="220" w:lineRule="exact"/>
              <w:ind w:right="113"/>
              <w:jc w:val="right"/>
              <w:rPr>
                <w:sz w:val="18"/>
                <w:szCs w:val="24"/>
              </w:rPr>
            </w:pPr>
            <w:r w:rsidRPr="00FF64E5">
              <w:rPr>
                <w:sz w:val="18"/>
                <w:szCs w:val="24"/>
              </w:rPr>
              <w:t>9 176.1</w:t>
            </w:r>
          </w:p>
        </w:tc>
        <w:tc>
          <w:tcPr>
            <w:tcW w:w="1504" w:type="dxa"/>
            <w:tcBorders>
              <w:top w:val="single" w:sz="12" w:space="0" w:color="auto"/>
            </w:tcBorders>
            <w:shd w:val="clear" w:color="auto" w:fill="auto"/>
            <w:noWrap/>
            <w:vAlign w:val="bottom"/>
          </w:tcPr>
          <w:p w:rsidR="0010177E" w:rsidRPr="00FF64E5" w:rsidRDefault="0010177E" w:rsidP="00FF64E5">
            <w:pPr>
              <w:suppressAutoHyphens w:val="0"/>
              <w:spacing w:before="40" w:after="40" w:line="220" w:lineRule="exact"/>
              <w:ind w:right="113"/>
              <w:jc w:val="right"/>
              <w:rPr>
                <w:sz w:val="18"/>
                <w:szCs w:val="24"/>
              </w:rPr>
            </w:pPr>
            <w:r w:rsidRPr="00FF64E5">
              <w:rPr>
                <w:sz w:val="18"/>
                <w:szCs w:val="24"/>
              </w:rPr>
              <w:t>6 098.7</w:t>
            </w:r>
          </w:p>
        </w:tc>
        <w:tc>
          <w:tcPr>
            <w:tcW w:w="1327" w:type="dxa"/>
            <w:tcBorders>
              <w:top w:val="single" w:sz="12" w:space="0" w:color="auto"/>
            </w:tcBorders>
            <w:shd w:val="clear" w:color="auto" w:fill="auto"/>
            <w:noWrap/>
            <w:vAlign w:val="bottom"/>
          </w:tcPr>
          <w:p w:rsidR="0010177E" w:rsidRPr="00FF64E5" w:rsidRDefault="0010177E" w:rsidP="00FF64E5">
            <w:pPr>
              <w:suppressAutoHyphens w:val="0"/>
              <w:spacing w:before="40" w:after="40" w:line="220" w:lineRule="exact"/>
              <w:jc w:val="right"/>
              <w:rPr>
                <w:sz w:val="18"/>
                <w:szCs w:val="24"/>
              </w:rPr>
            </w:pPr>
            <w:r w:rsidRPr="00FF64E5">
              <w:rPr>
                <w:sz w:val="18"/>
                <w:szCs w:val="24"/>
              </w:rPr>
              <w:t>1 504.6</w:t>
            </w:r>
          </w:p>
        </w:tc>
      </w:tr>
      <w:tr w:rsidR="0010177E" w:rsidRPr="00FF64E5" w:rsidTr="00FF64E5">
        <w:trPr>
          <w:trHeight w:val="300"/>
        </w:trPr>
        <w:tc>
          <w:tcPr>
            <w:tcW w:w="2581" w:type="dxa"/>
            <w:shd w:val="clear" w:color="auto" w:fill="auto"/>
            <w:noWrap/>
          </w:tcPr>
          <w:p w:rsidR="0010177E" w:rsidRPr="00FF64E5" w:rsidRDefault="0010177E" w:rsidP="00FF64E5">
            <w:pPr>
              <w:suppressAutoHyphens w:val="0"/>
              <w:spacing w:before="40" w:after="40" w:line="220" w:lineRule="exact"/>
              <w:ind w:right="113"/>
              <w:rPr>
                <w:bCs/>
                <w:sz w:val="18"/>
                <w:szCs w:val="24"/>
              </w:rPr>
            </w:pPr>
            <w:r w:rsidRPr="00FF64E5">
              <w:rPr>
                <w:bCs/>
                <w:sz w:val="18"/>
                <w:szCs w:val="24"/>
              </w:rPr>
              <w:t>2008</w:t>
            </w:r>
          </w:p>
        </w:tc>
        <w:tc>
          <w:tcPr>
            <w:tcW w:w="1958" w:type="dxa"/>
            <w:shd w:val="clear" w:color="auto" w:fill="auto"/>
            <w:noWrap/>
            <w:vAlign w:val="bottom"/>
          </w:tcPr>
          <w:p w:rsidR="0010177E" w:rsidRPr="00FF64E5" w:rsidRDefault="0010177E" w:rsidP="00FF64E5">
            <w:pPr>
              <w:suppressAutoHyphens w:val="0"/>
              <w:spacing w:before="40" w:after="40" w:line="220" w:lineRule="exact"/>
              <w:ind w:right="113"/>
              <w:jc w:val="right"/>
              <w:rPr>
                <w:sz w:val="18"/>
                <w:szCs w:val="24"/>
              </w:rPr>
            </w:pPr>
            <w:r w:rsidRPr="00FF64E5">
              <w:rPr>
                <w:sz w:val="18"/>
                <w:szCs w:val="24"/>
              </w:rPr>
              <w:t>9 399.4</w:t>
            </w:r>
          </w:p>
        </w:tc>
        <w:tc>
          <w:tcPr>
            <w:tcW w:w="1504" w:type="dxa"/>
            <w:shd w:val="clear" w:color="auto" w:fill="auto"/>
            <w:noWrap/>
            <w:vAlign w:val="bottom"/>
          </w:tcPr>
          <w:p w:rsidR="0010177E" w:rsidRPr="00FF64E5" w:rsidRDefault="0010177E" w:rsidP="00FF64E5">
            <w:pPr>
              <w:suppressAutoHyphens w:val="0"/>
              <w:spacing w:before="40" w:after="40" w:line="220" w:lineRule="exact"/>
              <w:ind w:right="113"/>
              <w:jc w:val="right"/>
              <w:rPr>
                <w:sz w:val="18"/>
                <w:szCs w:val="24"/>
              </w:rPr>
            </w:pPr>
            <w:r w:rsidRPr="00FF64E5">
              <w:rPr>
                <w:sz w:val="18"/>
                <w:szCs w:val="24"/>
              </w:rPr>
              <w:t>6 124.7</w:t>
            </w:r>
          </w:p>
        </w:tc>
        <w:tc>
          <w:tcPr>
            <w:tcW w:w="1327" w:type="dxa"/>
            <w:shd w:val="clear" w:color="auto" w:fill="auto"/>
            <w:noWrap/>
            <w:vAlign w:val="bottom"/>
          </w:tcPr>
          <w:p w:rsidR="0010177E" w:rsidRPr="00FF64E5" w:rsidRDefault="0010177E" w:rsidP="00FF64E5">
            <w:pPr>
              <w:suppressAutoHyphens w:val="0"/>
              <w:spacing w:before="40" w:after="40" w:line="220" w:lineRule="exact"/>
              <w:jc w:val="right"/>
              <w:rPr>
                <w:sz w:val="18"/>
                <w:szCs w:val="24"/>
              </w:rPr>
            </w:pPr>
            <w:r w:rsidRPr="00FF64E5">
              <w:rPr>
                <w:sz w:val="18"/>
                <w:szCs w:val="24"/>
              </w:rPr>
              <w:t>1 534.7</w:t>
            </w:r>
          </w:p>
        </w:tc>
      </w:tr>
      <w:tr w:rsidR="0010177E" w:rsidRPr="00FF64E5" w:rsidTr="00FF64E5">
        <w:trPr>
          <w:trHeight w:val="300"/>
        </w:trPr>
        <w:tc>
          <w:tcPr>
            <w:tcW w:w="2581" w:type="dxa"/>
            <w:shd w:val="clear" w:color="auto" w:fill="auto"/>
            <w:noWrap/>
          </w:tcPr>
          <w:p w:rsidR="0010177E" w:rsidRPr="00FF64E5" w:rsidRDefault="0010177E" w:rsidP="00FF64E5">
            <w:pPr>
              <w:suppressAutoHyphens w:val="0"/>
              <w:spacing w:before="40" w:after="40" w:line="220" w:lineRule="exact"/>
              <w:ind w:right="113"/>
              <w:rPr>
                <w:bCs/>
                <w:sz w:val="18"/>
                <w:szCs w:val="24"/>
              </w:rPr>
            </w:pPr>
            <w:r w:rsidRPr="00FF64E5">
              <w:rPr>
                <w:bCs/>
                <w:sz w:val="18"/>
                <w:szCs w:val="24"/>
              </w:rPr>
              <w:t>2009</w:t>
            </w:r>
          </w:p>
        </w:tc>
        <w:tc>
          <w:tcPr>
            <w:tcW w:w="1958" w:type="dxa"/>
            <w:shd w:val="clear" w:color="auto" w:fill="auto"/>
            <w:noWrap/>
            <w:vAlign w:val="bottom"/>
          </w:tcPr>
          <w:p w:rsidR="0010177E" w:rsidRPr="00FF64E5" w:rsidRDefault="0010177E" w:rsidP="00FF64E5">
            <w:pPr>
              <w:suppressAutoHyphens w:val="0"/>
              <w:spacing w:before="40" w:after="40" w:line="220" w:lineRule="exact"/>
              <w:ind w:right="113"/>
              <w:jc w:val="right"/>
              <w:rPr>
                <w:sz w:val="18"/>
                <w:szCs w:val="24"/>
              </w:rPr>
            </w:pPr>
            <w:r w:rsidRPr="00FF64E5">
              <w:rPr>
                <w:sz w:val="18"/>
                <w:szCs w:val="24"/>
              </w:rPr>
              <w:t>9 066.6</w:t>
            </w:r>
          </w:p>
        </w:tc>
        <w:tc>
          <w:tcPr>
            <w:tcW w:w="1504" w:type="dxa"/>
            <w:shd w:val="clear" w:color="auto" w:fill="auto"/>
            <w:noWrap/>
            <w:vAlign w:val="bottom"/>
          </w:tcPr>
          <w:p w:rsidR="0010177E" w:rsidRPr="00FF64E5" w:rsidRDefault="0010177E" w:rsidP="00FF64E5">
            <w:pPr>
              <w:suppressAutoHyphens w:val="0"/>
              <w:spacing w:before="40" w:after="40" w:line="220" w:lineRule="exact"/>
              <w:ind w:right="113"/>
              <w:jc w:val="right"/>
              <w:rPr>
                <w:sz w:val="18"/>
                <w:szCs w:val="24"/>
              </w:rPr>
            </w:pPr>
            <w:r w:rsidRPr="00FF64E5">
              <w:rPr>
                <w:sz w:val="18"/>
                <w:szCs w:val="24"/>
              </w:rPr>
              <w:t>6 152.6</w:t>
            </w:r>
          </w:p>
        </w:tc>
        <w:tc>
          <w:tcPr>
            <w:tcW w:w="1327" w:type="dxa"/>
            <w:shd w:val="clear" w:color="auto" w:fill="auto"/>
            <w:noWrap/>
            <w:vAlign w:val="bottom"/>
          </w:tcPr>
          <w:p w:rsidR="0010177E" w:rsidRPr="00FF64E5" w:rsidRDefault="0010177E" w:rsidP="00FF64E5">
            <w:pPr>
              <w:suppressAutoHyphens w:val="0"/>
              <w:spacing w:before="40" w:after="40" w:line="220" w:lineRule="exact"/>
              <w:jc w:val="right"/>
              <w:rPr>
                <w:sz w:val="18"/>
                <w:szCs w:val="24"/>
              </w:rPr>
            </w:pPr>
            <w:r w:rsidRPr="00FF64E5">
              <w:rPr>
                <w:sz w:val="18"/>
                <w:szCs w:val="24"/>
              </w:rPr>
              <w:t>1 473.6</w:t>
            </w:r>
          </w:p>
        </w:tc>
      </w:tr>
    </w:tbl>
    <w:p w:rsidR="00FF64E5" w:rsidRPr="00FF64E5" w:rsidRDefault="00FF64E5" w:rsidP="00FF64E5">
      <w:pPr>
        <w:pStyle w:val="SingleTxtG"/>
        <w:spacing w:before="120" w:after="240"/>
        <w:ind w:firstLine="170"/>
        <w:rPr>
          <w:sz w:val="18"/>
          <w:szCs w:val="18"/>
        </w:rPr>
      </w:pPr>
      <w:r w:rsidRPr="00FF64E5">
        <w:rPr>
          <w:i/>
          <w:sz w:val="18"/>
          <w:szCs w:val="18"/>
        </w:rPr>
        <w:t>Source:</w:t>
      </w:r>
      <w:r>
        <w:rPr>
          <w:sz w:val="18"/>
          <w:szCs w:val="18"/>
        </w:rPr>
        <w:t xml:space="preserve"> </w:t>
      </w:r>
      <w:r w:rsidRPr="00FF64E5">
        <w:rPr>
          <w:sz w:val="18"/>
          <w:szCs w:val="18"/>
        </w:rPr>
        <w:t>Quarterly Review Central Reserve Bank April</w:t>
      </w:r>
      <w:r w:rsidR="008C3C92">
        <w:rPr>
          <w:sz w:val="18"/>
          <w:szCs w:val="18"/>
        </w:rPr>
        <w:t>–</w:t>
      </w:r>
      <w:r w:rsidRPr="00FF64E5">
        <w:rPr>
          <w:sz w:val="18"/>
          <w:szCs w:val="18"/>
        </w:rPr>
        <w:t>June 2010</w:t>
      </w:r>
      <w:r>
        <w:rPr>
          <w:sz w:val="18"/>
          <w:szCs w:val="18"/>
        </w:rPr>
        <w:t>.</w:t>
      </w:r>
    </w:p>
    <w:p w:rsidR="0010177E" w:rsidRPr="00B66A69" w:rsidRDefault="0010177E" w:rsidP="00FF64E5">
      <w:pPr>
        <w:pStyle w:val="Heading1"/>
      </w:pPr>
      <w:r w:rsidRPr="00B66A69">
        <w:t>Table 13</w:t>
      </w:r>
    </w:p>
    <w:p w:rsidR="0010177E" w:rsidRPr="00FF64E5" w:rsidRDefault="0010177E" w:rsidP="00FF64E5">
      <w:pPr>
        <w:pStyle w:val="SingleTxtG"/>
        <w:rPr>
          <w:b/>
          <w:lang w:eastAsia="en-US"/>
        </w:rPr>
      </w:pPr>
      <w:r w:rsidRPr="00FF64E5">
        <w:rPr>
          <w:b/>
          <w:lang w:eastAsia="en-US"/>
        </w:rPr>
        <w:t>Inflation rate</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6069"/>
        <w:gridCol w:w="1301"/>
      </w:tblGrid>
      <w:tr w:rsidR="0010177E" w:rsidRPr="00FF64E5" w:rsidTr="00FF64E5">
        <w:trPr>
          <w:trHeight w:val="300"/>
          <w:tblHeader/>
        </w:trPr>
        <w:tc>
          <w:tcPr>
            <w:tcW w:w="6069" w:type="dxa"/>
            <w:tcBorders>
              <w:top w:val="single" w:sz="4" w:space="0" w:color="auto"/>
              <w:bottom w:val="single" w:sz="12" w:space="0" w:color="auto"/>
            </w:tcBorders>
            <w:shd w:val="clear" w:color="auto" w:fill="auto"/>
            <w:noWrap/>
            <w:vAlign w:val="bottom"/>
          </w:tcPr>
          <w:p w:rsidR="0010177E" w:rsidRPr="00FF64E5" w:rsidRDefault="0010177E" w:rsidP="00FF64E5">
            <w:pPr>
              <w:suppressAutoHyphens w:val="0"/>
              <w:spacing w:before="80" w:after="80" w:line="200" w:lineRule="exact"/>
              <w:ind w:right="113"/>
              <w:rPr>
                <w:bCs/>
                <w:i/>
                <w:sz w:val="16"/>
                <w:szCs w:val="24"/>
              </w:rPr>
            </w:pPr>
            <w:r w:rsidRPr="00FF64E5">
              <w:rPr>
                <w:bCs/>
                <w:i/>
                <w:sz w:val="16"/>
                <w:szCs w:val="24"/>
              </w:rPr>
              <w:t>Year</w:t>
            </w:r>
          </w:p>
        </w:tc>
        <w:tc>
          <w:tcPr>
            <w:tcW w:w="1301" w:type="dxa"/>
            <w:tcBorders>
              <w:top w:val="single" w:sz="4" w:space="0" w:color="auto"/>
              <w:bottom w:val="single" w:sz="12" w:space="0" w:color="auto"/>
            </w:tcBorders>
            <w:shd w:val="clear" w:color="auto" w:fill="auto"/>
            <w:noWrap/>
            <w:vAlign w:val="bottom"/>
          </w:tcPr>
          <w:p w:rsidR="0010177E" w:rsidRPr="00FF64E5" w:rsidRDefault="0010177E" w:rsidP="00FF64E5">
            <w:pPr>
              <w:suppressAutoHyphens w:val="0"/>
              <w:spacing w:before="80" w:after="80" w:line="200" w:lineRule="exact"/>
              <w:jc w:val="right"/>
              <w:rPr>
                <w:bCs/>
                <w:i/>
                <w:sz w:val="16"/>
                <w:szCs w:val="24"/>
              </w:rPr>
            </w:pPr>
            <w:r w:rsidRPr="00FF64E5">
              <w:rPr>
                <w:bCs/>
                <w:i/>
                <w:sz w:val="16"/>
                <w:szCs w:val="24"/>
              </w:rPr>
              <w:t>Rate</w:t>
            </w:r>
          </w:p>
        </w:tc>
      </w:tr>
      <w:tr w:rsidR="0010177E" w:rsidRPr="00FF64E5" w:rsidTr="00FF64E5">
        <w:trPr>
          <w:trHeight w:val="300"/>
        </w:trPr>
        <w:tc>
          <w:tcPr>
            <w:tcW w:w="6069" w:type="dxa"/>
            <w:tcBorders>
              <w:top w:val="single" w:sz="12" w:space="0" w:color="auto"/>
            </w:tcBorders>
            <w:shd w:val="clear" w:color="auto" w:fill="auto"/>
            <w:noWrap/>
          </w:tcPr>
          <w:p w:rsidR="0010177E" w:rsidRPr="00FF64E5" w:rsidRDefault="0010177E" w:rsidP="00FF64E5">
            <w:pPr>
              <w:suppressAutoHyphens w:val="0"/>
              <w:spacing w:before="40" w:after="40" w:line="220" w:lineRule="exact"/>
              <w:ind w:right="113"/>
              <w:rPr>
                <w:bCs/>
                <w:sz w:val="18"/>
                <w:szCs w:val="24"/>
              </w:rPr>
            </w:pPr>
            <w:r w:rsidRPr="00FF64E5">
              <w:rPr>
                <w:bCs/>
                <w:sz w:val="18"/>
                <w:szCs w:val="24"/>
              </w:rPr>
              <w:t>2007</w:t>
            </w:r>
          </w:p>
        </w:tc>
        <w:tc>
          <w:tcPr>
            <w:tcW w:w="1301" w:type="dxa"/>
            <w:tcBorders>
              <w:top w:val="single" w:sz="12" w:space="0" w:color="auto"/>
            </w:tcBorders>
            <w:shd w:val="clear" w:color="auto" w:fill="auto"/>
            <w:noWrap/>
            <w:vAlign w:val="bottom"/>
          </w:tcPr>
          <w:p w:rsidR="0010177E" w:rsidRPr="00FF64E5" w:rsidRDefault="0010177E" w:rsidP="00FF64E5">
            <w:pPr>
              <w:suppressAutoHyphens w:val="0"/>
              <w:spacing w:before="40" w:after="40" w:line="220" w:lineRule="exact"/>
              <w:jc w:val="right"/>
              <w:rPr>
                <w:sz w:val="18"/>
                <w:szCs w:val="24"/>
              </w:rPr>
            </w:pPr>
            <w:r w:rsidRPr="00FF64E5">
              <w:rPr>
                <w:sz w:val="18"/>
                <w:szCs w:val="24"/>
              </w:rPr>
              <w:t>4.9</w:t>
            </w:r>
          </w:p>
        </w:tc>
      </w:tr>
      <w:tr w:rsidR="0010177E" w:rsidRPr="00FF64E5" w:rsidTr="00FF64E5">
        <w:trPr>
          <w:trHeight w:val="300"/>
        </w:trPr>
        <w:tc>
          <w:tcPr>
            <w:tcW w:w="6069" w:type="dxa"/>
            <w:shd w:val="clear" w:color="auto" w:fill="auto"/>
            <w:noWrap/>
          </w:tcPr>
          <w:p w:rsidR="0010177E" w:rsidRPr="00FF64E5" w:rsidRDefault="0010177E" w:rsidP="00FF64E5">
            <w:pPr>
              <w:suppressAutoHyphens w:val="0"/>
              <w:spacing w:before="40" w:after="40" w:line="220" w:lineRule="exact"/>
              <w:ind w:right="113"/>
              <w:rPr>
                <w:bCs/>
                <w:sz w:val="18"/>
                <w:szCs w:val="24"/>
              </w:rPr>
            </w:pPr>
            <w:r w:rsidRPr="00FF64E5">
              <w:rPr>
                <w:bCs/>
                <w:sz w:val="18"/>
                <w:szCs w:val="24"/>
              </w:rPr>
              <w:t>2008</w:t>
            </w:r>
          </w:p>
        </w:tc>
        <w:tc>
          <w:tcPr>
            <w:tcW w:w="1301" w:type="dxa"/>
            <w:shd w:val="clear" w:color="auto" w:fill="auto"/>
            <w:noWrap/>
            <w:vAlign w:val="bottom"/>
          </w:tcPr>
          <w:p w:rsidR="0010177E" w:rsidRPr="00FF64E5" w:rsidRDefault="0010177E" w:rsidP="00FF64E5">
            <w:pPr>
              <w:suppressAutoHyphens w:val="0"/>
              <w:spacing w:before="40" w:after="40" w:line="220" w:lineRule="exact"/>
              <w:jc w:val="right"/>
              <w:rPr>
                <w:sz w:val="18"/>
                <w:szCs w:val="24"/>
              </w:rPr>
            </w:pPr>
            <w:r w:rsidRPr="00FF64E5">
              <w:rPr>
                <w:sz w:val="18"/>
                <w:szCs w:val="24"/>
              </w:rPr>
              <w:t>5.5</w:t>
            </w:r>
          </w:p>
        </w:tc>
      </w:tr>
      <w:tr w:rsidR="0010177E" w:rsidRPr="00FF64E5" w:rsidTr="00FF64E5">
        <w:trPr>
          <w:trHeight w:val="300"/>
        </w:trPr>
        <w:tc>
          <w:tcPr>
            <w:tcW w:w="6069" w:type="dxa"/>
            <w:shd w:val="clear" w:color="auto" w:fill="auto"/>
            <w:noWrap/>
          </w:tcPr>
          <w:p w:rsidR="0010177E" w:rsidRPr="00FF64E5" w:rsidRDefault="0010177E" w:rsidP="00FF64E5">
            <w:pPr>
              <w:suppressAutoHyphens w:val="0"/>
              <w:spacing w:before="40" w:after="40" w:line="220" w:lineRule="exact"/>
              <w:ind w:right="113"/>
              <w:rPr>
                <w:bCs/>
                <w:sz w:val="18"/>
                <w:szCs w:val="24"/>
              </w:rPr>
            </w:pPr>
            <w:r w:rsidRPr="00FF64E5">
              <w:rPr>
                <w:bCs/>
                <w:sz w:val="18"/>
                <w:szCs w:val="24"/>
              </w:rPr>
              <w:t>2009</w:t>
            </w:r>
          </w:p>
        </w:tc>
        <w:tc>
          <w:tcPr>
            <w:tcW w:w="1301" w:type="dxa"/>
            <w:shd w:val="clear" w:color="auto" w:fill="auto"/>
            <w:noWrap/>
            <w:vAlign w:val="bottom"/>
          </w:tcPr>
          <w:p w:rsidR="0010177E" w:rsidRPr="00FF64E5" w:rsidRDefault="008C3C92" w:rsidP="00FF64E5">
            <w:pPr>
              <w:suppressAutoHyphens w:val="0"/>
              <w:spacing w:before="40" w:after="40" w:line="220" w:lineRule="exact"/>
              <w:jc w:val="right"/>
              <w:rPr>
                <w:sz w:val="18"/>
                <w:szCs w:val="24"/>
              </w:rPr>
            </w:pPr>
            <w:r>
              <w:rPr>
                <w:sz w:val="18"/>
                <w:szCs w:val="24"/>
              </w:rPr>
              <w:t>-</w:t>
            </w:r>
            <w:r w:rsidR="0010177E" w:rsidRPr="00FF64E5">
              <w:rPr>
                <w:sz w:val="18"/>
                <w:szCs w:val="24"/>
              </w:rPr>
              <w:t>0.2</w:t>
            </w:r>
          </w:p>
        </w:tc>
      </w:tr>
      <w:tr w:rsidR="0010177E" w:rsidRPr="00FF64E5" w:rsidTr="00FF64E5">
        <w:trPr>
          <w:trHeight w:val="300"/>
        </w:trPr>
        <w:tc>
          <w:tcPr>
            <w:tcW w:w="6069" w:type="dxa"/>
            <w:shd w:val="clear" w:color="auto" w:fill="auto"/>
            <w:noWrap/>
          </w:tcPr>
          <w:p w:rsidR="0010177E" w:rsidRPr="00FF64E5" w:rsidRDefault="0010177E" w:rsidP="00FF64E5">
            <w:pPr>
              <w:suppressAutoHyphens w:val="0"/>
              <w:spacing w:before="40" w:after="40" w:line="220" w:lineRule="exact"/>
              <w:ind w:right="113"/>
              <w:rPr>
                <w:bCs/>
                <w:sz w:val="18"/>
                <w:szCs w:val="24"/>
              </w:rPr>
            </w:pPr>
            <w:r w:rsidRPr="00FF64E5">
              <w:rPr>
                <w:bCs/>
                <w:sz w:val="18"/>
                <w:szCs w:val="24"/>
              </w:rPr>
              <w:t>Jun</w:t>
            </w:r>
            <w:r w:rsidR="00B5781B">
              <w:rPr>
                <w:bCs/>
                <w:sz w:val="18"/>
                <w:szCs w:val="24"/>
              </w:rPr>
              <w:t>e 20</w:t>
            </w:r>
            <w:r w:rsidRPr="00FF64E5">
              <w:rPr>
                <w:bCs/>
                <w:sz w:val="18"/>
                <w:szCs w:val="24"/>
              </w:rPr>
              <w:t>10</w:t>
            </w:r>
          </w:p>
        </w:tc>
        <w:tc>
          <w:tcPr>
            <w:tcW w:w="1301" w:type="dxa"/>
            <w:shd w:val="clear" w:color="auto" w:fill="auto"/>
            <w:noWrap/>
            <w:vAlign w:val="bottom"/>
          </w:tcPr>
          <w:p w:rsidR="0010177E" w:rsidRPr="00FF64E5" w:rsidRDefault="0010177E" w:rsidP="00FF64E5">
            <w:pPr>
              <w:suppressAutoHyphens w:val="0"/>
              <w:spacing w:before="40" w:after="40" w:line="220" w:lineRule="exact"/>
              <w:jc w:val="right"/>
              <w:rPr>
                <w:sz w:val="18"/>
                <w:szCs w:val="24"/>
              </w:rPr>
            </w:pPr>
            <w:r w:rsidRPr="00FF64E5">
              <w:rPr>
                <w:sz w:val="18"/>
                <w:szCs w:val="24"/>
              </w:rPr>
              <w:t>0.6</w:t>
            </w:r>
          </w:p>
        </w:tc>
      </w:tr>
    </w:tbl>
    <w:p w:rsidR="00FF64E5" w:rsidRPr="00FF64E5" w:rsidRDefault="00FF64E5" w:rsidP="00FF64E5">
      <w:pPr>
        <w:pStyle w:val="SingleTxtG"/>
        <w:spacing w:before="120" w:after="240"/>
        <w:ind w:firstLine="170"/>
        <w:rPr>
          <w:sz w:val="18"/>
          <w:szCs w:val="18"/>
        </w:rPr>
      </w:pPr>
      <w:r w:rsidRPr="00FF64E5">
        <w:rPr>
          <w:i/>
          <w:sz w:val="18"/>
          <w:szCs w:val="18"/>
        </w:rPr>
        <w:t>Source:</w:t>
      </w:r>
      <w:r>
        <w:rPr>
          <w:sz w:val="18"/>
          <w:szCs w:val="18"/>
        </w:rPr>
        <w:t xml:space="preserve"> </w:t>
      </w:r>
      <w:r w:rsidRPr="00FF64E5">
        <w:rPr>
          <w:sz w:val="18"/>
          <w:szCs w:val="18"/>
        </w:rPr>
        <w:t>Quarterly Review Central Reserve Bank April</w:t>
      </w:r>
      <w:r w:rsidR="008C3C92">
        <w:rPr>
          <w:sz w:val="18"/>
          <w:szCs w:val="18"/>
        </w:rPr>
        <w:t>–</w:t>
      </w:r>
      <w:r w:rsidRPr="00FF64E5">
        <w:rPr>
          <w:sz w:val="18"/>
          <w:szCs w:val="18"/>
        </w:rPr>
        <w:t>June 2010</w:t>
      </w:r>
      <w:r>
        <w:rPr>
          <w:sz w:val="18"/>
          <w:szCs w:val="18"/>
        </w:rPr>
        <w:t>.</w:t>
      </w:r>
    </w:p>
    <w:p w:rsidR="0010177E" w:rsidRPr="00B66A69" w:rsidRDefault="0010177E" w:rsidP="00FF64E5">
      <w:pPr>
        <w:pStyle w:val="Heading1"/>
      </w:pPr>
      <w:r w:rsidRPr="00B66A69">
        <w:t>Table 14</w:t>
      </w:r>
    </w:p>
    <w:p w:rsidR="0010177E" w:rsidRPr="00FF64E5" w:rsidRDefault="0010177E" w:rsidP="00FF64E5">
      <w:pPr>
        <w:pStyle w:val="SingleTxtG"/>
        <w:rPr>
          <w:b/>
          <w:lang w:eastAsia="en-US"/>
        </w:rPr>
      </w:pPr>
      <w:r w:rsidRPr="00FF64E5">
        <w:rPr>
          <w:b/>
          <w:lang w:eastAsia="en-US"/>
        </w:rPr>
        <w:t>Trade balance</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6049"/>
        <w:gridCol w:w="1321"/>
      </w:tblGrid>
      <w:tr w:rsidR="0010177E" w:rsidRPr="00FA65D4" w:rsidTr="00FA65D4">
        <w:trPr>
          <w:trHeight w:val="300"/>
          <w:tblHeader/>
        </w:trPr>
        <w:tc>
          <w:tcPr>
            <w:tcW w:w="6075" w:type="dxa"/>
            <w:tcBorders>
              <w:top w:val="single" w:sz="4" w:space="0" w:color="auto"/>
              <w:bottom w:val="single" w:sz="12" w:space="0" w:color="auto"/>
            </w:tcBorders>
            <w:shd w:val="clear" w:color="auto" w:fill="auto"/>
            <w:noWrap/>
            <w:vAlign w:val="bottom"/>
          </w:tcPr>
          <w:p w:rsidR="0010177E" w:rsidRPr="00FA65D4" w:rsidRDefault="0010177E" w:rsidP="00FA65D4">
            <w:pPr>
              <w:suppressAutoHyphens w:val="0"/>
              <w:spacing w:before="80" w:after="80" w:line="200" w:lineRule="exact"/>
              <w:ind w:right="113"/>
              <w:rPr>
                <w:bCs/>
                <w:i/>
                <w:sz w:val="16"/>
                <w:szCs w:val="24"/>
              </w:rPr>
            </w:pPr>
            <w:r w:rsidRPr="00FA65D4">
              <w:rPr>
                <w:bCs/>
                <w:i/>
                <w:sz w:val="16"/>
                <w:szCs w:val="24"/>
              </w:rPr>
              <w:t>Year</w:t>
            </w:r>
          </w:p>
        </w:tc>
        <w:tc>
          <w:tcPr>
            <w:tcW w:w="1327" w:type="dxa"/>
            <w:tcBorders>
              <w:top w:val="single" w:sz="4" w:space="0" w:color="auto"/>
              <w:bottom w:val="single" w:sz="12" w:space="0" w:color="auto"/>
            </w:tcBorders>
            <w:shd w:val="clear" w:color="auto" w:fill="auto"/>
            <w:noWrap/>
            <w:vAlign w:val="bottom"/>
          </w:tcPr>
          <w:p w:rsidR="0010177E" w:rsidRPr="00FA65D4" w:rsidRDefault="0010177E" w:rsidP="00FA65D4">
            <w:pPr>
              <w:suppressAutoHyphens w:val="0"/>
              <w:spacing w:before="80" w:after="80" w:line="200" w:lineRule="exact"/>
              <w:jc w:val="right"/>
              <w:rPr>
                <w:bCs/>
                <w:i/>
                <w:sz w:val="16"/>
                <w:szCs w:val="24"/>
              </w:rPr>
            </w:pPr>
            <w:r w:rsidRPr="00FA65D4">
              <w:rPr>
                <w:bCs/>
                <w:i/>
                <w:sz w:val="16"/>
                <w:szCs w:val="24"/>
              </w:rPr>
              <w:t>Balance</w:t>
            </w:r>
          </w:p>
        </w:tc>
      </w:tr>
      <w:tr w:rsidR="0010177E" w:rsidRPr="00FA65D4" w:rsidTr="00FA65D4">
        <w:trPr>
          <w:trHeight w:val="300"/>
        </w:trPr>
        <w:tc>
          <w:tcPr>
            <w:tcW w:w="6075" w:type="dxa"/>
            <w:tcBorders>
              <w:top w:val="single" w:sz="12" w:space="0" w:color="auto"/>
            </w:tcBorders>
            <w:shd w:val="clear" w:color="auto" w:fill="auto"/>
            <w:noWrap/>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2007</w:t>
            </w:r>
          </w:p>
        </w:tc>
        <w:tc>
          <w:tcPr>
            <w:tcW w:w="1327" w:type="dxa"/>
            <w:tcBorders>
              <w:top w:val="single" w:sz="12" w:space="0" w:color="auto"/>
            </w:tcBorders>
            <w:shd w:val="clear" w:color="auto" w:fill="auto"/>
            <w:noWrap/>
            <w:vAlign w:val="bottom"/>
          </w:tcPr>
          <w:p w:rsidR="0010177E" w:rsidRPr="00FA65D4" w:rsidRDefault="0010177E" w:rsidP="00FA65D4">
            <w:pPr>
              <w:suppressAutoHyphens w:val="0"/>
              <w:spacing w:before="40" w:after="40" w:line="220" w:lineRule="exact"/>
              <w:jc w:val="right"/>
              <w:rPr>
                <w:sz w:val="18"/>
                <w:szCs w:val="24"/>
              </w:rPr>
            </w:pPr>
            <w:r w:rsidRPr="00FA65D4">
              <w:rPr>
                <w:sz w:val="18"/>
                <w:szCs w:val="24"/>
              </w:rPr>
              <w:t>-4 727.4</w:t>
            </w:r>
          </w:p>
        </w:tc>
      </w:tr>
      <w:tr w:rsidR="0010177E" w:rsidRPr="00FA65D4" w:rsidTr="00FA65D4">
        <w:trPr>
          <w:trHeight w:val="300"/>
        </w:trPr>
        <w:tc>
          <w:tcPr>
            <w:tcW w:w="6075" w:type="dxa"/>
            <w:shd w:val="clear" w:color="auto" w:fill="auto"/>
            <w:noWrap/>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2008</w:t>
            </w:r>
          </w:p>
        </w:tc>
        <w:tc>
          <w:tcPr>
            <w:tcW w:w="1327" w:type="dxa"/>
            <w:shd w:val="clear" w:color="auto" w:fill="auto"/>
            <w:noWrap/>
            <w:vAlign w:val="bottom"/>
          </w:tcPr>
          <w:p w:rsidR="0010177E" w:rsidRPr="00FA65D4" w:rsidRDefault="0010177E" w:rsidP="00FA65D4">
            <w:pPr>
              <w:suppressAutoHyphens w:val="0"/>
              <w:spacing w:before="40" w:after="40" w:line="220" w:lineRule="exact"/>
              <w:jc w:val="right"/>
              <w:rPr>
                <w:sz w:val="18"/>
                <w:szCs w:val="24"/>
              </w:rPr>
            </w:pPr>
            <w:r w:rsidRPr="00FA65D4">
              <w:rPr>
                <w:sz w:val="18"/>
                <w:szCs w:val="24"/>
              </w:rPr>
              <w:t>-5 205.3</w:t>
            </w:r>
          </w:p>
        </w:tc>
      </w:tr>
      <w:tr w:rsidR="0010177E" w:rsidRPr="00FA65D4" w:rsidTr="00FA65D4">
        <w:trPr>
          <w:trHeight w:val="300"/>
        </w:trPr>
        <w:tc>
          <w:tcPr>
            <w:tcW w:w="6075" w:type="dxa"/>
            <w:shd w:val="clear" w:color="auto" w:fill="auto"/>
            <w:noWrap/>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2009</w:t>
            </w:r>
          </w:p>
        </w:tc>
        <w:tc>
          <w:tcPr>
            <w:tcW w:w="1327" w:type="dxa"/>
            <w:shd w:val="clear" w:color="auto" w:fill="auto"/>
            <w:noWrap/>
            <w:vAlign w:val="bottom"/>
          </w:tcPr>
          <w:p w:rsidR="0010177E" w:rsidRPr="00FA65D4" w:rsidRDefault="0010177E" w:rsidP="00FA65D4">
            <w:pPr>
              <w:suppressAutoHyphens w:val="0"/>
              <w:spacing w:before="40" w:after="40" w:line="220" w:lineRule="exact"/>
              <w:jc w:val="right"/>
              <w:rPr>
                <w:sz w:val="18"/>
                <w:szCs w:val="24"/>
              </w:rPr>
            </w:pPr>
            <w:r w:rsidRPr="00FA65D4">
              <w:rPr>
                <w:sz w:val="18"/>
                <w:szCs w:val="24"/>
              </w:rPr>
              <w:t>-3 457.4</w:t>
            </w:r>
          </w:p>
        </w:tc>
      </w:tr>
      <w:tr w:rsidR="0010177E" w:rsidRPr="00FA65D4" w:rsidTr="00FA65D4">
        <w:trPr>
          <w:trHeight w:val="300"/>
        </w:trPr>
        <w:tc>
          <w:tcPr>
            <w:tcW w:w="6075" w:type="dxa"/>
            <w:shd w:val="clear" w:color="auto" w:fill="auto"/>
            <w:noWrap/>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June 2010</w:t>
            </w:r>
          </w:p>
        </w:tc>
        <w:tc>
          <w:tcPr>
            <w:tcW w:w="1327" w:type="dxa"/>
            <w:shd w:val="clear" w:color="auto" w:fill="auto"/>
            <w:noWrap/>
            <w:vAlign w:val="bottom"/>
          </w:tcPr>
          <w:p w:rsidR="0010177E" w:rsidRPr="00FA65D4" w:rsidRDefault="0010177E" w:rsidP="00FA65D4">
            <w:pPr>
              <w:suppressAutoHyphens w:val="0"/>
              <w:spacing w:before="40" w:after="40" w:line="220" w:lineRule="exact"/>
              <w:jc w:val="right"/>
              <w:rPr>
                <w:sz w:val="18"/>
                <w:szCs w:val="24"/>
              </w:rPr>
            </w:pPr>
            <w:r w:rsidRPr="00FA65D4">
              <w:rPr>
                <w:sz w:val="18"/>
                <w:szCs w:val="24"/>
              </w:rPr>
              <w:t>-409.2</w:t>
            </w:r>
          </w:p>
        </w:tc>
      </w:tr>
    </w:tbl>
    <w:p w:rsidR="00FF64E5" w:rsidRPr="00FF64E5" w:rsidRDefault="00FF64E5" w:rsidP="00FF64E5">
      <w:pPr>
        <w:pStyle w:val="SingleTxtG"/>
        <w:spacing w:before="120" w:after="240"/>
        <w:ind w:firstLine="170"/>
        <w:rPr>
          <w:sz w:val="18"/>
          <w:szCs w:val="18"/>
        </w:rPr>
      </w:pPr>
      <w:r w:rsidRPr="00FF64E5">
        <w:rPr>
          <w:i/>
          <w:sz w:val="18"/>
          <w:szCs w:val="18"/>
        </w:rPr>
        <w:t>Source:</w:t>
      </w:r>
      <w:r>
        <w:rPr>
          <w:sz w:val="18"/>
          <w:szCs w:val="18"/>
        </w:rPr>
        <w:t xml:space="preserve"> </w:t>
      </w:r>
      <w:r w:rsidRPr="00FF64E5">
        <w:rPr>
          <w:sz w:val="18"/>
          <w:szCs w:val="18"/>
        </w:rPr>
        <w:t>Quarterly Review Central Reserve Bank April</w:t>
      </w:r>
      <w:r w:rsidR="008C3C92">
        <w:rPr>
          <w:sz w:val="18"/>
          <w:szCs w:val="18"/>
        </w:rPr>
        <w:t>–</w:t>
      </w:r>
      <w:r w:rsidRPr="00FF64E5">
        <w:rPr>
          <w:sz w:val="18"/>
          <w:szCs w:val="18"/>
        </w:rPr>
        <w:t>June 2010</w:t>
      </w:r>
      <w:r>
        <w:rPr>
          <w:sz w:val="18"/>
          <w:szCs w:val="18"/>
        </w:rPr>
        <w:t>.</w:t>
      </w:r>
    </w:p>
    <w:p w:rsidR="0010177E" w:rsidRPr="00B66A69" w:rsidRDefault="0010177E" w:rsidP="00FA65D4">
      <w:pPr>
        <w:pStyle w:val="Heading1"/>
      </w:pPr>
      <w:r w:rsidRPr="00B66A69">
        <w:t>Table 15</w:t>
      </w:r>
    </w:p>
    <w:p w:rsidR="0010177E" w:rsidRPr="00FA65D4" w:rsidRDefault="0010177E" w:rsidP="00FA65D4">
      <w:pPr>
        <w:pStyle w:val="SingleTxtG"/>
        <w:rPr>
          <w:b/>
          <w:lang w:eastAsia="en-US"/>
        </w:rPr>
      </w:pPr>
      <w:r w:rsidRPr="00FA65D4">
        <w:rPr>
          <w:b/>
        </w:rPr>
        <w:t>Balance of payments current account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6038"/>
        <w:gridCol w:w="1332"/>
      </w:tblGrid>
      <w:tr w:rsidR="0010177E" w:rsidRPr="00FA65D4" w:rsidTr="00FA65D4">
        <w:trPr>
          <w:trHeight w:val="300"/>
          <w:tblHeader/>
        </w:trPr>
        <w:tc>
          <w:tcPr>
            <w:tcW w:w="6091" w:type="dxa"/>
            <w:tcBorders>
              <w:top w:val="single" w:sz="4" w:space="0" w:color="auto"/>
              <w:bottom w:val="single" w:sz="12" w:space="0" w:color="auto"/>
            </w:tcBorders>
            <w:shd w:val="clear" w:color="auto" w:fill="auto"/>
            <w:noWrap/>
            <w:vAlign w:val="bottom"/>
          </w:tcPr>
          <w:p w:rsidR="0010177E" w:rsidRPr="00FA65D4" w:rsidRDefault="0010177E" w:rsidP="00FA65D4">
            <w:pPr>
              <w:suppressAutoHyphens w:val="0"/>
              <w:spacing w:before="80" w:after="80" w:line="200" w:lineRule="exact"/>
              <w:ind w:right="113"/>
              <w:rPr>
                <w:bCs/>
                <w:i/>
                <w:sz w:val="16"/>
                <w:szCs w:val="24"/>
              </w:rPr>
            </w:pPr>
            <w:r w:rsidRPr="00FA65D4">
              <w:rPr>
                <w:bCs/>
                <w:i/>
                <w:sz w:val="16"/>
                <w:szCs w:val="24"/>
              </w:rPr>
              <w:t>Year</w:t>
            </w:r>
          </w:p>
        </w:tc>
        <w:tc>
          <w:tcPr>
            <w:tcW w:w="1343" w:type="dxa"/>
            <w:tcBorders>
              <w:top w:val="single" w:sz="4" w:space="0" w:color="auto"/>
              <w:bottom w:val="single" w:sz="12" w:space="0" w:color="auto"/>
            </w:tcBorders>
            <w:shd w:val="clear" w:color="auto" w:fill="auto"/>
            <w:noWrap/>
            <w:vAlign w:val="bottom"/>
          </w:tcPr>
          <w:p w:rsidR="0010177E" w:rsidRPr="00FA65D4" w:rsidRDefault="0010177E" w:rsidP="00FA65D4">
            <w:pPr>
              <w:suppressAutoHyphens w:val="0"/>
              <w:spacing w:before="80" w:after="80" w:line="200" w:lineRule="exact"/>
              <w:jc w:val="right"/>
              <w:rPr>
                <w:bCs/>
                <w:i/>
                <w:sz w:val="16"/>
                <w:szCs w:val="24"/>
              </w:rPr>
            </w:pPr>
            <w:r w:rsidRPr="00FA65D4">
              <w:rPr>
                <w:bCs/>
                <w:i/>
                <w:sz w:val="16"/>
                <w:szCs w:val="24"/>
              </w:rPr>
              <w:t>Amount</w:t>
            </w:r>
          </w:p>
        </w:tc>
      </w:tr>
      <w:tr w:rsidR="0010177E" w:rsidRPr="00FA65D4" w:rsidTr="00FA65D4">
        <w:trPr>
          <w:trHeight w:val="300"/>
        </w:trPr>
        <w:tc>
          <w:tcPr>
            <w:tcW w:w="6091" w:type="dxa"/>
            <w:tcBorders>
              <w:top w:val="single" w:sz="12" w:space="0" w:color="auto"/>
            </w:tcBorders>
            <w:shd w:val="clear" w:color="auto" w:fill="auto"/>
            <w:noWrap/>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2007</w:t>
            </w:r>
          </w:p>
        </w:tc>
        <w:tc>
          <w:tcPr>
            <w:tcW w:w="1343" w:type="dxa"/>
            <w:tcBorders>
              <w:top w:val="single" w:sz="12" w:space="0" w:color="auto"/>
            </w:tcBorders>
            <w:shd w:val="clear" w:color="auto" w:fill="auto"/>
            <w:noWrap/>
            <w:vAlign w:val="bottom"/>
          </w:tcPr>
          <w:p w:rsidR="0010177E" w:rsidRPr="00FA65D4" w:rsidRDefault="0010177E" w:rsidP="00FA65D4">
            <w:pPr>
              <w:suppressAutoHyphens w:val="0"/>
              <w:spacing w:before="40" w:after="40" w:line="220" w:lineRule="exact"/>
              <w:jc w:val="right"/>
              <w:rPr>
                <w:sz w:val="18"/>
                <w:szCs w:val="24"/>
              </w:rPr>
            </w:pPr>
            <w:r w:rsidRPr="00FA65D4">
              <w:rPr>
                <w:sz w:val="18"/>
                <w:szCs w:val="24"/>
              </w:rPr>
              <w:t>-1 221.3</w:t>
            </w:r>
          </w:p>
        </w:tc>
      </w:tr>
      <w:tr w:rsidR="0010177E" w:rsidRPr="00FA65D4" w:rsidTr="00FA65D4">
        <w:trPr>
          <w:trHeight w:val="300"/>
        </w:trPr>
        <w:tc>
          <w:tcPr>
            <w:tcW w:w="6091" w:type="dxa"/>
            <w:shd w:val="clear" w:color="auto" w:fill="auto"/>
            <w:noWrap/>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2008</w:t>
            </w:r>
          </w:p>
        </w:tc>
        <w:tc>
          <w:tcPr>
            <w:tcW w:w="1343" w:type="dxa"/>
            <w:shd w:val="clear" w:color="auto" w:fill="auto"/>
            <w:noWrap/>
            <w:vAlign w:val="bottom"/>
          </w:tcPr>
          <w:p w:rsidR="0010177E" w:rsidRPr="00FA65D4" w:rsidRDefault="0010177E" w:rsidP="00FA65D4">
            <w:pPr>
              <w:suppressAutoHyphens w:val="0"/>
              <w:spacing w:before="40" w:after="40" w:line="220" w:lineRule="exact"/>
              <w:jc w:val="right"/>
              <w:rPr>
                <w:sz w:val="18"/>
                <w:szCs w:val="24"/>
              </w:rPr>
            </w:pPr>
            <w:r w:rsidRPr="00FA65D4">
              <w:rPr>
                <w:sz w:val="18"/>
                <w:szCs w:val="24"/>
              </w:rPr>
              <w:t>-1 681.9</w:t>
            </w:r>
          </w:p>
        </w:tc>
      </w:tr>
      <w:tr w:rsidR="0010177E" w:rsidRPr="00FA65D4" w:rsidTr="00FA65D4">
        <w:trPr>
          <w:trHeight w:val="300"/>
        </w:trPr>
        <w:tc>
          <w:tcPr>
            <w:tcW w:w="6091" w:type="dxa"/>
            <w:shd w:val="clear" w:color="auto" w:fill="auto"/>
            <w:noWrap/>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2009</w:t>
            </w:r>
          </w:p>
        </w:tc>
        <w:tc>
          <w:tcPr>
            <w:tcW w:w="1343" w:type="dxa"/>
            <w:shd w:val="clear" w:color="auto" w:fill="auto"/>
            <w:noWrap/>
            <w:vAlign w:val="bottom"/>
          </w:tcPr>
          <w:p w:rsidR="0010177E" w:rsidRPr="00FA65D4" w:rsidRDefault="0010177E" w:rsidP="00FA65D4">
            <w:pPr>
              <w:suppressAutoHyphens w:val="0"/>
              <w:spacing w:before="40" w:after="40" w:line="220" w:lineRule="exact"/>
              <w:jc w:val="right"/>
              <w:rPr>
                <w:sz w:val="18"/>
                <w:szCs w:val="24"/>
              </w:rPr>
            </w:pPr>
            <w:r w:rsidRPr="00FA65D4">
              <w:rPr>
                <w:sz w:val="18"/>
                <w:szCs w:val="24"/>
              </w:rPr>
              <w:t>-373.5</w:t>
            </w:r>
          </w:p>
        </w:tc>
      </w:tr>
      <w:tr w:rsidR="0010177E" w:rsidRPr="00FA65D4" w:rsidTr="00FA65D4">
        <w:trPr>
          <w:trHeight w:val="300"/>
        </w:trPr>
        <w:tc>
          <w:tcPr>
            <w:tcW w:w="6091" w:type="dxa"/>
            <w:shd w:val="clear" w:color="auto" w:fill="auto"/>
            <w:noWrap/>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January</w:t>
            </w:r>
            <w:r w:rsidR="008C3C92">
              <w:rPr>
                <w:bCs/>
                <w:sz w:val="18"/>
                <w:szCs w:val="24"/>
              </w:rPr>
              <w:t>–</w:t>
            </w:r>
            <w:r w:rsidRPr="00FA65D4">
              <w:rPr>
                <w:bCs/>
                <w:sz w:val="18"/>
                <w:szCs w:val="24"/>
              </w:rPr>
              <w:t>March 2010</w:t>
            </w:r>
          </w:p>
        </w:tc>
        <w:tc>
          <w:tcPr>
            <w:tcW w:w="1343" w:type="dxa"/>
            <w:shd w:val="clear" w:color="auto" w:fill="auto"/>
            <w:noWrap/>
            <w:vAlign w:val="bottom"/>
          </w:tcPr>
          <w:p w:rsidR="0010177E" w:rsidRPr="00FA65D4" w:rsidRDefault="0010177E" w:rsidP="00FA65D4">
            <w:pPr>
              <w:suppressAutoHyphens w:val="0"/>
              <w:spacing w:before="40" w:after="40" w:line="220" w:lineRule="exact"/>
              <w:jc w:val="right"/>
              <w:rPr>
                <w:sz w:val="18"/>
                <w:szCs w:val="24"/>
              </w:rPr>
            </w:pPr>
            <w:r w:rsidRPr="00FA65D4">
              <w:rPr>
                <w:sz w:val="18"/>
                <w:szCs w:val="24"/>
              </w:rPr>
              <w:t>-42.7</w:t>
            </w:r>
          </w:p>
        </w:tc>
      </w:tr>
    </w:tbl>
    <w:p w:rsidR="00FF64E5" w:rsidRPr="00FF64E5" w:rsidRDefault="00FF64E5" w:rsidP="00FF64E5">
      <w:pPr>
        <w:pStyle w:val="SingleTxtG"/>
        <w:spacing w:before="120" w:after="240"/>
        <w:ind w:firstLine="170"/>
        <w:rPr>
          <w:sz w:val="18"/>
          <w:szCs w:val="18"/>
        </w:rPr>
      </w:pPr>
      <w:r w:rsidRPr="00FF64E5">
        <w:rPr>
          <w:i/>
          <w:sz w:val="18"/>
          <w:szCs w:val="18"/>
        </w:rPr>
        <w:t>Source:</w:t>
      </w:r>
      <w:r>
        <w:rPr>
          <w:sz w:val="18"/>
          <w:szCs w:val="18"/>
        </w:rPr>
        <w:t xml:space="preserve"> </w:t>
      </w:r>
      <w:r w:rsidRPr="00FF64E5">
        <w:rPr>
          <w:sz w:val="18"/>
          <w:szCs w:val="18"/>
        </w:rPr>
        <w:t>Quarterly Review Central Reserve Bank April</w:t>
      </w:r>
      <w:r w:rsidR="008C3C92">
        <w:rPr>
          <w:sz w:val="18"/>
          <w:szCs w:val="18"/>
        </w:rPr>
        <w:t>–</w:t>
      </w:r>
      <w:r w:rsidRPr="00FF64E5">
        <w:rPr>
          <w:sz w:val="18"/>
          <w:szCs w:val="18"/>
        </w:rPr>
        <w:t>June 2010</w:t>
      </w:r>
      <w:r>
        <w:rPr>
          <w:sz w:val="18"/>
          <w:szCs w:val="18"/>
        </w:rPr>
        <w:t>.</w:t>
      </w:r>
    </w:p>
    <w:p w:rsidR="00FA65D4" w:rsidRDefault="0010177E" w:rsidP="00FA65D4">
      <w:pPr>
        <w:pStyle w:val="Heading1"/>
      </w:pPr>
      <w:r w:rsidRPr="00FA65D4">
        <w:t>Table 16</w:t>
      </w:r>
    </w:p>
    <w:p w:rsidR="0010177E" w:rsidRPr="00FA65D4" w:rsidRDefault="0010177E" w:rsidP="00FA65D4">
      <w:pPr>
        <w:pStyle w:val="SingleTxtG"/>
        <w:rPr>
          <w:b/>
        </w:rPr>
      </w:pPr>
      <w:r w:rsidRPr="00FA65D4">
        <w:rPr>
          <w:b/>
        </w:rPr>
        <w:t>Public sector debt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472"/>
        <w:gridCol w:w="3898"/>
      </w:tblGrid>
      <w:tr w:rsidR="0010177E" w:rsidRPr="00FA65D4" w:rsidTr="00FA65D4">
        <w:trPr>
          <w:trHeight w:val="240"/>
          <w:tblHeader/>
        </w:trPr>
        <w:tc>
          <w:tcPr>
            <w:tcW w:w="3502" w:type="dxa"/>
            <w:tcBorders>
              <w:top w:val="single" w:sz="4" w:space="0" w:color="auto"/>
              <w:bottom w:val="single" w:sz="12" w:space="0" w:color="auto"/>
            </w:tcBorders>
            <w:shd w:val="clear" w:color="auto" w:fill="auto"/>
            <w:noWrap/>
            <w:vAlign w:val="bottom"/>
          </w:tcPr>
          <w:p w:rsidR="0010177E" w:rsidRPr="00FA65D4" w:rsidRDefault="0010177E" w:rsidP="00FA65D4">
            <w:pPr>
              <w:suppressAutoHyphens w:val="0"/>
              <w:spacing w:before="80" w:after="80" w:line="200" w:lineRule="exact"/>
              <w:ind w:right="113"/>
              <w:rPr>
                <w:bCs/>
                <w:i/>
                <w:sz w:val="16"/>
                <w:szCs w:val="24"/>
              </w:rPr>
            </w:pPr>
            <w:r w:rsidRPr="00FA65D4">
              <w:rPr>
                <w:bCs/>
                <w:i/>
                <w:sz w:val="16"/>
                <w:szCs w:val="24"/>
              </w:rPr>
              <w:t>Period</w:t>
            </w:r>
          </w:p>
        </w:tc>
        <w:tc>
          <w:tcPr>
            <w:tcW w:w="3932" w:type="dxa"/>
            <w:tcBorders>
              <w:top w:val="single" w:sz="4" w:space="0" w:color="auto"/>
              <w:bottom w:val="single" w:sz="12" w:space="0" w:color="auto"/>
            </w:tcBorders>
            <w:shd w:val="clear" w:color="auto" w:fill="auto"/>
            <w:noWrap/>
            <w:vAlign w:val="bottom"/>
          </w:tcPr>
          <w:p w:rsidR="0010177E" w:rsidRPr="00FA65D4" w:rsidRDefault="0010177E" w:rsidP="00FA65D4">
            <w:pPr>
              <w:suppressAutoHyphens w:val="0"/>
              <w:spacing w:before="80" w:after="80" w:line="200" w:lineRule="exact"/>
              <w:jc w:val="right"/>
              <w:rPr>
                <w:bCs/>
                <w:i/>
                <w:sz w:val="16"/>
                <w:szCs w:val="24"/>
              </w:rPr>
            </w:pPr>
            <w:r w:rsidRPr="00FA65D4">
              <w:rPr>
                <w:bCs/>
                <w:i/>
                <w:sz w:val="16"/>
                <w:szCs w:val="24"/>
              </w:rPr>
              <w:t>Servicing of the external and domestic debt</w:t>
            </w:r>
            <w:r w:rsidRPr="00FA65D4">
              <w:rPr>
                <w:bCs/>
                <w:i/>
                <w:sz w:val="16"/>
                <w:szCs w:val="24"/>
              </w:rPr>
              <w:br/>
              <w:t>(millions of dollars)</w:t>
            </w:r>
          </w:p>
        </w:tc>
      </w:tr>
      <w:tr w:rsidR="0010177E" w:rsidRPr="00FA65D4" w:rsidTr="00FA65D4">
        <w:trPr>
          <w:trHeight w:val="240"/>
        </w:trPr>
        <w:tc>
          <w:tcPr>
            <w:tcW w:w="3502" w:type="dxa"/>
            <w:tcBorders>
              <w:top w:val="single" w:sz="12" w:space="0" w:color="auto"/>
            </w:tcBorders>
            <w:shd w:val="clear" w:color="auto" w:fill="auto"/>
            <w:noWrap/>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2007 P</w:t>
            </w:r>
          </w:p>
        </w:tc>
        <w:tc>
          <w:tcPr>
            <w:tcW w:w="3932" w:type="dxa"/>
            <w:tcBorders>
              <w:top w:val="single" w:sz="12" w:space="0" w:color="auto"/>
            </w:tcBorders>
            <w:shd w:val="clear" w:color="auto" w:fill="auto"/>
            <w:noWrap/>
            <w:vAlign w:val="bottom"/>
          </w:tcPr>
          <w:p w:rsidR="0010177E" w:rsidRPr="00FA65D4" w:rsidRDefault="0010177E" w:rsidP="00FA65D4">
            <w:pPr>
              <w:suppressAutoHyphens w:val="0"/>
              <w:spacing w:before="40" w:after="40" w:line="220" w:lineRule="exact"/>
              <w:jc w:val="right"/>
              <w:rPr>
                <w:sz w:val="18"/>
                <w:szCs w:val="24"/>
              </w:rPr>
            </w:pPr>
            <w:r w:rsidRPr="00FA65D4">
              <w:rPr>
                <w:sz w:val="18"/>
                <w:szCs w:val="24"/>
              </w:rPr>
              <w:t>1 558.8</w:t>
            </w:r>
          </w:p>
        </w:tc>
      </w:tr>
      <w:tr w:rsidR="0010177E" w:rsidRPr="00FA65D4" w:rsidTr="00FA65D4">
        <w:trPr>
          <w:trHeight w:val="240"/>
        </w:trPr>
        <w:tc>
          <w:tcPr>
            <w:tcW w:w="3502" w:type="dxa"/>
            <w:shd w:val="clear" w:color="auto" w:fill="auto"/>
            <w:noWrap/>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2008 P</w:t>
            </w:r>
          </w:p>
        </w:tc>
        <w:tc>
          <w:tcPr>
            <w:tcW w:w="3932" w:type="dxa"/>
            <w:shd w:val="clear" w:color="auto" w:fill="auto"/>
            <w:noWrap/>
            <w:vAlign w:val="bottom"/>
          </w:tcPr>
          <w:p w:rsidR="0010177E" w:rsidRPr="00FA65D4" w:rsidRDefault="0010177E" w:rsidP="00FA65D4">
            <w:pPr>
              <w:suppressAutoHyphens w:val="0"/>
              <w:spacing w:before="40" w:after="40" w:line="220" w:lineRule="exact"/>
              <w:jc w:val="right"/>
              <w:rPr>
                <w:sz w:val="18"/>
                <w:szCs w:val="24"/>
              </w:rPr>
            </w:pPr>
            <w:r w:rsidRPr="00FA65D4">
              <w:rPr>
                <w:sz w:val="18"/>
                <w:szCs w:val="24"/>
              </w:rPr>
              <w:t>1 533.3</w:t>
            </w:r>
          </w:p>
        </w:tc>
      </w:tr>
      <w:tr w:rsidR="0010177E" w:rsidRPr="00FA65D4" w:rsidTr="00FA65D4">
        <w:trPr>
          <w:trHeight w:val="240"/>
        </w:trPr>
        <w:tc>
          <w:tcPr>
            <w:tcW w:w="3502" w:type="dxa"/>
            <w:shd w:val="clear" w:color="auto" w:fill="auto"/>
            <w:noWrap/>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2009 P</w:t>
            </w:r>
          </w:p>
        </w:tc>
        <w:tc>
          <w:tcPr>
            <w:tcW w:w="3932" w:type="dxa"/>
            <w:shd w:val="clear" w:color="auto" w:fill="auto"/>
            <w:noWrap/>
            <w:vAlign w:val="bottom"/>
          </w:tcPr>
          <w:p w:rsidR="0010177E" w:rsidRPr="00FA65D4" w:rsidRDefault="0010177E" w:rsidP="00FA65D4">
            <w:pPr>
              <w:suppressAutoHyphens w:val="0"/>
              <w:spacing w:before="40" w:after="40" w:line="220" w:lineRule="exact"/>
              <w:jc w:val="right"/>
              <w:rPr>
                <w:sz w:val="18"/>
                <w:szCs w:val="24"/>
              </w:rPr>
            </w:pPr>
            <w:r w:rsidRPr="00FA65D4">
              <w:rPr>
                <w:sz w:val="18"/>
                <w:szCs w:val="24"/>
              </w:rPr>
              <w:t>2 291.9</w:t>
            </w:r>
          </w:p>
        </w:tc>
      </w:tr>
      <w:tr w:rsidR="0010177E" w:rsidRPr="00FA65D4" w:rsidTr="00FA65D4">
        <w:trPr>
          <w:trHeight w:val="240"/>
        </w:trPr>
        <w:tc>
          <w:tcPr>
            <w:tcW w:w="3502" w:type="dxa"/>
            <w:shd w:val="clear" w:color="auto" w:fill="auto"/>
            <w:noWrap/>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January</w:t>
            </w:r>
            <w:r w:rsidR="008C3C92">
              <w:rPr>
                <w:bCs/>
                <w:sz w:val="18"/>
                <w:szCs w:val="24"/>
              </w:rPr>
              <w:t>–</w:t>
            </w:r>
            <w:r w:rsidRPr="00FA65D4">
              <w:rPr>
                <w:bCs/>
                <w:sz w:val="18"/>
                <w:szCs w:val="24"/>
              </w:rPr>
              <w:t>June 2010 P</w:t>
            </w:r>
          </w:p>
        </w:tc>
        <w:tc>
          <w:tcPr>
            <w:tcW w:w="3932" w:type="dxa"/>
            <w:shd w:val="clear" w:color="auto" w:fill="auto"/>
            <w:noWrap/>
            <w:vAlign w:val="bottom"/>
          </w:tcPr>
          <w:p w:rsidR="0010177E" w:rsidRPr="00FA65D4" w:rsidRDefault="0010177E" w:rsidP="00FA65D4">
            <w:pPr>
              <w:suppressAutoHyphens w:val="0"/>
              <w:spacing w:before="40" w:after="40" w:line="220" w:lineRule="exact"/>
              <w:jc w:val="right"/>
              <w:rPr>
                <w:sz w:val="18"/>
                <w:szCs w:val="24"/>
              </w:rPr>
            </w:pPr>
            <w:r w:rsidRPr="00FA65D4">
              <w:rPr>
                <w:sz w:val="18"/>
                <w:szCs w:val="24"/>
              </w:rPr>
              <w:t>1 209.8</w:t>
            </w:r>
          </w:p>
        </w:tc>
      </w:tr>
    </w:tbl>
    <w:p w:rsidR="00FF64E5" w:rsidRPr="00FF64E5" w:rsidRDefault="00FF64E5" w:rsidP="00FF64E5">
      <w:pPr>
        <w:pStyle w:val="SingleTxtG"/>
        <w:spacing w:before="120" w:after="240"/>
        <w:ind w:firstLine="170"/>
        <w:rPr>
          <w:sz w:val="18"/>
          <w:szCs w:val="18"/>
        </w:rPr>
      </w:pPr>
      <w:r w:rsidRPr="00FF64E5">
        <w:rPr>
          <w:i/>
          <w:sz w:val="18"/>
          <w:szCs w:val="18"/>
        </w:rPr>
        <w:t>Source:</w:t>
      </w:r>
      <w:r>
        <w:rPr>
          <w:sz w:val="18"/>
          <w:szCs w:val="18"/>
        </w:rPr>
        <w:t xml:space="preserve"> </w:t>
      </w:r>
      <w:r w:rsidRPr="00FF64E5">
        <w:rPr>
          <w:sz w:val="18"/>
          <w:szCs w:val="18"/>
        </w:rPr>
        <w:t>Quarterly Review Central Reserve Bank April</w:t>
      </w:r>
      <w:r w:rsidR="008C3C92">
        <w:rPr>
          <w:sz w:val="18"/>
          <w:szCs w:val="18"/>
        </w:rPr>
        <w:t>–</w:t>
      </w:r>
      <w:r w:rsidRPr="00FF64E5">
        <w:rPr>
          <w:sz w:val="18"/>
          <w:szCs w:val="18"/>
        </w:rPr>
        <w:t>June 2010</w:t>
      </w:r>
      <w:r>
        <w:rPr>
          <w:sz w:val="18"/>
          <w:szCs w:val="18"/>
        </w:rPr>
        <w:t>.</w:t>
      </w:r>
    </w:p>
    <w:p w:rsidR="0010177E" w:rsidRPr="00B66A69" w:rsidRDefault="0010177E" w:rsidP="00FA65D4">
      <w:pPr>
        <w:pStyle w:val="H1G"/>
        <w:rPr>
          <w:bCs/>
        </w:rPr>
      </w:pPr>
      <w:r w:rsidRPr="00B66A69">
        <w:tab/>
        <w:t>B.</w:t>
      </w:r>
      <w:r w:rsidRPr="00B66A69">
        <w:tab/>
        <w:t>Constitutional, political and legal structure of the State</w:t>
      </w:r>
    </w:p>
    <w:p w:rsidR="006F1651" w:rsidRPr="00B66A69" w:rsidRDefault="0010177E" w:rsidP="00FA65D4">
      <w:pPr>
        <w:pStyle w:val="H23G"/>
      </w:pPr>
      <w:r w:rsidRPr="00B66A69">
        <w:tab/>
        <w:t>1.</w:t>
      </w:r>
      <w:r w:rsidRPr="00B66A69">
        <w:tab/>
        <w:t xml:space="preserve">Constitutional structure of the </w:t>
      </w:r>
      <w:smartTag w:uri="urn:schemas-microsoft-com:office:smarttags" w:element="place">
        <w:smartTag w:uri="urn:schemas-microsoft-com:office:smarttags" w:element="PlaceName">
          <w:r w:rsidRPr="00B66A69">
            <w:t>Salvadoran</w:t>
          </w:r>
        </w:smartTag>
        <w:r w:rsidRPr="00B66A69">
          <w:t xml:space="preserve"> </w:t>
        </w:r>
        <w:smartTag w:uri="urn:schemas-microsoft-com:office:smarttags" w:element="PlaceType">
          <w:r w:rsidRPr="00B66A69">
            <w:t>State</w:t>
          </w:r>
        </w:smartTag>
      </w:smartTag>
    </w:p>
    <w:p w:rsidR="0010177E" w:rsidRPr="00B66A69" w:rsidRDefault="0010177E" w:rsidP="00FA65D4">
      <w:pPr>
        <w:pStyle w:val="SingleTxtG"/>
      </w:pPr>
      <w:r w:rsidRPr="00B66A69">
        <w:t>55.</w:t>
      </w:r>
      <w:r w:rsidRPr="00B66A69">
        <w:tab/>
        <w:t>The Constitution, which entered into force on 20 December 1983 and was produced by the Constituent Assembly elected by popular vote in 1982, is a legal instrument which, as well as containing regulations governing the State</w:t>
      </w:r>
      <w:r w:rsidR="00880CDC">
        <w:t>’</w:t>
      </w:r>
      <w:r w:rsidRPr="00B66A69">
        <w:t>s political life, organizing its society, structuring its institutions and limiting bias and arbitrary action on the part of its rulers, also establishes safeguards for the rights of citizens without any discrimination whatsoever and the power to restrict those rights in the circumstances provided for by law and by order of the competent authority.</w:t>
      </w:r>
    </w:p>
    <w:p w:rsidR="0010177E" w:rsidRPr="00B66A69" w:rsidRDefault="0010177E" w:rsidP="00FA65D4">
      <w:pPr>
        <w:pStyle w:val="SingleTxtG"/>
      </w:pPr>
      <w:r w:rsidRPr="00B66A69">
        <w:t>56.</w:t>
      </w:r>
      <w:r w:rsidRPr="00B66A69">
        <w:tab/>
        <w:t xml:space="preserve">In article 1 of the 1983 Constitution, the </w:t>
      </w:r>
      <w:smartTag w:uri="urn:schemas-microsoft-com:office:smarttags" w:element="place">
        <w:smartTag w:uri="urn:schemas-microsoft-com:office:smarttags" w:element="PlaceName">
          <w:r w:rsidRPr="00B66A69">
            <w:t>Salvadoran</w:t>
          </w:r>
        </w:smartTag>
        <w:r w:rsidRPr="00B66A69">
          <w:t xml:space="preserve"> </w:t>
        </w:r>
        <w:smartTag w:uri="urn:schemas-microsoft-com:office:smarttags" w:element="PlaceType">
          <w:r w:rsidRPr="00B66A69">
            <w:t>State</w:t>
          </w:r>
        </w:smartTag>
      </w:smartTag>
      <w:r w:rsidRPr="00B66A69">
        <w:t xml:space="preserve"> </w:t>
      </w:r>
      <w:r w:rsidR="009B6BB7">
        <w:t>“</w:t>
      </w:r>
      <w:r w:rsidRPr="00B66A69">
        <w:t>recognizes the human person as the source and the object of the activity of the State, which is organized for the attainment of justice, judicial security and the common good.</w:t>
      </w:r>
      <w:r w:rsidR="00DD62E6">
        <w:t xml:space="preserve"> </w:t>
      </w:r>
      <w:r w:rsidRPr="00B66A69">
        <w:t>Accordingly, it is the duty of the State to ensure that the inhabitants of the Republic enjoy liberty, health, culture, economic well-being and social justice</w:t>
      </w:r>
      <w:r w:rsidR="009B6BB7">
        <w:t>”</w:t>
      </w:r>
      <w:r w:rsidRPr="00B66A69">
        <w:t>. Unlike previous constitutions, particularly the more recent ones of 1950 and 1962, the present Constitution establishes and proclaims as a guiding principle recognition of and respect for the individual and his or her dignity, and the concomitant guaranteeing and protection of the rights inherent in that dignity, which override the importance attached by the State and its structures to the pursuit of major national objectives.</w:t>
      </w:r>
    </w:p>
    <w:p w:rsidR="0010177E" w:rsidRPr="00B66A69" w:rsidRDefault="0010177E" w:rsidP="00FA65D4">
      <w:pPr>
        <w:pStyle w:val="SingleTxtG"/>
      </w:pPr>
      <w:r w:rsidRPr="00B66A69">
        <w:t>57.</w:t>
      </w:r>
      <w:r w:rsidRPr="00B66A69">
        <w:tab/>
        <w:t xml:space="preserve">The existing Constitution, which came into force on 20 December 1983, repealed the 1962 Constitution and reshaped the political, economic and social order. The traditional designation </w:t>
      </w:r>
      <w:r w:rsidR="009B6BB7">
        <w:t>“</w:t>
      </w:r>
      <w:r w:rsidRPr="00B66A69">
        <w:t>State authorities</w:t>
      </w:r>
      <w:r w:rsidR="009B6BB7">
        <w:t>”</w:t>
      </w:r>
      <w:r w:rsidRPr="00B66A69">
        <w:t xml:space="preserve"> was replaced by </w:t>
      </w:r>
      <w:r w:rsidR="009B6BB7">
        <w:t>“</w:t>
      </w:r>
      <w:r w:rsidRPr="00B66A69">
        <w:t>organs of the state</w:t>
      </w:r>
      <w:r w:rsidR="009B6BB7">
        <w:t>”</w:t>
      </w:r>
      <w:r w:rsidRPr="00B66A69">
        <w:t>, namely the legislature, the executive branch and the judiciary.</w:t>
      </w:r>
    </w:p>
    <w:p w:rsidR="006F1651" w:rsidRPr="00B66A69" w:rsidRDefault="0010177E" w:rsidP="00FA65D4">
      <w:pPr>
        <w:pStyle w:val="SingleTxtG"/>
      </w:pPr>
      <w:r w:rsidRPr="00B66A69">
        <w:t>58.</w:t>
      </w:r>
      <w:r w:rsidRPr="00B66A69">
        <w:tab/>
        <w:t>In November 1991 and January 1992, in keeping with article 248 of the Constitution, the Legislative Assembly ratified reforms to the Constitution reflecting a national consensus. They concerned human rights, electoral and judicial questions and matters relating among other things to the National Civil Police, the Public Legal Service</w:t>
      </w:r>
      <w:r w:rsidR="00DD62E6">
        <w:t xml:space="preserve"> </w:t>
      </w:r>
      <w:r w:rsidRPr="00B66A69">
        <w:t>and the Armed Forces</w:t>
      </w:r>
      <w:r w:rsidR="009F2255">
        <w:t>.</w:t>
      </w:r>
    </w:p>
    <w:p w:rsidR="0010177E" w:rsidRPr="00B66A69" w:rsidRDefault="0010177E" w:rsidP="00FA65D4">
      <w:pPr>
        <w:pStyle w:val="H23G"/>
      </w:pPr>
      <w:r w:rsidRPr="00B66A69">
        <w:tab/>
        <w:t>2.</w:t>
      </w:r>
      <w:r w:rsidRPr="00B66A69">
        <w:tab/>
        <w:t>The State, its form of government and political system</w:t>
      </w:r>
    </w:p>
    <w:p w:rsidR="0010177E" w:rsidRPr="00B66A69" w:rsidRDefault="0010177E" w:rsidP="00FA65D4">
      <w:pPr>
        <w:pStyle w:val="SingleTxtG"/>
      </w:pPr>
      <w:r w:rsidRPr="00B66A69">
        <w:t>59.</w:t>
      </w:r>
      <w:r w:rsidRPr="00B66A69">
        <w:tab/>
      </w:r>
      <w:smartTag w:uri="urn:schemas-microsoft-com:office:smarttags" w:element="country-region">
        <w:smartTag w:uri="urn:schemas-microsoft-com:office:smarttags" w:element="place">
          <w:r w:rsidRPr="00B66A69">
            <w:t>El Salvador</w:t>
          </w:r>
        </w:smartTag>
      </w:smartTag>
      <w:r w:rsidRPr="00B66A69">
        <w:t xml:space="preserve"> is a sovereign State.</w:t>
      </w:r>
      <w:r w:rsidR="00DD62E6">
        <w:t xml:space="preserve"> </w:t>
      </w:r>
      <w:r w:rsidRPr="00B66A69">
        <w:t>Sovereignty is vested in the people, who exercise it in the form and within the limits laid down in the Constitution. The form of government is republican, democratic and representative.</w:t>
      </w:r>
      <w:r w:rsidR="00DD62E6">
        <w:t xml:space="preserve"> </w:t>
      </w:r>
      <w:r w:rsidRPr="00B66A69">
        <w:t>The State is unitary.</w:t>
      </w:r>
    </w:p>
    <w:p w:rsidR="0010177E" w:rsidRPr="00B66A69" w:rsidRDefault="0010177E" w:rsidP="00FA65D4">
      <w:pPr>
        <w:pStyle w:val="SingleTxtG"/>
      </w:pPr>
      <w:r w:rsidRPr="00B66A69">
        <w:t>60.</w:t>
      </w:r>
      <w:r w:rsidRPr="00B66A69">
        <w:tab/>
        <w:t>The political system is pluralist and is reflected in political parties, which are the sole instrument for representation of the people in the Government.</w:t>
      </w:r>
      <w:r w:rsidR="00DD62E6">
        <w:t xml:space="preserve"> </w:t>
      </w:r>
      <w:r w:rsidRPr="00B66A69">
        <w:t>Their rules, organization and operation are governed by the principles of representative democracy.</w:t>
      </w:r>
    </w:p>
    <w:p w:rsidR="0010177E" w:rsidRPr="00B66A69" w:rsidRDefault="0010177E" w:rsidP="00FA65D4">
      <w:pPr>
        <w:pStyle w:val="SingleTxtG"/>
      </w:pPr>
      <w:r w:rsidRPr="00B66A69">
        <w:t>61.</w:t>
      </w:r>
      <w:r w:rsidRPr="00B66A69">
        <w:tab/>
        <w:t>On 29 July 2010, the Constitutional Division of the Supreme Court of Justice issued a ruling on the unconstitutionality action concerning articles 211, para.1; 215, para.2 (3) and (5); 216; 218, para. 1; 239, para. ; 250, para.1; and 262, para.6 of the Electoral Code. It declared unconstitutional article 215, para.2 (5) for violating articles 72 and 126 of the Constitution, since the requirement that a candidate or deputy be a member of a political party restricted the right of all citizens to stand for the offices concerned. It likewise declared unconstitutional article 262, para. 6 of the Electoral Code for violating article 78 of the Constitution, since the impact of the closed and blocked list system on the right of citizens to exercise their vote with complete freedom of choice was disproportionate; in that regard, it declared unconstitutional articles 239, 238, 250 and 253-C of the Electoral Code with reference to the closed and blocked list system.</w:t>
      </w:r>
    </w:p>
    <w:p w:rsidR="0010177E" w:rsidRPr="00B66A69" w:rsidRDefault="0010177E" w:rsidP="00FA65D4">
      <w:pPr>
        <w:pStyle w:val="SingleTxtG"/>
      </w:pPr>
      <w:r w:rsidRPr="00B66A69">
        <w:t>62.</w:t>
      </w:r>
      <w:r w:rsidRPr="00B66A69">
        <w:tab/>
        <w:t xml:space="preserve">On the other hand, it ruled that articles 211 and 215 of the Electoral Code were not unconstitutional since they could be seen as consistent with articles 72 and 126 of the Constitution given that candidates could only be required to run on a party ticket if they opted to do so and that they could also stand as independent candidates or in other circumstances specified in the ruling. It likewise declared that articles 215, 216, 218, 239, 250 and 262 of the Electoral Code were not unconstitutional since the list system they established facilitated exercise of the right to vote under the electoral process; and they lastly ruled that article 262 of the Electoral Code was not unconstitutional since citizens exercised the right to vote directly, as prescribed by the Constitution. It is clear from what precedes that </w:t>
      </w:r>
      <w:smartTag w:uri="urn:schemas-microsoft-com:office:smarttags" w:element="country-region">
        <w:smartTag w:uri="urn:schemas-microsoft-com:office:smarttags" w:element="place">
          <w:r w:rsidRPr="00B66A69">
            <w:t>El Salvador</w:t>
          </w:r>
        </w:smartTag>
      </w:smartTag>
      <w:r w:rsidRPr="00B66A69">
        <w:t xml:space="preserve"> needs to undertake a wide-ranging electoral reform</w:t>
      </w:r>
      <w:r w:rsidR="009F2255">
        <w:t>.</w:t>
      </w:r>
    </w:p>
    <w:p w:rsidR="0010177E" w:rsidRPr="00B66A69" w:rsidRDefault="0010177E" w:rsidP="00FA65D4">
      <w:pPr>
        <w:pStyle w:val="SingleTxtG"/>
      </w:pPr>
      <w:r w:rsidRPr="00B66A69">
        <w:t>63.</w:t>
      </w:r>
      <w:r w:rsidRPr="00B66A69">
        <w:tab/>
        <w:t>It was noted in this context, without prejudice to the right of political parties and coalitions to propose candidates for posts of deputy and</w:t>
      </w:r>
      <w:r w:rsidR="00DD62E6">
        <w:t xml:space="preserve"> </w:t>
      </w:r>
      <w:r w:rsidRPr="00B66A69">
        <w:t xml:space="preserve">municipal councillor by means of electoral lists, that characterization of the voting as </w:t>
      </w:r>
      <w:r w:rsidR="009B6BB7">
        <w:t>“</w:t>
      </w:r>
      <w:r w:rsidRPr="00B66A69">
        <w:t>direct</w:t>
      </w:r>
      <w:r w:rsidR="009B6BB7">
        <w:t>”</w:t>
      </w:r>
      <w:r w:rsidRPr="00B66A69">
        <w:t xml:space="preserve"> makes it necessary</w:t>
      </w:r>
      <w:r w:rsidRPr="00B66A69">
        <w:rPr>
          <w:color w:val="FF0000"/>
        </w:rPr>
        <w:t xml:space="preserve"> </w:t>
      </w:r>
      <w:r w:rsidRPr="00B66A69">
        <w:t>to amend the unconstitutional system of blocked and closed forms and to restore to citizens the sovereign power to elect their representatives freely, in keeping with the Constitution and international instruments signed and ratified by El Salvador. This is only possible if deputies can be elected by means of open and independent lists that enable the elector to vote directly for the candidate of his or her choice.</w:t>
      </w:r>
    </w:p>
    <w:p w:rsidR="0010177E" w:rsidRPr="00B66A69" w:rsidRDefault="0010177E" w:rsidP="00FA65D4">
      <w:pPr>
        <w:pStyle w:val="SingleTxtG"/>
      </w:pPr>
      <w:r w:rsidRPr="00B66A69">
        <w:t>64.</w:t>
      </w:r>
      <w:r w:rsidRPr="00B66A69">
        <w:tab/>
        <w:t>The Constitution of the Republic establishes that the existence of a single official party is incompatible with a democratic system and with the form of government it prescribes. It likewise recognizes the right of the people to rise up against the Government for the sole purpose of restoring the constitutional order when it has been disturbed by violation of the rules on the established form of government and political system or following serious infringement of the rights established in the Constitution. The exercise of this right shall not result in the abrogation or reform of the Constitution, and is limited to the removal, when it is necessary, of culpable officials and replacing them temporarily until new officials come to office in the manner prescribed by the Constitution.</w:t>
      </w:r>
    </w:p>
    <w:p w:rsidR="0010177E" w:rsidRPr="00B66A69" w:rsidRDefault="0010177E" w:rsidP="00FA65D4">
      <w:pPr>
        <w:pStyle w:val="SingleTxtG"/>
      </w:pPr>
      <w:r w:rsidRPr="00B66A69">
        <w:t>65.</w:t>
      </w:r>
      <w:r w:rsidRPr="00B66A69">
        <w:tab/>
        <w:t>The rotational nature of the presidency is indispensable for maintaining the established form of government and political system.</w:t>
      </w:r>
    </w:p>
    <w:p w:rsidR="006F1651" w:rsidRPr="00B66A69" w:rsidRDefault="00FA65D4" w:rsidP="00FA65D4">
      <w:pPr>
        <w:pStyle w:val="H23G"/>
      </w:pPr>
      <w:r>
        <w:tab/>
      </w:r>
      <w:r w:rsidR="0010177E" w:rsidRPr="00B66A69">
        <w:t>3.</w:t>
      </w:r>
      <w:r w:rsidR="0010177E" w:rsidRPr="00B66A69">
        <w:tab/>
        <w:t>Political structure</w:t>
      </w:r>
    </w:p>
    <w:p w:rsidR="0010177E" w:rsidRPr="00B66A69" w:rsidRDefault="0010177E" w:rsidP="00FA65D4">
      <w:pPr>
        <w:pStyle w:val="SingleTxtG"/>
      </w:pPr>
      <w:r w:rsidRPr="00B66A69">
        <w:t>66.</w:t>
      </w:r>
      <w:r w:rsidRPr="00B66A69">
        <w:tab/>
        <w:t>Public authority emanates from the people, and the various branches of government exercise their powers independently, within their respective jurisdictions, as established by the Constitution and the law. The powers of the various branches of Government may not be delegated, but the branches cooperate with one another in carrying out State duties.</w:t>
      </w:r>
    </w:p>
    <w:p w:rsidR="0010177E" w:rsidRPr="00B66A69" w:rsidRDefault="0010177E" w:rsidP="00FA65D4">
      <w:pPr>
        <w:pStyle w:val="SingleTxtG"/>
      </w:pPr>
      <w:r w:rsidRPr="00B66A69">
        <w:t>67.</w:t>
      </w:r>
      <w:r w:rsidRPr="00B66A69">
        <w:tab/>
        <w:t>The main branches of the Government are the legislature, the executive branch and the judiciary.</w:t>
      </w:r>
      <w:r w:rsidR="00DD62E6">
        <w:t xml:space="preserve"> </w:t>
      </w:r>
      <w:r w:rsidRPr="00B66A69">
        <w:t>Government officials are the delegates of the people and have no powers greater than those expressly conferred on them by law</w:t>
      </w:r>
      <w:r w:rsidR="009F2255">
        <w:t>.</w:t>
      </w:r>
    </w:p>
    <w:p w:rsidR="0010177E" w:rsidRPr="00B66A69" w:rsidRDefault="0010177E" w:rsidP="00FA65D4">
      <w:pPr>
        <w:pStyle w:val="SingleTxtG"/>
      </w:pPr>
      <w:r w:rsidRPr="00B66A69">
        <w:t>68.</w:t>
      </w:r>
      <w:r w:rsidRPr="00B66A69">
        <w:tab/>
        <w:t>The main elements of the political structure are as follows:</w:t>
      </w:r>
    </w:p>
    <w:p w:rsidR="0010177E" w:rsidRPr="00B66A69" w:rsidRDefault="0010177E" w:rsidP="00FA65D4">
      <w:pPr>
        <w:pStyle w:val="Bullet1G"/>
      </w:pPr>
      <w:r w:rsidRPr="00B66A69">
        <w:rPr>
          <w:bCs/>
        </w:rPr>
        <w:t xml:space="preserve">Form of the State: </w:t>
      </w:r>
      <w:r w:rsidRPr="00B66A69">
        <w:t>Presidential Republic</w:t>
      </w:r>
      <w:r w:rsidR="00FA65D4">
        <w:t>;</w:t>
      </w:r>
    </w:p>
    <w:p w:rsidR="0010177E" w:rsidRPr="00B66A69" w:rsidRDefault="0010177E" w:rsidP="00FA65D4">
      <w:pPr>
        <w:pStyle w:val="Bullet1G"/>
      </w:pPr>
      <w:r w:rsidRPr="00B66A69">
        <w:rPr>
          <w:bCs/>
        </w:rPr>
        <w:t xml:space="preserve">Head of Government (President): </w:t>
      </w:r>
      <w:r w:rsidRPr="00B66A69">
        <w:t xml:space="preserve">Mauricio Funes </w:t>
      </w:r>
      <w:smartTag w:uri="urn:schemas-microsoft-com:office:smarttags" w:element="place">
        <w:smartTag w:uri="urn:schemas-microsoft-com:office:smarttags" w:element="City">
          <w:r w:rsidRPr="00B66A69">
            <w:t>Cartagena</w:t>
          </w:r>
        </w:smartTag>
      </w:smartTag>
      <w:r w:rsidRPr="00B66A69">
        <w:t xml:space="preserve"> (2009</w:t>
      </w:r>
      <w:r w:rsidR="00206B39">
        <w:t>–</w:t>
      </w:r>
      <w:r w:rsidRPr="00B66A69">
        <w:t>2014)</w:t>
      </w:r>
      <w:r w:rsidR="00FA65D4">
        <w:t>;</w:t>
      </w:r>
    </w:p>
    <w:p w:rsidR="0010177E" w:rsidRPr="00B66A69" w:rsidRDefault="0010177E" w:rsidP="00FA65D4">
      <w:pPr>
        <w:pStyle w:val="Bullet1G"/>
      </w:pPr>
      <w:r w:rsidRPr="00B66A69">
        <w:rPr>
          <w:bCs/>
        </w:rPr>
        <w:t xml:space="preserve">Next legislative and presidential elections: </w:t>
      </w:r>
      <w:r w:rsidRPr="00B66A69">
        <w:t>March 2</w:t>
      </w:r>
      <w:r w:rsidR="00FA65D4">
        <w:t>012 and March 2014 respectively;</w:t>
      </w:r>
    </w:p>
    <w:p w:rsidR="0010177E" w:rsidRPr="00B66A69" w:rsidRDefault="0010177E" w:rsidP="00FA65D4">
      <w:pPr>
        <w:pStyle w:val="Bullet1G"/>
      </w:pPr>
      <w:r w:rsidRPr="00B66A69">
        <w:t>Legislative Assembly (unicameral) (84 seats; its members are elected by direct universal suffrage for a three-year term)</w:t>
      </w:r>
      <w:r w:rsidR="00FA65D4">
        <w:t>.</w:t>
      </w:r>
    </w:p>
    <w:p w:rsidR="00FA65D4" w:rsidRPr="00FA65D4" w:rsidRDefault="0010177E" w:rsidP="00FA65D4">
      <w:pPr>
        <w:pStyle w:val="Heading1"/>
      </w:pPr>
      <w:r w:rsidRPr="00FA65D4">
        <w:t>Table 17</w:t>
      </w:r>
    </w:p>
    <w:p w:rsidR="0010177E" w:rsidRPr="00FA65D4" w:rsidRDefault="0010177E" w:rsidP="00FA65D4">
      <w:pPr>
        <w:pStyle w:val="SingleTxtG"/>
        <w:rPr>
          <w:b/>
        </w:rPr>
      </w:pPr>
      <w:r w:rsidRPr="00FA65D4">
        <w:rPr>
          <w:b/>
        </w:rPr>
        <w:t>Main political parties and legislative representation from 2009</w:t>
      </w:r>
      <w:r w:rsidR="00206B39">
        <w:rPr>
          <w:b/>
        </w:rPr>
        <w:t>–</w:t>
      </w:r>
      <w:r w:rsidRPr="00FA65D4">
        <w:rPr>
          <w:b/>
        </w:rPr>
        <w:t>2012</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766"/>
        <w:gridCol w:w="868"/>
        <w:gridCol w:w="868"/>
        <w:gridCol w:w="868"/>
      </w:tblGrid>
      <w:tr w:rsidR="0010177E" w:rsidRPr="00FA65D4" w:rsidTr="00DC6DC9">
        <w:trPr>
          <w:trHeight w:val="240"/>
          <w:tblHeader/>
        </w:trPr>
        <w:tc>
          <w:tcPr>
            <w:tcW w:w="4766" w:type="dxa"/>
            <w:tcBorders>
              <w:top w:val="single" w:sz="4" w:space="0" w:color="auto"/>
              <w:bottom w:val="single" w:sz="12" w:space="0" w:color="auto"/>
            </w:tcBorders>
            <w:shd w:val="clear" w:color="auto" w:fill="auto"/>
            <w:vAlign w:val="bottom"/>
          </w:tcPr>
          <w:p w:rsidR="0010177E" w:rsidRPr="00FA65D4" w:rsidRDefault="0010177E" w:rsidP="00FA65D4">
            <w:pPr>
              <w:suppressAutoHyphens w:val="0"/>
              <w:spacing w:before="80" w:after="80" w:line="200" w:lineRule="exact"/>
              <w:ind w:right="113"/>
              <w:rPr>
                <w:bCs/>
                <w:i/>
                <w:sz w:val="16"/>
                <w:szCs w:val="24"/>
              </w:rPr>
            </w:pPr>
            <w:r w:rsidRPr="00FA65D4">
              <w:rPr>
                <w:bCs/>
                <w:i/>
                <w:sz w:val="16"/>
                <w:szCs w:val="24"/>
              </w:rPr>
              <w:t>Political party</w:t>
            </w:r>
          </w:p>
        </w:tc>
        <w:tc>
          <w:tcPr>
            <w:tcW w:w="868" w:type="dxa"/>
            <w:tcBorders>
              <w:top w:val="single" w:sz="4" w:space="0" w:color="auto"/>
              <w:bottom w:val="single" w:sz="12" w:space="0" w:color="auto"/>
            </w:tcBorders>
            <w:shd w:val="clear" w:color="auto" w:fill="auto"/>
            <w:vAlign w:val="bottom"/>
          </w:tcPr>
          <w:p w:rsidR="0010177E" w:rsidRPr="00FA65D4" w:rsidRDefault="0010177E" w:rsidP="00FA65D4">
            <w:pPr>
              <w:suppressAutoHyphens w:val="0"/>
              <w:spacing w:before="80" w:after="80" w:line="200" w:lineRule="exact"/>
              <w:ind w:right="113"/>
              <w:jc w:val="right"/>
              <w:rPr>
                <w:bCs/>
                <w:i/>
                <w:sz w:val="16"/>
                <w:szCs w:val="24"/>
              </w:rPr>
            </w:pPr>
            <w:r w:rsidRPr="00FA65D4">
              <w:rPr>
                <w:bCs/>
                <w:i/>
                <w:sz w:val="16"/>
                <w:szCs w:val="24"/>
              </w:rPr>
              <w:t>Seats</w:t>
            </w:r>
          </w:p>
        </w:tc>
        <w:tc>
          <w:tcPr>
            <w:tcW w:w="868" w:type="dxa"/>
            <w:tcBorders>
              <w:top w:val="single" w:sz="4" w:space="0" w:color="auto"/>
              <w:bottom w:val="single" w:sz="12" w:space="0" w:color="auto"/>
            </w:tcBorders>
            <w:shd w:val="clear" w:color="auto" w:fill="auto"/>
            <w:vAlign w:val="bottom"/>
          </w:tcPr>
          <w:p w:rsidR="0010177E" w:rsidRPr="00FA65D4" w:rsidRDefault="0010177E" w:rsidP="00FA65D4">
            <w:pPr>
              <w:suppressAutoHyphens w:val="0"/>
              <w:spacing w:before="80" w:after="80" w:line="200" w:lineRule="exact"/>
              <w:ind w:right="113"/>
              <w:jc w:val="right"/>
              <w:rPr>
                <w:bCs/>
                <w:i/>
                <w:sz w:val="16"/>
                <w:szCs w:val="24"/>
              </w:rPr>
            </w:pPr>
            <w:r w:rsidRPr="00FA65D4">
              <w:rPr>
                <w:bCs/>
                <w:i/>
                <w:sz w:val="16"/>
                <w:szCs w:val="24"/>
              </w:rPr>
              <w:t>Men</w:t>
            </w:r>
          </w:p>
        </w:tc>
        <w:tc>
          <w:tcPr>
            <w:tcW w:w="868" w:type="dxa"/>
            <w:tcBorders>
              <w:top w:val="single" w:sz="4" w:space="0" w:color="auto"/>
              <w:bottom w:val="single" w:sz="12" w:space="0" w:color="auto"/>
            </w:tcBorders>
            <w:shd w:val="clear" w:color="auto" w:fill="auto"/>
            <w:vAlign w:val="bottom"/>
          </w:tcPr>
          <w:p w:rsidR="0010177E" w:rsidRPr="00FA65D4" w:rsidRDefault="0010177E" w:rsidP="00832E10">
            <w:pPr>
              <w:suppressAutoHyphens w:val="0"/>
              <w:spacing w:before="80" w:after="80" w:line="200" w:lineRule="exact"/>
              <w:jc w:val="right"/>
              <w:rPr>
                <w:bCs/>
                <w:i/>
                <w:sz w:val="16"/>
                <w:szCs w:val="24"/>
              </w:rPr>
            </w:pPr>
            <w:r w:rsidRPr="00FA65D4">
              <w:rPr>
                <w:bCs/>
                <w:i/>
                <w:sz w:val="16"/>
                <w:szCs w:val="24"/>
              </w:rPr>
              <w:t>Women</w:t>
            </w:r>
          </w:p>
        </w:tc>
      </w:tr>
      <w:tr w:rsidR="0010177E" w:rsidRPr="00FA65D4" w:rsidTr="00DC6DC9">
        <w:trPr>
          <w:trHeight w:val="240"/>
        </w:trPr>
        <w:tc>
          <w:tcPr>
            <w:tcW w:w="4766" w:type="dxa"/>
            <w:tcBorders>
              <w:top w:val="single" w:sz="12" w:space="0" w:color="auto"/>
            </w:tcBorders>
            <w:shd w:val="clear" w:color="auto" w:fill="auto"/>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Frente Farabundo Martí para la Liberación Nacional</w:t>
            </w:r>
          </w:p>
        </w:tc>
        <w:tc>
          <w:tcPr>
            <w:tcW w:w="868" w:type="dxa"/>
            <w:tcBorders>
              <w:top w:val="single" w:sz="12" w:space="0" w:color="auto"/>
            </w:tcBorders>
            <w:shd w:val="clear" w:color="auto" w:fill="auto"/>
            <w:vAlign w:val="bottom"/>
          </w:tcPr>
          <w:p w:rsidR="0010177E" w:rsidRPr="00FA65D4" w:rsidRDefault="0010177E" w:rsidP="00FA65D4">
            <w:pPr>
              <w:suppressAutoHyphens w:val="0"/>
              <w:spacing w:before="40" w:after="40" w:line="220" w:lineRule="exact"/>
              <w:ind w:right="113"/>
              <w:jc w:val="right"/>
              <w:rPr>
                <w:sz w:val="18"/>
                <w:szCs w:val="24"/>
              </w:rPr>
            </w:pPr>
            <w:r w:rsidRPr="00FA65D4">
              <w:rPr>
                <w:sz w:val="18"/>
                <w:szCs w:val="24"/>
              </w:rPr>
              <w:t>35</w:t>
            </w:r>
          </w:p>
        </w:tc>
        <w:tc>
          <w:tcPr>
            <w:tcW w:w="868" w:type="dxa"/>
            <w:tcBorders>
              <w:top w:val="single" w:sz="12" w:space="0" w:color="auto"/>
            </w:tcBorders>
            <w:shd w:val="clear" w:color="auto" w:fill="auto"/>
            <w:vAlign w:val="bottom"/>
          </w:tcPr>
          <w:p w:rsidR="0010177E" w:rsidRPr="00FA65D4" w:rsidRDefault="0010177E" w:rsidP="00FA65D4">
            <w:pPr>
              <w:suppressAutoHyphens w:val="0"/>
              <w:spacing w:before="40" w:after="40" w:line="220" w:lineRule="exact"/>
              <w:ind w:right="113"/>
              <w:jc w:val="right"/>
              <w:rPr>
                <w:sz w:val="18"/>
                <w:szCs w:val="24"/>
              </w:rPr>
            </w:pPr>
            <w:r w:rsidRPr="00FA65D4">
              <w:rPr>
                <w:sz w:val="18"/>
                <w:szCs w:val="24"/>
              </w:rPr>
              <w:t>22</w:t>
            </w:r>
          </w:p>
        </w:tc>
        <w:tc>
          <w:tcPr>
            <w:tcW w:w="868" w:type="dxa"/>
            <w:tcBorders>
              <w:top w:val="single" w:sz="12" w:space="0" w:color="auto"/>
            </w:tcBorders>
            <w:shd w:val="clear" w:color="auto" w:fill="auto"/>
            <w:vAlign w:val="bottom"/>
          </w:tcPr>
          <w:p w:rsidR="0010177E" w:rsidRPr="00FA65D4" w:rsidRDefault="0010177E" w:rsidP="00832E10">
            <w:pPr>
              <w:suppressAutoHyphens w:val="0"/>
              <w:spacing w:before="40" w:after="40" w:line="220" w:lineRule="exact"/>
              <w:jc w:val="right"/>
              <w:rPr>
                <w:sz w:val="18"/>
                <w:szCs w:val="24"/>
              </w:rPr>
            </w:pPr>
            <w:r w:rsidRPr="00FA65D4">
              <w:rPr>
                <w:sz w:val="18"/>
                <w:szCs w:val="24"/>
              </w:rPr>
              <w:t>13</w:t>
            </w:r>
          </w:p>
        </w:tc>
      </w:tr>
      <w:tr w:rsidR="0010177E" w:rsidRPr="00FA65D4" w:rsidTr="00DC6DC9">
        <w:trPr>
          <w:trHeight w:val="240"/>
        </w:trPr>
        <w:tc>
          <w:tcPr>
            <w:tcW w:w="4766" w:type="dxa"/>
            <w:shd w:val="clear" w:color="auto" w:fill="auto"/>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Alianza Republicana Nacionalista</w:t>
            </w:r>
          </w:p>
        </w:tc>
        <w:tc>
          <w:tcPr>
            <w:tcW w:w="868" w:type="dxa"/>
            <w:shd w:val="clear" w:color="auto" w:fill="auto"/>
            <w:vAlign w:val="bottom"/>
          </w:tcPr>
          <w:p w:rsidR="0010177E" w:rsidRPr="00FA65D4" w:rsidRDefault="0010177E" w:rsidP="00FA65D4">
            <w:pPr>
              <w:suppressAutoHyphens w:val="0"/>
              <w:spacing w:before="40" w:after="40" w:line="220" w:lineRule="exact"/>
              <w:ind w:right="113"/>
              <w:jc w:val="right"/>
              <w:rPr>
                <w:sz w:val="18"/>
                <w:szCs w:val="24"/>
              </w:rPr>
            </w:pPr>
            <w:r w:rsidRPr="00FA65D4">
              <w:rPr>
                <w:sz w:val="18"/>
                <w:szCs w:val="24"/>
              </w:rPr>
              <w:t>18</w:t>
            </w:r>
          </w:p>
        </w:tc>
        <w:tc>
          <w:tcPr>
            <w:tcW w:w="868" w:type="dxa"/>
            <w:shd w:val="clear" w:color="auto" w:fill="auto"/>
            <w:vAlign w:val="bottom"/>
          </w:tcPr>
          <w:p w:rsidR="0010177E" w:rsidRPr="00FA65D4" w:rsidRDefault="0010177E" w:rsidP="00FA65D4">
            <w:pPr>
              <w:suppressAutoHyphens w:val="0"/>
              <w:spacing w:before="40" w:after="40" w:line="220" w:lineRule="exact"/>
              <w:ind w:right="113"/>
              <w:jc w:val="right"/>
              <w:rPr>
                <w:sz w:val="18"/>
                <w:szCs w:val="24"/>
              </w:rPr>
            </w:pPr>
            <w:r w:rsidRPr="00FA65D4">
              <w:rPr>
                <w:sz w:val="18"/>
                <w:szCs w:val="24"/>
              </w:rPr>
              <w:t>14</w:t>
            </w:r>
          </w:p>
        </w:tc>
        <w:tc>
          <w:tcPr>
            <w:tcW w:w="868" w:type="dxa"/>
            <w:shd w:val="clear" w:color="auto" w:fill="auto"/>
            <w:vAlign w:val="bottom"/>
          </w:tcPr>
          <w:p w:rsidR="0010177E" w:rsidRPr="00FA65D4" w:rsidRDefault="0010177E" w:rsidP="00832E10">
            <w:pPr>
              <w:suppressAutoHyphens w:val="0"/>
              <w:spacing w:before="40" w:after="40" w:line="220" w:lineRule="exact"/>
              <w:jc w:val="right"/>
              <w:rPr>
                <w:sz w:val="18"/>
                <w:szCs w:val="24"/>
              </w:rPr>
            </w:pPr>
            <w:r w:rsidRPr="00FA65D4">
              <w:rPr>
                <w:sz w:val="18"/>
                <w:szCs w:val="24"/>
              </w:rPr>
              <w:t>4</w:t>
            </w:r>
          </w:p>
        </w:tc>
      </w:tr>
      <w:tr w:rsidR="0010177E" w:rsidRPr="00FA65D4" w:rsidTr="00DC6DC9">
        <w:trPr>
          <w:trHeight w:val="240"/>
        </w:trPr>
        <w:tc>
          <w:tcPr>
            <w:tcW w:w="4766" w:type="dxa"/>
            <w:shd w:val="clear" w:color="auto" w:fill="auto"/>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Gran Alianza por la Unidad Nacional</w:t>
            </w:r>
          </w:p>
        </w:tc>
        <w:tc>
          <w:tcPr>
            <w:tcW w:w="868" w:type="dxa"/>
            <w:shd w:val="clear" w:color="auto" w:fill="auto"/>
            <w:vAlign w:val="bottom"/>
          </w:tcPr>
          <w:p w:rsidR="0010177E" w:rsidRPr="00FA65D4" w:rsidRDefault="0010177E" w:rsidP="00FA65D4">
            <w:pPr>
              <w:suppressAutoHyphens w:val="0"/>
              <w:spacing w:before="40" w:after="40" w:line="220" w:lineRule="exact"/>
              <w:ind w:right="113"/>
              <w:jc w:val="right"/>
              <w:rPr>
                <w:sz w:val="18"/>
                <w:szCs w:val="24"/>
              </w:rPr>
            </w:pPr>
            <w:r w:rsidRPr="00FA65D4">
              <w:rPr>
                <w:sz w:val="18"/>
                <w:szCs w:val="24"/>
              </w:rPr>
              <w:t>13</w:t>
            </w:r>
          </w:p>
        </w:tc>
        <w:tc>
          <w:tcPr>
            <w:tcW w:w="868" w:type="dxa"/>
            <w:shd w:val="clear" w:color="auto" w:fill="auto"/>
            <w:vAlign w:val="bottom"/>
          </w:tcPr>
          <w:p w:rsidR="0010177E" w:rsidRPr="00FA65D4" w:rsidRDefault="0010177E" w:rsidP="00FA65D4">
            <w:pPr>
              <w:suppressAutoHyphens w:val="0"/>
              <w:spacing w:before="40" w:after="40" w:line="220" w:lineRule="exact"/>
              <w:ind w:right="113"/>
              <w:jc w:val="right"/>
              <w:rPr>
                <w:sz w:val="18"/>
                <w:szCs w:val="24"/>
              </w:rPr>
            </w:pPr>
            <w:r w:rsidRPr="00FA65D4">
              <w:rPr>
                <w:sz w:val="18"/>
                <w:szCs w:val="24"/>
              </w:rPr>
              <w:t>13</w:t>
            </w:r>
          </w:p>
        </w:tc>
        <w:tc>
          <w:tcPr>
            <w:tcW w:w="868" w:type="dxa"/>
            <w:shd w:val="clear" w:color="auto" w:fill="auto"/>
            <w:vAlign w:val="bottom"/>
          </w:tcPr>
          <w:p w:rsidR="0010177E" w:rsidRPr="00FA65D4" w:rsidRDefault="0010177E" w:rsidP="00832E10">
            <w:pPr>
              <w:suppressAutoHyphens w:val="0"/>
              <w:spacing w:before="40" w:after="40" w:line="220" w:lineRule="exact"/>
              <w:jc w:val="right"/>
              <w:rPr>
                <w:sz w:val="18"/>
                <w:szCs w:val="24"/>
              </w:rPr>
            </w:pPr>
          </w:p>
        </w:tc>
      </w:tr>
      <w:tr w:rsidR="0010177E" w:rsidRPr="00FA65D4" w:rsidTr="00DC6DC9">
        <w:trPr>
          <w:trHeight w:val="240"/>
        </w:trPr>
        <w:tc>
          <w:tcPr>
            <w:tcW w:w="4766" w:type="dxa"/>
            <w:shd w:val="clear" w:color="auto" w:fill="auto"/>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Partido de Conciliación Nacional</w:t>
            </w:r>
          </w:p>
        </w:tc>
        <w:tc>
          <w:tcPr>
            <w:tcW w:w="868" w:type="dxa"/>
            <w:shd w:val="clear" w:color="auto" w:fill="auto"/>
            <w:vAlign w:val="bottom"/>
          </w:tcPr>
          <w:p w:rsidR="0010177E" w:rsidRPr="00FA65D4" w:rsidRDefault="0010177E" w:rsidP="00FA65D4">
            <w:pPr>
              <w:suppressAutoHyphens w:val="0"/>
              <w:spacing w:before="40" w:after="40" w:line="220" w:lineRule="exact"/>
              <w:ind w:right="113"/>
              <w:jc w:val="right"/>
              <w:rPr>
                <w:sz w:val="18"/>
                <w:szCs w:val="24"/>
              </w:rPr>
            </w:pPr>
            <w:r w:rsidRPr="00FA65D4">
              <w:rPr>
                <w:sz w:val="18"/>
                <w:szCs w:val="24"/>
              </w:rPr>
              <w:t>10</w:t>
            </w:r>
          </w:p>
        </w:tc>
        <w:tc>
          <w:tcPr>
            <w:tcW w:w="868" w:type="dxa"/>
            <w:shd w:val="clear" w:color="auto" w:fill="auto"/>
            <w:vAlign w:val="bottom"/>
          </w:tcPr>
          <w:p w:rsidR="0010177E" w:rsidRPr="00FA65D4" w:rsidRDefault="0010177E" w:rsidP="00FA65D4">
            <w:pPr>
              <w:suppressAutoHyphens w:val="0"/>
              <w:spacing w:before="40" w:after="40" w:line="220" w:lineRule="exact"/>
              <w:ind w:right="113"/>
              <w:jc w:val="right"/>
              <w:rPr>
                <w:sz w:val="18"/>
                <w:szCs w:val="24"/>
              </w:rPr>
            </w:pPr>
            <w:r w:rsidRPr="00FA65D4">
              <w:rPr>
                <w:sz w:val="18"/>
                <w:szCs w:val="24"/>
              </w:rPr>
              <w:t>10</w:t>
            </w:r>
          </w:p>
        </w:tc>
        <w:tc>
          <w:tcPr>
            <w:tcW w:w="868" w:type="dxa"/>
            <w:shd w:val="clear" w:color="auto" w:fill="auto"/>
            <w:vAlign w:val="bottom"/>
          </w:tcPr>
          <w:p w:rsidR="0010177E" w:rsidRPr="00FA65D4" w:rsidRDefault="0010177E" w:rsidP="00832E10">
            <w:pPr>
              <w:suppressAutoHyphens w:val="0"/>
              <w:spacing w:before="40" w:after="40" w:line="220" w:lineRule="exact"/>
              <w:jc w:val="right"/>
              <w:rPr>
                <w:sz w:val="18"/>
                <w:szCs w:val="24"/>
              </w:rPr>
            </w:pPr>
          </w:p>
        </w:tc>
      </w:tr>
      <w:tr w:rsidR="0010177E" w:rsidRPr="00FA65D4" w:rsidTr="00DC6DC9">
        <w:trPr>
          <w:trHeight w:val="240"/>
        </w:trPr>
        <w:tc>
          <w:tcPr>
            <w:tcW w:w="4766" w:type="dxa"/>
            <w:shd w:val="clear" w:color="auto" w:fill="auto"/>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Partido Demócrata Cristiano</w:t>
            </w:r>
          </w:p>
        </w:tc>
        <w:tc>
          <w:tcPr>
            <w:tcW w:w="868" w:type="dxa"/>
            <w:shd w:val="clear" w:color="auto" w:fill="auto"/>
            <w:vAlign w:val="bottom"/>
          </w:tcPr>
          <w:p w:rsidR="0010177E" w:rsidRPr="00FA65D4" w:rsidRDefault="0010177E" w:rsidP="00FA65D4">
            <w:pPr>
              <w:suppressAutoHyphens w:val="0"/>
              <w:spacing w:before="40" w:after="40" w:line="220" w:lineRule="exact"/>
              <w:ind w:right="113"/>
              <w:jc w:val="right"/>
              <w:rPr>
                <w:sz w:val="18"/>
                <w:szCs w:val="24"/>
              </w:rPr>
            </w:pPr>
            <w:r w:rsidRPr="00FA65D4">
              <w:rPr>
                <w:sz w:val="18"/>
                <w:szCs w:val="24"/>
              </w:rPr>
              <w:t>2</w:t>
            </w:r>
          </w:p>
        </w:tc>
        <w:tc>
          <w:tcPr>
            <w:tcW w:w="868" w:type="dxa"/>
            <w:shd w:val="clear" w:color="auto" w:fill="auto"/>
            <w:vAlign w:val="bottom"/>
          </w:tcPr>
          <w:p w:rsidR="0010177E" w:rsidRPr="00FA65D4" w:rsidRDefault="0010177E" w:rsidP="00FA65D4">
            <w:pPr>
              <w:suppressAutoHyphens w:val="0"/>
              <w:spacing w:before="40" w:after="40" w:line="220" w:lineRule="exact"/>
              <w:ind w:right="113"/>
              <w:jc w:val="right"/>
              <w:rPr>
                <w:sz w:val="18"/>
                <w:szCs w:val="24"/>
              </w:rPr>
            </w:pPr>
            <w:r w:rsidRPr="00FA65D4">
              <w:rPr>
                <w:sz w:val="18"/>
                <w:szCs w:val="24"/>
              </w:rPr>
              <w:t>2</w:t>
            </w:r>
          </w:p>
        </w:tc>
        <w:tc>
          <w:tcPr>
            <w:tcW w:w="868" w:type="dxa"/>
            <w:shd w:val="clear" w:color="auto" w:fill="auto"/>
            <w:vAlign w:val="bottom"/>
          </w:tcPr>
          <w:p w:rsidR="0010177E" w:rsidRPr="00FA65D4" w:rsidRDefault="0010177E" w:rsidP="00832E10">
            <w:pPr>
              <w:suppressAutoHyphens w:val="0"/>
              <w:spacing w:before="40" w:after="40" w:line="220" w:lineRule="exact"/>
              <w:jc w:val="right"/>
              <w:rPr>
                <w:sz w:val="18"/>
                <w:szCs w:val="24"/>
              </w:rPr>
            </w:pPr>
          </w:p>
        </w:tc>
      </w:tr>
      <w:tr w:rsidR="0010177E" w:rsidRPr="00FA65D4" w:rsidTr="00DC6DC9">
        <w:trPr>
          <w:trHeight w:val="240"/>
        </w:trPr>
        <w:tc>
          <w:tcPr>
            <w:tcW w:w="4766" w:type="dxa"/>
            <w:shd w:val="clear" w:color="auto" w:fill="auto"/>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Convergencia Democrática</w:t>
            </w:r>
          </w:p>
        </w:tc>
        <w:tc>
          <w:tcPr>
            <w:tcW w:w="868" w:type="dxa"/>
            <w:shd w:val="clear" w:color="auto" w:fill="auto"/>
            <w:vAlign w:val="bottom"/>
          </w:tcPr>
          <w:p w:rsidR="0010177E" w:rsidRPr="00FA65D4" w:rsidRDefault="0010177E" w:rsidP="00FA65D4">
            <w:pPr>
              <w:suppressAutoHyphens w:val="0"/>
              <w:spacing w:before="40" w:after="40" w:line="220" w:lineRule="exact"/>
              <w:ind w:right="113"/>
              <w:jc w:val="right"/>
              <w:rPr>
                <w:sz w:val="18"/>
                <w:szCs w:val="24"/>
              </w:rPr>
            </w:pPr>
            <w:r w:rsidRPr="00FA65D4">
              <w:rPr>
                <w:sz w:val="18"/>
                <w:szCs w:val="24"/>
              </w:rPr>
              <w:t>1</w:t>
            </w:r>
          </w:p>
        </w:tc>
        <w:tc>
          <w:tcPr>
            <w:tcW w:w="868" w:type="dxa"/>
            <w:shd w:val="clear" w:color="auto" w:fill="auto"/>
            <w:vAlign w:val="bottom"/>
          </w:tcPr>
          <w:p w:rsidR="0010177E" w:rsidRPr="00FA65D4" w:rsidRDefault="0010177E" w:rsidP="00FA65D4">
            <w:pPr>
              <w:suppressAutoHyphens w:val="0"/>
              <w:spacing w:before="40" w:after="40" w:line="220" w:lineRule="exact"/>
              <w:ind w:right="113"/>
              <w:jc w:val="right"/>
              <w:rPr>
                <w:sz w:val="18"/>
                <w:szCs w:val="24"/>
              </w:rPr>
            </w:pPr>
            <w:r w:rsidRPr="00FA65D4">
              <w:rPr>
                <w:sz w:val="18"/>
                <w:szCs w:val="24"/>
              </w:rPr>
              <w:t>1</w:t>
            </w:r>
          </w:p>
        </w:tc>
        <w:tc>
          <w:tcPr>
            <w:tcW w:w="868" w:type="dxa"/>
            <w:shd w:val="clear" w:color="auto" w:fill="auto"/>
            <w:vAlign w:val="bottom"/>
          </w:tcPr>
          <w:p w:rsidR="0010177E" w:rsidRPr="00FA65D4" w:rsidRDefault="0010177E" w:rsidP="00832E10">
            <w:pPr>
              <w:suppressAutoHyphens w:val="0"/>
              <w:spacing w:before="40" w:after="40" w:line="220" w:lineRule="exact"/>
              <w:jc w:val="right"/>
              <w:rPr>
                <w:sz w:val="18"/>
                <w:szCs w:val="24"/>
              </w:rPr>
            </w:pPr>
          </w:p>
        </w:tc>
      </w:tr>
      <w:tr w:rsidR="0010177E" w:rsidRPr="00FA65D4" w:rsidTr="00DC6DC9">
        <w:trPr>
          <w:trHeight w:val="240"/>
        </w:trPr>
        <w:tc>
          <w:tcPr>
            <w:tcW w:w="4766" w:type="dxa"/>
            <w:shd w:val="clear" w:color="auto" w:fill="auto"/>
          </w:tcPr>
          <w:p w:rsidR="0010177E" w:rsidRPr="00FA65D4" w:rsidRDefault="0010177E" w:rsidP="00FA65D4">
            <w:pPr>
              <w:suppressAutoHyphens w:val="0"/>
              <w:spacing w:before="40" w:after="40" w:line="220" w:lineRule="exact"/>
              <w:ind w:right="113"/>
              <w:rPr>
                <w:bCs/>
                <w:sz w:val="18"/>
                <w:szCs w:val="24"/>
              </w:rPr>
            </w:pPr>
            <w:r w:rsidRPr="00FA65D4">
              <w:rPr>
                <w:bCs/>
                <w:sz w:val="18"/>
                <w:szCs w:val="24"/>
              </w:rPr>
              <w:t>Líderes por el Cambio (Independent Parliamentary Group)</w:t>
            </w:r>
          </w:p>
        </w:tc>
        <w:tc>
          <w:tcPr>
            <w:tcW w:w="868" w:type="dxa"/>
            <w:shd w:val="clear" w:color="auto" w:fill="auto"/>
            <w:vAlign w:val="bottom"/>
          </w:tcPr>
          <w:p w:rsidR="0010177E" w:rsidRPr="00FA65D4" w:rsidRDefault="0010177E" w:rsidP="00FA65D4">
            <w:pPr>
              <w:suppressAutoHyphens w:val="0"/>
              <w:spacing w:before="40" w:after="40" w:line="220" w:lineRule="exact"/>
              <w:ind w:right="113"/>
              <w:jc w:val="right"/>
              <w:rPr>
                <w:sz w:val="18"/>
                <w:szCs w:val="24"/>
              </w:rPr>
            </w:pPr>
            <w:r w:rsidRPr="00FA65D4">
              <w:rPr>
                <w:sz w:val="18"/>
                <w:szCs w:val="24"/>
              </w:rPr>
              <w:t>5</w:t>
            </w:r>
          </w:p>
        </w:tc>
        <w:tc>
          <w:tcPr>
            <w:tcW w:w="868" w:type="dxa"/>
            <w:shd w:val="clear" w:color="auto" w:fill="auto"/>
            <w:vAlign w:val="bottom"/>
          </w:tcPr>
          <w:p w:rsidR="0010177E" w:rsidRPr="00FA65D4" w:rsidRDefault="0010177E" w:rsidP="00FA65D4">
            <w:pPr>
              <w:suppressAutoHyphens w:val="0"/>
              <w:spacing w:before="40" w:after="40" w:line="220" w:lineRule="exact"/>
              <w:ind w:right="113"/>
              <w:jc w:val="right"/>
              <w:rPr>
                <w:sz w:val="18"/>
                <w:szCs w:val="24"/>
              </w:rPr>
            </w:pPr>
            <w:r w:rsidRPr="00FA65D4">
              <w:rPr>
                <w:sz w:val="18"/>
                <w:szCs w:val="24"/>
              </w:rPr>
              <w:t>4</w:t>
            </w:r>
          </w:p>
        </w:tc>
        <w:tc>
          <w:tcPr>
            <w:tcW w:w="868" w:type="dxa"/>
            <w:shd w:val="clear" w:color="auto" w:fill="auto"/>
            <w:vAlign w:val="bottom"/>
          </w:tcPr>
          <w:p w:rsidR="0010177E" w:rsidRPr="00FA65D4" w:rsidRDefault="0010177E" w:rsidP="00832E10">
            <w:pPr>
              <w:suppressAutoHyphens w:val="0"/>
              <w:spacing w:before="40" w:after="40" w:line="220" w:lineRule="exact"/>
              <w:jc w:val="right"/>
              <w:rPr>
                <w:sz w:val="18"/>
                <w:szCs w:val="24"/>
              </w:rPr>
            </w:pPr>
            <w:r w:rsidRPr="00FA65D4">
              <w:rPr>
                <w:sz w:val="18"/>
                <w:szCs w:val="24"/>
              </w:rPr>
              <w:t>1</w:t>
            </w:r>
          </w:p>
        </w:tc>
      </w:tr>
    </w:tbl>
    <w:p w:rsidR="0010177E" w:rsidRPr="00DC6DC9" w:rsidRDefault="0010177E" w:rsidP="00DC6DC9">
      <w:pPr>
        <w:pStyle w:val="SingleTxtG"/>
        <w:spacing w:before="120" w:after="240"/>
        <w:ind w:firstLine="170"/>
        <w:rPr>
          <w:sz w:val="18"/>
          <w:szCs w:val="18"/>
        </w:rPr>
      </w:pPr>
      <w:r w:rsidRPr="00DC6DC9">
        <w:rPr>
          <w:i/>
          <w:sz w:val="18"/>
          <w:szCs w:val="18"/>
        </w:rPr>
        <w:t>Source</w:t>
      </w:r>
      <w:r w:rsidRPr="00DC6DC9">
        <w:rPr>
          <w:sz w:val="18"/>
          <w:szCs w:val="18"/>
        </w:rPr>
        <w:t>: Legislative Assembly</w:t>
      </w:r>
      <w:r w:rsidR="00DC6DC9">
        <w:rPr>
          <w:sz w:val="18"/>
          <w:szCs w:val="18"/>
        </w:rPr>
        <w:t>.</w:t>
      </w:r>
    </w:p>
    <w:p w:rsidR="0010177E" w:rsidRPr="00B66A69" w:rsidRDefault="0010177E" w:rsidP="00DC6DC9">
      <w:pPr>
        <w:pStyle w:val="H23G"/>
      </w:pPr>
      <w:r w:rsidRPr="00B66A69">
        <w:tab/>
        <w:t>4.</w:t>
      </w:r>
      <w:r w:rsidRPr="00B66A69">
        <w:tab/>
        <w:t>Electoral system</w:t>
      </w:r>
    </w:p>
    <w:p w:rsidR="0010177E" w:rsidRPr="00B66A69" w:rsidRDefault="0010177E" w:rsidP="00DC6DC9">
      <w:pPr>
        <w:pStyle w:val="SingleTxtG"/>
      </w:pPr>
      <w:r w:rsidRPr="00B66A69">
        <w:t>69.</w:t>
      </w:r>
      <w:r w:rsidRPr="00B66A69">
        <w:tab/>
        <w:t>In the context of the armed domestic conflict, following the negotiations between the Government of El Salvador and the FMLN that led to the signing in 1992 of the Chapultepec Peace Accords, it was agreed to reform the electoral system. Under article 208 of the 1983 Constitution, provision was made for the establishment of the Supreme Electoral Tribunal, which replaced the Central Election Board. The Supreme Electoral Tribunal is the supreme authority in that regard: subject only to the principle of constitutional primacy, it is independent and has absolute technical, administrative and jurisdictional autonomy since it is not dependent for its decision-making on any organ of government.</w:t>
      </w:r>
    </w:p>
    <w:p w:rsidR="0010177E" w:rsidRPr="00B66A69" w:rsidRDefault="0010177E" w:rsidP="00DC6DC9">
      <w:pPr>
        <w:pStyle w:val="SingleTxtG"/>
      </w:pPr>
      <w:r w:rsidRPr="00B66A69">
        <w:t>70.</w:t>
      </w:r>
      <w:r w:rsidRPr="00B66A69">
        <w:tab/>
        <w:t>In the elections held since then, there have been no complaints of any major irregularities, but questions have been raised concerning the failure of the Supreme Electoral Tribunal to exercise its judicial function, due to the presence of representatives of the interested parties in the role of judges.</w:t>
      </w:r>
    </w:p>
    <w:p w:rsidR="006F1651" w:rsidRPr="00B66A69" w:rsidRDefault="0010177E" w:rsidP="00DC6DC9">
      <w:pPr>
        <w:pStyle w:val="SingleTxtG"/>
      </w:pPr>
      <w:r w:rsidRPr="00B66A69">
        <w:t>71.</w:t>
      </w:r>
      <w:r w:rsidRPr="00B66A69">
        <w:tab/>
        <w:t>In accordance with article 208 of the Constitution of El Salvador, the functions of the Supreme Electoral Tribunal are the following:</w:t>
      </w:r>
    </w:p>
    <w:p w:rsidR="006F1651" w:rsidRPr="00B66A69" w:rsidRDefault="0010177E" w:rsidP="00DC6DC9">
      <w:pPr>
        <w:pStyle w:val="Bullet1G"/>
      </w:pPr>
      <w:r w:rsidRPr="00B66A69">
        <w:t xml:space="preserve">The administrative function, which consists in planning, organizing and conducting the elections in </w:t>
      </w:r>
      <w:smartTag w:uri="urn:schemas-microsoft-com:office:smarttags" w:element="country-region">
        <w:smartTag w:uri="urn:schemas-microsoft-com:office:smarttags" w:element="place">
          <w:r w:rsidRPr="00B66A69">
            <w:t>El Salvador</w:t>
          </w:r>
        </w:smartTag>
      </w:smartTag>
      <w:r w:rsidRPr="00B66A69">
        <w:t xml:space="preserve"> for the following public offices:</w:t>
      </w:r>
    </w:p>
    <w:p w:rsidR="0010177E" w:rsidRPr="00B66A69" w:rsidRDefault="0010177E" w:rsidP="00DC6DC9">
      <w:pPr>
        <w:pStyle w:val="SingleTxtG"/>
      </w:pPr>
      <w:r w:rsidRPr="00B66A69">
        <w:tab/>
      </w:r>
      <w:r w:rsidR="00DC6DC9">
        <w:tab/>
        <w:t>(</w:t>
      </w:r>
      <w:r w:rsidR="00C0313A">
        <w:t>a)</w:t>
      </w:r>
      <w:r w:rsidR="00C0313A">
        <w:tab/>
      </w:r>
      <w:r w:rsidRPr="00B66A69">
        <w:t>President and Vice-</w:t>
      </w:r>
      <w:hyperlink r:id="rId9" w:tooltip="Presidente de El Salvador" w:history="1">
        <w:r w:rsidRPr="00B66A69">
          <w:t>President</w:t>
        </w:r>
      </w:hyperlink>
      <w:r w:rsidRPr="00B66A69">
        <w:t xml:space="preserve"> of the Republic</w:t>
      </w:r>
      <w:r w:rsidR="00DC6DC9">
        <w:t>;</w:t>
      </w:r>
    </w:p>
    <w:p w:rsidR="0010177E" w:rsidRPr="00B66A69" w:rsidRDefault="0010177E" w:rsidP="00DC6DC9">
      <w:pPr>
        <w:pStyle w:val="SingleTxtG"/>
      </w:pPr>
      <w:r w:rsidRPr="00B66A69">
        <w:tab/>
      </w:r>
      <w:r w:rsidR="00DC6DC9">
        <w:tab/>
        <w:t>(</w:t>
      </w:r>
      <w:r w:rsidRPr="00B66A69">
        <w:t>b)</w:t>
      </w:r>
      <w:r w:rsidR="00C0313A">
        <w:tab/>
      </w:r>
      <w:r w:rsidRPr="00B66A69">
        <w:t>Memb</w:t>
      </w:r>
      <w:r w:rsidR="00DC6DC9">
        <w:t>ers of the Legislative Assembly;</w:t>
      </w:r>
    </w:p>
    <w:p w:rsidR="0010177E" w:rsidRPr="00B66A69" w:rsidRDefault="0010177E" w:rsidP="00DC6DC9">
      <w:pPr>
        <w:pStyle w:val="SingleTxtG"/>
      </w:pPr>
      <w:r w:rsidRPr="00B66A69">
        <w:tab/>
      </w:r>
      <w:r w:rsidR="00DC6DC9">
        <w:tab/>
        <w:t>(</w:t>
      </w:r>
      <w:r w:rsidRPr="00B66A69">
        <w:t>c)</w:t>
      </w:r>
      <w:r w:rsidR="00C0313A">
        <w:tab/>
      </w:r>
      <w:r w:rsidRPr="00B66A69">
        <w:t xml:space="preserve">Members of </w:t>
      </w:r>
      <w:r w:rsidR="00DC6DC9">
        <w:t>the Central American Parliament;</w:t>
      </w:r>
    </w:p>
    <w:p w:rsidR="0010177E" w:rsidRPr="00B66A69" w:rsidRDefault="0010177E" w:rsidP="00DC6DC9">
      <w:pPr>
        <w:pStyle w:val="SingleTxtG"/>
      </w:pPr>
      <w:r w:rsidRPr="00B66A69">
        <w:tab/>
      </w:r>
      <w:r w:rsidRPr="00B66A69">
        <w:tab/>
        <w:t>d)</w:t>
      </w:r>
      <w:r w:rsidR="00C0313A">
        <w:tab/>
      </w:r>
      <w:r w:rsidRPr="00B66A69">
        <w:t>Mayors and Councillors</w:t>
      </w:r>
      <w:r w:rsidR="00DC6DC9">
        <w:t>;</w:t>
      </w:r>
    </w:p>
    <w:p w:rsidR="0010177E" w:rsidRPr="00B66A69" w:rsidRDefault="0010177E" w:rsidP="00DC6DC9">
      <w:pPr>
        <w:pStyle w:val="Bullet1G"/>
      </w:pPr>
      <w:r w:rsidRPr="00B66A69">
        <w:t>The judicial function, which consists in having exclusive authority for meting out electoral justice in response to complaints by citizens of violations of their voting rights, and for resolving conflicts between political parties.</w:t>
      </w:r>
    </w:p>
    <w:p w:rsidR="0010177E" w:rsidRPr="00B66A69" w:rsidRDefault="0010177E" w:rsidP="00DC6DC9">
      <w:pPr>
        <w:pStyle w:val="SingleTxtG"/>
      </w:pPr>
      <w:r w:rsidRPr="00B66A69">
        <w:t>72.</w:t>
      </w:r>
      <w:r w:rsidRPr="00B66A69">
        <w:tab/>
        <w:t>The Supreme Electoral Tribunal consists of five judges, elected by the Legislative Assembly for a term of office of five years. Three of them are elected from the lists submitted by the three political parties or legal coalitions which obtained the largest number of votes at the last presidential election, one from each list. The remaining two are elected, with at least two thirds of the elected deputies voting in favour, from two lists submitted by the Supreme Court of Justice.</w:t>
      </w:r>
    </w:p>
    <w:p w:rsidR="0010177E" w:rsidRPr="00B66A69" w:rsidRDefault="00DC6DC9" w:rsidP="00DC6DC9">
      <w:pPr>
        <w:pStyle w:val="H23G"/>
      </w:pPr>
      <w:r>
        <w:tab/>
      </w:r>
      <w:r>
        <w:tab/>
      </w:r>
      <w:r w:rsidR="0010177E" w:rsidRPr="00B66A69">
        <w:t>Current members</w:t>
      </w:r>
    </w:p>
    <w:p w:rsidR="0010177E" w:rsidRPr="00B66A69" w:rsidRDefault="0010177E" w:rsidP="00DC6DC9">
      <w:pPr>
        <w:pStyle w:val="SingleTxtG"/>
      </w:pPr>
      <w:r w:rsidRPr="00B66A69">
        <w:t>73.</w:t>
      </w:r>
      <w:r w:rsidRPr="00B66A69">
        <w:tab/>
        <w:t>For the period 2009</w:t>
      </w:r>
      <w:r w:rsidR="00206B39">
        <w:t>–</w:t>
      </w:r>
      <w:r w:rsidRPr="00B66A69">
        <w:t>2014, the titular judges are as follows:</w:t>
      </w:r>
    </w:p>
    <w:p w:rsidR="00DC6DC9" w:rsidRDefault="0010177E" w:rsidP="00DC6DC9">
      <w:pPr>
        <w:pStyle w:val="Heading1"/>
      </w:pPr>
      <w:r w:rsidRPr="00B66A69">
        <w:t>Table 18</w:t>
      </w:r>
    </w:p>
    <w:p w:rsidR="0010177E" w:rsidRDefault="0010177E" w:rsidP="00DC6DC9">
      <w:pPr>
        <w:pStyle w:val="SingleTxtG"/>
        <w:rPr>
          <w:b/>
        </w:rPr>
      </w:pPr>
      <w:r w:rsidRPr="00DC6DC9">
        <w:rPr>
          <w:b/>
        </w:rPr>
        <w:t>Titular judges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DC6DC9" w:rsidRPr="00DC6DC9" w:rsidTr="00DC6DC9">
        <w:tc>
          <w:tcPr>
            <w:tcW w:w="2456" w:type="dxa"/>
            <w:tcBorders>
              <w:top w:val="single" w:sz="4" w:space="0" w:color="auto"/>
              <w:bottom w:val="single" w:sz="12" w:space="0" w:color="auto"/>
            </w:tcBorders>
            <w:shd w:val="clear" w:color="auto" w:fill="auto"/>
            <w:vAlign w:val="bottom"/>
          </w:tcPr>
          <w:p w:rsidR="00DC6DC9" w:rsidRPr="00DC6DC9" w:rsidRDefault="00DC6DC9" w:rsidP="00D32192">
            <w:pPr>
              <w:spacing w:before="80" w:after="80" w:line="200" w:lineRule="exact"/>
              <w:ind w:right="113"/>
              <w:rPr>
                <w:i/>
                <w:sz w:val="16"/>
              </w:rPr>
            </w:pPr>
            <w:r w:rsidRPr="00DC6DC9">
              <w:rPr>
                <w:i/>
                <w:sz w:val="16"/>
              </w:rPr>
              <w:t>Title</w:t>
            </w:r>
          </w:p>
        </w:tc>
        <w:tc>
          <w:tcPr>
            <w:tcW w:w="2457" w:type="dxa"/>
            <w:tcBorders>
              <w:top w:val="single" w:sz="4" w:space="0" w:color="auto"/>
              <w:bottom w:val="single" w:sz="12" w:space="0" w:color="auto"/>
            </w:tcBorders>
            <w:shd w:val="clear" w:color="auto" w:fill="auto"/>
            <w:vAlign w:val="bottom"/>
          </w:tcPr>
          <w:p w:rsidR="00DC6DC9" w:rsidRPr="00DC6DC9" w:rsidRDefault="00DC6DC9" w:rsidP="00D32192">
            <w:pPr>
              <w:spacing w:before="80" w:after="80" w:line="200" w:lineRule="exact"/>
              <w:ind w:right="113"/>
              <w:rPr>
                <w:i/>
                <w:sz w:val="16"/>
              </w:rPr>
            </w:pPr>
            <w:r w:rsidRPr="00DC6DC9">
              <w:rPr>
                <w:i/>
                <w:sz w:val="16"/>
              </w:rPr>
              <w:t>Judge</w:t>
            </w:r>
          </w:p>
        </w:tc>
        <w:tc>
          <w:tcPr>
            <w:tcW w:w="2457" w:type="dxa"/>
            <w:tcBorders>
              <w:top w:val="single" w:sz="4" w:space="0" w:color="auto"/>
              <w:bottom w:val="single" w:sz="12" w:space="0" w:color="auto"/>
            </w:tcBorders>
            <w:shd w:val="clear" w:color="auto" w:fill="auto"/>
            <w:vAlign w:val="bottom"/>
          </w:tcPr>
          <w:p w:rsidR="00DC6DC9" w:rsidRPr="00DC6DC9" w:rsidRDefault="00DC6DC9" w:rsidP="00832E10">
            <w:pPr>
              <w:spacing w:before="80" w:after="80" w:line="200" w:lineRule="exact"/>
              <w:rPr>
                <w:i/>
                <w:sz w:val="16"/>
              </w:rPr>
            </w:pPr>
            <w:r w:rsidRPr="00DC6DC9">
              <w:rPr>
                <w:i/>
                <w:sz w:val="16"/>
              </w:rPr>
              <w:t>Proposed by</w:t>
            </w:r>
          </w:p>
        </w:tc>
      </w:tr>
      <w:tr w:rsidR="00DC6DC9" w:rsidRPr="00DC6DC9" w:rsidTr="00DC6DC9">
        <w:tc>
          <w:tcPr>
            <w:tcW w:w="2456" w:type="dxa"/>
            <w:tcBorders>
              <w:top w:val="single" w:sz="12" w:space="0" w:color="auto"/>
            </w:tcBorders>
            <w:shd w:val="clear" w:color="auto" w:fill="auto"/>
          </w:tcPr>
          <w:p w:rsidR="00DC6DC9" w:rsidRPr="00DC6DC9" w:rsidRDefault="00DC6DC9" w:rsidP="00D32192">
            <w:pPr>
              <w:spacing w:before="40" w:after="120"/>
              <w:ind w:right="113"/>
            </w:pPr>
            <w:r w:rsidRPr="00DC6DC9">
              <w:t>Presiding judge</w:t>
            </w:r>
          </w:p>
        </w:tc>
        <w:tc>
          <w:tcPr>
            <w:tcW w:w="2457" w:type="dxa"/>
            <w:tcBorders>
              <w:top w:val="single" w:sz="12" w:space="0" w:color="auto"/>
            </w:tcBorders>
            <w:shd w:val="clear" w:color="auto" w:fill="auto"/>
          </w:tcPr>
          <w:p w:rsidR="00DC6DC9" w:rsidRPr="00DC6DC9" w:rsidRDefault="00DC6DC9" w:rsidP="00D32192">
            <w:pPr>
              <w:spacing w:before="40" w:after="120"/>
              <w:ind w:right="113"/>
            </w:pPr>
            <w:r w:rsidRPr="00DC6DC9">
              <w:t>Eugenio Chicas Martínez</w:t>
            </w:r>
          </w:p>
        </w:tc>
        <w:tc>
          <w:tcPr>
            <w:tcW w:w="2457" w:type="dxa"/>
            <w:tcBorders>
              <w:top w:val="single" w:sz="12" w:space="0" w:color="auto"/>
            </w:tcBorders>
            <w:shd w:val="clear" w:color="auto" w:fill="auto"/>
          </w:tcPr>
          <w:p w:rsidR="00DC6DC9" w:rsidRPr="00DC6DC9" w:rsidRDefault="00DC6DC9" w:rsidP="00832E10">
            <w:pPr>
              <w:spacing w:before="40" w:after="120"/>
            </w:pPr>
            <w:hyperlink r:id="rId10" w:tooltip="FMLN" w:history="1">
              <w:r w:rsidRPr="00DC6DC9">
                <w:t>FMLN</w:t>
              </w:r>
            </w:hyperlink>
          </w:p>
        </w:tc>
      </w:tr>
      <w:tr w:rsidR="00DC6DC9" w:rsidRPr="00DC6DC9" w:rsidTr="00DC6DC9">
        <w:tc>
          <w:tcPr>
            <w:tcW w:w="2456" w:type="dxa"/>
            <w:shd w:val="clear" w:color="auto" w:fill="auto"/>
          </w:tcPr>
          <w:p w:rsidR="00DC6DC9" w:rsidRPr="00DC6DC9" w:rsidRDefault="00DC6DC9" w:rsidP="00D32192">
            <w:pPr>
              <w:spacing w:before="40" w:after="120"/>
              <w:ind w:right="113"/>
            </w:pPr>
            <w:r w:rsidRPr="00DC6DC9">
              <w:t>Judge</w:t>
            </w:r>
          </w:p>
        </w:tc>
        <w:tc>
          <w:tcPr>
            <w:tcW w:w="2457" w:type="dxa"/>
            <w:shd w:val="clear" w:color="auto" w:fill="auto"/>
          </w:tcPr>
          <w:p w:rsidR="00DC6DC9" w:rsidRPr="00DC6DC9" w:rsidRDefault="00DC6DC9" w:rsidP="00D32192">
            <w:pPr>
              <w:spacing w:before="40" w:after="120"/>
              <w:ind w:right="113"/>
            </w:pPr>
            <w:r w:rsidRPr="00DC6DC9">
              <w:t>Walter René Araujo Morales</w:t>
            </w:r>
          </w:p>
        </w:tc>
        <w:tc>
          <w:tcPr>
            <w:tcW w:w="2457" w:type="dxa"/>
            <w:shd w:val="clear" w:color="auto" w:fill="auto"/>
          </w:tcPr>
          <w:p w:rsidR="00DC6DC9" w:rsidRPr="00DC6DC9" w:rsidRDefault="00DC6DC9" w:rsidP="00832E10">
            <w:pPr>
              <w:spacing w:before="40" w:after="120"/>
            </w:pPr>
            <w:hyperlink r:id="rId11" w:tooltip="ARENA" w:history="1">
              <w:r w:rsidRPr="00DC6DC9">
                <w:t>ARENA</w:t>
              </w:r>
            </w:hyperlink>
          </w:p>
        </w:tc>
      </w:tr>
      <w:tr w:rsidR="00DC6DC9" w:rsidRPr="00DC6DC9" w:rsidTr="00DC6DC9">
        <w:tc>
          <w:tcPr>
            <w:tcW w:w="2456" w:type="dxa"/>
            <w:shd w:val="clear" w:color="auto" w:fill="auto"/>
          </w:tcPr>
          <w:p w:rsidR="00DC6DC9" w:rsidRPr="00DC6DC9" w:rsidRDefault="00DC6DC9" w:rsidP="00D32192">
            <w:pPr>
              <w:spacing w:before="40" w:after="120"/>
              <w:ind w:right="113"/>
            </w:pPr>
            <w:r w:rsidRPr="00DC6DC9">
              <w:t>Judge</w:t>
            </w:r>
          </w:p>
        </w:tc>
        <w:tc>
          <w:tcPr>
            <w:tcW w:w="2457" w:type="dxa"/>
            <w:shd w:val="clear" w:color="auto" w:fill="auto"/>
          </w:tcPr>
          <w:p w:rsidR="00DC6DC9" w:rsidRPr="00DC6DC9" w:rsidRDefault="00DC6DC9" w:rsidP="00D32192">
            <w:pPr>
              <w:spacing w:before="40" w:after="120"/>
              <w:ind w:right="113"/>
            </w:pPr>
            <w:r w:rsidRPr="00DC6DC9">
              <w:t>Julio Eduardo Moreno Niños</w:t>
            </w:r>
          </w:p>
        </w:tc>
        <w:tc>
          <w:tcPr>
            <w:tcW w:w="2457" w:type="dxa"/>
            <w:shd w:val="clear" w:color="auto" w:fill="auto"/>
          </w:tcPr>
          <w:p w:rsidR="00DC6DC9" w:rsidRPr="00DC6DC9" w:rsidRDefault="00DC6DC9" w:rsidP="00832E10">
            <w:pPr>
              <w:spacing w:before="40" w:after="120"/>
            </w:pPr>
            <w:hyperlink r:id="rId12" w:tooltip="Partido de Conciliación Nacional" w:history="1">
              <w:r w:rsidRPr="00DC6DC9">
                <w:t>PCN</w:t>
              </w:r>
            </w:hyperlink>
          </w:p>
        </w:tc>
      </w:tr>
      <w:tr w:rsidR="00DC6DC9" w:rsidRPr="00DC6DC9" w:rsidTr="00DC6DC9">
        <w:tc>
          <w:tcPr>
            <w:tcW w:w="2456" w:type="dxa"/>
            <w:shd w:val="clear" w:color="auto" w:fill="auto"/>
          </w:tcPr>
          <w:p w:rsidR="00DC6DC9" w:rsidRPr="00DC6DC9" w:rsidRDefault="00DC6DC9" w:rsidP="00D32192">
            <w:pPr>
              <w:spacing w:before="40" w:after="120"/>
              <w:ind w:right="113"/>
            </w:pPr>
            <w:r w:rsidRPr="00DC6DC9">
              <w:t>Judge</w:t>
            </w:r>
          </w:p>
        </w:tc>
        <w:tc>
          <w:tcPr>
            <w:tcW w:w="2457" w:type="dxa"/>
            <w:shd w:val="clear" w:color="auto" w:fill="auto"/>
          </w:tcPr>
          <w:p w:rsidR="00DC6DC9" w:rsidRPr="00DC6DC9" w:rsidRDefault="00DC6DC9" w:rsidP="00D32192">
            <w:pPr>
              <w:spacing w:before="40" w:after="120"/>
              <w:ind w:right="113"/>
            </w:pPr>
            <w:r w:rsidRPr="00DC6DC9">
              <w:t>Mario Alberto Salamanca</w:t>
            </w:r>
          </w:p>
        </w:tc>
        <w:tc>
          <w:tcPr>
            <w:tcW w:w="2457" w:type="dxa"/>
            <w:shd w:val="clear" w:color="auto" w:fill="auto"/>
          </w:tcPr>
          <w:p w:rsidR="00DC6DC9" w:rsidRPr="00DC6DC9" w:rsidRDefault="00DC6DC9" w:rsidP="00832E10">
            <w:pPr>
              <w:spacing w:before="40" w:after="120"/>
            </w:pPr>
            <w:hyperlink r:id="rId13" w:tooltip="Corte Suprema de Justicia de El Salvador" w:history="1">
              <w:r w:rsidRPr="00DC6DC9">
                <w:t>Supreme</w:t>
              </w:r>
            </w:hyperlink>
            <w:r w:rsidRPr="00DC6DC9">
              <w:t xml:space="preserve"> Court of Justice</w:t>
            </w:r>
          </w:p>
        </w:tc>
      </w:tr>
      <w:tr w:rsidR="00DC6DC9" w:rsidRPr="00DC6DC9" w:rsidTr="00DC6DC9">
        <w:tc>
          <w:tcPr>
            <w:tcW w:w="2456" w:type="dxa"/>
            <w:tcBorders>
              <w:bottom w:val="single" w:sz="12" w:space="0" w:color="auto"/>
            </w:tcBorders>
            <w:shd w:val="clear" w:color="auto" w:fill="auto"/>
          </w:tcPr>
          <w:p w:rsidR="00DC6DC9" w:rsidRPr="00DC6DC9" w:rsidRDefault="00DC6DC9" w:rsidP="00D32192">
            <w:pPr>
              <w:spacing w:before="40" w:after="120"/>
              <w:ind w:right="113"/>
            </w:pPr>
            <w:r w:rsidRPr="00DC6DC9">
              <w:t>Judge</w:t>
            </w:r>
          </w:p>
        </w:tc>
        <w:tc>
          <w:tcPr>
            <w:tcW w:w="2457" w:type="dxa"/>
            <w:tcBorders>
              <w:bottom w:val="single" w:sz="12" w:space="0" w:color="auto"/>
            </w:tcBorders>
            <w:shd w:val="clear" w:color="auto" w:fill="auto"/>
          </w:tcPr>
          <w:p w:rsidR="00DC6DC9" w:rsidRPr="00DC6DC9" w:rsidRDefault="00DC6DC9" w:rsidP="00D32192">
            <w:pPr>
              <w:spacing w:before="40" w:after="120"/>
              <w:ind w:right="113"/>
            </w:pPr>
            <w:r w:rsidRPr="00DC6DC9">
              <w:t>Eduardo Antonio Urquilla</w:t>
            </w:r>
          </w:p>
        </w:tc>
        <w:tc>
          <w:tcPr>
            <w:tcW w:w="2457" w:type="dxa"/>
            <w:tcBorders>
              <w:bottom w:val="single" w:sz="12" w:space="0" w:color="auto"/>
            </w:tcBorders>
            <w:shd w:val="clear" w:color="auto" w:fill="auto"/>
          </w:tcPr>
          <w:p w:rsidR="00DC6DC9" w:rsidRPr="00DC6DC9" w:rsidRDefault="00DC6DC9" w:rsidP="00832E10">
            <w:pPr>
              <w:spacing w:before="40" w:after="120"/>
            </w:pPr>
            <w:hyperlink r:id="rId14" w:tooltip="Corte Suprema de Justicia de El Salvador" w:history="1">
              <w:r w:rsidRPr="00DC6DC9">
                <w:t>Supreme</w:t>
              </w:r>
            </w:hyperlink>
            <w:r w:rsidRPr="00DC6DC9">
              <w:t xml:space="preserve"> Court of Justice</w:t>
            </w:r>
          </w:p>
        </w:tc>
      </w:tr>
    </w:tbl>
    <w:p w:rsidR="0010177E" w:rsidRPr="00832E10" w:rsidRDefault="0010177E" w:rsidP="00882DF7">
      <w:pPr>
        <w:pStyle w:val="SingleTxtG"/>
        <w:spacing w:before="120" w:after="240"/>
        <w:ind w:firstLine="170"/>
        <w:rPr>
          <w:sz w:val="18"/>
          <w:szCs w:val="18"/>
        </w:rPr>
      </w:pPr>
      <w:r w:rsidRPr="00832E10">
        <w:rPr>
          <w:i/>
          <w:sz w:val="18"/>
          <w:szCs w:val="18"/>
        </w:rPr>
        <w:t>Source</w:t>
      </w:r>
      <w:r w:rsidRPr="00832E10">
        <w:rPr>
          <w:sz w:val="18"/>
          <w:szCs w:val="18"/>
        </w:rPr>
        <w:t xml:space="preserve">: </w:t>
      </w:r>
      <w:r w:rsidR="00882DF7" w:rsidRPr="00832E10">
        <w:rPr>
          <w:sz w:val="18"/>
          <w:szCs w:val="18"/>
        </w:rPr>
        <w:t>S</w:t>
      </w:r>
      <w:r w:rsidR="00882DF7">
        <w:rPr>
          <w:sz w:val="18"/>
          <w:szCs w:val="18"/>
        </w:rPr>
        <w:t>upreme Electoral Tribunal</w:t>
      </w:r>
      <w:r w:rsidR="009F2255">
        <w:rPr>
          <w:sz w:val="18"/>
          <w:szCs w:val="18"/>
        </w:rPr>
        <w:t>.</w:t>
      </w:r>
    </w:p>
    <w:p w:rsidR="0010177E" w:rsidRPr="00B66A69" w:rsidRDefault="0010177E" w:rsidP="00832E10">
      <w:pPr>
        <w:pStyle w:val="SingleTxtG"/>
      </w:pPr>
      <w:r w:rsidRPr="00B66A69">
        <w:t>74.</w:t>
      </w:r>
      <w:r w:rsidRPr="00B66A69">
        <w:tab/>
        <w:t>There are five alternate judges elected in the same manner as the titular judges. If for any reason a list is not submitted, the Legislative Assembly proceeds to the election without the missing list.</w:t>
      </w:r>
    </w:p>
    <w:p w:rsidR="0010177E" w:rsidRPr="00B66A69" w:rsidRDefault="0010177E" w:rsidP="00832E10">
      <w:pPr>
        <w:pStyle w:val="SingleTxtG"/>
      </w:pPr>
      <w:r w:rsidRPr="00B66A69">
        <w:t>75.</w:t>
      </w:r>
      <w:r w:rsidRPr="00B66A69">
        <w:tab/>
        <w:t>The presiding judge is the one proposed by the party or legal alliance which obtained the largest number of votes at the last presidential election</w:t>
      </w:r>
      <w:r w:rsidR="009F2255">
        <w:t>.</w:t>
      </w:r>
    </w:p>
    <w:p w:rsidR="0010177E" w:rsidRPr="00B66A69" w:rsidRDefault="0010177E" w:rsidP="00832E10">
      <w:pPr>
        <w:pStyle w:val="SingleTxtG"/>
      </w:pPr>
      <w:r w:rsidRPr="00B66A69">
        <w:t>76.</w:t>
      </w:r>
      <w:r w:rsidRPr="00B66A69">
        <w:tab/>
        <w:t>Article 76 of the Constitution of the Republic states that the electorate consists of all citizens entitled to vote, namely Salvadoran citizens over 18 years of age who are entered on the electoral roll and fully entitled to their civil and political rights. Election legislation regulates the activities of the Supreme Electoral Tribunal and the other authorities which oversee the exercise of the right to vote.</w:t>
      </w:r>
    </w:p>
    <w:p w:rsidR="00832E10" w:rsidRDefault="0010177E" w:rsidP="00832E10">
      <w:pPr>
        <w:pStyle w:val="Heading1"/>
      </w:pPr>
      <w:r w:rsidRPr="00B66A69">
        <w:t>Table 19</w:t>
      </w:r>
    </w:p>
    <w:p w:rsidR="0010177E" w:rsidRPr="00832E10" w:rsidRDefault="0010177E" w:rsidP="00832E10">
      <w:pPr>
        <w:pStyle w:val="SingleTxtG"/>
        <w:rPr>
          <w:b/>
        </w:rPr>
      </w:pPr>
      <w:r w:rsidRPr="00832E10">
        <w:rPr>
          <w:b/>
        </w:rPr>
        <w:t>Electoral roll</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058"/>
        <w:gridCol w:w="3312"/>
      </w:tblGrid>
      <w:tr w:rsidR="0010177E" w:rsidRPr="00832E10" w:rsidTr="00832E10">
        <w:trPr>
          <w:trHeight w:val="240"/>
          <w:tblHeader/>
        </w:trPr>
        <w:tc>
          <w:tcPr>
            <w:tcW w:w="6126" w:type="dxa"/>
            <w:gridSpan w:val="2"/>
            <w:tcBorders>
              <w:top w:val="single" w:sz="4" w:space="0" w:color="auto"/>
              <w:bottom w:val="single" w:sz="12" w:space="0" w:color="auto"/>
            </w:tcBorders>
            <w:shd w:val="clear" w:color="auto" w:fill="auto"/>
            <w:vAlign w:val="bottom"/>
          </w:tcPr>
          <w:p w:rsidR="0010177E" w:rsidRPr="00832E10" w:rsidRDefault="0010177E" w:rsidP="00832E10">
            <w:pPr>
              <w:suppressAutoHyphens w:val="0"/>
              <w:spacing w:before="80" w:after="80" w:line="200" w:lineRule="exact"/>
              <w:ind w:right="113"/>
              <w:rPr>
                <w:bCs/>
                <w:i/>
                <w:sz w:val="16"/>
                <w:szCs w:val="24"/>
              </w:rPr>
            </w:pPr>
            <w:r w:rsidRPr="00832E10">
              <w:rPr>
                <w:bCs/>
                <w:i/>
                <w:sz w:val="16"/>
                <w:szCs w:val="24"/>
              </w:rPr>
              <w:t>Electoral roll</w:t>
            </w:r>
          </w:p>
        </w:tc>
      </w:tr>
      <w:tr w:rsidR="0010177E" w:rsidRPr="00832E10" w:rsidTr="00832E10">
        <w:trPr>
          <w:trHeight w:val="240"/>
        </w:trPr>
        <w:tc>
          <w:tcPr>
            <w:tcW w:w="3373" w:type="dxa"/>
            <w:tcBorders>
              <w:top w:val="single" w:sz="12" w:space="0" w:color="auto"/>
            </w:tcBorders>
            <w:shd w:val="clear" w:color="auto" w:fill="auto"/>
          </w:tcPr>
          <w:p w:rsidR="0010177E" w:rsidRPr="00832E10" w:rsidRDefault="0010177E" w:rsidP="00832E10">
            <w:pPr>
              <w:suppressAutoHyphens w:val="0"/>
              <w:spacing w:before="40" w:after="40" w:line="220" w:lineRule="exact"/>
              <w:ind w:right="113"/>
              <w:rPr>
                <w:bCs/>
                <w:sz w:val="18"/>
                <w:szCs w:val="24"/>
              </w:rPr>
            </w:pPr>
            <w:r w:rsidRPr="00832E10">
              <w:rPr>
                <w:bCs/>
                <w:sz w:val="18"/>
                <w:szCs w:val="24"/>
              </w:rPr>
              <w:t xml:space="preserve">Roll of eligible voters </w:t>
            </w:r>
          </w:p>
        </w:tc>
        <w:tc>
          <w:tcPr>
            <w:tcW w:w="2753" w:type="dxa"/>
            <w:tcBorders>
              <w:top w:val="single" w:sz="12" w:space="0" w:color="auto"/>
            </w:tcBorders>
            <w:shd w:val="clear" w:color="auto" w:fill="auto"/>
          </w:tcPr>
          <w:p w:rsidR="0010177E" w:rsidRPr="00832E10" w:rsidRDefault="008C3C92" w:rsidP="00832E10">
            <w:pPr>
              <w:suppressAutoHyphens w:val="0"/>
              <w:spacing w:before="40" w:after="40" w:line="220" w:lineRule="exact"/>
              <w:jc w:val="right"/>
              <w:rPr>
                <w:sz w:val="18"/>
                <w:szCs w:val="24"/>
              </w:rPr>
            </w:pPr>
            <w:r>
              <w:rPr>
                <w:sz w:val="18"/>
                <w:szCs w:val="24"/>
              </w:rPr>
              <w:t xml:space="preserve">4 591 </w:t>
            </w:r>
            <w:r w:rsidR="0010177E" w:rsidRPr="00832E10">
              <w:rPr>
                <w:sz w:val="18"/>
                <w:szCs w:val="24"/>
              </w:rPr>
              <w:t>102 (to 15 April 2010)</w:t>
            </w:r>
          </w:p>
        </w:tc>
      </w:tr>
    </w:tbl>
    <w:p w:rsidR="0010177E" w:rsidRPr="00832E10" w:rsidRDefault="0010177E" w:rsidP="00832E10">
      <w:pPr>
        <w:pStyle w:val="SingleTxtG"/>
        <w:spacing w:before="120" w:after="240"/>
        <w:ind w:firstLine="170"/>
        <w:rPr>
          <w:sz w:val="18"/>
          <w:szCs w:val="18"/>
        </w:rPr>
      </w:pPr>
      <w:r w:rsidRPr="00832E10">
        <w:rPr>
          <w:i/>
          <w:sz w:val="18"/>
          <w:szCs w:val="18"/>
        </w:rPr>
        <w:t>Source:</w:t>
      </w:r>
      <w:r w:rsidRPr="00832E10">
        <w:rPr>
          <w:sz w:val="18"/>
          <w:szCs w:val="18"/>
        </w:rPr>
        <w:t xml:space="preserve"> Electoral Control Board. Supreme Electoral Tribunal.</w:t>
      </w:r>
    </w:p>
    <w:p w:rsidR="006F1651" w:rsidRPr="00B66A69" w:rsidRDefault="0010177E" w:rsidP="00832E10">
      <w:pPr>
        <w:pStyle w:val="SingleTxtG"/>
      </w:pPr>
      <w:r w:rsidRPr="00B66A69">
        <w:t>77.</w:t>
      </w:r>
      <w:r w:rsidRPr="00B66A69">
        <w:tab/>
        <w:t xml:space="preserve">In recent years, </w:t>
      </w:r>
      <w:smartTag w:uri="urn:schemas-microsoft-com:office:smarttags" w:element="country-region">
        <w:smartTag w:uri="urn:schemas-microsoft-com:office:smarttags" w:element="place">
          <w:r w:rsidRPr="00B66A69">
            <w:t>El Salvador</w:t>
          </w:r>
        </w:smartTag>
      </w:smartTag>
      <w:r w:rsidRPr="00B66A69">
        <w:t xml:space="preserve"> has gone through three elections which were of great significance for the democratic life of the country. These took place on 12 March 2006 and on 18 January and 15 March 2009; it was a success for the Supreme Electoral Tribunal that the election took place by means of a free, direct, equal and secret vote in strict respect of legality and constitutionality, which strengthened the institutions of the </w:t>
      </w:r>
      <w:smartTag w:uri="urn:schemas-microsoft-com:office:smarttags" w:element="place">
        <w:smartTag w:uri="urn:schemas-microsoft-com:office:smarttags" w:element="PlaceName">
          <w:r w:rsidRPr="00B66A69">
            <w:t>Salvadoran</w:t>
          </w:r>
        </w:smartTag>
        <w:r w:rsidRPr="00B66A69">
          <w:t xml:space="preserve"> </w:t>
        </w:r>
        <w:smartTag w:uri="urn:schemas-microsoft-com:office:smarttags" w:element="PlaceType">
          <w:r w:rsidRPr="00B66A69">
            <w:t>State</w:t>
          </w:r>
        </w:smartTag>
      </w:smartTag>
      <w:r w:rsidRPr="00B66A69">
        <w:t>.</w:t>
      </w:r>
    </w:p>
    <w:p w:rsidR="00832E10" w:rsidRDefault="0010177E" w:rsidP="00832E10">
      <w:pPr>
        <w:pStyle w:val="Heading1"/>
      </w:pPr>
      <w:r w:rsidRPr="00B66A69">
        <w:t>Table 20</w:t>
      </w:r>
    </w:p>
    <w:p w:rsidR="0010177E" w:rsidRPr="00832E10" w:rsidRDefault="0010177E" w:rsidP="00832E10">
      <w:pPr>
        <w:pStyle w:val="SingleTxtG"/>
        <w:rPr>
          <w:b/>
        </w:rPr>
      </w:pPr>
      <w:r w:rsidRPr="00832E10">
        <w:rPr>
          <w:b/>
        </w:rPr>
        <w:t>Elections held over the last five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566"/>
        <w:gridCol w:w="1934"/>
        <w:gridCol w:w="1935"/>
        <w:gridCol w:w="1935"/>
      </w:tblGrid>
      <w:tr w:rsidR="0010177E" w:rsidRPr="00832E10" w:rsidTr="00BA2A99">
        <w:trPr>
          <w:trHeight w:val="240"/>
          <w:tblHeader/>
        </w:trPr>
        <w:tc>
          <w:tcPr>
            <w:tcW w:w="7370" w:type="dxa"/>
            <w:gridSpan w:val="4"/>
            <w:tcBorders>
              <w:top w:val="single" w:sz="4" w:space="0" w:color="auto"/>
              <w:bottom w:val="single" w:sz="12" w:space="0" w:color="auto"/>
            </w:tcBorders>
            <w:shd w:val="clear" w:color="auto" w:fill="auto"/>
            <w:vAlign w:val="bottom"/>
          </w:tcPr>
          <w:p w:rsidR="0010177E" w:rsidRPr="00832E10" w:rsidRDefault="0010177E" w:rsidP="00832E10">
            <w:pPr>
              <w:suppressAutoHyphens w:val="0"/>
              <w:spacing w:before="80" w:after="80" w:line="200" w:lineRule="exact"/>
              <w:ind w:right="113"/>
              <w:rPr>
                <w:bCs/>
                <w:i/>
                <w:sz w:val="16"/>
                <w:szCs w:val="24"/>
              </w:rPr>
            </w:pPr>
            <w:r w:rsidRPr="00832E10">
              <w:rPr>
                <w:bCs/>
                <w:i/>
                <w:sz w:val="16"/>
                <w:szCs w:val="24"/>
              </w:rPr>
              <w:t>Elections held over the last five years</w:t>
            </w:r>
          </w:p>
        </w:tc>
      </w:tr>
      <w:tr w:rsidR="0010177E" w:rsidRPr="00832E10" w:rsidTr="00BA2A99">
        <w:trPr>
          <w:trHeight w:val="240"/>
        </w:trPr>
        <w:tc>
          <w:tcPr>
            <w:tcW w:w="1566" w:type="dxa"/>
            <w:tcBorders>
              <w:top w:val="single" w:sz="12" w:space="0" w:color="auto"/>
            </w:tcBorders>
            <w:shd w:val="clear" w:color="auto" w:fill="auto"/>
          </w:tcPr>
          <w:p w:rsidR="0010177E" w:rsidRPr="00832E10" w:rsidRDefault="0010177E" w:rsidP="00832E10">
            <w:pPr>
              <w:suppressAutoHyphens w:val="0"/>
              <w:spacing w:before="40" w:after="120" w:line="220" w:lineRule="exact"/>
              <w:ind w:right="113"/>
              <w:rPr>
                <w:bCs/>
                <w:szCs w:val="24"/>
              </w:rPr>
            </w:pPr>
            <w:r w:rsidRPr="00832E10">
              <w:rPr>
                <w:bCs/>
                <w:szCs w:val="24"/>
              </w:rPr>
              <w:t>Year</w:t>
            </w:r>
          </w:p>
        </w:tc>
        <w:tc>
          <w:tcPr>
            <w:tcW w:w="1934" w:type="dxa"/>
            <w:tcBorders>
              <w:top w:val="single" w:sz="12" w:space="0" w:color="auto"/>
            </w:tcBorders>
            <w:shd w:val="clear" w:color="auto" w:fill="auto"/>
          </w:tcPr>
          <w:p w:rsidR="0010177E" w:rsidRPr="00832E10" w:rsidRDefault="0010177E" w:rsidP="00832E10">
            <w:pPr>
              <w:suppressAutoHyphens w:val="0"/>
              <w:spacing w:before="40" w:after="120" w:line="220" w:lineRule="exact"/>
              <w:ind w:right="113"/>
              <w:rPr>
                <w:szCs w:val="24"/>
              </w:rPr>
            </w:pPr>
            <w:r w:rsidRPr="00832E10">
              <w:rPr>
                <w:szCs w:val="24"/>
              </w:rPr>
              <w:t>12 March 2006</w:t>
            </w:r>
          </w:p>
        </w:tc>
        <w:tc>
          <w:tcPr>
            <w:tcW w:w="1935" w:type="dxa"/>
            <w:tcBorders>
              <w:top w:val="single" w:sz="12" w:space="0" w:color="auto"/>
            </w:tcBorders>
            <w:shd w:val="clear" w:color="auto" w:fill="auto"/>
          </w:tcPr>
          <w:p w:rsidR="0010177E" w:rsidRPr="00832E10" w:rsidRDefault="0010177E" w:rsidP="00832E10">
            <w:pPr>
              <w:suppressAutoHyphens w:val="0"/>
              <w:spacing w:before="40" w:after="120" w:line="220" w:lineRule="exact"/>
              <w:ind w:right="113"/>
              <w:rPr>
                <w:szCs w:val="24"/>
              </w:rPr>
            </w:pPr>
            <w:r w:rsidRPr="00832E10">
              <w:rPr>
                <w:szCs w:val="24"/>
              </w:rPr>
              <w:t>18 January 2009</w:t>
            </w:r>
          </w:p>
        </w:tc>
        <w:tc>
          <w:tcPr>
            <w:tcW w:w="1935" w:type="dxa"/>
            <w:tcBorders>
              <w:top w:val="single" w:sz="12" w:space="0" w:color="auto"/>
            </w:tcBorders>
            <w:shd w:val="clear" w:color="auto" w:fill="auto"/>
          </w:tcPr>
          <w:p w:rsidR="0010177E" w:rsidRPr="00832E10" w:rsidRDefault="0010177E" w:rsidP="00832E10">
            <w:pPr>
              <w:suppressAutoHyphens w:val="0"/>
              <w:spacing w:before="40" w:after="120" w:line="220" w:lineRule="exact"/>
              <w:ind w:right="113"/>
              <w:rPr>
                <w:szCs w:val="24"/>
              </w:rPr>
            </w:pPr>
            <w:r w:rsidRPr="00832E10">
              <w:rPr>
                <w:szCs w:val="24"/>
              </w:rPr>
              <w:t>15 March 2009</w:t>
            </w:r>
          </w:p>
        </w:tc>
      </w:tr>
      <w:tr w:rsidR="0010177E" w:rsidRPr="00832E10" w:rsidTr="00BA2A99">
        <w:trPr>
          <w:trHeight w:val="240"/>
        </w:trPr>
        <w:tc>
          <w:tcPr>
            <w:tcW w:w="1566" w:type="dxa"/>
            <w:shd w:val="clear" w:color="auto" w:fill="auto"/>
          </w:tcPr>
          <w:p w:rsidR="0010177E" w:rsidRPr="00832E10" w:rsidRDefault="0010177E" w:rsidP="00832E10">
            <w:pPr>
              <w:suppressAutoHyphens w:val="0"/>
              <w:spacing w:before="40" w:after="120" w:line="220" w:lineRule="exact"/>
              <w:ind w:right="113"/>
              <w:rPr>
                <w:bCs/>
                <w:szCs w:val="24"/>
              </w:rPr>
            </w:pPr>
            <w:r w:rsidRPr="00832E10">
              <w:rPr>
                <w:bCs/>
                <w:szCs w:val="24"/>
              </w:rPr>
              <w:t>Type of election</w:t>
            </w:r>
          </w:p>
        </w:tc>
        <w:tc>
          <w:tcPr>
            <w:tcW w:w="1934" w:type="dxa"/>
            <w:shd w:val="clear" w:color="auto" w:fill="auto"/>
          </w:tcPr>
          <w:p w:rsidR="0010177E" w:rsidRPr="00832E10" w:rsidRDefault="0010177E" w:rsidP="00832E10">
            <w:pPr>
              <w:suppressAutoHyphens w:val="0"/>
              <w:spacing w:before="40" w:after="120" w:line="220" w:lineRule="exact"/>
              <w:ind w:right="113"/>
              <w:rPr>
                <w:szCs w:val="24"/>
              </w:rPr>
            </w:pPr>
            <w:r w:rsidRPr="00832E10">
              <w:rPr>
                <w:szCs w:val="24"/>
              </w:rPr>
              <w:t>Deputies and municipal councillors</w:t>
            </w:r>
          </w:p>
        </w:tc>
        <w:tc>
          <w:tcPr>
            <w:tcW w:w="1935" w:type="dxa"/>
            <w:shd w:val="clear" w:color="auto" w:fill="auto"/>
          </w:tcPr>
          <w:p w:rsidR="0010177E" w:rsidRPr="00832E10" w:rsidRDefault="0010177E" w:rsidP="00832E10">
            <w:pPr>
              <w:suppressAutoHyphens w:val="0"/>
              <w:spacing w:before="40" w:after="120" w:line="220" w:lineRule="exact"/>
              <w:ind w:right="113"/>
              <w:rPr>
                <w:szCs w:val="24"/>
              </w:rPr>
            </w:pPr>
            <w:r w:rsidRPr="00832E10">
              <w:rPr>
                <w:szCs w:val="24"/>
              </w:rPr>
              <w:t>Deputies and municipal councillors</w:t>
            </w:r>
          </w:p>
        </w:tc>
        <w:tc>
          <w:tcPr>
            <w:tcW w:w="1935" w:type="dxa"/>
            <w:shd w:val="clear" w:color="auto" w:fill="auto"/>
          </w:tcPr>
          <w:p w:rsidR="0010177E" w:rsidRPr="00832E10" w:rsidRDefault="0010177E" w:rsidP="00832E10">
            <w:pPr>
              <w:suppressAutoHyphens w:val="0"/>
              <w:spacing w:before="40" w:after="120" w:line="220" w:lineRule="exact"/>
              <w:ind w:right="113"/>
              <w:rPr>
                <w:szCs w:val="24"/>
              </w:rPr>
            </w:pPr>
            <w:r w:rsidRPr="00832E10">
              <w:rPr>
                <w:szCs w:val="24"/>
              </w:rPr>
              <w:t>President and</w:t>
            </w:r>
            <w:r w:rsidR="00DD62E6">
              <w:rPr>
                <w:szCs w:val="24"/>
              </w:rPr>
              <w:t xml:space="preserve"> </w:t>
            </w:r>
            <w:r w:rsidRPr="00832E10">
              <w:rPr>
                <w:szCs w:val="24"/>
              </w:rPr>
              <w:t>Vice-President</w:t>
            </w:r>
          </w:p>
        </w:tc>
      </w:tr>
    </w:tbl>
    <w:p w:rsidR="0010177E" w:rsidRPr="00832E10" w:rsidRDefault="0010177E" w:rsidP="00832E10">
      <w:pPr>
        <w:pStyle w:val="SingleTxtG"/>
        <w:spacing w:before="120" w:after="240"/>
        <w:ind w:firstLine="170"/>
        <w:rPr>
          <w:sz w:val="18"/>
          <w:szCs w:val="18"/>
        </w:rPr>
      </w:pPr>
      <w:r w:rsidRPr="00832E10">
        <w:rPr>
          <w:i/>
          <w:sz w:val="18"/>
          <w:szCs w:val="18"/>
        </w:rPr>
        <w:t>Source:</w:t>
      </w:r>
      <w:r w:rsidRPr="00832E10">
        <w:rPr>
          <w:sz w:val="18"/>
          <w:szCs w:val="18"/>
        </w:rPr>
        <w:t xml:space="preserve"> Supreme Electoral Tribunal.</w:t>
      </w:r>
    </w:p>
    <w:p w:rsidR="006F1651" w:rsidRPr="00B66A69" w:rsidRDefault="0010177E" w:rsidP="00832E10">
      <w:pPr>
        <w:pStyle w:val="SingleTxtG"/>
      </w:pPr>
      <w:r w:rsidRPr="00B66A69">
        <w:t>78.</w:t>
      </w:r>
      <w:r w:rsidRPr="00B66A69">
        <w:tab/>
        <w:t>As mentioned in paragraph 255 of the sixth periodic report of El Salvador on the implementation of the International Covenant on Civil and Political Rights (document CCPR/C/SLV/6), one aspect of the process of modernization undertaken by the Tribunal is the new electoral roll, which is based on the single identity document, produced with data from the National Register of Natural Persons, and the use for the first time of an electoral roll containing photographs. All these changes were in place for the presidential elections of 2004.</w:t>
      </w:r>
    </w:p>
    <w:p w:rsidR="0010177E" w:rsidRPr="00B66A69" w:rsidRDefault="0010177E" w:rsidP="00832E10">
      <w:pPr>
        <w:pStyle w:val="SingleTxtG"/>
      </w:pPr>
      <w:r w:rsidRPr="00B66A69">
        <w:t>79.</w:t>
      </w:r>
      <w:r w:rsidRPr="00B66A69">
        <w:tab/>
        <w:t>The Supreme Electoral Tribunal</w:t>
      </w:r>
      <w:r w:rsidR="00880CDC">
        <w:t>’</w:t>
      </w:r>
      <w:r w:rsidRPr="00B66A69">
        <w:t xml:space="preserve">s initiatives to guarantee political rights include the procedure followed in the 2006 election, namely the implementation of a pilot </w:t>
      </w:r>
      <w:r w:rsidR="009B6BB7">
        <w:t>“</w:t>
      </w:r>
      <w:r w:rsidRPr="00B66A69">
        <w:t>residential</w:t>
      </w:r>
      <w:r w:rsidR="009B6BB7">
        <w:t>”</w:t>
      </w:r>
      <w:r w:rsidRPr="00B66A69">
        <w:t xml:space="preserve"> voting project in seven municipalities of the Republic. Because of the success of the project, the system was used in the 2009 elections and extended to 16 more municipalities as well as the Department of Cuscatlán. There is currently a political commitment by the Tribunal to introduce residential voting in two stages in 2012 and 2014. For the 2012 elections, it has been decided to extend it to nine of the country</w:t>
      </w:r>
      <w:r w:rsidR="00880CDC">
        <w:t>’</w:t>
      </w:r>
      <w:r w:rsidRPr="00B66A69">
        <w:t>s departments.</w:t>
      </w:r>
    </w:p>
    <w:p w:rsidR="0010177E" w:rsidRPr="00B66A69" w:rsidRDefault="0010177E" w:rsidP="00832E10">
      <w:pPr>
        <w:pStyle w:val="SingleTxtG"/>
      </w:pPr>
      <w:r w:rsidRPr="00B66A69">
        <w:t>80.</w:t>
      </w:r>
      <w:r w:rsidRPr="00B66A69">
        <w:tab/>
        <w:t>With regard to the participation of women in public office, it should be noted that the number of incumbent women deputies in the Legislative Assembly rose from nine in the period 2003 to 2006 to 14 in the period 2006</w:t>
      </w:r>
      <w:r w:rsidR="00206B39">
        <w:t>–</w:t>
      </w:r>
      <w:r w:rsidRPr="00B66A69">
        <w:t>2009 and to 18 in the period 2009</w:t>
      </w:r>
      <w:r w:rsidR="00206B39">
        <w:t>–</w:t>
      </w:r>
      <w:r w:rsidRPr="00B66A69">
        <w:t>2014.</w:t>
      </w:r>
    </w:p>
    <w:p w:rsidR="006F1651" w:rsidRPr="00B66A69" w:rsidRDefault="0010177E" w:rsidP="00832E10">
      <w:pPr>
        <w:pStyle w:val="SingleTxtG"/>
      </w:pPr>
      <w:r w:rsidRPr="00B66A69">
        <w:t>81.</w:t>
      </w:r>
      <w:r w:rsidRPr="00B66A69">
        <w:tab/>
        <w:t>The percentage of women mayors in the country has risen compared to 2000</w:t>
      </w:r>
      <w:r w:rsidR="00206B39">
        <w:t>–</w:t>
      </w:r>
      <w:r w:rsidRPr="00B66A69">
        <w:t xml:space="preserve">2003. During that period, the number of women mayors in </w:t>
      </w:r>
      <w:smartTag w:uri="urn:schemas-microsoft-com:office:smarttags" w:element="country-region">
        <w:smartTag w:uri="urn:schemas-microsoft-com:office:smarttags" w:element="place">
          <w:r w:rsidRPr="00B66A69">
            <w:t>El Salvador</w:t>
          </w:r>
        </w:smartTag>
      </w:smartTag>
      <w:r w:rsidR="00880CDC">
        <w:t>’</w:t>
      </w:r>
      <w:r w:rsidRPr="00B66A69">
        <w:t>s 262 municipalities represented 6.4 per cent. The figure rose to 8.3 per cent for the period 2003</w:t>
      </w:r>
      <w:r w:rsidR="00206B39">
        <w:t>–</w:t>
      </w:r>
      <w:r w:rsidRPr="00B66A69">
        <w:t>2006, and the number of elected women mayors currently stands at 22 as the following table shows:</w:t>
      </w:r>
    </w:p>
    <w:p w:rsidR="00832E10" w:rsidRDefault="0010177E" w:rsidP="00832E10">
      <w:pPr>
        <w:pStyle w:val="Heading1"/>
      </w:pPr>
      <w:r w:rsidRPr="00B66A69">
        <w:t>Table 21</w:t>
      </w:r>
    </w:p>
    <w:p w:rsidR="00BA2A99" w:rsidRPr="00BE5F6C" w:rsidRDefault="0010177E" w:rsidP="00BA2A99">
      <w:pPr>
        <w:pStyle w:val="Heading1"/>
        <w:spacing w:after="120"/>
        <w:rPr>
          <w:b/>
          <w:bCs/>
          <w:lang w:val="fr-FR"/>
        </w:rPr>
      </w:pPr>
      <w:r w:rsidRPr="00BA2A99">
        <w:rPr>
          <w:b/>
        </w:rPr>
        <w:t>Percentage of women mayors over four periods</w:t>
      </w:r>
    </w:p>
    <w:p w:rsidR="00BA2A99" w:rsidRDefault="00BA2A99" w:rsidP="00272E2E">
      <w:pPr>
        <w:tabs>
          <w:tab w:val="right" w:pos="567"/>
          <w:tab w:val="left" w:pos="850"/>
          <w:tab w:val="left" w:pos="1304"/>
          <w:tab w:val="left" w:pos="1701"/>
          <w:tab w:val="right" w:leader="dot" w:pos="7285"/>
          <w:tab w:val="right" w:pos="7835"/>
          <w:tab w:val="center" w:pos="8034"/>
          <w:tab w:val="right" w:pos="8357"/>
          <w:tab w:val="left" w:pos="8640"/>
          <w:tab w:val="right" w:pos="9099"/>
        </w:tabs>
        <w:spacing w:line="240" w:lineRule="auto"/>
        <w:ind w:left="1134"/>
        <w:contextualSpacing/>
        <w:rPr>
          <w:noProof/>
          <w:sz w:val="24"/>
          <w:szCs w:val="24"/>
          <w:lang w:val="fr-FR"/>
        </w:rPr>
      </w:pPr>
      <w:r>
        <w:rPr>
          <w:noProof/>
          <w:sz w:val="24"/>
          <w:szCs w:val="24"/>
          <w:lang w:val="fr-FR" w:eastAsia="fr-FR"/>
        </w:rPr>
        <w:pict>
          <v:rect id="_x0000_s1053" style="position:absolute;left:0;text-align:left;margin-left:288.95pt;margin-top:29.4pt;width:82.5pt;height:57.1pt;z-index:1" stroked="f">
            <v:textbox style="mso-next-textbox:#_x0000_s1053" inset="0,0,0">
              <w:txbxContent>
                <w:p w:rsidR="00CE1F2A" w:rsidRPr="005D398F" w:rsidRDefault="00CE1F2A" w:rsidP="00BA2A99">
                  <w:pPr>
                    <w:rPr>
                      <w:sz w:val="16"/>
                      <w:szCs w:val="16"/>
                      <w:lang w:val="fr-CH"/>
                    </w:rPr>
                  </w:pPr>
                  <w:r w:rsidRPr="005D398F">
                    <w:rPr>
                      <w:sz w:val="16"/>
                      <w:szCs w:val="16"/>
                      <w:lang w:val="fr-CH"/>
                    </w:rPr>
                    <w:t>P</w:t>
                  </w:r>
                  <w:r>
                    <w:rPr>
                      <w:sz w:val="16"/>
                      <w:szCs w:val="16"/>
                      <w:lang w:val="fr-CH"/>
                    </w:rPr>
                    <w:t>e</w:t>
                  </w:r>
                  <w:r w:rsidRPr="005D398F">
                    <w:rPr>
                      <w:sz w:val="16"/>
                      <w:szCs w:val="16"/>
                      <w:lang w:val="fr-CH"/>
                    </w:rPr>
                    <w:t>riod 1997-2000</w:t>
                  </w:r>
                  <w:r>
                    <w:rPr>
                      <w:sz w:val="16"/>
                      <w:szCs w:val="16"/>
                      <w:lang w:val="fr-CH"/>
                    </w:rPr>
                    <w:br/>
                    <w:t>Period 2000-2003</w:t>
                  </w:r>
                  <w:r>
                    <w:rPr>
                      <w:sz w:val="16"/>
                      <w:szCs w:val="16"/>
                      <w:lang w:val="fr-CH"/>
                    </w:rPr>
                    <w:br/>
                    <w:t>Period 2003-2006</w:t>
                  </w:r>
                  <w:r>
                    <w:rPr>
                      <w:sz w:val="16"/>
                      <w:szCs w:val="16"/>
                      <w:lang w:val="fr-CH"/>
                    </w:rPr>
                    <w:br/>
                    <w:t>Period 2006-2009</w:t>
                  </w:r>
                </w:p>
              </w:txbxContent>
            </v:textbox>
            <w10:anchorlock/>
          </v:rect>
        </w:pict>
      </w:r>
      <w:r w:rsidRPr="00C63AA7">
        <w:rPr>
          <w:noProof/>
          <w:sz w:val="24"/>
          <w:szCs w:val="24"/>
          <w:lang w:val="fr-FR"/>
        </w:rPr>
        <w:object w:dxaOrig="6385" w:dyaOrig="2045">
          <v:shape id="Object 2" o:spid="_x0000_i1026" type="#_x0000_t75" style="width:319.5pt;height:102.75pt;visibility:visible">
            <v:imagedata r:id="rId15" o:title="" cropbottom="-160f"/>
            <o:lock v:ext="edit" aspectratio="f"/>
          </v:shape>
        </w:object>
      </w:r>
    </w:p>
    <w:p w:rsidR="0010177E" w:rsidRPr="00272E2E" w:rsidRDefault="0010177E" w:rsidP="00272E2E">
      <w:pPr>
        <w:pStyle w:val="SingleTxtG"/>
        <w:spacing w:before="120" w:after="240"/>
        <w:ind w:firstLine="170"/>
        <w:rPr>
          <w:sz w:val="18"/>
          <w:szCs w:val="18"/>
        </w:rPr>
      </w:pPr>
      <w:r w:rsidRPr="00272E2E">
        <w:rPr>
          <w:i/>
          <w:sz w:val="18"/>
          <w:szCs w:val="18"/>
        </w:rPr>
        <w:t>Source:</w:t>
      </w:r>
      <w:r w:rsidRPr="00272E2E">
        <w:rPr>
          <w:sz w:val="18"/>
          <w:szCs w:val="18"/>
        </w:rPr>
        <w:t xml:space="preserve"> Supreme Electoral Tribunal</w:t>
      </w:r>
      <w:r w:rsidR="00272E2E">
        <w:rPr>
          <w:sz w:val="18"/>
          <w:szCs w:val="18"/>
        </w:rPr>
        <w:t>.</w:t>
      </w:r>
    </w:p>
    <w:p w:rsidR="0010177E" w:rsidRPr="00B66A69" w:rsidRDefault="0010177E" w:rsidP="00272E2E">
      <w:pPr>
        <w:pStyle w:val="SingleTxtG"/>
      </w:pPr>
      <w:r w:rsidRPr="00B66A69">
        <w:t>82.</w:t>
      </w:r>
      <w:r w:rsidRPr="00B66A69">
        <w:tab/>
        <w:t>The activities of women</w:t>
      </w:r>
      <w:r w:rsidR="00880CDC">
        <w:t>’</w:t>
      </w:r>
      <w:r w:rsidRPr="00B66A69">
        <w:t>s organizations and the work of local governments have created the necessary conditions for a debate on the main issues affecting women, helping to address new aspects that pose challenges to their advancement.</w:t>
      </w:r>
    </w:p>
    <w:p w:rsidR="0010177E" w:rsidRPr="00B66A69" w:rsidRDefault="00272E2E" w:rsidP="00272E2E">
      <w:pPr>
        <w:pStyle w:val="H23G"/>
      </w:pPr>
      <w:r>
        <w:tab/>
      </w:r>
      <w:r w:rsidR="0010177E" w:rsidRPr="00B66A69">
        <w:t>5.</w:t>
      </w:r>
      <w:r w:rsidR="0010177E" w:rsidRPr="00B66A69">
        <w:tab/>
      </w:r>
      <w:r w:rsidR="0010177E" w:rsidRPr="00B66A69">
        <w:rPr>
          <w:szCs w:val="24"/>
        </w:rPr>
        <w:t>Legislature</w:t>
      </w:r>
    </w:p>
    <w:p w:rsidR="0010177E" w:rsidRPr="00B66A69" w:rsidRDefault="0010177E" w:rsidP="00272E2E">
      <w:pPr>
        <w:pStyle w:val="SingleTxtG"/>
      </w:pPr>
      <w:r w:rsidRPr="00B66A69">
        <w:t>83.</w:t>
      </w:r>
      <w:r w:rsidRPr="00B66A69">
        <w:tab/>
        <w:t xml:space="preserve">The Legislative Assembly is a collegiate body of 84 deputies elected by the people by direct, secret and equal vote. Its main function is that </w:t>
      </w:r>
      <w:r w:rsidR="00B5781B">
        <w:t>of legislating —</w:t>
      </w:r>
      <w:r w:rsidR="00206B39">
        <w:t xml:space="preserve"> </w:t>
      </w:r>
      <w:r w:rsidRPr="00B66A69">
        <w:t>in other words, of creating, interpreting, amending and repealing laws and of ratifying or rejecting the ratification of treaties or agreements concluded by the executive branch with other States or international organizations. The Assembly</w:t>
      </w:r>
      <w:r w:rsidR="00880CDC">
        <w:t>’</w:t>
      </w:r>
      <w:r w:rsidRPr="00B66A69">
        <w:t>s actions are governed by the Constitution and by its own internal regulations. Despite its key role in the legislative process, its powers are not exclusive since under article 137 of the Constitution the executive branch can block the adoption of a law through the presidential veto.</w:t>
      </w:r>
    </w:p>
    <w:p w:rsidR="006F1651" w:rsidRPr="00B66A69" w:rsidRDefault="0010177E" w:rsidP="00272E2E">
      <w:pPr>
        <w:pStyle w:val="SingleTxtG"/>
      </w:pPr>
      <w:r w:rsidRPr="00B66A69">
        <w:t>84.</w:t>
      </w:r>
      <w:r w:rsidRPr="00B66A69">
        <w:tab/>
        <w:t xml:space="preserve">Article 125 of the Constitution stipulates that deputies represent the whole of the people and are not bound by mandatory terms of reference. They are inviolable and shall not be held liable at any time for opinions expressed or votes cast. However, in accordance with the provisions of article 130 of the Constitution, they must relinquish their posts in the following cases: </w:t>
      </w:r>
      <w:r w:rsidR="009B6BB7">
        <w:t>“</w:t>
      </w:r>
      <w:r w:rsidRPr="00B66A69">
        <w:t>1. If they are convicted of serious offences in a final judgement; 2. If they violate any of the prohibitions set out in article 128 of the Constitution; 3. If they resign without justifiable cause that has been so deemed by the Assembly</w:t>
      </w:r>
      <w:r w:rsidR="009B6BB7">
        <w:t>”</w:t>
      </w:r>
      <w:r w:rsidRPr="00B66A69">
        <w:t>.</w:t>
      </w:r>
    </w:p>
    <w:p w:rsidR="0010177E" w:rsidRPr="00B66A69" w:rsidRDefault="0010177E" w:rsidP="00272E2E">
      <w:pPr>
        <w:pStyle w:val="SingleTxtG"/>
      </w:pPr>
      <w:r w:rsidRPr="00B66A69">
        <w:t>85.</w:t>
      </w:r>
      <w:r w:rsidRPr="00B66A69">
        <w:tab/>
        <w:t>Deputies are elected for a term of three years and may be re-elected. Their term of office begins on 1 May of the year in which they are elected.</w:t>
      </w:r>
    </w:p>
    <w:p w:rsidR="006F1651" w:rsidRPr="00B66A69" w:rsidRDefault="0010177E" w:rsidP="00272E2E">
      <w:pPr>
        <w:pStyle w:val="SingleTxtG"/>
      </w:pPr>
      <w:r w:rsidRPr="00B66A69">
        <w:t>86.</w:t>
      </w:r>
      <w:r w:rsidRPr="00B66A69">
        <w:tab/>
        <w:t>For the purposes of decision-making, the vote of at least one half of the elected deputies plus one is required; in other words 43 votes. However, a number of decisions require a qualified majority of two thirds (56 votes in favour), such as election of the President and judges of the Supreme Court of Justice, the President and judges of the Supreme Electoral Tribunal, the President and judges of the Court of Audit of the Republic, the Attorney-General of the Republic, the Counsel-General of the Republic, the Human Rights Advocate and members of the National Council of the Judiciary.</w:t>
      </w:r>
    </w:p>
    <w:p w:rsidR="0010177E" w:rsidRPr="00B66A69" w:rsidRDefault="0010177E" w:rsidP="00272E2E">
      <w:pPr>
        <w:pStyle w:val="SingleTxtG"/>
      </w:pPr>
      <w:r w:rsidRPr="00B66A69">
        <w:t>87.</w:t>
      </w:r>
      <w:r w:rsidRPr="00B66A69">
        <w:tab/>
        <w:t>Deputies may not occupy any paid public post during their term of office, except for academic or cultural posts or those connected with professional social welfare services.</w:t>
      </w:r>
    </w:p>
    <w:p w:rsidR="0010177E" w:rsidRPr="00B66A69" w:rsidRDefault="0010177E" w:rsidP="00272E2E">
      <w:pPr>
        <w:pStyle w:val="H23G"/>
      </w:pPr>
      <w:r w:rsidRPr="00B66A69">
        <w:tab/>
        <w:t>6.</w:t>
      </w:r>
      <w:r w:rsidRPr="00B66A69">
        <w:tab/>
        <w:t>Executive branch</w:t>
      </w:r>
    </w:p>
    <w:p w:rsidR="0010177E" w:rsidRPr="00B66A69" w:rsidRDefault="0010177E" w:rsidP="00272E2E">
      <w:pPr>
        <w:pStyle w:val="SingleTxtG"/>
      </w:pPr>
      <w:r w:rsidRPr="00B66A69">
        <w:t>88.</w:t>
      </w:r>
      <w:r w:rsidRPr="00B66A69">
        <w:tab/>
        <w:t>The executive branch consists of the President and Vice-President of the Republic, the Ministers and Deputy Ministers of State and their subordinate officials. It acts in conformity with the provisions of the Constitution and its own internal regulations</w:t>
      </w:r>
      <w:r w:rsidR="009F2255">
        <w:t>.</w:t>
      </w:r>
    </w:p>
    <w:p w:rsidR="006F1651" w:rsidRPr="00B66A69" w:rsidRDefault="0010177E" w:rsidP="00272E2E">
      <w:pPr>
        <w:pStyle w:val="SingleTxtG"/>
      </w:pPr>
      <w:r w:rsidRPr="00B66A69">
        <w:t>89.</w:t>
      </w:r>
      <w:r w:rsidRPr="00B66A69">
        <w:tab/>
        <w:t>The President of the Republic is Head of State, Head of Government, and Commander-in-Chief of the Armed Forces and the executive branch is under his or her direction. The presidential term of office is five years and begins and ends on 1 June.</w:t>
      </w:r>
    </w:p>
    <w:p w:rsidR="006F1651" w:rsidRPr="00B66A69" w:rsidRDefault="0010177E" w:rsidP="00272E2E">
      <w:pPr>
        <w:pStyle w:val="SingleTxtG"/>
      </w:pPr>
      <w:r w:rsidRPr="00B66A69">
        <w:t>90.</w:t>
      </w:r>
      <w:r w:rsidRPr="00B66A69">
        <w:tab/>
        <w:t>The conduct of public affairs is the responsibility of such State secretariats as may be necessary, with the various branches of the administration allocated among them. Each secretariat is headed by a minister, who acts in cooperation with one or more deputy ministers, in accordance with article 159 of the Constitution. In order to be valid, presidential decrees, agreements, orders and decisions must be endorsed and published by the competent ministers or, where appropriate, by their deputies.</w:t>
      </w:r>
    </w:p>
    <w:p w:rsidR="0010177E" w:rsidRPr="00B66A69" w:rsidRDefault="0010177E" w:rsidP="00272E2E">
      <w:pPr>
        <w:pStyle w:val="SingleTxtG"/>
      </w:pPr>
      <w:r w:rsidRPr="00B66A69">
        <w:t>91.</w:t>
      </w:r>
      <w:r w:rsidRPr="00B66A69">
        <w:tab/>
        <w:t>The Council of Ministers is composed of the President and Vice-President of the Republic together with the Ministers of State or those acting in their stead. Its responsibilities include: decreeing the internal regulations of the executive branch and its own regulations; drawing up the government</w:t>
      </w:r>
      <w:r w:rsidR="00880CDC">
        <w:t>’</w:t>
      </w:r>
      <w:r w:rsidRPr="00B66A69">
        <w:t>s overall plan and the draft income and expenditure budget for submission to the Legislative Assembly; and considering reforms to the aforesaid budget when transfers between allocations to different branches of the public administration are involved.</w:t>
      </w:r>
    </w:p>
    <w:p w:rsidR="0010177E" w:rsidRPr="00B66A69" w:rsidRDefault="0010177E" w:rsidP="00272E2E">
      <w:pPr>
        <w:pStyle w:val="SingleTxtG"/>
      </w:pPr>
      <w:r w:rsidRPr="00B66A69">
        <w:t>92.</w:t>
      </w:r>
      <w:r w:rsidRPr="00B66A69">
        <w:tab/>
        <w:t>The executive branch currently consists of: the Ministry of Foreign Affairs; the Ministry of the Interior; the Ministry of Finance; the Ministry of Economic Affairs; the Ministry of Education; the Ministry of Defence; the Ministry of Labour and Social Security; the Ministry of Agriculture and Livestock; the Ministry of Health and Social Welfare; the Ministry of Works; the Ministry of the Environment and Natural Resources; and the Ministry of Justice and Public Security. The Office of the President of the Republic includes the Secretariat for Social Integration, the Technical Secretariat of the Office of the President, the Secretariat for Culture and the Secretariat for Foreign Affairs.</w:t>
      </w:r>
    </w:p>
    <w:p w:rsidR="0010177E" w:rsidRPr="00B66A69" w:rsidRDefault="0010177E" w:rsidP="00272E2E">
      <w:pPr>
        <w:pStyle w:val="SingleTxtG"/>
      </w:pPr>
      <w:r w:rsidRPr="00B66A69">
        <w:t>93.</w:t>
      </w:r>
      <w:r w:rsidRPr="00B66A69">
        <w:tab/>
        <w:t xml:space="preserve">National defence is assigned under the Constitution to the Ministry of Defence and public security is the responsibility of the National Civil Police, which was created after the 1992 Peace Accords and inspired by humanist and democratic principles. The National Civil Police is a professional body independent of the armed forces and removed from all partisan activity. The Ministry of Justice and Public Security and the </w:t>
      </w:r>
      <w:smartTag w:uri="urn:schemas-microsoft-com:office:smarttags" w:element="place">
        <w:smartTag w:uri="urn:schemas-microsoft-com:office:smarttags" w:element="PlaceName">
          <w:r w:rsidRPr="00B66A69">
            <w:t>National</w:t>
          </w:r>
        </w:smartTag>
        <w:r w:rsidRPr="00B66A69">
          <w:t xml:space="preserve"> </w:t>
        </w:r>
        <w:smartTag w:uri="urn:schemas-microsoft-com:office:smarttags" w:element="PlaceName">
          <w:r w:rsidRPr="00B66A69">
            <w:t>Public</w:t>
          </w:r>
        </w:smartTag>
        <w:r w:rsidRPr="00B66A69">
          <w:t xml:space="preserve"> </w:t>
        </w:r>
        <w:smartTag w:uri="urn:schemas-microsoft-com:office:smarttags" w:element="PlaceName">
          <w:r w:rsidRPr="00B66A69">
            <w:t>Security</w:t>
          </w:r>
        </w:smartTag>
        <w:r w:rsidRPr="00B66A69">
          <w:t xml:space="preserve"> </w:t>
        </w:r>
        <w:smartTag w:uri="urn:schemas-microsoft-com:office:smarttags" w:element="PlaceType">
          <w:r w:rsidRPr="00B66A69">
            <w:t>Academy</w:t>
          </w:r>
        </w:smartTag>
      </w:smartTag>
      <w:r w:rsidRPr="00B66A69">
        <w:t xml:space="preserve"> exercise responsibilities in the same field.</w:t>
      </w:r>
    </w:p>
    <w:p w:rsidR="006F1651" w:rsidRPr="00B66A69" w:rsidRDefault="0010177E" w:rsidP="00272E2E">
      <w:pPr>
        <w:pStyle w:val="SingleTxtG"/>
      </w:pPr>
      <w:r w:rsidRPr="00B66A69">
        <w:t>94.</w:t>
      </w:r>
      <w:r w:rsidRPr="00B66A69">
        <w:tab/>
        <w:t>The Director of the National Civil Police is appointed by the President of the Republic. The National Civil Police is responsible for policing activities in urban and rural areas and guarantees order, security and public tranquillity. It cooperates in the conduct of criminal investigations and performs all of its functions in accordance with the law, with strict respect for human rights</w:t>
      </w:r>
      <w:r w:rsidR="009F2255">
        <w:t>.</w:t>
      </w:r>
    </w:p>
    <w:p w:rsidR="0010177E" w:rsidRPr="00B66A69" w:rsidRDefault="0010177E" w:rsidP="00272E2E">
      <w:pPr>
        <w:pStyle w:val="SingleTxtG"/>
      </w:pPr>
      <w:r w:rsidRPr="00B66A69">
        <w:t>95.</w:t>
      </w:r>
      <w:r w:rsidRPr="00B66A69">
        <w:tab/>
        <w:t>The armed forces are a permanent institution in the service of the nation. They are an obedient, professional, apolitical and non-deliberative body whose mission is to uphold the sovereignty and territorial integrity of the State.</w:t>
      </w:r>
    </w:p>
    <w:p w:rsidR="0010177E" w:rsidRPr="00B66A69" w:rsidRDefault="00272E2E" w:rsidP="00272E2E">
      <w:pPr>
        <w:pStyle w:val="H23G"/>
      </w:pPr>
      <w:r>
        <w:tab/>
      </w:r>
      <w:r w:rsidR="0010177E" w:rsidRPr="00B66A69">
        <w:t>7.</w:t>
      </w:r>
      <w:r w:rsidR="0010177E" w:rsidRPr="00B66A69">
        <w:tab/>
        <w:t>Judiciary</w:t>
      </w:r>
    </w:p>
    <w:p w:rsidR="006F1651" w:rsidRPr="00B66A69" w:rsidRDefault="0010177E" w:rsidP="00272E2E">
      <w:pPr>
        <w:pStyle w:val="SingleTxtG"/>
      </w:pPr>
      <w:r w:rsidRPr="00B66A69">
        <w:t>96.</w:t>
      </w:r>
      <w:r w:rsidRPr="00B66A69">
        <w:tab/>
        <w:t>There is currently a total of 251 women in the judiciary, holding offices as judges, magistrates and justices of the peace in commercial, labour, civil and family courts, courts of first instance, sentence enforcement courts and juvenile courts. The Supreme Court of Justice is composed of 15 judges, of whom 5, or 33 per cent, are women and 67 per cent men.</w:t>
      </w:r>
    </w:p>
    <w:p w:rsidR="0010177E" w:rsidRPr="00B66A69" w:rsidRDefault="0010177E" w:rsidP="00272E2E">
      <w:pPr>
        <w:pStyle w:val="SingleTxtG"/>
      </w:pPr>
      <w:r w:rsidRPr="00B66A69">
        <w:t>97.</w:t>
      </w:r>
      <w:r w:rsidRPr="00B66A69">
        <w:tab/>
        <w:t>With regard to the number of candidates proposed for posts as judges, the National Council of the Judiciary</w:t>
      </w:r>
      <w:r w:rsidR="00C53090">
        <w:rPr>
          <w:rStyle w:val="FootnoteReference"/>
        </w:rPr>
        <w:footnoteReference w:id="5"/>
      </w:r>
      <w:r w:rsidRPr="00B66A69">
        <w:t xml:space="preserve"> has provided the following statistics:</w:t>
      </w:r>
    </w:p>
    <w:p w:rsidR="00272E2E" w:rsidRDefault="0010177E" w:rsidP="00272E2E">
      <w:pPr>
        <w:pStyle w:val="Heading1"/>
      </w:pPr>
      <w:r w:rsidRPr="00B66A69">
        <w:t>Table 22</w:t>
      </w:r>
    </w:p>
    <w:p w:rsidR="0010177E" w:rsidRPr="00272E2E" w:rsidRDefault="0010177E" w:rsidP="00272E2E">
      <w:pPr>
        <w:pStyle w:val="SingleTxtG"/>
        <w:rPr>
          <w:b/>
        </w:rPr>
      </w:pPr>
      <w:r w:rsidRPr="00272E2E">
        <w:rPr>
          <w:b/>
        </w:rPr>
        <w:t>Number of men and women proposed for posts as judges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825"/>
        <w:gridCol w:w="627"/>
        <w:gridCol w:w="983"/>
        <w:gridCol w:w="983"/>
        <w:gridCol w:w="983"/>
        <w:gridCol w:w="984"/>
        <w:gridCol w:w="985"/>
      </w:tblGrid>
      <w:tr w:rsidR="0010177E" w:rsidRPr="00272E2E" w:rsidTr="00AF45A4">
        <w:trPr>
          <w:trHeight w:val="240"/>
          <w:tblHeader/>
        </w:trPr>
        <w:tc>
          <w:tcPr>
            <w:tcW w:w="1939" w:type="dxa"/>
            <w:vMerge w:val="restart"/>
            <w:tcBorders>
              <w:top w:val="single" w:sz="4" w:space="0" w:color="auto"/>
              <w:bottom w:val="single" w:sz="12" w:space="0" w:color="auto"/>
            </w:tcBorders>
            <w:shd w:val="clear" w:color="auto" w:fill="auto"/>
            <w:vAlign w:val="bottom"/>
          </w:tcPr>
          <w:p w:rsidR="0010177E" w:rsidRPr="00272E2E" w:rsidRDefault="0010177E" w:rsidP="00AF45A4">
            <w:pPr>
              <w:suppressAutoHyphens w:val="0"/>
              <w:spacing w:before="80" w:after="80" w:line="200" w:lineRule="exact"/>
              <w:ind w:right="113"/>
              <w:rPr>
                <w:bCs/>
                <w:i/>
                <w:sz w:val="16"/>
                <w:szCs w:val="24"/>
              </w:rPr>
            </w:pPr>
            <w:r w:rsidRPr="00272E2E">
              <w:rPr>
                <w:bCs/>
                <w:i/>
                <w:sz w:val="16"/>
                <w:szCs w:val="24"/>
              </w:rPr>
              <w:t>Gender</w:t>
            </w:r>
          </w:p>
        </w:tc>
        <w:tc>
          <w:tcPr>
            <w:tcW w:w="5894" w:type="dxa"/>
            <w:gridSpan w:val="6"/>
            <w:tcBorders>
              <w:top w:val="single" w:sz="4" w:space="0" w:color="auto"/>
              <w:bottom w:val="single" w:sz="4" w:space="0" w:color="auto"/>
            </w:tcBorders>
            <w:shd w:val="clear" w:color="auto" w:fill="auto"/>
            <w:vAlign w:val="bottom"/>
          </w:tcPr>
          <w:p w:rsidR="0010177E" w:rsidRPr="00272E2E" w:rsidRDefault="0010177E" w:rsidP="00AF45A4">
            <w:pPr>
              <w:suppressAutoHyphens w:val="0"/>
              <w:spacing w:before="80" w:after="80" w:line="200" w:lineRule="exact"/>
              <w:ind w:right="113"/>
              <w:jc w:val="center"/>
              <w:rPr>
                <w:bCs/>
                <w:i/>
                <w:sz w:val="16"/>
                <w:szCs w:val="24"/>
              </w:rPr>
            </w:pPr>
            <w:r w:rsidRPr="00272E2E">
              <w:rPr>
                <w:bCs/>
                <w:i/>
                <w:sz w:val="16"/>
                <w:szCs w:val="24"/>
              </w:rPr>
              <w:t>Periods</w:t>
            </w:r>
          </w:p>
        </w:tc>
      </w:tr>
      <w:tr w:rsidR="0010177E" w:rsidRPr="00272E2E" w:rsidTr="00AF45A4">
        <w:trPr>
          <w:trHeight w:val="240"/>
          <w:tblHeader/>
        </w:trPr>
        <w:tc>
          <w:tcPr>
            <w:tcW w:w="1939" w:type="dxa"/>
            <w:vMerge/>
            <w:tcBorders>
              <w:top w:val="single" w:sz="12" w:space="0" w:color="auto"/>
              <w:bottom w:val="single" w:sz="12" w:space="0" w:color="auto"/>
            </w:tcBorders>
            <w:shd w:val="clear" w:color="auto" w:fill="auto"/>
            <w:vAlign w:val="bottom"/>
          </w:tcPr>
          <w:p w:rsidR="0010177E" w:rsidRPr="00272E2E" w:rsidRDefault="0010177E" w:rsidP="00272E2E">
            <w:pPr>
              <w:suppressAutoHyphens w:val="0"/>
              <w:spacing w:before="40" w:after="40" w:line="220" w:lineRule="exact"/>
              <w:ind w:right="113"/>
              <w:rPr>
                <w:bCs/>
                <w:sz w:val="18"/>
                <w:szCs w:val="24"/>
              </w:rPr>
            </w:pPr>
          </w:p>
        </w:tc>
        <w:tc>
          <w:tcPr>
            <w:tcW w:w="666" w:type="dxa"/>
            <w:tcBorders>
              <w:top w:val="single" w:sz="4" w:space="0" w:color="auto"/>
              <w:bottom w:val="single" w:sz="12" w:space="0" w:color="auto"/>
            </w:tcBorders>
            <w:shd w:val="clear" w:color="auto" w:fill="auto"/>
            <w:vAlign w:val="bottom"/>
          </w:tcPr>
          <w:p w:rsidR="0010177E" w:rsidRPr="00272E2E" w:rsidRDefault="0010177E" w:rsidP="00AF45A4">
            <w:pPr>
              <w:suppressAutoHyphens w:val="0"/>
              <w:spacing w:before="40" w:after="40" w:line="220" w:lineRule="exact"/>
              <w:jc w:val="right"/>
              <w:rPr>
                <w:i/>
                <w:sz w:val="16"/>
                <w:szCs w:val="16"/>
              </w:rPr>
            </w:pPr>
            <w:r w:rsidRPr="00272E2E">
              <w:rPr>
                <w:i/>
                <w:sz w:val="16"/>
                <w:szCs w:val="16"/>
              </w:rPr>
              <w:t>2002</w:t>
            </w:r>
          </w:p>
        </w:tc>
        <w:tc>
          <w:tcPr>
            <w:tcW w:w="1045" w:type="dxa"/>
            <w:tcBorders>
              <w:top w:val="single" w:sz="4" w:space="0" w:color="auto"/>
              <w:bottom w:val="single" w:sz="12" w:space="0" w:color="auto"/>
            </w:tcBorders>
            <w:shd w:val="clear" w:color="auto" w:fill="auto"/>
            <w:vAlign w:val="bottom"/>
          </w:tcPr>
          <w:p w:rsidR="0010177E" w:rsidRPr="00272E2E" w:rsidRDefault="0010177E" w:rsidP="00AF45A4">
            <w:pPr>
              <w:suppressAutoHyphens w:val="0"/>
              <w:spacing w:before="40" w:after="40" w:line="220" w:lineRule="exact"/>
              <w:jc w:val="right"/>
              <w:rPr>
                <w:i/>
                <w:sz w:val="16"/>
                <w:szCs w:val="16"/>
              </w:rPr>
            </w:pPr>
            <w:r w:rsidRPr="00272E2E">
              <w:rPr>
                <w:i/>
                <w:sz w:val="16"/>
                <w:szCs w:val="16"/>
              </w:rPr>
              <w:t>2003</w:t>
            </w:r>
          </w:p>
        </w:tc>
        <w:tc>
          <w:tcPr>
            <w:tcW w:w="1045" w:type="dxa"/>
            <w:tcBorders>
              <w:top w:val="single" w:sz="4" w:space="0" w:color="auto"/>
              <w:bottom w:val="single" w:sz="12" w:space="0" w:color="auto"/>
            </w:tcBorders>
            <w:shd w:val="clear" w:color="auto" w:fill="auto"/>
            <w:vAlign w:val="bottom"/>
          </w:tcPr>
          <w:p w:rsidR="0010177E" w:rsidRPr="00272E2E" w:rsidRDefault="0010177E" w:rsidP="00AF45A4">
            <w:pPr>
              <w:suppressAutoHyphens w:val="0"/>
              <w:spacing w:before="40" w:after="40" w:line="220" w:lineRule="exact"/>
              <w:jc w:val="right"/>
              <w:rPr>
                <w:i/>
                <w:sz w:val="16"/>
                <w:szCs w:val="16"/>
              </w:rPr>
            </w:pPr>
            <w:r w:rsidRPr="00272E2E">
              <w:rPr>
                <w:i/>
                <w:sz w:val="16"/>
                <w:szCs w:val="16"/>
              </w:rPr>
              <w:t>2004</w:t>
            </w:r>
          </w:p>
        </w:tc>
        <w:tc>
          <w:tcPr>
            <w:tcW w:w="1045" w:type="dxa"/>
            <w:tcBorders>
              <w:top w:val="single" w:sz="4" w:space="0" w:color="auto"/>
              <w:bottom w:val="single" w:sz="12" w:space="0" w:color="auto"/>
            </w:tcBorders>
            <w:shd w:val="clear" w:color="auto" w:fill="auto"/>
            <w:vAlign w:val="bottom"/>
          </w:tcPr>
          <w:p w:rsidR="0010177E" w:rsidRPr="00272E2E" w:rsidRDefault="0010177E" w:rsidP="00AF45A4">
            <w:pPr>
              <w:suppressAutoHyphens w:val="0"/>
              <w:spacing w:before="40" w:after="40" w:line="220" w:lineRule="exact"/>
              <w:jc w:val="right"/>
              <w:rPr>
                <w:i/>
                <w:sz w:val="16"/>
                <w:szCs w:val="16"/>
              </w:rPr>
            </w:pPr>
            <w:r w:rsidRPr="00272E2E">
              <w:rPr>
                <w:i/>
                <w:sz w:val="16"/>
                <w:szCs w:val="16"/>
              </w:rPr>
              <w:t>2005</w:t>
            </w:r>
          </w:p>
        </w:tc>
        <w:tc>
          <w:tcPr>
            <w:tcW w:w="1046" w:type="dxa"/>
            <w:tcBorders>
              <w:top w:val="single" w:sz="4" w:space="0" w:color="auto"/>
              <w:bottom w:val="single" w:sz="12" w:space="0" w:color="auto"/>
            </w:tcBorders>
            <w:shd w:val="clear" w:color="auto" w:fill="auto"/>
            <w:vAlign w:val="bottom"/>
          </w:tcPr>
          <w:p w:rsidR="0010177E" w:rsidRPr="00272E2E" w:rsidRDefault="0010177E" w:rsidP="00AF45A4">
            <w:pPr>
              <w:suppressAutoHyphens w:val="0"/>
              <w:spacing w:before="40" w:after="40" w:line="220" w:lineRule="exact"/>
              <w:jc w:val="right"/>
              <w:rPr>
                <w:i/>
                <w:sz w:val="16"/>
                <w:szCs w:val="16"/>
              </w:rPr>
            </w:pPr>
            <w:r w:rsidRPr="00272E2E">
              <w:rPr>
                <w:i/>
                <w:sz w:val="16"/>
                <w:szCs w:val="16"/>
              </w:rPr>
              <w:t>2006</w:t>
            </w:r>
          </w:p>
        </w:tc>
        <w:tc>
          <w:tcPr>
            <w:tcW w:w="1047" w:type="dxa"/>
            <w:tcBorders>
              <w:top w:val="single" w:sz="4" w:space="0" w:color="auto"/>
              <w:bottom w:val="single" w:sz="12" w:space="0" w:color="auto"/>
            </w:tcBorders>
            <w:shd w:val="clear" w:color="auto" w:fill="auto"/>
            <w:vAlign w:val="bottom"/>
          </w:tcPr>
          <w:p w:rsidR="0010177E" w:rsidRPr="00272E2E" w:rsidRDefault="0010177E" w:rsidP="00AF45A4">
            <w:pPr>
              <w:suppressAutoHyphens w:val="0"/>
              <w:spacing w:before="40" w:after="40" w:line="220" w:lineRule="exact"/>
              <w:jc w:val="right"/>
              <w:rPr>
                <w:i/>
                <w:sz w:val="16"/>
                <w:szCs w:val="16"/>
              </w:rPr>
            </w:pPr>
            <w:r w:rsidRPr="00272E2E">
              <w:rPr>
                <w:i/>
                <w:sz w:val="16"/>
                <w:szCs w:val="16"/>
              </w:rPr>
              <w:t>2007</w:t>
            </w:r>
          </w:p>
        </w:tc>
      </w:tr>
      <w:tr w:rsidR="0010177E" w:rsidRPr="00272E2E" w:rsidTr="00AF45A4">
        <w:trPr>
          <w:trHeight w:val="240"/>
        </w:trPr>
        <w:tc>
          <w:tcPr>
            <w:tcW w:w="1939" w:type="dxa"/>
            <w:tcBorders>
              <w:top w:val="single" w:sz="12" w:space="0" w:color="auto"/>
              <w:bottom w:val="nil"/>
            </w:tcBorders>
            <w:shd w:val="clear" w:color="auto" w:fill="auto"/>
            <w:vAlign w:val="bottom"/>
          </w:tcPr>
          <w:p w:rsidR="0010177E" w:rsidRPr="00272E2E" w:rsidRDefault="0010177E" w:rsidP="00AF45A4">
            <w:pPr>
              <w:suppressAutoHyphens w:val="0"/>
              <w:spacing w:before="40" w:after="40" w:line="220" w:lineRule="exact"/>
              <w:ind w:right="113"/>
              <w:rPr>
                <w:bCs/>
                <w:sz w:val="18"/>
                <w:szCs w:val="24"/>
              </w:rPr>
            </w:pPr>
            <w:r w:rsidRPr="00272E2E">
              <w:rPr>
                <w:bCs/>
                <w:sz w:val="18"/>
                <w:szCs w:val="24"/>
              </w:rPr>
              <w:t>Men</w:t>
            </w:r>
          </w:p>
        </w:tc>
        <w:tc>
          <w:tcPr>
            <w:tcW w:w="666" w:type="dxa"/>
            <w:tcBorders>
              <w:top w:val="single" w:sz="12" w:space="0" w:color="auto"/>
              <w:bottom w:val="nil"/>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160</w:t>
            </w:r>
          </w:p>
        </w:tc>
        <w:tc>
          <w:tcPr>
            <w:tcW w:w="1045" w:type="dxa"/>
            <w:tcBorders>
              <w:top w:val="single" w:sz="12" w:space="0" w:color="auto"/>
              <w:bottom w:val="nil"/>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322</w:t>
            </w:r>
          </w:p>
        </w:tc>
        <w:tc>
          <w:tcPr>
            <w:tcW w:w="1045" w:type="dxa"/>
            <w:tcBorders>
              <w:top w:val="single" w:sz="12" w:space="0" w:color="auto"/>
              <w:bottom w:val="nil"/>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112</w:t>
            </w:r>
          </w:p>
        </w:tc>
        <w:tc>
          <w:tcPr>
            <w:tcW w:w="1045" w:type="dxa"/>
            <w:tcBorders>
              <w:top w:val="single" w:sz="12" w:space="0" w:color="auto"/>
              <w:bottom w:val="nil"/>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84</w:t>
            </w:r>
          </w:p>
        </w:tc>
        <w:tc>
          <w:tcPr>
            <w:tcW w:w="1046" w:type="dxa"/>
            <w:tcBorders>
              <w:top w:val="single" w:sz="12" w:space="0" w:color="auto"/>
              <w:bottom w:val="nil"/>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57</w:t>
            </w:r>
          </w:p>
        </w:tc>
        <w:tc>
          <w:tcPr>
            <w:tcW w:w="1047" w:type="dxa"/>
            <w:tcBorders>
              <w:top w:val="single" w:sz="12" w:space="0" w:color="auto"/>
              <w:bottom w:val="nil"/>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133</w:t>
            </w:r>
          </w:p>
        </w:tc>
      </w:tr>
      <w:tr w:rsidR="0010177E" w:rsidRPr="00272E2E" w:rsidTr="00AF45A4">
        <w:trPr>
          <w:trHeight w:val="240"/>
        </w:trPr>
        <w:tc>
          <w:tcPr>
            <w:tcW w:w="1939" w:type="dxa"/>
            <w:tcBorders>
              <w:top w:val="nil"/>
            </w:tcBorders>
            <w:shd w:val="clear" w:color="auto" w:fill="auto"/>
            <w:vAlign w:val="bottom"/>
          </w:tcPr>
          <w:p w:rsidR="0010177E" w:rsidRPr="00272E2E" w:rsidRDefault="0010177E" w:rsidP="00AF45A4">
            <w:pPr>
              <w:suppressAutoHyphens w:val="0"/>
              <w:spacing w:before="40" w:after="40" w:line="220" w:lineRule="exact"/>
              <w:ind w:right="113"/>
              <w:rPr>
                <w:bCs/>
                <w:sz w:val="18"/>
                <w:szCs w:val="24"/>
              </w:rPr>
            </w:pPr>
            <w:r w:rsidRPr="00272E2E">
              <w:rPr>
                <w:bCs/>
                <w:sz w:val="18"/>
                <w:szCs w:val="24"/>
              </w:rPr>
              <w:t>%</w:t>
            </w:r>
          </w:p>
        </w:tc>
        <w:tc>
          <w:tcPr>
            <w:tcW w:w="666" w:type="dxa"/>
            <w:tcBorders>
              <w:top w:val="nil"/>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47.62</w:t>
            </w:r>
          </w:p>
        </w:tc>
        <w:tc>
          <w:tcPr>
            <w:tcW w:w="1045" w:type="dxa"/>
            <w:tcBorders>
              <w:top w:val="nil"/>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51.36</w:t>
            </w:r>
          </w:p>
        </w:tc>
        <w:tc>
          <w:tcPr>
            <w:tcW w:w="1045" w:type="dxa"/>
            <w:tcBorders>
              <w:top w:val="nil"/>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50.45</w:t>
            </w:r>
          </w:p>
        </w:tc>
        <w:tc>
          <w:tcPr>
            <w:tcW w:w="1045" w:type="dxa"/>
            <w:tcBorders>
              <w:top w:val="nil"/>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56.00</w:t>
            </w:r>
          </w:p>
        </w:tc>
        <w:tc>
          <w:tcPr>
            <w:tcW w:w="1046" w:type="dxa"/>
            <w:tcBorders>
              <w:top w:val="nil"/>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55.88</w:t>
            </w:r>
          </w:p>
        </w:tc>
        <w:tc>
          <w:tcPr>
            <w:tcW w:w="1047" w:type="dxa"/>
            <w:tcBorders>
              <w:top w:val="nil"/>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62.44</w:t>
            </w:r>
          </w:p>
        </w:tc>
      </w:tr>
      <w:tr w:rsidR="0010177E" w:rsidRPr="00272E2E" w:rsidTr="00AF45A4">
        <w:trPr>
          <w:trHeight w:val="240"/>
        </w:trPr>
        <w:tc>
          <w:tcPr>
            <w:tcW w:w="1939" w:type="dxa"/>
            <w:shd w:val="clear" w:color="auto" w:fill="auto"/>
            <w:vAlign w:val="bottom"/>
          </w:tcPr>
          <w:p w:rsidR="0010177E" w:rsidRPr="00272E2E" w:rsidRDefault="0010177E" w:rsidP="00AF45A4">
            <w:pPr>
              <w:suppressAutoHyphens w:val="0"/>
              <w:spacing w:before="40" w:after="40" w:line="220" w:lineRule="exact"/>
              <w:ind w:right="113"/>
              <w:rPr>
                <w:bCs/>
                <w:sz w:val="18"/>
                <w:szCs w:val="24"/>
              </w:rPr>
            </w:pPr>
            <w:r w:rsidRPr="00272E2E">
              <w:rPr>
                <w:bCs/>
                <w:sz w:val="18"/>
                <w:szCs w:val="24"/>
              </w:rPr>
              <w:t>Women</w:t>
            </w:r>
          </w:p>
        </w:tc>
        <w:tc>
          <w:tcPr>
            <w:tcW w:w="666" w:type="dxa"/>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176</w:t>
            </w:r>
          </w:p>
        </w:tc>
        <w:tc>
          <w:tcPr>
            <w:tcW w:w="1045" w:type="dxa"/>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305</w:t>
            </w:r>
          </w:p>
        </w:tc>
        <w:tc>
          <w:tcPr>
            <w:tcW w:w="1045" w:type="dxa"/>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110</w:t>
            </w:r>
          </w:p>
        </w:tc>
        <w:tc>
          <w:tcPr>
            <w:tcW w:w="1045" w:type="dxa"/>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66</w:t>
            </w:r>
          </w:p>
        </w:tc>
        <w:tc>
          <w:tcPr>
            <w:tcW w:w="1046" w:type="dxa"/>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45</w:t>
            </w:r>
          </w:p>
        </w:tc>
        <w:tc>
          <w:tcPr>
            <w:tcW w:w="1047" w:type="dxa"/>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80</w:t>
            </w:r>
          </w:p>
        </w:tc>
      </w:tr>
      <w:tr w:rsidR="0010177E" w:rsidRPr="00272E2E" w:rsidTr="000C6029">
        <w:trPr>
          <w:trHeight w:val="240"/>
        </w:trPr>
        <w:tc>
          <w:tcPr>
            <w:tcW w:w="1939" w:type="dxa"/>
            <w:tcBorders>
              <w:bottom w:val="single" w:sz="4" w:space="0" w:color="auto"/>
            </w:tcBorders>
            <w:shd w:val="clear" w:color="auto" w:fill="auto"/>
            <w:vAlign w:val="bottom"/>
          </w:tcPr>
          <w:p w:rsidR="0010177E" w:rsidRPr="00272E2E" w:rsidRDefault="0010177E" w:rsidP="00AF45A4">
            <w:pPr>
              <w:suppressAutoHyphens w:val="0"/>
              <w:spacing w:before="40" w:after="40" w:line="220" w:lineRule="exact"/>
              <w:ind w:right="113"/>
              <w:rPr>
                <w:bCs/>
                <w:sz w:val="18"/>
                <w:szCs w:val="24"/>
              </w:rPr>
            </w:pPr>
            <w:r w:rsidRPr="00272E2E">
              <w:rPr>
                <w:bCs/>
                <w:sz w:val="18"/>
                <w:szCs w:val="24"/>
              </w:rPr>
              <w:t>%</w:t>
            </w:r>
          </w:p>
        </w:tc>
        <w:tc>
          <w:tcPr>
            <w:tcW w:w="666" w:type="dxa"/>
            <w:tcBorders>
              <w:bottom w:val="single" w:sz="4" w:space="0" w:color="auto"/>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52.38</w:t>
            </w:r>
          </w:p>
        </w:tc>
        <w:tc>
          <w:tcPr>
            <w:tcW w:w="1045" w:type="dxa"/>
            <w:tcBorders>
              <w:bottom w:val="single" w:sz="4" w:space="0" w:color="auto"/>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48.64</w:t>
            </w:r>
          </w:p>
        </w:tc>
        <w:tc>
          <w:tcPr>
            <w:tcW w:w="1045" w:type="dxa"/>
            <w:tcBorders>
              <w:bottom w:val="single" w:sz="4" w:space="0" w:color="auto"/>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49.55</w:t>
            </w:r>
          </w:p>
        </w:tc>
        <w:tc>
          <w:tcPr>
            <w:tcW w:w="1045" w:type="dxa"/>
            <w:tcBorders>
              <w:bottom w:val="single" w:sz="4" w:space="0" w:color="auto"/>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44.00</w:t>
            </w:r>
          </w:p>
        </w:tc>
        <w:tc>
          <w:tcPr>
            <w:tcW w:w="1046" w:type="dxa"/>
            <w:tcBorders>
              <w:bottom w:val="single" w:sz="4" w:space="0" w:color="auto"/>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44.12</w:t>
            </w:r>
          </w:p>
        </w:tc>
        <w:tc>
          <w:tcPr>
            <w:tcW w:w="1047" w:type="dxa"/>
            <w:tcBorders>
              <w:bottom w:val="single" w:sz="4" w:space="0" w:color="auto"/>
            </w:tcBorders>
            <w:shd w:val="clear" w:color="auto" w:fill="auto"/>
            <w:vAlign w:val="bottom"/>
          </w:tcPr>
          <w:p w:rsidR="0010177E" w:rsidRPr="00272E2E" w:rsidRDefault="0010177E" w:rsidP="00AF45A4">
            <w:pPr>
              <w:suppressAutoHyphens w:val="0"/>
              <w:spacing w:before="40" w:after="40" w:line="220" w:lineRule="exact"/>
              <w:jc w:val="right"/>
              <w:rPr>
                <w:sz w:val="18"/>
                <w:szCs w:val="24"/>
              </w:rPr>
            </w:pPr>
            <w:r w:rsidRPr="00272E2E">
              <w:rPr>
                <w:sz w:val="18"/>
                <w:szCs w:val="24"/>
              </w:rPr>
              <w:t>37.56</w:t>
            </w:r>
          </w:p>
        </w:tc>
      </w:tr>
      <w:tr w:rsidR="0010177E" w:rsidRPr="00272E2E" w:rsidTr="000C6029">
        <w:trPr>
          <w:trHeight w:val="240"/>
        </w:trPr>
        <w:tc>
          <w:tcPr>
            <w:tcW w:w="1939" w:type="dxa"/>
            <w:tcBorders>
              <w:top w:val="single" w:sz="4" w:space="0" w:color="auto"/>
              <w:bottom w:val="single" w:sz="4" w:space="0" w:color="auto"/>
            </w:tcBorders>
            <w:shd w:val="clear" w:color="auto" w:fill="auto"/>
            <w:vAlign w:val="bottom"/>
          </w:tcPr>
          <w:p w:rsidR="0010177E" w:rsidRPr="000C6029" w:rsidRDefault="000C6029" w:rsidP="000C6029">
            <w:pPr>
              <w:suppressAutoHyphens w:val="0"/>
              <w:spacing w:before="80" w:after="80" w:line="220" w:lineRule="exact"/>
              <w:ind w:left="284" w:right="113"/>
              <w:rPr>
                <w:b/>
                <w:bCs/>
                <w:sz w:val="18"/>
                <w:szCs w:val="24"/>
              </w:rPr>
            </w:pPr>
            <w:r>
              <w:rPr>
                <w:b/>
                <w:bCs/>
                <w:sz w:val="18"/>
                <w:szCs w:val="24"/>
              </w:rPr>
              <w:t>Total number of </w:t>
            </w:r>
            <w:r w:rsidR="0010177E" w:rsidRPr="000C6029">
              <w:rPr>
                <w:b/>
                <w:bCs/>
                <w:sz w:val="18"/>
                <w:szCs w:val="24"/>
              </w:rPr>
              <w:t>court officials</w:t>
            </w:r>
          </w:p>
        </w:tc>
        <w:tc>
          <w:tcPr>
            <w:tcW w:w="666" w:type="dxa"/>
            <w:tcBorders>
              <w:top w:val="single" w:sz="4" w:space="0" w:color="auto"/>
              <w:bottom w:val="single" w:sz="4" w:space="0" w:color="auto"/>
            </w:tcBorders>
            <w:shd w:val="clear" w:color="auto" w:fill="auto"/>
            <w:vAlign w:val="bottom"/>
          </w:tcPr>
          <w:p w:rsidR="0010177E" w:rsidRPr="000C6029" w:rsidRDefault="0010177E" w:rsidP="000C6029">
            <w:pPr>
              <w:suppressAutoHyphens w:val="0"/>
              <w:spacing w:before="80" w:after="80" w:line="220" w:lineRule="exact"/>
              <w:jc w:val="right"/>
              <w:rPr>
                <w:b/>
                <w:sz w:val="18"/>
                <w:szCs w:val="24"/>
              </w:rPr>
            </w:pPr>
            <w:r w:rsidRPr="000C6029">
              <w:rPr>
                <w:b/>
                <w:sz w:val="18"/>
                <w:szCs w:val="24"/>
              </w:rPr>
              <w:t>336</w:t>
            </w:r>
          </w:p>
        </w:tc>
        <w:tc>
          <w:tcPr>
            <w:tcW w:w="1045" w:type="dxa"/>
            <w:tcBorders>
              <w:top w:val="single" w:sz="4" w:space="0" w:color="auto"/>
              <w:bottom w:val="single" w:sz="4" w:space="0" w:color="auto"/>
            </w:tcBorders>
            <w:shd w:val="clear" w:color="auto" w:fill="auto"/>
            <w:vAlign w:val="bottom"/>
          </w:tcPr>
          <w:p w:rsidR="0010177E" w:rsidRPr="000C6029" w:rsidRDefault="0010177E" w:rsidP="000C6029">
            <w:pPr>
              <w:suppressAutoHyphens w:val="0"/>
              <w:spacing w:before="80" w:after="80" w:line="220" w:lineRule="exact"/>
              <w:jc w:val="right"/>
              <w:rPr>
                <w:b/>
                <w:sz w:val="18"/>
                <w:szCs w:val="24"/>
              </w:rPr>
            </w:pPr>
            <w:r w:rsidRPr="000C6029">
              <w:rPr>
                <w:b/>
                <w:sz w:val="18"/>
                <w:szCs w:val="24"/>
              </w:rPr>
              <w:t>627</w:t>
            </w:r>
          </w:p>
        </w:tc>
        <w:tc>
          <w:tcPr>
            <w:tcW w:w="1045" w:type="dxa"/>
            <w:tcBorders>
              <w:top w:val="single" w:sz="4" w:space="0" w:color="auto"/>
              <w:bottom w:val="single" w:sz="4" w:space="0" w:color="auto"/>
            </w:tcBorders>
            <w:shd w:val="clear" w:color="auto" w:fill="auto"/>
            <w:vAlign w:val="bottom"/>
          </w:tcPr>
          <w:p w:rsidR="0010177E" w:rsidRPr="000C6029" w:rsidRDefault="0010177E" w:rsidP="000C6029">
            <w:pPr>
              <w:suppressAutoHyphens w:val="0"/>
              <w:spacing w:before="80" w:after="80" w:line="220" w:lineRule="exact"/>
              <w:jc w:val="right"/>
              <w:rPr>
                <w:b/>
                <w:sz w:val="18"/>
                <w:szCs w:val="24"/>
              </w:rPr>
            </w:pPr>
            <w:r w:rsidRPr="000C6029">
              <w:rPr>
                <w:b/>
                <w:sz w:val="18"/>
                <w:szCs w:val="24"/>
              </w:rPr>
              <w:t>222</w:t>
            </w:r>
          </w:p>
        </w:tc>
        <w:tc>
          <w:tcPr>
            <w:tcW w:w="1045" w:type="dxa"/>
            <w:tcBorders>
              <w:top w:val="single" w:sz="4" w:space="0" w:color="auto"/>
              <w:bottom w:val="single" w:sz="4" w:space="0" w:color="auto"/>
            </w:tcBorders>
            <w:shd w:val="clear" w:color="auto" w:fill="auto"/>
            <w:vAlign w:val="bottom"/>
          </w:tcPr>
          <w:p w:rsidR="0010177E" w:rsidRPr="000C6029" w:rsidRDefault="0010177E" w:rsidP="000C6029">
            <w:pPr>
              <w:suppressAutoHyphens w:val="0"/>
              <w:spacing w:before="80" w:after="80" w:line="220" w:lineRule="exact"/>
              <w:jc w:val="right"/>
              <w:rPr>
                <w:b/>
                <w:sz w:val="18"/>
                <w:szCs w:val="24"/>
              </w:rPr>
            </w:pPr>
            <w:r w:rsidRPr="000C6029">
              <w:rPr>
                <w:b/>
                <w:sz w:val="18"/>
                <w:szCs w:val="24"/>
              </w:rPr>
              <w:t>150</w:t>
            </w:r>
          </w:p>
        </w:tc>
        <w:tc>
          <w:tcPr>
            <w:tcW w:w="1046" w:type="dxa"/>
            <w:tcBorders>
              <w:top w:val="single" w:sz="4" w:space="0" w:color="auto"/>
              <w:bottom w:val="single" w:sz="4" w:space="0" w:color="auto"/>
            </w:tcBorders>
            <w:shd w:val="clear" w:color="auto" w:fill="auto"/>
            <w:vAlign w:val="bottom"/>
          </w:tcPr>
          <w:p w:rsidR="0010177E" w:rsidRPr="000C6029" w:rsidRDefault="0010177E" w:rsidP="000C6029">
            <w:pPr>
              <w:suppressAutoHyphens w:val="0"/>
              <w:spacing w:before="80" w:after="80" w:line="220" w:lineRule="exact"/>
              <w:jc w:val="right"/>
              <w:rPr>
                <w:b/>
                <w:sz w:val="18"/>
                <w:szCs w:val="24"/>
              </w:rPr>
            </w:pPr>
            <w:r w:rsidRPr="000C6029">
              <w:rPr>
                <w:b/>
                <w:sz w:val="18"/>
                <w:szCs w:val="24"/>
              </w:rPr>
              <w:t>102</w:t>
            </w:r>
          </w:p>
        </w:tc>
        <w:tc>
          <w:tcPr>
            <w:tcW w:w="1047" w:type="dxa"/>
            <w:tcBorders>
              <w:top w:val="single" w:sz="4" w:space="0" w:color="auto"/>
              <w:bottom w:val="single" w:sz="4" w:space="0" w:color="auto"/>
            </w:tcBorders>
            <w:shd w:val="clear" w:color="auto" w:fill="auto"/>
            <w:vAlign w:val="bottom"/>
          </w:tcPr>
          <w:p w:rsidR="0010177E" w:rsidRPr="000C6029" w:rsidRDefault="0010177E" w:rsidP="000C6029">
            <w:pPr>
              <w:suppressAutoHyphens w:val="0"/>
              <w:spacing w:before="80" w:after="80" w:line="220" w:lineRule="exact"/>
              <w:jc w:val="right"/>
              <w:rPr>
                <w:b/>
                <w:sz w:val="18"/>
                <w:szCs w:val="24"/>
              </w:rPr>
            </w:pPr>
            <w:r w:rsidRPr="000C6029">
              <w:rPr>
                <w:b/>
                <w:sz w:val="18"/>
                <w:szCs w:val="24"/>
              </w:rPr>
              <w:t>213</w:t>
            </w:r>
          </w:p>
        </w:tc>
      </w:tr>
      <w:tr w:rsidR="0010177E" w:rsidRPr="00272E2E" w:rsidTr="000C6029">
        <w:trPr>
          <w:trHeight w:val="240"/>
        </w:trPr>
        <w:tc>
          <w:tcPr>
            <w:tcW w:w="1939" w:type="dxa"/>
            <w:tcBorders>
              <w:top w:val="single" w:sz="4" w:space="0" w:color="auto"/>
              <w:bottom w:val="single" w:sz="12" w:space="0" w:color="auto"/>
            </w:tcBorders>
            <w:shd w:val="clear" w:color="auto" w:fill="auto"/>
            <w:vAlign w:val="bottom"/>
          </w:tcPr>
          <w:p w:rsidR="0010177E" w:rsidRPr="000C6029" w:rsidRDefault="0010177E" w:rsidP="000C6029">
            <w:pPr>
              <w:suppressAutoHyphens w:val="0"/>
              <w:spacing w:before="80" w:after="80" w:line="220" w:lineRule="exact"/>
              <w:ind w:right="113" w:firstLine="284"/>
              <w:rPr>
                <w:b/>
                <w:bCs/>
                <w:sz w:val="18"/>
                <w:szCs w:val="24"/>
              </w:rPr>
            </w:pPr>
            <w:r w:rsidRPr="000C6029">
              <w:rPr>
                <w:b/>
                <w:bCs/>
                <w:sz w:val="18"/>
                <w:szCs w:val="24"/>
              </w:rPr>
              <w:t>Total</w:t>
            </w:r>
            <w:r w:rsidR="008C3C92">
              <w:rPr>
                <w:b/>
                <w:bCs/>
                <w:sz w:val="18"/>
                <w:szCs w:val="24"/>
              </w:rPr>
              <w:t xml:space="preserve"> (%)</w:t>
            </w:r>
          </w:p>
        </w:tc>
        <w:tc>
          <w:tcPr>
            <w:tcW w:w="666" w:type="dxa"/>
            <w:tcBorders>
              <w:top w:val="single" w:sz="4" w:space="0" w:color="auto"/>
              <w:bottom w:val="single" w:sz="12" w:space="0" w:color="auto"/>
            </w:tcBorders>
            <w:shd w:val="clear" w:color="auto" w:fill="auto"/>
            <w:vAlign w:val="bottom"/>
          </w:tcPr>
          <w:p w:rsidR="0010177E" w:rsidRPr="000C6029" w:rsidRDefault="0010177E" w:rsidP="000C6029">
            <w:pPr>
              <w:suppressAutoHyphens w:val="0"/>
              <w:spacing w:before="80" w:after="80" w:line="220" w:lineRule="exact"/>
              <w:jc w:val="right"/>
              <w:rPr>
                <w:b/>
                <w:sz w:val="18"/>
                <w:szCs w:val="24"/>
              </w:rPr>
            </w:pPr>
            <w:r w:rsidRPr="000C6029">
              <w:rPr>
                <w:b/>
                <w:sz w:val="18"/>
                <w:szCs w:val="24"/>
              </w:rPr>
              <w:t>100</w:t>
            </w:r>
          </w:p>
        </w:tc>
        <w:tc>
          <w:tcPr>
            <w:tcW w:w="1045" w:type="dxa"/>
            <w:tcBorders>
              <w:top w:val="single" w:sz="4" w:space="0" w:color="auto"/>
              <w:bottom w:val="single" w:sz="12" w:space="0" w:color="auto"/>
            </w:tcBorders>
            <w:shd w:val="clear" w:color="auto" w:fill="auto"/>
            <w:vAlign w:val="bottom"/>
          </w:tcPr>
          <w:p w:rsidR="0010177E" w:rsidRPr="000C6029" w:rsidRDefault="0010177E" w:rsidP="000C6029">
            <w:pPr>
              <w:suppressAutoHyphens w:val="0"/>
              <w:spacing w:before="80" w:after="80" w:line="220" w:lineRule="exact"/>
              <w:jc w:val="right"/>
              <w:rPr>
                <w:b/>
                <w:sz w:val="18"/>
                <w:szCs w:val="24"/>
              </w:rPr>
            </w:pPr>
            <w:r w:rsidRPr="000C6029">
              <w:rPr>
                <w:b/>
                <w:sz w:val="18"/>
                <w:szCs w:val="24"/>
              </w:rPr>
              <w:t>100</w:t>
            </w:r>
          </w:p>
        </w:tc>
        <w:tc>
          <w:tcPr>
            <w:tcW w:w="1045" w:type="dxa"/>
            <w:tcBorders>
              <w:top w:val="single" w:sz="4" w:space="0" w:color="auto"/>
              <w:bottom w:val="single" w:sz="12" w:space="0" w:color="auto"/>
            </w:tcBorders>
            <w:shd w:val="clear" w:color="auto" w:fill="auto"/>
            <w:vAlign w:val="bottom"/>
          </w:tcPr>
          <w:p w:rsidR="0010177E" w:rsidRPr="000C6029" w:rsidRDefault="0010177E" w:rsidP="000C6029">
            <w:pPr>
              <w:suppressAutoHyphens w:val="0"/>
              <w:spacing w:before="80" w:after="80" w:line="220" w:lineRule="exact"/>
              <w:jc w:val="right"/>
              <w:rPr>
                <w:b/>
                <w:sz w:val="18"/>
                <w:szCs w:val="24"/>
              </w:rPr>
            </w:pPr>
            <w:r w:rsidRPr="000C6029">
              <w:rPr>
                <w:b/>
                <w:sz w:val="18"/>
                <w:szCs w:val="24"/>
              </w:rPr>
              <w:t>100</w:t>
            </w:r>
          </w:p>
        </w:tc>
        <w:tc>
          <w:tcPr>
            <w:tcW w:w="1045" w:type="dxa"/>
            <w:tcBorders>
              <w:top w:val="single" w:sz="4" w:space="0" w:color="auto"/>
              <w:bottom w:val="single" w:sz="12" w:space="0" w:color="auto"/>
            </w:tcBorders>
            <w:shd w:val="clear" w:color="auto" w:fill="auto"/>
            <w:vAlign w:val="bottom"/>
          </w:tcPr>
          <w:p w:rsidR="0010177E" w:rsidRPr="000C6029" w:rsidRDefault="0010177E" w:rsidP="000C6029">
            <w:pPr>
              <w:suppressAutoHyphens w:val="0"/>
              <w:spacing w:before="80" w:after="80" w:line="220" w:lineRule="exact"/>
              <w:jc w:val="right"/>
              <w:rPr>
                <w:b/>
                <w:sz w:val="18"/>
                <w:szCs w:val="24"/>
              </w:rPr>
            </w:pPr>
            <w:r w:rsidRPr="000C6029">
              <w:rPr>
                <w:b/>
                <w:sz w:val="18"/>
                <w:szCs w:val="24"/>
              </w:rPr>
              <w:t>100</w:t>
            </w:r>
          </w:p>
        </w:tc>
        <w:tc>
          <w:tcPr>
            <w:tcW w:w="1046" w:type="dxa"/>
            <w:tcBorders>
              <w:top w:val="single" w:sz="4" w:space="0" w:color="auto"/>
              <w:bottom w:val="single" w:sz="12" w:space="0" w:color="auto"/>
            </w:tcBorders>
            <w:shd w:val="clear" w:color="auto" w:fill="auto"/>
            <w:vAlign w:val="bottom"/>
          </w:tcPr>
          <w:p w:rsidR="0010177E" w:rsidRPr="000C6029" w:rsidRDefault="0010177E" w:rsidP="000C6029">
            <w:pPr>
              <w:suppressAutoHyphens w:val="0"/>
              <w:spacing w:before="80" w:after="80" w:line="220" w:lineRule="exact"/>
              <w:jc w:val="right"/>
              <w:rPr>
                <w:b/>
                <w:sz w:val="18"/>
                <w:szCs w:val="24"/>
              </w:rPr>
            </w:pPr>
            <w:r w:rsidRPr="000C6029">
              <w:rPr>
                <w:b/>
                <w:sz w:val="18"/>
                <w:szCs w:val="24"/>
              </w:rPr>
              <w:t>100</w:t>
            </w:r>
          </w:p>
        </w:tc>
        <w:tc>
          <w:tcPr>
            <w:tcW w:w="1047" w:type="dxa"/>
            <w:tcBorders>
              <w:top w:val="single" w:sz="4" w:space="0" w:color="auto"/>
              <w:bottom w:val="single" w:sz="12" w:space="0" w:color="auto"/>
            </w:tcBorders>
            <w:shd w:val="clear" w:color="auto" w:fill="auto"/>
            <w:vAlign w:val="bottom"/>
          </w:tcPr>
          <w:p w:rsidR="0010177E" w:rsidRPr="000C6029" w:rsidRDefault="0010177E" w:rsidP="000C6029">
            <w:pPr>
              <w:suppressAutoHyphens w:val="0"/>
              <w:spacing w:before="80" w:after="80" w:line="220" w:lineRule="exact"/>
              <w:jc w:val="right"/>
              <w:rPr>
                <w:b/>
                <w:sz w:val="18"/>
                <w:szCs w:val="24"/>
              </w:rPr>
            </w:pPr>
            <w:r w:rsidRPr="000C6029">
              <w:rPr>
                <w:b/>
                <w:sz w:val="18"/>
                <w:szCs w:val="24"/>
              </w:rPr>
              <w:t>100</w:t>
            </w:r>
          </w:p>
        </w:tc>
      </w:tr>
    </w:tbl>
    <w:p w:rsidR="0010177E" w:rsidRPr="0018723C" w:rsidRDefault="0010177E" w:rsidP="0018723C">
      <w:pPr>
        <w:spacing w:before="120" w:after="240"/>
        <w:ind w:left="1134" w:right="1134" w:firstLine="170"/>
        <w:rPr>
          <w:sz w:val="18"/>
          <w:szCs w:val="18"/>
        </w:rPr>
      </w:pPr>
      <w:r w:rsidRPr="0018723C">
        <w:rPr>
          <w:i/>
          <w:sz w:val="18"/>
          <w:szCs w:val="18"/>
        </w:rPr>
        <w:t>Source:</w:t>
      </w:r>
      <w:r w:rsidRPr="0018723C">
        <w:rPr>
          <w:sz w:val="18"/>
          <w:szCs w:val="18"/>
        </w:rPr>
        <w:t xml:space="preserve"> Supreme Court of Justice</w:t>
      </w:r>
      <w:r w:rsidR="0018723C">
        <w:rPr>
          <w:sz w:val="18"/>
          <w:szCs w:val="18"/>
        </w:rPr>
        <w:t>.</w:t>
      </w:r>
    </w:p>
    <w:p w:rsidR="006F1651" w:rsidRPr="00B66A69" w:rsidRDefault="0010177E" w:rsidP="0018723C">
      <w:pPr>
        <w:pStyle w:val="SingleTxtG"/>
      </w:pPr>
      <w:r w:rsidRPr="00B66A69">
        <w:t>98.</w:t>
      </w:r>
      <w:r w:rsidRPr="00B66A69">
        <w:tab/>
        <w:t>Number of court officials holding posts as judges in courts of appeal and courts of first instance, and as justices of the peace:</w:t>
      </w:r>
    </w:p>
    <w:p w:rsidR="00AF45A4" w:rsidRDefault="0010177E" w:rsidP="00AF45A4">
      <w:pPr>
        <w:pStyle w:val="Heading1"/>
      </w:pPr>
      <w:r w:rsidRPr="00B66A69">
        <w:t>Table 23</w:t>
      </w:r>
    </w:p>
    <w:p w:rsidR="0010177E" w:rsidRDefault="0010177E" w:rsidP="00AF45A4">
      <w:pPr>
        <w:pStyle w:val="SingleTxtG"/>
        <w:rPr>
          <w:b/>
        </w:rPr>
      </w:pPr>
      <w:r w:rsidRPr="00AF45A4">
        <w:rPr>
          <w:b/>
        </w:rPr>
        <w:t>Number of court officials by gender and year</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825"/>
        <w:gridCol w:w="627"/>
        <w:gridCol w:w="983"/>
        <w:gridCol w:w="983"/>
        <w:gridCol w:w="983"/>
        <w:gridCol w:w="984"/>
        <w:gridCol w:w="985"/>
      </w:tblGrid>
      <w:tr w:rsidR="00AF45A4" w:rsidRPr="00272E2E" w:rsidTr="00AF45A4">
        <w:trPr>
          <w:trHeight w:val="240"/>
          <w:tblHeader/>
        </w:trPr>
        <w:tc>
          <w:tcPr>
            <w:tcW w:w="1825" w:type="dxa"/>
            <w:vMerge w:val="restart"/>
            <w:tcBorders>
              <w:top w:val="single" w:sz="4" w:space="0" w:color="auto"/>
              <w:bottom w:val="single" w:sz="12" w:space="0" w:color="auto"/>
            </w:tcBorders>
            <w:shd w:val="clear" w:color="auto" w:fill="auto"/>
            <w:vAlign w:val="bottom"/>
          </w:tcPr>
          <w:p w:rsidR="00AF45A4" w:rsidRPr="00272E2E" w:rsidRDefault="00AF45A4" w:rsidP="00D32192">
            <w:pPr>
              <w:suppressAutoHyphens w:val="0"/>
              <w:spacing w:before="80" w:after="80" w:line="200" w:lineRule="exact"/>
              <w:ind w:right="113"/>
              <w:rPr>
                <w:bCs/>
                <w:i/>
                <w:sz w:val="16"/>
                <w:szCs w:val="24"/>
              </w:rPr>
            </w:pPr>
            <w:r w:rsidRPr="00272E2E">
              <w:rPr>
                <w:bCs/>
                <w:i/>
                <w:sz w:val="16"/>
                <w:szCs w:val="24"/>
              </w:rPr>
              <w:t>Gender</w:t>
            </w:r>
          </w:p>
        </w:tc>
        <w:tc>
          <w:tcPr>
            <w:tcW w:w="5545" w:type="dxa"/>
            <w:gridSpan w:val="6"/>
            <w:tcBorders>
              <w:top w:val="single" w:sz="4" w:space="0" w:color="auto"/>
              <w:bottom w:val="single" w:sz="4" w:space="0" w:color="auto"/>
            </w:tcBorders>
            <w:shd w:val="clear" w:color="auto" w:fill="auto"/>
            <w:vAlign w:val="bottom"/>
          </w:tcPr>
          <w:p w:rsidR="00AF45A4" w:rsidRPr="00272E2E" w:rsidRDefault="00AF45A4" w:rsidP="00D32192">
            <w:pPr>
              <w:suppressAutoHyphens w:val="0"/>
              <w:spacing w:before="80" w:after="80" w:line="200" w:lineRule="exact"/>
              <w:ind w:right="113"/>
              <w:jc w:val="center"/>
              <w:rPr>
                <w:bCs/>
                <w:i/>
                <w:sz w:val="16"/>
                <w:szCs w:val="24"/>
              </w:rPr>
            </w:pPr>
            <w:r w:rsidRPr="00272E2E">
              <w:rPr>
                <w:bCs/>
                <w:i/>
                <w:sz w:val="16"/>
                <w:szCs w:val="24"/>
              </w:rPr>
              <w:t>Periods</w:t>
            </w:r>
          </w:p>
        </w:tc>
      </w:tr>
      <w:tr w:rsidR="00AF45A4" w:rsidRPr="00272E2E" w:rsidTr="00AF45A4">
        <w:trPr>
          <w:trHeight w:val="240"/>
          <w:tblHeader/>
        </w:trPr>
        <w:tc>
          <w:tcPr>
            <w:tcW w:w="1825" w:type="dxa"/>
            <w:vMerge/>
            <w:tcBorders>
              <w:top w:val="single" w:sz="12" w:space="0" w:color="auto"/>
              <w:bottom w:val="single" w:sz="12" w:space="0" w:color="auto"/>
            </w:tcBorders>
            <w:shd w:val="clear" w:color="auto" w:fill="auto"/>
            <w:vAlign w:val="bottom"/>
          </w:tcPr>
          <w:p w:rsidR="00AF45A4" w:rsidRPr="00272E2E" w:rsidRDefault="00AF45A4" w:rsidP="00D32192">
            <w:pPr>
              <w:suppressAutoHyphens w:val="0"/>
              <w:spacing w:before="40" w:after="40" w:line="220" w:lineRule="exact"/>
              <w:ind w:right="113"/>
              <w:rPr>
                <w:bCs/>
                <w:sz w:val="18"/>
                <w:szCs w:val="24"/>
              </w:rPr>
            </w:pPr>
          </w:p>
        </w:tc>
        <w:tc>
          <w:tcPr>
            <w:tcW w:w="627" w:type="dxa"/>
            <w:tcBorders>
              <w:top w:val="single" w:sz="4" w:space="0" w:color="auto"/>
              <w:bottom w:val="single" w:sz="12" w:space="0" w:color="auto"/>
            </w:tcBorders>
            <w:shd w:val="clear" w:color="auto" w:fill="auto"/>
            <w:vAlign w:val="bottom"/>
          </w:tcPr>
          <w:p w:rsidR="00AF45A4" w:rsidRPr="00272E2E" w:rsidRDefault="00AF45A4" w:rsidP="00D32192">
            <w:pPr>
              <w:suppressAutoHyphens w:val="0"/>
              <w:spacing w:before="40" w:after="40" w:line="220" w:lineRule="exact"/>
              <w:jc w:val="right"/>
              <w:rPr>
                <w:i/>
                <w:sz w:val="16"/>
                <w:szCs w:val="16"/>
              </w:rPr>
            </w:pPr>
            <w:r w:rsidRPr="00272E2E">
              <w:rPr>
                <w:i/>
                <w:sz w:val="16"/>
                <w:szCs w:val="16"/>
              </w:rPr>
              <w:t>2002</w:t>
            </w:r>
          </w:p>
        </w:tc>
        <w:tc>
          <w:tcPr>
            <w:tcW w:w="983" w:type="dxa"/>
            <w:tcBorders>
              <w:top w:val="single" w:sz="4" w:space="0" w:color="auto"/>
              <w:bottom w:val="single" w:sz="12" w:space="0" w:color="auto"/>
            </w:tcBorders>
            <w:shd w:val="clear" w:color="auto" w:fill="auto"/>
            <w:vAlign w:val="bottom"/>
          </w:tcPr>
          <w:p w:rsidR="00AF45A4" w:rsidRPr="00272E2E" w:rsidRDefault="00AF45A4" w:rsidP="00D32192">
            <w:pPr>
              <w:suppressAutoHyphens w:val="0"/>
              <w:spacing w:before="40" w:after="40" w:line="220" w:lineRule="exact"/>
              <w:jc w:val="right"/>
              <w:rPr>
                <w:i/>
                <w:sz w:val="16"/>
                <w:szCs w:val="16"/>
              </w:rPr>
            </w:pPr>
            <w:r w:rsidRPr="00272E2E">
              <w:rPr>
                <w:i/>
                <w:sz w:val="16"/>
                <w:szCs w:val="16"/>
              </w:rPr>
              <w:t>2003</w:t>
            </w:r>
          </w:p>
        </w:tc>
        <w:tc>
          <w:tcPr>
            <w:tcW w:w="983" w:type="dxa"/>
            <w:tcBorders>
              <w:top w:val="single" w:sz="4" w:space="0" w:color="auto"/>
              <w:bottom w:val="single" w:sz="12" w:space="0" w:color="auto"/>
            </w:tcBorders>
            <w:shd w:val="clear" w:color="auto" w:fill="auto"/>
            <w:vAlign w:val="bottom"/>
          </w:tcPr>
          <w:p w:rsidR="00AF45A4" w:rsidRPr="00272E2E" w:rsidRDefault="00AF45A4" w:rsidP="00D32192">
            <w:pPr>
              <w:suppressAutoHyphens w:val="0"/>
              <w:spacing w:before="40" w:after="40" w:line="220" w:lineRule="exact"/>
              <w:jc w:val="right"/>
              <w:rPr>
                <w:i/>
                <w:sz w:val="16"/>
                <w:szCs w:val="16"/>
              </w:rPr>
            </w:pPr>
            <w:r w:rsidRPr="00272E2E">
              <w:rPr>
                <w:i/>
                <w:sz w:val="16"/>
                <w:szCs w:val="16"/>
              </w:rPr>
              <w:t>2004</w:t>
            </w:r>
          </w:p>
        </w:tc>
        <w:tc>
          <w:tcPr>
            <w:tcW w:w="983" w:type="dxa"/>
            <w:tcBorders>
              <w:top w:val="single" w:sz="4" w:space="0" w:color="auto"/>
              <w:bottom w:val="single" w:sz="12" w:space="0" w:color="auto"/>
            </w:tcBorders>
            <w:shd w:val="clear" w:color="auto" w:fill="auto"/>
            <w:vAlign w:val="bottom"/>
          </w:tcPr>
          <w:p w:rsidR="00AF45A4" w:rsidRPr="00272E2E" w:rsidRDefault="00AF45A4" w:rsidP="00D32192">
            <w:pPr>
              <w:suppressAutoHyphens w:val="0"/>
              <w:spacing w:before="40" w:after="40" w:line="220" w:lineRule="exact"/>
              <w:jc w:val="right"/>
              <w:rPr>
                <w:i/>
                <w:sz w:val="16"/>
                <w:szCs w:val="16"/>
              </w:rPr>
            </w:pPr>
            <w:r w:rsidRPr="00272E2E">
              <w:rPr>
                <w:i/>
                <w:sz w:val="16"/>
                <w:szCs w:val="16"/>
              </w:rPr>
              <w:t>2005</w:t>
            </w:r>
          </w:p>
        </w:tc>
        <w:tc>
          <w:tcPr>
            <w:tcW w:w="984" w:type="dxa"/>
            <w:tcBorders>
              <w:top w:val="single" w:sz="4" w:space="0" w:color="auto"/>
              <w:bottom w:val="single" w:sz="12" w:space="0" w:color="auto"/>
            </w:tcBorders>
            <w:shd w:val="clear" w:color="auto" w:fill="auto"/>
            <w:vAlign w:val="bottom"/>
          </w:tcPr>
          <w:p w:rsidR="00AF45A4" w:rsidRPr="00272E2E" w:rsidRDefault="00AF45A4" w:rsidP="00D32192">
            <w:pPr>
              <w:suppressAutoHyphens w:val="0"/>
              <w:spacing w:before="40" w:after="40" w:line="220" w:lineRule="exact"/>
              <w:jc w:val="right"/>
              <w:rPr>
                <w:i/>
                <w:sz w:val="16"/>
                <w:szCs w:val="16"/>
              </w:rPr>
            </w:pPr>
            <w:r w:rsidRPr="00272E2E">
              <w:rPr>
                <w:i/>
                <w:sz w:val="16"/>
                <w:szCs w:val="16"/>
              </w:rPr>
              <w:t>2006</w:t>
            </w:r>
          </w:p>
        </w:tc>
        <w:tc>
          <w:tcPr>
            <w:tcW w:w="985" w:type="dxa"/>
            <w:tcBorders>
              <w:top w:val="single" w:sz="4" w:space="0" w:color="auto"/>
              <w:bottom w:val="single" w:sz="12" w:space="0" w:color="auto"/>
            </w:tcBorders>
            <w:shd w:val="clear" w:color="auto" w:fill="auto"/>
            <w:vAlign w:val="bottom"/>
          </w:tcPr>
          <w:p w:rsidR="00AF45A4" w:rsidRPr="00272E2E" w:rsidRDefault="00AF45A4" w:rsidP="00D32192">
            <w:pPr>
              <w:suppressAutoHyphens w:val="0"/>
              <w:spacing w:before="40" w:after="40" w:line="220" w:lineRule="exact"/>
              <w:jc w:val="right"/>
              <w:rPr>
                <w:i/>
                <w:sz w:val="16"/>
                <w:szCs w:val="16"/>
              </w:rPr>
            </w:pPr>
            <w:r w:rsidRPr="00272E2E">
              <w:rPr>
                <w:i/>
                <w:sz w:val="16"/>
                <w:szCs w:val="16"/>
              </w:rPr>
              <w:t>2007</w:t>
            </w:r>
          </w:p>
        </w:tc>
      </w:tr>
      <w:tr w:rsidR="00AF45A4" w:rsidRPr="00272E2E" w:rsidTr="00AF45A4">
        <w:trPr>
          <w:trHeight w:val="240"/>
        </w:trPr>
        <w:tc>
          <w:tcPr>
            <w:tcW w:w="1825" w:type="dxa"/>
            <w:tcBorders>
              <w:top w:val="single" w:sz="12" w:space="0" w:color="auto"/>
              <w:bottom w:val="nil"/>
            </w:tcBorders>
            <w:shd w:val="clear" w:color="auto" w:fill="auto"/>
          </w:tcPr>
          <w:p w:rsidR="00AF45A4" w:rsidRPr="00272E2E" w:rsidRDefault="00AF45A4" w:rsidP="00D32192">
            <w:pPr>
              <w:suppressAutoHyphens w:val="0"/>
              <w:spacing w:before="40" w:after="40" w:line="220" w:lineRule="exact"/>
              <w:ind w:right="113"/>
              <w:rPr>
                <w:bCs/>
                <w:sz w:val="18"/>
                <w:szCs w:val="24"/>
              </w:rPr>
            </w:pPr>
            <w:r w:rsidRPr="00272E2E">
              <w:rPr>
                <w:bCs/>
                <w:sz w:val="18"/>
                <w:szCs w:val="24"/>
              </w:rPr>
              <w:t>Men</w:t>
            </w:r>
          </w:p>
        </w:tc>
        <w:tc>
          <w:tcPr>
            <w:tcW w:w="627" w:type="dxa"/>
            <w:tcBorders>
              <w:top w:val="single" w:sz="12" w:space="0" w:color="auto"/>
              <w:bottom w:val="nil"/>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789</w:t>
            </w:r>
          </w:p>
        </w:tc>
        <w:tc>
          <w:tcPr>
            <w:tcW w:w="983" w:type="dxa"/>
            <w:tcBorders>
              <w:top w:val="single" w:sz="12" w:space="0" w:color="auto"/>
              <w:bottom w:val="nil"/>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800</w:t>
            </w:r>
          </w:p>
        </w:tc>
        <w:tc>
          <w:tcPr>
            <w:tcW w:w="983" w:type="dxa"/>
            <w:tcBorders>
              <w:top w:val="single" w:sz="12" w:space="0" w:color="auto"/>
              <w:bottom w:val="nil"/>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750</w:t>
            </w:r>
          </w:p>
        </w:tc>
        <w:tc>
          <w:tcPr>
            <w:tcW w:w="983" w:type="dxa"/>
            <w:tcBorders>
              <w:top w:val="single" w:sz="12" w:space="0" w:color="auto"/>
              <w:bottom w:val="nil"/>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710</w:t>
            </w:r>
          </w:p>
        </w:tc>
        <w:tc>
          <w:tcPr>
            <w:tcW w:w="984" w:type="dxa"/>
            <w:tcBorders>
              <w:top w:val="single" w:sz="12" w:space="0" w:color="auto"/>
              <w:bottom w:val="nil"/>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705</w:t>
            </w:r>
          </w:p>
        </w:tc>
        <w:tc>
          <w:tcPr>
            <w:tcW w:w="985" w:type="dxa"/>
            <w:tcBorders>
              <w:top w:val="single" w:sz="12" w:space="0" w:color="auto"/>
              <w:bottom w:val="nil"/>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721</w:t>
            </w:r>
          </w:p>
        </w:tc>
      </w:tr>
      <w:tr w:rsidR="00AF45A4" w:rsidRPr="00272E2E" w:rsidTr="00AF45A4">
        <w:trPr>
          <w:trHeight w:val="240"/>
        </w:trPr>
        <w:tc>
          <w:tcPr>
            <w:tcW w:w="1825" w:type="dxa"/>
            <w:tcBorders>
              <w:top w:val="nil"/>
            </w:tcBorders>
            <w:shd w:val="clear" w:color="auto" w:fill="auto"/>
          </w:tcPr>
          <w:p w:rsidR="00AF45A4" w:rsidRPr="00272E2E" w:rsidRDefault="00AF45A4" w:rsidP="00D32192">
            <w:pPr>
              <w:suppressAutoHyphens w:val="0"/>
              <w:spacing w:before="40" w:after="40" w:line="220" w:lineRule="exact"/>
              <w:ind w:right="113"/>
              <w:rPr>
                <w:bCs/>
                <w:sz w:val="18"/>
                <w:szCs w:val="24"/>
              </w:rPr>
            </w:pPr>
            <w:r w:rsidRPr="00272E2E">
              <w:rPr>
                <w:bCs/>
                <w:sz w:val="18"/>
                <w:szCs w:val="24"/>
              </w:rPr>
              <w:t>%</w:t>
            </w:r>
          </w:p>
        </w:tc>
        <w:tc>
          <w:tcPr>
            <w:tcW w:w="627" w:type="dxa"/>
            <w:tcBorders>
              <w:top w:val="nil"/>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56.76</w:t>
            </w:r>
          </w:p>
        </w:tc>
        <w:tc>
          <w:tcPr>
            <w:tcW w:w="983" w:type="dxa"/>
            <w:tcBorders>
              <w:top w:val="nil"/>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54.95</w:t>
            </w:r>
          </w:p>
        </w:tc>
        <w:tc>
          <w:tcPr>
            <w:tcW w:w="983" w:type="dxa"/>
            <w:tcBorders>
              <w:top w:val="nil"/>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56.01</w:t>
            </w:r>
          </w:p>
        </w:tc>
        <w:tc>
          <w:tcPr>
            <w:tcW w:w="983" w:type="dxa"/>
            <w:tcBorders>
              <w:top w:val="nil"/>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54.83</w:t>
            </w:r>
          </w:p>
        </w:tc>
        <w:tc>
          <w:tcPr>
            <w:tcW w:w="984" w:type="dxa"/>
            <w:tcBorders>
              <w:top w:val="nil"/>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54.52</w:t>
            </w:r>
          </w:p>
        </w:tc>
        <w:tc>
          <w:tcPr>
            <w:tcW w:w="985" w:type="dxa"/>
            <w:tcBorders>
              <w:top w:val="nil"/>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54.46</w:t>
            </w:r>
          </w:p>
        </w:tc>
      </w:tr>
      <w:tr w:rsidR="00AF45A4" w:rsidRPr="00272E2E" w:rsidTr="00AF45A4">
        <w:trPr>
          <w:trHeight w:val="240"/>
        </w:trPr>
        <w:tc>
          <w:tcPr>
            <w:tcW w:w="1825" w:type="dxa"/>
            <w:shd w:val="clear" w:color="auto" w:fill="auto"/>
          </w:tcPr>
          <w:p w:rsidR="00AF45A4" w:rsidRPr="00272E2E" w:rsidRDefault="00AF45A4" w:rsidP="00D32192">
            <w:pPr>
              <w:suppressAutoHyphens w:val="0"/>
              <w:spacing w:before="40" w:after="40" w:line="220" w:lineRule="exact"/>
              <w:ind w:right="113"/>
              <w:rPr>
                <w:bCs/>
                <w:sz w:val="18"/>
                <w:szCs w:val="24"/>
              </w:rPr>
            </w:pPr>
            <w:r w:rsidRPr="00272E2E">
              <w:rPr>
                <w:bCs/>
                <w:sz w:val="18"/>
                <w:szCs w:val="24"/>
              </w:rPr>
              <w:t>Women</w:t>
            </w:r>
          </w:p>
        </w:tc>
        <w:tc>
          <w:tcPr>
            <w:tcW w:w="627" w:type="dxa"/>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601</w:t>
            </w:r>
          </w:p>
        </w:tc>
        <w:tc>
          <w:tcPr>
            <w:tcW w:w="983" w:type="dxa"/>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656</w:t>
            </w:r>
          </w:p>
        </w:tc>
        <w:tc>
          <w:tcPr>
            <w:tcW w:w="983" w:type="dxa"/>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589</w:t>
            </w:r>
          </w:p>
        </w:tc>
        <w:tc>
          <w:tcPr>
            <w:tcW w:w="983" w:type="dxa"/>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585</w:t>
            </w:r>
          </w:p>
        </w:tc>
        <w:tc>
          <w:tcPr>
            <w:tcW w:w="984" w:type="dxa"/>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588</w:t>
            </w:r>
          </w:p>
        </w:tc>
        <w:tc>
          <w:tcPr>
            <w:tcW w:w="985" w:type="dxa"/>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603</w:t>
            </w:r>
          </w:p>
        </w:tc>
      </w:tr>
      <w:tr w:rsidR="00AF45A4" w:rsidRPr="00272E2E" w:rsidTr="000C6029">
        <w:trPr>
          <w:trHeight w:val="240"/>
        </w:trPr>
        <w:tc>
          <w:tcPr>
            <w:tcW w:w="1825" w:type="dxa"/>
            <w:tcBorders>
              <w:bottom w:val="single" w:sz="4" w:space="0" w:color="auto"/>
            </w:tcBorders>
            <w:shd w:val="clear" w:color="auto" w:fill="auto"/>
          </w:tcPr>
          <w:p w:rsidR="00AF45A4" w:rsidRPr="00272E2E" w:rsidRDefault="00AF45A4" w:rsidP="00D32192">
            <w:pPr>
              <w:suppressAutoHyphens w:val="0"/>
              <w:spacing w:before="40" w:after="40" w:line="220" w:lineRule="exact"/>
              <w:ind w:right="113"/>
              <w:rPr>
                <w:bCs/>
                <w:sz w:val="18"/>
                <w:szCs w:val="24"/>
              </w:rPr>
            </w:pPr>
            <w:r w:rsidRPr="00272E2E">
              <w:rPr>
                <w:bCs/>
                <w:sz w:val="18"/>
                <w:szCs w:val="24"/>
              </w:rPr>
              <w:t>%</w:t>
            </w:r>
          </w:p>
        </w:tc>
        <w:tc>
          <w:tcPr>
            <w:tcW w:w="627" w:type="dxa"/>
            <w:tcBorders>
              <w:bottom w:val="single" w:sz="4" w:space="0" w:color="auto"/>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43.24</w:t>
            </w:r>
          </w:p>
        </w:tc>
        <w:tc>
          <w:tcPr>
            <w:tcW w:w="983" w:type="dxa"/>
            <w:tcBorders>
              <w:bottom w:val="single" w:sz="4" w:space="0" w:color="auto"/>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45.05</w:t>
            </w:r>
          </w:p>
        </w:tc>
        <w:tc>
          <w:tcPr>
            <w:tcW w:w="983" w:type="dxa"/>
            <w:tcBorders>
              <w:bottom w:val="single" w:sz="4" w:space="0" w:color="auto"/>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43.99</w:t>
            </w:r>
          </w:p>
        </w:tc>
        <w:tc>
          <w:tcPr>
            <w:tcW w:w="983" w:type="dxa"/>
            <w:tcBorders>
              <w:bottom w:val="single" w:sz="4" w:space="0" w:color="auto"/>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45.17</w:t>
            </w:r>
          </w:p>
        </w:tc>
        <w:tc>
          <w:tcPr>
            <w:tcW w:w="984" w:type="dxa"/>
            <w:tcBorders>
              <w:bottom w:val="single" w:sz="4" w:space="0" w:color="auto"/>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45.48</w:t>
            </w:r>
          </w:p>
        </w:tc>
        <w:tc>
          <w:tcPr>
            <w:tcW w:w="985" w:type="dxa"/>
            <w:tcBorders>
              <w:bottom w:val="single" w:sz="4" w:space="0" w:color="auto"/>
            </w:tcBorders>
            <w:shd w:val="clear" w:color="auto" w:fill="auto"/>
            <w:vAlign w:val="bottom"/>
          </w:tcPr>
          <w:p w:rsidR="00AF45A4" w:rsidRPr="00AF45A4" w:rsidRDefault="00AF45A4" w:rsidP="00D32192">
            <w:pPr>
              <w:suppressAutoHyphens w:val="0"/>
              <w:spacing w:before="40" w:after="40" w:line="220" w:lineRule="exact"/>
              <w:jc w:val="right"/>
              <w:rPr>
                <w:sz w:val="18"/>
                <w:szCs w:val="24"/>
              </w:rPr>
            </w:pPr>
            <w:r w:rsidRPr="00AF45A4">
              <w:rPr>
                <w:sz w:val="18"/>
                <w:szCs w:val="24"/>
              </w:rPr>
              <w:t>45.54</w:t>
            </w:r>
          </w:p>
        </w:tc>
      </w:tr>
      <w:tr w:rsidR="000C6029" w:rsidRPr="00272E2E" w:rsidTr="000C6029">
        <w:trPr>
          <w:trHeight w:val="240"/>
        </w:trPr>
        <w:tc>
          <w:tcPr>
            <w:tcW w:w="1825" w:type="dxa"/>
            <w:tcBorders>
              <w:top w:val="single" w:sz="4" w:space="0" w:color="auto"/>
              <w:bottom w:val="single" w:sz="4" w:space="0" w:color="auto"/>
            </w:tcBorders>
            <w:shd w:val="clear" w:color="auto" w:fill="auto"/>
          </w:tcPr>
          <w:p w:rsidR="00AF45A4" w:rsidRPr="000C6029" w:rsidRDefault="000C6029" w:rsidP="000C6029">
            <w:pPr>
              <w:suppressAutoHyphens w:val="0"/>
              <w:spacing w:before="80" w:after="80" w:line="220" w:lineRule="exact"/>
              <w:ind w:left="284" w:right="113"/>
              <w:rPr>
                <w:b/>
                <w:bCs/>
                <w:sz w:val="18"/>
                <w:szCs w:val="24"/>
              </w:rPr>
            </w:pPr>
            <w:r w:rsidRPr="000C6029">
              <w:rPr>
                <w:b/>
                <w:bCs/>
                <w:sz w:val="18"/>
                <w:szCs w:val="24"/>
              </w:rPr>
              <w:t>Total number of </w:t>
            </w:r>
            <w:r w:rsidR="00AF45A4" w:rsidRPr="000C6029">
              <w:rPr>
                <w:b/>
                <w:bCs/>
                <w:sz w:val="18"/>
                <w:szCs w:val="24"/>
              </w:rPr>
              <w:t>court officials</w:t>
            </w:r>
          </w:p>
        </w:tc>
        <w:tc>
          <w:tcPr>
            <w:tcW w:w="627" w:type="dxa"/>
            <w:tcBorders>
              <w:top w:val="single" w:sz="4" w:space="0" w:color="auto"/>
              <w:bottom w:val="single" w:sz="4" w:space="0" w:color="auto"/>
            </w:tcBorders>
            <w:shd w:val="clear" w:color="auto" w:fill="auto"/>
            <w:vAlign w:val="bottom"/>
          </w:tcPr>
          <w:p w:rsidR="00AF45A4" w:rsidRPr="000C6029" w:rsidRDefault="00AF45A4" w:rsidP="00D32192">
            <w:pPr>
              <w:suppressAutoHyphens w:val="0"/>
              <w:spacing w:before="40" w:after="40" w:line="220" w:lineRule="exact"/>
              <w:jc w:val="right"/>
              <w:rPr>
                <w:b/>
                <w:sz w:val="18"/>
                <w:szCs w:val="24"/>
              </w:rPr>
            </w:pPr>
            <w:r w:rsidRPr="000C6029">
              <w:rPr>
                <w:b/>
                <w:sz w:val="18"/>
                <w:szCs w:val="24"/>
              </w:rPr>
              <w:t>1 390</w:t>
            </w:r>
          </w:p>
        </w:tc>
        <w:tc>
          <w:tcPr>
            <w:tcW w:w="983" w:type="dxa"/>
            <w:tcBorders>
              <w:top w:val="single" w:sz="4" w:space="0" w:color="auto"/>
              <w:bottom w:val="single" w:sz="4" w:space="0" w:color="auto"/>
            </w:tcBorders>
            <w:shd w:val="clear" w:color="auto" w:fill="auto"/>
            <w:vAlign w:val="bottom"/>
          </w:tcPr>
          <w:p w:rsidR="00AF45A4" w:rsidRPr="000C6029" w:rsidRDefault="00AF45A4" w:rsidP="00D32192">
            <w:pPr>
              <w:suppressAutoHyphens w:val="0"/>
              <w:spacing w:before="40" w:after="40" w:line="220" w:lineRule="exact"/>
              <w:jc w:val="right"/>
              <w:rPr>
                <w:b/>
                <w:sz w:val="18"/>
                <w:szCs w:val="24"/>
              </w:rPr>
            </w:pPr>
            <w:r w:rsidRPr="000C6029">
              <w:rPr>
                <w:b/>
                <w:sz w:val="18"/>
                <w:szCs w:val="24"/>
              </w:rPr>
              <w:t>1 456</w:t>
            </w:r>
          </w:p>
        </w:tc>
        <w:tc>
          <w:tcPr>
            <w:tcW w:w="983" w:type="dxa"/>
            <w:tcBorders>
              <w:top w:val="single" w:sz="4" w:space="0" w:color="auto"/>
              <w:bottom w:val="single" w:sz="4" w:space="0" w:color="auto"/>
            </w:tcBorders>
            <w:shd w:val="clear" w:color="auto" w:fill="auto"/>
            <w:vAlign w:val="bottom"/>
          </w:tcPr>
          <w:p w:rsidR="00AF45A4" w:rsidRPr="000C6029" w:rsidRDefault="00AF45A4" w:rsidP="00D32192">
            <w:pPr>
              <w:suppressAutoHyphens w:val="0"/>
              <w:spacing w:before="40" w:after="40" w:line="220" w:lineRule="exact"/>
              <w:jc w:val="right"/>
              <w:rPr>
                <w:b/>
                <w:sz w:val="18"/>
                <w:szCs w:val="24"/>
              </w:rPr>
            </w:pPr>
            <w:r w:rsidRPr="000C6029">
              <w:rPr>
                <w:b/>
                <w:sz w:val="18"/>
                <w:szCs w:val="24"/>
              </w:rPr>
              <w:t>1 339</w:t>
            </w:r>
          </w:p>
        </w:tc>
        <w:tc>
          <w:tcPr>
            <w:tcW w:w="983" w:type="dxa"/>
            <w:tcBorders>
              <w:top w:val="single" w:sz="4" w:space="0" w:color="auto"/>
              <w:bottom w:val="single" w:sz="4" w:space="0" w:color="auto"/>
            </w:tcBorders>
            <w:shd w:val="clear" w:color="auto" w:fill="auto"/>
            <w:vAlign w:val="bottom"/>
          </w:tcPr>
          <w:p w:rsidR="00AF45A4" w:rsidRPr="000C6029" w:rsidRDefault="00AF45A4" w:rsidP="00D32192">
            <w:pPr>
              <w:suppressAutoHyphens w:val="0"/>
              <w:spacing w:before="40" w:after="40" w:line="220" w:lineRule="exact"/>
              <w:jc w:val="right"/>
              <w:rPr>
                <w:b/>
                <w:sz w:val="18"/>
                <w:szCs w:val="24"/>
              </w:rPr>
            </w:pPr>
            <w:r w:rsidRPr="000C6029">
              <w:rPr>
                <w:b/>
                <w:sz w:val="18"/>
                <w:szCs w:val="24"/>
              </w:rPr>
              <w:t>1 295</w:t>
            </w:r>
          </w:p>
        </w:tc>
        <w:tc>
          <w:tcPr>
            <w:tcW w:w="984" w:type="dxa"/>
            <w:tcBorders>
              <w:top w:val="single" w:sz="4" w:space="0" w:color="auto"/>
              <w:bottom w:val="single" w:sz="4" w:space="0" w:color="auto"/>
            </w:tcBorders>
            <w:shd w:val="clear" w:color="auto" w:fill="auto"/>
            <w:vAlign w:val="bottom"/>
          </w:tcPr>
          <w:p w:rsidR="00AF45A4" w:rsidRPr="000C6029" w:rsidRDefault="00AF45A4" w:rsidP="00D32192">
            <w:pPr>
              <w:suppressAutoHyphens w:val="0"/>
              <w:spacing w:before="40" w:after="40" w:line="220" w:lineRule="exact"/>
              <w:jc w:val="right"/>
              <w:rPr>
                <w:b/>
                <w:sz w:val="18"/>
                <w:szCs w:val="24"/>
              </w:rPr>
            </w:pPr>
            <w:r w:rsidRPr="000C6029">
              <w:rPr>
                <w:b/>
                <w:sz w:val="18"/>
                <w:szCs w:val="24"/>
              </w:rPr>
              <w:t>1 293</w:t>
            </w:r>
          </w:p>
        </w:tc>
        <w:tc>
          <w:tcPr>
            <w:tcW w:w="985" w:type="dxa"/>
            <w:tcBorders>
              <w:top w:val="single" w:sz="4" w:space="0" w:color="auto"/>
              <w:bottom w:val="single" w:sz="4" w:space="0" w:color="auto"/>
            </w:tcBorders>
            <w:shd w:val="clear" w:color="auto" w:fill="auto"/>
            <w:vAlign w:val="bottom"/>
          </w:tcPr>
          <w:p w:rsidR="00AF45A4" w:rsidRPr="000C6029" w:rsidRDefault="00AF45A4" w:rsidP="00D32192">
            <w:pPr>
              <w:suppressAutoHyphens w:val="0"/>
              <w:spacing w:before="40" w:after="40" w:line="220" w:lineRule="exact"/>
              <w:jc w:val="right"/>
              <w:rPr>
                <w:b/>
                <w:sz w:val="18"/>
                <w:szCs w:val="24"/>
              </w:rPr>
            </w:pPr>
            <w:r w:rsidRPr="000C6029">
              <w:rPr>
                <w:b/>
                <w:sz w:val="18"/>
                <w:szCs w:val="24"/>
              </w:rPr>
              <w:t>1 324</w:t>
            </w:r>
          </w:p>
        </w:tc>
      </w:tr>
      <w:tr w:rsidR="00AF45A4" w:rsidRPr="00272E2E" w:rsidTr="000C6029">
        <w:trPr>
          <w:trHeight w:val="240"/>
        </w:trPr>
        <w:tc>
          <w:tcPr>
            <w:tcW w:w="1825" w:type="dxa"/>
            <w:tcBorders>
              <w:top w:val="single" w:sz="4" w:space="0" w:color="auto"/>
              <w:bottom w:val="single" w:sz="12" w:space="0" w:color="auto"/>
            </w:tcBorders>
            <w:shd w:val="clear" w:color="auto" w:fill="auto"/>
          </w:tcPr>
          <w:p w:rsidR="00AF45A4" w:rsidRPr="000C6029" w:rsidRDefault="00AF45A4" w:rsidP="00D8560F">
            <w:pPr>
              <w:suppressAutoHyphens w:val="0"/>
              <w:spacing w:before="80" w:after="80" w:line="220" w:lineRule="exact"/>
              <w:ind w:left="284" w:right="113"/>
              <w:rPr>
                <w:b/>
                <w:bCs/>
                <w:sz w:val="18"/>
                <w:szCs w:val="24"/>
              </w:rPr>
            </w:pPr>
            <w:r w:rsidRPr="000C6029">
              <w:rPr>
                <w:b/>
                <w:bCs/>
                <w:sz w:val="18"/>
                <w:szCs w:val="24"/>
              </w:rPr>
              <w:t xml:space="preserve">Total </w:t>
            </w:r>
            <w:r w:rsidR="008C3C92">
              <w:rPr>
                <w:b/>
                <w:bCs/>
                <w:sz w:val="18"/>
                <w:szCs w:val="24"/>
              </w:rPr>
              <w:t>(</w:t>
            </w:r>
            <w:r w:rsidRPr="000C6029">
              <w:rPr>
                <w:b/>
                <w:bCs/>
                <w:sz w:val="18"/>
                <w:szCs w:val="24"/>
              </w:rPr>
              <w:t>%</w:t>
            </w:r>
            <w:r w:rsidR="008C3C92">
              <w:rPr>
                <w:b/>
                <w:bCs/>
                <w:sz w:val="18"/>
                <w:szCs w:val="24"/>
              </w:rPr>
              <w:t>)</w:t>
            </w:r>
          </w:p>
        </w:tc>
        <w:tc>
          <w:tcPr>
            <w:tcW w:w="627" w:type="dxa"/>
            <w:tcBorders>
              <w:top w:val="single" w:sz="4" w:space="0" w:color="auto"/>
              <w:bottom w:val="single" w:sz="12" w:space="0" w:color="auto"/>
            </w:tcBorders>
            <w:shd w:val="clear" w:color="auto" w:fill="auto"/>
            <w:vAlign w:val="bottom"/>
          </w:tcPr>
          <w:p w:rsidR="00AF45A4" w:rsidRPr="000C6029" w:rsidRDefault="00AF45A4" w:rsidP="00D8560F">
            <w:pPr>
              <w:suppressAutoHyphens w:val="0"/>
              <w:spacing w:before="80" w:after="80" w:line="220" w:lineRule="exact"/>
              <w:jc w:val="right"/>
              <w:rPr>
                <w:b/>
                <w:sz w:val="18"/>
                <w:szCs w:val="24"/>
              </w:rPr>
            </w:pPr>
            <w:r w:rsidRPr="000C6029">
              <w:rPr>
                <w:b/>
                <w:sz w:val="18"/>
                <w:szCs w:val="24"/>
              </w:rPr>
              <w:t>100</w:t>
            </w:r>
          </w:p>
        </w:tc>
        <w:tc>
          <w:tcPr>
            <w:tcW w:w="983" w:type="dxa"/>
            <w:tcBorders>
              <w:top w:val="single" w:sz="4" w:space="0" w:color="auto"/>
              <w:bottom w:val="single" w:sz="12" w:space="0" w:color="auto"/>
            </w:tcBorders>
            <w:shd w:val="clear" w:color="auto" w:fill="auto"/>
            <w:vAlign w:val="bottom"/>
          </w:tcPr>
          <w:p w:rsidR="00AF45A4" w:rsidRPr="000C6029" w:rsidRDefault="00AF45A4" w:rsidP="00D8560F">
            <w:pPr>
              <w:suppressAutoHyphens w:val="0"/>
              <w:spacing w:before="80" w:after="80" w:line="220" w:lineRule="exact"/>
              <w:jc w:val="right"/>
              <w:rPr>
                <w:b/>
                <w:sz w:val="18"/>
                <w:szCs w:val="24"/>
              </w:rPr>
            </w:pPr>
            <w:r w:rsidRPr="000C6029">
              <w:rPr>
                <w:b/>
                <w:sz w:val="18"/>
                <w:szCs w:val="24"/>
              </w:rPr>
              <w:t>100</w:t>
            </w:r>
          </w:p>
        </w:tc>
        <w:tc>
          <w:tcPr>
            <w:tcW w:w="983" w:type="dxa"/>
            <w:tcBorders>
              <w:top w:val="single" w:sz="4" w:space="0" w:color="auto"/>
              <w:bottom w:val="single" w:sz="12" w:space="0" w:color="auto"/>
            </w:tcBorders>
            <w:shd w:val="clear" w:color="auto" w:fill="auto"/>
            <w:vAlign w:val="bottom"/>
          </w:tcPr>
          <w:p w:rsidR="00AF45A4" w:rsidRPr="000C6029" w:rsidRDefault="00AF45A4" w:rsidP="00D8560F">
            <w:pPr>
              <w:suppressAutoHyphens w:val="0"/>
              <w:spacing w:before="80" w:after="80" w:line="220" w:lineRule="exact"/>
              <w:jc w:val="right"/>
              <w:rPr>
                <w:b/>
                <w:sz w:val="18"/>
                <w:szCs w:val="24"/>
              </w:rPr>
            </w:pPr>
            <w:r w:rsidRPr="000C6029">
              <w:rPr>
                <w:b/>
                <w:sz w:val="18"/>
                <w:szCs w:val="24"/>
              </w:rPr>
              <w:t>100</w:t>
            </w:r>
          </w:p>
        </w:tc>
        <w:tc>
          <w:tcPr>
            <w:tcW w:w="983" w:type="dxa"/>
            <w:tcBorders>
              <w:top w:val="single" w:sz="4" w:space="0" w:color="auto"/>
              <w:bottom w:val="single" w:sz="12" w:space="0" w:color="auto"/>
            </w:tcBorders>
            <w:shd w:val="clear" w:color="auto" w:fill="auto"/>
            <w:vAlign w:val="bottom"/>
          </w:tcPr>
          <w:p w:rsidR="00AF45A4" w:rsidRPr="000C6029" w:rsidRDefault="00AF45A4" w:rsidP="00D8560F">
            <w:pPr>
              <w:suppressAutoHyphens w:val="0"/>
              <w:spacing w:before="80" w:after="80" w:line="220" w:lineRule="exact"/>
              <w:jc w:val="right"/>
              <w:rPr>
                <w:b/>
                <w:sz w:val="18"/>
                <w:szCs w:val="24"/>
              </w:rPr>
            </w:pPr>
            <w:r w:rsidRPr="000C6029">
              <w:rPr>
                <w:b/>
                <w:sz w:val="18"/>
                <w:szCs w:val="24"/>
              </w:rPr>
              <w:t>100</w:t>
            </w:r>
          </w:p>
        </w:tc>
        <w:tc>
          <w:tcPr>
            <w:tcW w:w="984" w:type="dxa"/>
            <w:tcBorders>
              <w:top w:val="single" w:sz="4" w:space="0" w:color="auto"/>
              <w:bottom w:val="single" w:sz="12" w:space="0" w:color="auto"/>
            </w:tcBorders>
            <w:shd w:val="clear" w:color="auto" w:fill="auto"/>
            <w:vAlign w:val="bottom"/>
          </w:tcPr>
          <w:p w:rsidR="00AF45A4" w:rsidRPr="000C6029" w:rsidRDefault="00AF45A4" w:rsidP="00D8560F">
            <w:pPr>
              <w:suppressAutoHyphens w:val="0"/>
              <w:spacing w:before="80" w:after="80" w:line="220" w:lineRule="exact"/>
              <w:jc w:val="right"/>
              <w:rPr>
                <w:b/>
                <w:sz w:val="18"/>
                <w:szCs w:val="24"/>
              </w:rPr>
            </w:pPr>
            <w:r w:rsidRPr="000C6029">
              <w:rPr>
                <w:b/>
                <w:sz w:val="18"/>
                <w:szCs w:val="24"/>
              </w:rPr>
              <w:t>100</w:t>
            </w:r>
          </w:p>
        </w:tc>
        <w:tc>
          <w:tcPr>
            <w:tcW w:w="985" w:type="dxa"/>
            <w:tcBorders>
              <w:top w:val="single" w:sz="4" w:space="0" w:color="auto"/>
              <w:bottom w:val="single" w:sz="12" w:space="0" w:color="auto"/>
            </w:tcBorders>
            <w:shd w:val="clear" w:color="auto" w:fill="auto"/>
            <w:vAlign w:val="bottom"/>
          </w:tcPr>
          <w:p w:rsidR="00AF45A4" w:rsidRPr="000C6029" w:rsidRDefault="00AF45A4" w:rsidP="00D8560F">
            <w:pPr>
              <w:suppressAutoHyphens w:val="0"/>
              <w:spacing w:before="80" w:after="80" w:line="220" w:lineRule="exact"/>
              <w:jc w:val="right"/>
              <w:rPr>
                <w:b/>
                <w:sz w:val="18"/>
                <w:szCs w:val="24"/>
              </w:rPr>
            </w:pPr>
            <w:r w:rsidRPr="000C6029">
              <w:rPr>
                <w:b/>
                <w:sz w:val="18"/>
                <w:szCs w:val="24"/>
              </w:rPr>
              <w:t>100</w:t>
            </w:r>
          </w:p>
        </w:tc>
      </w:tr>
    </w:tbl>
    <w:p w:rsidR="0010177E" w:rsidRPr="00B66A69" w:rsidRDefault="0010177E" w:rsidP="00AF45A4">
      <w:pPr>
        <w:pStyle w:val="SingleTxtG"/>
        <w:spacing w:before="240"/>
      </w:pPr>
      <w:r w:rsidRPr="00B66A69">
        <w:t>99.</w:t>
      </w:r>
      <w:r w:rsidRPr="00B66A69">
        <w:tab/>
        <w:t>The National Council of the Judiciary conducts an initial training programme for judges, which lasts about two years.</w:t>
      </w:r>
    </w:p>
    <w:p w:rsidR="0010177E" w:rsidRPr="00B66A69" w:rsidRDefault="0010177E" w:rsidP="00C53090">
      <w:pPr>
        <w:pStyle w:val="SingleTxtG"/>
        <w:keepNext/>
      </w:pPr>
      <w:r w:rsidRPr="00B66A69">
        <w:t>100.</w:t>
      </w:r>
      <w:r w:rsidRPr="00B66A69">
        <w:tab/>
        <w:t>For the current and previous cycles, the gender breakdown is as follows:</w:t>
      </w:r>
    </w:p>
    <w:p w:rsidR="00D8560F" w:rsidRDefault="0010177E" w:rsidP="00D8560F">
      <w:pPr>
        <w:pStyle w:val="Heading1"/>
        <w:keepNext/>
      </w:pPr>
      <w:r w:rsidRPr="00B66A69">
        <w:t>Table 24</w:t>
      </w:r>
    </w:p>
    <w:p w:rsidR="0010177E" w:rsidRPr="00D8560F" w:rsidRDefault="0010177E" w:rsidP="00D8560F">
      <w:pPr>
        <w:pStyle w:val="SingleTxtG"/>
        <w:keepNext/>
        <w:rPr>
          <w:b/>
        </w:rPr>
      </w:pPr>
      <w:r w:rsidRPr="00D8560F">
        <w:rPr>
          <w:b/>
        </w:rPr>
        <w:t>Distribution of the initial training programme for judges by sex and cycle</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756"/>
        <w:gridCol w:w="1871"/>
        <w:gridCol w:w="1871"/>
        <w:gridCol w:w="1872"/>
      </w:tblGrid>
      <w:tr w:rsidR="0010177E" w:rsidRPr="00D8560F" w:rsidTr="00D8560F">
        <w:trPr>
          <w:trHeight w:val="244"/>
          <w:tblHeader/>
        </w:trPr>
        <w:tc>
          <w:tcPr>
            <w:tcW w:w="1756" w:type="dxa"/>
            <w:tcBorders>
              <w:top w:val="single" w:sz="4" w:space="0" w:color="auto"/>
              <w:bottom w:val="single" w:sz="12" w:space="0" w:color="auto"/>
            </w:tcBorders>
            <w:shd w:val="clear" w:color="auto" w:fill="auto"/>
            <w:vAlign w:val="bottom"/>
          </w:tcPr>
          <w:p w:rsidR="0010177E" w:rsidRPr="00D8560F" w:rsidRDefault="0010177E" w:rsidP="00D8560F">
            <w:pPr>
              <w:suppressAutoHyphens w:val="0"/>
              <w:spacing w:before="80" w:after="80" w:line="200" w:lineRule="exact"/>
              <w:ind w:right="113"/>
              <w:rPr>
                <w:bCs/>
                <w:i/>
                <w:sz w:val="16"/>
                <w:szCs w:val="24"/>
              </w:rPr>
            </w:pPr>
            <w:r w:rsidRPr="00D8560F">
              <w:rPr>
                <w:bCs/>
                <w:i/>
                <w:sz w:val="16"/>
                <w:szCs w:val="24"/>
              </w:rPr>
              <w:t>Period</w:t>
            </w:r>
          </w:p>
        </w:tc>
        <w:tc>
          <w:tcPr>
            <w:tcW w:w="1871" w:type="dxa"/>
            <w:tcBorders>
              <w:top w:val="single" w:sz="4" w:space="0" w:color="auto"/>
              <w:bottom w:val="single" w:sz="12" w:space="0" w:color="auto"/>
            </w:tcBorders>
            <w:shd w:val="clear" w:color="auto" w:fill="auto"/>
            <w:vAlign w:val="bottom"/>
          </w:tcPr>
          <w:p w:rsidR="0010177E" w:rsidRPr="00D8560F" w:rsidRDefault="0010177E" w:rsidP="00D8560F">
            <w:pPr>
              <w:suppressAutoHyphens w:val="0"/>
              <w:spacing w:before="80" w:after="80" w:line="200" w:lineRule="exact"/>
              <w:ind w:right="113"/>
              <w:jc w:val="right"/>
              <w:rPr>
                <w:bCs/>
                <w:i/>
                <w:sz w:val="16"/>
                <w:szCs w:val="24"/>
              </w:rPr>
            </w:pPr>
            <w:r w:rsidRPr="00D8560F">
              <w:rPr>
                <w:bCs/>
                <w:i/>
                <w:sz w:val="16"/>
                <w:szCs w:val="24"/>
              </w:rPr>
              <w:t>1</w:t>
            </w:r>
            <w:r w:rsidRPr="00D8560F">
              <w:rPr>
                <w:bCs/>
                <w:i/>
                <w:sz w:val="16"/>
                <w:szCs w:val="24"/>
                <w:vertAlign w:val="superscript"/>
              </w:rPr>
              <w:t>st</w:t>
            </w:r>
            <w:r w:rsidRPr="00D8560F">
              <w:rPr>
                <w:bCs/>
                <w:i/>
                <w:sz w:val="16"/>
                <w:szCs w:val="24"/>
              </w:rPr>
              <w:t xml:space="preserve"> cycle 2001</w:t>
            </w:r>
            <w:r w:rsidR="00206B39">
              <w:rPr>
                <w:bCs/>
                <w:i/>
                <w:sz w:val="16"/>
                <w:szCs w:val="24"/>
              </w:rPr>
              <w:t>–</w:t>
            </w:r>
            <w:r w:rsidRPr="00D8560F">
              <w:rPr>
                <w:bCs/>
                <w:i/>
                <w:sz w:val="16"/>
                <w:szCs w:val="24"/>
              </w:rPr>
              <w:t>2003</w:t>
            </w:r>
          </w:p>
        </w:tc>
        <w:tc>
          <w:tcPr>
            <w:tcW w:w="1871" w:type="dxa"/>
            <w:tcBorders>
              <w:top w:val="single" w:sz="4" w:space="0" w:color="auto"/>
              <w:bottom w:val="single" w:sz="12" w:space="0" w:color="auto"/>
            </w:tcBorders>
            <w:shd w:val="clear" w:color="auto" w:fill="auto"/>
            <w:vAlign w:val="bottom"/>
          </w:tcPr>
          <w:p w:rsidR="0010177E" w:rsidRPr="00D8560F" w:rsidRDefault="0010177E" w:rsidP="00D8560F">
            <w:pPr>
              <w:suppressAutoHyphens w:val="0"/>
              <w:spacing w:before="80" w:after="80" w:line="200" w:lineRule="exact"/>
              <w:ind w:right="113"/>
              <w:jc w:val="right"/>
              <w:rPr>
                <w:bCs/>
                <w:i/>
                <w:sz w:val="16"/>
                <w:szCs w:val="24"/>
              </w:rPr>
            </w:pPr>
            <w:r w:rsidRPr="00D8560F">
              <w:rPr>
                <w:bCs/>
                <w:i/>
                <w:sz w:val="16"/>
                <w:szCs w:val="24"/>
              </w:rPr>
              <w:t>2cnd cycle 2004</w:t>
            </w:r>
            <w:r w:rsidR="00206B39">
              <w:rPr>
                <w:bCs/>
                <w:i/>
                <w:sz w:val="16"/>
                <w:szCs w:val="24"/>
              </w:rPr>
              <w:t>–</w:t>
            </w:r>
            <w:r w:rsidRPr="00D8560F">
              <w:rPr>
                <w:bCs/>
                <w:i/>
                <w:sz w:val="16"/>
                <w:szCs w:val="24"/>
              </w:rPr>
              <w:t>2005</w:t>
            </w:r>
          </w:p>
        </w:tc>
        <w:tc>
          <w:tcPr>
            <w:tcW w:w="1872" w:type="dxa"/>
            <w:tcBorders>
              <w:top w:val="single" w:sz="4" w:space="0" w:color="auto"/>
              <w:bottom w:val="single" w:sz="12" w:space="0" w:color="auto"/>
            </w:tcBorders>
            <w:shd w:val="clear" w:color="auto" w:fill="auto"/>
            <w:vAlign w:val="bottom"/>
          </w:tcPr>
          <w:p w:rsidR="0010177E" w:rsidRPr="00D8560F" w:rsidRDefault="0010177E" w:rsidP="00D8560F">
            <w:pPr>
              <w:suppressAutoHyphens w:val="0"/>
              <w:spacing w:before="80" w:after="80" w:line="200" w:lineRule="exact"/>
              <w:jc w:val="right"/>
              <w:rPr>
                <w:bCs/>
                <w:i/>
                <w:sz w:val="16"/>
                <w:szCs w:val="24"/>
              </w:rPr>
            </w:pPr>
            <w:r w:rsidRPr="00D8560F">
              <w:rPr>
                <w:bCs/>
                <w:i/>
                <w:sz w:val="16"/>
                <w:szCs w:val="24"/>
              </w:rPr>
              <w:t>3rd cycle 2006</w:t>
            </w:r>
            <w:r w:rsidR="00206B39">
              <w:rPr>
                <w:bCs/>
                <w:i/>
                <w:sz w:val="16"/>
                <w:szCs w:val="24"/>
              </w:rPr>
              <w:t>–</w:t>
            </w:r>
            <w:r w:rsidRPr="00D8560F">
              <w:rPr>
                <w:bCs/>
                <w:i/>
                <w:sz w:val="16"/>
                <w:szCs w:val="24"/>
              </w:rPr>
              <w:t>2008</w:t>
            </w:r>
          </w:p>
        </w:tc>
      </w:tr>
      <w:tr w:rsidR="0010177E" w:rsidRPr="00D8560F" w:rsidTr="008C3C92">
        <w:trPr>
          <w:trHeight w:val="244"/>
        </w:trPr>
        <w:tc>
          <w:tcPr>
            <w:tcW w:w="1756" w:type="dxa"/>
            <w:tcBorders>
              <w:top w:val="single" w:sz="12" w:space="0" w:color="auto"/>
              <w:bottom w:val="nil"/>
            </w:tcBorders>
            <w:shd w:val="clear" w:color="auto" w:fill="auto"/>
          </w:tcPr>
          <w:p w:rsidR="0010177E" w:rsidRPr="00D8560F" w:rsidRDefault="0010177E" w:rsidP="00D8560F">
            <w:pPr>
              <w:suppressAutoHyphens w:val="0"/>
              <w:spacing w:before="40" w:after="40" w:line="220" w:lineRule="exact"/>
              <w:ind w:right="113"/>
              <w:rPr>
                <w:sz w:val="18"/>
                <w:szCs w:val="24"/>
              </w:rPr>
            </w:pPr>
            <w:r w:rsidRPr="00D8560F">
              <w:rPr>
                <w:sz w:val="18"/>
                <w:szCs w:val="24"/>
              </w:rPr>
              <w:t>Men</w:t>
            </w:r>
          </w:p>
        </w:tc>
        <w:tc>
          <w:tcPr>
            <w:tcW w:w="1871" w:type="dxa"/>
            <w:tcBorders>
              <w:top w:val="single" w:sz="12" w:space="0" w:color="auto"/>
              <w:bottom w:val="nil"/>
            </w:tcBorders>
            <w:shd w:val="clear" w:color="auto" w:fill="auto"/>
            <w:vAlign w:val="bottom"/>
          </w:tcPr>
          <w:p w:rsidR="0010177E" w:rsidRPr="00D8560F" w:rsidRDefault="0010177E" w:rsidP="00D8560F">
            <w:pPr>
              <w:suppressAutoHyphens w:val="0"/>
              <w:spacing w:before="40" w:after="40" w:line="220" w:lineRule="exact"/>
              <w:ind w:right="113"/>
              <w:jc w:val="right"/>
              <w:rPr>
                <w:sz w:val="18"/>
                <w:szCs w:val="24"/>
              </w:rPr>
            </w:pPr>
            <w:r w:rsidRPr="00D8560F">
              <w:rPr>
                <w:sz w:val="18"/>
                <w:szCs w:val="24"/>
              </w:rPr>
              <w:t>18 (51.42</w:t>
            </w:r>
            <w:r w:rsidR="008C3C92">
              <w:rPr>
                <w:sz w:val="18"/>
                <w:szCs w:val="24"/>
              </w:rPr>
              <w:t>%</w:t>
            </w:r>
            <w:r w:rsidRPr="00D8560F">
              <w:rPr>
                <w:sz w:val="18"/>
                <w:szCs w:val="24"/>
              </w:rPr>
              <w:t>)</w:t>
            </w:r>
          </w:p>
        </w:tc>
        <w:tc>
          <w:tcPr>
            <w:tcW w:w="1871" w:type="dxa"/>
            <w:tcBorders>
              <w:top w:val="single" w:sz="12" w:space="0" w:color="auto"/>
              <w:bottom w:val="nil"/>
            </w:tcBorders>
            <w:shd w:val="clear" w:color="auto" w:fill="auto"/>
            <w:vAlign w:val="bottom"/>
          </w:tcPr>
          <w:p w:rsidR="0010177E" w:rsidRPr="00D8560F" w:rsidRDefault="0010177E" w:rsidP="00D8560F">
            <w:pPr>
              <w:suppressAutoHyphens w:val="0"/>
              <w:spacing w:before="40" w:after="40" w:line="220" w:lineRule="exact"/>
              <w:ind w:right="113"/>
              <w:jc w:val="right"/>
              <w:rPr>
                <w:sz w:val="18"/>
                <w:szCs w:val="24"/>
              </w:rPr>
            </w:pPr>
            <w:r w:rsidRPr="00D8560F">
              <w:rPr>
                <w:sz w:val="18"/>
                <w:szCs w:val="24"/>
              </w:rPr>
              <w:t>22 (62.85</w:t>
            </w:r>
            <w:r w:rsidR="008C3C92">
              <w:rPr>
                <w:sz w:val="18"/>
                <w:szCs w:val="24"/>
              </w:rPr>
              <w:t>%</w:t>
            </w:r>
            <w:r w:rsidRPr="00D8560F">
              <w:rPr>
                <w:sz w:val="18"/>
                <w:szCs w:val="24"/>
              </w:rPr>
              <w:t>)</w:t>
            </w:r>
          </w:p>
        </w:tc>
        <w:tc>
          <w:tcPr>
            <w:tcW w:w="1872" w:type="dxa"/>
            <w:tcBorders>
              <w:top w:val="single" w:sz="12" w:space="0" w:color="auto"/>
              <w:bottom w:val="nil"/>
            </w:tcBorders>
            <w:shd w:val="clear" w:color="auto" w:fill="auto"/>
            <w:vAlign w:val="bottom"/>
          </w:tcPr>
          <w:p w:rsidR="0010177E" w:rsidRPr="00D8560F" w:rsidRDefault="0010177E" w:rsidP="00D8560F">
            <w:pPr>
              <w:suppressAutoHyphens w:val="0"/>
              <w:spacing w:before="40" w:after="40" w:line="220" w:lineRule="exact"/>
              <w:jc w:val="right"/>
              <w:rPr>
                <w:sz w:val="18"/>
                <w:szCs w:val="24"/>
              </w:rPr>
            </w:pPr>
            <w:r w:rsidRPr="00D8560F">
              <w:rPr>
                <w:sz w:val="18"/>
                <w:szCs w:val="24"/>
              </w:rPr>
              <w:t>19 (54.28</w:t>
            </w:r>
            <w:r w:rsidR="008C3C92">
              <w:rPr>
                <w:sz w:val="18"/>
                <w:szCs w:val="24"/>
              </w:rPr>
              <w:t>%</w:t>
            </w:r>
            <w:r w:rsidRPr="00D8560F">
              <w:rPr>
                <w:sz w:val="18"/>
                <w:szCs w:val="24"/>
              </w:rPr>
              <w:t>)</w:t>
            </w:r>
          </w:p>
        </w:tc>
      </w:tr>
      <w:tr w:rsidR="0010177E" w:rsidRPr="00D8560F" w:rsidTr="008C3C92">
        <w:trPr>
          <w:trHeight w:val="244"/>
        </w:trPr>
        <w:tc>
          <w:tcPr>
            <w:tcW w:w="1756" w:type="dxa"/>
            <w:tcBorders>
              <w:top w:val="nil"/>
              <w:bottom w:val="single" w:sz="4" w:space="0" w:color="auto"/>
            </w:tcBorders>
            <w:shd w:val="clear" w:color="auto" w:fill="auto"/>
          </w:tcPr>
          <w:p w:rsidR="0010177E" w:rsidRPr="00D8560F" w:rsidRDefault="0010177E" w:rsidP="00D8560F">
            <w:pPr>
              <w:suppressAutoHyphens w:val="0"/>
              <w:spacing w:before="40" w:after="40" w:line="220" w:lineRule="exact"/>
              <w:ind w:right="113"/>
              <w:rPr>
                <w:sz w:val="18"/>
                <w:szCs w:val="24"/>
              </w:rPr>
            </w:pPr>
            <w:r w:rsidRPr="00D8560F">
              <w:rPr>
                <w:sz w:val="18"/>
                <w:szCs w:val="24"/>
              </w:rPr>
              <w:t>Women</w:t>
            </w:r>
          </w:p>
        </w:tc>
        <w:tc>
          <w:tcPr>
            <w:tcW w:w="1871" w:type="dxa"/>
            <w:tcBorders>
              <w:top w:val="nil"/>
              <w:bottom w:val="single" w:sz="4" w:space="0" w:color="auto"/>
            </w:tcBorders>
            <w:shd w:val="clear" w:color="auto" w:fill="auto"/>
            <w:vAlign w:val="bottom"/>
          </w:tcPr>
          <w:p w:rsidR="0010177E" w:rsidRPr="00D8560F" w:rsidRDefault="0010177E" w:rsidP="00D8560F">
            <w:pPr>
              <w:suppressAutoHyphens w:val="0"/>
              <w:spacing w:before="40" w:after="40" w:line="220" w:lineRule="exact"/>
              <w:ind w:right="113"/>
              <w:jc w:val="right"/>
              <w:rPr>
                <w:sz w:val="18"/>
                <w:szCs w:val="24"/>
              </w:rPr>
            </w:pPr>
            <w:r w:rsidRPr="00D8560F">
              <w:rPr>
                <w:sz w:val="18"/>
                <w:szCs w:val="24"/>
              </w:rPr>
              <w:t>17 (48.57</w:t>
            </w:r>
            <w:r w:rsidR="008C3C92">
              <w:rPr>
                <w:sz w:val="18"/>
                <w:szCs w:val="24"/>
              </w:rPr>
              <w:t>%</w:t>
            </w:r>
            <w:r w:rsidRPr="00D8560F">
              <w:rPr>
                <w:sz w:val="18"/>
                <w:szCs w:val="24"/>
              </w:rPr>
              <w:t>)</w:t>
            </w:r>
          </w:p>
        </w:tc>
        <w:tc>
          <w:tcPr>
            <w:tcW w:w="1871" w:type="dxa"/>
            <w:tcBorders>
              <w:top w:val="nil"/>
              <w:bottom w:val="single" w:sz="4" w:space="0" w:color="auto"/>
            </w:tcBorders>
            <w:shd w:val="clear" w:color="auto" w:fill="auto"/>
            <w:vAlign w:val="bottom"/>
          </w:tcPr>
          <w:p w:rsidR="0010177E" w:rsidRPr="00D8560F" w:rsidRDefault="0010177E" w:rsidP="00D8560F">
            <w:pPr>
              <w:suppressAutoHyphens w:val="0"/>
              <w:spacing w:before="40" w:after="40" w:line="220" w:lineRule="exact"/>
              <w:ind w:right="113"/>
              <w:jc w:val="right"/>
              <w:rPr>
                <w:sz w:val="18"/>
                <w:szCs w:val="24"/>
              </w:rPr>
            </w:pPr>
            <w:r w:rsidRPr="00D8560F">
              <w:rPr>
                <w:sz w:val="18"/>
                <w:szCs w:val="24"/>
              </w:rPr>
              <w:t>13 (37.14</w:t>
            </w:r>
            <w:r w:rsidR="00D8560F">
              <w:rPr>
                <w:sz w:val="18"/>
                <w:szCs w:val="24"/>
              </w:rPr>
              <w:t>5</w:t>
            </w:r>
            <w:r w:rsidRPr="00D8560F">
              <w:rPr>
                <w:sz w:val="18"/>
                <w:szCs w:val="24"/>
              </w:rPr>
              <w:t>)</w:t>
            </w:r>
          </w:p>
        </w:tc>
        <w:tc>
          <w:tcPr>
            <w:tcW w:w="1872" w:type="dxa"/>
            <w:tcBorders>
              <w:top w:val="nil"/>
              <w:bottom w:val="single" w:sz="4" w:space="0" w:color="auto"/>
            </w:tcBorders>
            <w:shd w:val="clear" w:color="auto" w:fill="auto"/>
            <w:vAlign w:val="bottom"/>
          </w:tcPr>
          <w:p w:rsidR="0010177E" w:rsidRPr="00D8560F" w:rsidRDefault="0010177E" w:rsidP="00D8560F">
            <w:pPr>
              <w:suppressAutoHyphens w:val="0"/>
              <w:spacing w:before="40" w:after="40" w:line="220" w:lineRule="exact"/>
              <w:jc w:val="right"/>
              <w:rPr>
                <w:sz w:val="18"/>
                <w:szCs w:val="24"/>
              </w:rPr>
            </w:pPr>
            <w:r w:rsidRPr="00D8560F">
              <w:rPr>
                <w:sz w:val="18"/>
                <w:szCs w:val="24"/>
              </w:rPr>
              <w:t>16 (45.71</w:t>
            </w:r>
            <w:r w:rsidR="008C3C92">
              <w:rPr>
                <w:sz w:val="18"/>
                <w:szCs w:val="24"/>
              </w:rPr>
              <w:t>%</w:t>
            </w:r>
            <w:r w:rsidRPr="00D8560F">
              <w:rPr>
                <w:sz w:val="18"/>
                <w:szCs w:val="24"/>
              </w:rPr>
              <w:t>)</w:t>
            </w:r>
          </w:p>
        </w:tc>
      </w:tr>
      <w:tr w:rsidR="0010177E" w:rsidRPr="00D8560F" w:rsidTr="008C3C92">
        <w:trPr>
          <w:trHeight w:val="244"/>
        </w:trPr>
        <w:tc>
          <w:tcPr>
            <w:tcW w:w="1756" w:type="dxa"/>
            <w:tcBorders>
              <w:top w:val="single" w:sz="4" w:space="0" w:color="auto"/>
              <w:bottom w:val="single" w:sz="12" w:space="0" w:color="auto"/>
            </w:tcBorders>
            <w:shd w:val="clear" w:color="auto" w:fill="auto"/>
            <w:vAlign w:val="bottom"/>
          </w:tcPr>
          <w:p w:rsidR="0010177E" w:rsidRPr="00D8560F" w:rsidRDefault="0010177E" w:rsidP="00D8560F">
            <w:pPr>
              <w:suppressAutoHyphens w:val="0"/>
              <w:spacing w:before="80" w:after="80" w:line="220" w:lineRule="exact"/>
              <w:ind w:right="113" w:firstLine="284"/>
              <w:rPr>
                <w:b/>
                <w:sz w:val="18"/>
                <w:szCs w:val="24"/>
              </w:rPr>
            </w:pPr>
            <w:r w:rsidRPr="00D8560F">
              <w:rPr>
                <w:b/>
                <w:sz w:val="18"/>
                <w:szCs w:val="24"/>
              </w:rPr>
              <w:t>Total</w:t>
            </w:r>
          </w:p>
        </w:tc>
        <w:tc>
          <w:tcPr>
            <w:tcW w:w="1871" w:type="dxa"/>
            <w:tcBorders>
              <w:top w:val="single" w:sz="4" w:space="0" w:color="auto"/>
              <w:bottom w:val="single" w:sz="12" w:space="0" w:color="auto"/>
            </w:tcBorders>
            <w:shd w:val="clear" w:color="auto" w:fill="auto"/>
            <w:vAlign w:val="bottom"/>
          </w:tcPr>
          <w:p w:rsidR="0010177E" w:rsidRPr="00D8560F" w:rsidRDefault="0010177E" w:rsidP="00D8560F">
            <w:pPr>
              <w:suppressAutoHyphens w:val="0"/>
              <w:spacing w:before="80" w:after="80" w:line="220" w:lineRule="exact"/>
              <w:ind w:right="113"/>
              <w:jc w:val="right"/>
              <w:rPr>
                <w:b/>
                <w:sz w:val="18"/>
                <w:szCs w:val="24"/>
              </w:rPr>
            </w:pPr>
            <w:r w:rsidRPr="00D8560F">
              <w:rPr>
                <w:b/>
                <w:sz w:val="18"/>
                <w:szCs w:val="24"/>
              </w:rPr>
              <w:t>35</w:t>
            </w:r>
          </w:p>
        </w:tc>
        <w:tc>
          <w:tcPr>
            <w:tcW w:w="1871" w:type="dxa"/>
            <w:tcBorders>
              <w:top w:val="single" w:sz="4" w:space="0" w:color="auto"/>
              <w:bottom w:val="single" w:sz="12" w:space="0" w:color="auto"/>
            </w:tcBorders>
            <w:shd w:val="clear" w:color="auto" w:fill="auto"/>
            <w:vAlign w:val="bottom"/>
          </w:tcPr>
          <w:p w:rsidR="0010177E" w:rsidRPr="00D8560F" w:rsidRDefault="0010177E" w:rsidP="00D8560F">
            <w:pPr>
              <w:suppressAutoHyphens w:val="0"/>
              <w:spacing w:before="80" w:after="80" w:line="220" w:lineRule="exact"/>
              <w:ind w:right="113"/>
              <w:jc w:val="right"/>
              <w:rPr>
                <w:b/>
                <w:sz w:val="18"/>
                <w:szCs w:val="24"/>
              </w:rPr>
            </w:pPr>
            <w:r w:rsidRPr="00D8560F">
              <w:rPr>
                <w:b/>
                <w:sz w:val="18"/>
                <w:szCs w:val="24"/>
              </w:rPr>
              <w:t>35</w:t>
            </w:r>
          </w:p>
        </w:tc>
        <w:tc>
          <w:tcPr>
            <w:tcW w:w="1872" w:type="dxa"/>
            <w:tcBorders>
              <w:top w:val="single" w:sz="4" w:space="0" w:color="auto"/>
              <w:bottom w:val="single" w:sz="12" w:space="0" w:color="auto"/>
            </w:tcBorders>
            <w:shd w:val="clear" w:color="auto" w:fill="auto"/>
            <w:vAlign w:val="bottom"/>
          </w:tcPr>
          <w:p w:rsidR="0010177E" w:rsidRPr="00D8560F" w:rsidRDefault="0010177E" w:rsidP="00D8560F">
            <w:pPr>
              <w:suppressAutoHyphens w:val="0"/>
              <w:spacing w:before="80" w:after="80" w:line="220" w:lineRule="exact"/>
              <w:jc w:val="right"/>
              <w:rPr>
                <w:b/>
                <w:sz w:val="18"/>
                <w:szCs w:val="24"/>
              </w:rPr>
            </w:pPr>
            <w:r w:rsidRPr="00D8560F">
              <w:rPr>
                <w:b/>
                <w:sz w:val="18"/>
                <w:szCs w:val="24"/>
              </w:rPr>
              <w:t>35</w:t>
            </w:r>
          </w:p>
        </w:tc>
      </w:tr>
    </w:tbl>
    <w:p w:rsidR="0010177E" w:rsidRPr="00D8560F" w:rsidRDefault="0010177E" w:rsidP="00D8560F">
      <w:pPr>
        <w:spacing w:before="120" w:after="240"/>
        <w:ind w:left="1304"/>
        <w:rPr>
          <w:sz w:val="18"/>
          <w:szCs w:val="18"/>
        </w:rPr>
      </w:pPr>
      <w:r w:rsidRPr="00D8560F">
        <w:rPr>
          <w:i/>
          <w:sz w:val="18"/>
          <w:szCs w:val="18"/>
        </w:rPr>
        <w:t>Source:</w:t>
      </w:r>
      <w:r w:rsidRPr="00D8560F">
        <w:rPr>
          <w:sz w:val="18"/>
          <w:szCs w:val="18"/>
        </w:rPr>
        <w:t xml:space="preserve"> Supreme Court of Justice</w:t>
      </w:r>
      <w:r w:rsidR="00D8560F">
        <w:rPr>
          <w:sz w:val="18"/>
          <w:szCs w:val="18"/>
        </w:rPr>
        <w:t>.</w:t>
      </w:r>
    </w:p>
    <w:p w:rsidR="0010177E" w:rsidRPr="00B66A69" w:rsidRDefault="0010177E" w:rsidP="00FE31BB">
      <w:pPr>
        <w:pStyle w:val="SingleTxtG"/>
      </w:pPr>
      <w:r w:rsidRPr="00B66A69">
        <w:t>101.</w:t>
      </w:r>
      <w:r w:rsidR="00FE31BB">
        <w:rPr>
          <w:lang w:eastAsia="es-ES"/>
        </w:rPr>
        <w:tab/>
      </w:r>
      <w:r w:rsidRPr="00B66A69">
        <w:t xml:space="preserve">Salvadoran women are increasingly present in the area of public security and in the military sphere, as seen in the figures for admission to the </w:t>
      </w:r>
      <w:smartTag w:uri="urn:schemas-microsoft-com:office:smarttags" w:element="place">
        <w:smartTag w:uri="urn:schemas-microsoft-com:office:smarttags" w:element="PlaceName">
          <w:r w:rsidRPr="00B66A69">
            <w:t>National</w:t>
          </w:r>
        </w:smartTag>
        <w:r w:rsidRPr="00B66A69">
          <w:t xml:space="preserve"> </w:t>
        </w:r>
        <w:smartTag w:uri="urn:schemas-microsoft-com:office:smarttags" w:element="PlaceName">
          <w:r w:rsidRPr="00B66A69">
            <w:t>Public</w:t>
          </w:r>
        </w:smartTag>
        <w:r w:rsidRPr="00B66A69">
          <w:t xml:space="preserve"> </w:t>
        </w:r>
        <w:smartTag w:uri="urn:schemas-microsoft-com:office:smarttags" w:element="PlaceName">
          <w:r w:rsidRPr="00B66A69">
            <w:t>Security</w:t>
          </w:r>
        </w:smartTag>
        <w:r w:rsidRPr="00B66A69">
          <w:t xml:space="preserve"> </w:t>
        </w:r>
        <w:smartTag w:uri="urn:schemas-microsoft-com:office:smarttags" w:element="PlaceType">
          <w:r w:rsidRPr="00B66A69">
            <w:t>Academy</w:t>
          </w:r>
        </w:smartTag>
      </w:smartTag>
      <w:r w:rsidRPr="00B66A69">
        <w:t>, the National Civil Police and the armed forces.</w:t>
      </w:r>
    </w:p>
    <w:p w:rsidR="00FE31BB" w:rsidRDefault="0010177E" w:rsidP="00FE31BB">
      <w:pPr>
        <w:pStyle w:val="Heading1"/>
      </w:pPr>
      <w:r w:rsidRPr="00B66A69">
        <w:t>Table 25</w:t>
      </w:r>
    </w:p>
    <w:p w:rsidR="0010177E" w:rsidRPr="00FE31BB" w:rsidRDefault="0010177E" w:rsidP="00FE31BB">
      <w:pPr>
        <w:pStyle w:val="SingleTxtG"/>
        <w:rPr>
          <w:b/>
        </w:rPr>
      </w:pPr>
      <w:r w:rsidRPr="00FE31BB">
        <w:rPr>
          <w:b/>
        </w:rPr>
        <w:t>Admission of operational personnel to the National Civil Police</w:t>
      </w:r>
    </w:p>
    <w:tbl>
      <w:tblPr>
        <w:tblStyle w:val="TableGrid"/>
        <w:tblW w:w="8505" w:type="dxa"/>
        <w:tblInd w:w="1134" w:type="dxa"/>
        <w:tblLayout w:type="fixed"/>
        <w:tblLook w:val="01E0" w:firstRow="1" w:lastRow="1" w:firstColumn="1" w:lastColumn="1" w:noHBand="0" w:noVBand="0"/>
      </w:tblPr>
      <w:tblGrid>
        <w:gridCol w:w="1366"/>
        <w:gridCol w:w="681"/>
        <w:gridCol w:w="681"/>
        <w:gridCol w:w="681"/>
        <w:gridCol w:w="681"/>
        <w:gridCol w:w="681"/>
        <w:gridCol w:w="113"/>
        <w:gridCol w:w="724"/>
        <w:gridCol w:w="724"/>
        <w:gridCol w:w="724"/>
        <w:gridCol w:w="724"/>
        <w:gridCol w:w="725"/>
      </w:tblGrid>
      <w:tr w:rsidR="00FE31BB" w:rsidRPr="00522CA8" w:rsidTr="00D32192">
        <w:trPr>
          <w:tblHeader/>
        </w:trPr>
        <w:tc>
          <w:tcPr>
            <w:tcW w:w="1366" w:type="dxa"/>
            <w:vMerge w:val="restart"/>
            <w:tcBorders>
              <w:top w:val="single" w:sz="4" w:space="0" w:color="auto"/>
              <w:left w:val="nil"/>
              <w:right w:val="nil"/>
            </w:tcBorders>
            <w:shd w:val="clear" w:color="auto" w:fill="auto"/>
            <w:vAlign w:val="bottom"/>
          </w:tcPr>
          <w:p w:rsidR="00FE31BB" w:rsidRPr="00522CA8" w:rsidRDefault="00FE31BB" w:rsidP="00D32192">
            <w:pPr>
              <w:spacing w:before="80" w:after="80" w:line="200" w:lineRule="exact"/>
              <w:rPr>
                <w:i/>
                <w:sz w:val="16"/>
                <w:szCs w:val="16"/>
              </w:rPr>
            </w:pPr>
            <w:r>
              <w:rPr>
                <w:bCs/>
                <w:i/>
                <w:iCs/>
                <w:sz w:val="16"/>
                <w:szCs w:val="16"/>
                <w:lang w:val="fr-FR"/>
              </w:rPr>
              <w:t>Year</w:t>
            </w:r>
          </w:p>
        </w:tc>
        <w:tc>
          <w:tcPr>
            <w:tcW w:w="7139" w:type="dxa"/>
            <w:gridSpan w:val="11"/>
            <w:tcBorders>
              <w:top w:val="single" w:sz="4" w:space="0" w:color="auto"/>
              <w:left w:val="nil"/>
              <w:bottom w:val="single" w:sz="4" w:space="0" w:color="auto"/>
              <w:right w:val="nil"/>
            </w:tcBorders>
            <w:shd w:val="clear" w:color="auto" w:fill="auto"/>
            <w:vAlign w:val="bottom"/>
          </w:tcPr>
          <w:p w:rsidR="00FE31BB" w:rsidRPr="00522CA8" w:rsidRDefault="00FE31BB" w:rsidP="00D32192">
            <w:pPr>
              <w:spacing w:before="80" w:after="80" w:line="200" w:lineRule="exact"/>
              <w:jc w:val="center"/>
              <w:rPr>
                <w:i/>
                <w:sz w:val="16"/>
                <w:szCs w:val="16"/>
              </w:rPr>
            </w:pPr>
            <w:r>
              <w:rPr>
                <w:i/>
                <w:sz w:val="16"/>
                <w:szCs w:val="16"/>
              </w:rPr>
              <w:t>Hierarchical levels</w:t>
            </w:r>
          </w:p>
        </w:tc>
      </w:tr>
      <w:tr w:rsidR="00FE31BB" w:rsidRPr="00522CA8" w:rsidTr="00D32192">
        <w:trPr>
          <w:tblHeader/>
        </w:trPr>
        <w:tc>
          <w:tcPr>
            <w:tcW w:w="1366" w:type="dxa"/>
            <w:vMerge/>
            <w:tcBorders>
              <w:left w:val="nil"/>
              <w:right w:val="nil"/>
            </w:tcBorders>
            <w:shd w:val="clear" w:color="auto" w:fill="auto"/>
            <w:vAlign w:val="bottom"/>
          </w:tcPr>
          <w:p w:rsidR="00FE31BB" w:rsidRPr="00522CA8" w:rsidRDefault="00FE31BB" w:rsidP="00D32192">
            <w:pPr>
              <w:spacing w:before="80" w:after="80" w:line="200" w:lineRule="exact"/>
              <w:rPr>
                <w:i/>
                <w:sz w:val="16"/>
                <w:szCs w:val="16"/>
              </w:rPr>
            </w:pPr>
          </w:p>
        </w:tc>
        <w:tc>
          <w:tcPr>
            <w:tcW w:w="3405" w:type="dxa"/>
            <w:gridSpan w:val="5"/>
            <w:tcBorders>
              <w:top w:val="single" w:sz="4" w:space="0" w:color="auto"/>
              <w:left w:val="nil"/>
              <w:bottom w:val="single" w:sz="4" w:space="0" w:color="auto"/>
              <w:right w:val="nil"/>
            </w:tcBorders>
            <w:shd w:val="clear" w:color="auto" w:fill="auto"/>
            <w:vAlign w:val="bottom"/>
          </w:tcPr>
          <w:p w:rsidR="00FE31BB" w:rsidRPr="00522CA8" w:rsidRDefault="00FE31BB" w:rsidP="00D32192">
            <w:pPr>
              <w:spacing w:before="80" w:after="80" w:line="200" w:lineRule="exact"/>
              <w:jc w:val="center"/>
              <w:rPr>
                <w:i/>
                <w:sz w:val="16"/>
                <w:szCs w:val="16"/>
              </w:rPr>
            </w:pPr>
            <w:r>
              <w:rPr>
                <w:i/>
                <w:sz w:val="16"/>
                <w:szCs w:val="16"/>
              </w:rPr>
              <w:t>Executive</w:t>
            </w:r>
          </w:p>
        </w:tc>
        <w:tc>
          <w:tcPr>
            <w:tcW w:w="113" w:type="dxa"/>
            <w:vMerge w:val="restart"/>
            <w:tcBorders>
              <w:top w:val="single" w:sz="4" w:space="0" w:color="auto"/>
              <w:left w:val="nil"/>
              <w:right w:val="nil"/>
            </w:tcBorders>
          </w:tcPr>
          <w:p w:rsidR="00FE31BB" w:rsidRPr="00522CA8" w:rsidRDefault="00FE31BB" w:rsidP="00D32192">
            <w:pPr>
              <w:spacing w:before="80" w:after="80" w:line="200" w:lineRule="exact"/>
              <w:jc w:val="right"/>
              <w:rPr>
                <w:i/>
                <w:sz w:val="16"/>
                <w:szCs w:val="16"/>
              </w:rPr>
            </w:pPr>
          </w:p>
        </w:tc>
        <w:tc>
          <w:tcPr>
            <w:tcW w:w="3621" w:type="dxa"/>
            <w:gridSpan w:val="5"/>
            <w:tcBorders>
              <w:top w:val="single" w:sz="4" w:space="0" w:color="auto"/>
              <w:left w:val="nil"/>
              <w:bottom w:val="single" w:sz="4" w:space="0" w:color="auto"/>
              <w:right w:val="nil"/>
            </w:tcBorders>
          </w:tcPr>
          <w:p w:rsidR="00FE31BB" w:rsidRPr="00522CA8" w:rsidRDefault="00FE31BB" w:rsidP="00D32192">
            <w:pPr>
              <w:spacing w:before="80" w:after="80" w:line="200" w:lineRule="exact"/>
              <w:jc w:val="center"/>
              <w:rPr>
                <w:i/>
                <w:sz w:val="16"/>
                <w:szCs w:val="16"/>
              </w:rPr>
            </w:pPr>
            <w:r w:rsidRPr="00522CA8">
              <w:rPr>
                <w:i/>
                <w:sz w:val="16"/>
                <w:szCs w:val="16"/>
              </w:rPr>
              <w:t>B</w:t>
            </w:r>
            <w:r>
              <w:rPr>
                <w:i/>
                <w:sz w:val="16"/>
                <w:szCs w:val="16"/>
              </w:rPr>
              <w:t>asic</w:t>
            </w:r>
          </w:p>
        </w:tc>
      </w:tr>
      <w:tr w:rsidR="00FE31BB" w:rsidRPr="00522CA8" w:rsidTr="00D32192">
        <w:trPr>
          <w:tblHeader/>
        </w:trPr>
        <w:tc>
          <w:tcPr>
            <w:tcW w:w="1366" w:type="dxa"/>
            <w:vMerge/>
            <w:tcBorders>
              <w:left w:val="nil"/>
              <w:bottom w:val="single" w:sz="12" w:space="0" w:color="auto"/>
              <w:right w:val="nil"/>
            </w:tcBorders>
            <w:shd w:val="clear" w:color="auto" w:fill="auto"/>
            <w:vAlign w:val="bottom"/>
          </w:tcPr>
          <w:p w:rsidR="00FE31BB" w:rsidRPr="00522CA8" w:rsidRDefault="00FE31BB" w:rsidP="00D32192">
            <w:pPr>
              <w:spacing w:before="80" w:after="80" w:line="200" w:lineRule="exact"/>
              <w:rPr>
                <w:i/>
                <w:sz w:val="16"/>
                <w:szCs w:val="16"/>
              </w:rPr>
            </w:pPr>
          </w:p>
        </w:tc>
        <w:tc>
          <w:tcPr>
            <w:tcW w:w="681" w:type="dxa"/>
            <w:tcBorders>
              <w:top w:val="single" w:sz="4" w:space="0" w:color="auto"/>
              <w:left w:val="nil"/>
              <w:bottom w:val="single" w:sz="12" w:space="0" w:color="auto"/>
              <w:right w:val="nil"/>
            </w:tcBorders>
            <w:shd w:val="clear" w:color="auto" w:fill="auto"/>
          </w:tcPr>
          <w:p w:rsidR="00FE31BB" w:rsidRPr="00522CA8" w:rsidRDefault="00FE31BB" w:rsidP="00D32192">
            <w:pPr>
              <w:spacing w:before="80" w:after="80" w:line="200" w:lineRule="exact"/>
              <w:jc w:val="right"/>
              <w:rPr>
                <w:i/>
                <w:iCs/>
                <w:sz w:val="16"/>
                <w:szCs w:val="16"/>
                <w:lang w:val="fr-FR"/>
              </w:rPr>
            </w:pPr>
            <w:r>
              <w:rPr>
                <w:i/>
                <w:iCs/>
                <w:sz w:val="16"/>
                <w:szCs w:val="16"/>
                <w:lang w:val="fr-FR"/>
              </w:rPr>
              <w:t>Men</w:t>
            </w:r>
          </w:p>
        </w:tc>
        <w:tc>
          <w:tcPr>
            <w:tcW w:w="681" w:type="dxa"/>
            <w:tcBorders>
              <w:top w:val="single" w:sz="4" w:space="0" w:color="auto"/>
              <w:left w:val="nil"/>
              <w:bottom w:val="single" w:sz="12" w:space="0" w:color="auto"/>
              <w:right w:val="nil"/>
            </w:tcBorders>
            <w:shd w:val="clear" w:color="auto" w:fill="auto"/>
          </w:tcPr>
          <w:p w:rsidR="00FE31BB" w:rsidRPr="00522CA8" w:rsidRDefault="00FE31BB" w:rsidP="00D32192">
            <w:pPr>
              <w:spacing w:before="80" w:after="80" w:line="200" w:lineRule="exact"/>
              <w:jc w:val="right"/>
              <w:rPr>
                <w:i/>
                <w:iCs/>
                <w:sz w:val="16"/>
                <w:szCs w:val="16"/>
                <w:lang w:val="fr-FR"/>
              </w:rPr>
            </w:pPr>
            <w:r w:rsidRPr="00522CA8">
              <w:rPr>
                <w:i/>
                <w:iCs/>
                <w:sz w:val="16"/>
                <w:szCs w:val="16"/>
                <w:lang w:val="fr-FR"/>
              </w:rPr>
              <w:t>%</w:t>
            </w:r>
            <w:r w:rsidRPr="00CD79C8">
              <w:rPr>
                <w:lang w:val="fr-FR"/>
              </w:rPr>
              <w:t>**</w:t>
            </w:r>
          </w:p>
        </w:tc>
        <w:tc>
          <w:tcPr>
            <w:tcW w:w="681" w:type="dxa"/>
            <w:tcBorders>
              <w:top w:val="single" w:sz="4" w:space="0" w:color="auto"/>
              <w:left w:val="nil"/>
              <w:bottom w:val="single" w:sz="12" w:space="0" w:color="auto"/>
              <w:right w:val="nil"/>
            </w:tcBorders>
            <w:shd w:val="clear" w:color="auto" w:fill="auto"/>
          </w:tcPr>
          <w:p w:rsidR="00FE31BB" w:rsidRPr="00522CA8" w:rsidRDefault="00FE31BB" w:rsidP="00D32192">
            <w:pPr>
              <w:spacing w:before="80" w:after="80" w:line="200" w:lineRule="exact"/>
              <w:jc w:val="right"/>
              <w:rPr>
                <w:i/>
                <w:iCs/>
                <w:sz w:val="16"/>
                <w:szCs w:val="16"/>
                <w:lang w:val="fr-FR"/>
              </w:rPr>
            </w:pPr>
            <w:r>
              <w:rPr>
                <w:i/>
                <w:iCs/>
                <w:sz w:val="16"/>
                <w:szCs w:val="16"/>
                <w:lang w:val="fr-FR"/>
              </w:rPr>
              <w:t>Women</w:t>
            </w:r>
          </w:p>
        </w:tc>
        <w:tc>
          <w:tcPr>
            <w:tcW w:w="681" w:type="dxa"/>
            <w:tcBorders>
              <w:top w:val="single" w:sz="4" w:space="0" w:color="auto"/>
              <w:left w:val="nil"/>
              <w:bottom w:val="single" w:sz="12" w:space="0" w:color="auto"/>
              <w:right w:val="nil"/>
            </w:tcBorders>
            <w:shd w:val="clear" w:color="auto" w:fill="auto"/>
          </w:tcPr>
          <w:p w:rsidR="00FE31BB" w:rsidRPr="00522CA8" w:rsidRDefault="00FE31BB" w:rsidP="00D32192">
            <w:pPr>
              <w:spacing w:before="80" w:after="80" w:line="200" w:lineRule="exact"/>
              <w:jc w:val="right"/>
              <w:rPr>
                <w:i/>
                <w:iCs/>
                <w:sz w:val="16"/>
                <w:szCs w:val="16"/>
                <w:lang w:val="fr-FR"/>
              </w:rPr>
            </w:pPr>
            <w:r w:rsidRPr="00522CA8">
              <w:rPr>
                <w:i/>
                <w:iCs/>
                <w:sz w:val="16"/>
                <w:szCs w:val="16"/>
                <w:lang w:val="fr-FR"/>
              </w:rPr>
              <w:t>%</w:t>
            </w:r>
            <w:r w:rsidRPr="00CD79C8">
              <w:rPr>
                <w:lang w:val="fr-FR"/>
              </w:rPr>
              <w:t>**</w:t>
            </w:r>
          </w:p>
        </w:tc>
        <w:tc>
          <w:tcPr>
            <w:tcW w:w="681" w:type="dxa"/>
            <w:tcBorders>
              <w:top w:val="nil"/>
              <w:left w:val="nil"/>
              <w:bottom w:val="single" w:sz="12" w:space="0" w:color="auto"/>
              <w:right w:val="nil"/>
            </w:tcBorders>
          </w:tcPr>
          <w:p w:rsidR="00FE31BB" w:rsidRPr="00FE31BB" w:rsidRDefault="00FE31BB" w:rsidP="00D32192">
            <w:pPr>
              <w:spacing w:before="80" w:after="80" w:line="200" w:lineRule="exact"/>
              <w:jc w:val="right"/>
              <w:rPr>
                <w:b/>
                <w:bCs/>
                <w:i/>
                <w:iCs/>
                <w:sz w:val="16"/>
                <w:szCs w:val="16"/>
                <w:lang w:val="fr-FR"/>
              </w:rPr>
            </w:pPr>
            <w:r w:rsidRPr="00FE31BB">
              <w:rPr>
                <w:b/>
                <w:bCs/>
                <w:i/>
                <w:iCs/>
                <w:sz w:val="16"/>
                <w:szCs w:val="16"/>
                <w:lang w:val="fr-FR"/>
              </w:rPr>
              <w:t>Total</w:t>
            </w:r>
          </w:p>
        </w:tc>
        <w:tc>
          <w:tcPr>
            <w:tcW w:w="113" w:type="dxa"/>
            <w:vMerge/>
            <w:tcBorders>
              <w:left w:val="nil"/>
              <w:bottom w:val="single" w:sz="12" w:space="0" w:color="auto"/>
              <w:right w:val="nil"/>
            </w:tcBorders>
          </w:tcPr>
          <w:p w:rsidR="00FE31BB" w:rsidRPr="00522CA8" w:rsidRDefault="00FE31BB" w:rsidP="00D32192">
            <w:pPr>
              <w:spacing w:before="80" w:after="80" w:line="200" w:lineRule="exact"/>
              <w:jc w:val="right"/>
              <w:rPr>
                <w:i/>
                <w:sz w:val="16"/>
                <w:szCs w:val="16"/>
              </w:rPr>
            </w:pPr>
          </w:p>
        </w:tc>
        <w:tc>
          <w:tcPr>
            <w:tcW w:w="724" w:type="dxa"/>
            <w:tcBorders>
              <w:top w:val="single" w:sz="4" w:space="0" w:color="auto"/>
              <w:left w:val="nil"/>
              <w:bottom w:val="single" w:sz="12" w:space="0" w:color="auto"/>
              <w:right w:val="nil"/>
            </w:tcBorders>
          </w:tcPr>
          <w:p w:rsidR="00FE31BB" w:rsidRPr="00522CA8" w:rsidRDefault="00FE31BB" w:rsidP="00D32192">
            <w:pPr>
              <w:spacing w:before="80" w:after="80" w:line="200" w:lineRule="exact"/>
              <w:jc w:val="right"/>
              <w:rPr>
                <w:i/>
                <w:iCs/>
                <w:sz w:val="16"/>
                <w:szCs w:val="16"/>
                <w:lang w:val="fr-FR"/>
              </w:rPr>
            </w:pPr>
            <w:r>
              <w:rPr>
                <w:i/>
                <w:iCs/>
                <w:sz w:val="16"/>
                <w:szCs w:val="16"/>
                <w:lang w:val="fr-FR"/>
              </w:rPr>
              <w:t>Men</w:t>
            </w:r>
          </w:p>
        </w:tc>
        <w:tc>
          <w:tcPr>
            <w:tcW w:w="724" w:type="dxa"/>
            <w:tcBorders>
              <w:top w:val="single" w:sz="4" w:space="0" w:color="auto"/>
              <w:left w:val="nil"/>
              <w:bottom w:val="single" w:sz="12" w:space="0" w:color="auto"/>
              <w:right w:val="nil"/>
            </w:tcBorders>
          </w:tcPr>
          <w:p w:rsidR="00FE31BB" w:rsidRPr="00522CA8" w:rsidRDefault="00FE31BB" w:rsidP="00D32192">
            <w:pPr>
              <w:spacing w:before="80" w:after="80" w:line="200" w:lineRule="exact"/>
              <w:jc w:val="right"/>
              <w:rPr>
                <w:i/>
                <w:iCs/>
                <w:sz w:val="16"/>
                <w:szCs w:val="16"/>
                <w:lang w:val="fr-FR"/>
              </w:rPr>
            </w:pPr>
            <w:r w:rsidRPr="00522CA8">
              <w:rPr>
                <w:i/>
                <w:iCs/>
                <w:sz w:val="16"/>
                <w:szCs w:val="16"/>
                <w:lang w:val="fr-FR"/>
              </w:rPr>
              <w:t>%</w:t>
            </w:r>
            <w:r w:rsidRPr="00CD79C8">
              <w:rPr>
                <w:lang w:val="fr-FR"/>
              </w:rPr>
              <w:t>**</w:t>
            </w:r>
          </w:p>
        </w:tc>
        <w:tc>
          <w:tcPr>
            <w:tcW w:w="724" w:type="dxa"/>
            <w:tcBorders>
              <w:top w:val="single" w:sz="4" w:space="0" w:color="auto"/>
              <w:left w:val="nil"/>
              <w:bottom w:val="single" w:sz="12" w:space="0" w:color="auto"/>
              <w:right w:val="nil"/>
            </w:tcBorders>
          </w:tcPr>
          <w:p w:rsidR="00FE31BB" w:rsidRPr="00522CA8" w:rsidRDefault="00FE31BB" w:rsidP="00D32192">
            <w:pPr>
              <w:spacing w:before="80" w:after="80" w:line="200" w:lineRule="exact"/>
              <w:jc w:val="right"/>
              <w:rPr>
                <w:i/>
                <w:iCs/>
                <w:sz w:val="16"/>
                <w:szCs w:val="16"/>
                <w:lang w:val="fr-FR"/>
              </w:rPr>
            </w:pPr>
            <w:r>
              <w:rPr>
                <w:i/>
                <w:iCs/>
                <w:sz w:val="16"/>
                <w:szCs w:val="16"/>
                <w:lang w:val="fr-FR"/>
              </w:rPr>
              <w:t>Women</w:t>
            </w:r>
          </w:p>
        </w:tc>
        <w:tc>
          <w:tcPr>
            <w:tcW w:w="724" w:type="dxa"/>
            <w:tcBorders>
              <w:top w:val="single" w:sz="4" w:space="0" w:color="auto"/>
              <w:left w:val="nil"/>
              <w:bottom w:val="single" w:sz="12" w:space="0" w:color="auto"/>
              <w:right w:val="nil"/>
            </w:tcBorders>
          </w:tcPr>
          <w:p w:rsidR="00FE31BB" w:rsidRPr="00522CA8" w:rsidRDefault="00FE31BB" w:rsidP="00D32192">
            <w:pPr>
              <w:spacing w:before="80" w:after="80" w:line="200" w:lineRule="exact"/>
              <w:jc w:val="right"/>
              <w:rPr>
                <w:i/>
                <w:iCs/>
                <w:sz w:val="16"/>
                <w:szCs w:val="16"/>
                <w:lang w:val="fr-FR"/>
              </w:rPr>
            </w:pPr>
            <w:r w:rsidRPr="00522CA8">
              <w:rPr>
                <w:i/>
                <w:iCs/>
                <w:sz w:val="16"/>
                <w:szCs w:val="16"/>
                <w:lang w:val="fr-FR"/>
              </w:rPr>
              <w:t>%</w:t>
            </w:r>
            <w:r w:rsidRPr="00CD79C8">
              <w:rPr>
                <w:lang w:val="fr-FR"/>
              </w:rPr>
              <w:t>**</w:t>
            </w:r>
          </w:p>
        </w:tc>
        <w:tc>
          <w:tcPr>
            <w:tcW w:w="725" w:type="dxa"/>
            <w:tcBorders>
              <w:top w:val="single" w:sz="4" w:space="0" w:color="auto"/>
              <w:left w:val="nil"/>
              <w:bottom w:val="single" w:sz="12" w:space="0" w:color="auto"/>
              <w:right w:val="nil"/>
            </w:tcBorders>
          </w:tcPr>
          <w:p w:rsidR="00FE31BB" w:rsidRPr="00522CA8" w:rsidRDefault="00FE31BB" w:rsidP="00D32192">
            <w:pPr>
              <w:spacing w:before="80" w:after="80" w:line="200" w:lineRule="exact"/>
              <w:jc w:val="right"/>
              <w:rPr>
                <w:b/>
                <w:bCs/>
                <w:i/>
                <w:iCs/>
                <w:sz w:val="16"/>
                <w:szCs w:val="16"/>
                <w:lang w:val="fr-FR"/>
              </w:rPr>
            </w:pPr>
            <w:r w:rsidRPr="00522CA8">
              <w:rPr>
                <w:b/>
                <w:bCs/>
                <w:i/>
                <w:iCs/>
                <w:sz w:val="16"/>
                <w:szCs w:val="16"/>
                <w:lang w:val="fr-FR"/>
              </w:rPr>
              <w:t>Total</w:t>
            </w:r>
          </w:p>
        </w:tc>
      </w:tr>
      <w:tr w:rsidR="00FE31BB" w:rsidRPr="00AA4022" w:rsidTr="00D32192">
        <w:tc>
          <w:tcPr>
            <w:tcW w:w="1366" w:type="dxa"/>
            <w:tcBorders>
              <w:top w:val="single" w:sz="12" w:space="0" w:color="auto"/>
              <w:left w:val="nil"/>
              <w:bottom w:val="nil"/>
              <w:right w:val="nil"/>
            </w:tcBorders>
            <w:shd w:val="clear" w:color="auto" w:fill="auto"/>
          </w:tcPr>
          <w:p w:rsidR="00FE31BB" w:rsidRPr="00C63AA7" w:rsidRDefault="00FE31BB" w:rsidP="00D32192">
            <w:pPr>
              <w:spacing w:before="40" w:after="40" w:line="220" w:lineRule="exact"/>
              <w:rPr>
                <w:bCs/>
                <w:sz w:val="18"/>
                <w:szCs w:val="18"/>
                <w:lang w:val="fr-FR"/>
              </w:rPr>
            </w:pPr>
            <w:r w:rsidRPr="00C63AA7">
              <w:rPr>
                <w:bCs/>
                <w:sz w:val="18"/>
                <w:szCs w:val="18"/>
                <w:lang w:val="fr-FR"/>
              </w:rPr>
              <w:t>2002</w:t>
            </w:r>
          </w:p>
        </w:tc>
        <w:tc>
          <w:tcPr>
            <w:tcW w:w="681" w:type="dxa"/>
            <w:tcBorders>
              <w:top w:val="single" w:sz="12" w:space="0" w:color="auto"/>
              <w:left w:val="nil"/>
              <w:bottom w:val="nil"/>
              <w:right w:val="nil"/>
            </w:tcBorders>
            <w:shd w:val="clear" w:color="auto" w:fill="auto"/>
          </w:tcPr>
          <w:p w:rsidR="00FE31BB" w:rsidRPr="00C63AA7" w:rsidRDefault="00FE31BB" w:rsidP="00D32192">
            <w:pPr>
              <w:spacing w:before="40" w:after="40" w:line="220" w:lineRule="exact"/>
              <w:jc w:val="right"/>
              <w:rPr>
                <w:sz w:val="18"/>
                <w:szCs w:val="18"/>
                <w:lang w:val="fr-FR"/>
              </w:rPr>
            </w:pPr>
            <w:r w:rsidRPr="00C63AA7">
              <w:rPr>
                <w:sz w:val="18"/>
                <w:szCs w:val="18"/>
                <w:lang w:val="fr-FR"/>
              </w:rPr>
              <w:t>1</w:t>
            </w:r>
          </w:p>
        </w:tc>
        <w:tc>
          <w:tcPr>
            <w:tcW w:w="681" w:type="dxa"/>
            <w:tcBorders>
              <w:top w:val="single" w:sz="12" w:space="0" w:color="auto"/>
              <w:left w:val="nil"/>
              <w:bottom w:val="nil"/>
              <w:right w:val="nil"/>
            </w:tcBorders>
            <w:shd w:val="clear" w:color="auto" w:fill="auto"/>
          </w:tcPr>
          <w:p w:rsidR="00FE31BB" w:rsidRPr="00C63AA7" w:rsidRDefault="00FE31BB" w:rsidP="00D32192">
            <w:pPr>
              <w:spacing w:before="40" w:after="40" w:line="220" w:lineRule="exact"/>
              <w:jc w:val="right"/>
              <w:rPr>
                <w:sz w:val="18"/>
                <w:szCs w:val="18"/>
                <w:lang w:val="fr-FR"/>
              </w:rPr>
            </w:pPr>
            <w:r w:rsidRPr="00C63AA7">
              <w:rPr>
                <w:sz w:val="18"/>
                <w:szCs w:val="18"/>
                <w:lang w:val="fr-FR"/>
              </w:rPr>
              <w:t>100</w:t>
            </w:r>
          </w:p>
        </w:tc>
        <w:tc>
          <w:tcPr>
            <w:tcW w:w="681" w:type="dxa"/>
            <w:tcBorders>
              <w:top w:val="single" w:sz="12" w:space="0" w:color="auto"/>
              <w:left w:val="nil"/>
              <w:bottom w:val="nil"/>
              <w:right w:val="nil"/>
            </w:tcBorders>
            <w:shd w:val="clear" w:color="auto" w:fill="auto"/>
          </w:tcPr>
          <w:p w:rsidR="00FE31BB" w:rsidRPr="00C63AA7" w:rsidRDefault="00FE31BB" w:rsidP="00D32192">
            <w:pPr>
              <w:spacing w:before="40" w:after="40" w:line="220" w:lineRule="exact"/>
              <w:jc w:val="right"/>
              <w:rPr>
                <w:sz w:val="18"/>
                <w:szCs w:val="18"/>
                <w:lang w:val="fr-FR"/>
              </w:rPr>
            </w:pPr>
            <w:r w:rsidRPr="00C63AA7">
              <w:rPr>
                <w:sz w:val="18"/>
                <w:szCs w:val="18"/>
                <w:lang w:val="fr-FR"/>
              </w:rPr>
              <w:t>0</w:t>
            </w:r>
          </w:p>
        </w:tc>
        <w:tc>
          <w:tcPr>
            <w:tcW w:w="681" w:type="dxa"/>
            <w:tcBorders>
              <w:top w:val="single" w:sz="12" w:space="0" w:color="auto"/>
              <w:left w:val="nil"/>
              <w:bottom w:val="nil"/>
              <w:right w:val="nil"/>
            </w:tcBorders>
            <w:shd w:val="clear" w:color="auto" w:fill="auto"/>
          </w:tcPr>
          <w:p w:rsidR="00FE31BB" w:rsidRPr="00C63AA7" w:rsidRDefault="00FE31BB" w:rsidP="00D32192">
            <w:pPr>
              <w:spacing w:before="40" w:after="40" w:line="220" w:lineRule="exact"/>
              <w:jc w:val="right"/>
              <w:rPr>
                <w:sz w:val="18"/>
                <w:szCs w:val="18"/>
                <w:lang w:val="fr-FR"/>
              </w:rPr>
            </w:pPr>
            <w:r w:rsidRPr="00C63AA7">
              <w:rPr>
                <w:sz w:val="18"/>
                <w:szCs w:val="18"/>
                <w:lang w:val="fr-FR"/>
              </w:rPr>
              <w:t>0</w:t>
            </w:r>
          </w:p>
        </w:tc>
        <w:tc>
          <w:tcPr>
            <w:tcW w:w="681" w:type="dxa"/>
            <w:tcBorders>
              <w:top w:val="single" w:sz="12" w:space="0" w:color="auto"/>
              <w:left w:val="nil"/>
              <w:bottom w:val="nil"/>
              <w:right w:val="nil"/>
            </w:tcBorders>
          </w:tcPr>
          <w:p w:rsidR="00FE31BB" w:rsidRPr="00522CA8" w:rsidRDefault="00FE31BB" w:rsidP="00D32192">
            <w:pPr>
              <w:spacing w:before="40" w:after="40" w:line="220" w:lineRule="exact"/>
              <w:jc w:val="right"/>
              <w:rPr>
                <w:b/>
                <w:bCs/>
                <w:sz w:val="18"/>
                <w:szCs w:val="18"/>
                <w:lang w:val="fr-FR"/>
              </w:rPr>
            </w:pPr>
            <w:r w:rsidRPr="00522CA8">
              <w:rPr>
                <w:b/>
                <w:bCs/>
                <w:sz w:val="18"/>
                <w:szCs w:val="18"/>
                <w:lang w:val="fr-FR"/>
              </w:rPr>
              <w:t>1</w:t>
            </w:r>
          </w:p>
        </w:tc>
        <w:tc>
          <w:tcPr>
            <w:tcW w:w="113" w:type="dxa"/>
            <w:tcBorders>
              <w:top w:val="single" w:sz="12" w:space="0" w:color="auto"/>
              <w:left w:val="nil"/>
              <w:bottom w:val="nil"/>
              <w:right w:val="nil"/>
            </w:tcBorders>
          </w:tcPr>
          <w:p w:rsidR="00FE31BB" w:rsidRPr="00AA4022" w:rsidRDefault="00FE31BB" w:rsidP="00D32192">
            <w:pPr>
              <w:spacing w:before="40" w:after="40" w:line="220" w:lineRule="exact"/>
              <w:jc w:val="right"/>
              <w:rPr>
                <w:sz w:val="18"/>
              </w:rPr>
            </w:pPr>
          </w:p>
        </w:tc>
        <w:tc>
          <w:tcPr>
            <w:tcW w:w="724" w:type="dxa"/>
            <w:tcBorders>
              <w:top w:val="single" w:sz="12" w:space="0" w:color="auto"/>
              <w:left w:val="nil"/>
              <w:bottom w:val="nil"/>
              <w:right w:val="nil"/>
            </w:tcBorders>
          </w:tcPr>
          <w:p w:rsidR="00FE31BB" w:rsidRPr="00C63AA7" w:rsidRDefault="00FE31BB" w:rsidP="00D32192">
            <w:pPr>
              <w:spacing w:before="40" w:after="40" w:line="220" w:lineRule="exact"/>
              <w:jc w:val="right"/>
              <w:rPr>
                <w:sz w:val="18"/>
                <w:szCs w:val="18"/>
                <w:lang w:val="fr-FR"/>
              </w:rPr>
            </w:pPr>
            <w:r w:rsidRPr="00C63AA7">
              <w:rPr>
                <w:sz w:val="18"/>
                <w:szCs w:val="18"/>
                <w:lang w:val="fr-FR"/>
              </w:rPr>
              <w:t>597</w:t>
            </w:r>
          </w:p>
        </w:tc>
        <w:tc>
          <w:tcPr>
            <w:tcW w:w="724" w:type="dxa"/>
            <w:tcBorders>
              <w:top w:val="single" w:sz="12" w:space="0" w:color="auto"/>
              <w:left w:val="nil"/>
              <w:bottom w:val="nil"/>
              <w:right w:val="nil"/>
            </w:tcBorders>
          </w:tcPr>
          <w:p w:rsidR="00FE31BB" w:rsidRPr="00C63AA7" w:rsidRDefault="00FE31BB" w:rsidP="00D32192">
            <w:pPr>
              <w:spacing w:before="40" w:after="40" w:line="220" w:lineRule="exact"/>
              <w:jc w:val="right"/>
              <w:rPr>
                <w:sz w:val="18"/>
                <w:szCs w:val="18"/>
                <w:lang w:val="fr-FR"/>
              </w:rPr>
            </w:pPr>
            <w:r w:rsidRPr="00C63AA7">
              <w:rPr>
                <w:sz w:val="18"/>
                <w:szCs w:val="18"/>
                <w:lang w:val="fr-FR"/>
              </w:rPr>
              <w:t>92</w:t>
            </w:r>
            <w:r w:rsidR="00CE1F2A">
              <w:rPr>
                <w:sz w:val="18"/>
                <w:szCs w:val="18"/>
                <w:lang w:val="fr-FR"/>
              </w:rPr>
              <w:t>.</w:t>
            </w:r>
            <w:r w:rsidRPr="00C63AA7">
              <w:rPr>
                <w:sz w:val="18"/>
                <w:szCs w:val="18"/>
                <w:lang w:val="fr-FR"/>
              </w:rPr>
              <w:t>27</w:t>
            </w:r>
          </w:p>
        </w:tc>
        <w:tc>
          <w:tcPr>
            <w:tcW w:w="724" w:type="dxa"/>
            <w:tcBorders>
              <w:top w:val="single" w:sz="12" w:space="0" w:color="auto"/>
              <w:left w:val="nil"/>
              <w:bottom w:val="nil"/>
              <w:right w:val="nil"/>
            </w:tcBorders>
          </w:tcPr>
          <w:p w:rsidR="00FE31BB" w:rsidRPr="00C63AA7" w:rsidRDefault="00FE31BB" w:rsidP="00D32192">
            <w:pPr>
              <w:spacing w:before="40" w:after="40" w:line="220" w:lineRule="exact"/>
              <w:jc w:val="right"/>
              <w:rPr>
                <w:sz w:val="18"/>
                <w:szCs w:val="18"/>
                <w:lang w:val="fr-FR"/>
              </w:rPr>
            </w:pPr>
            <w:r w:rsidRPr="00C63AA7">
              <w:rPr>
                <w:sz w:val="18"/>
                <w:szCs w:val="18"/>
                <w:lang w:val="fr-FR"/>
              </w:rPr>
              <w:t>50</w:t>
            </w:r>
          </w:p>
        </w:tc>
        <w:tc>
          <w:tcPr>
            <w:tcW w:w="724" w:type="dxa"/>
            <w:tcBorders>
              <w:top w:val="single" w:sz="12" w:space="0" w:color="auto"/>
              <w:left w:val="nil"/>
              <w:bottom w:val="nil"/>
              <w:right w:val="nil"/>
            </w:tcBorders>
          </w:tcPr>
          <w:p w:rsidR="00FE31BB" w:rsidRPr="00C63AA7" w:rsidRDefault="00FE31BB" w:rsidP="00D32192">
            <w:pPr>
              <w:spacing w:before="40" w:after="40" w:line="220" w:lineRule="exact"/>
              <w:jc w:val="right"/>
              <w:rPr>
                <w:sz w:val="18"/>
                <w:szCs w:val="18"/>
                <w:lang w:val="fr-FR"/>
              </w:rPr>
            </w:pPr>
            <w:r w:rsidRPr="00C63AA7">
              <w:rPr>
                <w:sz w:val="18"/>
                <w:szCs w:val="18"/>
                <w:lang w:val="fr-FR"/>
              </w:rPr>
              <w:t>7</w:t>
            </w:r>
            <w:r w:rsidR="00CE1F2A">
              <w:rPr>
                <w:sz w:val="18"/>
                <w:szCs w:val="18"/>
                <w:lang w:val="fr-FR"/>
              </w:rPr>
              <w:t>.</w:t>
            </w:r>
            <w:r w:rsidRPr="00C63AA7">
              <w:rPr>
                <w:sz w:val="18"/>
                <w:szCs w:val="18"/>
                <w:lang w:val="fr-FR"/>
              </w:rPr>
              <w:t>73</w:t>
            </w:r>
          </w:p>
        </w:tc>
        <w:tc>
          <w:tcPr>
            <w:tcW w:w="725" w:type="dxa"/>
            <w:tcBorders>
              <w:top w:val="single" w:sz="12" w:space="0" w:color="auto"/>
              <w:left w:val="nil"/>
              <w:bottom w:val="nil"/>
              <w:right w:val="nil"/>
            </w:tcBorders>
          </w:tcPr>
          <w:p w:rsidR="00FE31BB" w:rsidRPr="00522CA8" w:rsidRDefault="00FE31BB" w:rsidP="00D32192">
            <w:pPr>
              <w:spacing w:before="40" w:after="40" w:line="220" w:lineRule="exact"/>
              <w:jc w:val="right"/>
              <w:rPr>
                <w:b/>
                <w:bCs/>
                <w:sz w:val="18"/>
                <w:szCs w:val="18"/>
                <w:lang w:val="fr-FR"/>
              </w:rPr>
            </w:pPr>
            <w:r w:rsidRPr="00522CA8">
              <w:rPr>
                <w:b/>
                <w:bCs/>
                <w:sz w:val="18"/>
                <w:szCs w:val="18"/>
                <w:lang w:val="fr-FR"/>
              </w:rPr>
              <w:t>647</w:t>
            </w:r>
          </w:p>
        </w:tc>
      </w:tr>
      <w:tr w:rsidR="00FE31BB" w:rsidRPr="00AA4022" w:rsidTr="00D32192">
        <w:tc>
          <w:tcPr>
            <w:tcW w:w="1366" w:type="dxa"/>
            <w:tcBorders>
              <w:top w:val="nil"/>
              <w:left w:val="nil"/>
              <w:bottom w:val="nil"/>
              <w:right w:val="nil"/>
            </w:tcBorders>
            <w:shd w:val="clear" w:color="auto" w:fill="auto"/>
          </w:tcPr>
          <w:p w:rsidR="00FE31BB" w:rsidRPr="00C63AA7" w:rsidRDefault="00FE31BB" w:rsidP="00D32192">
            <w:pPr>
              <w:spacing w:before="40" w:after="40" w:line="220" w:lineRule="exact"/>
              <w:rPr>
                <w:bCs/>
                <w:sz w:val="18"/>
                <w:szCs w:val="18"/>
                <w:lang w:val="fr-FR"/>
              </w:rPr>
            </w:pPr>
            <w:r w:rsidRPr="00C63AA7">
              <w:rPr>
                <w:bCs/>
                <w:sz w:val="18"/>
                <w:szCs w:val="18"/>
                <w:lang w:val="fr-FR"/>
              </w:rPr>
              <w:t>2003</w:t>
            </w:r>
          </w:p>
        </w:tc>
        <w:tc>
          <w:tcPr>
            <w:tcW w:w="681" w:type="dxa"/>
            <w:tcBorders>
              <w:top w:val="nil"/>
              <w:left w:val="nil"/>
              <w:bottom w:val="nil"/>
              <w:right w:val="nil"/>
            </w:tcBorders>
            <w:shd w:val="clear" w:color="auto" w:fill="auto"/>
          </w:tcPr>
          <w:p w:rsidR="00FE31BB" w:rsidRPr="00C63AA7" w:rsidRDefault="00FE31BB" w:rsidP="00D32192">
            <w:pPr>
              <w:spacing w:before="40" w:after="40" w:line="220" w:lineRule="exact"/>
              <w:jc w:val="right"/>
              <w:rPr>
                <w:sz w:val="18"/>
                <w:szCs w:val="18"/>
                <w:lang w:val="fr-FR"/>
              </w:rPr>
            </w:pPr>
            <w:r w:rsidRPr="00C63AA7">
              <w:rPr>
                <w:sz w:val="18"/>
                <w:szCs w:val="18"/>
                <w:lang w:val="fr-FR"/>
              </w:rPr>
              <w:t>11</w:t>
            </w:r>
          </w:p>
        </w:tc>
        <w:tc>
          <w:tcPr>
            <w:tcW w:w="681" w:type="dxa"/>
            <w:tcBorders>
              <w:top w:val="nil"/>
              <w:left w:val="nil"/>
              <w:bottom w:val="nil"/>
              <w:right w:val="nil"/>
            </w:tcBorders>
            <w:shd w:val="clear" w:color="auto" w:fill="auto"/>
          </w:tcPr>
          <w:p w:rsidR="00FE31BB" w:rsidRPr="00C63AA7" w:rsidRDefault="00FE31BB" w:rsidP="00D32192">
            <w:pPr>
              <w:spacing w:before="40" w:after="40" w:line="220" w:lineRule="exact"/>
              <w:jc w:val="right"/>
              <w:rPr>
                <w:sz w:val="18"/>
                <w:szCs w:val="18"/>
                <w:lang w:val="fr-FR"/>
              </w:rPr>
            </w:pPr>
            <w:r w:rsidRPr="00C63AA7">
              <w:rPr>
                <w:sz w:val="18"/>
                <w:szCs w:val="18"/>
                <w:lang w:val="fr-FR"/>
              </w:rPr>
              <w:t>100</w:t>
            </w:r>
          </w:p>
        </w:tc>
        <w:tc>
          <w:tcPr>
            <w:tcW w:w="681" w:type="dxa"/>
            <w:tcBorders>
              <w:top w:val="nil"/>
              <w:left w:val="nil"/>
              <w:bottom w:val="nil"/>
              <w:right w:val="nil"/>
            </w:tcBorders>
            <w:shd w:val="clear" w:color="auto" w:fill="auto"/>
          </w:tcPr>
          <w:p w:rsidR="00FE31BB" w:rsidRPr="00C63AA7" w:rsidRDefault="00FE31BB" w:rsidP="00D32192">
            <w:pPr>
              <w:spacing w:before="40" w:after="40" w:line="220" w:lineRule="exact"/>
              <w:jc w:val="right"/>
              <w:rPr>
                <w:sz w:val="18"/>
                <w:szCs w:val="18"/>
                <w:lang w:val="fr-FR"/>
              </w:rPr>
            </w:pPr>
            <w:r w:rsidRPr="00C63AA7">
              <w:rPr>
                <w:sz w:val="18"/>
                <w:szCs w:val="18"/>
                <w:lang w:val="fr-FR"/>
              </w:rPr>
              <w:t>0</w:t>
            </w:r>
          </w:p>
        </w:tc>
        <w:tc>
          <w:tcPr>
            <w:tcW w:w="681" w:type="dxa"/>
            <w:tcBorders>
              <w:top w:val="nil"/>
              <w:left w:val="nil"/>
              <w:bottom w:val="nil"/>
              <w:right w:val="nil"/>
            </w:tcBorders>
            <w:shd w:val="clear" w:color="auto" w:fill="auto"/>
          </w:tcPr>
          <w:p w:rsidR="00FE31BB" w:rsidRPr="00C63AA7" w:rsidRDefault="00FE31BB" w:rsidP="00D32192">
            <w:pPr>
              <w:spacing w:before="40" w:after="40" w:line="220" w:lineRule="exact"/>
              <w:jc w:val="right"/>
              <w:rPr>
                <w:sz w:val="18"/>
                <w:szCs w:val="18"/>
                <w:lang w:val="fr-FR"/>
              </w:rPr>
            </w:pPr>
            <w:r w:rsidRPr="00C63AA7">
              <w:rPr>
                <w:sz w:val="18"/>
                <w:szCs w:val="18"/>
                <w:lang w:val="fr-FR"/>
              </w:rPr>
              <w:t>0</w:t>
            </w:r>
          </w:p>
        </w:tc>
        <w:tc>
          <w:tcPr>
            <w:tcW w:w="681" w:type="dxa"/>
            <w:tcBorders>
              <w:top w:val="nil"/>
              <w:left w:val="nil"/>
              <w:bottom w:val="nil"/>
              <w:right w:val="nil"/>
            </w:tcBorders>
          </w:tcPr>
          <w:p w:rsidR="00FE31BB" w:rsidRPr="00522CA8" w:rsidRDefault="00FE31BB" w:rsidP="00D32192">
            <w:pPr>
              <w:spacing w:before="40" w:after="40" w:line="220" w:lineRule="exact"/>
              <w:jc w:val="right"/>
              <w:rPr>
                <w:b/>
                <w:bCs/>
                <w:sz w:val="18"/>
                <w:szCs w:val="18"/>
                <w:lang w:val="fr-FR"/>
              </w:rPr>
            </w:pPr>
            <w:r w:rsidRPr="00522CA8">
              <w:rPr>
                <w:b/>
                <w:bCs/>
                <w:sz w:val="18"/>
                <w:szCs w:val="18"/>
                <w:lang w:val="fr-FR"/>
              </w:rPr>
              <w:t>11</w:t>
            </w:r>
          </w:p>
        </w:tc>
        <w:tc>
          <w:tcPr>
            <w:tcW w:w="113" w:type="dxa"/>
            <w:tcBorders>
              <w:top w:val="nil"/>
              <w:left w:val="nil"/>
              <w:bottom w:val="nil"/>
              <w:right w:val="nil"/>
            </w:tcBorders>
          </w:tcPr>
          <w:p w:rsidR="00FE31BB" w:rsidRPr="00AA4022" w:rsidRDefault="00FE31BB" w:rsidP="00D32192">
            <w:pPr>
              <w:spacing w:before="40" w:after="40" w:line="220" w:lineRule="exact"/>
              <w:jc w:val="right"/>
              <w:rPr>
                <w:sz w:val="18"/>
              </w:rPr>
            </w:pPr>
          </w:p>
        </w:tc>
        <w:tc>
          <w:tcPr>
            <w:tcW w:w="724" w:type="dxa"/>
            <w:tcBorders>
              <w:top w:val="nil"/>
              <w:left w:val="nil"/>
              <w:bottom w:val="nil"/>
              <w:right w:val="nil"/>
            </w:tcBorders>
          </w:tcPr>
          <w:p w:rsidR="00FE31BB" w:rsidRPr="00C63AA7" w:rsidRDefault="00FE31BB" w:rsidP="00D32192">
            <w:pPr>
              <w:spacing w:before="40" w:after="40" w:line="220" w:lineRule="exact"/>
              <w:jc w:val="right"/>
              <w:rPr>
                <w:sz w:val="18"/>
                <w:szCs w:val="18"/>
                <w:lang w:val="fr-FR"/>
              </w:rPr>
            </w:pPr>
            <w:r w:rsidRPr="00C63AA7">
              <w:rPr>
                <w:sz w:val="18"/>
                <w:szCs w:val="18"/>
                <w:lang w:val="fr-FR"/>
              </w:rPr>
              <w:t>813</w:t>
            </w:r>
          </w:p>
        </w:tc>
        <w:tc>
          <w:tcPr>
            <w:tcW w:w="724" w:type="dxa"/>
            <w:tcBorders>
              <w:top w:val="nil"/>
              <w:left w:val="nil"/>
              <w:bottom w:val="nil"/>
              <w:right w:val="nil"/>
            </w:tcBorders>
          </w:tcPr>
          <w:p w:rsidR="00FE31BB" w:rsidRPr="00C63AA7" w:rsidRDefault="00FE31BB" w:rsidP="00D32192">
            <w:pPr>
              <w:spacing w:before="40" w:after="40" w:line="220" w:lineRule="exact"/>
              <w:jc w:val="right"/>
              <w:rPr>
                <w:sz w:val="18"/>
                <w:szCs w:val="18"/>
                <w:lang w:val="fr-FR"/>
              </w:rPr>
            </w:pPr>
            <w:r w:rsidRPr="00C63AA7">
              <w:rPr>
                <w:sz w:val="18"/>
                <w:szCs w:val="18"/>
                <w:lang w:val="fr-FR"/>
              </w:rPr>
              <w:t>94</w:t>
            </w:r>
            <w:r w:rsidR="00CE1F2A">
              <w:rPr>
                <w:sz w:val="18"/>
                <w:szCs w:val="18"/>
                <w:lang w:val="fr-FR"/>
              </w:rPr>
              <w:t>.</w:t>
            </w:r>
            <w:r w:rsidRPr="00C63AA7">
              <w:rPr>
                <w:sz w:val="18"/>
                <w:szCs w:val="18"/>
                <w:lang w:val="fr-FR"/>
              </w:rPr>
              <w:t>64</w:t>
            </w:r>
          </w:p>
        </w:tc>
        <w:tc>
          <w:tcPr>
            <w:tcW w:w="724" w:type="dxa"/>
            <w:tcBorders>
              <w:top w:val="nil"/>
              <w:left w:val="nil"/>
              <w:bottom w:val="nil"/>
              <w:right w:val="nil"/>
            </w:tcBorders>
          </w:tcPr>
          <w:p w:rsidR="00FE31BB" w:rsidRPr="00C63AA7" w:rsidRDefault="00FE31BB" w:rsidP="00D32192">
            <w:pPr>
              <w:spacing w:before="40" w:after="40" w:line="220" w:lineRule="exact"/>
              <w:jc w:val="right"/>
              <w:rPr>
                <w:sz w:val="18"/>
                <w:szCs w:val="18"/>
                <w:lang w:val="fr-FR"/>
              </w:rPr>
            </w:pPr>
            <w:r w:rsidRPr="00C63AA7">
              <w:rPr>
                <w:sz w:val="18"/>
                <w:szCs w:val="18"/>
                <w:lang w:val="fr-FR"/>
              </w:rPr>
              <w:t>46</w:t>
            </w:r>
          </w:p>
        </w:tc>
        <w:tc>
          <w:tcPr>
            <w:tcW w:w="724" w:type="dxa"/>
            <w:tcBorders>
              <w:top w:val="nil"/>
              <w:left w:val="nil"/>
              <w:bottom w:val="nil"/>
              <w:right w:val="nil"/>
            </w:tcBorders>
          </w:tcPr>
          <w:p w:rsidR="00FE31BB" w:rsidRPr="00C63AA7" w:rsidRDefault="00FE31BB" w:rsidP="00D32192">
            <w:pPr>
              <w:spacing w:before="40" w:after="40" w:line="220" w:lineRule="exact"/>
              <w:jc w:val="right"/>
              <w:rPr>
                <w:sz w:val="18"/>
                <w:szCs w:val="18"/>
                <w:lang w:val="fr-FR"/>
              </w:rPr>
            </w:pPr>
            <w:r w:rsidRPr="00C63AA7">
              <w:rPr>
                <w:sz w:val="18"/>
                <w:szCs w:val="18"/>
                <w:lang w:val="fr-FR"/>
              </w:rPr>
              <w:t>5</w:t>
            </w:r>
            <w:r w:rsidR="00CE1F2A">
              <w:rPr>
                <w:sz w:val="18"/>
                <w:szCs w:val="18"/>
                <w:lang w:val="fr-FR"/>
              </w:rPr>
              <w:t>.</w:t>
            </w:r>
            <w:r w:rsidRPr="00C63AA7">
              <w:rPr>
                <w:sz w:val="18"/>
                <w:szCs w:val="18"/>
                <w:lang w:val="fr-FR"/>
              </w:rPr>
              <w:t>36</w:t>
            </w:r>
          </w:p>
        </w:tc>
        <w:tc>
          <w:tcPr>
            <w:tcW w:w="725" w:type="dxa"/>
            <w:tcBorders>
              <w:top w:val="nil"/>
              <w:left w:val="nil"/>
              <w:bottom w:val="nil"/>
              <w:right w:val="nil"/>
            </w:tcBorders>
          </w:tcPr>
          <w:p w:rsidR="00FE31BB" w:rsidRPr="00522CA8" w:rsidRDefault="00FE31BB" w:rsidP="00D32192">
            <w:pPr>
              <w:spacing w:before="40" w:after="40" w:line="220" w:lineRule="exact"/>
              <w:jc w:val="right"/>
              <w:rPr>
                <w:b/>
                <w:bCs/>
                <w:sz w:val="18"/>
                <w:szCs w:val="18"/>
                <w:lang w:val="fr-FR"/>
              </w:rPr>
            </w:pPr>
            <w:r w:rsidRPr="00522CA8">
              <w:rPr>
                <w:b/>
                <w:bCs/>
                <w:sz w:val="18"/>
                <w:szCs w:val="18"/>
                <w:lang w:val="fr-FR"/>
              </w:rPr>
              <w:t>859</w:t>
            </w:r>
          </w:p>
        </w:tc>
      </w:tr>
      <w:tr w:rsidR="00FE31BB" w:rsidRPr="00AA4022" w:rsidTr="00D32192">
        <w:tc>
          <w:tcPr>
            <w:tcW w:w="1366" w:type="dxa"/>
            <w:tcBorders>
              <w:top w:val="nil"/>
              <w:left w:val="nil"/>
              <w:bottom w:val="nil"/>
              <w:right w:val="nil"/>
            </w:tcBorders>
            <w:shd w:val="clear" w:color="auto" w:fill="auto"/>
          </w:tcPr>
          <w:p w:rsidR="00FE31BB" w:rsidRPr="00C63AA7" w:rsidRDefault="00FE31BB" w:rsidP="00D32192">
            <w:pPr>
              <w:spacing w:before="40" w:after="40" w:line="220" w:lineRule="exact"/>
              <w:rPr>
                <w:bCs/>
                <w:sz w:val="18"/>
                <w:szCs w:val="18"/>
                <w:lang w:val="fr-FR"/>
              </w:rPr>
            </w:pPr>
            <w:r w:rsidRPr="00C63AA7">
              <w:rPr>
                <w:bCs/>
                <w:sz w:val="18"/>
                <w:szCs w:val="18"/>
                <w:lang w:val="fr-FR"/>
              </w:rPr>
              <w:t>2004</w:t>
            </w:r>
          </w:p>
        </w:tc>
        <w:tc>
          <w:tcPr>
            <w:tcW w:w="681" w:type="dxa"/>
            <w:tcBorders>
              <w:top w:val="nil"/>
              <w:left w:val="nil"/>
              <w:bottom w:val="nil"/>
              <w:right w:val="nil"/>
            </w:tcBorders>
            <w:shd w:val="clear" w:color="auto" w:fill="auto"/>
          </w:tcPr>
          <w:p w:rsidR="00FE31BB" w:rsidRPr="00C63AA7" w:rsidRDefault="00FE31BB" w:rsidP="00D32192">
            <w:pPr>
              <w:spacing w:before="40" w:after="40" w:line="220" w:lineRule="exact"/>
              <w:jc w:val="right"/>
              <w:rPr>
                <w:sz w:val="18"/>
                <w:szCs w:val="18"/>
                <w:lang w:val="fr-FR"/>
              </w:rPr>
            </w:pPr>
            <w:r w:rsidRPr="00C63AA7">
              <w:rPr>
                <w:sz w:val="18"/>
                <w:szCs w:val="18"/>
                <w:lang w:val="fr-FR"/>
              </w:rPr>
              <w:t>3</w:t>
            </w:r>
          </w:p>
        </w:tc>
        <w:tc>
          <w:tcPr>
            <w:tcW w:w="681" w:type="dxa"/>
            <w:tcBorders>
              <w:top w:val="nil"/>
              <w:left w:val="nil"/>
              <w:bottom w:val="nil"/>
              <w:right w:val="nil"/>
            </w:tcBorders>
            <w:shd w:val="clear" w:color="auto" w:fill="auto"/>
          </w:tcPr>
          <w:p w:rsidR="00FE31BB" w:rsidRPr="00C63AA7" w:rsidRDefault="00FE31BB" w:rsidP="00D32192">
            <w:pPr>
              <w:spacing w:before="40" w:after="40" w:line="220" w:lineRule="exact"/>
              <w:jc w:val="right"/>
              <w:rPr>
                <w:sz w:val="18"/>
                <w:szCs w:val="18"/>
                <w:lang w:val="fr-FR"/>
              </w:rPr>
            </w:pPr>
            <w:r w:rsidRPr="00C63AA7">
              <w:rPr>
                <w:sz w:val="18"/>
                <w:szCs w:val="18"/>
                <w:lang w:val="fr-FR"/>
              </w:rPr>
              <w:t>100</w:t>
            </w:r>
          </w:p>
        </w:tc>
        <w:tc>
          <w:tcPr>
            <w:tcW w:w="681" w:type="dxa"/>
            <w:tcBorders>
              <w:top w:val="nil"/>
              <w:left w:val="nil"/>
              <w:bottom w:val="nil"/>
              <w:right w:val="nil"/>
            </w:tcBorders>
            <w:shd w:val="clear" w:color="auto" w:fill="auto"/>
          </w:tcPr>
          <w:p w:rsidR="00FE31BB" w:rsidRPr="00C63AA7" w:rsidRDefault="00FE31BB" w:rsidP="00D32192">
            <w:pPr>
              <w:spacing w:before="40" w:after="40" w:line="220" w:lineRule="exact"/>
              <w:jc w:val="right"/>
              <w:rPr>
                <w:sz w:val="18"/>
                <w:szCs w:val="18"/>
                <w:lang w:val="fr-FR"/>
              </w:rPr>
            </w:pPr>
            <w:r w:rsidRPr="00C63AA7">
              <w:rPr>
                <w:sz w:val="18"/>
                <w:szCs w:val="18"/>
                <w:lang w:val="fr-FR"/>
              </w:rPr>
              <w:t>0</w:t>
            </w:r>
          </w:p>
        </w:tc>
        <w:tc>
          <w:tcPr>
            <w:tcW w:w="681" w:type="dxa"/>
            <w:tcBorders>
              <w:top w:val="nil"/>
              <w:left w:val="nil"/>
              <w:bottom w:val="nil"/>
              <w:right w:val="nil"/>
            </w:tcBorders>
            <w:shd w:val="clear" w:color="auto" w:fill="auto"/>
          </w:tcPr>
          <w:p w:rsidR="00FE31BB" w:rsidRPr="00C63AA7" w:rsidRDefault="00FE31BB" w:rsidP="00D32192">
            <w:pPr>
              <w:spacing w:before="40" w:after="40" w:line="220" w:lineRule="exact"/>
              <w:jc w:val="right"/>
              <w:rPr>
                <w:sz w:val="18"/>
                <w:szCs w:val="18"/>
                <w:lang w:val="fr-FR"/>
              </w:rPr>
            </w:pPr>
            <w:r w:rsidRPr="00C63AA7">
              <w:rPr>
                <w:sz w:val="18"/>
                <w:szCs w:val="18"/>
                <w:lang w:val="fr-FR"/>
              </w:rPr>
              <w:t>0</w:t>
            </w:r>
          </w:p>
        </w:tc>
        <w:tc>
          <w:tcPr>
            <w:tcW w:w="681" w:type="dxa"/>
            <w:tcBorders>
              <w:top w:val="nil"/>
              <w:left w:val="nil"/>
              <w:bottom w:val="nil"/>
              <w:right w:val="nil"/>
            </w:tcBorders>
          </w:tcPr>
          <w:p w:rsidR="00FE31BB" w:rsidRPr="00522CA8" w:rsidRDefault="00FE31BB" w:rsidP="00D32192">
            <w:pPr>
              <w:spacing w:before="40" w:after="40" w:line="220" w:lineRule="exact"/>
              <w:jc w:val="right"/>
              <w:rPr>
                <w:b/>
                <w:bCs/>
                <w:sz w:val="18"/>
                <w:szCs w:val="18"/>
                <w:lang w:val="fr-FR"/>
              </w:rPr>
            </w:pPr>
            <w:r w:rsidRPr="00522CA8">
              <w:rPr>
                <w:b/>
                <w:bCs/>
                <w:sz w:val="18"/>
                <w:szCs w:val="18"/>
                <w:lang w:val="fr-FR"/>
              </w:rPr>
              <w:t>3</w:t>
            </w:r>
          </w:p>
        </w:tc>
        <w:tc>
          <w:tcPr>
            <w:tcW w:w="113" w:type="dxa"/>
            <w:tcBorders>
              <w:top w:val="nil"/>
              <w:left w:val="nil"/>
              <w:bottom w:val="nil"/>
              <w:right w:val="nil"/>
            </w:tcBorders>
          </w:tcPr>
          <w:p w:rsidR="00FE31BB" w:rsidRPr="00AA4022" w:rsidRDefault="00FE31BB" w:rsidP="00D32192">
            <w:pPr>
              <w:spacing w:before="40" w:after="40" w:line="220" w:lineRule="exact"/>
              <w:jc w:val="right"/>
              <w:rPr>
                <w:sz w:val="18"/>
              </w:rPr>
            </w:pPr>
          </w:p>
        </w:tc>
        <w:tc>
          <w:tcPr>
            <w:tcW w:w="724" w:type="dxa"/>
            <w:tcBorders>
              <w:top w:val="nil"/>
              <w:left w:val="nil"/>
              <w:bottom w:val="nil"/>
              <w:right w:val="nil"/>
            </w:tcBorders>
          </w:tcPr>
          <w:p w:rsidR="00FE31BB" w:rsidRPr="00C63AA7" w:rsidRDefault="00FE31BB" w:rsidP="00D32192">
            <w:pPr>
              <w:spacing w:before="40" w:after="40" w:line="220" w:lineRule="exact"/>
              <w:jc w:val="right"/>
              <w:rPr>
                <w:sz w:val="18"/>
                <w:szCs w:val="18"/>
                <w:lang w:val="fr-FR"/>
              </w:rPr>
            </w:pPr>
            <w:r w:rsidRPr="00C63AA7">
              <w:rPr>
                <w:sz w:val="18"/>
                <w:szCs w:val="18"/>
                <w:lang w:val="fr-FR"/>
              </w:rPr>
              <w:t>613</w:t>
            </w:r>
          </w:p>
        </w:tc>
        <w:tc>
          <w:tcPr>
            <w:tcW w:w="724" w:type="dxa"/>
            <w:tcBorders>
              <w:top w:val="nil"/>
              <w:left w:val="nil"/>
              <w:bottom w:val="nil"/>
              <w:right w:val="nil"/>
            </w:tcBorders>
          </w:tcPr>
          <w:p w:rsidR="00FE31BB" w:rsidRPr="00C63AA7" w:rsidRDefault="00FE31BB" w:rsidP="00D32192">
            <w:pPr>
              <w:spacing w:before="40" w:after="40" w:line="220" w:lineRule="exact"/>
              <w:jc w:val="right"/>
              <w:rPr>
                <w:sz w:val="18"/>
                <w:szCs w:val="18"/>
                <w:lang w:val="fr-FR"/>
              </w:rPr>
            </w:pPr>
            <w:r w:rsidRPr="00C63AA7">
              <w:rPr>
                <w:sz w:val="18"/>
                <w:szCs w:val="18"/>
                <w:lang w:val="fr-FR"/>
              </w:rPr>
              <w:t>93</w:t>
            </w:r>
            <w:r w:rsidR="00CE1F2A">
              <w:rPr>
                <w:sz w:val="18"/>
                <w:szCs w:val="18"/>
                <w:lang w:val="fr-FR"/>
              </w:rPr>
              <w:t>.</w:t>
            </w:r>
            <w:r w:rsidRPr="00C63AA7">
              <w:rPr>
                <w:sz w:val="18"/>
                <w:szCs w:val="18"/>
                <w:lang w:val="fr-FR"/>
              </w:rPr>
              <w:t>45</w:t>
            </w:r>
          </w:p>
        </w:tc>
        <w:tc>
          <w:tcPr>
            <w:tcW w:w="724" w:type="dxa"/>
            <w:tcBorders>
              <w:top w:val="nil"/>
              <w:left w:val="nil"/>
              <w:bottom w:val="nil"/>
              <w:right w:val="nil"/>
            </w:tcBorders>
          </w:tcPr>
          <w:p w:rsidR="00FE31BB" w:rsidRPr="00C63AA7" w:rsidRDefault="00FE31BB" w:rsidP="00D32192">
            <w:pPr>
              <w:spacing w:before="40" w:after="40" w:line="220" w:lineRule="exact"/>
              <w:jc w:val="right"/>
              <w:rPr>
                <w:sz w:val="18"/>
                <w:szCs w:val="18"/>
                <w:lang w:val="fr-FR"/>
              </w:rPr>
            </w:pPr>
            <w:r w:rsidRPr="00C63AA7">
              <w:rPr>
                <w:sz w:val="18"/>
                <w:szCs w:val="18"/>
                <w:lang w:val="fr-FR"/>
              </w:rPr>
              <w:t>43</w:t>
            </w:r>
          </w:p>
        </w:tc>
        <w:tc>
          <w:tcPr>
            <w:tcW w:w="724" w:type="dxa"/>
            <w:tcBorders>
              <w:top w:val="nil"/>
              <w:left w:val="nil"/>
              <w:bottom w:val="nil"/>
              <w:right w:val="nil"/>
            </w:tcBorders>
          </w:tcPr>
          <w:p w:rsidR="00FE31BB" w:rsidRPr="00C63AA7" w:rsidRDefault="00FE31BB" w:rsidP="00D32192">
            <w:pPr>
              <w:spacing w:before="40" w:after="40" w:line="220" w:lineRule="exact"/>
              <w:jc w:val="right"/>
              <w:rPr>
                <w:sz w:val="18"/>
                <w:szCs w:val="18"/>
                <w:lang w:val="fr-FR"/>
              </w:rPr>
            </w:pPr>
            <w:r w:rsidRPr="00C63AA7">
              <w:rPr>
                <w:sz w:val="18"/>
                <w:szCs w:val="18"/>
                <w:lang w:val="fr-FR"/>
              </w:rPr>
              <w:t>6</w:t>
            </w:r>
            <w:r w:rsidR="00CE1F2A">
              <w:rPr>
                <w:sz w:val="18"/>
                <w:szCs w:val="18"/>
                <w:lang w:val="fr-FR"/>
              </w:rPr>
              <w:t>.</w:t>
            </w:r>
            <w:r w:rsidRPr="00C63AA7">
              <w:rPr>
                <w:sz w:val="18"/>
                <w:szCs w:val="18"/>
                <w:lang w:val="fr-FR"/>
              </w:rPr>
              <w:t>55</w:t>
            </w:r>
          </w:p>
        </w:tc>
        <w:tc>
          <w:tcPr>
            <w:tcW w:w="725" w:type="dxa"/>
            <w:tcBorders>
              <w:top w:val="nil"/>
              <w:left w:val="nil"/>
              <w:bottom w:val="nil"/>
              <w:right w:val="nil"/>
            </w:tcBorders>
          </w:tcPr>
          <w:p w:rsidR="00FE31BB" w:rsidRPr="00522CA8" w:rsidRDefault="00FE31BB" w:rsidP="00D32192">
            <w:pPr>
              <w:spacing w:before="40" w:after="40" w:line="220" w:lineRule="exact"/>
              <w:jc w:val="right"/>
              <w:rPr>
                <w:b/>
                <w:bCs/>
                <w:sz w:val="18"/>
                <w:szCs w:val="18"/>
                <w:lang w:val="fr-FR"/>
              </w:rPr>
            </w:pPr>
            <w:r w:rsidRPr="00522CA8">
              <w:rPr>
                <w:b/>
                <w:bCs/>
                <w:sz w:val="18"/>
                <w:szCs w:val="18"/>
                <w:lang w:val="fr-FR"/>
              </w:rPr>
              <w:t>656</w:t>
            </w:r>
          </w:p>
        </w:tc>
      </w:tr>
      <w:tr w:rsidR="00FE31BB" w:rsidRPr="00AA4022" w:rsidTr="00D32192">
        <w:tc>
          <w:tcPr>
            <w:tcW w:w="1366" w:type="dxa"/>
            <w:tcBorders>
              <w:top w:val="nil"/>
              <w:left w:val="nil"/>
              <w:bottom w:val="nil"/>
              <w:right w:val="nil"/>
            </w:tcBorders>
            <w:shd w:val="clear" w:color="auto" w:fill="auto"/>
          </w:tcPr>
          <w:p w:rsidR="00FE31BB" w:rsidRPr="00C63AA7" w:rsidRDefault="00FE31BB" w:rsidP="00D32192">
            <w:pPr>
              <w:spacing w:before="40" w:after="40" w:line="220" w:lineRule="exact"/>
              <w:rPr>
                <w:bCs/>
                <w:sz w:val="18"/>
                <w:szCs w:val="18"/>
                <w:lang w:val="fr-FR"/>
              </w:rPr>
            </w:pPr>
            <w:r w:rsidRPr="00C63AA7">
              <w:rPr>
                <w:bCs/>
                <w:sz w:val="18"/>
                <w:szCs w:val="18"/>
                <w:lang w:val="fr-FR"/>
              </w:rPr>
              <w:t>2005</w:t>
            </w:r>
          </w:p>
        </w:tc>
        <w:tc>
          <w:tcPr>
            <w:tcW w:w="681" w:type="dxa"/>
            <w:tcBorders>
              <w:top w:val="nil"/>
              <w:left w:val="nil"/>
              <w:bottom w:val="nil"/>
              <w:right w:val="nil"/>
            </w:tcBorders>
            <w:shd w:val="clear" w:color="auto" w:fill="auto"/>
          </w:tcPr>
          <w:p w:rsidR="00FE31BB" w:rsidRPr="00C63AA7" w:rsidRDefault="00FE31BB" w:rsidP="00D32192">
            <w:pPr>
              <w:spacing w:before="40" w:after="40" w:line="220" w:lineRule="exact"/>
              <w:jc w:val="right"/>
              <w:rPr>
                <w:sz w:val="18"/>
                <w:szCs w:val="18"/>
                <w:lang w:val="fr-FR"/>
              </w:rPr>
            </w:pPr>
            <w:r w:rsidRPr="00C63AA7">
              <w:rPr>
                <w:sz w:val="18"/>
                <w:szCs w:val="18"/>
                <w:lang w:val="fr-FR"/>
              </w:rPr>
              <w:t>15</w:t>
            </w:r>
          </w:p>
        </w:tc>
        <w:tc>
          <w:tcPr>
            <w:tcW w:w="681" w:type="dxa"/>
            <w:tcBorders>
              <w:top w:val="nil"/>
              <w:left w:val="nil"/>
              <w:bottom w:val="nil"/>
              <w:right w:val="nil"/>
            </w:tcBorders>
            <w:shd w:val="clear" w:color="auto" w:fill="auto"/>
          </w:tcPr>
          <w:p w:rsidR="00FE31BB" w:rsidRPr="00C63AA7" w:rsidRDefault="00FE31BB" w:rsidP="00D32192">
            <w:pPr>
              <w:spacing w:before="40" w:after="40" w:line="220" w:lineRule="exact"/>
              <w:jc w:val="right"/>
              <w:rPr>
                <w:sz w:val="18"/>
                <w:szCs w:val="18"/>
                <w:lang w:val="fr-FR"/>
              </w:rPr>
            </w:pPr>
            <w:r w:rsidRPr="00C63AA7">
              <w:rPr>
                <w:sz w:val="18"/>
                <w:szCs w:val="18"/>
                <w:lang w:val="fr-FR"/>
              </w:rPr>
              <w:t>71</w:t>
            </w:r>
            <w:r w:rsidR="00CE1F2A">
              <w:rPr>
                <w:sz w:val="18"/>
                <w:szCs w:val="18"/>
                <w:lang w:val="fr-FR"/>
              </w:rPr>
              <w:t>.</w:t>
            </w:r>
            <w:r w:rsidRPr="00C63AA7">
              <w:rPr>
                <w:sz w:val="18"/>
                <w:szCs w:val="18"/>
                <w:lang w:val="fr-FR"/>
              </w:rPr>
              <w:t>43</w:t>
            </w:r>
          </w:p>
        </w:tc>
        <w:tc>
          <w:tcPr>
            <w:tcW w:w="681" w:type="dxa"/>
            <w:tcBorders>
              <w:top w:val="nil"/>
              <w:left w:val="nil"/>
              <w:bottom w:val="nil"/>
              <w:right w:val="nil"/>
            </w:tcBorders>
            <w:shd w:val="clear" w:color="auto" w:fill="auto"/>
          </w:tcPr>
          <w:p w:rsidR="00FE31BB" w:rsidRPr="00C63AA7" w:rsidRDefault="00FE31BB" w:rsidP="00D32192">
            <w:pPr>
              <w:spacing w:before="40" w:after="40" w:line="220" w:lineRule="exact"/>
              <w:jc w:val="right"/>
              <w:rPr>
                <w:sz w:val="18"/>
                <w:szCs w:val="18"/>
                <w:lang w:val="fr-FR"/>
              </w:rPr>
            </w:pPr>
            <w:r w:rsidRPr="00C63AA7">
              <w:rPr>
                <w:sz w:val="18"/>
                <w:szCs w:val="18"/>
                <w:lang w:val="fr-FR"/>
              </w:rPr>
              <w:t>6</w:t>
            </w:r>
          </w:p>
        </w:tc>
        <w:tc>
          <w:tcPr>
            <w:tcW w:w="681" w:type="dxa"/>
            <w:tcBorders>
              <w:top w:val="nil"/>
              <w:left w:val="nil"/>
              <w:bottom w:val="nil"/>
              <w:right w:val="nil"/>
            </w:tcBorders>
            <w:shd w:val="clear" w:color="auto" w:fill="auto"/>
          </w:tcPr>
          <w:p w:rsidR="00FE31BB" w:rsidRPr="00C63AA7" w:rsidRDefault="00FE31BB" w:rsidP="00D32192">
            <w:pPr>
              <w:spacing w:before="40" w:after="40" w:line="220" w:lineRule="exact"/>
              <w:jc w:val="right"/>
              <w:rPr>
                <w:sz w:val="18"/>
                <w:szCs w:val="18"/>
                <w:lang w:val="fr-FR"/>
              </w:rPr>
            </w:pPr>
            <w:r w:rsidRPr="00C63AA7">
              <w:rPr>
                <w:sz w:val="18"/>
                <w:szCs w:val="18"/>
                <w:lang w:val="fr-FR"/>
              </w:rPr>
              <w:t>28</w:t>
            </w:r>
            <w:r w:rsidR="00CE1F2A">
              <w:rPr>
                <w:sz w:val="18"/>
                <w:szCs w:val="18"/>
                <w:lang w:val="fr-FR"/>
              </w:rPr>
              <w:t>.</w:t>
            </w:r>
            <w:r w:rsidRPr="00C63AA7">
              <w:rPr>
                <w:sz w:val="18"/>
                <w:szCs w:val="18"/>
                <w:lang w:val="fr-FR"/>
              </w:rPr>
              <w:t>57</w:t>
            </w:r>
          </w:p>
        </w:tc>
        <w:tc>
          <w:tcPr>
            <w:tcW w:w="681" w:type="dxa"/>
            <w:tcBorders>
              <w:top w:val="nil"/>
              <w:left w:val="nil"/>
              <w:bottom w:val="nil"/>
              <w:right w:val="nil"/>
            </w:tcBorders>
          </w:tcPr>
          <w:p w:rsidR="00FE31BB" w:rsidRPr="00522CA8" w:rsidRDefault="00FE31BB" w:rsidP="00D32192">
            <w:pPr>
              <w:spacing w:before="40" w:after="40" w:line="220" w:lineRule="exact"/>
              <w:jc w:val="right"/>
              <w:rPr>
                <w:b/>
                <w:bCs/>
                <w:sz w:val="18"/>
                <w:szCs w:val="18"/>
                <w:lang w:val="fr-FR"/>
              </w:rPr>
            </w:pPr>
            <w:r w:rsidRPr="00522CA8">
              <w:rPr>
                <w:b/>
                <w:bCs/>
                <w:sz w:val="18"/>
                <w:szCs w:val="18"/>
                <w:lang w:val="fr-FR"/>
              </w:rPr>
              <w:t>21</w:t>
            </w:r>
          </w:p>
        </w:tc>
        <w:tc>
          <w:tcPr>
            <w:tcW w:w="113" w:type="dxa"/>
            <w:tcBorders>
              <w:top w:val="nil"/>
              <w:left w:val="nil"/>
              <w:bottom w:val="nil"/>
              <w:right w:val="nil"/>
            </w:tcBorders>
          </w:tcPr>
          <w:p w:rsidR="00FE31BB" w:rsidRPr="00AA4022" w:rsidRDefault="00FE31BB" w:rsidP="00D32192">
            <w:pPr>
              <w:spacing w:before="40" w:after="40" w:line="220" w:lineRule="exact"/>
              <w:jc w:val="right"/>
              <w:rPr>
                <w:sz w:val="18"/>
              </w:rPr>
            </w:pPr>
          </w:p>
        </w:tc>
        <w:tc>
          <w:tcPr>
            <w:tcW w:w="724" w:type="dxa"/>
            <w:tcBorders>
              <w:top w:val="nil"/>
              <w:left w:val="nil"/>
              <w:bottom w:val="nil"/>
              <w:right w:val="nil"/>
            </w:tcBorders>
          </w:tcPr>
          <w:p w:rsidR="00FE31BB" w:rsidRPr="00C63AA7" w:rsidRDefault="00FE31BB" w:rsidP="00D32192">
            <w:pPr>
              <w:spacing w:before="40" w:after="40" w:line="220" w:lineRule="exact"/>
              <w:jc w:val="right"/>
              <w:rPr>
                <w:sz w:val="18"/>
                <w:szCs w:val="18"/>
                <w:lang w:val="fr-FR"/>
              </w:rPr>
            </w:pPr>
            <w:r w:rsidRPr="00C63AA7">
              <w:rPr>
                <w:sz w:val="18"/>
                <w:szCs w:val="18"/>
                <w:lang w:val="fr-FR"/>
              </w:rPr>
              <w:t>1 007</w:t>
            </w:r>
          </w:p>
        </w:tc>
        <w:tc>
          <w:tcPr>
            <w:tcW w:w="724" w:type="dxa"/>
            <w:tcBorders>
              <w:top w:val="nil"/>
              <w:left w:val="nil"/>
              <w:bottom w:val="nil"/>
              <w:right w:val="nil"/>
            </w:tcBorders>
          </w:tcPr>
          <w:p w:rsidR="00FE31BB" w:rsidRPr="00C63AA7" w:rsidRDefault="00FE31BB" w:rsidP="00D32192">
            <w:pPr>
              <w:spacing w:before="40" w:after="40" w:line="220" w:lineRule="exact"/>
              <w:jc w:val="right"/>
              <w:rPr>
                <w:sz w:val="18"/>
                <w:szCs w:val="18"/>
                <w:lang w:val="fr-FR"/>
              </w:rPr>
            </w:pPr>
            <w:r w:rsidRPr="00C63AA7">
              <w:rPr>
                <w:sz w:val="18"/>
                <w:szCs w:val="18"/>
                <w:lang w:val="fr-FR"/>
              </w:rPr>
              <w:t>94</w:t>
            </w:r>
            <w:r w:rsidR="00CE1F2A">
              <w:rPr>
                <w:sz w:val="18"/>
                <w:szCs w:val="18"/>
                <w:lang w:val="fr-FR"/>
              </w:rPr>
              <w:t>.</w:t>
            </w:r>
            <w:r w:rsidRPr="00C63AA7">
              <w:rPr>
                <w:sz w:val="18"/>
                <w:szCs w:val="18"/>
                <w:lang w:val="fr-FR"/>
              </w:rPr>
              <w:t>82</w:t>
            </w:r>
          </w:p>
        </w:tc>
        <w:tc>
          <w:tcPr>
            <w:tcW w:w="724" w:type="dxa"/>
            <w:tcBorders>
              <w:top w:val="nil"/>
              <w:left w:val="nil"/>
              <w:bottom w:val="nil"/>
              <w:right w:val="nil"/>
            </w:tcBorders>
          </w:tcPr>
          <w:p w:rsidR="00FE31BB" w:rsidRPr="00C63AA7" w:rsidRDefault="00FE31BB" w:rsidP="00D32192">
            <w:pPr>
              <w:spacing w:before="40" w:after="40" w:line="220" w:lineRule="exact"/>
              <w:jc w:val="right"/>
              <w:rPr>
                <w:sz w:val="18"/>
                <w:szCs w:val="18"/>
                <w:lang w:val="fr-FR"/>
              </w:rPr>
            </w:pPr>
            <w:r w:rsidRPr="00C63AA7">
              <w:rPr>
                <w:sz w:val="18"/>
                <w:szCs w:val="18"/>
                <w:lang w:val="fr-FR"/>
              </w:rPr>
              <w:t>55</w:t>
            </w:r>
          </w:p>
        </w:tc>
        <w:tc>
          <w:tcPr>
            <w:tcW w:w="724" w:type="dxa"/>
            <w:tcBorders>
              <w:top w:val="nil"/>
              <w:left w:val="nil"/>
              <w:bottom w:val="nil"/>
              <w:right w:val="nil"/>
            </w:tcBorders>
          </w:tcPr>
          <w:p w:rsidR="00FE31BB" w:rsidRPr="00C63AA7" w:rsidRDefault="00FE31BB" w:rsidP="00D32192">
            <w:pPr>
              <w:spacing w:before="40" w:after="40" w:line="220" w:lineRule="exact"/>
              <w:jc w:val="right"/>
              <w:rPr>
                <w:sz w:val="18"/>
                <w:szCs w:val="18"/>
                <w:lang w:val="fr-FR"/>
              </w:rPr>
            </w:pPr>
            <w:r w:rsidRPr="00C63AA7">
              <w:rPr>
                <w:sz w:val="18"/>
                <w:szCs w:val="18"/>
                <w:lang w:val="fr-FR"/>
              </w:rPr>
              <w:t>5</w:t>
            </w:r>
            <w:r w:rsidR="00CE1F2A">
              <w:rPr>
                <w:sz w:val="18"/>
                <w:szCs w:val="18"/>
                <w:lang w:val="fr-FR"/>
              </w:rPr>
              <w:t>.</w:t>
            </w:r>
            <w:r w:rsidRPr="00C63AA7">
              <w:rPr>
                <w:sz w:val="18"/>
                <w:szCs w:val="18"/>
                <w:lang w:val="fr-FR"/>
              </w:rPr>
              <w:t>18</w:t>
            </w:r>
          </w:p>
        </w:tc>
        <w:tc>
          <w:tcPr>
            <w:tcW w:w="725" w:type="dxa"/>
            <w:tcBorders>
              <w:top w:val="nil"/>
              <w:left w:val="nil"/>
              <w:bottom w:val="nil"/>
              <w:right w:val="nil"/>
            </w:tcBorders>
          </w:tcPr>
          <w:p w:rsidR="00FE31BB" w:rsidRPr="00522CA8" w:rsidRDefault="00FE31BB" w:rsidP="00D32192">
            <w:pPr>
              <w:spacing w:before="40" w:after="40" w:line="220" w:lineRule="exact"/>
              <w:jc w:val="right"/>
              <w:rPr>
                <w:b/>
                <w:bCs/>
                <w:sz w:val="18"/>
                <w:szCs w:val="18"/>
                <w:lang w:val="fr-FR"/>
              </w:rPr>
            </w:pPr>
            <w:r w:rsidRPr="00522CA8">
              <w:rPr>
                <w:b/>
                <w:bCs/>
                <w:sz w:val="18"/>
                <w:szCs w:val="18"/>
                <w:lang w:val="fr-FR"/>
              </w:rPr>
              <w:t>1 062</w:t>
            </w:r>
          </w:p>
        </w:tc>
      </w:tr>
      <w:tr w:rsidR="00FE31BB" w:rsidRPr="00AA4022" w:rsidTr="00D32192">
        <w:tc>
          <w:tcPr>
            <w:tcW w:w="1366" w:type="dxa"/>
            <w:tcBorders>
              <w:top w:val="nil"/>
              <w:left w:val="nil"/>
              <w:bottom w:val="nil"/>
              <w:right w:val="nil"/>
            </w:tcBorders>
            <w:shd w:val="clear" w:color="auto" w:fill="auto"/>
          </w:tcPr>
          <w:p w:rsidR="00FE31BB" w:rsidRPr="00C63AA7" w:rsidRDefault="00FE31BB" w:rsidP="00D32192">
            <w:pPr>
              <w:keepNext/>
              <w:spacing w:before="40" w:after="40" w:line="220" w:lineRule="exact"/>
              <w:rPr>
                <w:bCs/>
                <w:sz w:val="18"/>
                <w:szCs w:val="18"/>
                <w:lang w:val="fr-FR"/>
              </w:rPr>
            </w:pPr>
            <w:r w:rsidRPr="00C63AA7">
              <w:rPr>
                <w:bCs/>
                <w:sz w:val="18"/>
                <w:szCs w:val="18"/>
                <w:lang w:val="fr-FR"/>
              </w:rPr>
              <w:t>2006</w:t>
            </w:r>
          </w:p>
        </w:tc>
        <w:tc>
          <w:tcPr>
            <w:tcW w:w="681" w:type="dxa"/>
            <w:tcBorders>
              <w:top w:val="nil"/>
              <w:left w:val="nil"/>
              <w:bottom w:val="nil"/>
              <w:right w:val="nil"/>
            </w:tcBorders>
            <w:shd w:val="clear" w:color="auto" w:fill="auto"/>
          </w:tcPr>
          <w:p w:rsidR="00FE31BB" w:rsidRPr="00C63AA7" w:rsidRDefault="00FE31BB" w:rsidP="00D32192">
            <w:pPr>
              <w:keepNext/>
              <w:spacing w:before="40" w:after="40" w:line="220" w:lineRule="exact"/>
              <w:jc w:val="right"/>
              <w:rPr>
                <w:sz w:val="18"/>
                <w:szCs w:val="18"/>
                <w:lang w:val="fr-FR"/>
              </w:rPr>
            </w:pPr>
            <w:r w:rsidRPr="00C63AA7">
              <w:rPr>
                <w:sz w:val="18"/>
                <w:szCs w:val="18"/>
                <w:lang w:val="fr-FR"/>
              </w:rPr>
              <w:t>13</w:t>
            </w:r>
          </w:p>
        </w:tc>
        <w:tc>
          <w:tcPr>
            <w:tcW w:w="681" w:type="dxa"/>
            <w:tcBorders>
              <w:top w:val="nil"/>
              <w:left w:val="nil"/>
              <w:bottom w:val="nil"/>
              <w:right w:val="nil"/>
            </w:tcBorders>
            <w:shd w:val="clear" w:color="auto" w:fill="auto"/>
          </w:tcPr>
          <w:p w:rsidR="00FE31BB" w:rsidRPr="00C63AA7" w:rsidRDefault="00FE31BB" w:rsidP="00D32192">
            <w:pPr>
              <w:keepNext/>
              <w:spacing w:before="40" w:after="40" w:line="220" w:lineRule="exact"/>
              <w:jc w:val="right"/>
              <w:rPr>
                <w:sz w:val="18"/>
                <w:szCs w:val="18"/>
                <w:lang w:val="fr-FR"/>
              </w:rPr>
            </w:pPr>
            <w:r w:rsidRPr="00C63AA7">
              <w:rPr>
                <w:sz w:val="18"/>
                <w:szCs w:val="18"/>
                <w:lang w:val="fr-FR"/>
              </w:rPr>
              <w:t>100</w:t>
            </w:r>
          </w:p>
        </w:tc>
        <w:tc>
          <w:tcPr>
            <w:tcW w:w="681" w:type="dxa"/>
            <w:tcBorders>
              <w:top w:val="nil"/>
              <w:left w:val="nil"/>
              <w:bottom w:val="nil"/>
              <w:right w:val="nil"/>
            </w:tcBorders>
            <w:shd w:val="clear" w:color="auto" w:fill="auto"/>
          </w:tcPr>
          <w:p w:rsidR="00FE31BB" w:rsidRPr="00C63AA7" w:rsidRDefault="00FE31BB" w:rsidP="00D32192">
            <w:pPr>
              <w:keepNext/>
              <w:spacing w:before="40" w:after="40" w:line="220" w:lineRule="exact"/>
              <w:jc w:val="right"/>
              <w:rPr>
                <w:sz w:val="18"/>
                <w:szCs w:val="18"/>
                <w:lang w:val="fr-FR"/>
              </w:rPr>
            </w:pPr>
            <w:r w:rsidRPr="00C63AA7">
              <w:rPr>
                <w:sz w:val="18"/>
                <w:szCs w:val="18"/>
                <w:lang w:val="fr-FR"/>
              </w:rPr>
              <w:t>0</w:t>
            </w:r>
          </w:p>
        </w:tc>
        <w:tc>
          <w:tcPr>
            <w:tcW w:w="681" w:type="dxa"/>
            <w:tcBorders>
              <w:top w:val="nil"/>
              <w:left w:val="nil"/>
              <w:bottom w:val="nil"/>
              <w:right w:val="nil"/>
            </w:tcBorders>
            <w:shd w:val="clear" w:color="auto" w:fill="auto"/>
          </w:tcPr>
          <w:p w:rsidR="00FE31BB" w:rsidRPr="00C63AA7" w:rsidRDefault="00FE31BB" w:rsidP="00D32192">
            <w:pPr>
              <w:keepNext/>
              <w:spacing w:before="40" w:after="40" w:line="220" w:lineRule="exact"/>
              <w:jc w:val="right"/>
              <w:rPr>
                <w:sz w:val="18"/>
                <w:szCs w:val="18"/>
                <w:lang w:val="fr-FR"/>
              </w:rPr>
            </w:pPr>
            <w:r w:rsidRPr="00C63AA7">
              <w:rPr>
                <w:sz w:val="18"/>
                <w:szCs w:val="18"/>
                <w:lang w:val="fr-FR"/>
              </w:rPr>
              <w:t>0</w:t>
            </w:r>
          </w:p>
        </w:tc>
        <w:tc>
          <w:tcPr>
            <w:tcW w:w="681" w:type="dxa"/>
            <w:tcBorders>
              <w:top w:val="nil"/>
              <w:left w:val="nil"/>
              <w:bottom w:val="nil"/>
              <w:right w:val="nil"/>
            </w:tcBorders>
          </w:tcPr>
          <w:p w:rsidR="00FE31BB" w:rsidRPr="00522CA8" w:rsidRDefault="00FE31BB" w:rsidP="00D32192">
            <w:pPr>
              <w:keepNext/>
              <w:spacing w:before="40" w:after="40" w:line="220" w:lineRule="exact"/>
              <w:jc w:val="right"/>
              <w:rPr>
                <w:b/>
                <w:bCs/>
                <w:sz w:val="18"/>
                <w:szCs w:val="18"/>
                <w:lang w:val="fr-FR"/>
              </w:rPr>
            </w:pPr>
            <w:r w:rsidRPr="00522CA8">
              <w:rPr>
                <w:b/>
                <w:bCs/>
                <w:sz w:val="18"/>
                <w:szCs w:val="18"/>
                <w:lang w:val="fr-FR"/>
              </w:rPr>
              <w:t>13</w:t>
            </w:r>
          </w:p>
        </w:tc>
        <w:tc>
          <w:tcPr>
            <w:tcW w:w="113" w:type="dxa"/>
            <w:tcBorders>
              <w:top w:val="nil"/>
              <w:left w:val="nil"/>
              <w:bottom w:val="nil"/>
              <w:right w:val="nil"/>
            </w:tcBorders>
          </w:tcPr>
          <w:p w:rsidR="00FE31BB" w:rsidRPr="00AA4022" w:rsidRDefault="00FE31BB" w:rsidP="00D32192">
            <w:pPr>
              <w:keepNext/>
              <w:spacing w:before="40" w:after="40" w:line="220" w:lineRule="exact"/>
              <w:jc w:val="right"/>
              <w:rPr>
                <w:sz w:val="18"/>
              </w:rPr>
            </w:pPr>
          </w:p>
        </w:tc>
        <w:tc>
          <w:tcPr>
            <w:tcW w:w="724" w:type="dxa"/>
            <w:tcBorders>
              <w:top w:val="nil"/>
              <w:left w:val="nil"/>
              <w:bottom w:val="nil"/>
              <w:right w:val="nil"/>
            </w:tcBorders>
          </w:tcPr>
          <w:p w:rsidR="00FE31BB" w:rsidRPr="00C63AA7" w:rsidRDefault="00FE31BB" w:rsidP="00D32192">
            <w:pPr>
              <w:keepNext/>
              <w:spacing w:before="40" w:after="40" w:line="220" w:lineRule="exact"/>
              <w:jc w:val="right"/>
              <w:rPr>
                <w:sz w:val="18"/>
                <w:szCs w:val="18"/>
                <w:lang w:val="fr-FR"/>
              </w:rPr>
            </w:pPr>
            <w:r w:rsidRPr="00C63AA7">
              <w:rPr>
                <w:sz w:val="18"/>
                <w:szCs w:val="18"/>
                <w:lang w:val="fr-FR"/>
              </w:rPr>
              <w:t>1 169</w:t>
            </w:r>
          </w:p>
        </w:tc>
        <w:tc>
          <w:tcPr>
            <w:tcW w:w="724" w:type="dxa"/>
            <w:tcBorders>
              <w:top w:val="nil"/>
              <w:left w:val="nil"/>
              <w:bottom w:val="nil"/>
              <w:right w:val="nil"/>
            </w:tcBorders>
          </w:tcPr>
          <w:p w:rsidR="00FE31BB" w:rsidRPr="00C63AA7" w:rsidRDefault="00FE31BB" w:rsidP="00D32192">
            <w:pPr>
              <w:keepNext/>
              <w:spacing w:before="40" w:after="40" w:line="220" w:lineRule="exact"/>
              <w:jc w:val="right"/>
              <w:rPr>
                <w:sz w:val="18"/>
                <w:szCs w:val="18"/>
                <w:lang w:val="fr-FR"/>
              </w:rPr>
            </w:pPr>
            <w:r w:rsidRPr="00C63AA7">
              <w:rPr>
                <w:sz w:val="18"/>
                <w:szCs w:val="18"/>
                <w:lang w:val="fr-FR"/>
              </w:rPr>
              <w:t>91</w:t>
            </w:r>
            <w:r w:rsidR="00CE1F2A">
              <w:rPr>
                <w:sz w:val="18"/>
                <w:szCs w:val="18"/>
                <w:lang w:val="fr-FR"/>
              </w:rPr>
              <w:t>.</w:t>
            </w:r>
            <w:r w:rsidRPr="00C63AA7">
              <w:rPr>
                <w:sz w:val="18"/>
                <w:szCs w:val="18"/>
                <w:lang w:val="fr-FR"/>
              </w:rPr>
              <w:t>54</w:t>
            </w:r>
          </w:p>
        </w:tc>
        <w:tc>
          <w:tcPr>
            <w:tcW w:w="724" w:type="dxa"/>
            <w:tcBorders>
              <w:top w:val="nil"/>
              <w:left w:val="nil"/>
              <w:bottom w:val="nil"/>
              <w:right w:val="nil"/>
            </w:tcBorders>
          </w:tcPr>
          <w:p w:rsidR="00FE31BB" w:rsidRPr="00C63AA7" w:rsidRDefault="00FE31BB" w:rsidP="00D32192">
            <w:pPr>
              <w:keepNext/>
              <w:spacing w:before="40" w:after="40" w:line="220" w:lineRule="exact"/>
              <w:jc w:val="right"/>
              <w:rPr>
                <w:sz w:val="18"/>
                <w:szCs w:val="18"/>
                <w:lang w:val="fr-FR"/>
              </w:rPr>
            </w:pPr>
            <w:r w:rsidRPr="00C63AA7">
              <w:rPr>
                <w:sz w:val="18"/>
                <w:szCs w:val="18"/>
                <w:lang w:val="fr-FR"/>
              </w:rPr>
              <w:t>108</w:t>
            </w:r>
          </w:p>
        </w:tc>
        <w:tc>
          <w:tcPr>
            <w:tcW w:w="724" w:type="dxa"/>
            <w:tcBorders>
              <w:top w:val="nil"/>
              <w:left w:val="nil"/>
              <w:bottom w:val="nil"/>
              <w:right w:val="nil"/>
            </w:tcBorders>
          </w:tcPr>
          <w:p w:rsidR="00FE31BB" w:rsidRPr="00C63AA7" w:rsidRDefault="00FE31BB" w:rsidP="00D32192">
            <w:pPr>
              <w:keepNext/>
              <w:spacing w:before="40" w:after="40" w:line="220" w:lineRule="exact"/>
              <w:jc w:val="right"/>
              <w:rPr>
                <w:sz w:val="18"/>
                <w:szCs w:val="18"/>
                <w:lang w:val="fr-FR"/>
              </w:rPr>
            </w:pPr>
            <w:r w:rsidRPr="00C63AA7">
              <w:rPr>
                <w:sz w:val="18"/>
                <w:szCs w:val="18"/>
                <w:lang w:val="fr-FR"/>
              </w:rPr>
              <w:t>8</w:t>
            </w:r>
            <w:r w:rsidR="00CE1F2A">
              <w:rPr>
                <w:sz w:val="18"/>
                <w:szCs w:val="18"/>
                <w:lang w:val="fr-FR"/>
              </w:rPr>
              <w:t>.</w:t>
            </w:r>
            <w:r w:rsidRPr="00C63AA7">
              <w:rPr>
                <w:sz w:val="18"/>
                <w:szCs w:val="18"/>
                <w:lang w:val="fr-FR"/>
              </w:rPr>
              <w:t>46</w:t>
            </w:r>
          </w:p>
        </w:tc>
        <w:tc>
          <w:tcPr>
            <w:tcW w:w="725" w:type="dxa"/>
            <w:tcBorders>
              <w:top w:val="nil"/>
              <w:left w:val="nil"/>
              <w:bottom w:val="nil"/>
              <w:right w:val="nil"/>
            </w:tcBorders>
          </w:tcPr>
          <w:p w:rsidR="00FE31BB" w:rsidRPr="00522CA8" w:rsidRDefault="00FE31BB" w:rsidP="00D32192">
            <w:pPr>
              <w:keepNext/>
              <w:spacing w:before="40" w:after="40" w:line="220" w:lineRule="exact"/>
              <w:jc w:val="right"/>
              <w:rPr>
                <w:b/>
                <w:bCs/>
                <w:sz w:val="18"/>
                <w:szCs w:val="18"/>
                <w:lang w:val="fr-FR"/>
              </w:rPr>
            </w:pPr>
            <w:r w:rsidRPr="00522CA8">
              <w:rPr>
                <w:b/>
                <w:bCs/>
                <w:sz w:val="18"/>
                <w:szCs w:val="18"/>
                <w:lang w:val="fr-FR"/>
              </w:rPr>
              <w:t>1 277</w:t>
            </w:r>
          </w:p>
        </w:tc>
      </w:tr>
      <w:tr w:rsidR="00FE31BB" w:rsidRPr="00AA4022" w:rsidTr="00D32192">
        <w:tc>
          <w:tcPr>
            <w:tcW w:w="1366" w:type="dxa"/>
            <w:tcBorders>
              <w:top w:val="nil"/>
              <w:left w:val="nil"/>
              <w:bottom w:val="single" w:sz="4" w:space="0" w:color="auto"/>
              <w:right w:val="nil"/>
            </w:tcBorders>
            <w:shd w:val="clear" w:color="auto" w:fill="auto"/>
          </w:tcPr>
          <w:p w:rsidR="00FE31BB" w:rsidRPr="00C63AA7" w:rsidRDefault="00FE31BB" w:rsidP="00D32192">
            <w:pPr>
              <w:keepNext/>
              <w:spacing w:before="40" w:after="40" w:line="220" w:lineRule="exact"/>
              <w:rPr>
                <w:bCs/>
                <w:sz w:val="18"/>
                <w:szCs w:val="18"/>
                <w:lang w:val="fr-FR"/>
              </w:rPr>
            </w:pPr>
            <w:r w:rsidRPr="00C63AA7">
              <w:rPr>
                <w:bCs/>
                <w:sz w:val="18"/>
                <w:szCs w:val="18"/>
                <w:lang w:val="fr-FR"/>
              </w:rPr>
              <w:t>2007</w:t>
            </w:r>
          </w:p>
        </w:tc>
        <w:tc>
          <w:tcPr>
            <w:tcW w:w="681" w:type="dxa"/>
            <w:tcBorders>
              <w:top w:val="nil"/>
              <w:left w:val="nil"/>
              <w:bottom w:val="single" w:sz="4" w:space="0" w:color="auto"/>
              <w:right w:val="nil"/>
            </w:tcBorders>
            <w:shd w:val="clear" w:color="auto" w:fill="auto"/>
          </w:tcPr>
          <w:p w:rsidR="00FE31BB" w:rsidRPr="00522CA8" w:rsidRDefault="00FE31BB" w:rsidP="00D32192">
            <w:pPr>
              <w:keepNext/>
              <w:spacing w:before="40" w:after="40" w:line="220" w:lineRule="exact"/>
              <w:jc w:val="right"/>
              <w:rPr>
                <w:lang w:val="fr-FR"/>
              </w:rPr>
            </w:pPr>
            <w:r w:rsidRPr="00522CA8">
              <w:rPr>
                <w:lang w:val="fr-FR"/>
              </w:rPr>
              <w:t>*</w:t>
            </w:r>
          </w:p>
        </w:tc>
        <w:tc>
          <w:tcPr>
            <w:tcW w:w="681" w:type="dxa"/>
            <w:tcBorders>
              <w:top w:val="nil"/>
              <w:left w:val="nil"/>
              <w:bottom w:val="single" w:sz="4" w:space="0" w:color="auto"/>
              <w:right w:val="nil"/>
            </w:tcBorders>
            <w:shd w:val="clear" w:color="auto" w:fill="auto"/>
          </w:tcPr>
          <w:p w:rsidR="00FE31BB" w:rsidRPr="00C63AA7" w:rsidRDefault="00FE31BB" w:rsidP="00D32192">
            <w:pPr>
              <w:keepNext/>
              <w:spacing w:before="40" w:after="40" w:line="220" w:lineRule="exact"/>
              <w:jc w:val="right"/>
              <w:rPr>
                <w:sz w:val="18"/>
                <w:szCs w:val="18"/>
                <w:lang w:val="fr-FR"/>
              </w:rPr>
            </w:pPr>
            <w:r w:rsidRPr="00C63AA7">
              <w:rPr>
                <w:sz w:val="18"/>
                <w:szCs w:val="18"/>
                <w:lang w:val="fr-FR"/>
              </w:rPr>
              <w:t>0</w:t>
            </w:r>
          </w:p>
        </w:tc>
        <w:tc>
          <w:tcPr>
            <w:tcW w:w="681" w:type="dxa"/>
            <w:tcBorders>
              <w:top w:val="nil"/>
              <w:left w:val="nil"/>
              <w:bottom w:val="single" w:sz="4" w:space="0" w:color="auto"/>
              <w:right w:val="nil"/>
            </w:tcBorders>
            <w:shd w:val="clear" w:color="auto" w:fill="auto"/>
          </w:tcPr>
          <w:p w:rsidR="00FE31BB" w:rsidRPr="00522CA8" w:rsidRDefault="00FE31BB" w:rsidP="00D32192">
            <w:pPr>
              <w:keepNext/>
              <w:spacing w:before="40" w:after="40" w:line="220" w:lineRule="exact"/>
              <w:jc w:val="right"/>
              <w:rPr>
                <w:lang w:val="fr-FR"/>
              </w:rPr>
            </w:pPr>
            <w:r w:rsidRPr="00522CA8">
              <w:rPr>
                <w:lang w:val="fr-FR"/>
              </w:rPr>
              <w:t>*</w:t>
            </w:r>
          </w:p>
        </w:tc>
        <w:tc>
          <w:tcPr>
            <w:tcW w:w="681" w:type="dxa"/>
            <w:tcBorders>
              <w:top w:val="nil"/>
              <w:left w:val="nil"/>
              <w:bottom w:val="single" w:sz="4" w:space="0" w:color="auto"/>
              <w:right w:val="nil"/>
            </w:tcBorders>
            <w:shd w:val="clear" w:color="auto" w:fill="auto"/>
          </w:tcPr>
          <w:p w:rsidR="00FE31BB" w:rsidRPr="00C63AA7" w:rsidRDefault="00FE31BB" w:rsidP="00D32192">
            <w:pPr>
              <w:keepNext/>
              <w:spacing w:before="40" w:after="40" w:line="220" w:lineRule="exact"/>
              <w:jc w:val="right"/>
              <w:rPr>
                <w:sz w:val="18"/>
                <w:szCs w:val="18"/>
                <w:lang w:val="fr-FR"/>
              </w:rPr>
            </w:pPr>
            <w:r w:rsidRPr="00C63AA7">
              <w:rPr>
                <w:sz w:val="18"/>
                <w:szCs w:val="18"/>
                <w:lang w:val="fr-FR"/>
              </w:rPr>
              <w:t>0</w:t>
            </w:r>
          </w:p>
        </w:tc>
        <w:tc>
          <w:tcPr>
            <w:tcW w:w="681" w:type="dxa"/>
            <w:tcBorders>
              <w:top w:val="nil"/>
              <w:left w:val="nil"/>
              <w:bottom w:val="single" w:sz="4" w:space="0" w:color="auto"/>
              <w:right w:val="nil"/>
            </w:tcBorders>
          </w:tcPr>
          <w:p w:rsidR="00FE31BB" w:rsidRPr="00522CA8" w:rsidRDefault="00FE31BB" w:rsidP="00D32192">
            <w:pPr>
              <w:keepNext/>
              <w:spacing w:before="40" w:after="40" w:line="220" w:lineRule="exact"/>
              <w:jc w:val="right"/>
              <w:rPr>
                <w:b/>
                <w:bCs/>
                <w:sz w:val="18"/>
                <w:szCs w:val="18"/>
                <w:lang w:val="fr-FR"/>
              </w:rPr>
            </w:pPr>
            <w:r w:rsidRPr="00522CA8">
              <w:rPr>
                <w:b/>
                <w:bCs/>
                <w:sz w:val="18"/>
                <w:szCs w:val="18"/>
                <w:lang w:val="fr-FR"/>
              </w:rPr>
              <w:t>0</w:t>
            </w:r>
          </w:p>
        </w:tc>
        <w:tc>
          <w:tcPr>
            <w:tcW w:w="113" w:type="dxa"/>
            <w:tcBorders>
              <w:top w:val="nil"/>
              <w:left w:val="nil"/>
              <w:bottom w:val="single" w:sz="4" w:space="0" w:color="auto"/>
              <w:right w:val="nil"/>
            </w:tcBorders>
          </w:tcPr>
          <w:p w:rsidR="00FE31BB" w:rsidRPr="00AA4022" w:rsidRDefault="00FE31BB" w:rsidP="00D32192">
            <w:pPr>
              <w:keepNext/>
              <w:spacing w:before="40" w:after="40" w:line="220" w:lineRule="exact"/>
              <w:jc w:val="right"/>
              <w:rPr>
                <w:sz w:val="18"/>
              </w:rPr>
            </w:pPr>
          </w:p>
        </w:tc>
        <w:tc>
          <w:tcPr>
            <w:tcW w:w="724" w:type="dxa"/>
            <w:tcBorders>
              <w:top w:val="nil"/>
              <w:left w:val="nil"/>
              <w:bottom w:val="single" w:sz="4" w:space="0" w:color="auto"/>
              <w:right w:val="nil"/>
            </w:tcBorders>
          </w:tcPr>
          <w:p w:rsidR="00FE31BB" w:rsidRPr="00C63AA7" w:rsidRDefault="00FE31BB" w:rsidP="00D32192">
            <w:pPr>
              <w:keepNext/>
              <w:spacing w:before="40" w:after="40" w:line="220" w:lineRule="exact"/>
              <w:jc w:val="right"/>
              <w:rPr>
                <w:sz w:val="18"/>
                <w:szCs w:val="18"/>
                <w:lang w:val="fr-FR"/>
              </w:rPr>
            </w:pPr>
            <w:r w:rsidRPr="00C63AA7">
              <w:rPr>
                <w:sz w:val="18"/>
                <w:szCs w:val="18"/>
                <w:lang w:val="fr-FR"/>
              </w:rPr>
              <w:t>457</w:t>
            </w:r>
          </w:p>
        </w:tc>
        <w:tc>
          <w:tcPr>
            <w:tcW w:w="724" w:type="dxa"/>
            <w:tcBorders>
              <w:top w:val="nil"/>
              <w:left w:val="nil"/>
              <w:bottom w:val="single" w:sz="4" w:space="0" w:color="auto"/>
              <w:right w:val="nil"/>
            </w:tcBorders>
          </w:tcPr>
          <w:p w:rsidR="00FE31BB" w:rsidRPr="00C63AA7" w:rsidRDefault="00FE31BB" w:rsidP="00D32192">
            <w:pPr>
              <w:keepNext/>
              <w:spacing w:before="40" w:after="40" w:line="220" w:lineRule="exact"/>
              <w:jc w:val="right"/>
              <w:rPr>
                <w:sz w:val="18"/>
                <w:szCs w:val="18"/>
                <w:lang w:val="fr-FR"/>
              </w:rPr>
            </w:pPr>
            <w:r w:rsidRPr="00C63AA7">
              <w:rPr>
                <w:sz w:val="18"/>
                <w:szCs w:val="18"/>
                <w:lang w:val="fr-FR"/>
              </w:rPr>
              <w:t>89</w:t>
            </w:r>
            <w:r w:rsidR="00CE1F2A">
              <w:rPr>
                <w:sz w:val="18"/>
                <w:szCs w:val="18"/>
                <w:lang w:val="fr-FR"/>
              </w:rPr>
              <w:t>.</w:t>
            </w:r>
            <w:r w:rsidRPr="00C63AA7">
              <w:rPr>
                <w:sz w:val="18"/>
                <w:szCs w:val="18"/>
                <w:lang w:val="fr-FR"/>
              </w:rPr>
              <w:t>43</w:t>
            </w:r>
          </w:p>
        </w:tc>
        <w:tc>
          <w:tcPr>
            <w:tcW w:w="724" w:type="dxa"/>
            <w:tcBorders>
              <w:top w:val="nil"/>
              <w:left w:val="nil"/>
              <w:bottom w:val="single" w:sz="4" w:space="0" w:color="auto"/>
              <w:right w:val="nil"/>
            </w:tcBorders>
          </w:tcPr>
          <w:p w:rsidR="00FE31BB" w:rsidRPr="00C63AA7" w:rsidRDefault="00FE31BB" w:rsidP="00D32192">
            <w:pPr>
              <w:keepNext/>
              <w:spacing w:before="40" w:after="40" w:line="220" w:lineRule="exact"/>
              <w:jc w:val="right"/>
              <w:rPr>
                <w:sz w:val="18"/>
                <w:szCs w:val="18"/>
                <w:lang w:val="fr-FR"/>
              </w:rPr>
            </w:pPr>
            <w:r w:rsidRPr="00C63AA7">
              <w:rPr>
                <w:sz w:val="18"/>
                <w:szCs w:val="18"/>
                <w:lang w:val="fr-FR"/>
              </w:rPr>
              <w:t>54</w:t>
            </w:r>
          </w:p>
        </w:tc>
        <w:tc>
          <w:tcPr>
            <w:tcW w:w="724" w:type="dxa"/>
            <w:tcBorders>
              <w:top w:val="nil"/>
              <w:left w:val="nil"/>
              <w:bottom w:val="single" w:sz="4" w:space="0" w:color="auto"/>
              <w:right w:val="nil"/>
            </w:tcBorders>
          </w:tcPr>
          <w:p w:rsidR="00FE31BB" w:rsidRPr="00C63AA7" w:rsidRDefault="00FE31BB" w:rsidP="00D32192">
            <w:pPr>
              <w:keepNext/>
              <w:spacing w:before="40" w:after="40" w:line="220" w:lineRule="exact"/>
              <w:jc w:val="right"/>
              <w:rPr>
                <w:sz w:val="18"/>
                <w:szCs w:val="18"/>
                <w:lang w:val="fr-FR"/>
              </w:rPr>
            </w:pPr>
            <w:r w:rsidRPr="00C63AA7">
              <w:rPr>
                <w:sz w:val="18"/>
                <w:szCs w:val="18"/>
                <w:lang w:val="fr-FR"/>
              </w:rPr>
              <w:t>10</w:t>
            </w:r>
            <w:r w:rsidR="00CE1F2A">
              <w:rPr>
                <w:sz w:val="18"/>
                <w:szCs w:val="18"/>
                <w:lang w:val="fr-FR"/>
              </w:rPr>
              <w:t>.</w:t>
            </w:r>
            <w:r w:rsidRPr="00C63AA7">
              <w:rPr>
                <w:sz w:val="18"/>
                <w:szCs w:val="18"/>
                <w:lang w:val="fr-FR"/>
              </w:rPr>
              <w:t>57</w:t>
            </w:r>
          </w:p>
        </w:tc>
        <w:tc>
          <w:tcPr>
            <w:tcW w:w="725" w:type="dxa"/>
            <w:tcBorders>
              <w:top w:val="nil"/>
              <w:left w:val="nil"/>
              <w:bottom w:val="single" w:sz="4" w:space="0" w:color="auto"/>
              <w:right w:val="nil"/>
            </w:tcBorders>
          </w:tcPr>
          <w:p w:rsidR="00FE31BB" w:rsidRPr="00522CA8" w:rsidRDefault="00FE31BB" w:rsidP="00D32192">
            <w:pPr>
              <w:keepNext/>
              <w:spacing w:before="40" w:after="40" w:line="220" w:lineRule="exact"/>
              <w:jc w:val="right"/>
              <w:rPr>
                <w:b/>
                <w:bCs/>
                <w:sz w:val="18"/>
                <w:szCs w:val="18"/>
                <w:lang w:val="fr-FR"/>
              </w:rPr>
            </w:pPr>
            <w:r w:rsidRPr="00522CA8">
              <w:rPr>
                <w:b/>
                <w:bCs/>
                <w:sz w:val="18"/>
                <w:szCs w:val="18"/>
                <w:lang w:val="fr-FR"/>
              </w:rPr>
              <w:t>511</w:t>
            </w:r>
          </w:p>
        </w:tc>
      </w:tr>
      <w:tr w:rsidR="00FE31BB" w:rsidRPr="00AA4022" w:rsidTr="00D32192">
        <w:tc>
          <w:tcPr>
            <w:tcW w:w="1366" w:type="dxa"/>
            <w:tcBorders>
              <w:top w:val="single" w:sz="4" w:space="0" w:color="auto"/>
              <w:left w:val="nil"/>
              <w:right w:val="nil"/>
            </w:tcBorders>
            <w:shd w:val="clear" w:color="auto" w:fill="auto"/>
          </w:tcPr>
          <w:p w:rsidR="00FE31BB" w:rsidRPr="00645D4D" w:rsidRDefault="00FE31BB" w:rsidP="00D32192">
            <w:pPr>
              <w:tabs>
                <w:tab w:val="left" w:pos="284"/>
              </w:tabs>
              <w:spacing w:before="80" w:after="80" w:line="220" w:lineRule="exact"/>
              <w:rPr>
                <w:b/>
                <w:sz w:val="18"/>
                <w:szCs w:val="18"/>
                <w:lang w:val="fr-FR"/>
              </w:rPr>
            </w:pPr>
            <w:r>
              <w:rPr>
                <w:b/>
                <w:sz w:val="18"/>
                <w:szCs w:val="18"/>
                <w:lang w:val="fr-FR"/>
              </w:rPr>
              <w:tab/>
            </w:r>
            <w:r w:rsidRPr="00645D4D">
              <w:rPr>
                <w:b/>
                <w:sz w:val="18"/>
                <w:szCs w:val="18"/>
                <w:lang w:val="fr-FR"/>
              </w:rPr>
              <w:t>S</w:t>
            </w:r>
            <w:r>
              <w:rPr>
                <w:b/>
                <w:sz w:val="18"/>
                <w:szCs w:val="18"/>
                <w:lang w:val="fr-FR"/>
              </w:rPr>
              <w:t>ub</w:t>
            </w:r>
            <w:r w:rsidRPr="00645D4D">
              <w:rPr>
                <w:b/>
                <w:sz w:val="18"/>
                <w:szCs w:val="18"/>
                <w:lang w:val="fr-FR"/>
              </w:rPr>
              <w:t>tota</w:t>
            </w:r>
            <w:r>
              <w:rPr>
                <w:b/>
                <w:sz w:val="18"/>
                <w:szCs w:val="18"/>
                <w:lang w:val="fr-FR"/>
              </w:rPr>
              <w:t>ls</w:t>
            </w:r>
          </w:p>
        </w:tc>
        <w:tc>
          <w:tcPr>
            <w:tcW w:w="681" w:type="dxa"/>
            <w:tcBorders>
              <w:top w:val="single" w:sz="4" w:space="0" w:color="auto"/>
              <w:left w:val="nil"/>
              <w:right w:val="nil"/>
            </w:tcBorders>
            <w:shd w:val="clear" w:color="auto" w:fill="auto"/>
          </w:tcPr>
          <w:p w:rsidR="00FE31BB" w:rsidRPr="00645D4D" w:rsidRDefault="00FE31BB" w:rsidP="00D32192">
            <w:pPr>
              <w:spacing w:before="80" w:after="80" w:line="220" w:lineRule="exact"/>
              <w:jc w:val="right"/>
              <w:rPr>
                <w:b/>
                <w:sz w:val="18"/>
                <w:szCs w:val="18"/>
                <w:lang w:val="fr-FR"/>
              </w:rPr>
            </w:pPr>
            <w:r w:rsidRPr="00645D4D">
              <w:rPr>
                <w:b/>
                <w:sz w:val="18"/>
                <w:szCs w:val="18"/>
                <w:lang w:val="fr-FR"/>
              </w:rPr>
              <w:t>43</w:t>
            </w:r>
          </w:p>
        </w:tc>
        <w:tc>
          <w:tcPr>
            <w:tcW w:w="681" w:type="dxa"/>
            <w:tcBorders>
              <w:top w:val="single" w:sz="4" w:space="0" w:color="auto"/>
              <w:left w:val="nil"/>
              <w:right w:val="nil"/>
            </w:tcBorders>
            <w:shd w:val="clear" w:color="auto" w:fill="auto"/>
          </w:tcPr>
          <w:p w:rsidR="00FE31BB" w:rsidRPr="00645D4D" w:rsidRDefault="00FE31BB" w:rsidP="00D32192">
            <w:pPr>
              <w:spacing w:before="80" w:after="80" w:line="220" w:lineRule="exact"/>
              <w:jc w:val="right"/>
              <w:rPr>
                <w:b/>
                <w:sz w:val="18"/>
                <w:szCs w:val="18"/>
                <w:lang w:val="fr-FR"/>
              </w:rPr>
            </w:pPr>
          </w:p>
        </w:tc>
        <w:tc>
          <w:tcPr>
            <w:tcW w:w="681" w:type="dxa"/>
            <w:tcBorders>
              <w:top w:val="single" w:sz="4" w:space="0" w:color="auto"/>
              <w:left w:val="nil"/>
              <w:right w:val="nil"/>
            </w:tcBorders>
            <w:shd w:val="clear" w:color="auto" w:fill="auto"/>
          </w:tcPr>
          <w:p w:rsidR="00FE31BB" w:rsidRPr="00645D4D" w:rsidRDefault="00FE31BB" w:rsidP="00D32192">
            <w:pPr>
              <w:spacing w:before="80" w:after="80" w:line="220" w:lineRule="exact"/>
              <w:jc w:val="right"/>
              <w:rPr>
                <w:b/>
                <w:sz w:val="18"/>
                <w:szCs w:val="18"/>
                <w:lang w:val="fr-FR"/>
              </w:rPr>
            </w:pPr>
            <w:r w:rsidRPr="00645D4D">
              <w:rPr>
                <w:b/>
                <w:sz w:val="18"/>
                <w:szCs w:val="18"/>
                <w:lang w:val="fr-FR"/>
              </w:rPr>
              <w:t>6</w:t>
            </w:r>
          </w:p>
        </w:tc>
        <w:tc>
          <w:tcPr>
            <w:tcW w:w="681" w:type="dxa"/>
            <w:tcBorders>
              <w:top w:val="single" w:sz="4" w:space="0" w:color="auto"/>
              <w:left w:val="nil"/>
              <w:right w:val="nil"/>
            </w:tcBorders>
            <w:shd w:val="clear" w:color="auto" w:fill="auto"/>
          </w:tcPr>
          <w:p w:rsidR="00FE31BB" w:rsidRPr="00645D4D" w:rsidRDefault="00FE31BB" w:rsidP="00D32192">
            <w:pPr>
              <w:spacing w:before="80" w:after="80" w:line="220" w:lineRule="exact"/>
              <w:jc w:val="right"/>
              <w:rPr>
                <w:b/>
                <w:sz w:val="18"/>
                <w:szCs w:val="18"/>
                <w:lang w:val="fr-FR"/>
              </w:rPr>
            </w:pPr>
          </w:p>
        </w:tc>
        <w:tc>
          <w:tcPr>
            <w:tcW w:w="681" w:type="dxa"/>
            <w:tcBorders>
              <w:top w:val="single" w:sz="4" w:space="0" w:color="auto"/>
              <w:left w:val="nil"/>
              <w:right w:val="nil"/>
            </w:tcBorders>
          </w:tcPr>
          <w:p w:rsidR="00FE31BB" w:rsidRPr="00522CA8" w:rsidRDefault="00FE31BB" w:rsidP="00D32192">
            <w:pPr>
              <w:spacing w:before="80" w:after="80" w:line="220" w:lineRule="exact"/>
              <w:jc w:val="right"/>
              <w:rPr>
                <w:b/>
                <w:bCs/>
                <w:sz w:val="18"/>
                <w:szCs w:val="18"/>
                <w:lang w:val="fr-FR"/>
              </w:rPr>
            </w:pPr>
            <w:r w:rsidRPr="00522CA8">
              <w:rPr>
                <w:b/>
                <w:bCs/>
                <w:sz w:val="18"/>
                <w:szCs w:val="18"/>
                <w:lang w:val="fr-FR"/>
              </w:rPr>
              <w:t>49</w:t>
            </w:r>
          </w:p>
        </w:tc>
        <w:tc>
          <w:tcPr>
            <w:tcW w:w="113" w:type="dxa"/>
            <w:tcBorders>
              <w:top w:val="single" w:sz="4" w:space="0" w:color="auto"/>
              <w:left w:val="nil"/>
              <w:bottom w:val="single" w:sz="4" w:space="0" w:color="auto"/>
              <w:right w:val="nil"/>
            </w:tcBorders>
          </w:tcPr>
          <w:p w:rsidR="00FE31BB" w:rsidRPr="00AA4022" w:rsidRDefault="00FE31BB" w:rsidP="00D32192">
            <w:pPr>
              <w:spacing w:before="80" w:after="80" w:line="220" w:lineRule="exact"/>
              <w:jc w:val="right"/>
              <w:rPr>
                <w:sz w:val="18"/>
              </w:rPr>
            </w:pPr>
          </w:p>
        </w:tc>
        <w:tc>
          <w:tcPr>
            <w:tcW w:w="724" w:type="dxa"/>
            <w:tcBorders>
              <w:top w:val="single" w:sz="4" w:space="0" w:color="auto"/>
              <w:left w:val="nil"/>
              <w:right w:val="nil"/>
            </w:tcBorders>
          </w:tcPr>
          <w:p w:rsidR="00FE31BB" w:rsidRPr="00645D4D" w:rsidRDefault="00FE31BB" w:rsidP="00D32192">
            <w:pPr>
              <w:spacing w:before="80" w:after="80" w:line="220" w:lineRule="exact"/>
              <w:jc w:val="right"/>
              <w:rPr>
                <w:b/>
                <w:sz w:val="18"/>
                <w:szCs w:val="18"/>
                <w:lang w:val="fr-FR"/>
              </w:rPr>
            </w:pPr>
            <w:r w:rsidRPr="00645D4D">
              <w:rPr>
                <w:b/>
                <w:sz w:val="18"/>
                <w:szCs w:val="18"/>
                <w:lang w:val="fr-FR"/>
              </w:rPr>
              <w:t>4 656</w:t>
            </w:r>
          </w:p>
        </w:tc>
        <w:tc>
          <w:tcPr>
            <w:tcW w:w="724" w:type="dxa"/>
            <w:tcBorders>
              <w:top w:val="single" w:sz="4" w:space="0" w:color="auto"/>
              <w:left w:val="nil"/>
              <w:right w:val="nil"/>
            </w:tcBorders>
          </w:tcPr>
          <w:p w:rsidR="00FE31BB" w:rsidRPr="00645D4D" w:rsidRDefault="00FE31BB" w:rsidP="00D32192">
            <w:pPr>
              <w:spacing w:before="80" w:after="80" w:line="220" w:lineRule="exact"/>
              <w:jc w:val="right"/>
              <w:rPr>
                <w:b/>
                <w:sz w:val="18"/>
                <w:szCs w:val="18"/>
                <w:lang w:val="fr-FR"/>
              </w:rPr>
            </w:pPr>
          </w:p>
        </w:tc>
        <w:tc>
          <w:tcPr>
            <w:tcW w:w="724" w:type="dxa"/>
            <w:tcBorders>
              <w:top w:val="single" w:sz="4" w:space="0" w:color="auto"/>
              <w:left w:val="nil"/>
              <w:right w:val="nil"/>
            </w:tcBorders>
          </w:tcPr>
          <w:p w:rsidR="00FE31BB" w:rsidRPr="00645D4D" w:rsidRDefault="00FE31BB" w:rsidP="00D32192">
            <w:pPr>
              <w:spacing w:before="80" w:after="80" w:line="220" w:lineRule="exact"/>
              <w:jc w:val="right"/>
              <w:rPr>
                <w:b/>
                <w:sz w:val="18"/>
                <w:szCs w:val="18"/>
                <w:lang w:val="fr-FR"/>
              </w:rPr>
            </w:pPr>
            <w:r w:rsidRPr="00645D4D">
              <w:rPr>
                <w:b/>
                <w:sz w:val="18"/>
                <w:szCs w:val="18"/>
                <w:lang w:val="fr-FR"/>
              </w:rPr>
              <w:t>356</w:t>
            </w:r>
          </w:p>
        </w:tc>
        <w:tc>
          <w:tcPr>
            <w:tcW w:w="724" w:type="dxa"/>
            <w:tcBorders>
              <w:top w:val="single" w:sz="4" w:space="0" w:color="auto"/>
              <w:left w:val="nil"/>
              <w:right w:val="nil"/>
            </w:tcBorders>
          </w:tcPr>
          <w:p w:rsidR="00FE31BB" w:rsidRPr="00645D4D" w:rsidRDefault="00FE31BB" w:rsidP="00D32192">
            <w:pPr>
              <w:spacing w:before="80" w:after="80" w:line="220" w:lineRule="exact"/>
              <w:jc w:val="right"/>
              <w:rPr>
                <w:b/>
                <w:sz w:val="18"/>
                <w:szCs w:val="18"/>
                <w:lang w:val="fr-FR"/>
              </w:rPr>
            </w:pPr>
          </w:p>
        </w:tc>
        <w:tc>
          <w:tcPr>
            <w:tcW w:w="725" w:type="dxa"/>
            <w:tcBorders>
              <w:top w:val="single" w:sz="4" w:space="0" w:color="auto"/>
              <w:left w:val="nil"/>
              <w:right w:val="nil"/>
            </w:tcBorders>
          </w:tcPr>
          <w:p w:rsidR="00FE31BB" w:rsidRPr="00522CA8" w:rsidRDefault="00FE31BB" w:rsidP="00D32192">
            <w:pPr>
              <w:spacing w:before="80" w:after="80" w:line="220" w:lineRule="exact"/>
              <w:jc w:val="right"/>
              <w:rPr>
                <w:b/>
                <w:bCs/>
                <w:sz w:val="18"/>
                <w:szCs w:val="18"/>
                <w:lang w:val="fr-FR"/>
              </w:rPr>
            </w:pPr>
            <w:r w:rsidRPr="00522CA8">
              <w:rPr>
                <w:b/>
                <w:bCs/>
                <w:sz w:val="18"/>
                <w:szCs w:val="18"/>
                <w:lang w:val="fr-FR"/>
              </w:rPr>
              <w:t>5 012</w:t>
            </w:r>
          </w:p>
        </w:tc>
      </w:tr>
      <w:tr w:rsidR="00FE31BB" w:rsidRPr="00AA4022" w:rsidTr="00D32192">
        <w:tc>
          <w:tcPr>
            <w:tcW w:w="1366" w:type="dxa"/>
            <w:tcBorders>
              <w:left w:val="nil"/>
              <w:bottom w:val="single" w:sz="12" w:space="0" w:color="auto"/>
              <w:right w:val="nil"/>
            </w:tcBorders>
            <w:shd w:val="clear" w:color="auto" w:fill="auto"/>
            <w:vAlign w:val="bottom"/>
          </w:tcPr>
          <w:p w:rsidR="00FE31BB" w:rsidRPr="00AA4022" w:rsidRDefault="00FE31BB" w:rsidP="00D32192">
            <w:pPr>
              <w:tabs>
                <w:tab w:val="left" w:pos="284"/>
              </w:tabs>
              <w:spacing w:before="80" w:after="80" w:line="220" w:lineRule="exact"/>
              <w:rPr>
                <w:sz w:val="18"/>
              </w:rPr>
            </w:pPr>
            <w:r w:rsidRPr="00645D4D">
              <w:rPr>
                <w:b/>
                <w:sz w:val="18"/>
                <w:szCs w:val="18"/>
                <w:lang w:val="fr-FR"/>
              </w:rPr>
              <w:tab/>
            </w:r>
            <w:r w:rsidR="008C3C92">
              <w:rPr>
                <w:b/>
                <w:sz w:val="18"/>
                <w:szCs w:val="18"/>
                <w:lang w:val="fr-FR"/>
              </w:rPr>
              <w:t xml:space="preserve">Overall </w:t>
            </w:r>
            <w:r w:rsidR="008C3C92" w:rsidRPr="00645D4D">
              <w:rPr>
                <w:b/>
                <w:sz w:val="18"/>
                <w:szCs w:val="18"/>
                <w:lang w:val="fr-FR"/>
              </w:rPr>
              <w:t>total</w:t>
            </w:r>
          </w:p>
        </w:tc>
        <w:tc>
          <w:tcPr>
            <w:tcW w:w="681" w:type="dxa"/>
            <w:tcBorders>
              <w:left w:val="nil"/>
              <w:bottom w:val="single" w:sz="12" w:space="0" w:color="auto"/>
              <w:right w:val="nil"/>
            </w:tcBorders>
            <w:shd w:val="clear" w:color="auto" w:fill="auto"/>
            <w:vAlign w:val="bottom"/>
          </w:tcPr>
          <w:p w:rsidR="00FE31BB" w:rsidRPr="00AA4022" w:rsidRDefault="00FE31BB" w:rsidP="00D32192">
            <w:pPr>
              <w:spacing w:before="80" w:after="80" w:line="220" w:lineRule="exact"/>
              <w:jc w:val="right"/>
              <w:rPr>
                <w:sz w:val="18"/>
              </w:rPr>
            </w:pPr>
          </w:p>
        </w:tc>
        <w:tc>
          <w:tcPr>
            <w:tcW w:w="681" w:type="dxa"/>
            <w:tcBorders>
              <w:left w:val="nil"/>
              <w:bottom w:val="single" w:sz="12" w:space="0" w:color="auto"/>
              <w:right w:val="nil"/>
            </w:tcBorders>
            <w:shd w:val="clear" w:color="auto" w:fill="auto"/>
            <w:vAlign w:val="bottom"/>
          </w:tcPr>
          <w:p w:rsidR="00FE31BB" w:rsidRPr="00AA4022" w:rsidRDefault="00FE31BB" w:rsidP="00D32192">
            <w:pPr>
              <w:spacing w:before="80" w:after="80" w:line="220" w:lineRule="exact"/>
              <w:jc w:val="right"/>
              <w:rPr>
                <w:sz w:val="18"/>
              </w:rPr>
            </w:pPr>
          </w:p>
        </w:tc>
        <w:tc>
          <w:tcPr>
            <w:tcW w:w="681" w:type="dxa"/>
            <w:tcBorders>
              <w:left w:val="nil"/>
              <w:bottom w:val="single" w:sz="12" w:space="0" w:color="auto"/>
              <w:right w:val="nil"/>
            </w:tcBorders>
            <w:shd w:val="clear" w:color="auto" w:fill="auto"/>
            <w:vAlign w:val="bottom"/>
          </w:tcPr>
          <w:p w:rsidR="00FE31BB" w:rsidRPr="00AA4022" w:rsidRDefault="00FE31BB" w:rsidP="00D32192">
            <w:pPr>
              <w:spacing w:before="80" w:after="80" w:line="220" w:lineRule="exact"/>
              <w:jc w:val="right"/>
              <w:rPr>
                <w:sz w:val="18"/>
              </w:rPr>
            </w:pPr>
          </w:p>
        </w:tc>
        <w:tc>
          <w:tcPr>
            <w:tcW w:w="681" w:type="dxa"/>
            <w:tcBorders>
              <w:left w:val="nil"/>
              <w:bottom w:val="single" w:sz="12" w:space="0" w:color="auto"/>
              <w:right w:val="nil"/>
            </w:tcBorders>
            <w:shd w:val="clear" w:color="auto" w:fill="auto"/>
            <w:vAlign w:val="bottom"/>
          </w:tcPr>
          <w:p w:rsidR="00FE31BB" w:rsidRPr="00AA4022" w:rsidRDefault="00FE31BB" w:rsidP="00D32192">
            <w:pPr>
              <w:spacing w:before="80" w:after="80" w:line="220" w:lineRule="exact"/>
              <w:jc w:val="right"/>
              <w:rPr>
                <w:sz w:val="18"/>
              </w:rPr>
            </w:pPr>
          </w:p>
        </w:tc>
        <w:tc>
          <w:tcPr>
            <w:tcW w:w="681" w:type="dxa"/>
            <w:tcBorders>
              <w:left w:val="nil"/>
              <w:bottom w:val="single" w:sz="12" w:space="0" w:color="auto"/>
              <w:right w:val="nil"/>
            </w:tcBorders>
          </w:tcPr>
          <w:p w:rsidR="00FE31BB" w:rsidRPr="00522CA8" w:rsidRDefault="00FE31BB" w:rsidP="00D32192">
            <w:pPr>
              <w:spacing w:before="80" w:after="80" w:line="220" w:lineRule="exact"/>
              <w:jc w:val="right"/>
              <w:rPr>
                <w:b/>
                <w:bCs/>
                <w:sz w:val="18"/>
              </w:rPr>
            </w:pPr>
          </w:p>
        </w:tc>
        <w:tc>
          <w:tcPr>
            <w:tcW w:w="113" w:type="dxa"/>
            <w:tcBorders>
              <w:top w:val="single" w:sz="4" w:space="0" w:color="auto"/>
              <w:left w:val="nil"/>
              <w:bottom w:val="single" w:sz="12" w:space="0" w:color="auto"/>
              <w:right w:val="nil"/>
            </w:tcBorders>
          </w:tcPr>
          <w:p w:rsidR="00FE31BB" w:rsidRPr="00AA4022" w:rsidRDefault="00FE31BB" w:rsidP="00D32192">
            <w:pPr>
              <w:spacing w:before="80" w:after="80" w:line="220" w:lineRule="exact"/>
              <w:jc w:val="right"/>
              <w:rPr>
                <w:sz w:val="18"/>
              </w:rPr>
            </w:pPr>
          </w:p>
        </w:tc>
        <w:tc>
          <w:tcPr>
            <w:tcW w:w="724" w:type="dxa"/>
            <w:tcBorders>
              <w:left w:val="nil"/>
              <w:bottom w:val="single" w:sz="12" w:space="0" w:color="auto"/>
              <w:right w:val="nil"/>
            </w:tcBorders>
          </w:tcPr>
          <w:p w:rsidR="00FE31BB" w:rsidRPr="00AA4022" w:rsidRDefault="00FE31BB" w:rsidP="00D32192">
            <w:pPr>
              <w:spacing w:before="80" w:after="80" w:line="220" w:lineRule="exact"/>
              <w:jc w:val="right"/>
              <w:rPr>
                <w:sz w:val="18"/>
              </w:rPr>
            </w:pPr>
          </w:p>
        </w:tc>
        <w:tc>
          <w:tcPr>
            <w:tcW w:w="724" w:type="dxa"/>
            <w:tcBorders>
              <w:left w:val="nil"/>
              <w:bottom w:val="single" w:sz="12" w:space="0" w:color="auto"/>
              <w:right w:val="nil"/>
            </w:tcBorders>
          </w:tcPr>
          <w:p w:rsidR="00FE31BB" w:rsidRPr="00AA4022" w:rsidRDefault="00FE31BB" w:rsidP="00D32192">
            <w:pPr>
              <w:spacing w:before="80" w:after="80" w:line="220" w:lineRule="exact"/>
              <w:jc w:val="right"/>
              <w:rPr>
                <w:sz w:val="18"/>
              </w:rPr>
            </w:pPr>
          </w:p>
        </w:tc>
        <w:tc>
          <w:tcPr>
            <w:tcW w:w="724" w:type="dxa"/>
            <w:tcBorders>
              <w:left w:val="nil"/>
              <w:bottom w:val="single" w:sz="12" w:space="0" w:color="auto"/>
              <w:right w:val="nil"/>
            </w:tcBorders>
          </w:tcPr>
          <w:p w:rsidR="00FE31BB" w:rsidRPr="00AA4022" w:rsidRDefault="00FE31BB" w:rsidP="00D32192">
            <w:pPr>
              <w:spacing w:before="80" w:after="80" w:line="220" w:lineRule="exact"/>
              <w:jc w:val="right"/>
              <w:rPr>
                <w:sz w:val="18"/>
              </w:rPr>
            </w:pPr>
          </w:p>
        </w:tc>
        <w:tc>
          <w:tcPr>
            <w:tcW w:w="724" w:type="dxa"/>
            <w:tcBorders>
              <w:left w:val="nil"/>
              <w:bottom w:val="single" w:sz="12" w:space="0" w:color="auto"/>
              <w:right w:val="nil"/>
            </w:tcBorders>
          </w:tcPr>
          <w:p w:rsidR="00FE31BB" w:rsidRPr="00AA4022" w:rsidRDefault="00FE31BB" w:rsidP="00D32192">
            <w:pPr>
              <w:spacing w:before="80" w:after="80" w:line="220" w:lineRule="exact"/>
              <w:jc w:val="right"/>
              <w:rPr>
                <w:sz w:val="18"/>
              </w:rPr>
            </w:pPr>
          </w:p>
        </w:tc>
        <w:tc>
          <w:tcPr>
            <w:tcW w:w="725" w:type="dxa"/>
            <w:tcBorders>
              <w:left w:val="nil"/>
              <w:bottom w:val="single" w:sz="12" w:space="0" w:color="auto"/>
              <w:right w:val="nil"/>
            </w:tcBorders>
          </w:tcPr>
          <w:p w:rsidR="00FE31BB" w:rsidRPr="00522CA8" w:rsidRDefault="00FE31BB" w:rsidP="00D32192">
            <w:pPr>
              <w:spacing w:before="80" w:after="80" w:line="220" w:lineRule="exact"/>
              <w:jc w:val="right"/>
              <w:rPr>
                <w:b/>
                <w:bCs/>
                <w:sz w:val="18"/>
              </w:rPr>
            </w:pPr>
            <w:r w:rsidRPr="00522CA8">
              <w:rPr>
                <w:b/>
                <w:bCs/>
                <w:sz w:val="18"/>
              </w:rPr>
              <w:t>5 061</w:t>
            </w:r>
          </w:p>
        </w:tc>
      </w:tr>
    </w:tbl>
    <w:p w:rsidR="008C3C92" w:rsidRDefault="008C3C92" w:rsidP="00946E16">
      <w:pPr>
        <w:pStyle w:val="SingleTxtG"/>
        <w:spacing w:before="120" w:after="0"/>
        <w:ind w:firstLine="170"/>
        <w:rPr>
          <w:sz w:val="18"/>
          <w:szCs w:val="18"/>
        </w:rPr>
      </w:pPr>
      <w:r w:rsidRPr="00946E16">
        <w:rPr>
          <w:i/>
          <w:sz w:val="18"/>
          <w:szCs w:val="18"/>
        </w:rPr>
        <w:t>Source:</w:t>
      </w:r>
      <w:r w:rsidRPr="00946E16">
        <w:rPr>
          <w:sz w:val="18"/>
          <w:szCs w:val="18"/>
        </w:rPr>
        <w:t xml:space="preserve"> National Civil Police.</w:t>
      </w:r>
    </w:p>
    <w:p w:rsidR="00946E16" w:rsidRPr="00946E16" w:rsidRDefault="0010177E" w:rsidP="008C3C92">
      <w:pPr>
        <w:pStyle w:val="SingleTxtG"/>
        <w:spacing w:after="0"/>
        <w:ind w:firstLine="170"/>
        <w:rPr>
          <w:sz w:val="18"/>
          <w:szCs w:val="18"/>
        </w:rPr>
      </w:pPr>
      <w:r w:rsidRPr="00946E16">
        <w:rPr>
          <w:sz w:val="18"/>
          <w:szCs w:val="18"/>
        </w:rPr>
        <w:t>Figure to be determined outside the period cover</w:t>
      </w:r>
      <w:r w:rsidR="00946E16" w:rsidRPr="00946E16">
        <w:rPr>
          <w:sz w:val="18"/>
          <w:szCs w:val="18"/>
        </w:rPr>
        <w:t>ed by the present State report.</w:t>
      </w:r>
    </w:p>
    <w:p w:rsidR="0010177E" w:rsidRPr="00946E16" w:rsidRDefault="00946E16" w:rsidP="00D32192">
      <w:pPr>
        <w:pStyle w:val="SingleTxtG"/>
        <w:spacing w:after="240"/>
        <w:ind w:firstLine="170"/>
        <w:rPr>
          <w:sz w:val="18"/>
          <w:szCs w:val="18"/>
        </w:rPr>
      </w:pPr>
      <w:r w:rsidRPr="00946E16">
        <w:t>**</w:t>
      </w:r>
      <w:r w:rsidRPr="00946E16">
        <w:rPr>
          <w:sz w:val="18"/>
          <w:szCs w:val="18"/>
        </w:rPr>
        <w:t xml:space="preserve">  </w:t>
      </w:r>
      <w:r w:rsidR="0010177E" w:rsidRPr="00946E16">
        <w:rPr>
          <w:sz w:val="18"/>
          <w:szCs w:val="18"/>
        </w:rPr>
        <w:t>Refers to the percentage of admissions by gender</w:t>
      </w:r>
      <w:r w:rsidR="00D32192">
        <w:rPr>
          <w:sz w:val="18"/>
          <w:szCs w:val="18"/>
        </w:rPr>
        <w:t>.</w:t>
      </w:r>
    </w:p>
    <w:p w:rsidR="0010177E" w:rsidRPr="00B66A69" w:rsidRDefault="0010177E" w:rsidP="00D32192">
      <w:pPr>
        <w:pStyle w:val="H23G"/>
      </w:pPr>
      <w:r w:rsidRPr="00B66A69">
        <w:tab/>
      </w:r>
      <w:r w:rsidRPr="00B66A69">
        <w:tab/>
        <w:t>Recognition of non-governmental organizations</w:t>
      </w:r>
    </w:p>
    <w:p w:rsidR="0010177E" w:rsidRPr="00B66A69" w:rsidRDefault="0010177E" w:rsidP="00D32192">
      <w:pPr>
        <w:pStyle w:val="SingleTxtG"/>
      </w:pPr>
      <w:r w:rsidRPr="00B66A69">
        <w:t>102.</w:t>
      </w:r>
      <w:r w:rsidRPr="00B66A69">
        <w:tab/>
        <w:t>In its first and second paragraphs, article 7 of the Constitution establishes the State</w:t>
      </w:r>
      <w:r w:rsidR="00880CDC">
        <w:t>’</w:t>
      </w:r>
      <w:r w:rsidRPr="00B66A69">
        <w:t xml:space="preserve">s obligation to guarantee the right of the inhabitants of </w:t>
      </w:r>
      <w:smartTag w:uri="urn:schemas-microsoft-com:office:smarttags" w:element="country-region">
        <w:smartTag w:uri="urn:schemas-microsoft-com:office:smarttags" w:element="place">
          <w:r w:rsidRPr="00B66A69">
            <w:t>El Salvador</w:t>
          </w:r>
        </w:smartTag>
      </w:smartTag>
      <w:r w:rsidRPr="00B66A69">
        <w:t xml:space="preserve"> to associate freely. On the basis of this constitutional principle, the country possesses a Not-For-Profit Associations and Foundations Act and its associated regulations.</w:t>
      </w:r>
    </w:p>
    <w:p w:rsidR="0010177E" w:rsidRPr="00B66A69" w:rsidRDefault="0010177E" w:rsidP="00D32192">
      <w:pPr>
        <w:pStyle w:val="SingleTxtG"/>
      </w:pPr>
      <w:r w:rsidRPr="00B66A69">
        <w:t>103.</w:t>
      </w:r>
      <w:r w:rsidRPr="00B66A69">
        <w:tab/>
        <w:t>The purpose of this Act is to establish a special legal framework applicable to not-for-profit associations and foundations through a register that serves as an instrument for formally publicizing their establishment, organization and leadership and that also provides legal security for the entities concerned, their members and their third-party contractors.</w:t>
      </w:r>
    </w:p>
    <w:p w:rsidR="0010177E" w:rsidRPr="00B66A69" w:rsidRDefault="0010177E" w:rsidP="00D32192">
      <w:pPr>
        <w:pStyle w:val="SingleTxtG"/>
      </w:pPr>
      <w:r w:rsidRPr="00B66A69">
        <w:t>104.</w:t>
      </w:r>
      <w:r w:rsidRPr="00B66A69">
        <w:tab/>
        <w:t>Under articles 64 and 65 of the Act, legal personality is acquired by associations and foundations through registration of their constituent instruments in the Registry, subject to executive decision in the case of associations and executive decree in the case of foundations. A registration procedure exists for this purpose, which is initiated when a pe</w:t>
      </w:r>
      <w:r w:rsidR="00430FB2">
        <w:t>rson —</w:t>
      </w:r>
      <w:r w:rsidR="00206B39">
        <w:t xml:space="preserve"> </w:t>
      </w:r>
      <w:r w:rsidRPr="00B66A69">
        <w:t>who is required under the statutes to show proof of legal representation of the entity concerned</w:t>
      </w:r>
      <w:r w:rsidR="00206B39">
        <w:t xml:space="preserve"> </w:t>
      </w:r>
      <w:r w:rsidR="00430FB2">
        <w:t>—</w:t>
      </w:r>
      <w:r w:rsidRPr="00B66A69">
        <w:t xml:space="preserve"> submits a written request in three copies to the Director-General of the Registry, which should include two authenticated copies of the articles of incorporation of the relevant association or foundation, mentioning the adoption of the statutes and the election of the first board of management or governing body. In addition, three copies of the statutes (each article arranged separately) should be attached as well as a certified list of the employees of the entity concerned, showing the nationality and identity document of each. A certified copy of the minutes of the election of members of the board of management, council or committee should also be submitted, together with the relevant volumes of the records of the General Assembly and of the board of management, the register of the board</w:t>
      </w:r>
      <w:r w:rsidR="00880CDC">
        <w:t>’</w:t>
      </w:r>
      <w:r w:rsidRPr="00B66A69">
        <w:t>s members and lastly the accountancy records.</w:t>
      </w:r>
    </w:p>
    <w:p w:rsidR="0010177E" w:rsidRPr="00B66A69" w:rsidRDefault="0010177E" w:rsidP="00D32192">
      <w:pPr>
        <w:pStyle w:val="SingleTxtG"/>
      </w:pPr>
      <w:r w:rsidRPr="00B66A69">
        <w:t>105.</w:t>
      </w:r>
      <w:r w:rsidRPr="00B66A69">
        <w:tab/>
        <w:t>The Office of the Director-General examines the documents submitted to the Registry to ensure compliance with legal requirements and it may carry out exploratory consultations. If any omission, formal defects or infringements of the law, morality, public order or good custom are discovered, notice is given within a maximum of 90 working days following receipt of the documents, indicating the errors or infringements and advising the person responsible to make the necessary corrections.</w:t>
      </w:r>
    </w:p>
    <w:p w:rsidR="0010177E" w:rsidRPr="00B66A69" w:rsidRDefault="0010177E" w:rsidP="00D32192">
      <w:pPr>
        <w:pStyle w:val="SingleTxtG"/>
      </w:pPr>
      <w:r w:rsidRPr="00B66A69">
        <w:t>106.</w:t>
      </w:r>
      <w:r w:rsidRPr="00B66A69">
        <w:tab/>
        <w:t>Such alterations must be made within 45 working days. If none have been requested or if they have been made, the executive branch through the Ministry of Justice and Public Security grants recognition of legal personality and status, approves the statutes, orders their publication in the Official Gazette and includes the entity in the Registry within a maximum of 70 working days.</w:t>
      </w:r>
    </w:p>
    <w:p w:rsidR="0010177E" w:rsidRPr="00B66A69" w:rsidRDefault="0010177E" w:rsidP="00D32192">
      <w:pPr>
        <w:pStyle w:val="SingleTxtG"/>
      </w:pPr>
      <w:r w:rsidRPr="00B66A69">
        <w:t>107.</w:t>
      </w:r>
      <w:r w:rsidRPr="00B66A69">
        <w:tab/>
        <w:t>If the authority concerned has not issued a decision before the expiry of the specified time limit the statutes are automatically adopted and the association or foundation concerned is registered without further formalities. The order is then given for the statutes to be published in the Official Gazette and a footnote is placed in every document included quoting the number of the executive decision or decree, the registration number and the date of registration, accompanied by the authorization of the Director-General of the Registry.</w:t>
      </w:r>
    </w:p>
    <w:p w:rsidR="00D32192" w:rsidRDefault="0010177E" w:rsidP="00D32192">
      <w:pPr>
        <w:pStyle w:val="Heading1"/>
      </w:pPr>
      <w:r w:rsidRPr="00B66A69">
        <w:t>Table 26</w:t>
      </w:r>
    </w:p>
    <w:p w:rsidR="0010177E" w:rsidRPr="00D32192" w:rsidRDefault="0010177E" w:rsidP="00206B39">
      <w:pPr>
        <w:pStyle w:val="SingleTxtG"/>
        <w:jc w:val="left"/>
        <w:rPr>
          <w:b/>
        </w:rPr>
      </w:pPr>
      <w:r w:rsidRPr="00D32192">
        <w:rPr>
          <w:b/>
        </w:rPr>
        <w:t>National and foreign associations and fo</w:t>
      </w:r>
      <w:r w:rsidR="00206B39">
        <w:rPr>
          <w:b/>
        </w:rPr>
        <w:t>undations registered with legal</w:t>
      </w:r>
      <w:r w:rsidR="00206B39">
        <w:rPr>
          <w:b/>
        </w:rPr>
        <w:br/>
      </w:r>
      <w:r w:rsidRPr="00D32192">
        <w:rPr>
          <w:b/>
        </w:rPr>
        <w:t>personality 2005</w:t>
      </w:r>
      <w:r w:rsidR="00206B39">
        <w:rPr>
          <w:b/>
        </w:rPr>
        <w:t>–</w:t>
      </w:r>
      <w:r w:rsidRPr="00D32192">
        <w:rPr>
          <w:b/>
        </w:rPr>
        <w:t>2010</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456"/>
        <w:gridCol w:w="2457"/>
        <w:gridCol w:w="2457"/>
      </w:tblGrid>
      <w:tr w:rsidR="0010177E" w:rsidRPr="00D32192" w:rsidTr="00D32192">
        <w:trPr>
          <w:trHeight w:val="240"/>
          <w:tblHeader/>
        </w:trPr>
        <w:tc>
          <w:tcPr>
            <w:tcW w:w="2327" w:type="dxa"/>
            <w:tcBorders>
              <w:top w:val="single" w:sz="4" w:space="0" w:color="auto"/>
              <w:bottom w:val="single" w:sz="12" w:space="0" w:color="auto"/>
            </w:tcBorders>
            <w:shd w:val="clear" w:color="auto" w:fill="auto"/>
            <w:vAlign w:val="bottom"/>
          </w:tcPr>
          <w:p w:rsidR="0010177E" w:rsidRPr="00D32192" w:rsidRDefault="0010177E" w:rsidP="00D32192">
            <w:pPr>
              <w:suppressAutoHyphens w:val="0"/>
              <w:spacing w:before="80" w:after="80" w:line="200" w:lineRule="exact"/>
              <w:ind w:right="113"/>
              <w:rPr>
                <w:bCs/>
                <w:i/>
                <w:sz w:val="16"/>
                <w:szCs w:val="24"/>
              </w:rPr>
            </w:pPr>
            <w:r w:rsidRPr="00D32192">
              <w:rPr>
                <w:bCs/>
                <w:i/>
                <w:sz w:val="16"/>
                <w:szCs w:val="24"/>
              </w:rPr>
              <w:t>National associations</w:t>
            </w:r>
          </w:p>
        </w:tc>
        <w:tc>
          <w:tcPr>
            <w:tcW w:w="2327" w:type="dxa"/>
            <w:tcBorders>
              <w:top w:val="single" w:sz="4" w:space="0" w:color="auto"/>
              <w:bottom w:val="single" w:sz="12" w:space="0" w:color="auto"/>
            </w:tcBorders>
            <w:shd w:val="clear" w:color="auto" w:fill="auto"/>
            <w:vAlign w:val="bottom"/>
          </w:tcPr>
          <w:p w:rsidR="0010177E" w:rsidRPr="00D32192" w:rsidRDefault="0010177E" w:rsidP="00D32192">
            <w:pPr>
              <w:suppressAutoHyphens w:val="0"/>
              <w:spacing w:before="80" w:after="80" w:line="200" w:lineRule="exact"/>
              <w:ind w:right="113"/>
              <w:jc w:val="right"/>
              <w:rPr>
                <w:bCs/>
                <w:i/>
                <w:sz w:val="16"/>
                <w:szCs w:val="24"/>
              </w:rPr>
            </w:pPr>
            <w:r w:rsidRPr="00D32192">
              <w:rPr>
                <w:bCs/>
                <w:i/>
                <w:sz w:val="16"/>
                <w:szCs w:val="24"/>
              </w:rPr>
              <w:t>National foundations</w:t>
            </w:r>
          </w:p>
        </w:tc>
        <w:tc>
          <w:tcPr>
            <w:tcW w:w="2327" w:type="dxa"/>
            <w:tcBorders>
              <w:top w:val="single" w:sz="4" w:space="0" w:color="auto"/>
              <w:bottom w:val="single" w:sz="12" w:space="0" w:color="auto"/>
            </w:tcBorders>
            <w:shd w:val="clear" w:color="auto" w:fill="auto"/>
            <w:vAlign w:val="bottom"/>
          </w:tcPr>
          <w:p w:rsidR="0010177E" w:rsidRPr="00D32192" w:rsidRDefault="0010177E" w:rsidP="00D32192">
            <w:pPr>
              <w:suppressAutoHyphens w:val="0"/>
              <w:spacing w:before="80" w:after="80" w:line="200" w:lineRule="exact"/>
              <w:jc w:val="right"/>
              <w:rPr>
                <w:bCs/>
                <w:i/>
                <w:sz w:val="16"/>
                <w:szCs w:val="24"/>
              </w:rPr>
            </w:pPr>
            <w:r w:rsidRPr="00D32192">
              <w:rPr>
                <w:bCs/>
                <w:i/>
                <w:sz w:val="16"/>
                <w:szCs w:val="24"/>
              </w:rPr>
              <w:t>International NGOs</w:t>
            </w:r>
          </w:p>
        </w:tc>
      </w:tr>
      <w:tr w:rsidR="0010177E" w:rsidRPr="00D32192" w:rsidTr="00D32192">
        <w:trPr>
          <w:trHeight w:val="240"/>
        </w:trPr>
        <w:tc>
          <w:tcPr>
            <w:tcW w:w="2327" w:type="dxa"/>
            <w:tcBorders>
              <w:top w:val="single" w:sz="12" w:space="0" w:color="auto"/>
            </w:tcBorders>
            <w:shd w:val="clear" w:color="auto" w:fill="auto"/>
          </w:tcPr>
          <w:p w:rsidR="0010177E" w:rsidRPr="00D32192" w:rsidRDefault="0010177E" w:rsidP="00D32192">
            <w:pPr>
              <w:suppressAutoHyphens w:val="0"/>
              <w:spacing w:before="40" w:after="40" w:line="220" w:lineRule="exact"/>
              <w:ind w:right="113"/>
              <w:rPr>
                <w:bCs/>
                <w:sz w:val="18"/>
                <w:szCs w:val="24"/>
              </w:rPr>
            </w:pPr>
            <w:r w:rsidRPr="00D32192">
              <w:rPr>
                <w:bCs/>
                <w:sz w:val="18"/>
                <w:szCs w:val="24"/>
              </w:rPr>
              <w:t>754</w:t>
            </w:r>
          </w:p>
        </w:tc>
        <w:tc>
          <w:tcPr>
            <w:tcW w:w="2327" w:type="dxa"/>
            <w:tcBorders>
              <w:top w:val="single" w:sz="12" w:space="0" w:color="auto"/>
            </w:tcBorders>
            <w:shd w:val="clear" w:color="auto" w:fill="auto"/>
            <w:vAlign w:val="bottom"/>
          </w:tcPr>
          <w:p w:rsidR="0010177E" w:rsidRPr="00D32192" w:rsidRDefault="0010177E" w:rsidP="00D32192">
            <w:pPr>
              <w:suppressAutoHyphens w:val="0"/>
              <w:spacing w:before="40" w:after="40" w:line="220" w:lineRule="exact"/>
              <w:ind w:right="113"/>
              <w:jc w:val="right"/>
              <w:rPr>
                <w:sz w:val="18"/>
                <w:szCs w:val="24"/>
              </w:rPr>
            </w:pPr>
            <w:r w:rsidRPr="00D32192">
              <w:rPr>
                <w:sz w:val="18"/>
                <w:szCs w:val="24"/>
              </w:rPr>
              <w:t>231</w:t>
            </w:r>
          </w:p>
        </w:tc>
        <w:tc>
          <w:tcPr>
            <w:tcW w:w="2327" w:type="dxa"/>
            <w:tcBorders>
              <w:top w:val="single" w:sz="12" w:space="0" w:color="auto"/>
            </w:tcBorders>
            <w:shd w:val="clear" w:color="auto" w:fill="auto"/>
            <w:vAlign w:val="bottom"/>
          </w:tcPr>
          <w:p w:rsidR="0010177E" w:rsidRPr="00D32192" w:rsidRDefault="0010177E" w:rsidP="00D32192">
            <w:pPr>
              <w:suppressAutoHyphens w:val="0"/>
              <w:spacing w:before="40" w:after="40" w:line="220" w:lineRule="exact"/>
              <w:jc w:val="right"/>
              <w:rPr>
                <w:sz w:val="18"/>
                <w:szCs w:val="24"/>
              </w:rPr>
            </w:pPr>
            <w:r w:rsidRPr="00D32192">
              <w:rPr>
                <w:sz w:val="18"/>
                <w:szCs w:val="24"/>
              </w:rPr>
              <w:t>50</w:t>
            </w:r>
          </w:p>
        </w:tc>
      </w:tr>
    </w:tbl>
    <w:p w:rsidR="0010177E" w:rsidRPr="00D32192" w:rsidRDefault="0010177E" w:rsidP="00D32192">
      <w:pPr>
        <w:pStyle w:val="SingleTxtG"/>
        <w:spacing w:before="120" w:after="240"/>
        <w:ind w:firstLine="170"/>
        <w:rPr>
          <w:sz w:val="18"/>
          <w:szCs w:val="18"/>
        </w:rPr>
      </w:pPr>
      <w:r w:rsidRPr="009F2255">
        <w:rPr>
          <w:i/>
          <w:sz w:val="18"/>
          <w:szCs w:val="18"/>
        </w:rPr>
        <w:t>Source:</w:t>
      </w:r>
      <w:r w:rsidRPr="00D32192">
        <w:rPr>
          <w:sz w:val="18"/>
          <w:szCs w:val="18"/>
        </w:rPr>
        <w:t xml:space="preserve"> Department of Not-For-Profit Associations and Funds, Ministry of the Interior</w:t>
      </w:r>
      <w:r w:rsidR="009F2255">
        <w:rPr>
          <w:sz w:val="18"/>
          <w:szCs w:val="18"/>
        </w:rPr>
        <w:t>.</w:t>
      </w:r>
    </w:p>
    <w:p w:rsidR="006F1651" w:rsidRPr="00B66A69" w:rsidRDefault="0010177E" w:rsidP="00D32192">
      <w:pPr>
        <w:pStyle w:val="H23G"/>
      </w:pPr>
      <w:r w:rsidRPr="00B66A69">
        <w:tab/>
      </w:r>
      <w:r w:rsidRPr="00B66A69">
        <w:tab/>
        <w:t>Administration of justice and criminal statistics</w:t>
      </w:r>
    </w:p>
    <w:p w:rsidR="0010177E" w:rsidRPr="00B66A69" w:rsidRDefault="0010177E" w:rsidP="00D32192">
      <w:pPr>
        <w:pStyle w:val="SingleTxtG"/>
      </w:pPr>
      <w:r w:rsidRPr="00B66A69">
        <w:t>108.</w:t>
      </w:r>
      <w:r w:rsidRPr="00B66A69">
        <w:tab/>
        <w:t>The judiciary comprises the Supreme Court of Justice, the appellate courts and such other courts as may be established by subsidiary laws. It has the power to adjudicate and to execute judicial decisions in constitutional, civil, criminal, commercial, labour and agrarian matters as well as in administrative disputes and in such other areas as may be determined by law. Its structure and functioning are governed by the Constitution of the Republic and by the Judiciary Organization Act, in accordance with article 172 of the Constitution.</w:t>
      </w:r>
    </w:p>
    <w:p w:rsidR="006F1651" w:rsidRPr="00B66A69" w:rsidRDefault="0010177E" w:rsidP="00D32192">
      <w:pPr>
        <w:pStyle w:val="SingleTxtG"/>
      </w:pPr>
      <w:r w:rsidRPr="00B66A69">
        <w:t>109.</w:t>
      </w:r>
      <w:r w:rsidRPr="00B66A69">
        <w:tab/>
        <w:t xml:space="preserve">As reported in the sixth periodic report on the implementation by </w:t>
      </w:r>
      <w:smartTag w:uri="urn:schemas-microsoft-com:office:smarttags" w:element="country-region">
        <w:r w:rsidRPr="00B66A69">
          <w:t>El Salvador</w:t>
        </w:r>
      </w:smartTag>
      <w:r w:rsidRPr="00B66A69">
        <w:t xml:space="preserve"> of the International Covenant on Civil and Political Rights, everyone in </w:t>
      </w:r>
      <w:smartTag w:uri="urn:schemas-microsoft-com:office:smarttags" w:element="country-region">
        <w:smartTag w:uri="urn:schemas-microsoft-com:office:smarttags" w:element="place">
          <w:r w:rsidRPr="00B66A69">
            <w:t>El Salvador</w:t>
          </w:r>
        </w:smartTag>
      </w:smartTag>
      <w:r w:rsidRPr="00B66A69">
        <w:t xml:space="preserve"> has easy and free access to the courts; article 3 of the Constitution enshrines the principle of equality of all persons before the law. There are 322 municipal courts in the country</w:t>
      </w:r>
      <w:r w:rsidR="00880CDC">
        <w:t>’</w:t>
      </w:r>
      <w:r w:rsidRPr="00B66A69">
        <w:t>s 262 municipalities, the larger localities having more than one. These courts are of great importance, because they are mixed, which means that at an initial stage they deal with a range of criminal, civil, labour, commercial, family and juvenile matters, issues involving low-income housing, etc., except for certain special jurisdictions which have a specialized court, such as family or juvenile courts.</w:t>
      </w:r>
    </w:p>
    <w:p w:rsidR="0010177E" w:rsidRPr="00D32192" w:rsidRDefault="0010177E" w:rsidP="00D32192">
      <w:pPr>
        <w:pStyle w:val="SingleTxtG"/>
      </w:pPr>
      <w:r w:rsidRPr="00B66A69">
        <w:t>110.</w:t>
      </w:r>
      <w:r w:rsidRPr="00B66A69">
        <w:tab/>
        <w:t xml:space="preserve">With the signing of the Peace Accords in </w:t>
      </w:r>
      <w:smartTag w:uri="urn:schemas-microsoft-com:office:smarttags" w:element="country-region">
        <w:smartTag w:uri="urn:schemas-microsoft-com:office:smarttags" w:element="place">
          <w:r w:rsidRPr="00B66A69">
            <w:t>El Salvador</w:t>
          </w:r>
        </w:smartTag>
      </w:smartTag>
      <w:r w:rsidRPr="00B66A69">
        <w:t xml:space="preserve">, it became necessary to reform the judicial system to strengthen and improve the administration of justice. This reform included a change to the membership of the Supreme Court of Justice, which is composed of 15 men and women judges. In accordance with article 49 of the National Council of the Judiciary Act, </w:t>
      </w:r>
      <w:r w:rsidR="009B6BB7">
        <w:t>“</w:t>
      </w:r>
      <w:r w:rsidRPr="00B66A69">
        <w:t>The plenary meeting of the Council shall draw up a list of candidates for the position of judge in the Supreme Court of Justice, consisting of three times the number of titular and alternate judges to be elected. Half shall be drawn from the candidates of the representative associations of lawyers of El Salvador and the other half shall be selected by the plenary meeting, having regard to the main currents of legal thought</w:t>
      </w:r>
      <w:r w:rsidR="009B6BB7">
        <w:t>”</w:t>
      </w:r>
      <w:r w:rsidRPr="00B66A69">
        <w:t>.</w:t>
      </w:r>
    </w:p>
    <w:p w:rsidR="0010177E" w:rsidRPr="00B66A69" w:rsidRDefault="0010177E" w:rsidP="00D32192">
      <w:pPr>
        <w:pStyle w:val="SingleTxtG"/>
      </w:pPr>
      <w:r w:rsidRPr="00B66A69">
        <w:t>111.</w:t>
      </w:r>
      <w:r w:rsidRPr="00B66A69">
        <w:tab/>
        <w:t>For this purpose, the technical selection unit keeps an updated register of lawyers authorized by the Supreme Court of Justice, excluding those who are suspended or deceased or who do not yet meet the constitutional requirements for the post. This list constitutes the Special Register of Lawyers Qualified as Candidates for the Office of Judge of the Supreme Court of Justice, a register published in two national newspapers following authorization by the plenary meeting of the Council.</w:t>
      </w:r>
    </w:p>
    <w:p w:rsidR="0010177E" w:rsidRPr="00B66A69" w:rsidRDefault="0010177E" w:rsidP="00D32192">
      <w:pPr>
        <w:pStyle w:val="SingleTxtG"/>
      </w:pPr>
      <w:r w:rsidRPr="00B66A69">
        <w:t>112.</w:t>
      </w:r>
      <w:r w:rsidRPr="00B66A69">
        <w:tab/>
        <w:t>In compliance with article 64 of the implementing regulations of the National Council of the Judiciary Act, the plenary meeting of the Council transmits to the Federation of Bar Associations of El Salvador (FEDAES) the final version of the Special Register of Lawyers Qualified as Candidates for the Office of Judge of the Supreme Court of Justice for it to organize and oversee the nationwide election process whereby aspiring candidates will be nominated by the representative bar associations of El Salvador.</w:t>
      </w:r>
    </w:p>
    <w:p w:rsidR="0010177E" w:rsidRPr="00B66A69" w:rsidRDefault="0010177E" w:rsidP="00D32192">
      <w:pPr>
        <w:pStyle w:val="SingleTxtG"/>
      </w:pPr>
      <w:r w:rsidRPr="00B66A69">
        <w:t>113.</w:t>
      </w:r>
      <w:r w:rsidRPr="00B66A69">
        <w:tab/>
        <w:t>In accordance with article 65 of the implementing regulations of the National Council of the Judiciary Act, notice of the accreditation and nomination meeting is published within three days of the transmission of the final version of the Special Register. The plenary meeting of the Council convenes representative of the lawyers associations of El Salvador complying with the legal requirements and wishing to participate in the process to submit their credentials and nominate candidates for the Office of Judge of the Supreme Court of Justice to the Federation of Bar Associations of El Salvador within eight days of the publication of the meeting.</w:t>
      </w:r>
    </w:p>
    <w:p w:rsidR="0010177E" w:rsidRPr="00B66A69" w:rsidRDefault="0010177E" w:rsidP="00D32192">
      <w:pPr>
        <w:pStyle w:val="SingleTxtG"/>
      </w:pPr>
      <w:r w:rsidRPr="00B66A69">
        <w:t>114.</w:t>
      </w:r>
      <w:r w:rsidRPr="00B66A69">
        <w:tab/>
        <w:t>Following the elections, the Federation of Bar Associations of El Salvador (FEDAES) submits the results to the National Council of the Judiciary (CNJ), and the list is drawn up in accordance with the number of votes obtained. Subsequently the plenary meeting of the Council establishes the final list, comprising the fifteen candidates chosen in the process organized by the Federation of Bar Associations of El Salvador and fifteen candidates proposed by the CNJ. The list is submitted to the Legislative Assembly, responsible under the Constitution for appointing within the legal time-frame those who will occupy the post of Judge of the Supreme Court of Justice.</w:t>
      </w:r>
    </w:p>
    <w:p w:rsidR="0010177E" w:rsidRPr="00B66A69" w:rsidRDefault="0010177E" w:rsidP="00D32192">
      <w:pPr>
        <w:pStyle w:val="SingleTxtG"/>
      </w:pPr>
      <w:r w:rsidRPr="00B66A69">
        <w:t>115.</w:t>
      </w:r>
      <w:r w:rsidRPr="00B66A69">
        <w:tab/>
        <w:t>The Constitution provides that the judiciary shall receive an annual allocation of not less than 6 per cent of the current revenue of the State budget so as to ensure its economic independence.</w:t>
      </w:r>
    </w:p>
    <w:p w:rsidR="0010177E" w:rsidRPr="00B66A69" w:rsidRDefault="0010177E" w:rsidP="00D32192">
      <w:pPr>
        <w:pStyle w:val="SingleTxtG"/>
      </w:pPr>
      <w:r w:rsidRPr="00B66A69">
        <w:t>116.</w:t>
      </w:r>
      <w:r w:rsidRPr="00B66A69">
        <w:tab/>
        <w:t>As noted, the CNJ was set up as an independent body</w:t>
      </w:r>
      <w:r w:rsidRPr="00B66A69">
        <w:rPr>
          <w:lang w:eastAsia="es-ES"/>
        </w:rPr>
        <w:t xml:space="preserve"> </w:t>
      </w:r>
      <w:r w:rsidRPr="00B66A69">
        <w:t xml:space="preserve">responsible for proposing candidates for posts as judges of the Supreme Court, courts of appeal and courts of first instance, and as justices of the peace; it also organizes and runs the </w:t>
      </w:r>
      <w:smartTag w:uri="urn:schemas-microsoft-com:office:smarttags" w:element="place">
        <w:smartTag w:uri="urn:schemas-microsoft-com:office:smarttags" w:element="PlaceName">
          <w:r w:rsidRPr="00B66A69">
            <w:t>Judicial</w:t>
          </w:r>
        </w:smartTag>
        <w:r w:rsidRPr="00B66A69">
          <w:t xml:space="preserve"> </w:t>
        </w:r>
        <w:smartTag w:uri="urn:schemas-microsoft-com:office:smarttags" w:element="PlaceName">
          <w:r w:rsidRPr="00B66A69">
            <w:t>Service</w:t>
          </w:r>
        </w:smartTag>
        <w:r w:rsidRPr="00B66A69">
          <w:t xml:space="preserve"> </w:t>
        </w:r>
        <w:smartTag w:uri="urn:schemas-microsoft-com:office:smarttags" w:element="PlaceName">
          <w:r w:rsidRPr="00B66A69">
            <w:t>Training</w:t>
          </w:r>
        </w:smartTag>
        <w:r w:rsidRPr="00B66A69">
          <w:t xml:space="preserve"> </w:t>
        </w:r>
        <w:smartTag w:uri="urn:schemas-microsoft-com:office:smarttags" w:element="PlaceType">
          <w:r w:rsidRPr="00B66A69">
            <w:t>College</w:t>
          </w:r>
        </w:smartTag>
      </w:smartTag>
      <w:r w:rsidRPr="00B66A69">
        <w:t>, which trains judges and other court officials.</w:t>
      </w:r>
    </w:p>
    <w:p w:rsidR="0010177E" w:rsidRPr="00B66A69" w:rsidRDefault="0010177E" w:rsidP="00D32192">
      <w:pPr>
        <w:pStyle w:val="SingleTxtG"/>
      </w:pPr>
      <w:r w:rsidRPr="00B66A69">
        <w:t>117.</w:t>
      </w:r>
      <w:r w:rsidRPr="00B66A69">
        <w:tab/>
        <w:t xml:space="preserve">In order to modernize the justice system and ensure a more rapid and effective administration of justice, a wide-ranging reform of laws and regulations has been undertaken, including reforms to the Civil Code, a new Code of Criminal Procedure and the modification of civil and commercial proceedings under a new Code of Civil and Commercial Procedure introducing oral hearings. Reforms have been carried out to legislation on the child and the family under the Comprehensive Protection for Children and Adolescents Act; and the Legislative Assembly is currently discussing a draft constitutional procedures bill designed to make </w:t>
      </w:r>
      <w:r w:rsidRPr="00B66A69">
        <w:rPr>
          <w:i/>
        </w:rPr>
        <w:t>amparo</w:t>
      </w:r>
      <w:r w:rsidRPr="00B66A69">
        <w:t xml:space="preserve">, </w:t>
      </w:r>
      <w:r w:rsidR="00FE6BA8" w:rsidRPr="00FE6BA8">
        <w:rPr>
          <w:i/>
        </w:rPr>
        <w:t>habeas corpus</w:t>
      </w:r>
      <w:r w:rsidRPr="00B66A69">
        <w:t xml:space="preserve"> and unconstitutionality proceedings more flexible and effective.</w:t>
      </w:r>
    </w:p>
    <w:p w:rsidR="0010177E" w:rsidRPr="00D32192" w:rsidRDefault="0010177E" w:rsidP="00D32192">
      <w:pPr>
        <w:pStyle w:val="SingleTxtG"/>
      </w:pPr>
      <w:r w:rsidRPr="00B66A69">
        <w:t>118.</w:t>
      </w:r>
      <w:r w:rsidRPr="00B66A69">
        <w:tab/>
        <w:t>The Supreme Court of Justice comprises four divisions. The Constitutional Division is responsible for hearing and ruling on petitions seeking to have laws, degrees and regulations declared unconstitutional and on</w:t>
      </w:r>
      <w:r w:rsidRPr="00B66A69">
        <w:rPr>
          <w:lang w:eastAsia="es-ES"/>
        </w:rPr>
        <w:t xml:space="preserve"> </w:t>
      </w:r>
      <w:r w:rsidRPr="00B66A69">
        <w:rPr>
          <w:i/>
        </w:rPr>
        <w:t>amparo</w:t>
      </w:r>
      <w:r w:rsidRPr="00B66A69">
        <w:t xml:space="preserve">, </w:t>
      </w:r>
      <w:r w:rsidR="00FE6BA8" w:rsidRPr="00FE6BA8">
        <w:rPr>
          <w:i/>
        </w:rPr>
        <w:t>habeas corpus</w:t>
      </w:r>
      <w:r w:rsidRPr="00B66A69">
        <w:t xml:space="preserve"> and unconstitutionality proceedings. It consists of five specially elected judges and is headed by the President of the Court, who is at the same time President of the Judiciary, both being appointed by the Legislative Assembly.</w:t>
      </w:r>
    </w:p>
    <w:p w:rsidR="006F1651" w:rsidRPr="00B66A69" w:rsidRDefault="0010177E" w:rsidP="00D32192">
      <w:pPr>
        <w:pStyle w:val="SingleTxtG"/>
      </w:pPr>
      <w:r w:rsidRPr="00B66A69">
        <w:t>119.</w:t>
      </w:r>
      <w:r w:rsidRPr="00B66A69">
        <w:tab/>
        <w:t>The Civil Division consists of a President and two members and considers applications for annulment in civil, family, commercial and labour matters and appeals against judgements of the labour courts and the family courts of the Central Section relating to cases which these courts heard in first instance . The Criminal Division consists of a President and two members and considers applications for annulment and appeals against judgements of the Criminal Division of the First Section of the Central Court handed down in proceedings of first instance; and, finally, the Administrative Disputes Division consists of a President and three members and hears disputes arising in relation to the legality of acts of the public administration and other matters specified by law.</w:t>
      </w:r>
    </w:p>
    <w:p w:rsidR="0010177E" w:rsidRPr="00B66A69" w:rsidRDefault="0010177E" w:rsidP="00D32192">
      <w:pPr>
        <w:pStyle w:val="SingleTxtG"/>
      </w:pPr>
      <w:r w:rsidRPr="00B66A69">
        <w:t>120.</w:t>
      </w:r>
      <w:r w:rsidRPr="00B66A69">
        <w:tab/>
        <w:t>The second-tier jurisdictions, or appellate courts, consist of two judges, while the courts of first instance and courts of justices of the peace are single-judge courts. These judges are all appointed by the Supreme Court of Justice from a list of three candidates submitted in each case by the Na</w:t>
      </w:r>
      <w:r w:rsidR="008C3C92">
        <w:t>tional Council of the Judiciary</w:t>
      </w:r>
      <w:r w:rsidRPr="00B66A69">
        <w:t xml:space="preserve"> (article 175 of the Constitution)</w:t>
      </w:r>
      <w:r w:rsidR="008C3C92">
        <w:t>.</w:t>
      </w:r>
    </w:p>
    <w:p w:rsidR="0010177E" w:rsidRPr="00B66A69" w:rsidRDefault="0010177E" w:rsidP="00D32192">
      <w:pPr>
        <w:pStyle w:val="SingleTxtG"/>
      </w:pPr>
      <w:r w:rsidRPr="00B66A69">
        <w:t>121.</w:t>
      </w:r>
      <w:r w:rsidRPr="00B66A69">
        <w:tab/>
        <w:t>All members of the judiciary are independent in the discharge of their duties and subject exclusively to the Constitution and the law. However, by virtue of the powers vested in them by the Constitution, relating to the administration of justice, they may, in the cases they are called upon to adjudicate, declare any law or any measure taken by another branch of the Government inapplicable on the grounds of a breach of constitutional provisions.</w:t>
      </w:r>
    </w:p>
    <w:p w:rsidR="0010177E" w:rsidRPr="00B66A69" w:rsidRDefault="0010177E" w:rsidP="00D32192">
      <w:pPr>
        <w:pStyle w:val="SingleTxtG"/>
      </w:pPr>
      <w:r w:rsidRPr="00B66A69">
        <w:t>122.</w:t>
      </w:r>
      <w:r w:rsidRPr="00B66A69">
        <w:tab/>
        <w:t>The Judiciary Organization Act prescribes the organization of the courts, determines the functions of the President of the Supreme Court of Justice in plenary and of its divisions, of the appellate and lower courts, and of bailiffs. It also determines the duties of other judicial officials who do not exercise jurisdiction, such as chiefs of section, registrars, chief clerks, legal assistants, coroners and legal experts. The Act also establishes the actual territory covered by each court and its jurisdiction.</w:t>
      </w:r>
    </w:p>
    <w:p w:rsidR="0010177E" w:rsidRPr="00B66A69" w:rsidRDefault="0010177E" w:rsidP="00D32192">
      <w:pPr>
        <w:pStyle w:val="SingleTxtG"/>
      </w:pPr>
      <w:r w:rsidRPr="00B66A69">
        <w:t>123.</w:t>
      </w:r>
      <w:r w:rsidRPr="00B66A69">
        <w:tab/>
        <w:t>Under the Act, the Supreme Court of Justice has the following sections:</w:t>
      </w:r>
    </w:p>
    <w:p w:rsidR="0010177E" w:rsidRPr="00B66A69" w:rsidRDefault="0010177E" w:rsidP="00D32192">
      <w:pPr>
        <w:pStyle w:val="SingleTxtG"/>
      </w:pPr>
      <w:r w:rsidRPr="00B66A69">
        <w:tab/>
        <w:t>(a)</w:t>
      </w:r>
      <w:r w:rsidRPr="00B66A69">
        <w:tab/>
        <w:t>The Notarial Section, which monitors the functions of notaries;</w:t>
      </w:r>
    </w:p>
    <w:p w:rsidR="0010177E" w:rsidRPr="00B66A69" w:rsidRDefault="0010177E" w:rsidP="00D32192">
      <w:pPr>
        <w:pStyle w:val="SingleTxtG"/>
      </w:pPr>
      <w:r w:rsidRPr="00B66A69">
        <w:tab/>
        <w:t>(b)</w:t>
      </w:r>
      <w:r w:rsidRPr="00B66A69">
        <w:tab/>
        <w:t>The Probity Section, which keeps a check on the assets of public officials under the Illicit Enrichment of Public Officials and Employees Act;</w:t>
      </w:r>
    </w:p>
    <w:p w:rsidR="0010177E" w:rsidRPr="00B66A69" w:rsidRDefault="0010177E" w:rsidP="00D32192">
      <w:pPr>
        <w:pStyle w:val="SingleTxtG"/>
      </w:pPr>
      <w:r w:rsidRPr="00B66A69">
        <w:tab/>
        <w:t>(c)</w:t>
      </w:r>
      <w:r w:rsidRPr="00B66A69">
        <w:tab/>
        <w:t>The Professional Investigation Section, which investigates the conduct of notaries, law students empowered to defend or prosecute, bailiffs and other officials appointed by the court who are not members of the judiciary;</w:t>
      </w:r>
    </w:p>
    <w:p w:rsidR="006F1651" w:rsidRPr="00B66A69" w:rsidRDefault="0010177E" w:rsidP="00D32192">
      <w:pPr>
        <w:pStyle w:val="SingleTxtG"/>
      </w:pPr>
      <w:r w:rsidRPr="00B66A69">
        <w:tab/>
        <w:t>(d)</w:t>
      </w:r>
      <w:r w:rsidRPr="00B66A69">
        <w:tab/>
        <w:t xml:space="preserve">The Publications Section, which publishes the </w:t>
      </w:r>
      <w:r w:rsidRPr="00B66A69">
        <w:rPr>
          <w:i/>
        </w:rPr>
        <w:t>Revista Judicial</w:t>
      </w:r>
      <w:r w:rsidRPr="00B66A69">
        <w:t>, the publication by which the Supreme Court of Justice disseminates information, in particular: laws and regulations relating to the judiciary; agreements and decisions of the Supreme Court of Justice that it has ordered to be published; judgements of the courts and judges on matters of legal importance in the opinion of the Director; bills drafted by the Court and reports issued in cases where it was legally required to do so; and academic works on legal subjects by national authors.</w:t>
      </w:r>
    </w:p>
    <w:p w:rsidR="006F1651" w:rsidRPr="00B66A69" w:rsidRDefault="0010177E" w:rsidP="00D32192">
      <w:pPr>
        <w:pStyle w:val="SingleTxtG"/>
      </w:pPr>
      <w:r w:rsidRPr="00B66A69">
        <w:t>124.</w:t>
      </w:r>
      <w:r w:rsidRPr="00B66A69">
        <w:tab/>
        <w:t>The Supreme Court of Justice also has three units that are responsible for: (1) information on persons detained by any authority; (2) monitoring the serving of criminal sentences; and (3) seizures made and fines paid in all courts of the Republic.</w:t>
      </w:r>
    </w:p>
    <w:p w:rsidR="006F1651" w:rsidRPr="00B66A69" w:rsidRDefault="0010177E" w:rsidP="00D32192">
      <w:pPr>
        <w:pStyle w:val="SingleTxtG"/>
      </w:pPr>
      <w:r w:rsidRPr="00B66A69">
        <w:t>125.</w:t>
      </w:r>
      <w:r w:rsidRPr="00B66A69">
        <w:tab/>
        <w:t>For its part, the Department of Detainee Information keeps a check on such persons in order to ensure that their rights are respected and to provide information to interested parties requesting it. Accordingly, every State or municipal judicial or administrative authority or auxiliary body in the justice system or the military, including subordinate authorities, must, within 24 hours, inform the Department when any person is detained on their initiative or pursuant to an order by a competent authority.</w:t>
      </w:r>
    </w:p>
    <w:p w:rsidR="006F1651" w:rsidRPr="00B66A69" w:rsidRDefault="0010177E" w:rsidP="00D32192">
      <w:pPr>
        <w:pStyle w:val="SingleTxtG"/>
      </w:pPr>
      <w:r w:rsidRPr="00B66A69">
        <w:t>126.</w:t>
      </w:r>
      <w:r w:rsidRPr="00B66A69">
        <w:tab/>
        <w:t>The Supreme Court also has an Executive Administrative Unit, consisting of the Finance, Engineering, Human Resources, Administration and Maintenance Sections and is to have a section responsible for compiling the laws, regulations and jurisprudence of the Supreme Court of Justice as well as a number of administrative units.</w:t>
      </w:r>
    </w:p>
    <w:p w:rsidR="0010177E" w:rsidRPr="00B66A69" w:rsidRDefault="0010177E" w:rsidP="00D32192">
      <w:pPr>
        <w:pStyle w:val="SingleTxtG"/>
      </w:pPr>
      <w:r w:rsidRPr="00B66A69">
        <w:t>127.</w:t>
      </w:r>
      <w:r w:rsidRPr="00B66A69">
        <w:tab/>
        <w:t>The function of the Department of Evidence and Probation is to cooperate with the judges of courts for prison supervision and the enforcement of sentences in monitoring the conditions or rules of conduct imposed in cases involving conditional suspension of criminal proceedings, security measures, conditional release, conditional suspension of the execution of a sentence in any of its forms, and the serving of sentences that do not involve imprisonment.</w:t>
      </w:r>
    </w:p>
    <w:p w:rsidR="0010177E" w:rsidRPr="00B66A69" w:rsidRDefault="0010177E" w:rsidP="00D32192">
      <w:pPr>
        <w:pStyle w:val="SingleTxtG"/>
      </w:pPr>
      <w:r w:rsidRPr="00B66A69">
        <w:t>128.</w:t>
      </w:r>
      <w:r w:rsidRPr="00B66A69">
        <w:tab/>
        <w:t xml:space="preserve">The Department of Forensic Medicine of the Supreme Court of Justice is the body with overall responsibility for forensic medicine in support of the administration of justice. The services of the </w:t>
      </w:r>
      <w:smartTag w:uri="urn:schemas-microsoft-com:office:smarttags" w:element="place">
        <w:smartTag w:uri="urn:schemas-microsoft-com:office:smarttags" w:element="PlaceType">
          <w:r w:rsidRPr="00B66A69">
            <w:t>Institute</w:t>
          </w:r>
        </w:smartTag>
        <w:r w:rsidRPr="00B66A69">
          <w:t xml:space="preserve"> of </w:t>
        </w:r>
        <w:smartTag w:uri="urn:schemas-microsoft-com:office:smarttags" w:element="PlaceName">
          <w:r w:rsidRPr="00B66A69">
            <w:t>Forensic Medicine</w:t>
          </w:r>
        </w:smartTag>
      </w:smartTag>
      <w:r w:rsidRPr="00B66A69">
        <w:t xml:space="preserve"> are made available by order of the Attorney-General</w:t>
      </w:r>
      <w:r w:rsidR="00880CDC">
        <w:t>’</w:t>
      </w:r>
      <w:r w:rsidRPr="00B66A69">
        <w:t>s Office, by judicial order, by the Counsel-General</w:t>
      </w:r>
      <w:r w:rsidR="00880CDC">
        <w:t>’</w:t>
      </w:r>
      <w:r w:rsidRPr="00B66A69">
        <w:t>s Office, by the Human Rights Advocate</w:t>
      </w:r>
      <w:r w:rsidR="00880CDC">
        <w:t>’</w:t>
      </w:r>
      <w:r w:rsidRPr="00B66A69">
        <w:t>s Office [</w:t>
      </w:r>
      <w:r w:rsidRPr="00136492">
        <w:rPr>
          <w:i/>
        </w:rPr>
        <w:t>Procuraduría para la Defensa de los Derechos Humanos – PDDH</w:t>
      </w:r>
      <w:r w:rsidR="00136492">
        <w:t>]</w:t>
      </w:r>
      <w:r w:rsidRPr="00B66A69">
        <w:t xml:space="preserve"> and in some cases by the National Civil Police.</w:t>
      </w:r>
    </w:p>
    <w:p w:rsidR="0010177E" w:rsidRPr="00B66A69" w:rsidRDefault="0010177E" w:rsidP="00D32192">
      <w:pPr>
        <w:pStyle w:val="H23G"/>
      </w:pPr>
      <w:r w:rsidRPr="00B66A69">
        <w:tab/>
        <w:t>8.</w:t>
      </w:r>
      <w:r w:rsidRPr="00B66A69">
        <w:tab/>
      </w:r>
      <w:smartTag w:uri="urn:schemas-microsoft-com:office:smarttags" w:element="City">
        <w:smartTag w:uri="urn:schemas-microsoft-com:office:smarttags" w:element="place">
          <w:r w:rsidRPr="00B66A69">
            <w:t>Independence</w:t>
          </w:r>
        </w:smartTag>
      </w:smartTag>
      <w:r w:rsidRPr="00B66A69">
        <w:t xml:space="preserve"> of judges and of the judiciary</w:t>
      </w:r>
    </w:p>
    <w:p w:rsidR="0010177E" w:rsidRPr="00B66A69" w:rsidRDefault="0010177E" w:rsidP="00D32192">
      <w:pPr>
        <w:pStyle w:val="SingleTxtG"/>
      </w:pPr>
      <w:r w:rsidRPr="00B66A69">
        <w:t>129.</w:t>
      </w:r>
      <w:r w:rsidRPr="00B66A69">
        <w:tab/>
        <w:t>Article 172, paragraph 3, of the Constitution stipulates that in matters pertaining to the discharge of judicial duties, judges shall be independent and subject exclusively to the Constitution and the law. In accordance with that provision, judges, when handing down decisions, are bound solely by the Constitution and the laws that must be respected in their verdicts. Judges, irrespective of their rank, are independent when trying the cases brought before them.</w:t>
      </w:r>
    </w:p>
    <w:p w:rsidR="0010177E" w:rsidRPr="00B66A69" w:rsidRDefault="0010177E" w:rsidP="00D32192">
      <w:pPr>
        <w:pStyle w:val="SingleTxtG"/>
      </w:pPr>
      <w:r w:rsidRPr="00B66A69">
        <w:t>130.</w:t>
      </w:r>
      <w:r w:rsidRPr="00B66A69">
        <w:tab/>
        <w:t>The independence enjoyed by judges in the exercise of their judicial duties is consistent with the idea of due process, which is also established in the Constitution. Article 24 of the Judiciary Organization Act similarly conveys this idea by providing that:</w:t>
      </w:r>
      <w:r w:rsidR="00DD62E6">
        <w:t xml:space="preserve"> </w:t>
      </w:r>
      <w:r w:rsidR="009B6BB7">
        <w:t>“</w:t>
      </w:r>
      <w:r w:rsidRPr="00B66A69">
        <w:t>In matters pertaining to the discharge of their judicial duties, judges shall be independent and subject exclusively to the Constitution and the law. They may not lay down any rules or provisions of a general character regarding the application or interpretation of the laws nor may they publicly censure the manner in which they are applied or interpreted by other courts in their judgements, whether they are higher or lower courts. The foregoing shall be interpreted without prejudice to the provisions of article 183 of the Constitution and to the fact that the higher courts may issue to the lower courts any warnings which they deem appropriate for better administration of justice.</w:t>
      </w:r>
      <w:r w:rsidR="009B6BB7">
        <w:t>”</w:t>
      </w:r>
    </w:p>
    <w:p w:rsidR="0010177E" w:rsidRPr="00B66A69" w:rsidRDefault="0010177E" w:rsidP="00D32192">
      <w:pPr>
        <w:pStyle w:val="SingleTxtG"/>
      </w:pPr>
      <w:r w:rsidRPr="00B66A69">
        <w:t>131.</w:t>
      </w:r>
      <w:r w:rsidRPr="00B66A69">
        <w:tab/>
        <w:t>As a result of these provisions, a judge may not be subject to any authority in his or her decisions other than the terms of the Constitution and of the applicable laws.</w:t>
      </w:r>
    </w:p>
    <w:p w:rsidR="006F1651" w:rsidRPr="00B66A69" w:rsidRDefault="0010177E" w:rsidP="00D32192">
      <w:pPr>
        <w:pStyle w:val="SingleTxtG"/>
      </w:pPr>
      <w:r w:rsidRPr="00B66A69">
        <w:t>132.</w:t>
      </w:r>
      <w:r w:rsidRPr="00B66A69">
        <w:tab/>
        <w:t xml:space="preserve">In a series of provisions that cover budget and operational matters, the current Constitution has guaranteed the independence of the judiciary vis-à-vis the other branches of the State. For example, the final paragraph of article 172 states that </w:t>
      </w:r>
      <w:r w:rsidR="009B6BB7">
        <w:t>“</w:t>
      </w:r>
      <w:r w:rsidRPr="00B66A69">
        <w:t>The judiciary shall be entitled to an annual allocation of not less than 6 per cent of the current revenue of the State budget.</w:t>
      </w:r>
      <w:r w:rsidR="009B6BB7">
        <w:t>”</w:t>
      </w:r>
      <w:r w:rsidRPr="00B66A69">
        <w:t xml:space="preserve"> Article 182, paragraph 13, of the Constitution states that it is the duty of the Supreme Court of Justice </w:t>
      </w:r>
      <w:r w:rsidR="009B6BB7">
        <w:t>“</w:t>
      </w:r>
      <w:r w:rsidRPr="00B66A69">
        <w:t>to prepare the budget for salaries and expenditures in the administration of justice and to transmit it to the executive branch for inclusion in the general budget of the State. The Legislative Assembly shall consult with the Supreme Court of Justice about any adjustments to the budget estimates that it deems necessary.</w:t>
      </w:r>
      <w:r w:rsidR="009B6BB7">
        <w:t>”</w:t>
      </w:r>
    </w:p>
    <w:p w:rsidR="0010177E" w:rsidRPr="00B66A69" w:rsidRDefault="0010177E" w:rsidP="00D32192">
      <w:pPr>
        <w:pStyle w:val="SingleTxtG"/>
      </w:pPr>
      <w:r w:rsidRPr="00B66A69">
        <w:t>133.</w:t>
      </w:r>
      <w:r w:rsidRPr="00B66A69">
        <w:tab/>
        <w:t xml:space="preserve">Operational independence is guaranteed mainly through the Judicial Profession Act and the National Council of the Judiciary Act, two laws that strengthen the justice system and enhance the independence of the officials concerned. The first Act sets out the principle of security of tenure and promotion of judges, while the second elaborates this principle even further, making it feasible to assess the competence of judges through the establishment of the </w:t>
      </w:r>
      <w:smartTag w:uri="urn:schemas-microsoft-com:office:smarttags" w:element="place">
        <w:smartTag w:uri="urn:schemas-microsoft-com:office:smarttags" w:element="PlaceName">
          <w:r w:rsidRPr="00B66A69">
            <w:t>Judicial</w:t>
          </w:r>
        </w:smartTag>
        <w:r w:rsidRPr="00B66A69">
          <w:t xml:space="preserve"> </w:t>
        </w:r>
        <w:smartTag w:uri="urn:schemas-microsoft-com:office:smarttags" w:element="PlaceName">
          <w:r w:rsidRPr="00B66A69">
            <w:t>Service</w:t>
          </w:r>
        </w:smartTag>
        <w:r w:rsidRPr="00B66A69">
          <w:t xml:space="preserve"> </w:t>
        </w:r>
        <w:smartTag w:uri="urn:schemas-microsoft-com:office:smarttags" w:element="PlaceName">
          <w:r w:rsidRPr="00B66A69">
            <w:t>Training</w:t>
          </w:r>
        </w:smartTag>
        <w:r w:rsidRPr="00B66A69">
          <w:t xml:space="preserve"> </w:t>
        </w:r>
        <w:smartTag w:uri="urn:schemas-microsoft-com:office:smarttags" w:element="PlaceType">
          <w:r w:rsidRPr="00B66A69">
            <w:t>College</w:t>
          </w:r>
        </w:smartTag>
      </w:smartTag>
      <w:r w:rsidRPr="00B66A69">
        <w:t>.</w:t>
      </w:r>
    </w:p>
    <w:p w:rsidR="0010177E" w:rsidRPr="00B66A69" w:rsidRDefault="00D32192" w:rsidP="00D32192">
      <w:pPr>
        <w:pStyle w:val="H23G"/>
      </w:pPr>
      <w:r>
        <w:tab/>
      </w:r>
      <w:r w:rsidR="0010177E" w:rsidRPr="00B66A69">
        <w:t>9.</w:t>
      </w:r>
      <w:r w:rsidR="0010177E" w:rsidRPr="00B66A69">
        <w:tab/>
        <w:t>Participation of the judiciary in law-making</w:t>
      </w:r>
    </w:p>
    <w:p w:rsidR="006F1651" w:rsidRPr="00B66A69" w:rsidRDefault="0010177E" w:rsidP="00D32192">
      <w:pPr>
        <w:pStyle w:val="SingleTxtG"/>
      </w:pPr>
      <w:r w:rsidRPr="00B66A69">
        <w:t>134.</w:t>
      </w:r>
      <w:r w:rsidRPr="00B66A69">
        <w:tab/>
        <w:t>The Supreme Court of Justice may, in certain cases, intervene in the law-making process. Under article 133, paragraph 3, of the Constitution, the Supreme Court of Justice has the power to draft legislation on matters concerning the judiciary, the practice of the legal profession by notaries and lawyers, and the jurisdiction and competence of the courts.</w:t>
      </w:r>
    </w:p>
    <w:p w:rsidR="006F1651" w:rsidRPr="00B66A69" w:rsidRDefault="0010177E" w:rsidP="00D32192">
      <w:pPr>
        <w:pStyle w:val="SingleTxtG"/>
      </w:pPr>
      <w:r w:rsidRPr="00B66A69">
        <w:t>135.</w:t>
      </w:r>
      <w:r w:rsidRPr="00B66A69">
        <w:tab/>
        <w:t>The Supreme Court of Justice may also intervene in the law-making process, on any matter, when the President of the Republic vetoes a bill on the grounds of unconstitutionality and the legislature confirms it by at least two thirds of the votes of the elected deputies. In such cases, the President of the Republic must, within three days, ask the Supreme Court of Justice to decide whether or not the bill is constitutional.</w:t>
      </w:r>
    </w:p>
    <w:p w:rsidR="0010177E" w:rsidRPr="00B66A69" w:rsidRDefault="0010177E" w:rsidP="00D32192">
      <w:pPr>
        <w:pStyle w:val="SingleTxtG"/>
      </w:pPr>
      <w:r w:rsidRPr="00B66A69">
        <w:t>136.</w:t>
      </w:r>
      <w:r w:rsidRPr="00B66A69">
        <w:tab/>
        <w:t>The tables below show the status of the indicators included in appendix 3 of the harmonized guidelines.</w:t>
      </w:r>
    </w:p>
    <w:p w:rsidR="0078629F" w:rsidRPr="0078629F" w:rsidRDefault="0010177E" w:rsidP="0078629F">
      <w:pPr>
        <w:pStyle w:val="Heading1"/>
      </w:pPr>
      <w:r w:rsidRPr="00B66A69">
        <w:rPr>
          <w:szCs w:val="24"/>
        </w:rPr>
        <w:t>Table 27</w:t>
      </w:r>
    </w:p>
    <w:p w:rsidR="0010177E" w:rsidRPr="0078629F" w:rsidRDefault="0010177E" w:rsidP="0078629F">
      <w:pPr>
        <w:pStyle w:val="SingleTxtG"/>
        <w:rPr>
          <w:b/>
        </w:rPr>
      </w:pPr>
      <w:r w:rsidRPr="0078629F">
        <w:rPr>
          <w:b/>
        </w:rPr>
        <w:t>Homicides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766"/>
        <w:gridCol w:w="600"/>
        <w:gridCol w:w="601"/>
        <w:gridCol w:w="601"/>
        <w:gridCol w:w="600"/>
        <w:gridCol w:w="601"/>
        <w:gridCol w:w="601"/>
      </w:tblGrid>
      <w:tr w:rsidR="0078629F" w:rsidRPr="0078629F" w:rsidTr="0078629F">
        <w:trPr>
          <w:trHeight w:val="240"/>
          <w:tblHeader/>
        </w:trPr>
        <w:tc>
          <w:tcPr>
            <w:tcW w:w="3766" w:type="dxa"/>
            <w:tcBorders>
              <w:top w:val="single" w:sz="4" w:space="0" w:color="auto"/>
              <w:bottom w:val="single" w:sz="12" w:space="0" w:color="auto"/>
            </w:tcBorders>
            <w:shd w:val="clear" w:color="auto" w:fill="auto"/>
            <w:vAlign w:val="bottom"/>
          </w:tcPr>
          <w:p w:rsidR="0010177E" w:rsidRPr="0078629F" w:rsidRDefault="0010177E" w:rsidP="0078629F">
            <w:pPr>
              <w:suppressAutoHyphens w:val="0"/>
              <w:spacing w:before="80" w:after="80" w:line="200" w:lineRule="exact"/>
              <w:ind w:right="113"/>
              <w:rPr>
                <w:bCs/>
                <w:i/>
                <w:sz w:val="16"/>
                <w:szCs w:val="24"/>
              </w:rPr>
            </w:pPr>
            <w:r w:rsidRPr="0078629F">
              <w:rPr>
                <w:bCs/>
                <w:i/>
                <w:sz w:val="16"/>
                <w:szCs w:val="24"/>
              </w:rPr>
              <w:t>Type of death</w:t>
            </w:r>
          </w:p>
        </w:tc>
        <w:tc>
          <w:tcPr>
            <w:tcW w:w="600" w:type="dxa"/>
            <w:tcBorders>
              <w:top w:val="single" w:sz="4" w:space="0" w:color="auto"/>
              <w:bottom w:val="single" w:sz="12" w:space="0" w:color="auto"/>
            </w:tcBorders>
            <w:shd w:val="clear" w:color="auto" w:fill="auto"/>
            <w:vAlign w:val="bottom"/>
          </w:tcPr>
          <w:p w:rsidR="0010177E" w:rsidRPr="0078629F" w:rsidRDefault="0010177E" w:rsidP="0078629F">
            <w:pPr>
              <w:suppressAutoHyphens w:val="0"/>
              <w:spacing w:before="80" w:after="80" w:line="200" w:lineRule="exact"/>
              <w:jc w:val="right"/>
              <w:rPr>
                <w:bCs/>
                <w:i/>
                <w:sz w:val="16"/>
                <w:szCs w:val="24"/>
              </w:rPr>
            </w:pPr>
            <w:r w:rsidRPr="0078629F">
              <w:rPr>
                <w:bCs/>
                <w:i/>
                <w:sz w:val="16"/>
                <w:szCs w:val="24"/>
              </w:rPr>
              <w:t>2005</w:t>
            </w:r>
          </w:p>
        </w:tc>
        <w:tc>
          <w:tcPr>
            <w:tcW w:w="601" w:type="dxa"/>
            <w:tcBorders>
              <w:top w:val="single" w:sz="4" w:space="0" w:color="auto"/>
              <w:bottom w:val="single" w:sz="12" w:space="0" w:color="auto"/>
            </w:tcBorders>
            <w:shd w:val="clear" w:color="auto" w:fill="auto"/>
            <w:vAlign w:val="bottom"/>
          </w:tcPr>
          <w:p w:rsidR="0010177E" w:rsidRPr="0078629F" w:rsidRDefault="0010177E" w:rsidP="0078629F">
            <w:pPr>
              <w:suppressAutoHyphens w:val="0"/>
              <w:spacing w:before="80" w:after="80" w:line="200" w:lineRule="exact"/>
              <w:jc w:val="right"/>
              <w:rPr>
                <w:bCs/>
                <w:i/>
                <w:sz w:val="16"/>
                <w:szCs w:val="24"/>
              </w:rPr>
            </w:pPr>
            <w:r w:rsidRPr="0078629F">
              <w:rPr>
                <w:bCs/>
                <w:i/>
                <w:sz w:val="16"/>
                <w:szCs w:val="24"/>
              </w:rPr>
              <w:t>2006</w:t>
            </w:r>
          </w:p>
        </w:tc>
        <w:tc>
          <w:tcPr>
            <w:tcW w:w="601" w:type="dxa"/>
            <w:tcBorders>
              <w:top w:val="single" w:sz="4" w:space="0" w:color="auto"/>
              <w:bottom w:val="single" w:sz="12" w:space="0" w:color="auto"/>
            </w:tcBorders>
            <w:shd w:val="clear" w:color="auto" w:fill="auto"/>
            <w:vAlign w:val="bottom"/>
          </w:tcPr>
          <w:p w:rsidR="0010177E" w:rsidRPr="0078629F" w:rsidRDefault="0010177E" w:rsidP="0078629F">
            <w:pPr>
              <w:suppressAutoHyphens w:val="0"/>
              <w:spacing w:before="80" w:after="80" w:line="200" w:lineRule="exact"/>
              <w:jc w:val="right"/>
              <w:rPr>
                <w:bCs/>
                <w:i/>
                <w:sz w:val="16"/>
                <w:szCs w:val="24"/>
              </w:rPr>
            </w:pPr>
            <w:r w:rsidRPr="0078629F">
              <w:rPr>
                <w:bCs/>
                <w:i/>
                <w:sz w:val="16"/>
                <w:szCs w:val="24"/>
              </w:rPr>
              <w:t>2007</w:t>
            </w:r>
          </w:p>
        </w:tc>
        <w:tc>
          <w:tcPr>
            <w:tcW w:w="600" w:type="dxa"/>
            <w:tcBorders>
              <w:top w:val="single" w:sz="4" w:space="0" w:color="auto"/>
              <w:bottom w:val="single" w:sz="12" w:space="0" w:color="auto"/>
            </w:tcBorders>
            <w:shd w:val="clear" w:color="auto" w:fill="auto"/>
            <w:vAlign w:val="bottom"/>
          </w:tcPr>
          <w:p w:rsidR="0010177E" w:rsidRPr="0078629F" w:rsidRDefault="0010177E" w:rsidP="0078629F">
            <w:pPr>
              <w:suppressAutoHyphens w:val="0"/>
              <w:spacing w:before="80" w:after="80" w:line="200" w:lineRule="exact"/>
              <w:jc w:val="right"/>
              <w:rPr>
                <w:bCs/>
                <w:i/>
                <w:sz w:val="16"/>
                <w:szCs w:val="24"/>
              </w:rPr>
            </w:pPr>
            <w:r w:rsidRPr="0078629F">
              <w:rPr>
                <w:bCs/>
                <w:i/>
                <w:sz w:val="16"/>
                <w:szCs w:val="24"/>
              </w:rPr>
              <w:t>2008</w:t>
            </w:r>
          </w:p>
        </w:tc>
        <w:tc>
          <w:tcPr>
            <w:tcW w:w="601" w:type="dxa"/>
            <w:tcBorders>
              <w:top w:val="single" w:sz="4" w:space="0" w:color="auto"/>
              <w:bottom w:val="single" w:sz="12" w:space="0" w:color="auto"/>
            </w:tcBorders>
            <w:shd w:val="clear" w:color="auto" w:fill="auto"/>
            <w:vAlign w:val="bottom"/>
          </w:tcPr>
          <w:p w:rsidR="0010177E" w:rsidRPr="0078629F" w:rsidRDefault="0010177E" w:rsidP="0078629F">
            <w:pPr>
              <w:suppressAutoHyphens w:val="0"/>
              <w:spacing w:before="80" w:after="80" w:line="200" w:lineRule="exact"/>
              <w:jc w:val="right"/>
              <w:rPr>
                <w:bCs/>
                <w:i/>
                <w:sz w:val="16"/>
                <w:szCs w:val="24"/>
              </w:rPr>
            </w:pPr>
            <w:r w:rsidRPr="0078629F">
              <w:rPr>
                <w:bCs/>
                <w:i/>
                <w:sz w:val="16"/>
                <w:szCs w:val="24"/>
              </w:rPr>
              <w:t>2009</w:t>
            </w:r>
          </w:p>
        </w:tc>
        <w:tc>
          <w:tcPr>
            <w:tcW w:w="601" w:type="dxa"/>
            <w:tcBorders>
              <w:top w:val="single" w:sz="4" w:space="0" w:color="auto"/>
              <w:bottom w:val="single" w:sz="12" w:space="0" w:color="auto"/>
            </w:tcBorders>
            <w:shd w:val="clear" w:color="auto" w:fill="auto"/>
            <w:vAlign w:val="bottom"/>
          </w:tcPr>
          <w:p w:rsidR="0010177E" w:rsidRPr="0078629F" w:rsidRDefault="0010177E" w:rsidP="0078629F">
            <w:pPr>
              <w:suppressAutoHyphens w:val="0"/>
              <w:spacing w:before="80" w:after="80" w:line="200" w:lineRule="exact"/>
              <w:jc w:val="right"/>
              <w:rPr>
                <w:bCs/>
                <w:i/>
                <w:sz w:val="16"/>
                <w:szCs w:val="24"/>
              </w:rPr>
            </w:pPr>
            <w:r w:rsidRPr="0078629F">
              <w:rPr>
                <w:bCs/>
                <w:i/>
                <w:sz w:val="16"/>
                <w:szCs w:val="24"/>
              </w:rPr>
              <w:t>2010</w:t>
            </w:r>
          </w:p>
        </w:tc>
      </w:tr>
      <w:tr w:rsidR="0078629F" w:rsidRPr="0078629F" w:rsidTr="0078629F">
        <w:trPr>
          <w:trHeight w:val="240"/>
        </w:trPr>
        <w:tc>
          <w:tcPr>
            <w:tcW w:w="3766" w:type="dxa"/>
            <w:tcBorders>
              <w:top w:val="single" w:sz="12" w:space="0" w:color="auto"/>
            </w:tcBorders>
            <w:shd w:val="clear" w:color="auto" w:fill="auto"/>
          </w:tcPr>
          <w:p w:rsidR="0010177E" w:rsidRPr="0078629F" w:rsidRDefault="0010177E" w:rsidP="0078629F">
            <w:pPr>
              <w:suppressAutoHyphens w:val="0"/>
              <w:spacing w:before="40" w:after="40" w:line="220" w:lineRule="exact"/>
              <w:ind w:right="113"/>
              <w:rPr>
                <w:bCs/>
                <w:sz w:val="18"/>
                <w:szCs w:val="24"/>
              </w:rPr>
            </w:pPr>
            <w:r w:rsidRPr="0078629F">
              <w:rPr>
                <w:bCs/>
                <w:sz w:val="18"/>
                <w:szCs w:val="24"/>
              </w:rPr>
              <w:t>Homicides involving common acts of violence</w:t>
            </w:r>
          </w:p>
        </w:tc>
        <w:tc>
          <w:tcPr>
            <w:tcW w:w="600" w:type="dxa"/>
            <w:tcBorders>
              <w:top w:val="single" w:sz="12" w:space="0" w:color="auto"/>
            </w:tcBorders>
            <w:shd w:val="clear" w:color="auto" w:fill="auto"/>
            <w:vAlign w:val="bottom"/>
          </w:tcPr>
          <w:p w:rsidR="0010177E" w:rsidRPr="0078629F" w:rsidRDefault="0010177E" w:rsidP="0078629F">
            <w:pPr>
              <w:suppressAutoHyphens w:val="0"/>
              <w:spacing w:before="40" w:after="40" w:line="220" w:lineRule="exact"/>
              <w:jc w:val="right"/>
              <w:rPr>
                <w:sz w:val="18"/>
                <w:szCs w:val="24"/>
              </w:rPr>
            </w:pPr>
            <w:r w:rsidRPr="0078629F">
              <w:rPr>
                <w:sz w:val="18"/>
                <w:szCs w:val="24"/>
              </w:rPr>
              <w:t>3 812</w:t>
            </w:r>
          </w:p>
        </w:tc>
        <w:tc>
          <w:tcPr>
            <w:tcW w:w="601" w:type="dxa"/>
            <w:tcBorders>
              <w:top w:val="single" w:sz="12" w:space="0" w:color="auto"/>
            </w:tcBorders>
            <w:shd w:val="clear" w:color="auto" w:fill="auto"/>
            <w:vAlign w:val="bottom"/>
          </w:tcPr>
          <w:p w:rsidR="0010177E" w:rsidRPr="0078629F" w:rsidRDefault="0010177E" w:rsidP="0078629F">
            <w:pPr>
              <w:suppressAutoHyphens w:val="0"/>
              <w:spacing w:before="40" w:after="40" w:line="220" w:lineRule="exact"/>
              <w:jc w:val="right"/>
              <w:rPr>
                <w:sz w:val="18"/>
                <w:szCs w:val="24"/>
              </w:rPr>
            </w:pPr>
            <w:r w:rsidRPr="0078629F">
              <w:rPr>
                <w:sz w:val="18"/>
                <w:szCs w:val="24"/>
              </w:rPr>
              <w:t>3 928</w:t>
            </w:r>
          </w:p>
        </w:tc>
        <w:tc>
          <w:tcPr>
            <w:tcW w:w="601" w:type="dxa"/>
            <w:tcBorders>
              <w:top w:val="single" w:sz="12" w:space="0" w:color="auto"/>
            </w:tcBorders>
            <w:shd w:val="clear" w:color="auto" w:fill="auto"/>
            <w:vAlign w:val="bottom"/>
          </w:tcPr>
          <w:p w:rsidR="0010177E" w:rsidRPr="0078629F" w:rsidRDefault="0010177E" w:rsidP="0078629F">
            <w:pPr>
              <w:suppressAutoHyphens w:val="0"/>
              <w:spacing w:before="40" w:after="40" w:line="220" w:lineRule="exact"/>
              <w:jc w:val="right"/>
              <w:rPr>
                <w:sz w:val="18"/>
                <w:szCs w:val="24"/>
              </w:rPr>
            </w:pPr>
            <w:r w:rsidRPr="0078629F">
              <w:rPr>
                <w:sz w:val="18"/>
                <w:szCs w:val="24"/>
              </w:rPr>
              <w:t>3 497</w:t>
            </w:r>
          </w:p>
        </w:tc>
        <w:tc>
          <w:tcPr>
            <w:tcW w:w="600" w:type="dxa"/>
            <w:tcBorders>
              <w:top w:val="single" w:sz="12" w:space="0" w:color="auto"/>
            </w:tcBorders>
            <w:shd w:val="clear" w:color="auto" w:fill="auto"/>
            <w:vAlign w:val="bottom"/>
          </w:tcPr>
          <w:p w:rsidR="0010177E" w:rsidRPr="0078629F" w:rsidRDefault="0010177E" w:rsidP="0078629F">
            <w:pPr>
              <w:suppressAutoHyphens w:val="0"/>
              <w:spacing w:before="40" w:after="40" w:line="220" w:lineRule="exact"/>
              <w:jc w:val="right"/>
              <w:rPr>
                <w:sz w:val="18"/>
                <w:szCs w:val="24"/>
              </w:rPr>
            </w:pPr>
            <w:r w:rsidRPr="0078629F">
              <w:rPr>
                <w:sz w:val="18"/>
                <w:szCs w:val="24"/>
              </w:rPr>
              <w:t>3 179</w:t>
            </w:r>
          </w:p>
        </w:tc>
        <w:tc>
          <w:tcPr>
            <w:tcW w:w="601" w:type="dxa"/>
            <w:tcBorders>
              <w:top w:val="single" w:sz="12" w:space="0" w:color="auto"/>
            </w:tcBorders>
            <w:shd w:val="clear" w:color="auto" w:fill="auto"/>
            <w:vAlign w:val="bottom"/>
          </w:tcPr>
          <w:p w:rsidR="0010177E" w:rsidRPr="0078629F" w:rsidRDefault="0010177E" w:rsidP="0078629F">
            <w:pPr>
              <w:suppressAutoHyphens w:val="0"/>
              <w:spacing w:before="40" w:after="40" w:line="220" w:lineRule="exact"/>
              <w:jc w:val="right"/>
              <w:rPr>
                <w:sz w:val="18"/>
                <w:szCs w:val="24"/>
              </w:rPr>
            </w:pPr>
            <w:r w:rsidRPr="0078629F">
              <w:rPr>
                <w:sz w:val="18"/>
                <w:szCs w:val="24"/>
              </w:rPr>
              <w:t>4 382</w:t>
            </w:r>
          </w:p>
        </w:tc>
        <w:tc>
          <w:tcPr>
            <w:tcW w:w="601" w:type="dxa"/>
            <w:tcBorders>
              <w:top w:val="single" w:sz="12" w:space="0" w:color="auto"/>
            </w:tcBorders>
            <w:shd w:val="clear" w:color="auto" w:fill="auto"/>
            <w:vAlign w:val="bottom"/>
          </w:tcPr>
          <w:p w:rsidR="0010177E" w:rsidRPr="0078629F" w:rsidRDefault="0010177E" w:rsidP="0078629F">
            <w:pPr>
              <w:suppressAutoHyphens w:val="0"/>
              <w:spacing w:before="40" w:after="40" w:line="220" w:lineRule="exact"/>
              <w:jc w:val="right"/>
              <w:rPr>
                <w:sz w:val="18"/>
                <w:szCs w:val="24"/>
              </w:rPr>
            </w:pPr>
            <w:r w:rsidRPr="0078629F">
              <w:rPr>
                <w:sz w:val="18"/>
                <w:szCs w:val="24"/>
              </w:rPr>
              <w:t>2 178</w:t>
            </w:r>
          </w:p>
        </w:tc>
      </w:tr>
    </w:tbl>
    <w:p w:rsidR="006F1651" w:rsidRPr="0078629F" w:rsidRDefault="0010177E" w:rsidP="0078629F">
      <w:pPr>
        <w:pStyle w:val="SingleTxtG"/>
        <w:spacing w:before="120" w:after="240"/>
        <w:ind w:firstLine="170"/>
        <w:rPr>
          <w:sz w:val="18"/>
          <w:szCs w:val="18"/>
        </w:rPr>
      </w:pPr>
      <w:r w:rsidRPr="0078629F">
        <w:rPr>
          <w:i/>
          <w:sz w:val="18"/>
          <w:szCs w:val="18"/>
        </w:rPr>
        <w:t>Source:</w:t>
      </w:r>
      <w:r w:rsidRPr="0078629F">
        <w:rPr>
          <w:sz w:val="18"/>
          <w:szCs w:val="18"/>
        </w:rPr>
        <w:t xml:space="preserve"> Department of Forensic Medicine Statistics</w:t>
      </w:r>
      <w:r w:rsidR="0078629F">
        <w:rPr>
          <w:sz w:val="18"/>
          <w:szCs w:val="18"/>
        </w:rPr>
        <w:t>.</w:t>
      </w:r>
    </w:p>
    <w:p w:rsidR="00C05520" w:rsidRDefault="0010177E" w:rsidP="00C05520">
      <w:pPr>
        <w:pStyle w:val="Heading1"/>
      </w:pPr>
      <w:r w:rsidRPr="00B66A69">
        <w:t>Table 28</w:t>
      </w:r>
    </w:p>
    <w:p w:rsidR="0010177E" w:rsidRPr="00C05520" w:rsidRDefault="0010177E" w:rsidP="00C05520">
      <w:pPr>
        <w:pStyle w:val="SingleTxtG"/>
        <w:rPr>
          <w:b/>
        </w:rPr>
      </w:pPr>
      <w:r w:rsidRPr="00C05520">
        <w:rPr>
          <w:b/>
        </w:rPr>
        <w:t>Rape by sex</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335"/>
        <w:gridCol w:w="969"/>
        <w:gridCol w:w="969"/>
        <w:gridCol w:w="969"/>
        <w:gridCol w:w="1064"/>
        <w:gridCol w:w="1064"/>
      </w:tblGrid>
      <w:tr w:rsidR="0010177E" w:rsidRPr="00C05520" w:rsidTr="00C05520">
        <w:trPr>
          <w:trHeight w:val="240"/>
          <w:tblHeader/>
        </w:trPr>
        <w:tc>
          <w:tcPr>
            <w:tcW w:w="2335" w:type="dxa"/>
            <w:tcBorders>
              <w:top w:val="single" w:sz="4" w:space="0" w:color="auto"/>
              <w:bottom w:val="single" w:sz="12" w:space="0" w:color="auto"/>
            </w:tcBorders>
            <w:shd w:val="clear" w:color="auto" w:fill="auto"/>
            <w:vAlign w:val="bottom"/>
          </w:tcPr>
          <w:p w:rsidR="0010177E" w:rsidRPr="00C05520" w:rsidRDefault="0010177E" w:rsidP="00C05520">
            <w:pPr>
              <w:suppressAutoHyphens w:val="0"/>
              <w:spacing w:before="80" w:after="80" w:line="200" w:lineRule="exact"/>
              <w:ind w:right="113"/>
              <w:rPr>
                <w:bCs/>
                <w:i/>
                <w:sz w:val="16"/>
                <w:szCs w:val="24"/>
              </w:rPr>
            </w:pPr>
            <w:r w:rsidRPr="00C05520">
              <w:rPr>
                <w:bCs/>
                <w:i/>
                <w:sz w:val="16"/>
                <w:szCs w:val="24"/>
              </w:rPr>
              <w:t>Sex</w:t>
            </w:r>
          </w:p>
        </w:tc>
        <w:tc>
          <w:tcPr>
            <w:tcW w:w="969" w:type="dxa"/>
            <w:tcBorders>
              <w:top w:val="single" w:sz="4" w:space="0" w:color="auto"/>
              <w:bottom w:val="single" w:sz="12" w:space="0" w:color="auto"/>
            </w:tcBorders>
            <w:shd w:val="clear" w:color="auto" w:fill="auto"/>
            <w:vAlign w:val="bottom"/>
          </w:tcPr>
          <w:p w:rsidR="0010177E" w:rsidRPr="00C05520" w:rsidRDefault="0010177E" w:rsidP="008C3C92">
            <w:pPr>
              <w:suppressAutoHyphens w:val="0"/>
              <w:spacing w:before="80" w:after="80" w:line="200" w:lineRule="exact"/>
              <w:jc w:val="right"/>
              <w:rPr>
                <w:bCs/>
                <w:i/>
                <w:sz w:val="16"/>
                <w:szCs w:val="24"/>
              </w:rPr>
            </w:pPr>
            <w:r w:rsidRPr="00C05520">
              <w:rPr>
                <w:bCs/>
                <w:i/>
                <w:sz w:val="16"/>
                <w:szCs w:val="24"/>
              </w:rPr>
              <w:t>2005</w:t>
            </w:r>
          </w:p>
        </w:tc>
        <w:tc>
          <w:tcPr>
            <w:tcW w:w="969" w:type="dxa"/>
            <w:tcBorders>
              <w:top w:val="single" w:sz="4" w:space="0" w:color="auto"/>
              <w:bottom w:val="single" w:sz="12" w:space="0" w:color="auto"/>
            </w:tcBorders>
            <w:shd w:val="clear" w:color="auto" w:fill="auto"/>
            <w:vAlign w:val="bottom"/>
          </w:tcPr>
          <w:p w:rsidR="0010177E" w:rsidRPr="00C05520" w:rsidRDefault="0010177E" w:rsidP="008C3C92">
            <w:pPr>
              <w:suppressAutoHyphens w:val="0"/>
              <w:spacing w:before="80" w:after="80" w:line="200" w:lineRule="exact"/>
              <w:jc w:val="right"/>
              <w:rPr>
                <w:bCs/>
                <w:i/>
                <w:sz w:val="16"/>
                <w:szCs w:val="24"/>
              </w:rPr>
            </w:pPr>
            <w:r w:rsidRPr="00C05520">
              <w:rPr>
                <w:bCs/>
                <w:i/>
                <w:sz w:val="16"/>
                <w:szCs w:val="24"/>
              </w:rPr>
              <w:t>2006</w:t>
            </w:r>
          </w:p>
        </w:tc>
        <w:tc>
          <w:tcPr>
            <w:tcW w:w="969" w:type="dxa"/>
            <w:tcBorders>
              <w:top w:val="single" w:sz="4" w:space="0" w:color="auto"/>
              <w:bottom w:val="single" w:sz="12" w:space="0" w:color="auto"/>
            </w:tcBorders>
            <w:shd w:val="clear" w:color="auto" w:fill="auto"/>
            <w:vAlign w:val="bottom"/>
          </w:tcPr>
          <w:p w:rsidR="0010177E" w:rsidRPr="00C05520" w:rsidRDefault="0010177E" w:rsidP="008C3C92">
            <w:pPr>
              <w:suppressAutoHyphens w:val="0"/>
              <w:spacing w:before="80" w:after="80" w:line="200" w:lineRule="exact"/>
              <w:jc w:val="right"/>
              <w:rPr>
                <w:bCs/>
                <w:i/>
                <w:sz w:val="16"/>
                <w:szCs w:val="24"/>
              </w:rPr>
            </w:pPr>
            <w:r w:rsidRPr="00C05520">
              <w:rPr>
                <w:bCs/>
                <w:i/>
                <w:sz w:val="16"/>
                <w:szCs w:val="24"/>
              </w:rPr>
              <w:t>2007</w:t>
            </w:r>
          </w:p>
        </w:tc>
        <w:tc>
          <w:tcPr>
            <w:tcW w:w="1064" w:type="dxa"/>
            <w:tcBorders>
              <w:top w:val="single" w:sz="4" w:space="0" w:color="auto"/>
              <w:bottom w:val="single" w:sz="12" w:space="0" w:color="auto"/>
            </w:tcBorders>
            <w:shd w:val="clear" w:color="auto" w:fill="auto"/>
            <w:vAlign w:val="bottom"/>
          </w:tcPr>
          <w:p w:rsidR="0010177E" w:rsidRPr="00C05520" w:rsidRDefault="0010177E" w:rsidP="008C3C92">
            <w:pPr>
              <w:suppressAutoHyphens w:val="0"/>
              <w:spacing w:before="80" w:after="80" w:line="200" w:lineRule="exact"/>
              <w:jc w:val="right"/>
              <w:rPr>
                <w:bCs/>
                <w:i/>
                <w:sz w:val="16"/>
                <w:szCs w:val="24"/>
              </w:rPr>
            </w:pPr>
            <w:r w:rsidRPr="00C05520">
              <w:rPr>
                <w:bCs/>
                <w:i/>
                <w:sz w:val="16"/>
                <w:szCs w:val="24"/>
              </w:rPr>
              <w:t>2008</w:t>
            </w:r>
          </w:p>
        </w:tc>
        <w:tc>
          <w:tcPr>
            <w:tcW w:w="1064" w:type="dxa"/>
            <w:tcBorders>
              <w:top w:val="single" w:sz="4" w:space="0" w:color="auto"/>
              <w:bottom w:val="single" w:sz="12" w:space="0" w:color="auto"/>
            </w:tcBorders>
            <w:shd w:val="clear" w:color="auto" w:fill="auto"/>
            <w:vAlign w:val="bottom"/>
          </w:tcPr>
          <w:p w:rsidR="0010177E" w:rsidRPr="00C05520" w:rsidRDefault="0010177E" w:rsidP="008C3C92">
            <w:pPr>
              <w:suppressAutoHyphens w:val="0"/>
              <w:spacing w:before="80" w:after="80" w:line="200" w:lineRule="exact"/>
              <w:jc w:val="right"/>
              <w:rPr>
                <w:bCs/>
                <w:i/>
                <w:sz w:val="16"/>
                <w:szCs w:val="24"/>
              </w:rPr>
            </w:pPr>
            <w:r w:rsidRPr="00C05520">
              <w:rPr>
                <w:bCs/>
                <w:i/>
                <w:sz w:val="16"/>
                <w:szCs w:val="24"/>
              </w:rPr>
              <w:t>2009</w:t>
            </w:r>
          </w:p>
        </w:tc>
      </w:tr>
      <w:tr w:rsidR="0010177E" w:rsidRPr="00C05520" w:rsidTr="00C05520">
        <w:trPr>
          <w:trHeight w:val="240"/>
        </w:trPr>
        <w:tc>
          <w:tcPr>
            <w:tcW w:w="2335" w:type="dxa"/>
            <w:tcBorders>
              <w:top w:val="single" w:sz="12" w:space="0" w:color="auto"/>
            </w:tcBorders>
            <w:shd w:val="clear" w:color="auto" w:fill="auto"/>
          </w:tcPr>
          <w:p w:rsidR="0010177E" w:rsidRPr="00C05520" w:rsidRDefault="0010177E" w:rsidP="00C05520">
            <w:pPr>
              <w:suppressAutoHyphens w:val="0"/>
              <w:spacing w:before="40" w:after="40" w:line="220" w:lineRule="exact"/>
              <w:ind w:right="113"/>
              <w:rPr>
                <w:sz w:val="18"/>
                <w:szCs w:val="24"/>
              </w:rPr>
            </w:pPr>
            <w:r w:rsidRPr="00C05520">
              <w:rPr>
                <w:sz w:val="18"/>
                <w:szCs w:val="24"/>
              </w:rPr>
              <w:t>Female</w:t>
            </w:r>
          </w:p>
        </w:tc>
        <w:tc>
          <w:tcPr>
            <w:tcW w:w="969" w:type="dxa"/>
            <w:tcBorders>
              <w:top w:val="single" w:sz="12" w:space="0" w:color="auto"/>
            </w:tcBorders>
            <w:shd w:val="clear" w:color="auto" w:fill="auto"/>
            <w:vAlign w:val="bottom"/>
          </w:tcPr>
          <w:p w:rsidR="0010177E" w:rsidRPr="00C05520" w:rsidRDefault="0010177E" w:rsidP="008C3C92">
            <w:pPr>
              <w:suppressAutoHyphens w:val="0"/>
              <w:spacing w:before="40" w:after="40" w:line="220" w:lineRule="exact"/>
              <w:jc w:val="right"/>
              <w:rPr>
                <w:sz w:val="18"/>
                <w:szCs w:val="24"/>
              </w:rPr>
            </w:pPr>
            <w:r w:rsidRPr="00C05520">
              <w:rPr>
                <w:sz w:val="18"/>
                <w:szCs w:val="24"/>
              </w:rPr>
              <w:t>1 647</w:t>
            </w:r>
          </w:p>
        </w:tc>
        <w:tc>
          <w:tcPr>
            <w:tcW w:w="969" w:type="dxa"/>
            <w:tcBorders>
              <w:top w:val="single" w:sz="12" w:space="0" w:color="auto"/>
            </w:tcBorders>
            <w:shd w:val="clear" w:color="auto" w:fill="auto"/>
            <w:vAlign w:val="bottom"/>
          </w:tcPr>
          <w:p w:rsidR="0010177E" w:rsidRPr="00C05520" w:rsidRDefault="0010177E" w:rsidP="008C3C92">
            <w:pPr>
              <w:suppressAutoHyphens w:val="0"/>
              <w:spacing w:before="40" w:after="40" w:line="220" w:lineRule="exact"/>
              <w:jc w:val="right"/>
              <w:rPr>
                <w:sz w:val="18"/>
                <w:szCs w:val="24"/>
              </w:rPr>
            </w:pPr>
            <w:r w:rsidRPr="00C05520">
              <w:rPr>
                <w:sz w:val="18"/>
                <w:szCs w:val="24"/>
              </w:rPr>
              <w:t>1 632</w:t>
            </w:r>
          </w:p>
        </w:tc>
        <w:tc>
          <w:tcPr>
            <w:tcW w:w="969" w:type="dxa"/>
            <w:tcBorders>
              <w:top w:val="single" w:sz="12" w:space="0" w:color="auto"/>
            </w:tcBorders>
            <w:shd w:val="clear" w:color="auto" w:fill="auto"/>
            <w:vAlign w:val="bottom"/>
          </w:tcPr>
          <w:p w:rsidR="0010177E" w:rsidRPr="00C05520" w:rsidRDefault="0010177E" w:rsidP="008C3C92">
            <w:pPr>
              <w:suppressAutoHyphens w:val="0"/>
              <w:spacing w:before="40" w:after="40" w:line="220" w:lineRule="exact"/>
              <w:jc w:val="right"/>
              <w:rPr>
                <w:sz w:val="18"/>
                <w:szCs w:val="24"/>
              </w:rPr>
            </w:pPr>
            <w:r w:rsidRPr="00C05520">
              <w:rPr>
                <w:sz w:val="18"/>
                <w:szCs w:val="24"/>
              </w:rPr>
              <w:t>1 849</w:t>
            </w:r>
          </w:p>
        </w:tc>
        <w:tc>
          <w:tcPr>
            <w:tcW w:w="1064" w:type="dxa"/>
            <w:tcBorders>
              <w:top w:val="single" w:sz="12" w:space="0" w:color="auto"/>
            </w:tcBorders>
            <w:shd w:val="clear" w:color="auto" w:fill="auto"/>
            <w:vAlign w:val="bottom"/>
          </w:tcPr>
          <w:p w:rsidR="0010177E" w:rsidRPr="00C05520" w:rsidRDefault="0010177E" w:rsidP="008C3C92">
            <w:pPr>
              <w:suppressAutoHyphens w:val="0"/>
              <w:spacing w:before="40" w:after="40" w:line="220" w:lineRule="exact"/>
              <w:jc w:val="right"/>
              <w:rPr>
                <w:sz w:val="18"/>
                <w:szCs w:val="24"/>
              </w:rPr>
            </w:pPr>
            <w:r w:rsidRPr="00C05520">
              <w:rPr>
                <w:sz w:val="18"/>
                <w:szCs w:val="24"/>
              </w:rPr>
              <w:t>2 131</w:t>
            </w:r>
          </w:p>
        </w:tc>
        <w:tc>
          <w:tcPr>
            <w:tcW w:w="1064" w:type="dxa"/>
            <w:tcBorders>
              <w:top w:val="single" w:sz="12" w:space="0" w:color="auto"/>
            </w:tcBorders>
            <w:shd w:val="clear" w:color="auto" w:fill="auto"/>
            <w:vAlign w:val="bottom"/>
          </w:tcPr>
          <w:p w:rsidR="0010177E" w:rsidRPr="00C05520" w:rsidRDefault="0010177E" w:rsidP="008C3C92">
            <w:pPr>
              <w:suppressAutoHyphens w:val="0"/>
              <w:spacing w:before="40" w:after="40" w:line="220" w:lineRule="exact"/>
              <w:jc w:val="right"/>
              <w:rPr>
                <w:sz w:val="18"/>
                <w:szCs w:val="24"/>
              </w:rPr>
            </w:pPr>
            <w:r w:rsidRPr="00C05520">
              <w:rPr>
                <w:sz w:val="18"/>
                <w:szCs w:val="24"/>
              </w:rPr>
              <w:t>1 784</w:t>
            </w:r>
          </w:p>
        </w:tc>
      </w:tr>
      <w:tr w:rsidR="0010177E" w:rsidRPr="00C05520" w:rsidTr="00C05520">
        <w:trPr>
          <w:trHeight w:val="240"/>
        </w:trPr>
        <w:tc>
          <w:tcPr>
            <w:tcW w:w="2335" w:type="dxa"/>
            <w:shd w:val="clear" w:color="auto" w:fill="auto"/>
          </w:tcPr>
          <w:p w:rsidR="0010177E" w:rsidRPr="00C05520" w:rsidRDefault="0010177E" w:rsidP="00C05520">
            <w:pPr>
              <w:suppressAutoHyphens w:val="0"/>
              <w:spacing w:before="40" w:after="40" w:line="220" w:lineRule="exact"/>
              <w:ind w:right="113"/>
              <w:rPr>
                <w:sz w:val="18"/>
                <w:szCs w:val="24"/>
              </w:rPr>
            </w:pPr>
            <w:r w:rsidRPr="00C05520">
              <w:rPr>
                <w:sz w:val="18"/>
                <w:szCs w:val="24"/>
              </w:rPr>
              <w:t>Male</w:t>
            </w:r>
          </w:p>
        </w:tc>
        <w:tc>
          <w:tcPr>
            <w:tcW w:w="969" w:type="dxa"/>
            <w:shd w:val="clear" w:color="auto" w:fill="auto"/>
            <w:vAlign w:val="bottom"/>
          </w:tcPr>
          <w:p w:rsidR="0010177E" w:rsidRPr="00C05520" w:rsidRDefault="0010177E" w:rsidP="008C3C92">
            <w:pPr>
              <w:suppressAutoHyphens w:val="0"/>
              <w:spacing w:before="40" w:after="40" w:line="220" w:lineRule="exact"/>
              <w:jc w:val="right"/>
              <w:rPr>
                <w:sz w:val="18"/>
                <w:szCs w:val="24"/>
              </w:rPr>
            </w:pPr>
            <w:r w:rsidRPr="00C05520">
              <w:rPr>
                <w:sz w:val="18"/>
                <w:szCs w:val="24"/>
              </w:rPr>
              <w:t>146</w:t>
            </w:r>
          </w:p>
        </w:tc>
        <w:tc>
          <w:tcPr>
            <w:tcW w:w="969" w:type="dxa"/>
            <w:shd w:val="clear" w:color="auto" w:fill="auto"/>
            <w:vAlign w:val="bottom"/>
          </w:tcPr>
          <w:p w:rsidR="0010177E" w:rsidRPr="00C05520" w:rsidRDefault="0010177E" w:rsidP="008C3C92">
            <w:pPr>
              <w:suppressAutoHyphens w:val="0"/>
              <w:spacing w:before="40" w:after="40" w:line="220" w:lineRule="exact"/>
              <w:jc w:val="right"/>
              <w:rPr>
                <w:sz w:val="18"/>
                <w:szCs w:val="24"/>
              </w:rPr>
            </w:pPr>
            <w:r w:rsidRPr="00C05520">
              <w:rPr>
                <w:sz w:val="18"/>
                <w:szCs w:val="24"/>
              </w:rPr>
              <w:t>148</w:t>
            </w:r>
          </w:p>
        </w:tc>
        <w:tc>
          <w:tcPr>
            <w:tcW w:w="969" w:type="dxa"/>
            <w:shd w:val="clear" w:color="auto" w:fill="auto"/>
            <w:vAlign w:val="bottom"/>
          </w:tcPr>
          <w:p w:rsidR="0010177E" w:rsidRPr="00C05520" w:rsidRDefault="0010177E" w:rsidP="008C3C92">
            <w:pPr>
              <w:suppressAutoHyphens w:val="0"/>
              <w:spacing w:before="40" w:after="40" w:line="220" w:lineRule="exact"/>
              <w:jc w:val="right"/>
              <w:rPr>
                <w:sz w:val="18"/>
                <w:szCs w:val="24"/>
              </w:rPr>
            </w:pPr>
            <w:r w:rsidRPr="00C05520">
              <w:rPr>
                <w:sz w:val="18"/>
                <w:szCs w:val="24"/>
              </w:rPr>
              <w:t>168</w:t>
            </w:r>
          </w:p>
        </w:tc>
        <w:tc>
          <w:tcPr>
            <w:tcW w:w="1064" w:type="dxa"/>
            <w:shd w:val="clear" w:color="auto" w:fill="auto"/>
            <w:vAlign w:val="bottom"/>
          </w:tcPr>
          <w:p w:rsidR="0010177E" w:rsidRPr="00C05520" w:rsidRDefault="0010177E" w:rsidP="008C3C92">
            <w:pPr>
              <w:suppressAutoHyphens w:val="0"/>
              <w:spacing w:before="40" w:after="40" w:line="220" w:lineRule="exact"/>
              <w:jc w:val="right"/>
              <w:rPr>
                <w:sz w:val="18"/>
                <w:szCs w:val="24"/>
              </w:rPr>
            </w:pPr>
            <w:r w:rsidRPr="00C05520">
              <w:rPr>
                <w:sz w:val="18"/>
                <w:szCs w:val="24"/>
              </w:rPr>
              <w:t>191</w:t>
            </w:r>
          </w:p>
        </w:tc>
        <w:tc>
          <w:tcPr>
            <w:tcW w:w="1064" w:type="dxa"/>
            <w:shd w:val="clear" w:color="auto" w:fill="auto"/>
            <w:vAlign w:val="bottom"/>
          </w:tcPr>
          <w:p w:rsidR="0010177E" w:rsidRPr="00C05520" w:rsidRDefault="0010177E" w:rsidP="008C3C92">
            <w:pPr>
              <w:suppressAutoHyphens w:val="0"/>
              <w:spacing w:before="40" w:after="40" w:line="220" w:lineRule="exact"/>
              <w:jc w:val="right"/>
              <w:rPr>
                <w:sz w:val="18"/>
                <w:szCs w:val="24"/>
              </w:rPr>
            </w:pPr>
            <w:r w:rsidRPr="00C05520">
              <w:rPr>
                <w:sz w:val="18"/>
                <w:szCs w:val="24"/>
              </w:rPr>
              <w:t>141</w:t>
            </w:r>
          </w:p>
        </w:tc>
      </w:tr>
    </w:tbl>
    <w:p w:rsidR="00C05520" w:rsidRPr="0078629F" w:rsidRDefault="00C05520" w:rsidP="00C05520">
      <w:pPr>
        <w:pStyle w:val="SingleTxtG"/>
        <w:spacing w:before="120" w:after="240"/>
        <w:ind w:firstLine="170"/>
        <w:rPr>
          <w:sz w:val="18"/>
          <w:szCs w:val="18"/>
        </w:rPr>
      </w:pPr>
      <w:r w:rsidRPr="0078629F">
        <w:rPr>
          <w:i/>
          <w:sz w:val="18"/>
          <w:szCs w:val="18"/>
        </w:rPr>
        <w:t>Source:</w:t>
      </w:r>
      <w:r w:rsidRPr="0078629F">
        <w:rPr>
          <w:sz w:val="18"/>
          <w:szCs w:val="18"/>
        </w:rPr>
        <w:t xml:space="preserve"> Department of Forensic Medicine Statistics</w:t>
      </w:r>
      <w:r>
        <w:rPr>
          <w:sz w:val="18"/>
          <w:szCs w:val="18"/>
        </w:rPr>
        <w:t>.</w:t>
      </w:r>
    </w:p>
    <w:p w:rsidR="00737B63" w:rsidRDefault="0010177E" w:rsidP="00737B63">
      <w:pPr>
        <w:pStyle w:val="Heading1"/>
      </w:pPr>
      <w:r w:rsidRPr="00B66A69">
        <w:t>Table 29</w:t>
      </w:r>
    </w:p>
    <w:p w:rsidR="0010177E" w:rsidRPr="00737B63" w:rsidRDefault="0010177E" w:rsidP="00737B63">
      <w:pPr>
        <w:pStyle w:val="SingleTxtG"/>
        <w:rPr>
          <w:b/>
        </w:rPr>
      </w:pPr>
      <w:r w:rsidRPr="00737B63">
        <w:rPr>
          <w:b/>
        </w:rPr>
        <w:t>Cases of crimes against sexual freedom</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305"/>
        <w:gridCol w:w="4065"/>
      </w:tblGrid>
      <w:tr w:rsidR="00737B63" w:rsidRPr="00C63AA7" w:rsidTr="003C6775">
        <w:trPr>
          <w:trHeight w:val="240"/>
          <w:tblHeader/>
        </w:trPr>
        <w:tc>
          <w:tcPr>
            <w:tcW w:w="7195" w:type="dxa"/>
            <w:gridSpan w:val="2"/>
            <w:tcBorders>
              <w:top w:val="single" w:sz="4" w:space="0" w:color="auto"/>
              <w:bottom w:val="single" w:sz="4" w:space="0" w:color="auto"/>
            </w:tcBorders>
            <w:shd w:val="clear" w:color="auto" w:fill="auto"/>
            <w:vAlign w:val="bottom"/>
          </w:tcPr>
          <w:p w:rsidR="00737B63" w:rsidRPr="00C63AA7" w:rsidRDefault="00737B63" w:rsidP="003C6775">
            <w:pPr>
              <w:spacing w:before="80" w:after="80" w:line="200" w:lineRule="exact"/>
              <w:jc w:val="center"/>
              <w:rPr>
                <w:bCs/>
                <w:i/>
                <w:sz w:val="16"/>
                <w:lang w:val="fr-FR"/>
              </w:rPr>
            </w:pPr>
            <w:r w:rsidRPr="00737B63">
              <w:rPr>
                <w:bCs/>
                <w:i/>
                <w:sz w:val="16"/>
                <w:lang w:val="en-US"/>
              </w:rPr>
              <w:t>Cases initiated: crimes against sexual freedom at national level, 2005</w:t>
            </w:r>
            <w:r w:rsidR="00206B39">
              <w:rPr>
                <w:bCs/>
                <w:i/>
                <w:sz w:val="16"/>
                <w:lang w:val="en-US"/>
              </w:rPr>
              <w:t>–</w:t>
            </w:r>
            <w:r w:rsidRPr="00737B63">
              <w:rPr>
                <w:bCs/>
                <w:i/>
                <w:sz w:val="16"/>
                <w:lang w:val="en-US"/>
              </w:rPr>
              <w:t>2010</w:t>
            </w:r>
          </w:p>
        </w:tc>
      </w:tr>
      <w:tr w:rsidR="00737B63" w:rsidRPr="00522CA8" w:rsidTr="003C6775">
        <w:trPr>
          <w:trHeight w:val="240"/>
          <w:tblHeader/>
        </w:trPr>
        <w:tc>
          <w:tcPr>
            <w:tcW w:w="3227" w:type="dxa"/>
            <w:tcBorders>
              <w:top w:val="single" w:sz="4" w:space="0" w:color="auto"/>
              <w:bottom w:val="single" w:sz="12" w:space="0" w:color="auto"/>
            </w:tcBorders>
            <w:shd w:val="clear" w:color="auto" w:fill="auto"/>
          </w:tcPr>
          <w:p w:rsidR="00737B63" w:rsidRPr="00522CA8" w:rsidRDefault="00737B63" w:rsidP="003C6775">
            <w:pPr>
              <w:spacing w:before="80" w:after="80" w:line="200" w:lineRule="exact"/>
              <w:rPr>
                <w:bCs/>
                <w:i/>
                <w:iCs/>
                <w:sz w:val="16"/>
                <w:szCs w:val="16"/>
                <w:lang w:val="fr-FR"/>
              </w:rPr>
            </w:pPr>
            <w:r>
              <w:rPr>
                <w:bCs/>
                <w:i/>
                <w:iCs/>
                <w:sz w:val="16"/>
                <w:szCs w:val="16"/>
                <w:lang w:val="fr-FR"/>
              </w:rPr>
              <w:t>Year</w:t>
            </w:r>
          </w:p>
        </w:tc>
        <w:tc>
          <w:tcPr>
            <w:tcW w:w="3968" w:type="dxa"/>
            <w:tcBorders>
              <w:top w:val="single" w:sz="4" w:space="0" w:color="auto"/>
              <w:bottom w:val="single" w:sz="12" w:space="0" w:color="auto"/>
            </w:tcBorders>
            <w:shd w:val="clear" w:color="auto" w:fill="auto"/>
          </w:tcPr>
          <w:p w:rsidR="00737B63" w:rsidRPr="00737B63" w:rsidRDefault="00737B63" w:rsidP="00737B63">
            <w:pPr>
              <w:spacing w:before="80" w:after="80" w:line="200" w:lineRule="exact"/>
              <w:jc w:val="right"/>
              <w:rPr>
                <w:b/>
                <w:i/>
                <w:iCs/>
                <w:sz w:val="16"/>
                <w:szCs w:val="16"/>
                <w:lang w:val="fr-FR"/>
              </w:rPr>
            </w:pPr>
            <w:r w:rsidRPr="00737B63">
              <w:rPr>
                <w:b/>
                <w:i/>
                <w:iCs/>
                <w:sz w:val="16"/>
                <w:szCs w:val="16"/>
                <w:lang w:val="fr-FR"/>
              </w:rPr>
              <w:t>Total</w:t>
            </w:r>
          </w:p>
        </w:tc>
      </w:tr>
      <w:tr w:rsidR="00737B63" w:rsidRPr="00C63AA7" w:rsidTr="003C6775">
        <w:trPr>
          <w:trHeight w:val="240"/>
        </w:trPr>
        <w:tc>
          <w:tcPr>
            <w:tcW w:w="3227" w:type="dxa"/>
            <w:tcBorders>
              <w:top w:val="single" w:sz="12" w:space="0" w:color="auto"/>
            </w:tcBorders>
            <w:shd w:val="clear" w:color="auto" w:fill="auto"/>
          </w:tcPr>
          <w:p w:rsidR="00737B63" w:rsidRPr="00C63AA7" w:rsidRDefault="00737B63" w:rsidP="003C6775">
            <w:pPr>
              <w:spacing w:before="40" w:after="40" w:line="220" w:lineRule="exact"/>
              <w:rPr>
                <w:bCs/>
                <w:sz w:val="18"/>
                <w:lang w:val="fr-FR"/>
              </w:rPr>
            </w:pPr>
            <w:r w:rsidRPr="00C63AA7">
              <w:rPr>
                <w:bCs/>
                <w:sz w:val="18"/>
                <w:lang w:val="fr-FR"/>
              </w:rPr>
              <w:t>2005</w:t>
            </w:r>
          </w:p>
        </w:tc>
        <w:tc>
          <w:tcPr>
            <w:tcW w:w="3968" w:type="dxa"/>
            <w:tcBorders>
              <w:top w:val="single" w:sz="12" w:space="0" w:color="auto"/>
            </w:tcBorders>
            <w:shd w:val="clear" w:color="auto" w:fill="auto"/>
          </w:tcPr>
          <w:p w:rsidR="00737B63" w:rsidRPr="00737B63" w:rsidRDefault="00737B63" w:rsidP="00737B63">
            <w:pPr>
              <w:spacing w:before="40" w:after="40" w:line="220" w:lineRule="exact"/>
              <w:jc w:val="right"/>
              <w:rPr>
                <w:b/>
                <w:sz w:val="18"/>
                <w:lang w:val="fr-FR"/>
              </w:rPr>
            </w:pPr>
            <w:r w:rsidRPr="00737B63">
              <w:rPr>
                <w:b/>
                <w:sz w:val="18"/>
                <w:lang w:val="fr-FR"/>
              </w:rPr>
              <w:t>5 471</w:t>
            </w:r>
          </w:p>
        </w:tc>
      </w:tr>
      <w:tr w:rsidR="00737B63" w:rsidRPr="00C63AA7" w:rsidTr="003C6775">
        <w:trPr>
          <w:trHeight w:val="240"/>
        </w:trPr>
        <w:tc>
          <w:tcPr>
            <w:tcW w:w="3227" w:type="dxa"/>
            <w:shd w:val="clear" w:color="auto" w:fill="auto"/>
          </w:tcPr>
          <w:p w:rsidR="00737B63" w:rsidRPr="00C63AA7" w:rsidRDefault="00737B63" w:rsidP="003C6775">
            <w:pPr>
              <w:spacing w:before="40" w:after="40" w:line="220" w:lineRule="exact"/>
              <w:rPr>
                <w:bCs/>
                <w:sz w:val="18"/>
                <w:lang w:val="fr-FR"/>
              </w:rPr>
            </w:pPr>
            <w:r w:rsidRPr="00C63AA7">
              <w:rPr>
                <w:bCs/>
                <w:sz w:val="18"/>
                <w:lang w:val="fr-FR"/>
              </w:rPr>
              <w:t>2006</w:t>
            </w:r>
          </w:p>
        </w:tc>
        <w:tc>
          <w:tcPr>
            <w:tcW w:w="3968" w:type="dxa"/>
            <w:shd w:val="clear" w:color="auto" w:fill="auto"/>
          </w:tcPr>
          <w:p w:rsidR="00737B63" w:rsidRPr="00737B63" w:rsidRDefault="00737B63" w:rsidP="00737B63">
            <w:pPr>
              <w:spacing w:before="40" w:after="40" w:line="220" w:lineRule="exact"/>
              <w:jc w:val="right"/>
              <w:rPr>
                <w:b/>
                <w:sz w:val="18"/>
                <w:lang w:val="fr-FR"/>
              </w:rPr>
            </w:pPr>
            <w:r w:rsidRPr="00737B63">
              <w:rPr>
                <w:b/>
                <w:sz w:val="18"/>
                <w:lang w:val="fr-FR"/>
              </w:rPr>
              <w:t>5 371</w:t>
            </w:r>
          </w:p>
        </w:tc>
      </w:tr>
      <w:tr w:rsidR="00737B63" w:rsidRPr="00C63AA7" w:rsidTr="003C6775">
        <w:trPr>
          <w:trHeight w:val="240"/>
        </w:trPr>
        <w:tc>
          <w:tcPr>
            <w:tcW w:w="3227" w:type="dxa"/>
            <w:shd w:val="clear" w:color="auto" w:fill="auto"/>
          </w:tcPr>
          <w:p w:rsidR="00737B63" w:rsidRPr="00C63AA7" w:rsidRDefault="00737B63" w:rsidP="003C6775">
            <w:pPr>
              <w:spacing w:before="40" w:after="40" w:line="220" w:lineRule="exact"/>
              <w:rPr>
                <w:bCs/>
                <w:sz w:val="18"/>
                <w:lang w:val="fr-FR"/>
              </w:rPr>
            </w:pPr>
            <w:r w:rsidRPr="00C63AA7">
              <w:rPr>
                <w:bCs/>
                <w:sz w:val="18"/>
                <w:lang w:val="fr-FR"/>
              </w:rPr>
              <w:t>2007</w:t>
            </w:r>
          </w:p>
        </w:tc>
        <w:tc>
          <w:tcPr>
            <w:tcW w:w="3968" w:type="dxa"/>
            <w:shd w:val="clear" w:color="auto" w:fill="auto"/>
          </w:tcPr>
          <w:p w:rsidR="00737B63" w:rsidRPr="00737B63" w:rsidRDefault="00737B63" w:rsidP="00737B63">
            <w:pPr>
              <w:spacing w:before="40" w:after="40" w:line="220" w:lineRule="exact"/>
              <w:jc w:val="right"/>
              <w:rPr>
                <w:b/>
                <w:sz w:val="18"/>
                <w:lang w:val="fr-FR"/>
              </w:rPr>
            </w:pPr>
            <w:r w:rsidRPr="00737B63">
              <w:rPr>
                <w:b/>
                <w:sz w:val="18"/>
                <w:lang w:val="fr-FR"/>
              </w:rPr>
              <w:t>5 732</w:t>
            </w:r>
          </w:p>
        </w:tc>
      </w:tr>
      <w:tr w:rsidR="00737B63" w:rsidRPr="00C63AA7" w:rsidTr="003C6775">
        <w:trPr>
          <w:trHeight w:val="240"/>
        </w:trPr>
        <w:tc>
          <w:tcPr>
            <w:tcW w:w="3227" w:type="dxa"/>
            <w:shd w:val="clear" w:color="auto" w:fill="auto"/>
          </w:tcPr>
          <w:p w:rsidR="00737B63" w:rsidRPr="00C63AA7" w:rsidRDefault="00737B63" w:rsidP="003C6775">
            <w:pPr>
              <w:spacing w:before="40" w:after="40" w:line="220" w:lineRule="exact"/>
              <w:rPr>
                <w:bCs/>
                <w:sz w:val="18"/>
                <w:lang w:val="fr-FR"/>
              </w:rPr>
            </w:pPr>
            <w:r w:rsidRPr="00C63AA7">
              <w:rPr>
                <w:bCs/>
                <w:sz w:val="18"/>
                <w:lang w:val="fr-FR"/>
              </w:rPr>
              <w:t>2008</w:t>
            </w:r>
          </w:p>
        </w:tc>
        <w:tc>
          <w:tcPr>
            <w:tcW w:w="3968" w:type="dxa"/>
            <w:shd w:val="clear" w:color="auto" w:fill="auto"/>
          </w:tcPr>
          <w:p w:rsidR="00737B63" w:rsidRPr="00737B63" w:rsidRDefault="00737B63" w:rsidP="00737B63">
            <w:pPr>
              <w:spacing w:before="40" w:after="40" w:line="220" w:lineRule="exact"/>
              <w:jc w:val="right"/>
              <w:rPr>
                <w:b/>
                <w:sz w:val="18"/>
                <w:lang w:val="fr-FR"/>
              </w:rPr>
            </w:pPr>
            <w:r w:rsidRPr="00737B63">
              <w:rPr>
                <w:b/>
                <w:sz w:val="18"/>
                <w:lang w:val="fr-FR"/>
              </w:rPr>
              <w:t>6 395</w:t>
            </w:r>
          </w:p>
        </w:tc>
      </w:tr>
      <w:tr w:rsidR="00737B63" w:rsidRPr="00C63AA7" w:rsidTr="003C6775">
        <w:trPr>
          <w:trHeight w:val="240"/>
        </w:trPr>
        <w:tc>
          <w:tcPr>
            <w:tcW w:w="3227" w:type="dxa"/>
            <w:shd w:val="clear" w:color="auto" w:fill="auto"/>
          </w:tcPr>
          <w:p w:rsidR="00737B63" w:rsidRPr="00C63AA7" w:rsidRDefault="00737B63" w:rsidP="003C6775">
            <w:pPr>
              <w:keepNext/>
              <w:spacing w:before="40" w:after="40" w:line="220" w:lineRule="exact"/>
              <w:rPr>
                <w:bCs/>
                <w:sz w:val="18"/>
                <w:lang w:val="fr-FR"/>
              </w:rPr>
            </w:pPr>
            <w:r w:rsidRPr="00C63AA7">
              <w:rPr>
                <w:bCs/>
                <w:sz w:val="18"/>
                <w:lang w:val="fr-FR"/>
              </w:rPr>
              <w:t>2009</w:t>
            </w:r>
          </w:p>
        </w:tc>
        <w:tc>
          <w:tcPr>
            <w:tcW w:w="3968" w:type="dxa"/>
            <w:shd w:val="clear" w:color="auto" w:fill="auto"/>
          </w:tcPr>
          <w:p w:rsidR="00737B63" w:rsidRPr="00737B63" w:rsidRDefault="00737B63" w:rsidP="00737B63">
            <w:pPr>
              <w:keepNext/>
              <w:spacing w:before="40" w:after="40" w:line="220" w:lineRule="exact"/>
              <w:jc w:val="right"/>
              <w:rPr>
                <w:b/>
                <w:sz w:val="18"/>
                <w:lang w:val="fr-FR"/>
              </w:rPr>
            </w:pPr>
            <w:r w:rsidRPr="00737B63">
              <w:rPr>
                <w:b/>
                <w:sz w:val="18"/>
                <w:lang w:val="fr-FR"/>
              </w:rPr>
              <w:t>6 597</w:t>
            </w:r>
          </w:p>
        </w:tc>
      </w:tr>
      <w:tr w:rsidR="00737B63" w:rsidRPr="00C63AA7" w:rsidTr="003C6775">
        <w:trPr>
          <w:trHeight w:val="240"/>
        </w:trPr>
        <w:tc>
          <w:tcPr>
            <w:tcW w:w="3227" w:type="dxa"/>
            <w:tcBorders>
              <w:bottom w:val="single" w:sz="4" w:space="0" w:color="auto"/>
            </w:tcBorders>
            <w:shd w:val="clear" w:color="auto" w:fill="auto"/>
          </w:tcPr>
          <w:p w:rsidR="00737B63" w:rsidRPr="00C63AA7" w:rsidRDefault="00737B63" w:rsidP="003C6775">
            <w:pPr>
              <w:spacing w:before="40" w:after="40" w:line="220" w:lineRule="exact"/>
              <w:rPr>
                <w:bCs/>
                <w:sz w:val="18"/>
                <w:lang w:val="fr-FR"/>
              </w:rPr>
            </w:pPr>
            <w:r>
              <w:rPr>
                <w:bCs/>
                <w:sz w:val="18"/>
                <w:lang w:val="fr-FR"/>
              </w:rPr>
              <w:t>Up to June</w:t>
            </w:r>
            <w:r w:rsidRPr="00C63AA7">
              <w:rPr>
                <w:bCs/>
                <w:sz w:val="18"/>
                <w:lang w:val="fr-FR"/>
              </w:rPr>
              <w:t xml:space="preserve"> 2010</w:t>
            </w:r>
          </w:p>
        </w:tc>
        <w:tc>
          <w:tcPr>
            <w:tcW w:w="3968" w:type="dxa"/>
            <w:tcBorders>
              <w:bottom w:val="single" w:sz="4" w:space="0" w:color="auto"/>
            </w:tcBorders>
            <w:shd w:val="clear" w:color="auto" w:fill="auto"/>
          </w:tcPr>
          <w:p w:rsidR="00737B63" w:rsidRPr="00737B63" w:rsidRDefault="00737B63" w:rsidP="00737B63">
            <w:pPr>
              <w:spacing w:before="40" w:after="40" w:line="220" w:lineRule="exact"/>
              <w:jc w:val="right"/>
              <w:rPr>
                <w:b/>
                <w:sz w:val="18"/>
                <w:lang w:val="fr-FR"/>
              </w:rPr>
            </w:pPr>
            <w:r w:rsidRPr="00737B63">
              <w:rPr>
                <w:b/>
                <w:sz w:val="18"/>
                <w:lang w:val="fr-FR"/>
              </w:rPr>
              <w:t>3 100</w:t>
            </w:r>
          </w:p>
        </w:tc>
      </w:tr>
      <w:tr w:rsidR="00737B63" w:rsidRPr="00BF3D48" w:rsidTr="003C6775">
        <w:trPr>
          <w:trHeight w:val="240"/>
        </w:trPr>
        <w:tc>
          <w:tcPr>
            <w:tcW w:w="3227" w:type="dxa"/>
            <w:tcBorders>
              <w:top w:val="single" w:sz="4" w:space="0" w:color="auto"/>
              <w:bottom w:val="single" w:sz="12" w:space="0" w:color="auto"/>
            </w:tcBorders>
            <w:shd w:val="clear" w:color="auto" w:fill="auto"/>
          </w:tcPr>
          <w:p w:rsidR="00737B63" w:rsidRPr="00BF3D48" w:rsidRDefault="00737B63" w:rsidP="003C6775">
            <w:pPr>
              <w:tabs>
                <w:tab w:val="left" w:pos="284"/>
              </w:tabs>
              <w:spacing w:before="80" w:after="80" w:line="220" w:lineRule="exact"/>
              <w:rPr>
                <w:b/>
                <w:sz w:val="18"/>
                <w:lang w:val="fr-FR"/>
              </w:rPr>
            </w:pPr>
            <w:r>
              <w:rPr>
                <w:b/>
                <w:sz w:val="18"/>
                <w:lang w:val="fr-FR"/>
              </w:rPr>
              <w:tab/>
            </w:r>
            <w:r w:rsidRPr="00BF3D48">
              <w:rPr>
                <w:b/>
                <w:sz w:val="18"/>
                <w:lang w:val="fr-FR"/>
              </w:rPr>
              <w:t>Tota</w:t>
            </w:r>
            <w:r>
              <w:rPr>
                <w:b/>
                <w:sz w:val="18"/>
                <w:lang w:val="fr-FR"/>
              </w:rPr>
              <w:t>l</w:t>
            </w:r>
          </w:p>
        </w:tc>
        <w:tc>
          <w:tcPr>
            <w:tcW w:w="3968" w:type="dxa"/>
            <w:tcBorders>
              <w:top w:val="single" w:sz="4" w:space="0" w:color="auto"/>
              <w:bottom w:val="single" w:sz="12" w:space="0" w:color="auto"/>
            </w:tcBorders>
            <w:shd w:val="clear" w:color="auto" w:fill="auto"/>
          </w:tcPr>
          <w:p w:rsidR="00737B63" w:rsidRPr="00BF3D48" w:rsidRDefault="00737B63" w:rsidP="00737B63">
            <w:pPr>
              <w:spacing w:before="80" w:after="80" w:line="220" w:lineRule="exact"/>
              <w:jc w:val="right"/>
              <w:rPr>
                <w:b/>
                <w:sz w:val="18"/>
                <w:lang w:val="fr-FR"/>
              </w:rPr>
            </w:pPr>
            <w:r w:rsidRPr="00BF3D48">
              <w:rPr>
                <w:b/>
                <w:sz w:val="18"/>
                <w:lang w:val="fr-FR"/>
              </w:rPr>
              <w:t>32 666</w:t>
            </w:r>
          </w:p>
        </w:tc>
      </w:tr>
    </w:tbl>
    <w:p w:rsidR="00737B63" w:rsidRPr="00737B63" w:rsidRDefault="0010177E" w:rsidP="00EE1D7F">
      <w:pPr>
        <w:spacing w:before="120"/>
        <w:ind w:left="1304" w:right="1134"/>
        <w:rPr>
          <w:sz w:val="18"/>
          <w:szCs w:val="18"/>
        </w:rPr>
      </w:pPr>
      <w:r w:rsidRPr="00EE1D7F">
        <w:rPr>
          <w:i/>
          <w:sz w:val="18"/>
          <w:szCs w:val="18"/>
        </w:rPr>
        <w:t>Source:</w:t>
      </w:r>
      <w:r w:rsidRPr="00737B63">
        <w:rPr>
          <w:sz w:val="18"/>
          <w:szCs w:val="18"/>
        </w:rPr>
        <w:t xml:space="preserve"> Department of Statistics, Office of the Attorney-General of the Republic</w:t>
      </w:r>
      <w:bookmarkStart w:id="2" w:name="hit_last"/>
      <w:bookmarkEnd w:id="2"/>
      <w:r w:rsidRPr="00737B63">
        <w:rPr>
          <w:sz w:val="18"/>
          <w:szCs w:val="18"/>
        </w:rPr>
        <w:t>.</w:t>
      </w:r>
    </w:p>
    <w:p w:rsidR="0010177E" w:rsidRPr="00EE1D7F" w:rsidRDefault="0010177E" w:rsidP="00EE1D7F">
      <w:pPr>
        <w:spacing w:after="240"/>
        <w:ind w:left="1304" w:right="1134"/>
        <w:rPr>
          <w:sz w:val="18"/>
          <w:szCs w:val="18"/>
        </w:rPr>
      </w:pPr>
      <w:r w:rsidRPr="00737B63">
        <w:t>*</w:t>
      </w:r>
      <w:r w:rsidR="00737B63" w:rsidRPr="00737B63">
        <w:rPr>
          <w:sz w:val="18"/>
          <w:szCs w:val="18"/>
        </w:rPr>
        <w:t xml:space="preserve">  </w:t>
      </w:r>
      <w:r w:rsidRPr="00737B63">
        <w:rPr>
          <w:sz w:val="18"/>
          <w:szCs w:val="18"/>
        </w:rPr>
        <w:t>According to the census carried out in 2007 by the Directorate-General of Statistics and Censuses (DIGESTYC)</w:t>
      </w:r>
      <w:r w:rsidR="00EE1D7F">
        <w:rPr>
          <w:sz w:val="18"/>
          <w:szCs w:val="18"/>
        </w:rPr>
        <w:t>.</w:t>
      </w:r>
    </w:p>
    <w:p w:rsidR="00EE1D7F" w:rsidRDefault="0010177E" w:rsidP="00EE1D7F">
      <w:pPr>
        <w:pStyle w:val="Heading1"/>
      </w:pPr>
      <w:r w:rsidRPr="00B66A69">
        <w:t>Table 30</w:t>
      </w:r>
    </w:p>
    <w:p w:rsidR="0010177E" w:rsidRPr="00EE1D7F" w:rsidRDefault="0010177E" w:rsidP="00EE1D7F">
      <w:pPr>
        <w:pStyle w:val="SingleTxtG"/>
        <w:rPr>
          <w:b/>
        </w:rPr>
      </w:pPr>
      <w:r w:rsidRPr="00EE1D7F">
        <w:rPr>
          <w:b/>
        </w:rPr>
        <w:t>Cases of death in custody during the period 2005 to June 2010</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583"/>
        <w:gridCol w:w="1599"/>
        <w:gridCol w:w="864"/>
        <w:gridCol w:w="865"/>
        <w:gridCol w:w="865"/>
        <w:gridCol w:w="864"/>
        <w:gridCol w:w="865"/>
        <w:gridCol w:w="865"/>
      </w:tblGrid>
      <w:tr w:rsidR="0010177E" w:rsidRPr="00EE1D7F" w:rsidTr="00EE1D7F">
        <w:trPr>
          <w:trHeight w:val="240"/>
          <w:tblHeader/>
        </w:trPr>
        <w:tc>
          <w:tcPr>
            <w:tcW w:w="583" w:type="dxa"/>
            <w:tcBorders>
              <w:top w:val="single" w:sz="4" w:space="0" w:color="auto"/>
              <w:bottom w:val="single" w:sz="12" w:space="0" w:color="auto"/>
            </w:tcBorders>
            <w:shd w:val="clear" w:color="auto" w:fill="auto"/>
            <w:vAlign w:val="bottom"/>
          </w:tcPr>
          <w:p w:rsidR="0010177E" w:rsidRPr="00EE1D7F" w:rsidRDefault="0010177E" w:rsidP="00EE1D7F">
            <w:pPr>
              <w:suppressAutoHyphens w:val="0"/>
              <w:spacing w:before="80" w:after="80" w:line="200" w:lineRule="exact"/>
              <w:ind w:right="113"/>
              <w:rPr>
                <w:i/>
                <w:sz w:val="16"/>
                <w:szCs w:val="24"/>
              </w:rPr>
            </w:pPr>
            <w:r w:rsidRPr="00EE1D7F">
              <w:rPr>
                <w:i/>
                <w:sz w:val="16"/>
                <w:szCs w:val="24"/>
              </w:rPr>
              <w:t>No.</w:t>
            </w:r>
          </w:p>
        </w:tc>
        <w:tc>
          <w:tcPr>
            <w:tcW w:w="1599" w:type="dxa"/>
            <w:tcBorders>
              <w:top w:val="single" w:sz="4" w:space="0" w:color="auto"/>
              <w:bottom w:val="single" w:sz="12" w:space="0" w:color="auto"/>
            </w:tcBorders>
            <w:shd w:val="clear" w:color="auto" w:fill="auto"/>
            <w:vAlign w:val="bottom"/>
          </w:tcPr>
          <w:p w:rsidR="0010177E" w:rsidRPr="00EE1D7F" w:rsidRDefault="0010177E" w:rsidP="00EE1D7F">
            <w:pPr>
              <w:suppressAutoHyphens w:val="0"/>
              <w:spacing w:before="80" w:after="80" w:line="200" w:lineRule="exact"/>
              <w:ind w:right="113"/>
              <w:rPr>
                <w:i/>
                <w:sz w:val="16"/>
                <w:szCs w:val="24"/>
              </w:rPr>
            </w:pPr>
            <w:r w:rsidRPr="00EE1D7F">
              <w:rPr>
                <w:i/>
                <w:sz w:val="16"/>
                <w:szCs w:val="24"/>
              </w:rPr>
              <w:t>Detention centre</w:t>
            </w:r>
          </w:p>
        </w:tc>
        <w:tc>
          <w:tcPr>
            <w:tcW w:w="864" w:type="dxa"/>
            <w:tcBorders>
              <w:top w:val="single" w:sz="4" w:space="0" w:color="auto"/>
              <w:bottom w:val="single" w:sz="12" w:space="0" w:color="auto"/>
            </w:tcBorders>
            <w:shd w:val="clear" w:color="auto" w:fill="auto"/>
            <w:vAlign w:val="bottom"/>
          </w:tcPr>
          <w:p w:rsidR="0010177E" w:rsidRPr="00EE1D7F" w:rsidRDefault="0010177E" w:rsidP="008C3C92">
            <w:pPr>
              <w:suppressAutoHyphens w:val="0"/>
              <w:spacing w:before="80" w:after="80" w:line="200" w:lineRule="exact"/>
              <w:ind w:right="6"/>
              <w:jc w:val="right"/>
              <w:rPr>
                <w:i/>
                <w:sz w:val="16"/>
                <w:szCs w:val="24"/>
              </w:rPr>
            </w:pPr>
            <w:r w:rsidRPr="00EE1D7F">
              <w:rPr>
                <w:i/>
                <w:sz w:val="16"/>
                <w:szCs w:val="24"/>
              </w:rPr>
              <w:t>2005</w:t>
            </w:r>
          </w:p>
        </w:tc>
        <w:tc>
          <w:tcPr>
            <w:tcW w:w="865" w:type="dxa"/>
            <w:tcBorders>
              <w:top w:val="single" w:sz="4" w:space="0" w:color="auto"/>
              <w:bottom w:val="single" w:sz="12" w:space="0" w:color="auto"/>
            </w:tcBorders>
            <w:shd w:val="clear" w:color="auto" w:fill="auto"/>
            <w:vAlign w:val="bottom"/>
          </w:tcPr>
          <w:p w:rsidR="0010177E" w:rsidRPr="00EE1D7F" w:rsidRDefault="0010177E" w:rsidP="008C3C92">
            <w:pPr>
              <w:suppressAutoHyphens w:val="0"/>
              <w:spacing w:before="80" w:after="80" w:line="200" w:lineRule="exact"/>
              <w:ind w:right="6"/>
              <w:jc w:val="right"/>
              <w:rPr>
                <w:i/>
                <w:sz w:val="16"/>
                <w:szCs w:val="24"/>
              </w:rPr>
            </w:pPr>
            <w:r w:rsidRPr="00EE1D7F">
              <w:rPr>
                <w:i/>
                <w:sz w:val="16"/>
                <w:szCs w:val="24"/>
              </w:rPr>
              <w:t>2006</w:t>
            </w:r>
          </w:p>
        </w:tc>
        <w:tc>
          <w:tcPr>
            <w:tcW w:w="865" w:type="dxa"/>
            <w:tcBorders>
              <w:top w:val="single" w:sz="4" w:space="0" w:color="auto"/>
              <w:bottom w:val="single" w:sz="12" w:space="0" w:color="auto"/>
            </w:tcBorders>
            <w:shd w:val="clear" w:color="auto" w:fill="auto"/>
            <w:vAlign w:val="bottom"/>
          </w:tcPr>
          <w:p w:rsidR="0010177E" w:rsidRPr="00EE1D7F" w:rsidRDefault="0010177E" w:rsidP="008C3C92">
            <w:pPr>
              <w:suppressAutoHyphens w:val="0"/>
              <w:spacing w:before="80" w:after="80" w:line="200" w:lineRule="exact"/>
              <w:ind w:right="6"/>
              <w:jc w:val="right"/>
              <w:rPr>
                <w:i/>
                <w:sz w:val="16"/>
                <w:szCs w:val="24"/>
              </w:rPr>
            </w:pPr>
            <w:r w:rsidRPr="00EE1D7F">
              <w:rPr>
                <w:i/>
                <w:sz w:val="16"/>
                <w:szCs w:val="24"/>
              </w:rPr>
              <w:t>2007</w:t>
            </w:r>
          </w:p>
        </w:tc>
        <w:tc>
          <w:tcPr>
            <w:tcW w:w="864" w:type="dxa"/>
            <w:tcBorders>
              <w:top w:val="single" w:sz="4" w:space="0" w:color="auto"/>
              <w:bottom w:val="single" w:sz="12" w:space="0" w:color="auto"/>
            </w:tcBorders>
            <w:shd w:val="clear" w:color="auto" w:fill="auto"/>
            <w:vAlign w:val="bottom"/>
          </w:tcPr>
          <w:p w:rsidR="0010177E" w:rsidRPr="00EE1D7F" w:rsidRDefault="0010177E" w:rsidP="008C3C92">
            <w:pPr>
              <w:suppressAutoHyphens w:val="0"/>
              <w:spacing w:before="80" w:after="80" w:line="200" w:lineRule="exact"/>
              <w:ind w:right="6"/>
              <w:jc w:val="right"/>
              <w:rPr>
                <w:i/>
                <w:sz w:val="16"/>
                <w:szCs w:val="24"/>
              </w:rPr>
            </w:pPr>
            <w:r w:rsidRPr="00EE1D7F">
              <w:rPr>
                <w:i/>
                <w:sz w:val="16"/>
                <w:szCs w:val="24"/>
              </w:rPr>
              <w:t>2008</w:t>
            </w:r>
          </w:p>
        </w:tc>
        <w:tc>
          <w:tcPr>
            <w:tcW w:w="865" w:type="dxa"/>
            <w:tcBorders>
              <w:top w:val="single" w:sz="4" w:space="0" w:color="auto"/>
              <w:bottom w:val="single" w:sz="12" w:space="0" w:color="auto"/>
            </w:tcBorders>
            <w:shd w:val="clear" w:color="auto" w:fill="auto"/>
            <w:vAlign w:val="bottom"/>
          </w:tcPr>
          <w:p w:rsidR="0010177E" w:rsidRPr="00EE1D7F" w:rsidRDefault="0010177E" w:rsidP="008C3C92">
            <w:pPr>
              <w:suppressAutoHyphens w:val="0"/>
              <w:spacing w:before="80" w:after="80" w:line="200" w:lineRule="exact"/>
              <w:ind w:right="6"/>
              <w:jc w:val="right"/>
              <w:rPr>
                <w:i/>
                <w:sz w:val="16"/>
                <w:szCs w:val="24"/>
              </w:rPr>
            </w:pPr>
            <w:r w:rsidRPr="00EE1D7F">
              <w:rPr>
                <w:i/>
                <w:sz w:val="16"/>
                <w:szCs w:val="24"/>
              </w:rPr>
              <w:t>2009</w:t>
            </w:r>
          </w:p>
        </w:tc>
        <w:tc>
          <w:tcPr>
            <w:tcW w:w="865" w:type="dxa"/>
            <w:tcBorders>
              <w:top w:val="single" w:sz="4" w:space="0" w:color="auto"/>
              <w:bottom w:val="single" w:sz="12" w:space="0" w:color="auto"/>
            </w:tcBorders>
            <w:shd w:val="clear" w:color="auto" w:fill="auto"/>
            <w:vAlign w:val="bottom"/>
          </w:tcPr>
          <w:p w:rsidR="0010177E" w:rsidRPr="00EE1D7F" w:rsidRDefault="0010177E" w:rsidP="00EE1D7F">
            <w:pPr>
              <w:suppressAutoHyphens w:val="0"/>
              <w:spacing w:before="80" w:after="80" w:line="200" w:lineRule="exact"/>
              <w:jc w:val="right"/>
              <w:rPr>
                <w:i/>
                <w:sz w:val="16"/>
                <w:szCs w:val="24"/>
              </w:rPr>
            </w:pPr>
            <w:r w:rsidRPr="00EE1D7F">
              <w:rPr>
                <w:i/>
                <w:sz w:val="16"/>
                <w:szCs w:val="24"/>
              </w:rPr>
              <w:t>June 2010</w:t>
            </w:r>
          </w:p>
        </w:tc>
      </w:tr>
      <w:tr w:rsidR="0010177E" w:rsidRPr="00EE1D7F" w:rsidTr="00EE1D7F">
        <w:trPr>
          <w:trHeight w:val="240"/>
        </w:trPr>
        <w:tc>
          <w:tcPr>
            <w:tcW w:w="583" w:type="dxa"/>
            <w:tcBorders>
              <w:top w:val="single" w:sz="12" w:space="0" w:color="auto"/>
            </w:tcBorders>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1</w:t>
            </w:r>
          </w:p>
        </w:tc>
        <w:tc>
          <w:tcPr>
            <w:tcW w:w="1599" w:type="dxa"/>
            <w:tcBorders>
              <w:top w:val="single" w:sz="12" w:space="0" w:color="auto"/>
            </w:tcBorders>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Occidental</w:t>
            </w:r>
          </w:p>
        </w:tc>
        <w:tc>
          <w:tcPr>
            <w:tcW w:w="864" w:type="dxa"/>
            <w:tcBorders>
              <w:top w:val="single" w:sz="12" w:space="0" w:color="auto"/>
            </w:tcBorders>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4</w:t>
            </w:r>
          </w:p>
        </w:tc>
        <w:tc>
          <w:tcPr>
            <w:tcW w:w="865" w:type="dxa"/>
            <w:tcBorders>
              <w:top w:val="single" w:sz="12" w:space="0" w:color="auto"/>
            </w:tcBorders>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tcBorders>
              <w:top w:val="single" w:sz="12" w:space="0" w:color="auto"/>
            </w:tcBorders>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2</w:t>
            </w:r>
          </w:p>
        </w:tc>
        <w:tc>
          <w:tcPr>
            <w:tcW w:w="864" w:type="dxa"/>
            <w:tcBorders>
              <w:top w:val="single" w:sz="12" w:space="0" w:color="auto"/>
            </w:tcBorders>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tcBorders>
              <w:top w:val="single" w:sz="12" w:space="0" w:color="auto"/>
            </w:tcBorders>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tcBorders>
              <w:top w:val="single" w:sz="12" w:space="0" w:color="auto"/>
            </w:tcBorders>
            <w:shd w:val="clear" w:color="auto" w:fill="auto"/>
            <w:vAlign w:val="bottom"/>
          </w:tcPr>
          <w:p w:rsidR="0010177E" w:rsidRPr="00EE1D7F" w:rsidRDefault="0010177E" w:rsidP="00EE1D7F">
            <w:pPr>
              <w:suppressAutoHyphens w:val="0"/>
              <w:spacing w:before="40" w:after="40" w:line="220" w:lineRule="exact"/>
              <w:jc w:val="right"/>
              <w:rPr>
                <w:sz w:val="18"/>
                <w:szCs w:val="24"/>
              </w:rPr>
            </w:pPr>
            <w:r w:rsidRPr="00EE1D7F">
              <w:rPr>
                <w:sz w:val="18"/>
                <w:szCs w:val="24"/>
              </w:rPr>
              <w:t>1</w:t>
            </w: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2</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Metapám</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3</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 xml:space="preserve">Apanteos </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11</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4</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27</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6</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5</w:t>
            </w: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r w:rsidRPr="00EE1D7F">
              <w:rPr>
                <w:sz w:val="18"/>
                <w:szCs w:val="24"/>
              </w:rPr>
              <w:t>6</w:t>
            </w: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4</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Sonsonate</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r w:rsidRPr="00EE1D7F">
              <w:rPr>
                <w:sz w:val="18"/>
                <w:szCs w:val="24"/>
              </w:rPr>
              <w:t>1</w:t>
            </w: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5</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La Esperanza</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7</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10</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8</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13</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10</w:t>
            </w: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r w:rsidRPr="00EE1D7F">
              <w:rPr>
                <w:sz w:val="18"/>
                <w:szCs w:val="24"/>
              </w:rPr>
              <w:t>3</w:t>
            </w: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6</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Quezaltepeque</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2</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4</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4</w:t>
            </w: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r w:rsidRPr="00EE1D7F">
              <w:rPr>
                <w:sz w:val="18"/>
                <w:szCs w:val="24"/>
              </w:rPr>
              <w:t>1</w:t>
            </w: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7</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Chalatenango</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4</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2</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11</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r w:rsidRPr="00EE1D7F">
              <w:rPr>
                <w:sz w:val="18"/>
                <w:szCs w:val="24"/>
              </w:rPr>
              <w:t>1</w:t>
            </w: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8</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Sensuntepeque</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2</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2</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r w:rsidRPr="00EE1D7F">
              <w:rPr>
                <w:sz w:val="18"/>
                <w:szCs w:val="24"/>
              </w:rPr>
              <w:t>1</w:t>
            </w: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9</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Ilopango</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2</w:t>
            </w: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r w:rsidRPr="00EE1D7F">
              <w:rPr>
                <w:sz w:val="18"/>
                <w:szCs w:val="24"/>
              </w:rPr>
              <w:t>1</w:t>
            </w: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10</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Zacatecoluca</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r w:rsidRPr="00EE1D7F">
              <w:rPr>
                <w:sz w:val="18"/>
                <w:szCs w:val="24"/>
              </w:rPr>
              <w:t>1</w:t>
            </w: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11</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Cojutepeque</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2</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9</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2</w:t>
            </w: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r w:rsidRPr="00EE1D7F">
              <w:rPr>
                <w:sz w:val="18"/>
                <w:szCs w:val="24"/>
              </w:rPr>
              <w:t>5</w:t>
            </w: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12</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San Vicente</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2</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4</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3</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4</w:t>
            </w: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r w:rsidRPr="00EE1D7F">
              <w:rPr>
                <w:sz w:val="18"/>
                <w:szCs w:val="24"/>
              </w:rPr>
              <w:t>3</w:t>
            </w: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13</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Usulután</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2</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2</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3</w:t>
            </w: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14</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Jucuapa</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15</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San Miguel</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3</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2</w:t>
            </w: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r w:rsidRPr="00EE1D7F">
              <w:rPr>
                <w:sz w:val="18"/>
                <w:szCs w:val="24"/>
              </w:rPr>
              <w:t>2</w:t>
            </w: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16</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Ciudad Barrios</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5</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10</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7</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3</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3</w:t>
            </w: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17</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Gotera</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4</w:t>
            </w: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r w:rsidRPr="00EE1D7F">
              <w:rPr>
                <w:sz w:val="18"/>
                <w:szCs w:val="24"/>
              </w:rPr>
              <w:t>1</w:t>
            </w: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18</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La Unión</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2</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19</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smartTag w:uri="urn:schemas-microsoft-com:office:smarttags" w:element="place">
              <w:r w:rsidRPr="00EE1D7F">
                <w:rPr>
                  <w:sz w:val="18"/>
                  <w:szCs w:val="24"/>
                </w:rPr>
                <w:t>Izalco</w:t>
              </w:r>
            </w:smartTag>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2</w:t>
            </w: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p>
        </w:tc>
      </w:tr>
      <w:tr w:rsidR="0010177E" w:rsidRPr="00EE1D7F" w:rsidTr="00EE1D7F">
        <w:trPr>
          <w:trHeight w:val="240"/>
        </w:trPr>
        <w:tc>
          <w:tcPr>
            <w:tcW w:w="583" w:type="dxa"/>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20</w:t>
            </w:r>
          </w:p>
        </w:tc>
        <w:tc>
          <w:tcPr>
            <w:tcW w:w="1599" w:type="dxa"/>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R. H. Psiquiátrico</w:t>
            </w: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4"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5" w:type="dxa"/>
            <w:shd w:val="clear" w:color="auto" w:fill="auto"/>
            <w:vAlign w:val="bottom"/>
          </w:tcPr>
          <w:p w:rsidR="0010177E" w:rsidRPr="00EE1D7F" w:rsidRDefault="0010177E" w:rsidP="00EE1D7F">
            <w:pPr>
              <w:suppressAutoHyphens w:val="0"/>
              <w:spacing w:before="40" w:after="40" w:line="220" w:lineRule="exact"/>
              <w:jc w:val="right"/>
              <w:rPr>
                <w:sz w:val="18"/>
                <w:szCs w:val="24"/>
              </w:rPr>
            </w:pPr>
          </w:p>
        </w:tc>
      </w:tr>
      <w:tr w:rsidR="0010177E" w:rsidRPr="00EE1D7F" w:rsidTr="00EE1D7F">
        <w:trPr>
          <w:trHeight w:val="240"/>
        </w:trPr>
        <w:tc>
          <w:tcPr>
            <w:tcW w:w="583" w:type="dxa"/>
            <w:tcBorders>
              <w:bottom w:val="single" w:sz="4" w:space="0" w:color="auto"/>
            </w:tcBorders>
            <w:shd w:val="clear" w:color="auto" w:fill="auto"/>
          </w:tcPr>
          <w:p w:rsidR="0010177E" w:rsidRPr="00EE1D7F" w:rsidRDefault="0010177E" w:rsidP="00EE1D7F">
            <w:pPr>
              <w:suppressAutoHyphens w:val="0"/>
              <w:spacing w:before="40" w:after="40" w:line="220" w:lineRule="exact"/>
              <w:ind w:right="113"/>
              <w:rPr>
                <w:sz w:val="18"/>
                <w:szCs w:val="24"/>
              </w:rPr>
            </w:pPr>
            <w:r w:rsidRPr="00EE1D7F">
              <w:rPr>
                <w:sz w:val="18"/>
                <w:szCs w:val="24"/>
              </w:rPr>
              <w:t>21</w:t>
            </w:r>
          </w:p>
        </w:tc>
        <w:tc>
          <w:tcPr>
            <w:tcW w:w="1599" w:type="dxa"/>
            <w:tcBorders>
              <w:bottom w:val="single" w:sz="4" w:space="0" w:color="auto"/>
            </w:tcBorders>
            <w:shd w:val="clear" w:color="auto" w:fill="auto"/>
            <w:vAlign w:val="bottom"/>
          </w:tcPr>
          <w:p w:rsidR="0010177E" w:rsidRPr="00EE1D7F" w:rsidRDefault="0010177E" w:rsidP="00EE1D7F">
            <w:pPr>
              <w:suppressAutoHyphens w:val="0"/>
              <w:spacing w:before="40" w:after="40" w:line="220" w:lineRule="exact"/>
              <w:ind w:right="113"/>
              <w:rPr>
                <w:sz w:val="18"/>
                <w:szCs w:val="24"/>
              </w:rPr>
            </w:pPr>
            <w:r w:rsidRPr="00EE1D7F">
              <w:rPr>
                <w:sz w:val="18"/>
                <w:szCs w:val="24"/>
              </w:rPr>
              <w:t>R. H. Rosales</w:t>
            </w:r>
          </w:p>
        </w:tc>
        <w:tc>
          <w:tcPr>
            <w:tcW w:w="864" w:type="dxa"/>
            <w:tcBorders>
              <w:bottom w:val="single" w:sz="4" w:space="0" w:color="auto"/>
            </w:tcBorders>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tcBorders>
              <w:bottom w:val="single" w:sz="4" w:space="0" w:color="auto"/>
            </w:tcBorders>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tcBorders>
              <w:bottom w:val="single" w:sz="4" w:space="0" w:color="auto"/>
            </w:tcBorders>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r w:rsidRPr="00EE1D7F">
              <w:rPr>
                <w:sz w:val="18"/>
                <w:szCs w:val="24"/>
              </w:rPr>
              <w:t>1</w:t>
            </w:r>
          </w:p>
        </w:tc>
        <w:tc>
          <w:tcPr>
            <w:tcW w:w="864" w:type="dxa"/>
            <w:tcBorders>
              <w:bottom w:val="single" w:sz="4" w:space="0" w:color="auto"/>
            </w:tcBorders>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tcBorders>
              <w:bottom w:val="single" w:sz="4" w:space="0" w:color="auto"/>
            </w:tcBorders>
            <w:shd w:val="clear" w:color="auto" w:fill="auto"/>
            <w:vAlign w:val="bottom"/>
          </w:tcPr>
          <w:p w:rsidR="0010177E" w:rsidRPr="00EE1D7F" w:rsidRDefault="0010177E" w:rsidP="008C3C92">
            <w:pPr>
              <w:suppressAutoHyphens w:val="0"/>
              <w:spacing w:before="40" w:after="40" w:line="220" w:lineRule="exact"/>
              <w:ind w:right="6"/>
              <w:jc w:val="right"/>
              <w:rPr>
                <w:sz w:val="18"/>
                <w:szCs w:val="24"/>
              </w:rPr>
            </w:pPr>
          </w:p>
        </w:tc>
        <w:tc>
          <w:tcPr>
            <w:tcW w:w="865" w:type="dxa"/>
            <w:tcBorders>
              <w:bottom w:val="single" w:sz="4" w:space="0" w:color="auto"/>
            </w:tcBorders>
            <w:shd w:val="clear" w:color="auto" w:fill="auto"/>
            <w:vAlign w:val="bottom"/>
          </w:tcPr>
          <w:p w:rsidR="0010177E" w:rsidRPr="00EE1D7F" w:rsidRDefault="0010177E" w:rsidP="00EE1D7F">
            <w:pPr>
              <w:suppressAutoHyphens w:val="0"/>
              <w:spacing w:before="40" w:after="40" w:line="220" w:lineRule="exact"/>
              <w:jc w:val="right"/>
              <w:rPr>
                <w:sz w:val="18"/>
                <w:szCs w:val="24"/>
              </w:rPr>
            </w:pPr>
          </w:p>
        </w:tc>
      </w:tr>
      <w:tr w:rsidR="0010177E" w:rsidRPr="00EE1D7F" w:rsidTr="00EE1D7F">
        <w:trPr>
          <w:trHeight w:val="240"/>
        </w:trPr>
        <w:tc>
          <w:tcPr>
            <w:tcW w:w="2182" w:type="dxa"/>
            <w:gridSpan w:val="2"/>
            <w:tcBorders>
              <w:top w:val="single" w:sz="4" w:space="0" w:color="auto"/>
              <w:bottom w:val="single" w:sz="12" w:space="0" w:color="auto"/>
            </w:tcBorders>
            <w:shd w:val="clear" w:color="auto" w:fill="auto"/>
          </w:tcPr>
          <w:p w:rsidR="0010177E" w:rsidRPr="00EE1D7F" w:rsidRDefault="0010177E" w:rsidP="00EE1D7F">
            <w:pPr>
              <w:suppressAutoHyphens w:val="0"/>
              <w:spacing w:before="80" w:after="80" w:line="220" w:lineRule="exact"/>
              <w:ind w:right="113" w:firstLine="284"/>
              <w:rPr>
                <w:b/>
                <w:sz w:val="18"/>
                <w:szCs w:val="24"/>
              </w:rPr>
            </w:pPr>
            <w:r w:rsidRPr="00EE1D7F">
              <w:rPr>
                <w:b/>
                <w:sz w:val="18"/>
                <w:szCs w:val="24"/>
              </w:rPr>
              <w:t>Total</w:t>
            </w:r>
          </w:p>
        </w:tc>
        <w:tc>
          <w:tcPr>
            <w:tcW w:w="864" w:type="dxa"/>
            <w:tcBorders>
              <w:top w:val="single" w:sz="4" w:space="0" w:color="auto"/>
              <w:bottom w:val="single" w:sz="12" w:space="0" w:color="auto"/>
            </w:tcBorders>
            <w:shd w:val="clear" w:color="auto" w:fill="auto"/>
            <w:vAlign w:val="bottom"/>
          </w:tcPr>
          <w:p w:rsidR="0010177E" w:rsidRPr="00EE1D7F" w:rsidRDefault="0010177E" w:rsidP="008C3C92">
            <w:pPr>
              <w:suppressAutoHyphens w:val="0"/>
              <w:spacing w:before="80" w:after="80" w:line="220" w:lineRule="exact"/>
              <w:ind w:right="6"/>
              <w:jc w:val="right"/>
              <w:rPr>
                <w:b/>
                <w:sz w:val="18"/>
                <w:szCs w:val="24"/>
              </w:rPr>
            </w:pPr>
            <w:r w:rsidRPr="00EE1D7F">
              <w:rPr>
                <w:b/>
                <w:sz w:val="18"/>
                <w:szCs w:val="24"/>
              </w:rPr>
              <w:t>35</w:t>
            </w:r>
          </w:p>
        </w:tc>
        <w:tc>
          <w:tcPr>
            <w:tcW w:w="865" w:type="dxa"/>
            <w:tcBorders>
              <w:top w:val="single" w:sz="4" w:space="0" w:color="auto"/>
              <w:bottom w:val="single" w:sz="12" w:space="0" w:color="auto"/>
            </w:tcBorders>
            <w:shd w:val="clear" w:color="auto" w:fill="auto"/>
            <w:vAlign w:val="bottom"/>
          </w:tcPr>
          <w:p w:rsidR="0010177E" w:rsidRPr="00EE1D7F" w:rsidRDefault="0010177E" w:rsidP="008C3C92">
            <w:pPr>
              <w:suppressAutoHyphens w:val="0"/>
              <w:spacing w:before="80" w:after="80" w:line="220" w:lineRule="exact"/>
              <w:ind w:right="6"/>
              <w:jc w:val="right"/>
              <w:rPr>
                <w:b/>
                <w:sz w:val="18"/>
                <w:szCs w:val="24"/>
              </w:rPr>
            </w:pPr>
            <w:r w:rsidRPr="00EE1D7F">
              <w:rPr>
                <w:b/>
                <w:sz w:val="18"/>
                <w:szCs w:val="24"/>
              </w:rPr>
              <w:t>43</w:t>
            </w:r>
          </w:p>
        </w:tc>
        <w:tc>
          <w:tcPr>
            <w:tcW w:w="865" w:type="dxa"/>
            <w:tcBorders>
              <w:top w:val="single" w:sz="4" w:space="0" w:color="auto"/>
              <w:bottom w:val="single" w:sz="12" w:space="0" w:color="auto"/>
            </w:tcBorders>
            <w:shd w:val="clear" w:color="auto" w:fill="auto"/>
            <w:vAlign w:val="bottom"/>
          </w:tcPr>
          <w:p w:rsidR="0010177E" w:rsidRPr="00EE1D7F" w:rsidRDefault="0010177E" w:rsidP="008C3C92">
            <w:pPr>
              <w:suppressAutoHyphens w:val="0"/>
              <w:spacing w:before="80" w:after="80" w:line="220" w:lineRule="exact"/>
              <w:ind w:right="6"/>
              <w:jc w:val="right"/>
              <w:rPr>
                <w:b/>
                <w:sz w:val="18"/>
                <w:szCs w:val="24"/>
              </w:rPr>
            </w:pPr>
            <w:r w:rsidRPr="00EE1D7F">
              <w:rPr>
                <w:b/>
                <w:sz w:val="18"/>
                <w:szCs w:val="24"/>
              </w:rPr>
              <w:t>59</w:t>
            </w:r>
          </w:p>
        </w:tc>
        <w:tc>
          <w:tcPr>
            <w:tcW w:w="864" w:type="dxa"/>
            <w:tcBorders>
              <w:top w:val="single" w:sz="4" w:space="0" w:color="auto"/>
              <w:bottom w:val="single" w:sz="12" w:space="0" w:color="auto"/>
            </w:tcBorders>
            <w:shd w:val="clear" w:color="auto" w:fill="auto"/>
            <w:vAlign w:val="bottom"/>
          </w:tcPr>
          <w:p w:rsidR="0010177E" w:rsidRPr="00EE1D7F" w:rsidRDefault="0010177E" w:rsidP="008C3C92">
            <w:pPr>
              <w:suppressAutoHyphens w:val="0"/>
              <w:spacing w:before="80" w:after="80" w:line="220" w:lineRule="exact"/>
              <w:ind w:right="6"/>
              <w:jc w:val="right"/>
              <w:rPr>
                <w:b/>
                <w:sz w:val="18"/>
                <w:szCs w:val="24"/>
              </w:rPr>
            </w:pPr>
            <w:r w:rsidRPr="00EE1D7F">
              <w:rPr>
                <w:b/>
                <w:sz w:val="18"/>
                <w:szCs w:val="24"/>
              </w:rPr>
              <w:t>57</w:t>
            </w:r>
          </w:p>
        </w:tc>
        <w:tc>
          <w:tcPr>
            <w:tcW w:w="865" w:type="dxa"/>
            <w:tcBorders>
              <w:top w:val="single" w:sz="4" w:space="0" w:color="auto"/>
              <w:bottom w:val="single" w:sz="12" w:space="0" w:color="auto"/>
            </w:tcBorders>
            <w:shd w:val="clear" w:color="auto" w:fill="auto"/>
            <w:vAlign w:val="bottom"/>
          </w:tcPr>
          <w:p w:rsidR="0010177E" w:rsidRPr="00EE1D7F" w:rsidRDefault="0010177E" w:rsidP="008C3C92">
            <w:pPr>
              <w:suppressAutoHyphens w:val="0"/>
              <w:spacing w:before="80" w:after="80" w:line="220" w:lineRule="exact"/>
              <w:ind w:right="6"/>
              <w:jc w:val="right"/>
              <w:rPr>
                <w:b/>
                <w:sz w:val="18"/>
                <w:szCs w:val="24"/>
              </w:rPr>
            </w:pPr>
            <w:r w:rsidRPr="00EE1D7F">
              <w:rPr>
                <w:b/>
                <w:sz w:val="18"/>
                <w:szCs w:val="24"/>
              </w:rPr>
              <w:t>47</w:t>
            </w:r>
          </w:p>
        </w:tc>
        <w:tc>
          <w:tcPr>
            <w:tcW w:w="865" w:type="dxa"/>
            <w:tcBorders>
              <w:top w:val="single" w:sz="4" w:space="0" w:color="auto"/>
              <w:bottom w:val="single" w:sz="12" w:space="0" w:color="auto"/>
            </w:tcBorders>
            <w:shd w:val="clear" w:color="auto" w:fill="auto"/>
            <w:vAlign w:val="bottom"/>
          </w:tcPr>
          <w:p w:rsidR="0010177E" w:rsidRPr="00EE1D7F" w:rsidRDefault="0010177E" w:rsidP="00EE1D7F">
            <w:pPr>
              <w:suppressAutoHyphens w:val="0"/>
              <w:spacing w:before="80" w:after="80" w:line="220" w:lineRule="exact"/>
              <w:jc w:val="right"/>
              <w:rPr>
                <w:b/>
                <w:sz w:val="18"/>
                <w:szCs w:val="24"/>
              </w:rPr>
            </w:pPr>
            <w:r w:rsidRPr="00EE1D7F">
              <w:rPr>
                <w:b/>
                <w:sz w:val="18"/>
                <w:szCs w:val="24"/>
              </w:rPr>
              <w:t>27</w:t>
            </w:r>
          </w:p>
        </w:tc>
      </w:tr>
    </w:tbl>
    <w:p w:rsidR="0010177E" w:rsidRPr="00EE1D7F" w:rsidRDefault="0010177E" w:rsidP="00B4612C">
      <w:pPr>
        <w:spacing w:before="120" w:after="240"/>
        <w:ind w:left="1304" w:right="1134"/>
        <w:rPr>
          <w:sz w:val="18"/>
          <w:szCs w:val="18"/>
        </w:rPr>
      </w:pPr>
      <w:r w:rsidRPr="00EE1D7F">
        <w:rPr>
          <w:i/>
          <w:sz w:val="18"/>
          <w:szCs w:val="18"/>
        </w:rPr>
        <w:t>Source:</w:t>
      </w:r>
      <w:r w:rsidRPr="00EE1D7F">
        <w:rPr>
          <w:sz w:val="18"/>
          <w:szCs w:val="18"/>
        </w:rPr>
        <w:t xml:space="preserve"> Directorate-General of Prisons</w:t>
      </w:r>
      <w:r w:rsidR="00EE1D7F">
        <w:rPr>
          <w:sz w:val="18"/>
          <w:szCs w:val="18"/>
        </w:rPr>
        <w:t>.</w:t>
      </w:r>
    </w:p>
    <w:p w:rsidR="00EE1D7F" w:rsidRDefault="0010177E" w:rsidP="00652AA6">
      <w:pPr>
        <w:pStyle w:val="Heading1"/>
      </w:pPr>
      <w:r w:rsidRPr="00B66A69">
        <w:t>Table 31</w:t>
      </w:r>
    </w:p>
    <w:p w:rsidR="0010177E" w:rsidRPr="00652AA6" w:rsidRDefault="0010177E" w:rsidP="008C3C92">
      <w:pPr>
        <w:pStyle w:val="SingleTxtG"/>
        <w:jc w:val="left"/>
        <w:rPr>
          <w:b/>
        </w:rPr>
      </w:pPr>
      <w:r w:rsidRPr="00652AA6">
        <w:rPr>
          <w:b/>
        </w:rPr>
        <w:t>Homicides. Data of the Department of Statistics, Directorate-General of Prisons,</w:t>
      </w:r>
      <w:r w:rsidR="00652AA6">
        <w:rPr>
          <w:b/>
        </w:rPr>
        <w:br/>
      </w:r>
      <w:r w:rsidRPr="00652AA6">
        <w:rPr>
          <w:b/>
        </w:rPr>
        <w:t>to 31 December 2009</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591"/>
        <w:gridCol w:w="764"/>
        <w:gridCol w:w="764"/>
        <w:gridCol w:w="764"/>
        <w:gridCol w:w="873"/>
        <w:gridCol w:w="873"/>
        <w:gridCol w:w="741"/>
      </w:tblGrid>
      <w:tr w:rsidR="0010177E" w:rsidRPr="00652AA6" w:rsidTr="00652AA6">
        <w:trPr>
          <w:trHeight w:val="234"/>
          <w:tblHeader/>
        </w:trPr>
        <w:tc>
          <w:tcPr>
            <w:tcW w:w="2591" w:type="dxa"/>
            <w:tcBorders>
              <w:top w:val="single" w:sz="4" w:space="0" w:color="auto"/>
              <w:bottom w:val="single" w:sz="12" w:space="0" w:color="auto"/>
            </w:tcBorders>
            <w:shd w:val="clear" w:color="auto" w:fill="auto"/>
            <w:vAlign w:val="bottom"/>
          </w:tcPr>
          <w:p w:rsidR="0010177E" w:rsidRPr="00652AA6" w:rsidRDefault="0010177E" w:rsidP="00652AA6">
            <w:pPr>
              <w:suppressAutoHyphens w:val="0"/>
              <w:spacing w:before="80" w:after="80" w:line="200" w:lineRule="exact"/>
              <w:ind w:right="113"/>
              <w:rPr>
                <w:bCs/>
                <w:i/>
                <w:sz w:val="16"/>
                <w:szCs w:val="24"/>
              </w:rPr>
            </w:pPr>
            <w:r w:rsidRPr="00652AA6">
              <w:rPr>
                <w:bCs/>
                <w:i/>
                <w:sz w:val="16"/>
                <w:szCs w:val="24"/>
              </w:rPr>
              <w:t>Type of death</w:t>
            </w:r>
          </w:p>
        </w:tc>
        <w:tc>
          <w:tcPr>
            <w:tcW w:w="764" w:type="dxa"/>
            <w:tcBorders>
              <w:top w:val="single" w:sz="4" w:space="0" w:color="auto"/>
              <w:bottom w:val="single" w:sz="12" w:space="0" w:color="auto"/>
            </w:tcBorders>
            <w:shd w:val="clear" w:color="auto" w:fill="auto"/>
            <w:vAlign w:val="bottom"/>
          </w:tcPr>
          <w:p w:rsidR="0010177E" w:rsidRPr="00652AA6" w:rsidRDefault="0010177E" w:rsidP="00652AA6">
            <w:pPr>
              <w:suppressAutoHyphens w:val="0"/>
              <w:spacing w:before="80" w:after="80" w:line="200" w:lineRule="exact"/>
              <w:ind w:right="113"/>
              <w:jc w:val="right"/>
              <w:rPr>
                <w:bCs/>
                <w:i/>
                <w:sz w:val="16"/>
                <w:szCs w:val="24"/>
              </w:rPr>
            </w:pPr>
            <w:r w:rsidRPr="00652AA6">
              <w:rPr>
                <w:bCs/>
                <w:i/>
                <w:sz w:val="16"/>
                <w:szCs w:val="24"/>
              </w:rPr>
              <w:t>2005</w:t>
            </w:r>
          </w:p>
        </w:tc>
        <w:tc>
          <w:tcPr>
            <w:tcW w:w="764" w:type="dxa"/>
            <w:tcBorders>
              <w:top w:val="single" w:sz="4" w:space="0" w:color="auto"/>
              <w:bottom w:val="single" w:sz="12" w:space="0" w:color="auto"/>
            </w:tcBorders>
            <w:shd w:val="clear" w:color="auto" w:fill="auto"/>
            <w:vAlign w:val="bottom"/>
          </w:tcPr>
          <w:p w:rsidR="0010177E" w:rsidRPr="00652AA6" w:rsidRDefault="0010177E" w:rsidP="00652AA6">
            <w:pPr>
              <w:suppressAutoHyphens w:val="0"/>
              <w:spacing w:before="80" w:after="80" w:line="200" w:lineRule="exact"/>
              <w:ind w:right="113"/>
              <w:jc w:val="right"/>
              <w:rPr>
                <w:bCs/>
                <w:i/>
                <w:sz w:val="16"/>
                <w:szCs w:val="24"/>
              </w:rPr>
            </w:pPr>
            <w:r w:rsidRPr="00652AA6">
              <w:rPr>
                <w:bCs/>
                <w:i/>
                <w:sz w:val="16"/>
                <w:szCs w:val="24"/>
              </w:rPr>
              <w:t>2006</w:t>
            </w:r>
          </w:p>
        </w:tc>
        <w:tc>
          <w:tcPr>
            <w:tcW w:w="764" w:type="dxa"/>
            <w:tcBorders>
              <w:top w:val="single" w:sz="4" w:space="0" w:color="auto"/>
              <w:bottom w:val="single" w:sz="12" w:space="0" w:color="auto"/>
            </w:tcBorders>
            <w:shd w:val="clear" w:color="auto" w:fill="auto"/>
            <w:vAlign w:val="bottom"/>
          </w:tcPr>
          <w:p w:rsidR="0010177E" w:rsidRPr="00652AA6" w:rsidRDefault="0010177E" w:rsidP="00652AA6">
            <w:pPr>
              <w:suppressAutoHyphens w:val="0"/>
              <w:spacing w:before="80" w:after="80" w:line="200" w:lineRule="exact"/>
              <w:ind w:right="113"/>
              <w:jc w:val="right"/>
              <w:rPr>
                <w:bCs/>
                <w:i/>
                <w:sz w:val="16"/>
                <w:szCs w:val="24"/>
              </w:rPr>
            </w:pPr>
            <w:r w:rsidRPr="00652AA6">
              <w:rPr>
                <w:bCs/>
                <w:i/>
                <w:sz w:val="16"/>
                <w:szCs w:val="24"/>
              </w:rPr>
              <w:t>2007</w:t>
            </w:r>
          </w:p>
        </w:tc>
        <w:tc>
          <w:tcPr>
            <w:tcW w:w="873" w:type="dxa"/>
            <w:tcBorders>
              <w:top w:val="single" w:sz="4" w:space="0" w:color="auto"/>
              <w:bottom w:val="single" w:sz="12" w:space="0" w:color="auto"/>
            </w:tcBorders>
            <w:shd w:val="clear" w:color="auto" w:fill="auto"/>
            <w:vAlign w:val="bottom"/>
          </w:tcPr>
          <w:p w:rsidR="0010177E" w:rsidRPr="00652AA6" w:rsidRDefault="0010177E" w:rsidP="00652AA6">
            <w:pPr>
              <w:suppressAutoHyphens w:val="0"/>
              <w:spacing w:before="80" w:after="80" w:line="200" w:lineRule="exact"/>
              <w:ind w:right="113"/>
              <w:jc w:val="right"/>
              <w:rPr>
                <w:bCs/>
                <w:i/>
                <w:sz w:val="16"/>
                <w:szCs w:val="24"/>
              </w:rPr>
            </w:pPr>
            <w:r w:rsidRPr="00652AA6">
              <w:rPr>
                <w:bCs/>
                <w:i/>
                <w:sz w:val="16"/>
                <w:szCs w:val="24"/>
              </w:rPr>
              <w:t>2008</w:t>
            </w:r>
          </w:p>
        </w:tc>
        <w:tc>
          <w:tcPr>
            <w:tcW w:w="873" w:type="dxa"/>
            <w:tcBorders>
              <w:top w:val="single" w:sz="4" w:space="0" w:color="auto"/>
              <w:bottom w:val="single" w:sz="12" w:space="0" w:color="auto"/>
            </w:tcBorders>
            <w:shd w:val="clear" w:color="auto" w:fill="auto"/>
            <w:vAlign w:val="bottom"/>
          </w:tcPr>
          <w:p w:rsidR="0010177E" w:rsidRPr="00652AA6" w:rsidRDefault="0010177E" w:rsidP="00652AA6">
            <w:pPr>
              <w:suppressAutoHyphens w:val="0"/>
              <w:spacing w:before="80" w:after="80" w:line="200" w:lineRule="exact"/>
              <w:ind w:right="113"/>
              <w:jc w:val="right"/>
              <w:rPr>
                <w:bCs/>
                <w:i/>
                <w:sz w:val="16"/>
                <w:szCs w:val="24"/>
              </w:rPr>
            </w:pPr>
            <w:r w:rsidRPr="00652AA6">
              <w:rPr>
                <w:bCs/>
                <w:i/>
                <w:sz w:val="16"/>
                <w:szCs w:val="24"/>
              </w:rPr>
              <w:t>2009</w:t>
            </w:r>
          </w:p>
        </w:tc>
        <w:tc>
          <w:tcPr>
            <w:tcW w:w="741" w:type="dxa"/>
            <w:tcBorders>
              <w:top w:val="single" w:sz="4" w:space="0" w:color="auto"/>
              <w:bottom w:val="single" w:sz="12" w:space="0" w:color="auto"/>
            </w:tcBorders>
            <w:shd w:val="clear" w:color="auto" w:fill="auto"/>
            <w:vAlign w:val="bottom"/>
          </w:tcPr>
          <w:p w:rsidR="0010177E" w:rsidRPr="00652AA6" w:rsidRDefault="0010177E" w:rsidP="00652AA6">
            <w:pPr>
              <w:suppressAutoHyphens w:val="0"/>
              <w:spacing w:before="80" w:after="80" w:line="200" w:lineRule="exact"/>
              <w:jc w:val="right"/>
              <w:rPr>
                <w:bCs/>
                <w:i/>
                <w:sz w:val="16"/>
                <w:szCs w:val="24"/>
              </w:rPr>
            </w:pPr>
            <w:r w:rsidRPr="00652AA6">
              <w:rPr>
                <w:bCs/>
                <w:i/>
                <w:sz w:val="16"/>
                <w:szCs w:val="24"/>
              </w:rPr>
              <w:t>2010</w:t>
            </w:r>
          </w:p>
        </w:tc>
      </w:tr>
      <w:tr w:rsidR="0010177E" w:rsidRPr="00652AA6" w:rsidTr="00652AA6">
        <w:trPr>
          <w:trHeight w:val="234"/>
        </w:trPr>
        <w:tc>
          <w:tcPr>
            <w:tcW w:w="2591" w:type="dxa"/>
            <w:tcBorders>
              <w:top w:val="single" w:sz="12" w:space="0" w:color="auto"/>
            </w:tcBorders>
            <w:shd w:val="clear" w:color="auto" w:fill="auto"/>
          </w:tcPr>
          <w:p w:rsidR="0010177E" w:rsidRPr="00652AA6" w:rsidRDefault="0010177E" w:rsidP="00652AA6">
            <w:pPr>
              <w:suppressAutoHyphens w:val="0"/>
              <w:spacing w:before="40" w:after="40" w:line="220" w:lineRule="exact"/>
              <w:ind w:right="113"/>
              <w:rPr>
                <w:bCs/>
                <w:sz w:val="18"/>
                <w:szCs w:val="24"/>
              </w:rPr>
            </w:pPr>
            <w:r w:rsidRPr="00652AA6">
              <w:rPr>
                <w:bCs/>
                <w:sz w:val="18"/>
                <w:szCs w:val="24"/>
              </w:rPr>
              <w:t>Homicides involving common acts of violence</w:t>
            </w:r>
          </w:p>
        </w:tc>
        <w:tc>
          <w:tcPr>
            <w:tcW w:w="764" w:type="dxa"/>
            <w:tcBorders>
              <w:top w:val="single" w:sz="12" w:space="0" w:color="auto"/>
            </w:tcBorders>
            <w:shd w:val="clear" w:color="auto" w:fill="auto"/>
            <w:vAlign w:val="bottom"/>
          </w:tcPr>
          <w:p w:rsidR="0010177E" w:rsidRPr="00652AA6" w:rsidRDefault="0010177E" w:rsidP="00652AA6">
            <w:pPr>
              <w:suppressAutoHyphens w:val="0"/>
              <w:spacing w:before="40" w:after="40" w:line="220" w:lineRule="exact"/>
              <w:ind w:right="113"/>
              <w:jc w:val="right"/>
              <w:rPr>
                <w:sz w:val="18"/>
                <w:szCs w:val="24"/>
              </w:rPr>
            </w:pPr>
            <w:r w:rsidRPr="00652AA6">
              <w:rPr>
                <w:sz w:val="18"/>
                <w:szCs w:val="24"/>
              </w:rPr>
              <w:t>3 812</w:t>
            </w:r>
          </w:p>
        </w:tc>
        <w:tc>
          <w:tcPr>
            <w:tcW w:w="764" w:type="dxa"/>
            <w:tcBorders>
              <w:top w:val="single" w:sz="12" w:space="0" w:color="auto"/>
            </w:tcBorders>
            <w:shd w:val="clear" w:color="auto" w:fill="auto"/>
            <w:vAlign w:val="bottom"/>
          </w:tcPr>
          <w:p w:rsidR="0010177E" w:rsidRPr="00652AA6" w:rsidRDefault="0010177E" w:rsidP="00652AA6">
            <w:pPr>
              <w:suppressAutoHyphens w:val="0"/>
              <w:spacing w:before="40" w:after="40" w:line="220" w:lineRule="exact"/>
              <w:ind w:right="113"/>
              <w:jc w:val="right"/>
              <w:rPr>
                <w:sz w:val="18"/>
                <w:szCs w:val="24"/>
              </w:rPr>
            </w:pPr>
            <w:r w:rsidRPr="00652AA6">
              <w:rPr>
                <w:sz w:val="18"/>
                <w:szCs w:val="24"/>
              </w:rPr>
              <w:t>3 928</w:t>
            </w:r>
          </w:p>
        </w:tc>
        <w:tc>
          <w:tcPr>
            <w:tcW w:w="764" w:type="dxa"/>
            <w:tcBorders>
              <w:top w:val="single" w:sz="12" w:space="0" w:color="auto"/>
            </w:tcBorders>
            <w:shd w:val="clear" w:color="auto" w:fill="auto"/>
            <w:vAlign w:val="bottom"/>
          </w:tcPr>
          <w:p w:rsidR="0010177E" w:rsidRPr="00652AA6" w:rsidRDefault="0010177E" w:rsidP="00652AA6">
            <w:pPr>
              <w:suppressAutoHyphens w:val="0"/>
              <w:spacing w:before="40" w:after="40" w:line="220" w:lineRule="exact"/>
              <w:ind w:right="113"/>
              <w:jc w:val="right"/>
              <w:rPr>
                <w:sz w:val="18"/>
                <w:szCs w:val="24"/>
              </w:rPr>
            </w:pPr>
            <w:r w:rsidRPr="00652AA6">
              <w:rPr>
                <w:sz w:val="18"/>
                <w:szCs w:val="24"/>
              </w:rPr>
              <w:t>3 497</w:t>
            </w:r>
          </w:p>
        </w:tc>
        <w:tc>
          <w:tcPr>
            <w:tcW w:w="873" w:type="dxa"/>
            <w:tcBorders>
              <w:top w:val="single" w:sz="12" w:space="0" w:color="auto"/>
            </w:tcBorders>
            <w:shd w:val="clear" w:color="auto" w:fill="auto"/>
            <w:vAlign w:val="bottom"/>
          </w:tcPr>
          <w:p w:rsidR="0010177E" w:rsidRPr="00652AA6" w:rsidRDefault="0010177E" w:rsidP="00652AA6">
            <w:pPr>
              <w:suppressAutoHyphens w:val="0"/>
              <w:spacing w:before="40" w:after="40" w:line="220" w:lineRule="exact"/>
              <w:ind w:right="113"/>
              <w:jc w:val="right"/>
              <w:rPr>
                <w:sz w:val="18"/>
                <w:szCs w:val="24"/>
              </w:rPr>
            </w:pPr>
            <w:r w:rsidRPr="00652AA6">
              <w:rPr>
                <w:sz w:val="18"/>
                <w:szCs w:val="24"/>
              </w:rPr>
              <w:t>3 179</w:t>
            </w:r>
          </w:p>
        </w:tc>
        <w:tc>
          <w:tcPr>
            <w:tcW w:w="873" w:type="dxa"/>
            <w:tcBorders>
              <w:top w:val="single" w:sz="12" w:space="0" w:color="auto"/>
            </w:tcBorders>
            <w:shd w:val="clear" w:color="auto" w:fill="auto"/>
            <w:vAlign w:val="bottom"/>
          </w:tcPr>
          <w:p w:rsidR="0010177E" w:rsidRPr="00652AA6" w:rsidRDefault="0010177E" w:rsidP="00652AA6">
            <w:pPr>
              <w:suppressAutoHyphens w:val="0"/>
              <w:spacing w:before="40" w:after="40" w:line="220" w:lineRule="exact"/>
              <w:ind w:right="113"/>
              <w:jc w:val="right"/>
              <w:rPr>
                <w:sz w:val="18"/>
                <w:szCs w:val="24"/>
              </w:rPr>
            </w:pPr>
            <w:r w:rsidRPr="00652AA6">
              <w:rPr>
                <w:sz w:val="18"/>
                <w:szCs w:val="24"/>
              </w:rPr>
              <w:t>4 382</w:t>
            </w:r>
          </w:p>
        </w:tc>
        <w:tc>
          <w:tcPr>
            <w:tcW w:w="741" w:type="dxa"/>
            <w:tcBorders>
              <w:top w:val="single" w:sz="12" w:space="0" w:color="auto"/>
            </w:tcBorders>
            <w:shd w:val="clear" w:color="auto" w:fill="auto"/>
            <w:vAlign w:val="bottom"/>
          </w:tcPr>
          <w:p w:rsidR="0010177E" w:rsidRPr="00652AA6" w:rsidRDefault="0010177E" w:rsidP="00652AA6">
            <w:pPr>
              <w:suppressAutoHyphens w:val="0"/>
              <w:spacing w:before="40" w:after="40" w:line="220" w:lineRule="exact"/>
              <w:jc w:val="right"/>
              <w:rPr>
                <w:sz w:val="18"/>
                <w:szCs w:val="24"/>
              </w:rPr>
            </w:pPr>
            <w:r w:rsidRPr="00652AA6">
              <w:rPr>
                <w:sz w:val="18"/>
                <w:szCs w:val="24"/>
              </w:rPr>
              <w:t>2 178</w:t>
            </w:r>
          </w:p>
        </w:tc>
      </w:tr>
    </w:tbl>
    <w:p w:rsidR="00652AA6" w:rsidRPr="0078629F" w:rsidRDefault="00652AA6" w:rsidP="00652AA6">
      <w:pPr>
        <w:pStyle w:val="SingleTxtG"/>
        <w:spacing w:before="120" w:after="240"/>
        <w:ind w:firstLine="170"/>
        <w:rPr>
          <w:sz w:val="18"/>
          <w:szCs w:val="18"/>
        </w:rPr>
      </w:pPr>
      <w:r w:rsidRPr="0078629F">
        <w:rPr>
          <w:i/>
          <w:sz w:val="18"/>
          <w:szCs w:val="18"/>
        </w:rPr>
        <w:t>Source:</w:t>
      </w:r>
      <w:r w:rsidRPr="0078629F">
        <w:rPr>
          <w:sz w:val="18"/>
          <w:szCs w:val="18"/>
        </w:rPr>
        <w:t xml:space="preserve"> Department of Forensic Medicine Statistics</w:t>
      </w:r>
      <w:r>
        <w:rPr>
          <w:sz w:val="18"/>
          <w:szCs w:val="18"/>
        </w:rPr>
        <w:t>.</w:t>
      </w:r>
    </w:p>
    <w:p w:rsidR="00652AA6" w:rsidRDefault="0010177E" w:rsidP="00652AA6">
      <w:pPr>
        <w:pStyle w:val="Heading1"/>
      </w:pPr>
      <w:r w:rsidRPr="00652AA6">
        <w:t>Table 32</w:t>
      </w:r>
    </w:p>
    <w:p w:rsidR="0010177E" w:rsidRPr="00652AA6" w:rsidRDefault="0010177E" w:rsidP="00652AA6">
      <w:pPr>
        <w:pStyle w:val="SingleTxtG"/>
        <w:rPr>
          <w:b/>
        </w:rPr>
      </w:pPr>
      <w:r w:rsidRPr="00652AA6">
        <w:rPr>
          <w:b/>
        </w:rPr>
        <w:t>Frequency of homicides by sex</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068"/>
        <w:gridCol w:w="859"/>
        <w:gridCol w:w="859"/>
        <w:gridCol w:w="859"/>
        <w:gridCol w:w="942"/>
        <w:gridCol w:w="942"/>
        <w:gridCol w:w="841"/>
      </w:tblGrid>
      <w:tr w:rsidR="0010177E" w:rsidRPr="00652AA6" w:rsidTr="00652AA6">
        <w:trPr>
          <w:trHeight w:val="240"/>
          <w:tblHeader/>
        </w:trPr>
        <w:tc>
          <w:tcPr>
            <w:tcW w:w="2068" w:type="dxa"/>
            <w:tcBorders>
              <w:top w:val="single" w:sz="4" w:space="0" w:color="auto"/>
              <w:bottom w:val="single" w:sz="12" w:space="0" w:color="auto"/>
            </w:tcBorders>
            <w:shd w:val="clear" w:color="auto" w:fill="auto"/>
            <w:vAlign w:val="bottom"/>
          </w:tcPr>
          <w:p w:rsidR="0010177E" w:rsidRPr="00652AA6" w:rsidRDefault="0010177E" w:rsidP="00652AA6">
            <w:pPr>
              <w:suppressAutoHyphens w:val="0"/>
              <w:spacing w:before="80" w:after="80" w:line="200" w:lineRule="exact"/>
              <w:ind w:right="113"/>
              <w:rPr>
                <w:bCs/>
                <w:i/>
                <w:sz w:val="16"/>
                <w:szCs w:val="24"/>
              </w:rPr>
            </w:pPr>
            <w:r w:rsidRPr="00652AA6">
              <w:rPr>
                <w:bCs/>
                <w:i/>
                <w:sz w:val="16"/>
                <w:szCs w:val="24"/>
              </w:rPr>
              <w:t>Sex</w:t>
            </w:r>
          </w:p>
        </w:tc>
        <w:tc>
          <w:tcPr>
            <w:tcW w:w="859" w:type="dxa"/>
            <w:tcBorders>
              <w:top w:val="single" w:sz="4" w:space="0" w:color="auto"/>
              <w:bottom w:val="single" w:sz="12" w:space="0" w:color="auto"/>
            </w:tcBorders>
            <w:shd w:val="clear" w:color="auto" w:fill="auto"/>
            <w:vAlign w:val="bottom"/>
          </w:tcPr>
          <w:p w:rsidR="0010177E" w:rsidRPr="00652AA6" w:rsidRDefault="0010177E" w:rsidP="00652AA6">
            <w:pPr>
              <w:suppressAutoHyphens w:val="0"/>
              <w:spacing w:before="80" w:after="80" w:line="200" w:lineRule="exact"/>
              <w:ind w:right="113"/>
              <w:jc w:val="right"/>
              <w:rPr>
                <w:bCs/>
                <w:i/>
                <w:sz w:val="16"/>
                <w:szCs w:val="24"/>
              </w:rPr>
            </w:pPr>
            <w:r w:rsidRPr="00652AA6">
              <w:rPr>
                <w:bCs/>
                <w:i/>
                <w:sz w:val="16"/>
                <w:szCs w:val="24"/>
              </w:rPr>
              <w:t>2005</w:t>
            </w:r>
          </w:p>
        </w:tc>
        <w:tc>
          <w:tcPr>
            <w:tcW w:w="859" w:type="dxa"/>
            <w:tcBorders>
              <w:top w:val="single" w:sz="4" w:space="0" w:color="auto"/>
              <w:bottom w:val="single" w:sz="12" w:space="0" w:color="auto"/>
            </w:tcBorders>
            <w:shd w:val="clear" w:color="auto" w:fill="auto"/>
            <w:vAlign w:val="bottom"/>
          </w:tcPr>
          <w:p w:rsidR="0010177E" w:rsidRPr="00652AA6" w:rsidRDefault="0010177E" w:rsidP="00652AA6">
            <w:pPr>
              <w:suppressAutoHyphens w:val="0"/>
              <w:spacing w:before="80" w:after="80" w:line="200" w:lineRule="exact"/>
              <w:ind w:right="113"/>
              <w:jc w:val="right"/>
              <w:rPr>
                <w:bCs/>
                <w:i/>
                <w:sz w:val="16"/>
                <w:szCs w:val="24"/>
              </w:rPr>
            </w:pPr>
            <w:r w:rsidRPr="00652AA6">
              <w:rPr>
                <w:bCs/>
                <w:i/>
                <w:sz w:val="16"/>
                <w:szCs w:val="24"/>
              </w:rPr>
              <w:t>2006</w:t>
            </w:r>
          </w:p>
        </w:tc>
        <w:tc>
          <w:tcPr>
            <w:tcW w:w="859" w:type="dxa"/>
            <w:tcBorders>
              <w:top w:val="single" w:sz="4" w:space="0" w:color="auto"/>
              <w:bottom w:val="single" w:sz="12" w:space="0" w:color="auto"/>
            </w:tcBorders>
            <w:shd w:val="clear" w:color="auto" w:fill="auto"/>
            <w:vAlign w:val="bottom"/>
          </w:tcPr>
          <w:p w:rsidR="0010177E" w:rsidRPr="00652AA6" w:rsidRDefault="0010177E" w:rsidP="00652AA6">
            <w:pPr>
              <w:suppressAutoHyphens w:val="0"/>
              <w:spacing w:before="80" w:after="80" w:line="200" w:lineRule="exact"/>
              <w:ind w:right="113"/>
              <w:jc w:val="right"/>
              <w:rPr>
                <w:bCs/>
                <w:i/>
                <w:sz w:val="16"/>
                <w:szCs w:val="24"/>
              </w:rPr>
            </w:pPr>
            <w:r w:rsidRPr="00652AA6">
              <w:rPr>
                <w:bCs/>
                <w:i/>
                <w:sz w:val="16"/>
                <w:szCs w:val="24"/>
              </w:rPr>
              <w:t>2007</w:t>
            </w:r>
          </w:p>
        </w:tc>
        <w:tc>
          <w:tcPr>
            <w:tcW w:w="942" w:type="dxa"/>
            <w:tcBorders>
              <w:top w:val="single" w:sz="4" w:space="0" w:color="auto"/>
              <w:bottom w:val="single" w:sz="12" w:space="0" w:color="auto"/>
            </w:tcBorders>
            <w:shd w:val="clear" w:color="auto" w:fill="auto"/>
            <w:vAlign w:val="bottom"/>
          </w:tcPr>
          <w:p w:rsidR="0010177E" w:rsidRPr="00652AA6" w:rsidRDefault="0010177E" w:rsidP="00652AA6">
            <w:pPr>
              <w:suppressAutoHyphens w:val="0"/>
              <w:spacing w:before="80" w:after="80" w:line="200" w:lineRule="exact"/>
              <w:ind w:right="113"/>
              <w:jc w:val="right"/>
              <w:rPr>
                <w:bCs/>
                <w:i/>
                <w:sz w:val="16"/>
                <w:szCs w:val="24"/>
              </w:rPr>
            </w:pPr>
            <w:r w:rsidRPr="00652AA6">
              <w:rPr>
                <w:bCs/>
                <w:i/>
                <w:sz w:val="16"/>
                <w:szCs w:val="24"/>
              </w:rPr>
              <w:t>2008</w:t>
            </w:r>
          </w:p>
        </w:tc>
        <w:tc>
          <w:tcPr>
            <w:tcW w:w="942" w:type="dxa"/>
            <w:tcBorders>
              <w:top w:val="single" w:sz="4" w:space="0" w:color="auto"/>
              <w:bottom w:val="single" w:sz="12" w:space="0" w:color="auto"/>
            </w:tcBorders>
            <w:shd w:val="clear" w:color="auto" w:fill="auto"/>
            <w:vAlign w:val="bottom"/>
          </w:tcPr>
          <w:p w:rsidR="0010177E" w:rsidRPr="00652AA6" w:rsidRDefault="0010177E" w:rsidP="00652AA6">
            <w:pPr>
              <w:suppressAutoHyphens w:val="0"/>
              <w:spacing w:before="80" w:after="80" w:line="200" w:lineRule="exact"/>
              <w:ind w:right="113"/>
              <w:jc w:val="right"/>
              <w:rPr>
                <w:bCs/>
                <w:i/>
                <w:sz w:val="16"/>
                <w:szCs w:val="24"/>
              </w:rPr>
            </w:pPr>
            <w:r w:rsidRPr="00652AA6">
              <w:rPr>
                <w:bCs/>
                <w:i/>
                <w:sz w:val="16"/>
                <w:szCs w:val="24"/>
              </w:rPr>
              <w:t>2009</w:t>
            </w:r>
          </w:p>
        </w:tc>
        <w:tc>
          <w:tcPr>
            <w:tcW w:w="841" w:type="dxa"/>
            <w:tcBorders>
              <w:top w:val="single" w:sz="4" w:space="0" w:color="auto"/>
              <w:bottom w:val="single" w:sz="12" w:space="0" w:color="auto"/>
            </w:tcBorders>
            <w:shd w:val="clear" w:color="auto" w:fill="auto"/>
            <w:vAlign w:val="bottom"/>
          </w:tcPr>
          <w:p w:rsidR="0010177E" w:rsidRPr="00652AA6" w:rsidRDefault="0010177E" w:rsidP="00652AA6">
            <w:pPr>
              <w:suppressAutoHyphens w:val="0"/>
              <w:spacing w:before="80" w:after="80" w:line="200" w:lineRule="exact"/>
              <w:jc w:val="right"/>
              <w:rPr>
                <w:bCs/>
                <w:i/>
                <w:sz w:val="16"/>
                <w:szCs w:val="24"/>
              </w:rPr>
            </w:pPr>
            <w:r w:rsidRPr="00652AA6">
              <w:rPr>
                <w:bCs/>
                <w:i/>
                <w:sz w:val="16"/>
                <w:szCs w:val="24"/>
              </w:rPr>
              <w:t>2010</w:t>
            </w:r>
          </w:p>
        </w:tc>
      </w:tr>
      <w:tr w:rsidR="0010177E" w:rsidRPr="00652AA6" w:rsidTr="00652AA6">
        <w:trPr>
          <w:trHeight w:val="240"/>
        </w:trPr>
        <w:tc>
          <w:tcPr>
            <w:tcW w:w="2068" w:type="dxa"/>
            <w:tcBorders>
              <w:top w:val="single" w:sz="12" w:space="0" w:color="auto"/>
            </w:tcBorders>
            <w:shd w:val="clear" w:color="auto" w:fill="auto"/>
          </w:tcPr>
          <w:p w:rsidR="0010177E" w:rsidRPr="00652AA6" w:rsidRDefault="0010177E" w:rsidP="00652AA6">
            <w:pPr>
              <w:suppressAutoHyphens w:val="0"/>
              <w:spacing w:before="40" w:after="40" w:line="220" w:lineRule="exact"/>
              <w:ind w:right="113"/>
              <w:rPr>
                <w:bCs/>
                <w:sz w:val="18"/>
                <w:szCs w:val="24"/>
              </w:rPr>
            </w:pPr>
            <w:r w:rsidRPr="00652AA6">
              <w:rPr>
                <w:bCs/>
                <w:sz w:val="18"/>
                <w:szCs w:val="24"/>
              </w:rPr>
              <w:t>Female</w:t>
            </w:r>
          </w:p>
        </w:tc>
        <w:tc>
          <w:tcPr>
            <w:tcW w:w="859" w:type="dxa"/>
            <w:tcBorders>
              <w:top w:val="single" w:sz="12" w:space="0" w:color="auto"/>
            </w:tcBorders>
            <w:shd w:val="clear" w:color="auto" w:fill="auto"/>
            <w:vAlign w:val="bottom"/>
          </w:tcPr>
          <w:p w:rsidR="0010177E" w:rsidRPr="00652AA6" w:rsidRDefault="0010177E" w:rsidP="00652AA6">
            <w:pPr>
              <w:suppressAutoHyphens w:val="0"/>
              <w:spacing w:before="40" w:after="40" w:line="220" w:lineRule="exact"/>
              <w:ind w:right="113"/>
              <w:jc w:val="right"/>
              <w:rPr>
                <w:sz w:val="18"/>
                <w:szCs w:val="24"/>
              </w:rPr>
            </w:pPr>
            <w:r w:rsidRPr="00652AA6">
              <w:rPr>
                <w:sz w:val="18"/>
                <w:szCs w:val="24"/>
              </w:rPr>
              <w:t>390</w:t>
            </w:r>
          </w:p>
        </w:tc>
        <w:tc>
          <w:tcPr>
            <w:tcW w:w="859" w:type="dxa"/>
            <w:tcBorders>
              <w:top w:val="single" w:sz="12" w:space="0" w:color="auto"/>
            </w:tcBorders>
            <w:shd w:val="clear" w:color="auto" w:fill="auto"/>
            <w:vAlign w:val="bottom"/>
          </w:tcPr>
          <w:p w:rsidR="0010177E" w:rsidRPr="00652AA6" w:rsidRDefault="0010177E" w:rsidP="00652AA6">
            <w:pPr>
              <w:suppressAutoHyphens w:val="0"/>
              <w:spacing w:before="40" w:after="40" w:line="220" w:lineRule="exact"/>
              <w:ind w:right="113"/>
              <w:jc w:val="right"/>
              <w:rPr>
                <w:sz w:val="18"/>
                <w:szCs w:val="24"/>
              </w:rPr>
            </w:pPr>
            <w:r w:rsidRPr="00652AA6">
              <w:rPr>
                <w:sz w:val="18"/>
                <w:szCs w:val="24"/>
              </w:rPr>
              <w:t>437</w:t>
            </w:r>
          </w:p>
        </w:tc>
        <w:tc>
          <w:tcPr>
            <w:tcW w:w="859" w:type="dxa"/>
            <w:tcBorders>
              <w:top w:val="single" w:sz="12" w:space="0" w:color="auto"/>
            </w:tcBorders>
            <w:shd w:val="clear" w:color="auto" w:fill="auto"/>
            <w:vAlign w:val="bottom"/>
          </w:tcPr>
          <w:p w:rsidR="0010177E" w:rsidRPr="00652AA6" w:rsidRDefault="0010177E" w:rsidP="00652AA6">
            <w:pPr>
              <w:suppressAutoHyphens w:val="0"/>
              <w:spacing w:before="40" w:after="40" w:line="220" w:lineRule="exact"/>
              <w:ind w:right="113"/>
              <w:jc w:val="right"/>
              <w:rPr>
                <w:sz w:val="18"/>
                <w:szCs w:val="24"/>
              </w:rPr>
            </w:pPr>
            <w:r w:rsidRPr="00652AA6">
              <w:rPr>
                <w:sz w:val="18"/>
                <w:szCs w:val="24"/>
              </w:rPr>
              <w:t>347</w:t>
            </w:r>
          </w:p>
        </w:tc>
        <w:tc>
          <w:tcPr>
            <w:tcW w:w="942" w:type="dxa"/>
            <w:tcBorders>
              <w:top w:val="single" w:sz="12" w:space="0" w:color="auto"/>
            </w:tcBorders>
            <w:shd w:val="clear" w:color="auto" w:fill="auto"/>
            <w:vAlign w:val="bottom"/>
          </w:tcPr>
          <w:p w:rsidR="0010177E" w:rsidRPr="00652AA6" w:rsidRDefault="0010177E" w:rsidP="00652AA6">
            <w:pPr>
              <w:suppressAutoHyphens w:val="0"/>
              <w:spacing w:before="40" w:after="40" w:line="220" w:lineRule="exact"/>
              <w:ind w:right="113"/>
              <w:jc w:val="right"/>
              <w:rPr>
                <w:sz w:val="18"/>
                <w:szCs w:val="24"/>
              </w:rPr>
            </w:pPr>
            <w:r w:rsidRPr="00652AA6">
              <w:rPr>
                <w:sz w:val="18"/>
                <w:szCs w:val="24"/>
              </w:rPr>
              <w:t>348</w:t>
            </w:r>
          </w:p>
        </w:tc>
        <w:tc>
          <w:tcPr>
            <w:tcW w:w="942" w:type="dxa"/>
            <w:tcBorders>
              <w:top w:val="single" w:sz="12" w:space="0" w:color="auto"/>
            </w:tcBorders>
            <w:shd w:val="clear" w:color="auto" w:fill="auto"/>
            <w:vAlign w:val="bottom"/>
          </w:tcPr>
          <w:p w:rsidR="0010177E" w:rsidRPr="00652AA6" w:rsidRDefault="0010177E" w:rsidP="00652AA6">
            <w:pPr>
              <w:suppressAutoHyphens w:val="0"/>
              <w:spacing w:before="40" w:after="40" w:line="220" w:lineRule="exact"/>
              <w:ind w:right="113"/>
              <w:jc w:val="right"/>
              <w:rPr>
                <w:sz w:val="18"/>
                <w:szCs w:val="24"/>
              </w:rPr>
            </w:pPr>
            <w:r w:rsidRPr="00652AA6">
              <w:rPr>
                <w:sz w:val="18"/>
                <w:szCs w:val="24"/>
              </w:rPr>
              <w:t>592</w:t>
            </w:r>
          </w:p>
        </w:tc>
        <w:tc>
          <w:tcPr>
            <w:tcW w:w="841" w:type="dxa"/>
            <w:tcBorders>
              <w:top w:val="single" w:sz="12" w:space="0" w:color="auto"/>
            </w:tcBorders>
            <w:shd w:val="clear" w:color="auto" w:fill="auto"/>
            <w:vAlign w:val="bottom"/>
          </w:tcPr>
          <w:p w:rsidR="0010177E" w:rsidRPr="00652AA6" w:rsidRDefault="0010177E" w:rsidP="00652AA6">
            <w:pPr>
              <w:suppressAutoHyphens w:val="0"/>
              <w:spacing w:before="40" w:after="40" w:line="220" w:lineRule="exact"/>
              <w:jc w:val="right"/>
              <w:rPr>
                <w:sz w:val="18"/>
                <w:szCs w:val="24"/>
              </w:rPr>
            </w:pPr>
            <w:r w:rsidRPr="00652AA6">
              <w:rPr>
                <w:sz w:val="18"/>
                <w:szCs w:val="24"/>
              </w:rPr>
              <w:t>321</w:t>
            </w:r>
          </w:p>
        </w:tc>
      </w:tr>
      <w:tr w:rsidR="0010177E" w:rsidRPr="00652AA6" w:rsidTr="00652AA6">
        <w:trPr>
          <w:trHeight w:val="240"/>
        </w:trPr>
        <w:tc>
          <w:tcPr>
            <w:tcW w:w="2068" w:type="dxa"/>
            <w:shd w:val="clear" w:color="auto" w:fill="auto"/>
          </w:tcPr>
          <w:p w:rsidR="0010177E" w:rsidRPr="00652AA6" w:rsidRDefault="0010177E" w:rsidP="00652AA6">
            <w:pPr>
              <w:suppressAutoHyphens w:val="0"/>
              <w:spacing w:before="40" w:after="40" w:line="220" w:lineRule="exact"/>
              <w:ind w:right="113"/>
              <w:rPr>
                <w:bCs/>
                <w:sz w:val="18"/>
                <w:szCs w:val="24"/>
              </w:rPr>
            </w:pPr>
            <w:r w:rsidRPr="00652AA6">
              <w:rPr>
                <w:bCs/>
                <w:sz w:val="18"/>
                <w:szCs w:val="24"/>
              </w:rPr>
              <w:t>Male</w:t>
            </w:r>
          </w:p>
        </w:tc>
        <w:tc>
          <w:tcPr>
            <w:tcW w:w="859" w:type="dxa"/>
            <w:shd w:val="clear" w:color="auto" w:fill="auto"/>
            <w:vAlign w:val="bottom"/>
          </w:tcPr>
          <w:p w:rsidR="0010177E" w:rsidRPr="00652AA6" w:rsidRDefault="0010177E" w:rsidP="00652AA6">
            <w:pPr>
              <w:suppressAutoHyphens w:val="0"/>
              <w:spacing w:before="40" w:after="40" w:line="220" w:lineRule="exact"/>
              <w:ind w:right="113"/>
              <w:jc w:val="right"/>
              <w:rPr>
                <w:sz w:val="18"/>
                <w:szCs w:val="24"/>
              </w:rPr>
            </w:pPr>
            <w:r w:rsidRPr="00652AA6">
              <w:rPr>
                <w:sz w:val="18"/>
                <w:szCs w:val="24"/>
              </w:rPr>
              <w:t>3 422</w:t>
            </w:r>
          </w:p>
        </w:tc>
        <w:tc>
          <w:tcPr>
            <w:tcW w:w="859" w:type="dxa"/>
            <w:shd w:val="clear" w:color="auto" w:fill="auto"/>
            <w:vAlign w:val="bottom"/>
          </w:tcPr>
          <w:p w:rsidR="0010177E" w:rsidRPr="00652AA6" w:rsidRDefault="0010177E" w:rsidP="00652AA6">
            <w:pPr>
              <w:suppressAutoHyphens w:val="0"/>
              <w:spacing w:before="40" w:after="40" w:line="220" w:lineRule="exact"/>
              <w:ind w:right="113"/>
              <w:jc w:val="right"/>
              <w:rPr>
                <w:sz w:val="18"/>
                <w:szCs w:val="24"/>
              </w:rPr>
            </w:pPr>
            <w:r w:rsidRPr="00652AA6">
              <w:rPr>
                <w:sz w:val="18"/>
                <w:szCs w:val="24"/>
              </w:rPr>
              <w:t>3 484</w:t>
            </w:r>
          </w:p>
        </w:tc>
        <w:tc>
          <w:tcPr>
            <w:tcW w:w="859" w:type="dxa"/>
            <w:shd w:val="clear" w:color="auto" w:fill="auto"/>
            <w:vAlign w:val="bottom"/>
          </w:tcPr>
          <w:p w:rsidR="0010177E" w:rsidRPr="00652AA6" w:rsidRDefault="0010177E" w:rsidP="00652AA6">
            <w:pPr>
              <w:suppressAutoHyphens w:val="0"/>
              <w:spacing w:before="40" w:after="40" w:line="220" w:lineRule="exact"/>
              <w:ind w:right="113"/>
              <w:jc w:val="right"/>
              <w:rPr>
                <w:sz w:val="18"/>
                <w:szCs w:val="24"/>
              </w:rPr>
            </w:pPr>
            <w:r w:rsidRPr="00652AA6">
              <w:rPr>
                <w:sz w:val="18"/>
                <w:szCs w:val="24"/>
              </w:rPr>
              <w:t>3 150</w:t>
            </w:r>
          </w:p>
        </w:tc>
        <w:tc>
          <w:tcPr>
            <w:tcW w:w="942" w:type="dxa"/>
            <w:shd w:val="clear" w:color="auto" w:fill="auto"/>
            <w:vAlign w:val="bottom"/>
          </w:tcPr>
          <w:p w:rsidR="0010177E" w:rsidRPr="00652AA6" w:rsidRDefault="0010177E" w:rsidP="00652AA6">
            <w:pPr>
              <w:suppressAutoHyphens w:val="0"/>
              <w:spacing w:before="40" w:after="40" w:line="220" w:lineRule="exact"/>
              <w:ind w:right="113"/>
              <w:jc w:val="right"/>
              <w:rPr>
                <w:sz w:val="18"/>
                <w:szCs w:val="24"/>
              </w:rPr>
            </w:pPr>
            <w:r w:rsidRPr="00652AA6">
              <w:rPr>
                <w:sz w:val="18"/>
                <w:szCs w:val="24"/>
              </w:rPr>
              <w:t>2 831</w:t>
            </w:r>
          </w:p>
        </w:tc>
        <w:tc>
          <w:tcPr>
            <w:tcW w:w="942" w:type="dxa"/>
            <w:shd w:val="clear" w:color="auto" w:fill="auto"/>
            <w:vAlign w:val="bottom"/>
          </w:tcPr>
          <w:p w:rsidR="0010177E" w:rsidRPr="00652AA6" w:rsidRDefault="0010177E" w:rsidP="00652AA6">
            <w:pPr>
              <w:suppressAutoHyphens w:val="0"/>
              <w:spacing w:before="40" w:after="40" w:line="220" w:lineRule="exact"/>
              <w:ind w:right="113"/>
              <w:jc w:val="right"/>
              <w:rPr>
                <w:sz w:val="18"/>
                <w:szCs w:val="24"/>
              </w:rPr>
            </w:pPr>
            <w:r w:rsidRPr="00652AA6">
              <w:rPr>
                <w:sz w:val="18"/>
                <w:szCs w:val="24"/>
              </w:rPr>
              <w:t>3 790</w:t>
            </w:r>
          </w:p>
        </w:tc>
        <w:tc>
          <w:tcPr>
            <w:tcW w:w="841" w:type="dxa"/>
            <w:shd w:val="clear" w:color="auto" w:fill="auto"/>
            <w:vAlign w:val="bottom"/>
          </w:tcPr>
          <w:p w:rsidR="0010177E" w:rsidRPr="00652AA6" w:rsidRDefault="0010177E" w:rsidP="00652AA6">
            <w:pPr>
              <w:suppressAutoHyphens w:val="0"/>
              <w:spacing w:before="40" w:after="40" w:line="220" w:lineRule="exact"/>
              <w:jc w:val="right"/>
              <w:rPr>
                <w:sz w:val="18"/>
                <w:szCs w:val="24"/>
              </w:rPr>
            </w:pPr>
            <w:r w:rsidRPr="00652AA6">
              <w:rPr>
                <w:sz w:val="18"/>
                <w:szCs w:val="24"/>
              </w:rPr>
              <w:t xml:space="preserve">1 854 </w:t>
            </w:r>
          </w:p>
        </w:tc>
      </w:tr>
    </w:tbl>
    <w:p w:rsidR="00652AA6" w:rsidRPr="0078629F" w:rsidRDefault="00652AA6" w:rsidP="00652AA6">
      <w:pPr>
        <w:pStyle w:val="SingleTxtG"/>
        <w:spacing w:before="120" w:after="240"/>
        <w:ind w:firstLine="170"/>
        <w:rPr>
          <w:sz w:val="18"/>
          <w:szCs w:val="18"/>
        </w:rPr>
      </w:pPr>
      <w:r w:rsidRPr="0078629F">
        <w:rPr>
          <w:i/>
          <w:sz w:val="18"/>
          <w:szCs w:val="18"/>
        </w:rPr>
        <w:t>Source:</w:t>
      </w:r>
      <w:r w:rsidRPr="0078629F">
        <w:rPr>
          <w:sz w:val="18"/>
          <w:szCs w:val="18"/>
        </w:rPr>
        <w:t xml:space="preserve"> Department of Forensic Medicine Statistics</w:t>
      </w:r>
      <w:r>
        <w:rPr>
          <w:sz w:val="18"/>
          <w:szCs w:val="18"/>
        </w:rPr>
        <w:t>.</w:t>
      </w:r>
    </w:p>
    <w:p w:rsidR="00652AA6" w:rsidRDefault="0010177E" w:rsidP="00652AA6">
      <w:pPr>
        <w:pStyle w:val="Heading1"/>
      </w:pPr>
      <w:r w:rsidRPr="00B66A69">
        <w:t>Table 33</w:t>
      </w:r>
    </w:p>
    <w:p w:rsidR="0010177E" w:rsidRDefault="0010177E" w:rsidP="00652AA6">
      <w:pPr>
        <w:pStyle w:val="SingleTxtG"/>
        <w:rPr>
          <w:b/>
        </w:rPr>
      </w:pPr>
      <w:r w:rsidRPr="00652AA6">
        <w:rPr>
          <w:b/>
        </w:rPr>
        <w:t>Prison population, 2005</w:t>
      </w:r>
      <w:r w:rsidR="00206B39">
        <w:rPr>
          <w:b/>
        </w:rPr>
        <w:t>–</w:t>
      </w:r>
      <w:r w:rsidRPr="00652AA6">
        <w:rPr>
          <w:b/>
        </w:rPr>
        <w:t>2009</w:t>
      </w:r>
    </w:p>
    <w:tbl>
      <w:tblPr>
        <w:tblStyle w:val="TableGrid"/>
        <w:tblW w:w="8505" w:type="dxa"/>
        <w:tblInd w:w="1134" w:type="dxa"/>
        <w:tblBorders>
          <w:left w:val="none" w:sz="0" w:space="0" w:color="auto"/>
          <w:bottom w:val="single" w:sz="12" w:space="0" w:color="auto"/>
          <w:right w:val="none" w:sz="0" w:space="0" w:color="auto"/>
          <w:insideV w:val="none" w:sz="0" w:space="0" w:color="auto"/>
        </w:tblBorders>
        <w:tblLayout w:type="fixed"/>
        <w:tblLook w:val="01E0" w:firstRow="1" w:lastRow="1" w:firstColumn="1" w:lastColumn="1" w:noHBand="0" w:noVBand="0"/>
      </w:tblPr>
      <w:tblGrid>
        <w:gridCol w:w="966"/>
        <w:gridCol w:w="1554"/>
        <w:gridCol w:w="685"/>
        <w:gridCol w:w="839"/>
        <w:gridCol w:w="839"/>
        <w:gridCol w:w="114"/>
        <w:gridCol w:w="823"/>
        <w:gridCol w:w="823"/>
        <w:gridCol w:w="823"/>
        <w:gridCol w:w="1039"/>
      </w:tblGrid>
      <w:tr w:rsidR="00652AA6" w:rsidRPr="00AA4022" w:rsidTr="003C6775">
        <w:trPr>
          <w:tblHeader/>
        </w:trPr>
        <w:tc>
          <w:tcPr>
            <w:tcW w:w="966" w:type="dxa"/>
            <w:vMerge w:val="restart"/>
            <w:shd w:val="clear" w:color="auto" w:fill="auto"/>
            <w:vAlign w:val="bottom"/>
          </w:tcPr>
          <w:p w:rsidR="00652AA6" w:rsidRPr="00AA4022" w:rsidRDefault="00652AA6" w:rsidP="003C6775">
            <w:pPr>
              <w:spacing w:before="80" w:after="80" w:line="200" w:lineRule="exact"/>
              <w:rPr>
                <w:i/>
                <w:sz w:val="16"/>
              </w:rPr>
            </w:pPr>
            <w:r>
              <w:rPr>
                <w:i/>
                <w:sz w:val="16"/>
              </w:rPr>
              <w:t>Region</w:t>
            </w:r>
          </w:p>
        </w:tc>
        <w:tc>
          <w:tcPr>
            <w:tcW w:w="1554" w:type="dxa"/>
            <w:vMerge w:val="restart"/>
            <w:shd w:val="clear" w:color="auto" w:fill="auto"/>
            <w:vAlign w:val="bottom"/>
          </w:tcPr>
          <w:p w:rsidR="00652AA6" w:rsidRPr="00AA4022" w:rsidRDefault="00652AA6" w:rsidP="003C6775">
            <w:pPr>
              <w:spacing w:before="80" w:after="80" w:line="200" w:lineRule="exact"/>
              <w:rPr>
                <w:i/>
                <w:sz w:val="16"/>
              </w:rPr>
            </w:pPr>
            <w:r>
              <w:rPr>
                <w:i/>
                <w:sz w:val="16"/>
              </w:rPr>
              <w:t>Detention centre</w:t>
            </w:r>
          </w:p>
        </w:tc>
        <w:tc>
          <w:tcPr>
            <w:tcW w:w="2363" w:type="dxa"/>
            <w:gridSpan w:val="3"/>
            <w:shd w:val="clear" w:color="auto" w:fill="auto"/>
            <w:vAlign w:val="bottom"/>
          </w:tcPr>
          <w:p w:rsidR="00652AA6" w:rsidRPr="00AA4022" w:rsidRDefault="00652AA6" w:rsidP="003C6775">
            <w:pPr>
              <w:spacing w:before="80" w:after="80" w:line="200" w:lineRule="exact"/>
              <w:jc w:val="center"/>
              <w:rPr>
                <w:i/>
                <w:sz w:val="16"/>
              </w:rPr>
            </w:pPr>
            <w:r>
              <w:rPr>
                <w:i/>
                <w:sz w:val="16"/>
              </w:rPr>
              <w:t>Convicted</w:t>
            </w:r>
          </w:p>
        </w:tc>
        <w:tc>
          <w:tcPr>
            <w:tcW w:w="114" w:type="dxa"/>
            <w:tcBorders>
              <w:bottom w:val="nil"/>
            </w:tcBorders>
          </w:tcPr>
          <w:p w:rsidR="00652AA6" w:rsidRPr="00AA4022" w:rsidRDefault="00652AA6" w:rsidP="003C6775">
            <w:pPr>
              <w:spacing w:before="80" w:after="80" w:line="200" w:lineRule="exact"/>
              <w:jc w:val="right"/>
              <w:rPr>
                <w:i/>
                <w:sz w:val="16"/>
              </w:rPr>
            </w:pPr>
          </w:p>
        </w:tc>
        <w:tc>
          <w:tcPr>
            <w:tcW w:w="2469" w:type="dxa"/>
            <w:gridSpan w:val="3"/>
          </w:tcPr>
          <w:p w:rsidR="00652AA6" w:rsidRPr="00AA4022" w:rsidRDefault="00652AA6" w:rsidP="003C6775">
            <w:pPr>
              <w:spacing w:before="80" w:after="80" w:line="200" w:lineRule="exact"/>
              <w:jc w:val="center"/>
              <w:rPr>
                <w:i/>
                <w:sz w:val="16"/>
              </w:rPr>
            </w:pPr>
            <w:r>
              <w:rPr>
                <w:i/>
                <w:sz w:val="16"/>
              </w:rPr>
              <w:t>Prosecuted</w:t>
            </w:r>
          </w:p>
        </w:tc>
        <w:tc>
          <w:tcPr>
            <w:tcW w:w="1039" w:type="dxa"/>
            <w:vMerge w:val="restart"/>
            <w:vAlign w:val="bottom"/>
          </w:tcPr>
          <w:p w:rsidR="00652AA6" w:rsidRPr="0010314E" w:rsidRDefault="00652AA6" w:rsidP="003C6775">
            <w:pPr>
              <w:spacing w:before="80" w:after="80" w:line="200" w:lineRule="exact"/>
              <w:jc w:val="right"/>
              <w:rPr>
                <w:b/>
                <w:i/>
                <w:sz w:val="16"/>
              </w:rPr>
            </w:pPr>
            <w:r w:rsidRPr="0010314E">
              <w:rPr>
                <w:b/>
                <w:i/>
                <w:sz w:val="16"/>
              </w:rPr>
              <w:t>Overall total</w:t>
            </w:r>
          </w:p>
        </w:tc>
      </w:tr>
      <w:tr w:rsidR="00652AA6" w:rsidRPr="00AA4022" w:rsidTr="003C6775">
        <w:trPr>
          <w:tblHeader/>
        </w:trPr>
        <w:tc>
          <w:tcPr>
            <w:tcW w:w="966" w:type="dxa"/>
            <w:vMerge/>
            <w:tcBorders>
              <w:bottom w:val="single" w:sz="12" w:space="0" w:color="auto"/>
            </w:tcBorders>
            <w:shd w:val="clear" w:color="auto" w:fill="auto"/>
            <w:vAlign w:val="bottom"/>
          </w:tcPr>
          <w:p w:rsidR="00652AA6" w:rsidRPr="00AA4022" w:rsidRDefault="00652AA6" w:rsidP="003C6775">
            <w:pPr>
              <w:spacing w:before="80" w:after="80" w:line="200" w:lineRule="exact"/>
              <w:rPr>
                <w:i/>
                <w:sz w:val="16"/>
              </w:rPr>
            </w:pPr>
          </w:p>
        </w:tc>
        <w:tc>
          <w:tcPr>
            <w:tcW w:w="1554" w:type="dxa"/>
            <w:vMerge/>
            <w:tcBorders>
              <w:bottom w:val="single" w:sz="12" w:space="0" w:color="auto"/>
            </w:tcBorders>
            <w:shd w:val="clear" w:color="auto" w:fill="auto"/>
            <w:vAlign w:val="bottom"/>
          </w:tcPr>
          <w:p w:rsidR="00652AA6" w:rsidRPr="00AA4022" w:rsidRDefault="00652AA6" w:rsidP="003C6775">
            <w:pPr>
              <w:spacing w:before="80" w:after="80" w:line="200" w:lineRule="exact"/>
              <w:jc w:val="right"/>
              <w:rPr>
                <w:i/>
                <w:sz w:val="16"/>
              </w:rPr>
            </w:pPr>
          </w:p>
        </w:tc>
        <w:tc>
          <w:tcPr>
            <w:tcW w:w="685" w:type="dxa"/>
            <w:tcBorders>
              <w:bottom w:val="single" w:sz="12" w:space="0" w:color="auto"/>
            </w:tcBorders>
            <w:shd w:val="clear" w:color="auto" w:fill="auto"/>
            <w:vAlign w:val="bottom"/>
          </w:tcPr>
          <w:p w:rsidR="00652AA6" w:rsidRPr="00AA4022" w:rsidRDefault="00652AA6" w:rsidP="003C6775">
            <w:pPr>
              <w:spacing w:before="80" w:after="80" w:line="200" w:lineRule="exact"/>
              <w:jc w:val="right"/>
              <w:rPr>
                <w:i/>
                <w:sz w:val="16"/>
              </w:rPr>
            </w:pPr>
            <w:r>
              <w:rPr>
                <w:i/>
                <w:sz w:val="16"/>
              </w:rPr>
              <w:t>Men</w:t>
            </w:r>
          </w:p>
        </w:tc>
        <w:tc>
          <w:tcPr>
            <w:tcW w:w="839" w:type="dxa"/>
            <w:tcBorders>
              <w:bottom w:val="single" w:sz="12" w:space="0" w:color="auto"/>
            </w:tcBorders>
            <w:shd w:val="clear" w:color="auto" w:fill="auto"/>
            <w:vAlign w:val="bottom"/>
          </w:tcPr>
          <w:p w:rsidR="00652AA6" w:rsidRPr="00AA4022" w:rsidRDefault="00652AA6" w:rsidP="003C6775">
            <w:pPr>
              <w:spacing w:before="80" w:after="80" w:line="200" w:lineRule="exact"/>
              <w:jc w:val="right"/>
              <w:rPr>
                <w:i/>
                <w:sz w:val="16"/>
              </w:rPr>
            </w:pPr>
            <w:r>
              <w:rPr>
                <w:i/>
                <w:sz w:val="16"/>
              </w:rPr>
              <w:t>Women</w:t>
            </w:r>
          </w:p>
        </w:tc>
        <w:tc>
          <w:tcPr>
            <w:tcW w:w="839" w:type="dxa"/>
            <w:tcBorders>
              <w:bottom w:val="single" w:sz="12" w:space="0" w:color="auto"/>
            </w:tcBorders>
            <w:shd w:val="clear" w:color="auto" w:fill="auto"/>
            <w:vAlign w:val="bottom"/>
          </w:tcPr>
          <w:p w:rsidR="00652AA6" w:rsidRPr="0018620F" w:rsidRDefault="00652AA6" w:rsidP="003C6775">
            <w:pPr>
              <w:spacing w:before="80" w:after="80" w:line="200" w:lineRule="exact"/>
              <w:jc w:val="right"/>
              <w:rPr>
                <w:b/>
                <w:i/>
                <w:sz w:val="16"/>
              </w:rPr>
            </w:pPr>
            <w:r w:rsidRPr="0018620F">
              <w:rPr>
                <w:b/>
                <w:i/>
                <w:sz w:val="16"/>
              </w:rPr>
              <w:t>Total</w:t>
            </w:r>
          </w:p>
        </w:tc>
        <w:tc>
          <w:tcPr>
            <w:tcW w:w="114" w:type="dxa"/>
            <w:tcBorders>
              <w:top w:val="nil"/>
              <w:bottom w:val="single" w:sz="12" w:space="0" w:color="auto"/>
            </w:tcBorders>
          </w:tcPr>
          <w:p w:rsidR="00652AA6" w:rsidRPr="00AA4022" w:rsidRDefault="00652AA6" w:rsidP="003C6775">
            <w:pPr>
              <w:spacing w:before="80" w:after="80" w:line="200" w:lineRule="exact"/>
              <w:jc w:val="right"/>
              <w:rPr>
                <w:i/>
                <w:sz w:val="16"/>
              </w:rPr>
            </w:pPr>
          </w:p>
        </w:tc>
        <w:tc>
          <w:tcPr>
            <w:tcW w:w="823" w:type="dxa"/>
            <w:tcBorders>
              <w:bottom w:val="single" w:sz="12" w:space="0" w:color="auto"/>
            </w:tcBorders>
            <w:vAlign w:val="bottom"/>
          </w:tcPr>
          <w:p w:rsidR="00652AA6" w:rsidRPr="00AA4022" w:rsidRDefault="00652AA6" w:rsidP="003C6775">
            <w:pPr>
              <w:spacing w:before="80" w:after="80" w:line="200" w:lineRule="exact"/>
              <w:jc w:val="right"/>
              <w:rPr>
                <w:i/>
                <w:sz w:val="16"/>
              </w:rPr>
            </w:pPr>
            <w:r>
              <w:rPr>
                <w:i/>
                <w:sz w:val="16"/>
              </w:rPr>
              <w:t>Men</w:t>
            </w:r>
          </w:p>
        </w:tc>
        <w:tc>
          <w:tcPr>
            <w:tcW w:w="823" w:type="dxa"/>
            <w:tcBorders>
              <w:bottom w:val="single" w:sz="12" w:space="0" w:color="auto"/>
            </w:tcBorders>
            <w:vAlign w:val="bottom"/>
          </w:tcPr>
          <w:p w:rsidR="00652AA6" w:rsidRPr="00AA4022" w:rsidRDefault="00652AA6" w:rsidP="003C6775">
            <w:pPr>
              <w:spacing w:before="80" w:after="80" w:line="200" w:lineRule="exact"/>
              <w:jc w:val="right"/>
              <w:rPr>
                <w:i/>
                <w:sz w:val="16"/>
              </w:rPr>
            </w:pPr>
            <w:r>
              <w:rPr>
                <w:i/>
                <w:sz w:val="16"/>
              </w:rPr>
              <w:t>Women</w:t>
            </w:r>
          </w:p>
        </w:tc>
        <w:tc>
          <w:tcPr>
            <w:tcW w:w="823" w:type="dxa"/>
            <w:tcBorders>
              <w:bottom w:val="single" w:sz="12" w:space="0" w:color="auto"/>
            </w:tcBorders>
            <w:vAlign w:val="bottom"/>
          </w:tcPr>
          <w:p w:rsidR="00652AA6" w:rsidRPr="0018620F" w:rsidRDefault="00652AA6" w:rsidP="003C6775">
            <w:pPr>
              <w:spacing w:before="80" w:after="80" w:line="200" w:lineRule="exact"/>
              <w:jc w:val="right"/>
              <w:rPr>
                <w:b/>
                <w:i/>
                <w:sz w:val="16"/>
              </w:rPr>
            </w:pPr>
            <w:r w:rsidRPr="0018620F">
              <w:rPr>
                <w:b/>
                <w:i/>
                <w:sz w:val="16"/>
              </w:rPr>
              <w:t>Total</w:t>
            </w:r>
          </w:p>
        </w:tc>
        <w:tc>
          <w:tcPr>
            <w:tcW w:w="1039" w:type="dxa"/>
            <w:vMerge/>
            <w:tcBorders>
              <w:bottom w:val="single" w:sz="12" w:space="0" w:color="auto"/>
            </w:tcBorders>
          </w:tcPr>
          <w:p w:rsidR="00652AA6" w:rsidRPr="0010314E" w:rsidRDefault="00652AA6" w:rsidP="003C6775">
            <w:pPr>
              <w:spacing w:before="80" w:after="80" w:line="200" w:lineRule="exact"/>
              <w:jc w:val="right"/>
              <w:rPr>
                <w:b/>
                <w:i/>
                <w:sz w:val="16"/>
              </w:rPr>
            </w:pPr>
          </w:p>
        </w:tc>
      </w:tr>
      <w:tr w:rsidR="00652AA6" w:rsidRPr="00AA4022" w:rsidTr="003C6775">
        <w:tc>
          <w:tcPr>
            <w:tcW w:w="966" w:type="dxa"/>
            <w:vMerge w:val="restart"/>
            <w:tcBorders>
              <w:top w:val="single" w:sz="12" w:space="0" w:color="auto"/>
              <w:bottom w:val="single" w:sz="4" w:space="0" w:color="auto"/>
            </w:tcBorders>
            <w:shd w:val="clear" w:color="auto" w:fill="auto"/>
          </w:tcPr>
          <w:p w:rsidR="00652AA6" w:rsidRPr="00AA4022" w:rsidRDefault="00652AA6" w:rsidP="003C6775">
            <w:pPr>
              <w:spacing w:before="40" w:after="40" w:line="220" w:lineRule="exact"/>
              <w:rPr>
                <w:sz w:val="18"/>
              </w:rPr>
            </w:pPr>
            <w:r>
              <w:rPr>
                <w:bCs/>
                <w:sz w:val="18"/>
                <w:szCs w:val="16"/>
                <w:lang w:val="fr-FR"/>
              </w:rPr>
              <w:t>Western</w:t>
            </w:r>
            <w:r>
              <w:rPr>
                <w:bCs/>
                <w:sz w:val="18"/>
                <w:szCs w:val="16"/>
                <w:lang w:val="fr-FR"/>
              </w:rPr>
              <w:br/>
            </w:r>
            <w:r w:rsidR="00CE1F2A">
              <w:rPr>
                <w:bCs/>
                <w:sz w:val="18"/>
                <w:lang w:val="fr-FR"/>
              </w:rPr>
              <w:t>23.</w:t>
            </w:r>
            <w:r w:rsidRPr="00C63AA7">
              <w:rPr>
                <w:bCs/>
                <w:sz w:val="18"/>
                <w:lang w:val="fr-FR"/>
              </w:rPr>
              <w:t>84</w:t>
            </w:r>
            <w:r w:rsidR="008C3C92">
              <w:rPr>
                <w:bCs/>
                <w:sz w:val="18"/>
                <w:lang w:val="fr-FR"/>
              </w:rPr>
              <w:t>%</w:t>
            </w:r>
          </w:p>
        </w:tc>
        <w:tc>
          <w:tcPr>
            <w:tcW w:w="1554" w:type="dxa"/>
            <w:tcBorders>
              <w:top w:val="single" w:sz="12" w:space="0" w:color="auto"/>
              <w:bottom w:val="nil"/>
            </w:tcBorders>
            <w:shd w:val="clear" w:color="auto" w:fill="auto"/>
            <w:vAlign w:val="bottom"/>
          </w:tcPr>
          <w:p w:rsidR="00652AA6" w:rsidRPr="00C63AA7" w:rsidRDefault="009500F0" w:rsidP="003C6775">
            <w:pPr>
              <w:spacing w:before="40" w:after="40" w:line="220" w:lineRule="exact"/>
              <w:jc w:val="both"/>
              <w:rPr>
                <w:sz w:val="18"/>
                <w:lang w:val="fr-FR"/>
              </w:rPr>
            </w:pPr>
            <w:r>
              <w:rPr>
                <w:sz w:val="18"/>
                <w:lang w:val="fr-FR"/>
              </w:rPr>
              <w:t>Pe</w:t>
            </w:r>
            <w:r w:rsidR="00652AA6" w:rsidRPr="00C63AA7">
              <w:rPr>
                <w:sz w:val="18"/>
                <w:lang w:val="fr-FR"/>
              </w:rPr>
              <w:t>n. occidental</w:t>
            </w:r>
            <w:r w:rsidR="00652AA6">
              <w:rPr>
                <w:sz w:val="18"/>
                <w:lang w:val="fr-FR"/>
              </w:rPr>
              <w:t>e</w:t>
            </w:r>
          </w:p>
        </w:tc>
        <w:tc>
          <w:tcPr>
            <w:tcW w:w="685" w:type="dxa"/>
            <w:tcBorders>
              <w:top w:val="single" w:sz="12" w:space="0" w:color="auto"/>
              <w:bottom w:val="nil"/>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623</w:t>
            </w:r>
          </w:p>
        </w:tc>
        <w:tc>
          <w:tcPr>
            <w:tcW w:w="839" w:type="dxa"/>
            <w:tcBorders>
              <w:top w:val="single" w:sz="12" w:space="0" w:color="auto"/>
              <w:bottom w:val="nil"/>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39" w:type="dxa"/>
            <w:tcBorders>
              <w:top w:val="single" w:sz="12" w:space="0" w:color="auto"/>
              <w:bottom w:val="nil"/>
            </w:tcBorders>
            <w:shd w:val="clear" w:color="auto" w:fill="auto"/>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623</w:t>
            </w:r>
          </w:p>
        </w:tc>
        <w:tc>
          <w:tcPr>
            <w:tcW w:w="114" w:type="dxa"/>
            <w:tcBorders>
              <w:top w:val="single" w:sz="12" w:space="0" w:color="auto"/>
              <w:bottom w:val="nil"/>
            </w:tcBorders>
          </w:tcPr>
          <w:p w:rsidR="00652AA6" w:rsidRPr="00AA4022" w:rsidRDefault="00652AA6" w:rsidP="003C6775">
            <w:pPr>
              <w:spacing w:before="40" w:after="40" w:line="220" w:lineRule="exact"/>
              <w:jc w:val="right"/>
              <w:rPr>
                <w:sz w:val="18"/>
              </w:rPr>
            </w:pPr>
          </w:p>
        </w:tc>
        <w:tc>
          <w:tcPr>
            <w:tcW w:w="823" w:type="dxa"/>
            <w:tcBorders>
              <w:top w:val="single" w:sz="12" w:space="0" w:color="auto"/>
              <w:bottom w:val="nil"/>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1</w:t>
            </w:r>
          </w:p>
        </w:tc>
        <w:tc>
          <w:tcPr>
            <w:tcW w:w="823" w:type="dxa"/>
            <w:tcBorders>
              <w:top w:val="single" w:sz="12" w:space="0" w:color="auto"/>
              <w:bottom w:val="nil"/>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23" w:type="dxa"/>
            <w:tcBorders>
              <w:top w:val="single" w:sz="12" w:space="0" w:color="auto"/>
              <w:bottom w:val="nil"/>
            </w:tcBorders>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1</w:t>
            </w:r>
          </w:p>
        </w:tc>
        <w:tc>
          <w:tcPr>
            <w:tcW w:w="1039" w:type="dxa"/>
            <w:tcBorders>
              <w:top w:val="single" w:sz="12" w:space="0" w:color="auto"/>
              <w:bottom w:val="nil"/>
            </w:tcBorders>
            <w:vAlign w:val="bottom"/>
          </w:tcPr>
          <w:p w:rsidR="00652AA6" w:rsidRPr="0010314E" w:rsidRDefault="00652AA6" w:rsidP="003C6775">
            <w:pPr>
              <w:spacing w:before="40" w:after="40" w:line="220" w:lineRule="exact"/>
              <w:ind w:left="113"/>
              <w:jc w:val="right"/>
              <w:rPr>
                <w:b/>
                <w:sz w:val="18"/>
                <w:lang w:val="fr-FR"/>
              </w:rPr>
            </w:pPr>
            <w:r w:rsidRPr="0010314E">
              <w:rPr>
                <w:b/>
                <w:sz w:val="18"/>
                <w:lang w:val="fr-FR"/>
              </w:rPr>
              <w:t>624</w:t>
            </w:r>
          </w:p>
        </w:tc>
      </w:tr>
      <w:tr w:rsidR="00652AA6" w:rsidRPr="00AA4022" w:rsidTr="003C6775">
        <w:tc>
          <w:tcPr>
            <w:tcW w:w="966" w:type="dxa"/>
            <w:vMerge/>
            <w:tcBorders>
              <w:bottom w:val="single" w:sz="4" w:space="0" w:color="auto"/>
            </w:tcBorders>
            <w:shd w:val="clear" w:color="auto" w:fill="auto"/>
            <w:vAlign w:val="bottom"/>
          </w:tcPr>
          <w:p w:rsidR="00652AA6" w:rsidRPr="00AA4022" w:rsidRDefault="00652AA6" w:rsidP="003C6775">
            <w:pPr>
              <w:spacing w:before="40" w:after="40" w:line="220" w:lineRule="exact"/>
              <w:rPr>
                <w:sz w:val="18"/>
              </w:rPr>
            </w:pPr>
          </w:p>
        </w:tc>
        <w:tc>
          <w:tcPr>
            <w:tcW w:w="1554" w:type="dxa"/>
            <w:tcBorders>
              <w:top w:val="nil"/>
              <w:bottom w:val="nil"/>
            </w:tcBorders>
            <w:shd w:val="clear" w:color="auto" w:fill="auto"/>
            <w:vAlign w:val="bottom"/>
          </w:tcPr>
          <w:p w:rsidR="00652AA6" w:rsidRPr="00C63AA7" w:rsidRDefault="00652AA6" w:rsidP="003C6775">
            <w:pPr>
              <w:spacing w:before="40" w:after="40" w:line="220" w:lineRule="exact"/>
              <w:jc w:val="both"/>
              <w:rPr>
                <w:sz w:val="18"/>
                <w:lang w:val="fr-FR"/>
              </w:rPr>
            </w:pPr>
            <w:r w:rsidRPr="00C63AA7">
              <w:rPr>
                <w:sz w:val="18"/>
                <w:lang w:val="fr-FR"/>
              </w:rPr>
              <w:t>Apanteos</w:t>
            </w:r>
          </w:p>
        </w:tc>
        <w:tc>
          <w:tcPr>
            <w:tcW w:w="685" w:type="dxa"/>
            <w:tcBorders>
              <w:top w:val="nil"/>
              <w:bottom w:val="nil"/>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2 122</w:t>
            </w:r>
          </w:p>
        </w:tc>
        <w:tc>
          <w:tcPr>
            <w:tcW w:w="839" w:type="dxa"/>
            <w:tcBorders>
              <w:top w:val="nil"/>
              <w:bottom w:val="nil"/>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39" w:type="dxa"/>
            <w:tcBorders>
              <w:top w:val="nil"/>
              <w:bottom w:val="nil"/>
            </w:tcBorders>
            <w:shd w:val="clear" w:color="auto" w:fill="auto"/>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2 122</w:t>
            </w:r>
          </w:p>
        </w:tc>
        <w:tc>
          <w:tcPr>
            <w:tcW w:w="114" w:type="dxa"/>
            <w:tcBorders>
              <w:top w:val="nil"/>
              <w:bottom w:val="nil"/>
            </w:tcBorders>
          </w:tcPr>
          <w:p w:rsidR="00652AA6" w:rsidRPr="00AA4022" w:rsidRDefault="00652AA6" w:rsidP="003C6775">
            <w:pPr>
              <w:spacing w:before="40" w:after="40" w:line="220" w:lineRule="exact"/>
              <w:jc w:val="right"/>
              <w:rPr>
                <w:sz w:val="18"/>
              </w:rPr>
            </w:pPr>
          </w:p>
        </w:tc>
        <w:tc>
          <w:tcPr>
            <w:tcW w:w="823" w:type="dxa"/>
            <w:tcBorders>
              <w:top w:val="nil"/>
              <w:bottom w:val="nil"/>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1 005</w:t>
            </w:r>
          </w:p>
        </w:tc>
        <w:tc>
          <w:tcPr>
            <w:tcW w:w="823" w:type="dxa"/>
            <w:tcBorders>
              <w:top w:val="nil"/>
              <w:bottom w:val="nil"/>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1 005</w:t>
            </w:r>
          </w:p>
        </w:tc>
        <w:tc>
          <w:tcPr>
            <w:tcW w:w="1039" w:type="dxa"/>
            <w:tcBorders>
              <w:top w:val="nil"/>
              <w:bottom w:val="nil"/>
            </w:tcBorders>
            <w:vAlign w:val="bottom"/>
          </w:tcPr>
          <w:p w:rsidR="00652AA6" w:rsidRPr="0010314E" w:rsidRDefault="00652AA6" w:rsidP="003C6775">
            <w:pPr>
              <w:spacing w:before="40" w:after="40" w:line="220" w:lineRule="exact"/>
              <w:ind w:left="113"/>
              <w:jc w:val="right"/>
              <w:rPr>
                <w:b/>
                <w:sz w:val="18"/>
                <w:lang w:val="fr-FR"/>
              </w:rPr>
            </w:pPr>
            <w:r w:rsidRPr="0010314E">
              <w:rPr>
                <w:b/>
                <w:sz w:val="18"/>
                <w:lang w:val="fr-FR"/>
              </w:rPr>
              <w:t>3 127</w:t>
            </w:r>
          </w:p>
        </w:tc>
      </w:tr>
      <w:tr w:rsidR="00652AA6" w:rsidRPr="00AA4022" w:rsidTr="003C6775">
        <w:tc>
          <w:tcPr>
            <w:tcW w:w="966" w:type="dxa"/>
            <w:vMerge/>
            <w:tcBorders>
              <w:bottom w:val="single" w:sz="4" w:space="0" w:color="auto"/>
            </w:tcBorders>
            <w:shd w:val="clear" w:color="auto" w:fill="auto"/>
            <w:vAlign w:val="bottom"/>
          </w:tcPr>
          <w:p w:rsidR="00652AA6" w:rsidRPr="00AA4022" w:rsidRDefault="00652AA6" w:rsidP="003C6775">
            <w:pPr>
              <w:spacing w:before="40" w:after="40" w:line="220" w:lineRule="exact"/>
              <w:rPr>
                <w:sz w:val="18"/>
              </w:rPr>
            </w:pPr>
          </w:p>
        </w:tc>
        <w:tc>
          <w:tcPr>
            <w:tcW w:w="1554" w:type="dxa"/>
            <w:tcBorders>
              <w:top w:val="nil"/>
              <w:bottom w:val="nil"/>
            </w:tcBorders>
            <w:shd w:val="clear" w:color="auto" w:fill="auto"/>
            <w:vAlign w:val="bottom"/>
          </w:tcPr>
          <w:p w:rsidR="00652AA6" w:rsidRPr="00C63AA7" w:rsidRDefault="00652AA6" w:rsidP="003C6775">
            <w:pPr>
              <w:spacing w:before="40" w:after="40" w:line="220" w:lineRule="exact"/>
              <w:jc w:val="both"/>
              <w:rPr>
                <w:sz w:val="18"/>
                <w:lang w:val="fr-FR"/>
              </w:rPr>
            </w:pPr>
            <w:r w:rsidRPr="00C63AA7">
              <w:rPr>
                <w:sz w:val="18"/>
                <w:lang w:val="fr-FR"/>
              </w:rPr>
              <w:t>Metapan</w:t>
            </w:r>
          </w:p>
        </w:tc>
        <w:tc>
          <w:tcPr>
            <w:tcW w:w="685" w:type="dxa"/>
            <w:tcBorders>
              <w:top w:val="nil"/>
              <w:bottom w:val="nil"/>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139</w:t>
            </w:r>
          </w:p>
        </w:tc>
        <w:tc>
          <w:tcPr>
            <w:tcW w:w="839" w:type="dxa"/>
            <w:tcBorders>
              <w:top w:val="nil"/>
              <w:bottom w:val="nil"/>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39" w:type="dxa"/>
            <w:tcBorders>
              <w:top w:val="nil"/>
              <w:bottom w:val="nil"/>
            </w:tcBorders>
            <w:shd w:val="clear" w:color="auto" w:fill="auto"/>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139</w:t>
            </w:r>
          </w:p>
        </w:tc>
        <w:tc>
          <w:tcPr>
            <w:tcW w:w="114" w:type="dxa"/>
            <w:tcBorders>
              <w:top w:val="nil"/>
              <w:bottom w:val="nil"/>
            </w:tcBorders>
          </w:tcPr>
          <w:p w:rsidR="00652AA6" w:rsidRPr="00AA4022" w:rsidRDefault="00652AA6" w:rsidP="003C6775">
            <w:pPr>
              <w:spacing w:before="40" w:after="40" w:line="220" w:lineRule="exact"/>
              <w:jc w:val="right"/>
              <w:rPr>
                <w:sz w:val="18"/>
              </w:rPr>
            </w:pPr>
          </w:p>
        </w:tc>
        <w:tc>
          <w:tcPr>
            <w:tcW w:w="823" w:type="dxa"/>
            <w:tcBorders>
              <w:top w:val="nil"/>
              <w:bottom w:val="nil"/>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51</w:t>
            </w:r>
          </w:p>
        </w:tc>
        <w:tc>
          <w:tcPr>
            <w:tcW w:w="823" w:type="dxa"/>
            <w:tcBorders>
              <w:top w:val="nil"/>
              <w:bottom w:val="nil"/>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51</w:t>
            </w:r>
          </w:p>
        </w:tc>
        <w:tc>
          <w:tcPr>
            <w:tcW w:w="1039" w:type="dxa"/>
            <w:tcBorders>
              <w:top w:val="nil"/>
              <w:bottom w:val="nil"/>
            </w:tcBorders>
            <w:vAlign w:val="bottom"/>
          </w:tcPr>
          <w:p w:rsidR="00652AA6" w:rsidRPr="0010314E" w:rsidRDefault="00652AA6" w:rsidP="003C6775">
            <w:pPr>
              <w:spacing w:before="40" w:after="40" w:line="220" w:lineRule="exact"/>
              <w:ind w:left="113"/>
              <w:jc w:val="right"/>
              <w:rPr>
                <w:b/>
                <w:sz w:val="18"/>
                <w:lang w:val="fr-FR"/>
              </w:rPr>
            </w:pPr>
            <w:r w:rsidRPr="0010314E">
              <w:rPr>
                <w:b/>
                <w:sz w:val="18"/>
                <w:lang w:val="fr-FR"/>
              </w:rPr>
              <w:t>190</w:t>
            </w:r>
          </w:p>
        </w:tc>
      </w:tr>
      <w:tr w:rsidR="00652AA6" w:rsidRPr="00AA4022" w:rsidTr="003C6775">
        <w:tc>
          <w:tcPr>
            <w:tcW w:w="966" w:type="dxa"/>
            <w:vMerge/>
            <w:tcBorders>
              <w:bottom w:val="single" w:sz="4" w:space="0" w:color="auto"/>
            </w:tcBorders>
            <w:shd w:val="clear" w:color="auto" w:fill="auto"/>
            <w:vAlign w:val="bottom"/>
          </w:tcPr>
          <w:p w:rsidR="00652AA6" w:rsidRPr="00AA4022" w:rsidRDefault="00652AA6" w:rsidP="003C6775">
            <w:pPr>
              <w:spacing w:before="40" w:after="40" w:line="220" w:lineRule="exact"/>
              <w:rPr>
                <w:sz w:val="18"/>
              </w:rPr>
            </w:pPr>
          </w:p>
        </w:tc>
        <w:tc>
          <w:tcPr>
            <w:tcW w:w="1554" w:type="dxa"/>
            <w:tcBorders>
              <w:top w:val="nil"/>
              <w:bottom w:val="nil"/>
            </w:tcBorders>
            <w:shd w:val="clear" w:color="auto" w:fill="auto"/>
            <w:vAlign w:val="bottom"/>
          </w:tcPr>
          <w:p w:rsidR="00652AA6" w:rsidRPr="00C63AA7" w:rsidRDefault="00652AA6" w:rsidP="003C6775">
            <w:pPr>
              <w:spacing w:before="40" w:after="40" w:line="220" w:lineRule="exact"/>
              <w:jc w:val="both"/>
              <w:rPr>
                <w:sz w:val="18"/>
                <w:lang w:val="fr-FR"/>
              </w:rPr>
            </w:pPr>
            <w:r w:rsidRPr="00C63AA7">
              <w:rPr>
                <w:sz w:val="18"/>
                <w:lang w:val="fr-FR"/>
              </w:rPr>
              <w:t>Izalco</w:t>
            </w:r>
          </w:p>
        </w:tc>
        <w:tc>
          <w:tcPr>
            <w:tcW w:w="685" w:type="dxa"/>
            <w:tcBorders>
              <w:top w:val="nil"/>
              <w:bottom w:val="nil"/>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736</w:t>
            </w:r>
          </w:p>
        </w:tc>
        <w:tc>
          <w:tcPr>
            <w:tcW w:w="839" w:type="dxa"/>
            <w:tcBorders>
              <w:top w:val="nil"/>
              <w:bottom w:val="nil"/>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39" w:type="dxa"/>
            <w:tcBorders>
              <w:top w:val="nil"/>
              <w:bottom w:val="nil"/>
            </w:tcBorders>
            <w:shd w:val="clear" w:color="auto" w:fill="auto"/>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736</w:t>
            </w:r>
          </w:p>
        </w:tc>
        <w:tc>
          <w:tcPr>
            <w:tcW w:w="114" w:type="dxa"/>
            <w:tcBorders>
              <w:top w:val="nil"/>
              <w:bottom w:val="nil"/>
            </w:tcBorders>
          </w:tcPr>
          <w:p w:rsidR="00652AA6" w:rsidRPr="00AA4022" w:rsidRDefault="00652AA6" w:rsidP="003C6775">
            <w:pPr>
              <w:spacing w:before="40" w:after="40" w:line="220" w:lineRule="exact"/>
              <w:jc w:val="right"/>
              <w:rPr>
                <w:sz w:val="18"/>
              </w:rPr>
            </w:pPr>
          </w:p>
        </w:tc>
        <w:tc>
          <w:tcPr>
            <w:tcW w:w="823" w:type="dxa"/>
            <w:tcBorders>
              <w:top w:val="nil"/>
              <w:bottom w:val="nil"/>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88</w:t>
            </w:r>
          </w:p>
        </w:tc>
        <w:tc>
          <w:tcPr>
            <w:tcW w:w="823" w:type="dxa"/>
            <w:tcBorders>
              <w:top w:val="nil"/>
              <w:bottom w:val="nil"/>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88</w:t>
            </w:r>
          </w:p>
        </w:tc>
        <w:tc>
          <w:tcPr>
            <w:tcW w:w="1039" w:type="dxa"/>
            <w:tcBorders>
              <w:top w:val="nil"/>
              <w:bottom w:val="nil"/>
            </w:tcBorders>
            <w:vAlign w:val="bottom"/>
          </w:tcPr>
          <w:p w:rsidR="00652AA6" w:rsidRPr="0010314E" w:rsidRDefault="00652AA6" w:rsidP="003C6775">
            <w:pPr>
              <w:spacing w:before="40" w:after="40" w:line="220" w:lineRule="exact"/>
              <w:ind w:left="113"/>
              <w:jc w:val="right"/>
              <w:rPr>
                <w:b/>
                <w:sz w:val="18"/>
                <w:lang w:val="fr-FR"/>
              </w:rPr>
            </w:pPr>
            <w:r w:rsidRPr="0010314E">
              <w:rPr>
                <w:b/>
                <w:sz w:val="18"/>
                <w:lang w:val="fr-FR"/>
              </w:rPr>
              <w:t>824</w:t>
            </w:r>
          </w:p>
        </w:tc>
      </w:tr>
      <w:tr w:rsidR="00652AA6" w:rsidRPr="00AA4022" w:rsidTr="003C6775">
        <w:tc>
          <w:tcPr>
            <w:tcW w:w="966" w:type="dxa"/>
            <w:vMerge/>
            <w:tcBorders>
              <w:bottom w:val="single" w:sz="4" w:space="0" w:color="auto"/>
            </w:tcBorders>
            <w:shd w:val="clear" w:color="auto" w:fill="auto"/>
            <w:vAlign w:val="bottom"/>
          </w:tcPr>
          <w:p w:rsidR="00652AA6" w:rsidRPr="00AA4022" w:rsidRDefault="00652AA6" w:rsidP="003C6775">
            <w:pPr>
              <w:spacing w:before="40" w:after="40" w:line="220" w:lineRule="exact"/>
              <w:rPr>
                <w:sz w:val="18"/>
              </w:rPr>
            </w:pPr>
          </w:p>
        </w:tc>
        <w:tc>
          <w:tcPr>
            <w:tcW w:w="1554" w:type="dxa"/>
            <w:tcBorders>
              <w:top w:val="nil"/>
              <w:bottom w:val="single" w:sz="4" w:space="0" w:color="auto"/>
            </w:tcBorders>
            <w:shd w:val="clear" w:color="auto" w:fill="auto"/>
            <w:vAlign w:val="bottom"/>
          </w:tcPr>
          <w:p w:rsidR="00652AA6" w:rsidRPr="00C63AA7" w:rsidRDefault="00652AA6" w:rsidP="003C6775">
            <w:pPr>
              <w:spacing w:before="40" w:after="40" w:line="220" w:lineRule="exact"/>
              <w:jc w:val="both"/>
              <w:rPr>
                <w:sz w:val="18"/>
                <w:lang w:val="fr-FR"/>
              </w:rPr>
            </w:pPr>
            <w:r w:rsidRPr="00C63AA7">
              <w:rPr>
                <w:sz w:val="18"/>
                <w:lang w:val="fr-FR"/>
              </w:rPr>
              <w:t>Sonsonate</w:t>
            </w:r>
          </w:p>
        </w:tc>
        <w:tc>
          <w:tcPr>
            <w:tcW w:w="685" w:type="dxa"/>
            <w:tcBorders>
              <w:top w:val="nil"/>
              <w:bottom w:val="single" w:sz="4" w:space="0" w:color="auto"/>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370</w:t>
            </w:r>
          </w:p>
        </w:tc>
        <w:tc>
          <w:tcPr>
            <w:tcW w:w="839" w:type="dxa"/>
            <w:tcBorders>
              <w:top w:val="nil"/>
              <w:bottom w:val="single" w:sz="4" w:space="0" w:color="auto"/>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39" w:type="dxa"/>
            <w:tcBorders>
              <w:top w:val="nil"/>
              <w:bottom w:val="single" w:sz="4" w:space="0" w:color="auto"/>
            </w:tcBorders>
            <w:shd w:val="clear" w:color="auto" w:fill="auto"/>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370</w:t>
            </w:r>
          </w:p>
        </w:tc>
        <w:tc>
          <w:tcPr>
            <w:tcW w:w="114" w:type="dxa"/>
            <w:tcBorders>
              <w:top w:val="nil"/>
              <w:bottom w:val="single" w:sz="4" w:space="0" w:color="auto"/>
            </w:tcBorders>
          </w:tcPr>
          <w:p w:rsidR="00652AA6" w:rsidRPr="00AA4022" w:rsidRDefault="00652AA6" w:rsidP="003C6775">
            <w:pPr>
              <w:spacing w:before="40" w:after="40" w:line="220" w:lineRule="exact"/>
              <w:jc w:val="right"/>
              <w:rPr>
                <w:sz w:val="18"/>
              </w:rPr>
            </w:pPr>
          </w:p>
        </w:tc>
        <w:tc>
          <w:tcPr>
            <w:tcW w:w="823" w:type="dxa"/>
            <w:tcBorders>
              <w:top w:val="nil"/>
              <w:bottom w:val="single" w:sz="4" w:space="0" w:color="auto"/>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156</w:t>
            </w:r>
          </w:p>
        </w:tc>
        <w:tc>
          <w:tcPr>
            <w:tcW w:w="823" w:type="dxa"/>
            <w:tcBorders>
              <w:top w:val="nil"/>
              <w:bottom w:val="single" w:sz="4" w:space="0" w:color="auto"/>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23" w:type="dxa"/>
            <w:tcBorders>
              <w:top w:val="nil"/>
              <w:bottom w:val="single" w:sz="4" w:space="0" w:color="auto"/>
            </w:tcBorders>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156</w:t>
            </w:r>
          </w:p>
        </w:tc>
        <w:tc>
          <w:tcPr>
            <w:tcW w:w="1039" w:type="dxa"/>
            <w:tcBorders>
              <w:top w:val="nil"/>
              <w:bottom w:val="single" w:sz="4" w:space="0" w:color="auto"/>
            </w:tcBorders>
            <w:vAlign w:val="bottom"/>
          </w:tcPr>
          <w:p w:rsidR="00652AA6" w:rsidRPr="0010314E" w:rsidRDefault="00652AA6" w:rsidP="003C6775">
            <w:pPr>
              <w:spacing w:before="40" w:after="40" w:line="220" w:lineRule="exact"/>
              <w:ind w:left="113"/>
              <w:jc w:val="right"/>
              <w:rPr>
                <w:b/>
                <w:sz w:val="18"/>
                <w:lang w:val="fr-FR"/>
              </w:rPr>
            </w:pPr>
            <w:r w:rsidRPr="0010314E">
              <w:rPr>
                <w:b/>
                <w:sz w:val="18"/>
                <w:lang w:val="fr-FR"/>
              </w:rPr>
              <w:t>526</w:t>
            </w:r>
          </w:p>
        </w:tc>
      </w:tr>
      <w:tr w:rsidR="00652AA6" w:rsidRPr="00AA4022" w:rsidTr="003C6775">
        <w:tc>
          <w:tcPr>
            <w:tcW w:w="966" w:type="dxa"/>
            <w:vMerge/>
            <w:tcBorders>
              <w:bottom w:val="single" w:sz="4" w:space="0" w:color="auto"/>
            </w:tcBorders>
            <w:shd w:val="clear" w:color="auto" w:fill="auto"/>
            <w:vAlign w:val="bottom"/>
          </w:tcPr>
          <w:p w:rsidR="00652AA6" w:rsidRPr="00AA4022" w:rsidRDefault="00652AA6" w:rsidP="003C6775">
            <w:pPr>
              <w:spacing w:before="40" w:after="40" w:line="220" w:lineRule="exact"/>
              <w:rPr>
                <w:sz w:val="18"/>
              </w:rPr>
            </w:pPr>
          </w:p>
        </w:tc>
        <w:tc>
          <w:tcPr>
            <w:tcW w:w="1554" w:type="dxa"/>
            <w:tcBorders>
              <w:top w:val="single" w:sz="4" w:space="0" w:color="auto"/>
              <w:bottom w:val="single" w:sz="4" w:space="0" w:color="auto"/>
            </w:tcBorders>
            <w:shd w:val="clear" w:color="auto" w:fill="auto"/>
            <w:vAlign w:val="bottom"/>
          </w:tcPr>
          <w:p w:rsidR="00652AA6" w:rsidRPr="00393883" w:rsidRDefault="00652AA6" w:rsidP="003C6775">
            <w:pPr>
              <w:spacing w:before="80" w:after="80" w:line="220" w:lineRule="exact"/>
              <w:ind w:firstLine="170"/>
              <w:jc w:val="both"/>
              <w:rPr>
                <w:b/>
                <w:bCs/>
                <w:sz w:val="18"/>
                <w:lang w:val="fr-FR"/>
              </w:rPr>
            </w:pPr>
            <w:r w:rsidRPr="00393883">
              <w:rPr>
                <w:b/>
                <w:bCs/>
                <w:sz w:val="18"/>
                <w:lang w:val="fr-FR"/>
              </w:rPr>
              <w:t xml:space="preserve">Total </w:t>
            </w:r>
            <w:r w:rsidR="0018620F">
              <w:rPr>
                <w:b/>
                <w:bCs/>
                <w:sz w:val="18"/>
                <w:lang w:val="fr-FR"/>
              </w:rPr>
              <w:t xml:space="preserve">for </w:t>
            </w:r>
            <w:r w:rsidRPr="00393883">
              <w:rPr>
                <w:b/>
                <w:bCs/>
                <w:sz w:val="18"/>
                <w:lang w:val="fr-FR"/>
              </w:rPr>
              <w:t>r</w:t>
            </w:r>
            <w:r w:rsidR="0018620F">
              <w:rPr>
                <w:b/>
                <w:bCs/>
                <w:sz w:val="18"/>
                <w:lang w:val="fr-FR"/>
              </w:rPr>
              <w:t>e</w:t>
            </w:r>
            <w:r w:rsidRPr="00393883">
              <w:rPr>
                <w:b/>
                <w:bCs/>
                <w:sz w:val="18"/>
                <w:lang w:val="fr-FR"/>
              </w:rPr>
              <w:t>gion</w:t>
            </w:r>
          </w:p>
        </w:tc>
        <w:tc>
          <w:tcPr>
            <w:tcW w:w="685" w:type="dxa"/>
            <w:tcBorders>
              <w:top w:val="single" w:sz="4" w:space="0" w:color="auto"/>
              <w:bottom w:val="single" w:sz="4" w:space="0" w:color="auto"/>
            </w:tcBorders>
            <w:shd w:val="clear" w:color="auto" w:fill="auto"/>
            <w:vAlign w:val="bottom"/>
          </w:tcPr>
          <w:p w:rsidR="00652AA6" w:rsidRPr="00393883" w:rsidRDefault="00652AA6" w:rsidP="003C6775">
            <w:pPr>
              <w:spacing w:before="80" w:after="80" w:line="220" w:lineRule="exact"/>
              <w:ind w:left="113"/>
              <w:jc w:val="right"/>
              <w:rPr>
                <w:b/>
                <w:bCs/>
                <w:sz w:val="18"/>
                <w:lang w:val="fr-FR"/>
              </w:rPr>
            </w:pPr>
            <w:r w:rsidRPr="00393883">
              <w:rPr>
                <w:b/>
                <w:bCs/>
                <w:sz w:val="18"/>
                <w:lang w:val="fr-FR"/>
              </w:rPr>
              <w:t>3 990</w:t>
            </w:r>
          </w:p>
        </w:tc>
        <w:tc>
          <w:tcPr>
            <w:tcW w:w="839" w:type="dxa"/>
            <w:tcBorders>
              <w:top w:val="single" w:sz="4" w:space="0" w:color="auto"/>
              <w:bottom w:val="single" w:sz="4" w:space="0" w:color="auto"/>
            </w:tcBorders>
            <w:shd w:val="clear" w:color="auto" w:fill="auto"/>
            <w:vAlign w:val="bottom"/>
          </w:tcPr>
          <w:p w:rsidR="00652AA6" w:rsidRPr="00393883" w:rsidRDefault="00652AA6" w:rsidP="003C6775">
            <w:pPr>
              <w:spacing w:before="80" w:after="80" w:line="220" w:lineRule="exact"/>
              <w:ind w:left="113"/>
              <w:jc w:val="right"/>
              <w:rPr>
                <w:b/>
                <w:bCs/>
                <w:sz w:val="18"/>
                <w:lang w:val="fr-FR"/>
              </w:rPr>
            </w:pPr>
            <w:r w:rsidRPr="00393883">
              <w:rPr>
                <w:b/>
                <w:bCs/>
                <w:sz w:val="18"/>
                <w:lang w:val="fr-FR"/>
              </w:rPr>
              <w:t>0</w:t>
            </w:r>
          </w:p>
        </w:tc>
        <w:tc>
          <w:tcPr>
            <w:tcW w:w="839" w:type="dxa"/>
            <w:tcBorders>
              <w:top w:val="single" w:sz="4" w:space="0" w:color="auto"/>
              <w:bottom w:val="single" w:sz="4" w:space="0" w:color="auto"/>
            </w:tcBorders>
            <w:shd w:val="clear" w:color="auto" w:fill="auto"/>
            <w:vAlign w:val="bottom"/>
          </w:tcPr>
          <w:p w:rsidR="00652AA6" w:rsidRPr="0018620F" w:rsidRDefault="00652AA6" w:rsidP="003C6775">
            <w:pPr>
              <w:spacing w:before="80" w:after="80" w:line="220" w:lineRule="exact"/>
              <w:ind w:left="113"/>
              <w:jc w:val="right"/>
              <w:rPr>
                <w:b/>
                <w:bCs/>
                <w:sz w:val="18"/>
                <w:lang w:val="fr-FR"/>
              </w:rPr>
            </w:pPr>
            <w:r w:rsidRPr="0018620F">
              <w:rPr>
                <w:b/>
                <w:bCs/>
                <w:sz w:val="18"/>
                <w:lang w:val="fr-FR"/>
              </w:rPr>
              <w:t>3 990</w:t>
            </w:r>
          </w:p>
        </w:tc>
        <w:tc>
          <w:tcPr>
            <w:tcW w:w="114" w:type="dxa"/>
            <w:tcBorders>
              <w:top w:val="single" w:sz="4" w:space="0" w:color="auto"/>
              <w:bottom w:val="single" w:sz="4" w:space="0" w:color="auto"/>
            </w:tcBorders>
          </w:tcPr>
          <w:p w:rsidR="00652AA6" w:rsidRPr="00393883" w:rsidRDefault="00652AA6" w:rsidP="003C6775">
            <w:pPr>
              <w:spacing w:before="80" w:after="80" w:line="220" w:lineRule="exact"/>
              <w:jc w:val="right"/>
              <w:rPr>
                <w:b/>
                <w:bCs/>
                <w:sz w:val="18"/>
              </w:rPr>
            </w:pPr>
          </w:p>
        </w:tc>
        <w:tc>
          <w:tcPr>
            <w:tcW w:w="823" w:type="dxa"/>
            <w:tcBorders>
              <w:top w:val="single" w:sz="4" w:space="0" w:color="auto"/>
              <w:bottom w:val="single" w:sz="4" w:space="0" w:color="auto"/>
            </w:tcBorders>
            <w:vAlign w:val="bottom"/>
          </w:tcPr>
          <w:p w:rsidR="00652AA6" w:rsidRPr="00393883" w:rsidRDefault="00652AA6" w:rsidP="003C6775">
            <w:pPr>
              <w:spacing w:before="80" w:after="80" w:line="220" w:lineRule="exact"/>
              <w:ind w:left="113"/>
              <w:jc w:val="right"/>
              <w:rPr>
                <w:b/>
                <w:bCs/>
                <w:sz w:val="18"/>
                <w:lang w:val="fr-FR"/>
              </w:rPr>
            </w:pPr>
            <w:r w:rsidRPr="00393883">
              <w:rPr>
                <w:b/>
                <w:bCs/>
                <w:sz w:val="18"/>
                <w:lang w:val="fr-FR"/>
              </w:rPr>
              <w:t>1 301</w:t>
            </w:r>
          </w:p>
        </w:tc>
        <w:tc>
          <w:tcPr>
            <w:tcW w:w="823" w:type="dxa"/>
            <w:tcBorders>
              <w:top w:val="single" w:sz="4" w:space="0" w:color="auto"/>
              <w:bottom w:val="single" w:sz="4" w:space="0" w:color="auto"/>
            </w:tcBorders>
            <w:vAlign w:val="bottom"/>
          </w:tcPr>
          <w:p w:rsidR="00652AA6" w:rsidRPr="00393883" w:rsidRDefault="00652AA6" w:rsidP="003C6775">
            <w:pPr>
              <w:spacing w:before="80" w:after="80" w:line="220" w:lineRule="exact"/>
              <w:ind w:left="113"/>
              <w:jc w:val="right"/>
              <w:rPr>
                <w:b/>
                <w:bCs/>
                <w:sz w:val="18"/>
                <w:lang w:val="fr-FR"/>
              </w:rPr>
            </w:pPr>
            <w:r w:rsidRPr="00393883">
              <w:rPr>
                <w:b/>
                <w:bCs/>
                <w:sz w:val="18"/>
                <w:lang w:val="fr-FR"/>
              </w:rPr>
              <w:t>0</w:t>
            </w:r>
          </w:p>
        </w:tc>
        <w:tc>
          <w:tcPr>
            <w:tcW w:w="823" w:type="dxa"/>
            <w:tcBorders>
              <w:top w:val="single" w:sz="4" w:space="0" w:color="auto"/>
              <w:bottom w:val="single" w:sz="4" w:space="0" w:color="auto"/>
            </w:tcBorders>
            <w:vAlign w:val="bottom"/>
          </w:tcPr>
          <w:p w:rsidR="00652AA6" w:rsidRPr="0018620F" w:rsidRDefault="00652AA6" w:rsidP="003C6775">
            <w:pPr>
              <w:spacing w:before="80" w:after="80" w:line="220" w:lineRule="exact"/>
              <w:ind w:left="113"/>
              <w:jc w:val="right"/>
              <w:rPr>
                <w:b/>
                <w:bCs/>
                <w:sz w:val="18"/>
                <w:lang w:val="fr-FR"/>
              </w:rPr>
            </w:pPr>
            <w:r w:rsidRPr="0018620F">
              <w:rPr>
                <w:b/>
                <w:bCs/>
                <w:sz w:val="18"/>
                <w:lang w:val="fr-FR"/>
              </w:rPr>
              <w:t>1 301</w:t>
            </w:r>
          </w:p>
        </w:tc>
        <w:tc>
          <w:tcPr>
            <w:tcW w:w="1039" w:type="dxa"/>
            <w:tcBorders>
              <w:top w:val="single" w:sz="4" w:space="0" w:color="auto"/>
              <w:bottom w:val="single" w:sz="4" w:space="0" w:color="auto"/>
            </w:tcBorders>
            <w:vAlign w:val="bottom"/>
          </w:tcPr>
          <w:p w:rsidR="00652AA6" w:rsidRPr="0010314E" w:rsidRDefault="00652AA6" w:rsidP="003C6775">
            <w:pPr>
              <w:spacing w:before="80" w:after="80" w:line="220" w:lineRule="exact"/>
              <w:ind w:left="113"/>
              <w:jc w:val="right"/>
              <w:rPr>
                <w:b/>
                <w:bCs/>
                <w:sz w:val="18"/>
                <w:lang w:val="fr-FR"/>
              </w:rPr>
            </w:pPr>
            <w:r w:rsidRPr="0010314E">
              <w:rPr>
                <w:b/>
                <w:bCs/>
                <w:sz w:val="18"/>
                <w:lang w:val="fr-FR"/>
              </w:rPr>
              <w:t>5 291</w:t>
            </w:r>
          </w:p>
        </w:tc>
      </w:tr>
      <w:tr w:rsidR="00652AA6" w:rsidRPr="00AA4022" w:rsidTr="003C6775">
        <w:tc>
          <w:tcPr>
            <w:tcW w:w="966" w:type="dxa"/>
            <w:vMerge w:val="restart"/>
            <w:tcBorders>
              <w:top w:val="single" w:sz="4" w:space="0" w:color="auto"/>
              <w:bottom w:val="single" w:sz="4" w:space="0" w:color="auto"/>
            </w:tcBorders>
            <w:shd w:val="clear" w:color="auto" w:fill="auto"/>
          </w:tcPr>
          <w:p w:rsidR="00652AA6" w:rsidRPr="00AA4022" w:rsidRDefault="00652AA6" w:rsidP="003C6775">
            <w:pPr>
              <w:spacing w:before="40" w:after="40" w:line="220" w:lineRule="exact"/>
              <w:rPr>
                <w:sz w:val="18"/>
              </w:rPr>
            </w:pPr>
            <w:r w:rsidRPr="00C63AA7">
              <w:rPr>
                <w:bCs/>
                <w:sz w:val="18"/>
                <w:lang w:val="fr-FR"/>
              </w:rPr>
              <w:t>Central</w:t>
            </w:r>
            <w:r>
              <w:rPr>
                <w:bCs/>
                <w:sz w:val="18"/>
                <w:lang w:val="fr-FR"/>
              </w:rPr>
              <w:br/>
            </w:r>
            <w:r w:rsidR="00CE1F2A">
              <w:rPr>
                <w:bCs/>
                <w:sz w:val="18"/>
                <w:lang w:val="fr-FR"/>
              </w:rPr>
              <w:t>36.</w:t>
            </w:r>
            <w:r w:rsidRPr="00C63AA7">
              <w:rPr>
                <w:bCs/>
                <w:sz w:val="18"/>
                <w:lang w:val="fr-FR"/>
              </w:rPr>
              <w:t>89</w:t>
            </w:r>
            <w:r w:rsidR="008C3C92">
              <w:rPr>
                <w:bCs/>
                <w:sz w:val="18"/>
                <w:lang w:val="fr-FR"/>
              </w:rPr>
              <w:t>%</w:t>
            </w:r>
          </w:p>
        </w:tc>
        <w:tc>
          <w:tcPr>
            <w:tcW w:w="1554" w:type="dxa"/>
            <w:tcBorders>
              <w:top w:val="single" w:sz="4" w:space="0" w:color="auto"/>
              <w:bottom w:val="nil"/>
            </w:tcBorders>
            <w:shd w:val="clear" w:color="auto" w:fill="auto"/>
            <w:vAlign w:val="bottom"/>
          </w:tcPr>
          <w:p w:rsidR="00652AA6" w:rsidRPr="00C63AA7" w:rsidRDefault="009500F0" w:rsidP="003C6775">
            <w:pPr>
              <w:spacing w:before="40" w:after="40" w:line="220" w:lineRule="exact"/>
              <w:jc w:val="both"/>
              <w:rPr>
                <w:sz w:val="18"/>
                <w:lang w:val="fr-FR"/>
              </w:rPr>
            </w:pPr>
            <w:r>
              <w:rPr>
                <w:sz w:val="18"/>
                <w:lang w:val="fr-FR"/>
              </w:rPr>
              <w:t>Pe</w:t>
            </w:r>
            <w:r w:rsidR="00652AA6" w:rsidRPr="00C63AA7">
              <w:rPr>
                <w:sz w:val="18"/>
                <w:lang w:val="fr-FR"/>
              </w:rPr>
              <w:t>n. central</w:t>
            </w:r>
          </w:p>
        </w:tc>
        <w:tc>
          <w:tcPr>
            <w:tcW w:w="685" w:type="dxa"/>
            <w:tcBorders>
              <w:top w:val="single" w:sz="4" w:space="0" w:color="auto"/>
              <w:bottom w:val="nil"/>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2 933</w:t>
            </w:r>
          </w:p>
        </w:tc>
        <w:tc>
          <w:tcPr>
            <w:tcW w:w="839" w:type="dxa"/>
            <w:tcBorders>
              <w:top w:val="single" w:sz="4" w:space="0" w:color="auto"/>
              <w:bottom w:val="nil"/>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39" w:type="dxa"/>
            <w:tcBorders>
              <w:top w:val="single" w:sz="4" w:space="0" w:color="auto"/>
              <w:bottom w:val="nil"/>
            </w:tcBorders>
            <w:shd w:val="clear" w:color="auto" w:fill="auto"/>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2 933</w:t>
            </w:r>
          </w:p>
        </w:tc>
        <w:tc>
          <w:tcPr>
            <w:tcW w:w="114" w:type="dxa"/>
            <w:tcBorders>
              <w:top w:val="single" w:sz="4" w:space="0" w:color="auto"/>
              <w:bottom w:val="nil"/>
            </w:tcBorders>
          </w:tcPr>
          <w:p w:rsidR="00652AA6" w:rsidRPr="00AA4022" w:rsidRDefault="00652AA6" w:rsidP="003C6775">
            <w:pPr>
              <w:spacing w:before="40" w:after="40" w:line="220" w:lineRule="exact"/>
              <w:jc w:val="right"/>
              <w:rPr>
                <w:sz w:val="18"/>
              </w:rPr>
            </w:pPr>
          </w:p>
        </w:tc>
        <w:tc>
          <w:tcPr>
            <w:tcW w:w="823" w:type="dxa"/>
            <w:tcBorders>
              <w:top w:val="single" w:sz="4" w:space="0" w:color="auto"/>
              <w:bottom w:val="nil"/>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1 685</w:t>
            </w:r>
          </w:p>
        </w:tc>
        <w:tc>
          <w:tcPr>
            <w:tcW w:w="823" w:type="dxa"/>
            <w:tcBorders>
              <w:top w:val="single" w:sz="4" w:space="0" w:color="auto"/>
              <w:bottom w:val="nil"/>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23" w:type="dxa"/>
            <w:tcBorders>
              <w:top w:val="single" w:sz="4" w:space="0" w:color="auto"/>
              <w:bottom w:val="nil"/>
            </w:tcBorders>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1 685</w:t>
            </w:r>
          </w:p>
        </w:tc>
        <w:tc>
          <w:tcPr>
            <w:tcW w:w="1039" w:type="dxa"/>
            <w:tcBorders>
              <w:top w:val="single" w:sz="4" w:space="0" w:color="auto"/>
              <w:bottom w:val="nil"/>
            </w:tcBorders>
            <w:vAlign w:val="bottom"/>
          </w:tcPr>
          <w:p w:rsidR="00652AA6" w:rsidRPr="0010314E" w:rsidRDefault="00652AA6" w:rsidP="003C6775">
            <w:pPr>
              <w:spacing w:before="40" w:after="40" w:line="220" w:lineRule="exact"/>
              <w:ind w:left="113"/>
              <w:jc w:val="right"/>
              <w:rPr>
                <w:b/>
                <w:sz w:val="18"/>
                <w:lang w:val="fr-FR"/>
              </w:rPr>
            </w:pPr>
            <w:r w:rsidRPr="0010314E">
              <w:rPr>
                <w:b/>
                <w:sz w:val="18"/>
                <w:lang w:val="fr-FR"/>
              </w:rPr>
              <w:t>4 618</w:t>
            </w:r>
          </w:p>
        </w:tc>
      </w:tr>
      <w:tr w:rsidR="00652AA6" w:rsidRPr="00AA4022" w:rsidTr="003C6775">
        <w:tc>
          <w:tcPr>
            <w:tcW w:w="966" w:type="dxa"/>
            <w:vMerge/>
            <w:tcBorders>
              <w:bottom w:val="single" w:sz="4" w:space="0" w:color="auto"/>
            </w:tcBorders>
            <w:shd w:val="clear" w:color="auto" w:fill="auto"/>
            <w:vAlign w:val="bottom"/>
          </w:tcPr>
          <w:p w:rsidR="00652AA6" w:rsidRPr="00AA4022" w:rsidRDefault="00652AA6" w:rsidP="003C6775">
            <w:pPr>
              <w:spacing w:before="40" w:after="40" w:line="220" w:lineRule="exact"/>
              <w:rPr>
                <w:sz w:val="18"/>
              </w:rPr>
            </w:pPr>
          </w:p>
        </w:tc>
        <w:tc>
          <w:tcPr>
            <w:tcW w:w="1554" w:type="dxa"/>
            <w:tcBorders>
              <w:top w:val="nil"/>
              <w:bottom w:val="nil"/>
            </w:tcBorders>
            <w:shd w:val="clear" w:color="auto" w:fill="auto"/>
            <w:vAlign w:val="bottom"/>
          </w:tcPr>
          <w:p w:rsidR="00652AA6" w:rsidRPr="00C63AA7" w:rsidRDefault="00652AA6" w:rsidP="003C6775">
            <w:pPr>
              <w:spacing w:before="40" w:after="40" w:line="220" w:lineRule="exact"/>
              <w:jc w:val="both"/>
              <w:rPr>
                <w:sz w:val="18"/>
                <w:lang w:val="fr-FR"/>
              </w:rPr>
            </w:pPr>
            <w:r w:rsidRPr="00C63AA7">
              <w:rPr>
                <w:sz w:val="18"/>
                <w:lang w:val="fr-FR"/>
              </w:rPr>
              <w:t>Ilopango</w:t>
            </w:r>
          </w:p>
        </w:tc>
        <w:tc>
          <w:tcPr>
            <w:tcW w:w="685" w:type="dxa"/>
            <w:tcBorders>
              <w:top w:val="nil"/>
              <w:bottom w:val="nil"/>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39" w:type="dxa"/>
            <w:tcBorders>
              <w:top w:val="nil"/>
              <w:bottom w:val="nil"/>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531</w:t>
            </w:r>
          </w:p>
        </w:tc>
        <w:tc>
          <w:tcPr>
            <w:tcW w:w="839" w:type="dxa"/>
            <w:tcBorders>
              <w:top w:val="nil"/>
              <w:bottom w:val="nil"/>
            </w:tcBorders>
            <w:shd w:val="clear" w:color="auto" w:fill="auto"/>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531</w:t>
            </w:r>
          </w:p>
        </w:tc>
        <w:tc>
          <w:tcPr>
            <w:tcW w:w="114" w:type="dxa"/>
            <w:tcBorders>
              <w:top w:val="nil"/>
              <w:bottom w:val="nil"/>
            </w:tcBorders>
          </w:tcPr>
          <w:p w:rsidR="00652AA6" w:rsidRPr="00AA4022" w:rsidRDefault="00652AA6" w:rsidP="003C6775">
            <w:pPr>
              <w:spacing w:before="40" w:after="40" w:line="220" w:lineRule="exact"/>
              <w:jc w:val="right"/>
              <w:rPr>
                <w:sz w:val="18"/>
              </w:rPr>
            </w:pPr>
          </w:p>
        </w:tc>
        <w:tc>
          <w:tcPr>
            <w:tcW w:w="823" w:type="dxa"/>
            <w:tcBorders>
              <w:top w:val="nil"/>
              <w:bottom w:val="nil"/>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833</w:t>
            </w:r>
          </w:p>
        </w:tc>
        <w:tc>
          <w:tcPr>
            <w:tcW w:w="823" w:type="dxa"/>
            <w:tcBorders>
              <w:top w:val="nil"/>
              <w:bottom w:val="nil"/>
            </w:tcBorders>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833</w:t>
            </w:r>
          </w:p>
        </w:tc>
        <w:tc>
          <w:tcPr>
            <w:tcW w:w="1039" w:type="dxa"/>
            <w:tcBorders>
              <w:top w:val="nil"/>
              <w:bottom w:val="nil"/>
            </w:tcBorders>
            <w:vAlign w:val="bottom"/>
          </w:tcPr>
          <w:p w:rsidR="00652AA6" w:rsidRPr="0010314E" w:rsidRDefault="00652AA6" w:rsidP="003C6775">
            <w:pPr>
              <w:spacing w:before="40" w:after="40" w:line="220" w:lineRule="exact"/>
              <w:ind w:left="113"/>
              <w:jc w:val="right"/>
              <w:rPr>
                <w:b/>
                <w:sz w:val="18"/>
                <w:lang w:val="fr-FR"/>
              </w:rPr>
            </w:pPr>
            <w:r w:rsidRPr="0010314E">
              <w:rPr>
                <w:b/>
                <w:sz w:val="18"/>
                <w:lang w:val="fr-FR"/>
              </w:rPr>
              <w:t>1 364</w:t>
            </w:r>
          </w:p>
        </w:tc>
      </w:tr>
      <w:tr w:rsidR="00652AA6" w:rsidRPr="00AA4022" w:rsidTr="003C6775">
        <w:tc>
          <w:tcPr>
            <w:tcW w:w="966" w:type="dxa"/>
            <w:vMerge/>
            <w:tcBorders>
              <w:bottom w:val="single" w:sz="4" w:space="0" w:color="auto"/>
            </w:tcBorders>
            <w:shd w:val="clear" w:color="auto" w:fill="auto"/>
            <w:vAlign w:val="bottom"/>
          </w:tcPr>
          <w:p w:rsidR="00652AA6" w:rsidRPr="00AA4022" w:rsidRDefault="00652AA6" w:rsidP="003C6775">
            <w:pPr>
              <w:spacing w:before="40" w:after="40" w:line="220" w:lineRule="exact"/>
              <w:rPr>
                <w:sz w:val="18"/>
              </w:rPr>
            </w:pPr>
          </w:p>
        </w:tc>
        <w:tc>
          <w:tcPr>
            <w:tcW w:w="1554" w:type="dxa"/>
            <w:tcBorders>
              <w:top w:val="nil"/>
              <w:bottom w:val="nil"/>
            </w:tcBorders>
            <w:shd w:val="clear" w:color="auto" w:fill="auto"/>
            <w:vAlign w:val="bottom"/>
          </w:tcPr>
          <w:p w:rsidR="00652AA6" w:rsidRPr="00C63AA7" w:rsidRDefault="00652AA6" w:rsidP="003C6775">
            <w:pPr>
              <w:spacing w:before="40" w:after="40" w:line="220" w:lineRule="exact"/>
              <w:jc w:val="both"/>
              <w:rPr>
                <w:sz w:val="18"/>
                <w:lang w:val="fr-FR"/>
              </w:rPr>
            </w:pPr>
            <w:r w:rsidRPr="00C63AA7">
              <w:rPr>
                <w:sz w:val="18"/>
                <w:lang w:val="fr-FR"/>
              </w:rPr>
              <w:t>Quezaltepeque</w:t>
            </w:r>
          </w:p>
        </w:tc>
        <w:tc>
          <w:tcPr>
            <w:tcW w:w="685" w:type="dxa"/>
            <w:tcBorders>
              <w:top w:val="nil"/>
              <w:bottom w:val="nil"/>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864</w:t>
            </w:r>
          </w:p>
        </w:tc>
        <w:tc>
          <w:tcPr>
            <w:tcW w:w="839" w:type="dxa"/>
            <w:tcBorders>
              <w:top w:val="nil"/>
              <w:bottom w:val="nil"/>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65</w:t>
            </w:r>
          </w:p>
        </w:tc>
        <w:tc>
          <w:tcPr>
            <w:tcW w:w="839" w:type="dxa"/>
            <w:tcBorders>
              <w:top w:val="nil"/>
              <w:bottom w:val="nil"/>
            </w:tcBorders>
            <w:shd w:val="clear" w:color="auto" w:fill="auto"/>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929</w:t>
            </w:r>
          </w:p>
        </w:tc>
        <w:tc>
          <w:tcPr>
            <w:tcW w:w="114" w:type="dxa"/>
            <w:tcBorders>
              <w:top w:val="nil"/>
              <w:bottom w:val="nil"/>
            </w:tcBorders>
          </w:tcPr>
          <w:p w:rsidR="00652AA6" w:rsidRPr="00AA4022" w:rsidRDefault="00652AA6" w:rsidP="003C6775">
            <w:pPr>
              <w:spacing w:before="40" w:after="40" w:line="220" w:lineRule="exact"/>
              <w:jc w:val="right"/>
              <w:rPr>
                <w:sz w:val="18"/>
              </w:rPr>
            </w:pPr>
          </w:p>
        </w:tc>
        <w:tc>
          <w:tcPr>
            <w:tcW w:w="823" w:type="dxa"/>
            <w:tcBorders>
              <w:top w:val="nil"/>
              <w:bottom w:val="nil"/>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85</w:t>
            </w:r>
          </w:p>
        </w:tc>
        <w:tc>
          <w:tcPr>
            <w:tcW w:w="823" w:type="dxa"/>
            <w:tcBorders>
              <w:top w:val="nil"/>
              <w:bottom w:val="nil"/>
            </w:tcBorders>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85</w:t>
            </w:r>
          </w:p>
        </w:tc>
        <w:tc>
          <w:tcPr>
            <w:tcW w:w="1039" w:type="dxa"/>
            <w:tcBorders>
              <w:top w:val="nil"/>
              <w:bottom w:val="nil"/>
            </w:tcBorders>
            <w:vAlign w:val="bottom"/>
          </w:tcPr>
          <w:p w:rsidR="00652AA6" w:rsidRPr="0010314E" w:rsidRDefault="00652AA6" w:rsidP="003C6775">
            <w:pPr>
              <w:spacing w:before="40" w:after="40" w:line="220" w:lineRule="exact"/>
              <w:ind w:left="113"/>
              <w:jc w:val="right"/>
              <w:rPr>
                <w:b/>
                <w:sz w:val="18"/>
                <w:lang w:val="fr-FR"/>
              </w:rPr>
            </w:pPr>
            <w:r w:rsidRPr="0010314E">
              <w:rPr>
                <w:b/>
                <w:sz w:val="18"/>
                <w:lang w:val="fr-FR"/>
              </w:rPr>
              <w:t>1 014</w:t>
            </w:r>
          </w:p>
        </w:tc>
      </w:tr>
      <w:tr w:rsidR="00652AA6" w:rsidRPr="00AA4022" w:rsidTr="003C6775">
        <w:tc>
          <w:tcPr>
            <w:tcW w:w="966" w:type="dxa"/>
            <w:vMerge/>
            <w:tcBorders>
              <w:bottom w:val="single" w:sz="4" w:space="0" w:color="auto"/>
            </w:tcBorders>
            <w:shd w:val="clear" w:color="auto" w:fill="auto"/>
            <w:vAlign w:val="bottom"/>
          </w:tcPr>
          <w:p w:rsidR="00652AA6" w:rsidRPr="00AA4022" w:rsidRDefault="00652AA6" w:rsidP="003C6775">
            <w:pPr>
              <w:spacing w:before="40" w:after="40" w:line="220" w:lineRule="exact"/>
              <w:rPr>
                <w:sz w:val="18"/>
              </w:rPr>
            </w:pPr>
          </w:p>
        </w:tc>
        <w:tc>
          <w:tcPr>
            <w:tcW w:w="1554" w:type="dxa"/>
            <w:tcBorders>
              <w:top w:val="nil"/>
              <w:bottom w:val="single" w:sz="4" w:space="0" w:color="auto"/>
            </w:tcBorders>
            <w:shd w:val="clear" w:color="auto" w:fill="auto"/>
            <w:vAlign w:val="bottom"/>
          </w:tcPr>
          <w:p w:rsidR="00652AA6" w:rsidRPr="00C63AA7" w:rsidRDefault="00652AA6" w:rsidP="003C6775">
            <w:pPr>
              <w:spacing w:before="40" w:after="40" w:line="220" w:lineRule="exact"/>
              <w:jc w:val="both"/>
              <w:rPr>
                <w:sz w:val="18"/>
                <w:lang w:val="fr-FR"/>
              </w:rPr>
            </w:pPr>
            <w:r w:rsidRPr="00C63AA7">
              <w:rPr>
                <w:sz w:val="18"/>
                <w:lang w:val="fr-FR"/>
              </w:rPr>
              <w:t>Chalatenango</w:t>
            </w:r>
          </w:p>
        </w:tc>
        <w:tc>
          <w:tcPr>
            <w:tcW w:w="685" w:type="dxa"/>
            <w:tcBorders>
              <w:top w:val="nil"/>
              <w:bottom w:val="single" w:sz="4" w:space="0" w:color="auto"/>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418</w:t>
            </w:r>
          </w:p>
        </w:tc>
        <w:tc>
          <w:tcPr>
            <w:tcW w:w="839" w:type="dxa"/>
            <w:tcBorders>
              <w:top w:val="nil"/>
              <w:bottom w:val="single" w:sz="4" w:space="0" w:color="auto"/>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39" w:type="dxa"/>
            <w:tcBorders>
              <w:top w:val="nil"/>
              <w:bottom w:val="single" w:sz="4" w:space="0" w:color="auto"/>
            </w:tcBorders>
            <w:shd w:val="clear" w:color="auto" w:fill="auto"/>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418</w:t>
            </w:r>
          </w:p>
        </w:tc>
        <w:tc>
          <w:tcPr>
            <w:tcW w:w="114" w:type="dxa"/>
            <w:tcBorders>
              <w:top w:val="nil"/>
              <w:bottom w:val="single" w:sz="4" w:space="0" w:color="auto"/>
            </w:tcBorders>
          </w:tcPr>
          <w:p w:rsidR="00652AA6" w:rsidRPr="00AA4022" w:rsidRDefault="00652AA6" w:rsidP="003C6775">
            <w:pPr>
              <w:spacing w:before="40" w:after="40" w:line="220" w:lineRule="exact"/>
              <w:jc w:val="right"/>
              <w:rPr>
                <w:sz w:val="18"/>
              </w:rPr>
            </w:pPr>
          </w:p>
        </w:tc>
        <w:tc>
          <w:tcPr>
            <w:tcW w:w="823" w:type="dxa"/>
            <w:tcBorders>
              <w:top w:val="nil"/>
              <w:bottom w:val="single" w:sz="4" w:space="0" w:color="auto"/>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774</w:t>
            </w:r>
          </w:p>
        </w:tc>
        <w:tc>
          <w:tcPr>
            <w:tcW w:w="823" w:type="dxa"/>
            <w:tcBorders>
              <w:top w:val="nil"/>
              <w:bottom w:val="single" w:sz="4" w:space="0" w:color="auto"/>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23" w:type="dxa"/>
            <w:tcBorders>
              <w:top w:val="nil"/>
              <w:bottom w:val="single" w:sz="4" w:space="0" w:color="auto"/>
            </w:tcBorders>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774</w:t>
            </w:r>
          </w:p>
        </w:tc>
        <w:tc>
          <w:tcPr>
            <w:tcW w:w="1039" w:type="dxa"/>
            <w:tcBorders>
              <w:top w:val="nil"/>
              <w:bottom w:val="single" w:sz="4" w:space="0" w:color="auto"/>
            </w:tcBorders>
            <w:vAlign w:val="bottom"/>
          </w:tcPr>
          <w:p w:rsidR="00652AA6" w:rsidRPr="0010314E" w:rsidRDefault="00652AA6" w:rsidP="003C6775">
            <w:pPr>
              <w:spacing w:before="40" w:after="40" w:line="220" w:lineRule="exact"/>
              <w:ind w:left="113"/>
              <w:jc w:val="right"/>
              <w:rPr>
                <w:b/>
                <w:sz w:val="18"/>
                <w:lang w:val="fr-FR"/>
              </w:rPr>
            </w:pPr>
            <w:r w:rsidRPr="0010314E">
              <w:rPr>
                <w:b/>
                <w:sz w:val="18"/>
                <w:lang w:val="fr-FR"/>
              </w:rPr>
              <w:t>1 192</w:t>
            </w:r>
          </w:p>
        </w:tc>
      </w:tr>
      <w:tr w:rsidR="00652AA6" w:rsidRPr="00AA4022" w:rsidTr="009500F0">
        <w:tc>
          <w:tcPr>
            <w:tcW w:w="966" w:type="dxa"/>
            <w:vMerge/>
            <w:tcBorders>
              <w:bottom w:val="single" w:sz="4" w:space="0" w:color="auto"/>
            </w:tcBorders>
            <w:shd w:val="clear" w:color="auto" w:fill="auto"/>
            <w:vAlign w:val="bottom"/>
          </w:tcPr>
          <w:p w:rsidR="00652AA6" w:rsidRPr="00AA4022" w:rsidRDefault="00652AA6" w:rsidP="003C6775">
            <w:pPr>
              <w:spacing w:before="40" w:after="40" w:line="220" w:lineRule="exact"/>
              <w:rPr>
                <w:sz w:val="18"/>
              </w:rPr>
            </w:pPr>
          </w:p>
        </w:tc>
        <w:tc>
          <w:tcPr>
            <w:tcW w:w="1554" w:type="dxa"/>
            <w:tcBorders>
              <w:top w:val="single" w:sz="4" w:space="0" w:color="auto"/>
              <w:bottom w:val="single" w:sz="4" w:space="0" w:color="auto"/>
            </w:tcBorders>
            <w:shd w:val="clear" w:color="auto" w:fill="auto"/>
            <w:vAlign w:val="bottom"/>
          </w:tcPr>
          <w:p w:rsidR="00652AA6" w:rsidRPr="00393883" w:rsidRDefault="00652AA6" w:rsidP="003C6775">
            <w:pPr>
              <w:spacing w:before="80" w:after="80" w:line="220" w:lineRule="exact"/>
              <w:ind w:firstLine="170"/>
              <w:jc w:val="both"/>
              <w:rPr>
                <w:b/>
                <w:bCs/>
                <w:sz w:val="18"/>
                <w:lang w:val="fr-FR"/>
              </w:rPr>
            </w:pPr>
            <w:r w:rsidRPr="00393883">
              <w:rPr>
                <w:b/>
                <w:bCs/>
                <w:sz w:val="18"/>
                <w:lang w:val="fr-FR"/>
              </w:rPr>
              <w:t xml:space="preserve">Total </w:t>
            </w:r>
            <w:r w:rsidR="0018620F">
              <w:rPr>
                <w:b/>
                <w:bCs/>
                <w:sz w:val="18"/>
                <w:lang w:val="fr-FR"/>
              </w:rPr>
              <w:t>for re</w:t>
            </w:r>
            <w:r w:rsidRPr="00393883">
              <w:rPr>
                <w:b/>
                <w:bCs/>
                <w:sz w:val="18"/>
                <w:lang w:val="fr-FR"/>
              </w:rPr>
              <w:t>gion</w:t>
            </w:r>
          </w:p>
        </w:tc>
        <w:tc>
          <w:tcPr>
            <w:tcW w:w="685" w:type="dxa"/>
            <w:tcBorders>
              <w:top w:val="single" w:sz="4" w:space="0" w:color="auto"/>
              <w:bottom w:val="single" w:sz="4" w:space="0" w:color="auto"/>
            </w:tcBorders>
            <w:shd w:val="clear" w:color="auto" w:fill="auto"/>
            <w:vAlign w:val="bottom"/>
          </w:tcPr>
          <w:p w:rsidR="00652AA6" w:rsidRPr="00393883" w:rsidRDefault="00652AA6" w:rsidP="003C6775">
            <w:pPr>
              <w:spacing w:before="80" w:after="80" w:line="220" w:lineRule="exact"/>
              <w:ind w:left="113"/>
              <w:jc w:val="right"/>
              <w:rPr>
                <w:b/>
                <w:bCs/>
                <w:sz w:val="18"/>
                <w:lang w:val="fr-FR"/>
              </w:rPr>
            </w:pPr>
            <w:r w:rsidRPr="00393883">
              <w:rPr>
                <w:b/>
                <w:bCs/>
                <w:sz w:val="18"/>
                <w:lang w:val="fr-FR"/>
              </w:rPr>
              <w:t>4 215</w:t>
            </w:r>
          </w:p>
        </w:tc>
        <w:tc>
          <w:tcPr>
            <w:tcW w:w="839" w:type="dxa"/>
            <w:tcBorders>
              <w:top w:val="single" w:sz="4" w:space="0" w:color="auto"/>
              <w:bottom w:val="single" w:sz="4" w:space="0" w:color="auto"/>
            </w:tcBorders>
            <w:shd w:val="clear" w:color="auto" w:fill="auto"/>
            <w:vAlign w:val="bottom"/>
          </w:tcPr>
          <w:p w:rsidR="00652AA6" w:rsidRPr="00393883" w:rsidRDefault="00652AA6" w:rsidP="003C6775">
            <w:pPr>
              <w:spacing w:before="80" w:after="80" w:line="220" w:lineRule="exact"/>
              <w:ind w:left="113"/>
              <w:jc w:val="right"/>
              <w:rPr>
                <w:b/>
                <w:bCs/>
                <w:sz w:val="18"/>
                <w:lang w:val="fr-FR"/>
              </w:rPr>
            </w:pPr>
            <w:r w:rsidRPr="00393883">
              <w:rPr>
                <w:b/>
                <w:bCs/>
                <w:sz w:val="18"/>
                <w:lang w:val="fr-FR"/>
              </w:rPr>
              <w:t>596</w:t>
            </w:r>
          </w:p>
        </w:tc>
        <w:tc>
          <w:tcPr>
            <w:tcW w:w="839" w:type="dxa"/>
            <w:tcBorders>
              <w:top w:val="single" w:sz="4" w:space="0" w:color="auto"/>
              <w:bottom w:val="single" w:sz="4" w:space="0" w:color="auto"/>
            </w:tcBorders>
            <w:shd w:val="clear" w:color="auto" w:fill="auto"/>
            <w:vAlign w:val="bottom"/>
          </w:tcPr>
          <w:p w:rsidR="00652AA6" w:rsidRPr="0018620F" w:rsidRDefault="00652AA6" w:rsidP="003C6775">
            <w:pPr>
              <w:spacing w:before="80" w:after="80" w:line="220" w:lineRule="exact"/>
              <w:ind w:left="113"/>
              <w:jc w:val="right"/>
              <w:rPr>
                <w:b/>
                <w:bCs/>
                <w:sz w:val="18"/>
                <w:lang w:val="fr-FR"/>
              </w:rPr>
            </w:pPr>
            <w:r w:rsidRPr="0018620F">
              <w:rPr>
                <w:b/>
                <w:bCs/>
                <w:sz w:val="18"/>
                <w:lang w:val="fr-FR"/>
              </w:rPr>
              <w:t>4 811</w:t>
            </w:r>
          </w:p>
        </w:tc>
        <w:tc>
          <w:tcPr>
            <w:tcW w:w="114" w:type="dxa"/>
            <w:tcBorders>
              <w:top w:val="single" w:sz="4" w:space="0" w:color="auto"/>
              <w:bottom w:val="single" w:sz="4" w:space="0" w:color="auto"/>
            </w:tcBorders>
          </w:tcPr>
          <w:p w:rsidR="00652AA6" w:rsidRPr="00AA4022" w:rsidRDefault="00652AA6" w:rsidP="003C6775">
            <w:pPr>
              <w:spacing w:before="80" w:after="80" w:line="220" w:lineRule="exact"/>
              <w:jc w:val="right"/>
              <w:rPr>
                <w:sz w:val="18"/>
              </w:rPr>
            </w:pPr>
          </w:p>
        </w:tc>
        <w:tc>
          <w:tcPr>
            <w:tcW w:w="823" w:type="dxa"/>
            <w:tcBorders>
              <w:top w:val="single" w:sz="4" w:space="0" w:color="auto"/>
              <w:bottom w:val="single" w:sz="4" w:space="0" w:color="auto"/>
            </w:tcBorders>
            <w:vAlign w:val="bottom"/>
          </w:tcPr>
          <w:p w:rsidR="00652AA6" w:rsidRPr="00393883" w:rsidRDefault="00652AA6" w:rsidP="003C6775">
            <w:pPr>
              <w:spacing w:before="80" w:after="80" w:line="220" w:lineRule="exact"/>
              <w:ind w:left="113"/>
              <w:jc w:val="right"/>
              <w:rPr>
                <w:b/>
                <w:sz w:val="18"/>
                <w:lang w:val="fr-FR"/>
              </w:rPr>
            </w:pPr>
            <w:r w:rsidRPr="00393883">
              <w:rPr>
                <w:b/>
                <w:sz w:val="18"/>
                <w:lang w:val="fr-FR"/>
              </w:rPr>
              <w:t>2 459</w:t>
            </w:r>
          </w:p>
        </w:tc>
        <w:tc>
          <w:tcPr>
            <w:tcW w:w="823" w:type="dxa"/>
            <w:tcBorders>
              <w:top w:val="single" w:sz="4" w:space="0" w:color="auto"/>
              <w:bottom w:val="single" w:sz="4" w:space="0" w:color="auto"/>
            </w:tcBorders>
            <w:vAlign w:val="bottom"/>
          </w:tcPr>
          <w:p w:rsidR="00652AA6" w:rsidRPr="00393883" w:rsidRDefault="00652AA6" w:rsidP="003C6775">
            <w:pPr>
              <w:spacing w:before="80" w:after="80" w:line="220" w:lineRule="exact"/>
              <w:ind w:left="113"/>
              <w:jc w:val="right"/>
              <w:rPr>
                <w:b/>
                <w:sz w:val="18"/>
                <w:lang w:val="fr-FR"/>
              </w:rPr>
            </w:pPr>
            <w:r w:rsidRPr="00393883">
              <w:rPr>
                <w:b/>
                <w:sz w:val="18"/>
                <w:lang w:val="fr-FR"/>
              </w:rPr>
              <w:t>918</w:t>
            </w:r>
          </w:p>
        </w:tc>
        <w:tc>
          <w:tcPr>
            <w:tcW w:w="823" w:type="dxa"/>
            <w:tcBorders>
              <w:top w:val="single" w:sz="4" w:space="0" w:color="auto"/>
              <w:bottom w:val="single" w:sz="4" w:space="0" w:color="auto"/>
            </w:tcBorders>
            <w:vAlign w:val="bottom"/>
          </w:tcPr>
          <w:p w:rsidR="00652AA6" w:rsidRPr="0018620F" w:rsidRDefault="00652AA6" w:rsidP="003C6775">
            <w:pPr>
              <w:spacing w:before="80" w:after="80" w:line="220" w:lineRule="exact"/>
              <w:ind w:left="113"/>
              <w:jc w:val="right"/>
              <w:rPr>
                <w:b/>
                <w:sz w:val="18"/>
                <w:lang w:val="fr-FR"/>
              </w:rPr>
            </w:pPr>
            <w:r w:rsidRPr="0018620F">
              <w:rPr>
                <w:b/>
                <w:sz w:val="18"/>
                <w:lang w:val="fr-FR"/>
              </w:rPr>
              <w:t>3 377</w:t>
            </w:r>
          </w:p>
        </w:tc>
        <w:tc>
          <w:tcPr>
            <w:tcW w:w="1039" w:type="dxa"/>
            <w:tcBorders>
              <w:top w:val="single" w:sz="4" w:space="0" w:color="auto"/>
              <w:bottom w:val="single" w:sz="4" w:space="0" w:color="auto"/>
            </w:tcBorders>
            <w:vAlign w:val="bottom"/>
          </w:tcPr>
          <w:p w:rsidR="00652AA6" w:rsidRPr="0010314E" w:rsidRDefault="00652AA6" w:rsidP="003C6775">
            <w:pPr>
              <w:spacing w:before="80" w:after="80" w:line="220" w:lineRule="exact"/>
              <w:ind w:left="113"/>
              <w:jc w:val="right"/>
              <w:rPr>
                <w:b/>
                <w:sz w:val="18"/>
                <w:lang w:val="fr-FR"/>
              </w:rPr>
            </w:pPr>
            <w:r w:rsidRPr="0010314E">
              <w:rPr>
                <w:b/>
                <w:sz w:val="18"/>
                <w:lang w:val="fr-FR"/>
              </w:rPr>
              <w:t>8 188</w:t>
            </w:r>
          </w:p>
        </w:tc>
      </w:tr>
      <w:tr w:rsidR="00652AA6" w:rsidRPr="00AA4022" w:rsidTr="009500F0">
        <w:tc>
          <w:tcPr>
            <w:tcW w:w="966" w:type="dxa"/>
            <w:vMerge w:val="restart"/>
            <w:tcBorders>
              <w:top w:val="single" w:sz="4" w:space="0" w:color="auto"/>
              <w:left w:val="nil"/>
              <w:bottom w:val="nil"/>
            </w:tcBorders>
            <w:shd w:val="clear" w:color="auto" w:fill="auto"/>
          </w:tcPr>
          <w:p w:rsidR="00652AA6" w:rsidRPr="00AA4022" w:rsidRDefault="00652AA6" w:rsidP="003C6775">
            <w:pPr>
              <w:spacing w:before="40" w:after="40" w:line="220" w:lineRule="exact"/>
              <w:rPr>
                <w:sz w:val="18"/>
              </w:rPr>
            </w:pPr>
            <w:r w:rsidRPr="00914454">
              <w:rPr>
                <w:bCs/>
                <w:sz w:val="18"/>
              </w:rPr>
              <w:t>Paracentral</w:t>
            </w:r>
            <w:r>
              <w:rPr>
                <w:bCs/>
                <w:sz w:val="18"/>
              </w:rPr>
              <w:br/>
            </w:r>
            <w:r w:rsidR="00CE1F2A">
              <w:rPr>
                <w:bCs/>
                <w:sz w:val="18"/>
              </w:rPr>
              <w:t>16.</w:t>
            </w:r>
            <w:r w:rsidRPr="00914454">
              <w:rPr>
                <w:bCs/>
                <w:sz w:val="18"/>
              </w:rPr>
              <w:t>23</w:t>
            </w:r>
            <w:r w:rsidR="008C3C92">
              <w:rPr>
                <w:bCs/>
                <w:sz w:val="18"/>
              </w:rPr>
              <w:t>%</w:t>
            </w:r>
          </w:p>
        </w:tc>
        <w:tc>
          <w:tcPr>
            <w:tcW w:w="1554" w:type="dxa"/>
            <w:tcBorders>
              <w:bottom w:val="nil"/>
            </w:tcBorders>
            <w:shd w:val="clear" w:color="auto" w:fill="auto"/>
            <w:vAlign w:val="bottom"/>
          </w:tcPr>
          <w:p w:rsidR="00652AA6" w:rsidRPr="002C1CF5" w:rsidRDefault="009500F0" w:rsidP="003C6775">
            <w:pPr>
              <w:spacing w:before="40" w:after="40" w:line="220" w:lineRule="exact"/>
              <w:jc w:val="both"/>
              <w:rPr>
                <w:sz w:val="18"/>
                <w:lang w:val="fr-FR"/>
              </w:rPr>
            </w:pPr>
            <w:r>
              <w:rPr>
                <w:sz w:val="18"/>
                <w:lang w:val="fr-FR"/>
              </w:rPr>
              <w:t>Pe</w:t>
            </w:r>
            <w:r w:rsidR="00652AA6" w:rsidRPr="002C1CF5">
              <w:rPr>
                <w:sz w:val="18"/>
                <w:lang w:val="fr-FR"/>
              </w:rPr>
              <w:t>n. oriental</w:t>
            </w:r>
          </w:p>
        </w:tc>
        <w:tc>
          <w:tcPr>
            <w:tcW w:w="685" w:type="dxa"/>
            <w:tcBorders>
              <w:bottom w:val="nil"/>
            </w:tcBorders>
            <w:shd w:val="clear" w:color="auto" w:fill="auto"/>
            <w:vAlign w:val="bottom"/>
          </w:tcPr>
          <w:p w:rsidR="00652AA6" w:rsidRPr="00914454" w:rsidRDefault="00652AA6" w:rsidP="003C6775">
            <w:pPr>
              <w:spacing w:before="40" w:after="40" w:line="220" w:lineRule="exact"/>
              <w:ind w:left="113"/>
              <w:jc w:val="right"/>
              <w:rPr>
                <w:sz w:val="18"/>
              </w:rPr>
            </w:pPr>
            <w:r w:rsidRPr="00914454">
              <w:rPr>
                <w:sz w:val="18"/>
              </w:rPr>
              <w:t>1 097</w:t>
            </w:r>
          </w:p>
        </w:tc>
        <w:tc>
          <w:tcPr>
            <w:tcW w:w="839" w:type="dxa"/>
            <w:tcBorders>
              <w:bottom w:val="nil"/>
            </w:tcBorders>
            <w:shd w:val="clear" w:color="auto" w:fill="auto"/>
            <w:vAlign w:val="bottom"/>
          </w:tcPr>
          <w:p w:rsidR="00652AA6" w:rsidRPr="00914454" w:rsidRDefault="00652AA6" w:rsidP="003C6775">
            <w:pPr>
              <w:spacing w:before="40" w:after="40" w:line="220" w:lineRule="exact"/>
              <w:ind w:left="113"/>
              <w:jc w:val="right"/>
              <w:rPr>
                <w:sz w:val="18"/>
              </w:rPr>
            </w:pPr>
            <w:r w:rsidRPr="00914454">
              <w:rPr>
                <w:sz w:val="18"/>
              </w:rPr>
              <w:t>0</w:t>
            </w:r>
          </w:p>
        </w:tc>
        <w:tc>
          <w:tcPr>
            <w:tcW w:w="839" w:type="dxa"/>
            <w:tcBorders>
              <w:bottom w:val="nil"/>
            </w:tcBorders>
            <w:shd w:val="clear" w:color="auto" w:fill="auto"/>
            <w:vAlign w:val="bottom"/>
          </w:tcPr>
          <w:p w:rsidR="00652AA6" w:rsidRPr="0018620F" w:rsidRDefault="00652AA6" w:rsidP="003C6775">
            <w:pPr>
              <w:spacing w:before="40" w:after="40" w:line="220" w:lineRule="exact"/>
              <w:ind w:left="113"/>
              <w:jc w:val="right"/>
              <w:rPr>
                <w:b/>
                <w:sz w:val="18"/>
              </w:rPr>
            </w:pPr>
            <w:r w:rsidRPr="0018620F">
              <w:rPr>
                <w:b/>
                <w:sz w:val="18"/>
              </w:rPr>
              <w:t>1 097</w:t>
            </w:r>
          </w:p>
        </w:tc>
        <w:tc>
          <w:tcPr>
            <w:tcW w:w="114" w:type="dxa"/>
            <w:tcBorders>
              <w:bottom w:val="nil"/>
            </w:tcBorders>
          </w:tcPr>
          <w:p w:rsidR="00652AA6" w:rsidRPr="00AA4022" w:rsidRDefault="00652AA6" w:rsidP="003C6775">
            <w:pPr>
              <w:spacing w:before="40" w:after="40" w:line="220" w:lineRule="exact"/>
              <w:jc w:val="right"/>
              <w:rPr>
                <w:sz w:val="18"/>
              </w:rPr>
            </w:pPr>
          </w:p>
        </w:tc>
        <w:tc>
          <w:tcPr>
            <w:tcW w:w="823" w:type="dxa"/>
            <w:tcBorders>
              <w:bottom w:val="nil"/>
            </w:tcBorders>
            <w:vAlign w:val="bottom"/>
          </w:tcPr>
          <w:p w:rsidR="00652AA6" w:rsidRPr="00914454" w:rsidRDefault="00652AA6" w:rsidP="003C6775">
            <w:pPr>
              <w:spacing w:before="40" w:after="40" w:line="220" w:lineRule="exact"/>
              <w:ind w:left="113"/>
              <w:jc w:val="right"/>
              <w:rPr>
                <w:sz w:val="18"/>
              </w:rPr>
            </w:pPr>
            <w:r w:rsidRPr="00914454">
              <w:rPr>
                <w:sz w:val="18"/>
              </w:rPr>
              <w:t>911</w:t>
            </w:r>
          </w:p>
        </w:tc>
        <w:tc>
          <w:tcPr>
            <w:tcW w:w="823" w:type="dxa"/>
            <w:tcBorders>
              <w:bottom w:val="nil"/>
            </w:tcBorders>
            <w:vAlign w:val="bottom"/>
          </w:tcPr>
          <w:p w:rsidR="00652AA6" w:rsidRPr="00914454" w:rsidRDefault="00652AA6" w:rsidP="003C6775">
            <w:pPr>
              <w:spacing w:before="40" w:after="40" w:line="220" w:lineRule="exact"/>
              <w:ind w:left="113"/>
              <w:jc w:val="right"/>
              <w:rPr>
                <w:sz w:val="18"/>
              </w:rPr>
            </w:pPr>
            <w:r w:rsidRPr="00914454">
              <w:rPr>
                <w:sz w:val="18"/>
              </w:rPr>
              <w:t>0</w:t>
            </w:r>
          </w:p>
        </w:tc>
        <w:tc>
          <w:tcPr>
            <w:tcW w:w="823" w:type="dxa"/>
            <w:tcBorders>
              <w:bottom w:val="nil"/>
            </w:tcBorders>
            <w:vAlign w:val="bottom"/>
          </w:tcPr>
          <w:p w:rsidR="00652AA6" w:rsidRPr="0018620F" w:rsidRDefault="00652AA6" w:rsidP="003C6775">
            <w:pPr>
              <w:spacing w:before="40" w:after="40" w:line="220" w:lineRule="exact"/>
              <w:ind w:left="113"/>
              <w:jc w:val="right"/>
              <w:rPr>
                <w:b/>
                <w:sz w:val="18"/>
              </w:rPr>
            </w:pPr>
            <w:r w:rsidRPr="0018620F">
              <w:rPr>
                <w:b/>
                <w:sz w:val="18"/>
              </w:rPr>
              <w:t>911</w:t>
            </w:r>
          </w:p>
        </w:tc>
        <w:tc>
          <w:tcPr>
            <w:tcW w:w="1039" w:type="dxa"/>
            <w:tcBorders>
              <w:bottom w:val="nil"/>
            </w:tcBorders>
            <w:vAlign w:val="bottom"/>
          </w:tcPr>
          <w:p w:rsidR="00652AA6" w:rsidRPr="0010314E" w:rsidRDefault="00652AA6" w:rsidP="003C6775">
            <w:pPr>
              <w:spacing w:before="40" w:after="40" w:line="220" w:lineRule="exact"/>
              <w:ind w:left="113"/>
              <w:jc w:val="right"/>
              <w:rPr>
                <w:b/>
                <w:sz w:val="18"/>
              </w:rPr>
            </w:pPr>
            <w:r w:rsidRPr="0010314E">
              <w:rPr>
                <w:b/>
                <w:sz w:val="18"/>
              </w:rPr>
              <w:t>2 008</w:t>
            </w:r>
          </w:p>
        </w:tc>
      </w:tr>
      <w:tr w:rsidR="00652AA6" w:rsidRPr="00AA4022" w:rsidTr="009500F0">
        <w:tc>
          <w:tcPr>
            <w:tcW w:w="966" w:type="dxa"/>
            <w:vMerge/>
            <w:tcBorders>
              <w:top w:val="single" w:sz="12" w:space="0" w:color="auto"/>
              <w:left w:val="nil"/>
              <w:bottom w:val="nil"/>
            </w:tcBorders>
            <w:shd w:val="clear" w:color="auto" w:fill="auto"/>
            <w:vAlign w:val="bottom"/>
          </w:tcPr>
          <w:p w:rsidR="00652AA6" w:rsidRPr="00AA4022" w:rsidRDefault="00652AA6" w:rsidP="003C6775">
            <w:pPr>
              <w:spacing w:before="40" w:after="40" w:line="220" w:lineRule="exact"/>
              <w:rPr>
                <w:sz w:val="18"/>
              </w:rPr>
            </w:pPr>
          </w:p>
        </w:tc>
        <w:tc>
          <w:tcPr>
            <w:tcW w:w="1554" w:type="dxa"/>
            <w:tcBorders>
              <w:top w:val="nil"/>
              <w:bottom w:val="nil"/>
            </w:tcBorders>
            <w:shd w:val="clear" w:color="auto" w:fill="auto"/>
            <w:vAlign w:val="bottom"/>
          </w:tcPr>
          <w:p w:rsidR="00652AA6" w:rsidRPr="002C1CF5" w:rsidRDefault="00652AA6" w:rsidP="003C6775">
            <w:pPr>
              <w:spacing w:before="40" w:after="40" w:line="220" w:lineRule="exact"/>
              <w:jc w:val="both"/>
              <w:rPr>
                <w:sz w:val="18"/>
                <w:lang w:val="fr-FR"/>
              </w:rPr>
            </w:pPr>
            <w:r w:rsidRPr="002C1CF5">
              <w:rPr>
                <w:sz w:val="18"/>
                <w:lang w:val="fr-FR"/>
              </w:rPr>
              <w:t>Sensuntepeque</w:t>
            </w:r>
          </w:p>
        </w:tc>
        <w:tc>
          <w:tcPr>
            <w:tcW w:w="685" w:type="dxa"/>
            <w:tcBorders>
              <w:top w:val="nil"/>
              <w:bottom w:val="nil"/>
            </w:tcBorders>
            <w:shd w:val="clear" w:color="auto" w:fill="auto"/>
            <w:vAlign w:val="bottom"/>
          </w:tcPr>
          <w:p w:rsidR="00652AA6" w:rsidRPr="00914454" w:rsidRDefault="00652AA6" w:rsidP="003C6775">
            <w:pPr>
              <w:spacing w:before="40" w:after="40" w:line="220" w:lineRule="exact"/>
              <w:ind w:left="113"/>
              <w:jc w:val="right"/>
              <w:rPr>
                <w:sz w:val="18"/>
              </w:rPr>
            </w:pPr>
            <w:r w:rsidRPr="00914454">
              <w:rPr>
                <w:sz w:val="18"/>
              </w:rPr>
              <w:t>225</w:t>
            </w:r>
          </w:p>
        </w:tc>
        <w:tc>
          <w:tcPr>
            <w:tcW w:w="839" w:type="dxa"/>
            <w:tcBorders>
              <w:top w:val="nil"/>
              <w:bottom w:val="nil"/>
            </w:tcBorders>
            <w:shd w:val="clear" w:color="auto" w:fill="auto"/>
            <w:vAlign w:val="bottom"/>
          </w:tcPr>
          <w:p w:rsidR="00652AA6" w:rsidRPr="00914454" w:rsidRDefault="00652AA6" w:rsidP="003C6775">
            <w:pPr>
              <w:spacing w:before="40" w:after="40" w:line="220" w:lineRule="exact"/>
              <w:ind w:left="113"/>
              <w:jc w:val="right"/>
              <w:rPr>
                <w:sz w:val="18"/>
              </w:rPr>
            </w:pPr>
            <w:r w:rsidRPr="00914454">
              <w:rPr>
                <w:sz w:val="18"/>
              </w:rPr>
              <w:t>123</w:t>
            </w:r>
          </w:p>
        </w:tc>
        <w:tc>
          <w:tcPr>
            <w:tcW w:w="839" w:type="dxa"/>
            <w:tcBorders>
              <w:top w:val="nil"/>
              <w:bottom w:val="nil"/>
            </w:tcBorders>
            <w:shd w:val="clear" w:color="auto" w:fill="auto"/>
            <w:vAlign w:val="bottom"/>
          </w:tcPr>
          <w:p w:rsidR="00652AA6" w:rsidRPr="0018620F" w:rsidRDefault="00652AA6" w:rsidP="003C6775">
            <w:pPr>
              <w:spacing w:before="40" w:after="40" w:line="220" w:lineRule="exact"/>
              <w:ind w:left="113"/>
              <w:jc w:val="right"/>
              <w:rPr>
                <w:b/>
                <w:sz w:val="18"/>
              </w:rPr>
            </w:pPr>
            <w:r w:rsidRPr="0018620F">
              <w:rPr>
                <w:b/>
                <w:sz w:val="18"/>
              </w:rPr>
              <w:t>348</w:t>
            </w:r>
          </w:p>
        </w:tc>
        <w:tc>
          <w:tcPr>
            <w:tcW w:w="114" w:type="dxa"/>
            <w:tcBorders>
              <w:top w:val="nil"/>
              <w:bottom w:val="nil"/>
            </w:tcBorders>
          </w:tcPr>
          <w:p w:rsidR="00652AA6" w:rsidRPr="00AA4022" w:rsidRDefault="00652AA6" w:rsidP="003C6775">
            <w:pPr>
              <w:spacing w:before="40" w:after="40" w:line="220" w:lineRule="exact"/>
              <w:jc w:val="right"/>
              <w:rPr>
                <w:sz w:val="18"/>
              </w:rPr>
            </w:pPr>
          </w:p>
        </w:tc>
        <w:tc>
          <w:tcPr>
            <w:tcW w:w="823" w:type="dxa"/>
            <w:tcBorders>
              <w:top w:val="nil"/>
              <w:bottom w:val="nil"/>
            </w:tcBorders>
            <w:vAlign w:val="bottom"/>
          </w:tcPr>
          <w:p w:rsidR="00652AA6" w:rsidRPr="00914454" w:rsidRDefault="00652AA6" w:rsidP="003C6775">
            <w:pPr>
              <w:spacing w:before="40" w:after="40" w:line="220" w:lineRule="exact"/>
              <w:ind w:left="113"/>
              <w:jc w:val="right"/>
              <w:rPr>
                <w:sz w:val="18"/>
              </w:rPr>
            </w:pPr>
            <w:r w:rsidRPr="00914454">
              <w:rPr>
                <w:sz w:val="18"/>
              </w:rPr>
              <w:t>20</w:t>
            </w:r>
          </w:p>
        </w:tc>
        <w:tc>
          <w:tcPr>
            <w:tcW w:w="823" w:type="dxa"/>
            <w:tcBorders>
              <w:top w:val="nil"/>
              <w:bottom w:val="nil"/>
            </w:tcBorders>
            <w:vAlign w:val="bottom"/>
          </w:tcPr>
          <w:p w:rsidR="00652AA6" w:rsidRPr="00914454" w:rsidRDefault="00652AA6" w:rsidP="003C6775">
            <w:pPr>
              <w:spacing w:before="40" w:after="40" w:line="220" w:lineRule="exact"/>
              <w:ind w:left="113"/>
              <w:jc w:val="right"/>
              <w:rPr>
                <w:sz w:val="18"/>
              </w:rPr>
            </w:pPr>
            <w:r w:rsidRPr="00914454">
              <w:rPr>
                <w:sz w:val="18"/>
              </w:rPr>
              <w:t>50</w:t>
            </w:r>
          </w:p>
        </w:tc>
        <w:tc>
          <w:tcPr>
            <w:tcW w:w="823" w:type="dxa"/>
            <w:tcBorders>
              <w:top w:val="nil"/>
              <w:bottom w:val="nil"/>
            </w:tcBorders>
            <w:vAlign w:val="bottom"/>
          </w:tcPr>
          <w:p w:rsidR="00652AA6" w:rsidRPr="0018620F" w:rsidRDefault="00652AA6" w:rsidP="003C6775">
            <w:pPr>
              <w:spacing w:before="40" w:after="40" w:line="220" w:lineRule="exact"/>
              <w:ind w:left="113"/>
              <w:jc w:val="right"/>
              <w:rPr>
                <w:b/>
                <w:sz w:val="18"/>
              </w:rPr>
            </w:pPr>
            <w:r w:rsidRPr="0018620F">
              <w:rPr>
                <w:b/>
                <w:sz w:val="18"/>
              </w:rPr>
              <w:t>70</w:t>
            </w:r>
          </w:p>
        </w:tc>
        <w:tc>
          <w:tcPr>
            <w:tcW w:w="1039" w:type="dxa"/>
            <w:tcBorders>
              <w:top w:val="nil"/>
              <w:bottom w:val="nil"/>
            </w:tcBorders>
            <w:vAlign w:val="bottom"/>
          </w:tcPr>
          <w:p w:rsidR="00652AA6" w:rsidRPr="0010314E" w:rsidRDefault="00652AA6" w:rsidP="003C6775">
            <w:pPr>
              <w:spacing w:before="40" w:after="40" w:line="220" w:lineRule="exact"/>
              <w:ind w:left="113"/>
              <w:jc w:val="right"/>
              <w:rPr>
                <w:b/>
                <w:sz w:val="18"/>
              </w:rPr>
            </w:pPr>
            <w:r w:rsidRPr="0010314E">
              <w:rPr>
                <w:b/>
                <w:sz w:val="18"/>
              </w:rPr>
              <w:t>418</w:t>
            </w:r>
          </w:p>
        </w:tc>
      </w:tr>
      <w:tr w:rsidR="00652AA6" w:rsidRPr="00AA4022" w:rsidTr="009500F0">
        <w:tc>
          <w:tcPr>
            <w:tcW w:w="966" w:type="dxa"/>
            <w:vMerge/>
            <w:tcBorders>
              <w:top w:val="single" w:sz="12" w:space="0" w:color="auto"/>
              <w:left w:val="nil"/>
              <w:bottom w:val="nil"/>
            </w:tcBorders>
            <w:shd w:val="clear" w:color="auto" w:fill="auto"/>
            <w:vAlign w:val="bottom"/>
          </w:tcPr>
          <w:p w:rsidR="00652AA6" w:rsidRPr="00AA4022" w:rsidRDefault="00652AA6" w:rsidP="003C6775">
            <w:pPr>
              <w:spacing w:before="40" w:after="40" w:line="220" w:lineRule="exact"/>
              <w:rPr>
                <w:sz w:val="18"/>
              </w:rPr>
            </w:pPr>
          </w:p>
        </w:tc>
        <w:tc>
          <w:tcPr>
            <w:tcW w:w="1554" w:type="dxa"/>
            <w:tcBorders>
              <w:top w:val="nil"/>
              <w:bottom w:val="nil"/>
            </w:tcBorders>
            <w:shd w:val="clear" w:color="auto" w:fill="auto"/>
            <w:vAlign w:val="bottom"/>
          </w:tcPr>
          <w:p w:rsidR="00652AA6" w:rsidRPr="002C1CF5" w:rsidRDefault="00652AA6" w:rsidP="003C6775">
            <w:pPr>
              <w:spacing w:before="40" w:after="40" w:line="220" w:lineRule="exact"/>
              <w:jc w:val="both"/>
              <w:rPr>
                <w:sz w:val="18"/>
                <w:lang w:val="fr-FR"/>
              </w:rPr>
            </w:pPr>
            <w:r w:rsidRPr="002C1CF5">
              <w:rPr>
                <w:sz w:val="18"/>
                <w:lang w:val="fr-FR"/>
              </w:rPr>
              <w:t>Cojutepeque</w:t>
            </w:r>
          </w:p>
        </w:tc>
        <w:tc>
          <w:tcPr>
            <w:tcW w:w="685" w:type="dxa"/>
            <w:tcBorders>
              <w:top w:val="nil"/>
              <w:bottom w:val="nil"/>
            </w:tcBorders>
            <w:shd w:val="clear" w:color="auto" w:fill="auto"/>
            <w:vAlign w:val="bottom"/>
          </w:tcPr>
          <w:p w:rsidR="00652AA6" w:rsidRPr="00914454" w:rsidRDefault="00652AA6" w:rsidP="003C6775">
            <w:pPr>
              <w:spacing w:before="40" w:after="40" w:line="220" w:lineRule="exact"/>
              <w:ind w:left="113"/>
              <w:jc w:val="right"/>
              <w:rPr>
                <w:sz w:val="18"/>
              </w:rPr>
            </w:pPr>
            <w:r w:rsidRPr="00914454">
              <w:rPr>
                <w:sz w:val="18"/>
              </w:rPr>
              <w:t>40</w:t>
            </w:r>
          </w:p>
        </w:tc>
        <w:tc>
          <w:tcPr>
            <w:tcW w:w="839" w:type="dxa"/>
            <w:tcBorders>
              <w:top w:val="nil"/>
              <w:bottom w:val="nil"/>
            </w:tcBorders>
            <w:shd w:val="clear" w:color="auto" w:fill="auto"/>
            <w:vAlign w:val="bottom"/>
          </w:tcPr>
          <w:p w:rsidR="00652AA6" w:rsidRPr="00914454" w:rsidRDefault="00652AA6" w:rsidP="003C6775">
            <w:pPr>
              <w:spacing w:before="40" w:after="40" w:line="220" w:lineRule="exact"/>
              <w:ind w:left="113"/>
              <w:jc w:val="right"/>
              <w:rPr>
                <w:sz w:val="18"/>
              </w:rPr>
            </w:pPr>
            <w:r w:rsidRPr="00914454">
              <w:rPr>
                <w:sz w:val="18"/>
              </w:rPr>
              <w:t>0</w:t>
            </w:r>
          </w:p>
        </w:tc>
        <w:tc>
          <w:tcPr>
            <w:tcW w:w="839" w:type="dxa"/>
            <w:tcBorders>
              <w:top w:val="nil"/>
              <w:bottom w:val="nil"/>
            </w:tcBorders>
            <w:shd w:val="clear" w:color="auto" w:fill="auto"/>
            <w:vAlign w:val="bottom"/>
          </w:tcPr>
          <w:p w:rsidR="00652AA6" w:rsidRPr="0018620F" w:rsidRDefault="00652AA6" w:rsidP="003C6775">
            <w:pPr>
              <w:spacing w:before="40" w:after="40" w:line="220" w:lineRule="exact"/>
              <w:ind w:left="113"/>
              <w:jc w:val="right"/>
              <w:rPr>
                <w:b/>
                <w:sz w:val="18"/>
              </w:rPr>
            </w:pPr>
            <w:r w:rsidRPr="0018620F">
              <w:rPr>
                <w:b/>
                <w:sz w:val="18"/>
              </w:rPr>
              <w:t>40</w:t>
            </w:r>
          </w:p>
        </w:tc>
        <w:tc>
          <w:tcPr>
            <w:tcW w:w="114" w:type="dxa"/>
            <w:tcBorders>
              <w:top w:val="nil"/>
              <w:bottom w:val="nil"/>
            </w:tcBorders>
          </w:tcPr>
          <w:p w:rsidR="00652AA6" w:rsidRPr="00AA4022" w:rsidRDefault="00652AA6" w:rsidP="003C6775">
            <w:pPr>
              <w:spacing w:before="40" w:after="40" w:line="220" w:lineRule="exact"/>
              <w:jc w:val="right"/>
              <w:rPr>
                <w:sz w:val="18"/>
              </w:rPr>
            </w:pPr>
          </w:p>
        </w:tc>
        <w:tc>
          <w:tcPr>
            <w:tcW w:w="823" w:type="dxa"/>
            <w:tcBorders>
              <w:top w:val="nil"/>
              <w:bottom w:val="nil"/>
            </w:tcBorders>
            <w:vAlign w:val="bottom"/>
          </w:tcPr>
          <w:p w:rsidR="00652AA6" w:rsidRPr="00914454" w:rsidRDefault="00652AA6" w:rsidP="003C6775">
            <w:pPr>
              <w:spacing w:before="40" w:after="40" w:line="220" w:lineRule="exact"/>
              <w:ind w:left="113"/>
              <w:jc w:val="right"/>
              <w:rPr>
                <w:sz w:val="18"/>
              </w:rPr>
            </w:pPr>
            <w:r w:rsidRPr="00914454">
              <w:rPr>
                <w:sz w:val="18"/>
              </w:rPr>
              <w:t>824</w:t>
            </w:r>
          </w:p>
        </w:tc>
        <w:tc>
          <w:tcPr>
            <w:tcW w:w="823" w:type="dxa"/>
            <w:tcBorders>
              <w:top w:val="nil"/>
              <w:bottom w:val="nil"/>
            </w:tcBorders>
            <w:vAlign w:val="bottom"/>
          </w:tcPr>
          <w:p w:rsidR="00652AA6" w:rsidRPr="00914454" w:rsidRDefault="00652AA6" w:rsidP="003C6775">
            <w:pPr>
              <w:spacing w:before="40" w:after="40" w:line="220" w:lineRule="exact"/>
              <w:ind w:left="113"/>
              <w:jc w:val="right"/>
              <w:rPr>
                <w:sz w:val="18"/>
              </w:rPr>
            </w:pPr>
            <w:r w:rsidRPr="00914454">
              <w:rPr>
                <w:sz w:val="18"/>
              </w:rPr>
              <w:t>0</w:t>
            </w:r>
          </w:p>
        </w:tc>
        <w:tc>
          <w:tcPr>
            <w:tcW w:w="823" w:type="dxa"/>
            <w:tcBorders>
              <w:top w:val="nil"/>
              <w:bottom w:val="nil"/>
            </w:tcBorders>
            <w:vAlign w:val="bottom"/>
          </w:tcPr>
          <w:p w:rsidR="00652AA6" w:rsidRPr="0018620F" w:rsidRDefault="00652AA6" w:rsidP="003C6775">
            <w:pPr>
              <w:spacing w:before="40" w:after="40" w:line="220" w:lineRule="exact"/>
              <w:ind w:left="113"/>
              <w:jc w:val="right"/>
              <w:rPr>
                <w:b/>
                <w:sz w:val="18"/>
              </w:rPr>
            </w:pPr>
            <w:r w:rsidRPr="0018620F">
              <w:rPr>
                <w:b/>
                <w:sz w:val="18"/>
              </w:rPr>
              <w:t>824</w:t>
            </w:r>
          </w:p>
        </w:tc>
        <w:tc>
          <w:tcPr>
            <w:tcW w:w="1039" w:type="dxa"/>
            <w:tcBorders>
              <w:top w:val="nil"/>
              <w:bottom w:val="nil"/>
            </w:tcBorders>
            <w:vAlign w:val="bottom"/>
          </w:tcPr>
          <w:p w:rsidR="00652AA6" w:rsidRPr="0010314E" w:rsidRDefault="00652AA6" w:rsidP="003C6775">
            <w:pPr>
              <w:spacing w:before="40" w:after="40" w:line="220" w:lineRule="exact"/>
              <w:ind w:left="113"/>
              <w:jc w:val="right"/>
              <w:rPr>
                <w:b/>
                <w:sz w:val="18"/>
              </w:rPr>
            </w:pPr>
            <w:r w:rsidRPr="0010314E">
              <w:rPr>
                <w:b/>
                <w:sz w:val="18"/>
              </w:rPr>
              <w:t>864</w:t>
            </w:r>
          </w:p>
        </w:tc>
      </w:tr>
      <w:tr w:rsidR="00652AA6" w:rsidRPr="00AA4022" w:rsidTr="009500F0">
        <w:tc>
          <w:tcPr>
            <w:tcW w:w="966" w:type="dxa"/>
            <w:vMerge/>
            <w:tcBorders>
              <w:top w:val="single" w:sz="12" w:space="0" w:color="auto"/>
              <w:left w:val="nil"/>
              <w:bottom w:val="nil"/>
            </w:tcBorders>
            <w:shd w:val="clear" w:color="auto" w:fill="auto"/>
            <w:vAlign w:val="bottom"/>
          </w:tcPr>
          <w:p w:rsidR="00652AA6" w:rsidRPr="00AA4022" w:rsidRDefault="00652AA6" w:rsidP="003C6775">
            <w:pPr>
              <w:spacing w:before="40" w:after="40" w:line="220" w:lineRule="exact"/>
              <w:rPr>
                <w:sz w:val="18"/>
              </w:rPr>
            </w:pPr>
          </w:p>
        </w:tc>
        <w:tc>
          <w:tcPr>
            <w:tcW w:w="1554" w:type="dxa"/>
            <w:tcBorders>
              <w:top w:val="nil"/>
              <w:bottom w:val="single" w:sz="4" w:space="0" w:color="auto"/>
            </w:tcBorders>
            <w:shd w:val="clear" w:color="auto" w:fill="auto"/>
            <w:vAlign w:val="bottom"/>
          </w:tcPr>
          <w:p w:rsidR="00652AA6" w:rsidRPr="00C63AA7" w:rsidRDefault="00652AA6" w:rsidP="003C6775">
            <w:pPr>
              <w:spacing w:before="40" w:after="40" w:line="220" w:lineRule="exact"/>
              <w:jc w:val="both"/>
              <w:rPr>
                <w:sz w:val="18"/>
                <w:lang w:val="fr-FR"/>
              </w:rPr>
            </w:pPr>
            <w:r w:rsidRPr="002C1CF5">
              <w:rPr>
                <w:sz w:val="18"/>
                <w:lang w:val="fr-FR"/>
              </w:rPr>
              <w:t>Zaca</w:t>
            </w:r>
            <w:r w:rsidRPr="00C63AA7">
              <w:rPr>
                <w:sz w:val="18"/>
                <w:lang w:val="fr-FR"/>
              </w:rPr>
              <w:t>tecoluca</w:t>
            </w:r>
          </w:p>
        </w:tc>
        <w:tc>
          <w:tcPr>
            <w:tcW w:w="685" w:type="dxa"/>
            <w:tcBorders>
              <w:top w:val="nil"/>
              <w:bottom w:val="single" w:sz="4" w:space="0" w:color="auto"/>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302</w:t>
            </w:r>
          </w:p>
        </w:tc>
        <w:tc>
          <w:tcPr>
            <w:tcW w:w="839" w:type="dxa"/>
            <w:tcBorders>
              <w:top w:val="nil"/>
              <w:bottom w:val="single" w:sz="4" w:space="0" w:color="auto"/>
            </w:tcBorders>
            <w:shd w:val="clear" w:color="auto" w:fill="auto"/>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39" w:type="dxa"/>
            <w:tcBorders>
              <w:top w:val="nil"/>
              <w:bottom w:val="single" w:sz="4" w:space="0" w:color="auto"/>
            </w:tcBorders>
            <w:shd w:val="clear" w:color="auto" w:fill="auto"/>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302</w:t>
            </w:r>
          </w:p>
        </w:tc>
        <w:tc>
          <w:tcPr>
            <w:tcW w:w="114" w:type="dxa"/>
            <w:tcBorders>
              <w:top w:val="nil"/>
              <w:bottom w:val="single" w:sz="4" w:space="0" w:color="auto"/>
            </w:tcBorders>
          </w:tcPr>
          <w:p w:rsidR="00652AA6" w:rsidRPr="00AA4022" w:rsidRDefault="00652AA6" w:rsidP="003C6775">
            <w:pPr>
              <w:spacing w:before="40" w:after="40" w:line="220" w:lineRule="exact"/>
              <w:jc w:val="right"/>
              <w:rPr>
                <w:sz w:val="18"/>
              </w:rPr>
            </w:pPr>
          </w:p>
        </w:tc>
        <w:tc>
          <w:tcPr>
            <w:tcW w:w="823" w:type="dxa"/>
            <w:tcBorders>
              <w:top w:val="nil"/>
              <w:bottom w:val="single" w:sz="4" w:space="0" w:color="auto"/>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10</w:t>
            </w:r>
          </w:p>
        </w:tc>
        <w:tc>
          <w:tcPr>
            <w:tcW w:w="823" w:type="dxa"/>
            <w:tcBorders>
              <w:top w:val="nil"/>
              <w:bottom w:val="single" w:sz="4" w:space="0" w:color="auto"/>
            </w:tcBorders>
            <w:vAlign w:val="bottom"/>
          </w:tcPr>
          <w:p w:rsidR="00652AA6" w:rsidRPr="00C63AA7" w:rsidRDefault="00652AA6" w:rsidP="003C6775">
            <w:pPr>
              <w:spacing w:before="40" w:after="40" w:line="220" w:lineRule="exact"/>
              <w:ind w:left="113"/>
              <w:jc w:val="right"/>
              <w:rPr>
                <w:sz w:val="18"/>
                <w:lang w:val="fr-FR"/>
              </w:rPr>
            </w:pPr>
            <w:r w:rsidRPr="00C63AA7">
              <w:rPr>
                <w:sz w:val="18"/>
                <w:lang w:val="fr-FR"/>
              </w:rPr>
              <w:t>0</w:t>
            </w:r>
          </w:p>
        </w:tc>
        <w:tc>
          <w:tcPr>
            <w:tcW w:w="823" w:type="dxa"/>
            <w:tcBorders>
              <w:top w:val="nil"/>
              <w:bottom w:val="single" w:sz="4" w:space="0" w:color="auto"/>
            </w:tcBorders>
            <w:vAlign w:val="bottom"/>
          </w:tcPr>
          <w:p w:rsidR="00652AA6" w:rsidRPr="0018620F" w:rsidRDefault="00652AA6" w:rsidP="003C6775">
            <w:pPr>
              <w:spacing w:before="40" w:after="40" w:line="220" w:lineRule="exact"/>
              <w:ind w:left="113"/>
              <w:jc w:val="right"/>
              <w:rPr>
                <w:b/>
                <w:sz w:val="18"/>
                <w:lang w:val="fr-FR"/>
              </w:rPr>
            </w:pPr>
            <w:r w:rsidRPr="0018620F">
              <w:rPr>
                <w:b/>
                <w:sz w:val="18"/>
                <w:lang w:val="fr-FR"/>
              </w:rPr>
              <w:t>10</w:t>
            </w:r>
          </w:p>
        </w:tc>
        <w:tc>
          <w:tcPr>
            <w:tcW w:w="1039" w:type="dxa"/>
            <w:tcBorders>
              <w:top w:val="nil"/>
              <w:bottom w:val="single" w:sz="4" w:space="0" w:color="auto"/>
            </w:tcBorders>
            <w:vAlign w:val="bottom"/>
          </w:tcPr>
          <w:p w:rsidR="00652AA6" w:rsidRPr="0010314E" w:rsidRDefault="00652AA6" w:rsidP="003C6775">
            <w:pPr>
              <w:spacing w:before="40" w:after="40" w:line="220" w:lineRule="exact"/>
              <w:ind w:left="113"/>
              <w:jc w:val="right"/>
              <w:rPr>
                <w:b/>
                <w:sz w:val="18"/>
                <w:lang w:val="fr-FR"/>
              </w:rPr>
            </w:pPr>
            <w:r w:rsidRPr="0010314E">
              <w:rPr>
                <w:b/>
                <w:sz w:val="18"/>
                <w:lang w:val="fr-FR"/>
              </w:rPr>
              <w:t>312</w:t>
            </w:r>
          </w:p>
        </w:tc>
      </w:tr>
      <w:tr w:rsidR="00652AA6" w:rsidRPr="00AA4022" w:rsidTr="0018620F">
        <w:tc>
          <w:tcPr>
            <w:tcW w:w="966" w:type="dxa"/>
            <w:vMerge/>
            <w:tcBorders>
              <w:top w:val="single" w:sz="12" w:space="0" w:color="auto"/>
              <w:left w:val="nil"/>
              <w:bottom w:val="single" w:sz="4" w:space="0" w:color="auto"/>
            </w:tcBorders>
            <w:shd w:val="clear" w:color="auto" w:fill="auto"/>
            <w:vAlign w:val="bottom"/>
          </w:tcPr>
          <w:p w:rsidR="00652AA6" w:rsidRPr="00AA4022" w:rsidRDefault="00652AA6" w:rsidP="003C6775">
            <w:pPr>
              <w:spacing w:before="40" w:after="40" w:line="220" w:lineRule="exact"/>
              <w:rPr>
                <w:sz w:val="18"/>
              </w:rPr>
            </w:pPr>
          </w:p>
        </w:tc>
        <w:tc>
          <w:tcPr>
            <w:tcW w:w="1554" w:type="dxa"/>
            <w:tcBorders>
              <w:top w:val="single" w:sz="4" w:space="0" w:color="auto"/>
              <w:bottom w:val="single" w:sz="4" w:space="0" w:color="auto"/>
            </w:tcBorders>
            <w:shd w:val="clear" w:color="auto" w:fill="auto"/>
            <w:vAlign w:val="bottom"/>
          </w:tcPr>
          <w:p w:rsidR="00652AA6" w:rsidRPr="00393883" w:rsidRDefault="00652AA6" w:rsidP="003C6775">
            <w:pPr>
              <w:spacing w:before="80" w:after="80" w:line="220" w:lineRule="exact"/>
              <w:ind w:firstLine="170"/>
              <w:jc w:val="both"/>
              <w:rPr>
                <w:b/>
                <w:bCs/>
                <w:sz w:val="18"/>
                <w:lang w:val="fr-FR"/>
              </w:rPr>
            </w:pPr>
            <w:r w:rsidRPr="00393883">
              <w:rPr>
                <w:b/>
                <w:bCs/>
                <w:sz w:val="18"/>
                <w:lang w:val="fr-FR"/>
              </w:rPr>
              <w:t xml:space="preserve">Total </w:t>
            </w:r>
            <w:r w:rsidR="0018620F">
              <w:rPr>
                <w:b/>
                <w:bCs/>
                <w:sz w:val="18"/>
                <w:lang w:val="fr-FR"/>
              </w:rPr>
              <w:t xml:space="preserve">for </w:t>
            </w:r>
            <w:r w:rsidRPr="00393883">
              <w:rPr>
                <w:b/>
                <w:bCs/>
                <w:sz w:val="18"/>
                <w:lang w:val="fr-FR"/>
              </w:rPr>
              <w:t>r</w:t>
            </w:r>
            <w:r w:rsidR="0018620F">
              <w:rPr>
                <w:b/>
                <w:bCs/>
                <w:sz w:val="18"/>
                <w:lang w:val="fr-FR"/>
              </w:rPr>
              <w:t>e</w:t>
            </w:r>
            <w:r w:rsidRPr="00393883">
              <w:rPr>
                <w:b/>
                <w:bCs/>
                <w:sz w:val="18"/>
                <w:lang w:val="fr-FR"/>
              </w:rPr>
              <w:t>gion</w:t>
            </w:r>
          </w:p>
        </w:tc>
        <w:tc>
          <w:tcPr>
            <w:tcW w:w="685" w:type="dxa"/>
            <w:tcBorders>
              <w:top w:val="single" w:sz="4" w:space="0" w:color="auto"/>
              <w:bottom w:val="single" w:sz="4" w:space="0" w:color="auto"/>
            </w:tcBorders>
            <w:shd w:val="clear" w:color="auto" w:fill="auto"/>
            <w:vAlign w:val="bottom"/>
          </w:tcPr>
          <w:p w:rsidR="00652AA6" w:rsidRPr="00393883" w:rsidRDefault="00652AA6" w:rsidP="003C6775">
            <w:pPr>
              <w:spacing w:before="80" w:after="80" w:line="220" w:lineRule="exact"/>
              <w:ind w:left="113"/>
              <w:jc w:val="right"/>
              <w:rPr>
                <w:b/>
                <w:bCs/>
                <w:sz w:val="18"/>
                <w:lang w:val="fr-FR"/>
              </w:rPr>
            </w:pPr>
            <w:r w:rsidRPr="00393883">
              <w:rPr>
                <w:b/>
                <w:bCs/>
                <w:sz w:val="18"/>
                <w:lang w:val="fr-FR"/>
              </w:rPr>
              <w:t>1 664</w:t>
            </w:r>
          </w:p>
        </w:tc>
        <w:tc>
          <w:tcPr>
            <w:tcW w:w="839" w:type="dxa"/>
            <w:tcBorders>
              <w:top w:val="single" w:sz="4" w:space="0" w:color="auto"/>
              <w:bottom w:val="single" w:sz="4" w:space="0" w:color="auto"/>
            </w:tcBorders>
            <w:shd w:val="clear" w:color="auto" w:fill="auto"/>
            <w:vAlign w:val="bottom"/>
          </w:tcPr>
          <w:p w:rsidR="00652AA6" w:rsidRPr="00393883" w:rsidRDefault="00652AA6" w:rsidP="003C6775">
            <w:pPr>
              <w:spacing w:before="80" w:after="80" w:line="220" w:lineRule="exact"/>
              <w:ind w:left="113"/>
              <w:jc w:val="right"/>
              <w:rPr>
                <w:b/>
                <w:bCs/>
                <w:sz w:val="18"/>
                <w:lang w:val="fr-FR"/>
              </w:rPr>
            </w:pPr>
            <w:r w:rsidRPr="00393883">
              <w:rPr>
                <w:b/>
                <w:bCs/>
                <w:sz w:val="18"/>
                <w:lang w:val="fr-FR"/>
              </w:rPr>
              <w:t>123</w:t>
            </w:r>
          </w:p>
        </w:tc>
        <w:tc>
          <w:tcPr>
            <w:tcW w:w="839" w:type="dxa"/>
            <w:tcBorders>
              <w:top w:val="single" w:sz="4" w:space="0" w:color="auto"/>
              <w:bottom w:val="single" w:sz="4" w:space="0" w:color="auto"/>
            </w:tcBorders>
            <w:shd w:val="clear" w:color="auto" w:fill="auto"/>
            <w:vAlign w:val="bottom"/>
          </w:tcPr>
          <w:p w:rsidR="00652AA6" w:rsidRPr="0018620F" w:rsidRDefault="00652AA6" w:rsidP="003C6775">
            <w:pPr>
              <w:spacing w:before="80" w:after="80" w:line="220" w:lineRule="exact"/>
              <w:ind w:left="113"/>
              <w:jc w:val="right"/>
              <w:rPr>
                <w:b/>
                <w:bCs/>
                <w:sz w:val="18"/>
                <w:lang w:val="fr-FR"/>
              </w:rPr>
            </w:pPr>
            <w:r w:rsidRPr="0018620F">
              <w:rPr>
                <w:b/>
                <w:bCs/>
                <w:sz w:val="18"/>
                <w:lang w:val="fr-FR"/>
              </w:rPr>
              <w:t>1 787</w:t>
            </w:r>
          </w:p>
        </w:tc>
        <w:tc>
          <w:tcPr>
            <w:tcW w:w="114" w:type="dxa"/>
            <w:tcBorders>
              <w:top w:val="single" w:sz="4" w:space="0" w:color="auto"/>
              <w:bottom w:val="single" w:sz="4" w:space="0" w:color="auto"/>
            </w:tcBorders>
          </w:tcPr>
          <w:p w:rsidR="00652AA6" w:rsidRPr="00393883" w:rsidRDefault="00652AA6" w:rsidP="003C6775">
            <w:pPr>
              <w:spacing w:before="80" w:after="80" w:line="220" w:lineRule="exact"/>
              <w:jc w:val="right"/>
              <w:rPr>
                <w:b/>
                <w:bCs/>
                <w:sz w:val="18"/>
              </w:rPr>
            </w:pPr>
          </w:p>
        </w:tc>
        <w:tc>
          <w:tcPr>
            <w:tcW w:w="823" w:type="dxa"/>
            <w:tcBorders>
              <w:top w:val="single" w:sz="4" w:space="0" w:color="auto"/>
              <w:bottom w:val="single" w:sz="4" w:space="0" w:color="auto"/>
            </w:tcBorders>
            <w:vAlign w:val="bottom"/>
          </w:tcPr>
          <w:p w:rsidR="00652AA6" w:rsidRPr="00393883" w:rsidRDefault="00652AA6" w:rsidP="003C6775">
            <w:pPr>
              <w:spacing w:before="80" w:after="80" w:line="220" w:lineRule="exact"/>
              <w:ind w:left="113"/>
              <w:jc w:val="right"/>
              <w:rPr>
                <w:b/>
                <w:bCs/>
                <w:sz w:val="18"/>
                <w:lang w:val="fr-FR"/>
              </w:rPr>
            </w:pPr>
            <w:r w:rsidRPr="00393883">
              <w:rPr>
                <w:b/>
                <w:bCs/>
                <w:sz w:val="18"/>
                <w:lang w:val="fr-FR"/>
              </w:rPr>
              <w:t>1 765</w:t>
            </w:r>
          </w:p>
        </w:tc>
        <w:tc>
          <w:tcPr>
            <w:tcW w:w="823" w:type="dxa"/>
            <w:tcBorders>
              <w:top w:val="single" w:sz="4" w:space="0" w:color="auto"/>
              <w:bottom w:val="single" w:sz="4" w:space="0" w:color="auto"/>
            </w:tcBorders>
            <w:vAlign w:val="bottom"/>
          </w:tcPr>
          <w:p w:rsidR="00652AA6" w:rsidRPr="00393883" w:rsidRDefault="00652AA6" w:rsidP="003C6775">
            <w:pPr>
              <w:spacing w:before="80" w:after="80" w:line="220" w:lineRule="exact"/>
              <w:ind w:left="113"/>
              <w:jc w:val="right"/>
              <w:rPr>
                <w:b/>
                <w:bCs/>
                <w:sz w:val="18"/>
                <w:lang w:val="fr-FR"/>
              </w:rPr>
            </w:pPr>
            <w:r w:rsidRPr="00393883">
              <w:rPr>
                <w:b/>
                <w:bCs/>
                <w:sz w:val="18"/>
                <w:lang w:val="fr-FR"/>
              </w:rPr>
              <w:t>50</w:t>
            </w:r>
          </w:p>
        </w:tc>
        <w:tc>
          <w:tcPr>
            <w:tcW w:w="823" w:type="dxa"/>
            <w:tcBorders>
              <w:top w:val="single" w:sz="4" w:space="0" w:color="auto"/>
              <w:bottom w:val="single" w:sz="4" w:space="0" w:color="auto"/>
            </w:tcBorders>
            <w:vAlign w:val="bottom"/>
          </w:tcPr>
          <w:p w:rsidR="00652AA6" w:rsidRPr="0018620F" w:rsidRDefault="00652AA6" w:rsidP="003C6775">
            <w:pPr>
              <w:spacing w:before="80" w:after="80" w:line="220" w:lineRule="exact"/>
              <w:ind w:left="113"/>
              <w:jc w:val="right"/>
              <w:rPr>
                <w:b/>
                <w:bCs/>
                <w:sz w:val="18"/>
                <w:lang w:val="fr-FR"/>
              </w:rPr>
            </w:pPr>
            <w:r w:rsidRPr="0018620F">
              <w:rPr>
                <w:b/>
                <w:bCs/>
                <w:sz w:val="18"/>
                <w:lang w:val="fr-FR"/>
              </w:rPr>
              <w:t>1 815</w:t>
            </w:r>
          </w:p>
        </w:tc>
        <w:tc>
          <w:tcPr>
            <w:tcW w:w="1039" w:type="dxa"/>
            <w:tcBorders>
              <w:top w:val="single" w:sz="4" w:space="0" w:color="auto"/>
              <w:bottom w:val="single" w:sz="4" w:space="0" w:color="auto"/>
            </w:tcBorders>
            <w:vAlign w:val="bottom"/>
          </w:tcPr>
          <w:p w:rsidR="00652AA6" w:rsidRPr="0010314E" w:rsidRDefault="00652AA6" w:rsidP="003C6775">
            <w:pPr>
              <w:spacing w:before="80" w:after="80" w:line="220" w:lineRule="exact"/>
              <w:ind w:left="113"/>
              <w:jc w:val="right"/>
              <w:rPr>
                <w:b/>
                <w:bCs/>
                <w:sz w:val="18"/>
                <w:lang w:val="fr-FR"/>
              </w:rPr>
            </w:pPr>
            <w:r w:rsidRPr="0010314E">
              <w:rPr>
                <w:b/>
                <w:bCs/>
                <w:sz w:val="18"/>
                <w:lang w:val="fr-FR"/>
              </w:rPr>
              <w:t>3 602</w:t>
            </w:r>
          </w:p>
        </w:tc>
      </w:tr>
      <w:tr w:rsidR="0018620F" w:rsidRPr="00AA4022" w:rsidTr="0018620F">
        <w:tc>
          <w:tcPr>
            <w:tcW w:w="966" w:type="dxa"/>
            <w:tcBorders>
              <w:top w:val="single" w:sz="4" w:space="0" w:color="auto"/>
              <w:left w:val="nil"/>
              <w:bottom w:val="nil"/>
            </w:tcBorders>
            <w:shd w:val="clear" w:color="auto" w:fill="auto"/>
          </w:tcPr>
          <w:p w:rsidR="0018620F" w:rsidRPr="00AA4022" w:rsidRDefault="0018620F" w:rsidP="0018620F">
            <w:pPr>
              <w:spacing w:before="40" w:after="40" w:line="220" w:lineRule="exact"/>
              <w:rPr>
                <w:sz w:val="18"/>
              </w:rPr>
            </w:pPr>
            <w:r>
              <w:rPr>
                <w:bCs/>
                <w:sz w:val="18"/>
              </w:rPr>
              <w:t>Eastern</w:t>
            </w:r>
            <w:r w:rsidR="00CE1F2A">
              <w:rPr>
                <w:bCs/>
                <w:sz w:val="18"/>
              </w:rPr>
              <w:br/>
              <w:t>22.</w:t>
            </w:r>
            <w:r w:rsidRPr="00914454">
              <w:rPr>
                <w:bCs/>
                <w:sz w:val="18"/>
              </w:rPr>
              <w:t>46</w:t>
            </w:r>
            <w:r w:rsidR="008C3C92">
              <w:rPr>
                <w:bCs/>
                <w:sz w:val="18"/>
              </w:rPr>
              <w:t>%</w:t>
            </w:r>
          </w:p>
        </w:tc>
        <w:tc>
          <w:tcPr>
            <w:tcW w:w="1554" w:type="dxa"/>
            <w:tcBorders>
              <w:top w:val="single" w:sz="4" w:space="0" w:color="auto"/>
              <w:bottom w:val="nil"/>
            </w:tcBorders>
            <w:shd w:val="clear" w:color="auto" w:fill="auto"/>
            <w:vAlign w:val="bottom"/>
          </w:tcPr>
          <w:p w:rsidR="0018620F" w:rsidRPr="00C63AA7" w:rsidRDefault="0018620F" w:rsidP="0018620F">
            <w:pPr>
              <w:spacing w:before="40" w:after="40" w:line="220" w:lineRule="exact"/>
              <w:jc w:val="both"/>
              <w:rPr>
                <w:sz w:val="18"/>
                <w:lang w:val="fr-FR"/>
              </w:rPr>
            </w:pPr>
            <w:r w:rsidRPr="00C63AA7">
              <w:rPr>
                <w:sz w:val="18"/>
                <w:lang w:val="fr-FR"/>
              </w:rPr>
              <w:t>San Miguel</w:t>
            </w:r>
          </w:p>
        </w:tc>
        <w:tc>
          <w:tcPr>
            <w:tcW w:w="685" w:type="dxa"/>
            <w:tcBorders>
              <w:top w:val="single" w:sz="4" w:space="0" w:color="auto"/>
              <w:bottom w:val="nil"/>
            </w:tcBorders>
            <w:shd w:val="clear" w:color="auto" w:fill="auto"/>
            <w:vAlign w:val="bottom"/>
          </w:tcPr>
          <w:p w:rsidR="0018620F" w:rsidRPr="00C63AA7" w:rsidRDefault="0018620F" w:rsidP="0018620F">
            <w:pPr>
              <w:spacing w:before="40" w:after="40" w:line="220" w:lineRule="exact"/>
              <w:ind w:left="113"/>
              <w:jc w:val="right"/>
              <w:rPr>
                <w:sz w:val="18"/>
                <w:lang w:val="fr-FR"/>
              </w:rPr>
            </w:pPr>
            <w:r w:rsidRPr="00C63AA7">
              <w:rPr>
                <w:sz w:val="18"/>
                <w:lang w:val="fr-FR"/>
              </w:rPr>
              <w:t>692</w:t>
            </w:r>
          </w:p>
        </w:tc>
        <w:tc>
          <w:tcPr>
            <w:tcW w:w="839" w:type="dxa"/>
            <w:tcBorders>
              <w:top w:val="single" w:sz="4" w:space="0" w:color="auto"/>
              <w:bottom w:val="nil"/>
            </w:tcBorders>
            <w:shd w:val="clear" w:color="auto" w:fill="auto"/>
            <w:vAlign w:val="bottom"/>
          </w:tcPr>
          <w:p w:rsidR="0018620F" w:rsidRPr="00C63AA7" w:rsidRDefault="0018620F" w:rsidP="0018620F">
            <w:pPr>
              <w:spacing w:before="40" w:after="40" w:line="220" w:lineRule="exact"/>
              <w:ind w:left="113"/>
              <w:jc w:val="right"/>
              <w:rPr>
                <w:sz w:val="18"/>
                <w:lang w:val="fr-FR"/>
              </w:rPr>
            </w:pPr>
            <w:r w:rsidRPr="00C63AA7">
              <w:rPr>
                <w:sz w:val="18"/>
                <w:lang w:val="fr-FR"/>
              </w:rPr>
              <w:t>156</w:t>
            </w:r>
          </w:p>
        </w:tc>
        <w:tc>
          <w:tcPr>
            <w:tcW w:w="839" w:type="dxa"/>
            <w:tcBorders>
              <w:top w:val="single" w:sz="4" w:space="0" w:color="auto"/>
              <w:bottom w:val="nil"/>
            </w:tcBorders>
            <w:shd w:val="clear" w:color="auto" w:fill="auto"/>
            <w:vAlign w:val="bottom"/>
          </w:tcPr>
          <w:p w:rsidR="0018620F" w:rsidRPr="0018620F" w:rsidRDefault="0018620F" w:rsidP="0018620F">
            <w:pPr>
              <w:spacing w:before="40" w:after="40" w:line="220" w:lineRule="exact"/>
              <w:ind w:left="113"/>
              <w:jc w:val="right"/>
              <w:rPr>
                <w:b/>
                <w:sz w:val="18"/>
                <w:lang w:val="fr-FR"/>
              </w:rPr>
            </w:pPr>
            <w:r w:rsidRPr="0018620F">
              <w:rPr>
                <w:b/>
                <w:sz w:val="18"/>
                <w:lang w:val="fr-FR"/>
              </w:rPr>
              <w:t>848</w:t>
            </w:r>
          </w:p>
        </w:tc>
        <w:tc>
          <w:tcPr>
            <w:tcW w:w="114" w:type="dxa"/>
            <w:tcBorders>
              <w:top w:val="single" w:sz="4" w:space="0" w:color="auto"/>
              <w:bottom w:val="nil"/>
            </w:tcBorders>
          </w:tcPr>
          <w:p w:rsidR="0018620F" w:rsidRPr="00AA4022" w:rsidRDefault="0018620F" w:rsidP="0018620F">
            <w:pPr>
              <w:spacing w:before="40" w:after="40" w:line="220" w:lineRule="exact"/>
              <w:jc w:val="right"/>
              <w:rPr>
                <w:sz w:val="18"/>
              </w:rPr>
            </w:pPr>
          </w:p>
        </w:tc>
        <w:tc>
          <w:tcPr>
            <w:tcW w:w="823" w:type="dxa"/>
            <w:tcBorders>
              <w:top w:val="single" w:sz="4" w:space="0" w:color="auto"/>
              <w:bottom w:val="nil"/>
            </w:tcBorders>
            <w:vAlign w:val="bottom"/>
          </w:tcPr>
          <w:p w:rsidR="0018620F" w:rsidRPr="00C63AA7" w:rsidRDefault="0018620F" w:rsidP="0018620F">
            <w:pPr>
              <w:spacing w:before="40" w:after="40" w:line="220" w:lineRule="exact"/>
              <w:ind w:left="113"/>
              <w:jc w:val="right"/>
              <w:rPr>
                <w:sz w:val="18"/>
                <w:lang w:val="fr-FR"/>
              </w:rPr>
            </w:pPr>
            <w:r w:rsidRPr="00C63AA7">
              <w:rPr>
                <w:sz w:val="18"/>
                <w:lang w:val="fr-FR"/>
              </w:rPr>
              <w:t>6</w:t>
            </w:r>
          </w:p>
        </w:tc>
        <w:tc>
          <w:tcPr>
            <w:tcW w:w="823" w:type="dxa"/>
            <w:tcBorders>
              <w:top w:val="single" w:sz="4" w:space="0" w:color="auto"/>
              <w:bottom w:val="nil"/>
            </w:tcBorders>
            <w:vAlign w:val="bottom"/>
          </w:tcPr>
          <w:p w:rsidR="0018620F" w:rsidRPr="00C63AA7" w:rsidRDefault="0018620F" w:rsidP="0018620F">
            <w:pPr>
              <w:spacing w:before="40" w:after="40" w:line="220" w:lineRule="exact"/>
              <w:ind w:left="113"/>
              <w:jc w:val="right"/>
              <w:rPr>
                <w:sz w:val="18"/>
                <w:lang w:val="fr-FR"/>
              </w:rPr>
            </w:pPr>
            <w:r w:rsidRPr="00C63AA7">
              <w:rPr>
                <w:sz w:val="18"/>
                <w:lang w:val="fr-FR"/>
              </w:rPr>
              <w:t>46</w:t>
            </w:r>
          </w:p>
        </w:tc>
        <w:tc>
          <w:tcPr>
            <w:tcW w:w="823" w:type="dxa"/>
            <w:tcBorders>
              <w:top w:val="single" w:sz="4" w:space="0" w:color="auto"/>
              <w:bottom w:val="nil"/>
            </w:tcBorders>
            <w:vAlign w:val="bottom"/>
          </w:tcPr>
          <w:p w:rsidR="0018620F" w:rsidRPr="0018620F" w:rsidRDefault="0018620F" w:rsidP="0018620F">
            <w:pPr>
              <w:spacing w:before="40" w:after="40" w:line="220" w:lineRule="exact"/>
              <w:ind w:left="113"/>
              <w:jc w:val="right"/>
              <w:rPr>
                <w:b/>
                <w:sz w:val="18"/>
                <w:lang w:val="fr-FR"/>
              </w:rPr>
            </w:pPr>
            <w:r w:rsidRPr="0018620F">
              <w:rPr>
                <w:b/>
                <w:sz w:val="18"/>
                <w:lang w:val="fr-FR"/>
              </w:rPr>
              <w:t>52</w:t>
            </w:r>
          </w:p>
        </w:tc>
        <w:tc>
          <w:tcPr>
            <w:tcW w:w="1039" w:type="dxa"/>
            <w:tcBorders>
              <w:top w:val="single" w:sz="4" w:space="0" w:color="auto"/>
              <w:bottom w:val="nil"/>
            </w:tcBorders>
            <w:vAlign w:val="bottom"/>
          </w:tcPr>
          <w:p w:rsidR="0018620F" w:rsidRPr="0010314E" w:rsidRDefault="0018620F" w:rsidP="0018620F">
            <w:pPr>
              <w:spacing w:before="40" w:after="40" w:line="220" w:lineRule="exact"/>
              <w:ind w:left="113"/>
              <w:jc w:val="right"/>
              <w:rPr>
                <w:b/>
                <w:sz w:val="18"/>
                <w:lang w:val="fr-FR"/>
              </w:rPr>
            </w:pPr>
            <w:r w:rsidRPr="0010314E">
              <w:rPr>
                <w:b/>
                <w:sz w:val="18"/>
                <w:lang w:val="fr-FR"/>
              </w:rPr>
              <w:t>900</w:t>
            </w:r>
          </w:p>
        </w:tc>
      </w:tr>
      <w:tr w:rsidR="0018620F" w:rsidRPr="00AA4022" w:rsidTr="0018620F">
        <w:tc>
          <w:tcPr>
            <w:tcW w:w="966" w:type="dxa"/>
            <w:tcBorders>
              <w:top w:val="nil"/>
              <w:left w:val="nil"/>
              <w:bottom w:val="nil"/>
            </w:tcBorders>
            <w:shd w:val="clear" w:color="auto" w:fill="auto"/>
            <w:vAlign w:val="bottom"/>
          </w:tcPr>
          <w:p w:rsidR="0018620F" w:rsidRPr="00AA4022" w:rsidRDefault="0018620F" w:rsidP="0018620F">
            <w:pPr>
              <w:spacing w:before="40" w:after="40" w:line="220" w:lineRule="exact"/>
              <w:rPr>
                <w:sz w:val="18"/>
              </w:rPr>
            </w:pPr>
          </w:p>
        </w:tc>
        <w:tc>
          <w:tcPr>
            <w:tcW w:w="1554" w:type="dxa"/>
            <w:tcBorders>
              <w:top w:val="nil"/>
              <w:bottom w:val="nil"/>
            </w:tcBorders>
            <w:shd w:val="clear" w:color="auto" w:fill="auto"/>
            <w:vAlign w:val="bottom"/>
          </w:tcPr>
          <w:p w:rsidR="0018620F" w:rsidRPr="002C1CF5" w:rsidRDefault="0018620F" w:rsidP="0018620F">
            <w:pPr>
              <w:spacing w:before="40" w:after="40" w:line="220" w:lineRule="exact"/>
              <w:jc w:val="both"/>
              <w:rPr>
                <w:sz w:val="18"/>
                <w:lang w:val="fr-FR"/>
              </w:rPr>
            </w:pPr>
            <w:r w:rsidRPr="002C1CF5">
              <w:rPr>
                <w:sz w:val="18"/>
                <w:lang w:val="fr-FR"/>
              </w:rPr>
              <w:t>Usulutan</w:t>
            </w:r>
          </w:p>
        </w:tc>
        <w:tc>
          <w:tcPr>
            <w:tcW w:w="685" w:type="dxa"/>
            <w:tcBorders>
              <w:top w:val="nil"/>
              <w:bottom w:val="nil"/>
            </w:tcBorders>
            <w:shd w:val="clear" w:color="auto" w:fill="auto"/>
            <w:vAlign w:val="bottom"/>
          </w:tcPr>
          <w:p w:rsidR="0018620F" w:rsidRPr="00914454" w:rsidRDefault="0018620F" w:rsidP="0018620F">
            <w:pPr>
              <w:spacing w:before="40" w:after="40" w:line="220" w:lineRule="exact"/>
              <w:ind w:left="113"/>
              <w:jc w:val="right"/>
              <w:rPr>
                <w:sz w:val="18"/>
              </w:rPr>
            </w:pPr>
            <w:r w:rsidRPr="00914454">
              <w:rPr>
                <w:sz w:val="18"/>
              </w:rPr>
              <w:t>832</w:t>
            </w:r>
          </w:p>
        </w:tc>
        <w:tc>
          <w:tcPr>
            <w:tcW w:w="839" w:type="dxa"/>
            <w:tcBorders>
              <w:top w:val="nil"/>
              <w:bottom w:val="nil"/>
            </w:tcBorders>
            <w:shd w:val="clear" w:color="auto" w:fill="auto"/>
            <w:vAlign w:val="bottom"/>
          </w:tcPr>
          <w:p w:rsidR="0018620F" w:rsidRPr="00914454" w:rsidRDefault="0018620F" w:rsidP="0018620F">
            <w:pPr>
              <w:spacing w:before="40" w:after="40" w:line="220" w:lineRule="exact"/>
              <w:ind w:left="113"/>
              <w:jc w:val="right"/>
              <w:rPr>
                <w:sz w:val="18"/>
              </w:rPr>
            </w:pPr>
            <w:r w:rsidRPr="00914454">
              <w:rPr>
                <w:sz w:val="18"/>
              </w:rPr>
              <w:t>0</w:t>
            </w:r>
          </w:p>
        </w:tc>
        <w:tc>
          <w:tcPr>
            <w:tcW w:w="839" w:type="dxa"/>
            <w:tcBorders>
              <w:top w:val="nil"/>
              <w:bottom w:val="nil"/>
            </w:tcBorders>
            <w:shd w:val="clear" w:color="auto" w:fill="auto"/>
            <w:vAlign w:val="bottom"/>
          </w:tcPr>
          <w:p w:rsidR="0018620F" w:rsidRPr="0018620F" w:rsidRDefault="0018620F" w:rsidP="0018620F">
            <w:pPr>
              <w:spacing w:before="40" w:after="40" w:line="220" w:lineRule="exact"/>
              <w:ind w:left="113"/>
              <w:jc w:val="right"/>
              <w:rPr>
                <w:b/>
                <w:sz w:val="18"/>
              </w:rPr>
            </w:pPr>
            <w:r w:rsidRPr="0018620F">
              <w:rPr>
                <w:b/>
                <w:sz w:val="18"/>
              </w:rPr>
              <w:t>832</w:t>
            </w:r>
          </w:p>
        </w:tc>
        <w:tc>
          <w:tcPr>
            <w:tcW w:w="114" w:type="dxa"/>
            <w:tcBorders>
              <w:top w:val="nil"/>
              <w:bottom w:val="nil"/>
            </w:tcBorders>
          </w:tcPr>
          <w:p w:rsidR="0018620F" w:rsidRPr="00AA4022" w:rsidRDefault="0018620F" w:rsidP="0018620F">
            <w:pPr>
              <w:spacing w:before="40" w:after="40" w:line="220" w:lineRule="exact"/>
              <w:jc w:val="right"/>
              <w:rPr>
                <w:sz w:val="18"/>
              </w:rPr>
            </w:pPr>
          </w:p>
        </w:tc>
        <w:tc>
          <w:tcPr>
            <w:tcW w:w="823" w:type="dxa"/>
            <w:tcBorders>
              <w:top w:val="nil"/>
              <w:bottom w:val="nil"/>
            </w:tcBorders>
            <w:vAlign w:val="bottom"/>
          </w:tcPr>
          <w:p w:rsidR="0018620F" w:rsidRPr="00914454" w:rsidRDefault="0018620F" w:rsidP="0018620F">
            <w:pPr>
              <w:spacing w:before="40" w:after="40" w:line="220" w:lineRule="exact"/>
              <w:ind w:left="113"/>
              <w:jc w:val="right"/>
              <w:rPr>
                <w:sz w:val="18"/>
              </w:rPr>
            </w:pPr>
            <w:r w:rsidRPr="00914454">
              <w:rPr>
                <w:sz w:val="18"/>
              </w:rPr>
              <w:t>0</w:t>
            </w:r>
          </w:p>
        </w:tc>
        <w:tc>
          <w:tcPr>
            <w:tcW w:w="823" w:type="dxa"/>
            <w:tcBorders>
              <w:top w:val="nil"/>
              <w:bottom w:val="nil"/>
            </w:tcBorders>
            <w:vAlign w:val="bottom"/>
          </w:tcPr>
          <w:p w:rsidR="0018620F" w:rsidRPr="00914454" w:rsidRDefault="0018620F" w:rsidP="0018620F">
            <w:pPr>
              <w:spacing w:before="40" w:after="40" w:line="220" w:lineRule="exact"/>
              <w:ind w:left="113"/>
              <w:jc w:val="right"/>
              <w:rPr>
                <w:sz w:val="18"/>
              </w:rPr>
            </w:pPr>
            <w:r w:rsidRPr="00914454">
              <w:rPr>
                <w:sz w:val="18"/>
              </w:rPr>
              <w:t>0</w:t>
            </w:r>
          </w:p>
        </w:tc>
        <w:tc>
          <w:tcPr>
            <w:tcW w:w="823" w:type="dxa"/>
            <w:tcBorders>
              <w:top w:val="nil"/>
              <w:bottom w:val="nil"/>
            </w:tcBorders>
            <w:vAlign w:val="bottom"/>
          </w:tcPr>
          <w:p w:rsidR="0018620F" w:rsidRPr="0018620F" w:rsidRDefault="0018620F" w:rsidP="0018620F">
            <w:pPr>
              <w:spacing w:before="40" w:after="40" w:line="220" w:lineRule="exact"/>
              <w:ind w:left="113"/>
              <w:jc w:val="right"/>
              <w:rPr>
                <w:b/>
                <w:sz w:val="18"/>
              </w:rPr>
            </w:pPr>
            <w:r w:rsidRPr="0018620F">
              <w:rPr>
                <w:b/>
                <w:sz w:val="18"/>
              </w:rPr>
              <w:t>0</w:t>
            </w:r>
          </w:p>
        </w:tc>
        <w:tc>
          <w:tcPr>
            <w:tcW w:w="1039" w:type="dxa"/>
            <w:tcBorders>
              <w:top w:val="nil"/>
              <w:bottom w:val="nil"/>
            </w:tcBorders>
            <w:vAlign w:val="bottom"/>
          </w:tcPr>
          <w:p w:rsidR="0018620F" w:rsidRPr="0010314E" w:rsidRDefault="0018620F" w:rsidP="0018620F">
            <w:pPr>
              <w:spacing w:before="40" w:after="40" w:line="220" w:lineRule="exact"/>
              <w:ind w:left="113"/>
              <w:jc w:val="right"/>
              <w:rPr>
                <w:b/>
                <w:sz w:val="18"/>
              </w:rPr>
            </w:pPr>
            <w:r w:rsidRPr="0010314E">
              <w:rPr>
                <w:b/>
                <w:sz w:val="18"/>
              </w:rPr>
              <w:t>832</w:t>
            </w:r>
          </w:p>
        </w:tc>
      </w:tr>
      <w:tr w:rsidR="0018620F" w:rsidRPr="00AA4022" w:rsidTr="0018620F">
        <w:tc>
          <w:tcPr>
            <w:tcW w:w="966" w:type="dxa"/>
            <w:tcBorders>
              <w:top w:val="nil"/>
              <w:left w:val="nil"/>
              <w:bottom w:val="nil"/>
            </w:tcBorders>
            <w:shd w:val="clear" w:color="auto" w:fill="auto"/>
            <w:vAlign w:val="bottom"/>
          </w:tcPr>
          <w:p w:rsidR="0018620F" w:rsidRPr="00AA4022" w:rsidRDefault="0018620F" w:rsidP="0018620F">
            <w:pPr>
              <w:spacing w:before="40" w:after="40" w:line="220" w:lineRule="exact"/>
              <w:rPr>
                <w:sz w:val="18"/>
              </w:rPr>
            </w:pPr>
          </w:p>
        </w:tc>
        <w:tc>
          <w:tcPr>
            <w:tcW w:w="1554" w:type="dxa"/>
            <w:tcBorders>
              <w:top w:val="nil"/>
              <w:bottom w:val="nil"/>
            </w:tcBorders>
            <w:shd w:val="clear" w:color="auto" w:fill="auto"/>
            <w:vAlign w:val="bottom"/>
          </w:tcPr>
          <w:p w:rsidR="0018620F" w:rsidRPr="002C1CF5" w:rsidRDefault="0018620F" w:rsidP="0018620F">
            <w:pPr>
              <w:spacing w:before="40" w:after="40" w:line="220" w:lineRule="exact"/>
              <w:jc w:val="both"/>
              <w:rPr>
                <w:sz w:val="18"/>
                <w:lang w:val="fr-FR"/>
              </w:rPr>
            </w:pPr>
            <w:r w:rsidRPr="002C1CF5">
              <w:rPr>
                <w:sz w:val="18"/>
                <w:lang w:val="fr-FR"/>
              </w:rPr>
              <w:t xml:space="preserve">Ciudad </w:t>
            </w:r>
            <w:r>
              <w:rPr>
                <w:sz w:val="18"/>
                <w:lang w:val="fr-FR"/>
              </w:rPr>
              <w:t>b</w:t>
            </w:r>
            <w:r w:rsidRPr="002C1CF5">
              <w:rPr>
                <w:sz w:val="18"/>
                <w:lang w:val="fr-FR"/>
              </w:rPr>
              <w:t>arrios</w:t>
            </w:r>
          </w:p>
        </w:tc>
        <w:tc>
          <w:tcPr>
            <w:tcW w:w="685" w:type="dxa"/>
            <w:tcBorders>
              <w:top w:val="nil"/>
              <w:bottom w:val="nil"/>
            </w:tcBorders>
            <w:shd w:val="clear" w:color="auto" w:fill="auto"/>
            <w:vAlign w:val="bottom"/>
          </w:tcPr>
          <w:p w:rsidR="0018620F" w:rsidRPr="00914454" w:rsidRDefault="0018620F" w:rsidP="0018620F">
            <w:pPr>
              <w:spacing w:before="40" w:after="40" w:line="220" w:lineRule="exact"/>
              <w:ind w:left="113"/>
              <w:jc w:val="right"/>
              <w:rPr>
                <w:sz w:val="18"/>
              </w:rPr>
            </w:pPr>
            <w:r w:rsidRPr="00914454">
              <w:rPr>
                <w:sz w:val="18"/>
              </w:rPr>
              <w:t>1 860</w:t>
            </w:r>
          </w:p>
        </w:tc>
        <w:tc>
          <w:tcPr>
            <w:tcW w:w="839" w:type="dxa"/>
            <w:tcBorders>
              <w:top w:val="nil"/>
              <w:bottom w:val="nil"/>
            </w:tcBorders>
            <w:shd w:val="clear" w:color="auto" w:fill="auto"/>
            <w:vAlign w:val="bottom"/>
          </w:tcPr>
          <w:p w:rsidR="0018620F" w:rsidRPr="00914454" w:rsidRDefault="0018620F" w:rsidP="0018620F">
            <w:pPr>
              <w:spacing w:before="40" w:after="40" w:line="220" w:lineRule="exact"/>
              <w:ind w:left="113"/>
              <w:jc w:val="right"/>
              <w:rPr>
                <w:sz w:val="18"/>
              </w:rPr>
            </w:pPr>
            <w:r w:rsidRPr="00914454">
              <w:rPr>
                <w:sz w:val="18"/>
              </w:rPr>
              <w:t>0</w:t>
            </w:r>
          </w:p>
        </w:tc>
        <w:tc>
          <w:tcPr>
            <w:tcW w:w="839" w:type="dxa"/>
            <w:tcBorders>
              <w:top w:val="nil"/>
              <w:bottom w:val="nil"/>
            </w:tcBorders>
            <w:shd w:val="clear" w:color="auto" w:fill="auto"/>
            <w:vAlign w:val="bottom"/>
          </w:tcPr>
          <w:p w:rsidR="0018620F" w:rsidRPr="0018620F" w:rsidRDefault="0018620F" w:rsidP="0018620F">
            <w:pPr>
              <w:spacing w:before="40" w:after="40" w:line="220" w:lineRule="exact"/>
              <w:ind w:left="113"/>
              <w:jc w:val="right"/>
              <w:rPr>
                <w:b/>
                <w:sz w:val="18"/>
              </w:rPr>
            </w:pPr>
            <w:r w:rsidRPr="0018620F">
              <w:rPr>
                <w:b/>
                <w:sz w:val="18"/>
              </w:rPr>
              <w:t>1 860</w:t>
            </w:r>
          </w:p>
        </w:tc>
        <w:tc>
          <w:tcPr>
            <w:tcW w:w="114" w:type="dxa"/>
            <w:tcBorders>
              <w:top w:val="nil"/>
              <w:bottom w:val="nil"/>
            </w:tcBorders>
          </w:tcPr>
          <w:p w:rsidR="0018620F" w:rsidRPr="00AA4022" w:rsidRDefault="0018620F" w:rsidP="0018620F">
            <w:pPr>
              <w:spacing w:before="40" w:after="40" w:line="220" w:lineRule="exact"/>
              <w:jc w:val="right"/>
              <w:rPr>
                <w:sz w:val="18"/>
              </w:rPr>
            </w:pPr>
          </w:p>
        </w:tc>
        <w:tc>
          <w:tcPr>
            <w:tcW w:w="823" w:type="dxa"/>
            <w:tcBorders>
              <w:top w:val="nil"/>
              <w:bottom w:val="nil"/>
            </w:tcBorders>
            <w:vAlign w:val="bottom"/>
          </w:tcPr>
          <w:p w:rsidR="0018620F" w:rsidRPr="00914454" w:rsidRDefault="0018620F" w:rsidP="0018620F">
            <w:pPr>
              <w:spacing w:before="40" w:after="40" w:line="220" w:lineRule="exact"/>
              <w:ind w:left="113"/>
              <w:jc w:val="right"/>
              <w:rPr>
                <w:sz w:val="18"/>
              </w:rPr>
            </w:pPr>
            <w:r w:rsidRPr="00914454">
              <w:rPr>
                <w:sz w:val="18"/>
              </w:rPr>
              <w:t>0</w:t>
            </w:r>
          </w:p>
        </w:tc>
        <w:tc>
          <w:tcPr>
            <w:tcW w:w="823" w:type="dxa"/>
            <w:tcBorders>
              <w:top w:val="nil"/>
              <w:bottom w:val="nil"/>
            </w:tcBorders>
            <w:vAlign w:val="bottom"/>
          </w:tcPr>
          <w:p w:rsidR="0018620F" w:rsidRPr="00914454" w:rsidRDefault="0018620F" w:rsidP="0018620F">
            <w:pPr>
              <w:spacing w:before="40" w:after="40" w:line="220" w:lineRule="exact"/>
              <w:ind w:left="113"/>
              <w:jc w:val="right"/>
              <w:rPr>
                <w:sz w:val="18"/>
              </w:rPr>
            </w:pPr>
            <w:r w:rsidRPr="00914454">
              <w:rPr>
                <w:sz w:val="18"/>
              </w:rPr>
              <w:t>0</w:t>
            </w:r>
          </w:p>
        </w:tc>
        <w:tc>
          <w:tcPr>
            <w:tcW w:w="823" w:type="dxa"/>
            <w:tcBorders>
              <w:top w:val="nil"/>
              <w:bottom w:val="nil"/>
            </w:tcBorders>
            <w:vAlign w:val="bottom"/>
          </w:tcPr>
          <w:p w:rsidR="0018620F" w:rsidRPr="0018620F" w:rsidRDefault="0018620F" w:rsidP="0018620F">
            <w:pPr>
              <w:spacing w:before="40" w:after="40" w:line="220" w:lineRule="exact"/>
              <w:ind w:left="113"/>
              <w:jc w:val="right"/>
              <w:rPr>
                <w:b/>
                <w:sz w:val="18"/>
              </w:rPr>
            </w:pPr>
            <w:r w:rsidRPr="0018620F">
              <w:rPr>
                <w:b/>
                <w:sz w:val="18"/>
              </w:rPr>
              <w:t>0</w:t>
            </w:r>
          </w:p>
        </w:tc>
        <w:tc>
          <w:tcPr>
            <w:tcW w:w="1039" w:type="dxa"/>
            <w:tcBorders>
              <w:top w:val="nil"/>
              <w:bottom w:val="nil"/>
            </w:tcBorders>
            <w:vAlign w:val="bottom"/>
          </w:tcPr>
          <w:p w:rsidR="0018620F" w:rsidRPr="0010314E" w:rsidRDefault="0018620F" w:rsidP="0018620F">
            <w:pPr>
              <w:spacing w:before="40" w:after="40" w:line="220" w:lineRule="exact"/>
              <w:ind w:left="113"/>
              <w:jc w:val="right"/>
              <w:rPr>
                <w:b/>
                <w:sz w:val="18"/>
              </w:rPr>
            </w:pPr>
            <w:r w:rsidRPr="0010314E">
              <w:rPr>
                <w:b/>
                <w:sz w:val="18"/>
              </w:rPr>
              <w:t>1 860</w:t>
            </w:r>
          </w:p>
        </w:tc>
      </w:tr>
      <w:tr w:rsidR="0018620F" w:rsidRPr="00AA4022" w:rsidTr="0010314E">
        <w:tc>
          <w:tcPr>
            <w:tcW w:w="966" w:type="dxa"/>
            <w:tcBorders>
              <w:top w:val="nil"/>
              <w:left w:val="nil"/>
              <w:bottom w:val="nil"/>
            </w:tcBorders>
            <w:shd w:val="clear" w:color="auto" w:fill="auto"/>
            <w:vAlign w:val="bottom"/>
          </w:tcPr>
          <w:p w:rsidR="0018620F" w:rsidRPr="00AA4022" w:rsidRDefault="0018620F" w:rsidP="0018620F">
            <w:pPr>
              <w:spacing w:before="40" w:after="40" w:line="220" w:lineRule="exact"/>
              <w:rPr>
                <w:sz w:val="18"/>
              </w:rPr>
            </w:pPr>
          </w:p>
        </w:tc>
        <w:tc>
          <w:tcPr>
            <w:tcW w:w="1554" w:type="dxa"/>
            <w:tcBorders>
              <w:top w:val="nil"/>
              <w:bottom w:val="nil"/>
            </w:tcBorders>
            <w:shd w:val="clear" w:color="auto" w:fill="auto"/>
            <w:vAlign w:val="bottom"/>
          </w:tcPr>
          <w:p w:rsidR="0018620F" w:rsidRPr="002C1CF5" w:rsidRDefault="0018620F" w:rsidP="0018620F">
            <w:pPr>
              <w:spacing w:before="40" w:after="40" w:line="220" w:lineRule="exact"/>
              <w:rPr>
                <w:sz w:val="18"/>
                <w:lang w:val="fr-FR"/>
              </w:rPr>
            </w:pPr>
            <w:r w:rsidRPr="002C1CF5">
              <w:rPr>
                <w:sz w:val="18"/>
                <w:lang w:val="fr-FR"/>
              </w:rPr>
              <w:t xml:space="preserve">San Francisco </w:t>
            </w:r>
            <w:r>
              <w:rPr>
                <w:sz w:val="18"/>
                <w:lang w:val="fr-FR"/>
              </w:rPr>
              <w:t>G</w:t>
            </w:r>
            <w:r w:rsidRPr="002C1CF5">
              <w:rPr>
                <w:sz w:val="18"/>
                <w:lang w:val="fr-FR"/>
              </w:rPr>
              <w:t>otera</w:t>
            </w:r>
          </w:p>
        </w:tc>
        <w:tc>
          <w:tcPr>
            <w:tcW w:w="685" w:type="dxa"/>
            <w:tcBorders>
              <w:top w:val="nil"/>
              <w:bottom w:val="nil"/>
            </w:tcBorders>
            <w:shd w:val="clear" w:color="auto" w:fill="auto"/>
            <w:vAlign w:val="bottom"/>
          </w:tcPr>
          <w:p w:rsidR="0018620F" w:rsidRPr="00914454" w:rsidRDefault="0018620F" w:rsidP="0018620F">
            <w:pPr>
              <w:spacing w:before="40" w:after="40" w:line="220" w:lineRule="exact"/>
              <w:ind w:left="113"/>
              <w:jc w:val="right"/>
              <w:rPr>
                <w:sz w:val="18"/>
              </w:rPr>
            </w:pPr>
            <w:r w:rsidRPr="00914454">
              <w:rPr>
                <w:sz w:val="18"/>
              </w:rPr>
              <w:t>425</w:t>
            </w:r>
          </w:p>
        </w:tc>
        <w:tc>
          <w:tcPr>
            <w:tcW w:w="839" w:type="dxa"/>
            <w:tcBorders>
              <w:top w:val="nil"/>
              <w:bottom w:val="nil"/>
            </w:tcBorders>
            <w:shd w:val="clear" w:color="auto" w:fill="auto"/>
            <w:vAlign w:val="bottom"/>
          </w:tcPr>
          <w:p w:rsidR="0018620F" w:rsidRPr="00914454" w:rsidRDefault="0018620F" w:rsidP="0018620F">
            <w:pPr>
              <w:spacing w:before="40" w:after="40" w:line="220" w:lineRule="exact"/>
              <w:ind w:left="113"/>
              <w:jc w:val="right"/>
              <w:rPr>
                <w:sz w:val="18"/>
              </w:rPr>
            </w:pPr>
            <w:r w:rsidRPr="00914454">
              <w:rPr>
                <w:sz w:val="18"/>
              </w:rPr>
              <w:t>0</w:t>
            </w:r>
          </w:p>
        </w:tc>
        <w:tc>
          <w:tcPr>
            <w:tcW w:w="839" w:type="dxa"/>
            <w:tcBorders>
              <w:top w:val="nil"/>
              <w:bottom w:val="nil"/>
            </w:tcBorders>
            <w:shd w:val="clear" w:color="auto" w:fill="auto"/>
            <w:vAlign w:val="bottom"/>
          </w:tcPr>
          <w:p w:rsidR="0018620F" w:rsidRPr="0018620F" w:rsidRDefault="0018620F" w:rsidP="0018620F">
            <w:pPr>
              <w:spacing w:before="40" w:after="40" w:line="220" w:lineRule="exact"/>
              <w:ind w:left="113"/>
              <w:jc w:val="right"/>
              <w:rPr>
                <w:b/>
                <w:sz w:val="18"/>
              </w:rPr>
            </w:pPr>
            <w:r w:rsidRPr="0018620F">
              <w:rPr>
                <w:b/>
                <w:sz w:val="18"/>
              </w:rPr>
              <w:t>425</w:t>
            </w:r>
          </w:p>
        </w:tc>
        <w:tc>
          <w:tcPr>
            <w:tcW w:w="114" w:type="dxa"/>
            <w:tcBorders>
              <w:top w:val="nil"/>
              <w:bottom w:val="nil"/>
            </w:tcBorders>
          </w:tcPr>
          <w:p w:rsidR="0018620F" w:rsidRPr="00AA4022" w:rsidRDefault="0018620F" w:rsidP="0018620F">
            <w:pPr>
              <w:spacing w:before="40" w:after="40" w:line="220" w:lineRule="exact"/>
              <w:jc w:val="right"/>
              <w:rPr>
                <w:sz w:val="18"/>
              </w:rPr>
            </w:pPr>
          </w:p>
        </w:tc>
        <w:tc>
          <w:tcPr>
            <w:tcW w:w="823" w:type="dxa"/>
            <w:tcBorders>
              <w:top w:val="nil"/>
              <w:bottom w:val="nil"/>
            </w:tcBorders>
            <w:vAlign w:val="bottom"/>
          </w:tcPr>
          <w:p w:rsidR="0018620F" w:rsidRPr="00914454" w:rsidRDefault="0018620F" w:rsidP="0018620F">
            <w:pPr>
              <w:spacing w:before="40" w:after="40" w:line="220" w:lineRule="exact"/>
              <w:ind w:left="113"/>
              <w:jc w:val="right"/>
              <w:rPr>
                <w:sz w:val="18"/>
              </w:rPr>
            </w:pPr>
            <w:r w:rsidRPr="00914454">
              <w:rPr>
                <w:sz w:val="18"/>
              </w:rPr>
              <w:t>43</w:t>
            </w:r>
          </w:p>
        </w:tc>
        <w:tc>
          <w:tcPr>
            <w:tcW w:w="823" w:type="dxa"/>
            <w:tcBorders>
              <w:top w:val="nil"/>
              <w:bottom w:val="nil"/>
            </w:tcBorders>
            <w:vAlign w:val="bottom"/>
          </w:tcPr>
          <w:p w:rsidR="0018620F" w:rsidRPr="00914454" w:rsidRDefault="0018620F" w:rsidP="0018620F">
            <w:pPr>
              <w:spacing w:before="40" w:after="40" w:line="220" w:lineRule="exact"/>
              <w:ind w:left="113"/>
              <w:jc w:val="right"/>
              <w:rPr>
                <w:sz w:val="18"/>
              </w:rPr>
            </w:pPr>
            <w:r w:rsidRPr="00914454">
              <w:rPr>
                <w:sz w:val="18"/>
              </w:rPr>
              <w:t>0</w:t>
            </w:r>
          </w:p>
        </w:tc>
        <w:tc>
          <w:tcPr>
            <w:tcW w:w="823" w:type="dxa"/>
            <w:tcBorders>
              <w:top w:val="nil"/>
              <w:bottom w:val="nil"/>
            </w:tcBorders>
            <w:vAlign w:val="bottom"/>
          </w:tcPr>
          <w:p w:rsidR="0018620F" w:rsidRPr="0018620F" w:rsidRDefault="0018620F" w:rsidP="0018620F">
            <w:pPr>
              <w:spacing w:before="40" w:after="40" w:line="220" w:lineRule="exact"/>
              <w:ind w:left="113"/>
              <w:jc w:val="right"/>
              <w:rPr>
                <w:b/>
                <w:sz w:val="18"/>
              </w:rPr>
            </w:pPr>
            <w:r w:rsidRPr="0018620F">
              <w:rPr>
                <w:b/>
                <w:sz w:val="18"/>
              </w:rPr>
              <w:t>43</w:t>
            </w:r>
          </w:p>
        </w:tc>
        <w:tc>
          <w:tcPr>
            <w:tcW w:w="1039" w:type="dxa"/>
            <w:tcBorders>
              <w:top w:val="nil"/>
              <w:bottom w:val="nil"/>
            </w:tcBorders>
            <w:vAlign w:val="bottom"/>
          </w:tcPr>
          <w:p w:rsidR="0018620F" w:rsidRPr="0010314E" w:rsidRDefault="0018620F" w:rsidP="0018620F">
            <w:pPr>
              <w:spacing w:before="40" w:after="40" w:line="220" w:lineRule="exact"/>
              <w:ind w:left="113"/>
              <w:jc w:val="right"/>
              <w:rPr>
                <w:b/>
                <w:sz w:val="18"/>
              </w:rPr>
            </w:pPr>
            <w:r w:rsidRPr="0010314E">
              <w:rPr>
                <w:b/>
                <w:sz w:val="18"/>
              </w:rPr>
              <w:t>468</w:t>
            </w:r>
          </w:p>
        </w:tc>
      </w:tr>
      <w:tr w:rsidR="0018620F" w:rsidRPr="00AA4022" w:rsidTr="0010314E">
        <w:tc>
          <w:tcPr>
            <w:tcW w:w="966" w:type="dxa"/>
            <w:tcBorders>
              <w:top w:val="nil"/>
              <w:left w:val="nil"/>
              <w:bottom w:val="nil"/>
            </w:tcBorders>
            <w:shd w:val="clear" w:color="auto" w:fill="auto"/>
            <w:vAlign w:val="bottom"/>
          </w:tcPr>
          <w:p w:rsidR="0018620F" w:rsidRPr="00AA4022" w:rsidRDefault="0018620F" w:rsidP="009500F0">
            <w:pPr>
              <w:keepNext/>
              <w:spacing w:before="40" w:after="40" w:line="220" w:lineRule="exact"/>
              <w:rPr>
                <w:sz w:val="18"/>
              </w:rPr>
            </w:pPr>
          </w:p>
        </w:tc>
        <w:tc>
          <w:tcPr>
            <w:tcW w:w="1554" w:type="dxa"/>
            <w:tcBorders>
              <w:top w:val="nil"/>
              <w:bottom w:val="nil"/>
            </w:tcBorders>
            <w:shd w:val="clear" w:color="auto" w:fill="auto"/>
            <w:vAlign w:val="bottom"/>
          </w:tcPr>
          <w:p w:rsidR="0018620F" w:rsidRPr="002C1CF5" w:rsidRDefault="0018620F" w:rsidP="009500F0">
            <w:pPr>
              <w:keepNext/>
              <w:spacing w:before="40" w:after="40" w:line="220" w:lineRule="exact"/>
              <w:jc w:val="both"/>
              <w:rPr>
                <w:sz w:val="18"/>
                <w:lang w:val="fr-FR"/>
              </w:rPr>
            </w:pPr>
            <w:r w:rsidRPr="002C1CF5">
              <w:rPr>
                <w:sz w:val="18"/>
                <w:lang w:val="fr-FR"/>
              </w:rPr>
              <w:t>La Unión</w:t>
            </w:r>
          </w:p>
        </w:tc>
        <w:tc>
          <w:tcPr>
            <w:tcW w:w="685" w:type="dxa"/>
            <w:tcBorders>
              <w:top w:val="nil"/>
              <w:bottom w:val="nil"/>
            </w:tcBorders>
            <w:shd w:val="clear" w:color="auto" w:fill="auto"/>
            <w:vAlign w:val="bottom"/>
          </w:tcPr>
          <w:p w:rsidR="0018620F" w:rsidRPr="00C63AA7" w:rsidRDefault="0018620F" w:rsidP="009500F0">
            <w:pPr>
              <w:keepNext/>
              <w:spacing w:before="40" w:after="40" w:line="220" w:lineRule="exact"/>
              <w:ind w:left="113"/>
              <w:jc w:val="right"/>
              <w:rPr>
                <w:sz w:val="18"/>
                <w:lang w:val="fr-FR"/>
              </w:rPr>
            </w:pPr>
            <w:r w:rsidRPr="00C63AA7">
              <w:rPr>
                <w:sz w:val="18"/>
                <w:lang w:val="fr-FR"/>
              </w:rPr>
              <w:t>18</w:t>
            </w:r>
          </w:p>
        </w:tc>
        <w:tc>
          <w:tcPr>
            <w:tcW w:w="839" w:type="dxa"/>
            <w:tcBorders>
              <w:top w:val="nil"/>
              <w:bottom w:val="nil"/>
            </w:tcBorders>
            <w:shd w:val="clear" w:color="auto" w:fill="auto"/>
            <w:vAlign w:val="bottom"/>
          </w:tcPr>
          <w:p w:rsidR="0018620F" w:rsidRPr="00C63AA7" w:rsidRDefault="0018620F" w:rsidP="009500F0">
            <w:pPr>
              <w:keepNext/>
              <w:spacing w:before="40" w:after="40" w:line="220" w:lineRule="exact"/>
              <w:ind w:left="113"/>
              <w:jc w:val="right"/>
              <w:rPr>
                <w:sz w:val="18"/>
                <w:lang w:val="fr-FR"/>
              </w:rPr>
            </w:pPr>
            <w:r w:rsidRPr="00C63AA7">
              <w:rPr>
                <w:sz w:val="18"/>
                <w:lang w:val="fr-FR"/>
              </w:rPr>
              <w:t>0</w:t>
            </w:r>
          </w:p>
        </w:tc>
        <w:tc>
          <w:tcPr>
            <w:tcW w:w="839" w:type="dxa"/>
            <w:tcBorders>
              <w:top w:val="nil"/>
              <w:bottom w:val="nil"/>
            </w:tcBorders>
            <w:shd w:val="clear" w:color="auto" w:fill="auto"/>
            <w:vAlign w:val="bottom"/>
          </w:tcPr>
          <w:p w:rsidR="0018620F" w:rsidRPr="0018620F" w:rsidRDefault="0018620F" w:rsidP="009500F0">
            <w:pPr>
              <w:keepNext/>
              <w:spacing w:before="40" w:after="40" w:line="220" w:lineRule="exact"/>
              <w:ind w:left="113"/>
              <w:jc w:val="right"/>
              <w:rPr>
                <w:b/>
                <w:sz w:val="18"/>
                <w:lang w:val="fr-FR"/>
              </w:rPr>
            </w:pPr>
            <w:r w:rsidRPr="0018620F">
              <w:rPr>
                <w:b/>
                <w:sz w:val="18"/>
                <w:lang w:val="fr-FR"/>
              </w:rPr>
              <w:t>18</w:t>
            </w:r>
          </w:p>
        </w:tc>
        <w:tc>
          <w:tcPr>
            <w:tcW w:w="114" w:type="dxa"/>
            <w:tcBorders>
              <w:top w:val="nil"/>
              <w:bottom w:val="nil"/>
            </w:tcBorders>
          </w:tcPr>
          <w:p w:rsidR="0018620F" w:rsidRPr="00AA4022" w:rsidRDefault="0018620F" w:rsidP="009500F0">
            <w:pPr>
              <w:keepNext/>
              <w:spacing w:before="40" w:after="40" w:line="220" w:lineRule="exact"/>
              <w:jc w:val="right"/>
              <w:rPr>
                <w:sz w:val="18"/>
              </w:rPr>
            </w:pPr>
          </w:p>
        </w:tc>
        <w:tc>
          <w:tcPr>
            <w:tcW w:w="823" w:type="dxa"/>
            <w:tcBorders>
              <w:top w:val="nil"/>
              <w:bottom w:val="nil"/>
            </w:tcBorders>
            <w:vAlign w:val="bottom"/>
          </w:tcPr>
          <w:p w:rsidR="0018620F" w:rsidRPr="00C63AA7" w:rsidRDefault="0018620F" w:rsidP="009500F0">
            <w:pPr>
              <w:keepNext/>
              <w:spacing w:before="40" w:after="40" w:line="220" w:lineRule="exact"/>
              <w:ind w:left="113"/>
              <w:jc w:val="right"/>
              <w:rPr>
                <w:sz w:val="18"/>
                <w:lang w:val="fr-FR"/>
              </w:rPr>
            </w:pPr>
            <w:r w:rsidRPr="00C63AA7">
              <w:rPr>
                <w:sz w:val="18"/>
                <w:lang w:val="fr-FR"/>
              </w:rPr>
              <w:t>435</w:t>
            </w:r>
          </w:p>
        </w:tc>
        <w:tc>
          <w:tcPr>
            <w:tcW w:w="823" w:type="dxa"/>
            <w:tcBorders>
              <w:top w:val="nil"/>
              <w:bottom w:val="nil"/>
            </w:tcBorders>
            <w:vAlign w:val="bottom"/>
          </w:tcPr>
          <w:p w:rsidR="0018620F" w:rsidRPr="00C63AA7" w:rsidRDefault="0018620F" w:rsidP="009500F0">
            <w:pPr>
              <w:keepNext/>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18620F" w:rsidRPr="0018620F" w:rsidRDefault="0018620F" w:rsidP="009500F0">
            <w:pPr>
              <w:keepNext/>
              <w:spacing w:before="40" w:after="40" w:line="220" w:lineRule="exact"/>
              <w:ind w:left="113"/>
              <w:jc w:val="right"/>
              <w:rPr>
                <w:b/>
                <w:sz w:val="18"/>
                <w:lang w:val="fr-FR"/>
              </w:rPr>
            </w:pPr>
            <w:r w:rsidRPr="0018620F">
              <w:rPr>
                <w:b/>
                <w:sz w:val="18"/>
                <w:lang w:val="fr-FR"/>
              </w:rPr>
              <w:t>435</w:t>
            </w:r>
          </w:p>
        </w:tc>
        <w:tc>
          <w:tcPr>
            <w:tcW w:w="1039" w:type="dxa"/>
            <w:tcBorders>
              <w:top w:val="nil"/>
              <w:bottom w:val="nil"/>
            </w:tcBorders>
            <w:vAlign w:val="bottom"/>
          </w:tcPr>
          <w:p w:rsidR="0018620F" w:rsidRPr="0010314E" w:rsidRDefault="0018620F" w:rsidP="009500F0">
            <w:pPr>
              <w:keepNext/>
              <w:spacing w:before="40" w:after="40" w:line="220" w:lineRule="exact"/>
              <w:ind w:left="113"/>
              <w:jc w:val="right"/>
              <w:rPr>
                <w:b/>
                <w:sz w:val="18"/>
                <w:lang w:val="fr-FR"/>
              </w:rPr>
            </w:pPr>
            <w:r w:rsidRPr="0010314E">
              <w:rPr>
                <w:b/>
                <w:sz w:val="18"/>
                <w:lang w:val="fr-FR"/>
              </w:rPr>
              <w:t>453</w:t>
            </w:r>
          </w:p>
        </w:tc>
      </w:tr>
      <w:tr w:rsidR="0018620F" w:rsidRPr="00AA4022" w:rsidTr="0010314E">
        <w:tc>
          <w:tcPr>
            <w:tcW w:w="966" w:type="dxa"/>
            <w:tcBorders>
              <w:top w:val="nil"/>
              <w:left w:val="nil"/>
              <w:bottom w:val="nil"/>
            </w:tcBorders>
            <w:shd w:val="clear" w:color="auto" w:fill="auto"/>
            <w:vAlign w:val="bottom"/>
          </w:tcPr>
          <w:p w:rsidR="0018620F" w:rsidRPr="00AA4022" w:rsidRDefault="0018620F" w:rsidP="003C6775">
            <w:pPr>
              <w:spacing w:before="40" w:after="40" w:line="220" w:lineRule="exact"/>
              <w:rPr>
                <w:sz w:val="18"/>
              </w:rPr>
            </w:pPr>
          </w:p>
        </w:tc>
        <w:tc>
          <w:tcPr>
            <w:tcW w:w="1554" w:type="dxa"/>
            <w:tcBorders>
              <w:top w:val="nil"/>
              <w:bottom w:val="single" w:sz="4" w:space="0" w:color="auto"/>
            </w:tcBorders>
            <w:shd w:val="clear" w:color="auto" w:fill="auto"/>
            <w:vAlign w:val="bottom"/>
          </w:tcPr>
          <w:p w:rsidR="0018620F" w:rsidRPr="00C63AA7" w:rsidRDefault="0018620F" w:rsidP="003C6775">
            <w:pPr>
              <w:spacing w:before="40" w:after="40" w:line="220" w:lineRule="exact"/>
              <w:jc w:val="both"/>
              <w:rPr>
                <w:sz w:val="18"/>
                <w:lang w:val="fr-FR"/>
              </w:rPr>
            </w:pPr>
            <w:r w:rsidRPr="00C63AA7">
              <w:rPr>
                <w:sz w:val="18"/>
                <w:lang w:val="fr-FR"/>
              </w:rPr>
              <w:t>Jucuapa</w:t>
            </w:r>
          </w:p>
        </w:tc>
        <w:tc>
          <w:tcPr>
            <w:tcW w:w="685" w:type="dxa"/>
            <w:tcBorders>
              <w:top w:val="nil"/>
              <w:bottom w:val="single" w:sz="4" w:space="0" w:color="auto"/>
            </w:tcBorders>
            <w:shd w:val="clear" w:color="auto" w:fill="auto"/>
            <w:vAlign w:val="bottom"/>
          </w:tcPr>
          <w:p w:rsidR="0018620F" w:rsidRPr="00C63AA7" w:rsidRDefault="0018620F" w:rsidP="003C6775">
            <w:pPr>
              <w:spacing w:before="40" w:after="40" w:line="220" w:lineRule="exact"/>
              <w:ind w:left="113"/>
              <w:jc w:val="right"/>
              <w:rPr>
                <w:sz w:val="18"/>
                <w:lang w:val="fr-FR"/>
              </w:rPr>
            </w:pPr>
            <w:r w:rsidRPr="00C63AA7">
              <w:rPr>
                <w:sz w:val="18"/>
                <w:lang w:val="fr-FR"/>
              </w:rPr>
              <w:t>0</w:t>
            </w:r>
          </w:p>
        </w:tc>
        <w:tc>
          <w:tcPr>
            <w:tcW w:w="839" w:type="dxa"/>
            <w:tcBorders>
              <w:top w:val="nil"/>
              <w:bottom w:val="single" w:sz="4" w:space="0" w:color="auto"/>
            </w:tcBorders>
            <w:shd w:val="clear" w:color="auto" w:fill="auto"/>
            <w:vAlign w:val="bottom"/>
          </w:tcPr>
          <w:p w:rsidR="0018620F" w:rsidRPr="00C63AA7" w:rsidRDefault="0018620F" w:rsidP="003C6775">
            <w:pPr>
              <w:spacing w:before="40" w:after="40" w:line="220" w:lineRule="exact"/>
              <w:ind w:left="113"/>
              <w:jc w:val="right"/>
              <w:rPr>
                <w:sz w:val="18"/>
                <w:lang w:val="fr-FR"/>
              </w:rPr>
            </w:pPr>
            <w:r w:rsidRPr="00C63AA7">
              <w:rPr>
                <w:sz w:val="18"/>
                <w:lang w:val="fr-FR"/>
              </w:rPr>
              <w:t>0</w:t>
            </w:r>
          </w:p>
        </w:tc>
        <w:tc>
          <w:tcPr>
            <w:tcW w:w="839" w:type="dxa"/>
            <w:tcBorders>
              <w:top w:val="nil"/>
              <w:bottom w:val="single" w:sz="4" w:space="0" w:color="auto"/>
            </w:tcBorders>
            <w:shd w:val="clear" w:color="auto" w:fill="auto"/>
            <w:vAlign w:val="bottom"/>
          </w:tcPr>
          <w:p w:rsidR="0018620F" w:rsidRPr="0018620F" w:rsidRDefault="0018620F" w:rsidP="003C6775">
            <w:pPr>
              <w:spacing w:before="40" w:after="40" w:line="220" w:lineRule="exact"/>
              <w:ind w:left="113"/>
              <w:jc w:val="right"/>
              <w:rPr>
                <w:b/>
                <w:sz w:val="18"/>
                <w:lang w:val="fr-FR"/>
              </w:rPr>
            </w:pPr>
            <w:r w:rsidRPr="0018620F">
              <w:rPr>
                <w:b/>
                <w:sz w:val="18"/>
                <w:lang w:val="fr-FR"/>
              </w:rPr>
              <w:t>0</w:t>
            </w:r>
          </w:p>
        </w:tc>
        <w:tc>
          <w:tcPr>
            <w:tcW w:w="114" w:type="dxa"/>
            <w:tcBorders>
              <w:top w:val="nil"/>
              <w:bottom w:val="single" w:sz="4" w:space="0" w:color="auto"/>
            </w:tcBorders>
          </w:tcPr>
          <w:p w:rsidR="0018620F" w:rsidRPr="00AA4022" w:rsidRDefault="0018620F" w:rsidP="003C6775">
            <w:pPr>
              <w:spacing w:before="40" w:after="40" w:line="220" w:lineRule="exact"/>
              <w:jc w:val="right"/>
              <w:rPr>
                <w:sz w:val="18"/>
              </w:rPr>
            </w:pPr>
          </w:p>
        </w:tc>
        <w:tc>
          <w:tcPr>
            <w:tcW w:w="823" w:type="dxa"/>
            <w:tcBorders>
              <w:top w:val="nil"/>
              <w:bottom w:val="single" w:sz="4" w:space="0" w:color="auto"/>
            </w:tcBorders>
            <w:vAlign w:val="bottom"/>
          </w:tcPr>
          <w:p w:rsidR="0018620F" w:rsidRPr="00C63AA7" w:rsidRDefault="0018620F" w:rsidP="003C6775">
            <w:pPr>
              <w:spacing w:before="40" w:after="40" w:line="220" w:lineRule="exact"/>
              <w:ind w:left="113"/>
              <w:jc w:val="right"/>
              <w:rPr>
                <w:sz w:val="18"/>
                <w:lang w:val="fr-FR"/>
              </w:rPr>
            </w:pPr>
            <w:r w:rsidRPr="00C63AA7">
              <w:rPr>
                <w:sz w:val="18"/>
                <w:lang w:val="fr-FR"/>
              </w:rPr>
              <w:t>473</w:t>
            </w:r>
          </w:p>
        </w:tc>
        <w:tc>
          <w:tcPr>
            <w:tcW w:w="823" w:type="dxa"/>
            <w:tcBorders>
              <w:top w:val="nil"/>
              <w:bottom w:val="single" w:sz="4" w:space="0" w:color="auto"/>
            </w:tcBorders>
            <w:vAlign w:val="bottom"/>
          </w:tcPr>
          <w:p w:rsidR="0018620F" w:rsidRPr="00C63AA7" w:rsidRDefault="0018620F" w:rsidP="003C6775">
            <w:pPr>
              <w:spacing w:before="40" w:after="40" w:line="220" w:lineRule="exact"/>
              <w:ind w:left="113"/>
              <w:jc w:val="right"/>
              <w:rPr>
                <w:sz w:val="18"/>
                <w:lang w:val="fr-FR"/>
              </w:rPr>
            </w:pPr>
            <w:r w:rsidRPr="00C63AA7">
              <w:rPr>
                <w:sz w:val="18"/>
                <w:lang w:val="fr-FR"/>
              </w:rPr>
              <w:t>0</w:t>
            </w:r>
          </w:p>
        </w:tc>
        <w:tc>
          <w:tcPr>
            <w:tcW w:w="823" w:type="dxa"/>
            <w:tcBorders>
              <w:top w:val="nil"/>
              <w:bottom w:val="single" w:sz="4" w:space="0" w:color="auto"/>
            </w:tcBorders>
            <w:vAlign w:val="bottom"/>
          </w:tcPr>
          <w:p w:rsidR="0018620F" w:rsidRPr="0018620F" w:rsidRDefault="0018620F" w:rsidP="003C6775">
            <w:pPr>
              <w:spacing w:before="40" w:after="40" w:line="220" w:lineRule="exact"/>
              <w:ind w:left="113"/>
              <w:jc w:val="right"/>
              <w:rPr>
                <w:b/>
                <w:sz w:val="18"/>
                <w:lang w:val="fr-FR"/>
              </w:rPr>
            </w:pPr>
            <w:r w:rsidRPr="0018620F">
              <w:rPr>
                <w:b/>
                <w:sz w:val="18"/>
                <w:lang w:val="fr-FR"/>
              </w:rPr>
              <w:t>473</w:t>
            </w:r>
          </w:p>
        </w:tc>
        <w:tc>
          <w:tcPr>
            <w:tcW w:w="1039" w:type="dxa"/>
            <w:tcBorders>
              <w:top w:val="nil"/>
              <w:bottom w:val="single" w:sz="4" w:space="0" w:color="auto"/>
            </w:tcBorders>
            <w:vAlign w:val="bottom"/>
          </w:tcPr>
          <w:p w:rsidR="0018620F" w:rsidRPr="0010314E" w:rsidRDefault="0018620F" w:rsidP="003C6775">
            <w:pPr>
              <w:spacing w:before="40" w:after="40" w:line="220" w:lineRule="exact"/>
              <w:ind w:left="113"/>
              <w:jc w:val="right"/>
              <w:rPr>
                <w:b/>
                <w:sz w:val="18"/>
                <w:lang w:val="fr-FR"/>
              </w:rPr>
            </w:pPr>
            <w:r w:rsidRPr="0010314E">
              <w:rPr>
                <w:b/>
                <w:sz w:val="18"/>
                <w:lang w:val="fr-FR"/>
              </w:rPr>
              <w:t>473</w:t>
            </w:r>
          </w:p>
        </w:tc>
      </w:tr>
      <w:tr w:rsidR="0018620F" w:rsidRPr="00AA4022" w:rsidTr="0010314E">
        <w:tc>
          <w:tcPr>
            <w:tcW w:w="966" w:type="dxa"/>
            <w:tcBorders>
              <w:top w:val="nil"/>
              <w:left w:val="nil"/>
              <w:bottom w:val="nil"/>
            </w:tcBorders>
            <w:shd w:val="clear" w:color="auto" w:fill="auto"/>
            <w:vAlign w:val="bottom"/>
          </w:tcPr>
          <w:p w:rsidR="0018620F" w:rsidRPr="00AA4022" w:rsidRDefault="0018620F" w:rsidP="003C6775">
            <w:pPr>
              <w:spacing w:before="40" w:after="40" w:line="220" w:lineRule="exact"/>
              <w:rPr>
                <w:sz w:val="18"/>
              </w:rPr>
            </w:pPr>
          </w:p>
        </w:tc>
        <w:tc>
          <w:tcPr>
            <w:tcW w:w="1554" w:type="dxa"/>
            <w:tcBorders>
              <w:top w:val="single" w:sz="4" w:space="0" w:color="auto"/>
            </w:tcBorders>
            <w:shd w:val="clear" w:color="auto" w:fill="auto"/>
            <w:vAlign w:val="bottom"/>
          </w:tcPr>
          <w:p w:rsidR="0018620F" w:rsidRPr="00393883" w:rsidRDefault="0018620F" w:rsidP="003C6775">
            <w:pPr>
              <w:spacing w:before="80" w:after="80" w:line="220" w:lineRule="exact"/>
              <w:ind w:firstLine="170"/>
              <w:jc w:val="both"/>
              <w:rPr>
                <w:b/>
                <w:bCs/>
                <w:sz w:val="18"/>
                <w:lang w:val="fr-FR"/>
              </w:rPr>
            </w:pPr>
            <w:r w:rsidRPr="00393883">
              <w:rPr>
                <w:b/>
                <w:bCs/>
                <w:sz w:val="18"/>
                <w:lang w:val="fr-FR"/>
              </w:rPr>
              <w:t xml:space="preserve">Total </w:t>
            </w:r>
            <w:r>
              <w:rPr>
                <w:b/>
                <w:bCs/>
                <w:sz w:val="18"/>
                <w:lang w:val="fr-FR"/>
              </w:rPr>
              <w:t xml:space="preserve">for </w:t>
            </w:r>
            <w:r w:rsidRPr="00393883">
              <w:rPr>
                <w:b/>
                <w:bCs/>
                <w:sz w:val="18"/>
                <w:lang w:val="fr-FR"/>
              </w:rPr>
              <w:t>r</w:t>
            </w:r>
            <w:r>
              <w:rPr>
                <w:b/>
                <w:bCs/>
                <w:sz w:val="18"/>
                <w:lang w:val="fr-FR"/>
              </w:rPr>
              <w:t>e</w:t>
            </w:r>
            <w:r w:rsidRPr="00393883">
              <w:rPr>
                <w:b/>
                <w:bCs/>
                <w:sz w:val="18"/>
                <w:lang w:val="fr-FR"/>
              </w:rPr>
              <w:t>gion</w:t>
            </w:r>
          </w:p>
        </w:tc>
        <w:tc>
          <w:tcPr>
            <w:tcW w:w="685" w:type="dxa"/>
            <w:tcBorders>
              <w:top w:val="single" w:sz="4" w:space="0" w:color="auto"/>
            </w:tcBorders>
            <w:shd w:val="clear" w:color="auto" w:fill="auto"/>
            <w:vAlign w:val="bottom"/>
          </w:tcPr>
          <w:p w:rsidR="0018620F" w:rsidRPr="00393883" w:rsidRDefault="0018620F" w:rsidP="003C6775">
            <w:pPr>
              <w:spacing w:before="80" w:after="80" w:line="220" w:lineRule="exact"/>
              <w:ind w:left="113"/>
              <w:jc w:val="right"/>
              <w:rPr>
                <w:b/>
                <w:bCs/>
                <w:sz w:val="18"/>
                <w:lang w:val="fr-FR"/>
              </w:rPr>
            </w:pPr>
            <w:r w:rsidRPr="00393883">
              <w:rPr>
                <w:b/>
                <w:bCs/>
                <w:sz w:val="18"/>
                <w:lang w:val="fr-FR"/>
              </w:rPr>
              <w:t>3 827</w:t>
            </w:r>
          </w:p>
        </w:tc>
        <w:tc>
          <w:tcPr>
            <w:tcW w:w="839" w:type="dxa"/>
            <w:tcBorders>
              <w:top w:val="single" w:sz="4" w:space="0" w:color="auto"/>
            </w:tcBorders>
            <w:shd w:val="clear" w:color="auto" w:fill="auto"/>
            <w:vAlign w:val="bottom"/>
          </w:tcPr>
          <w:p w:rsidR="0018620F" w:rsidRPr="00393883" w:rsidRDefault="0018620F" w:rsidP="003C6775">
            <w:pPr>
              <w:spacing w:before="80" w:after="80" w:line="220" w:lineRule="exact"/>
              <w:ind w:left="113"/>
              <w:jc w:val="right"/>
              <w:rPr>
                <w:b/>
                <w:bCs/>
                <w:sz w:val="18"/>
                <w:lang w:val="fr-FR"/>
              </w:rPr>
            </w:pPr>
            <w:r w:rsidRPr="00393883">
              <w:rPr>
                <w:b/>
                <w:bCs/>
                <w:sz w:val="18"/>
                <w:lang w:val="fr-FR"/>
              </w:rPr>
              <w:t>156</w:t>
            </w:r>
          </w:p>
        </w:tc>
        <w:tc>
          <w:tcPr>
            <w:tcW w:w="839" w:type="dxa"/>
            <w:tcBorders>
              <w:top w:val="single" w:sz="4" w:space="0" w:color="auto"/>
            </w:tcBorders>
            <w:shd w:val="clear" w:color="auto" w:fill="auto"/>
            <w:vAlign w:val="bottom"/>
          </w:tcPr>
          <w:p w:rsidR="0018620F" w:rsidRPr="0018620F" w:rsidRDefault="0018620F" w:rsidP="003C6775">
            <w:pPr>
              <w:spacing w:before="80" w:after="80" w:line="220" w:lineRule="exact"/>
              <w:ind w:left="113"/>
              <w:jc w:val="right"/>
              <w:rPr>
                <w:b/>
                <w:bCs/>
                <w:sz w:val="18"/>
                <w:lang w:val="fr-FR"/>
              </w:rPr>
            </w:pPr>
            <w:r w:rsidRPr="0018620F">
              <w:rPr>
                <w:b/>
                <w:bCs/>
                <w:sz w:val="18"/>
                <w:lang w:val="fr-FR"/>
              </w:rPr>
              <w:t>3 983</w:t>
            </w:r>
          </w:p>
        </w:tc>
        <w:tc>
          <w:tcPr>
            <w:tcW w:w="114" w:type="dxa"/>
            <w:tcBorders>
              <w:top w:val="single" w:sz="4" w:space="0" w:color="auto"/>
            </w:tcBorders>
          </w:tcPr>
          <w:p w:rsidR="0018620F" w:rsidRPr="00393883" w:rsidRDefault="0018620F" w:rsidP="003C6775">
            <w:pPr>
              <w:spacing w:before="80" w:after="80" w:line="220" w:lineRule="exact"/>
              <w:jc w:val="right"/>
              <w:rPr>
                <w:b/>
                <w:bCs/>
                <w:sz w:val="18"/>
              </w:rPr>
            </w:pPr>
          </w:p>
        </w:tc>
        <w:tc>
          <w:tcPr>
            <w:tcW w:w="823" w:type="dxa"/>
            <w:tcBorders>
              <w:top w:val="single" w:sz="4" w:space="0" w:color="auto"/>
            </w:tcBorders>
            <w:vAlign w:val="bottom"/>
          </w:tcPr>
          <w:p w:rsidR="0018620F" w:rsidRPr="00393883" w:rsidRDefault="0018620F" w:rsidP="003C6775">
            <w:pPr>
              <w:spacing w:before="80" w:after="80" w:line="220" w:lineRule="exact"/>
              <w:ind w:left="113"/>
              <w:jc w:val="right"/>
              <w:rPr>
                <w:b/>
                <w:bCs/>
                <w:sz w:val="18"/>
                <w:lang w:val="fr-FR"/>
              </w:rPr>
            </w:pPr>
            <w:r w:rsidRPr="00393883">
              <w:rPr>
                <w:b/>
                <w:bCs/>
                <w:sz w:val="18"/>
                <w:lang w:val="fr-FR"/>
              </w:rPr>
              <w:t>957</w:t>
            </w:r>
          </w:p>
        </w:tc>
        <w:tc>
          <w:tcPr>
            <w:tcW w:w="823" w:type="dxa"/>
            <w:tcBorders>
              <w:top w:val="single" w:sz="4" w:space="0" w:color="auto"/>
            </w:tcBorders>
            <w:vAlign w:val="bottom"/>
          </w:tcPr>
          <w:p w:rsidR="0018620F" w:rsidRPr="00393883" w:rsidRDefault="0018620F" w:rsidP="003C6775">
            <w:pPr>
              <w:spacing w:before="80" w:after="80" w:line="220" w:lineRule="exact"/>
              <w:ind w:left="113"/>
              <w:jc w:val="right"/>
              <w:rPr>
                <w:b/>
                <w:bCs/>
                <w:sz w:val="18"/>
                <w:lang w:val="fr-FR"/>
              </w:rPr>
            </w:pPr>
            <w:r w:rsidRPr="00393883">
              <w:rPr>
                <w:b/>
                <w:bCs/>
                <w:sz w:val="18"/>
                <w:lang w:val="fr-FR"/>
              </w:rPr>
              <w:t>46</w:t>
            </w:r>
          </w:p>
        </w:tc>
        <w:tc>
          <w:tcPr>
            <w:tcW w:w="823" w:type="dxa"/>
            <w:tcBorders>
              <w:top w:val="single" w:sz="4" w:space="0" w:color="auto"/>
            </w:tcBorders>
            <w:vAlign w:val="bottom"/>
          </w:tcPr>
          <w:p w:rsidR="0018620F" w:rsidRPr="0018620F" w:rsidRDefault="0018620F" w:rsidP="003C6775">
            <w:pPr>
              <w:spacing w:before="80" w:after="80" w:line="220" w:lineRule="exact"/>
              <w:ind w:left="113"/>
              <w:jc w:val="right"/>
              <w:rPr>
                <w:b/>
                <w:bCs/>
                <w:sz w:val="18"/>
                <w:lang w:val="fr-FR"/>
              </w:rPr>
            </w:pPr>
            <w:r w:rsidRPr="0018620F">
              <w:rPr>
                <w:b/>
                <w:bCs/>
                <w:sz w:val="18"/>
                <w:lang w:val="fr-FR"/>
              </w:rPr>
              <w:t>1 003</w:t>
            </w:r>
          </w:p>
        </w:tc>
        <w:tc>
          <w:tcPr>
            <w:tcW w:w="1039" w:type="dxa"/>
            <w:tcBorders>
              <w:top w:val="single" w:sz="4" w:space="0" w:color="auto"/>
            </w:tcBorders>
            <w:vAlign w:val="bottom"/>
          </w:tcPr>
          <w:p w:rsidR="0018620F" w:rsidRPr="0010314E" w:rsidRDefault="0018620F" w:rsidP="003C6775">
            <w:pPr>
              <w:spacing w:before="80" w:after="80" w:line="220" w:lineRule="exact"/>
              <w:ind w:left="113"/>
              <w:jc w:val="right"/>
              <w:rPr>
                <w:b/>
                <w:bCs/>
                <w:sz w:val="18"/>
                <w:lang w:val="fr-FR"/>
              </w:rPr>
            </w:pPr>
            <w:r w:rsidRPr="0010314E">
              <w:rPr>
                <w:b/>
                <w:bCs/>
                <w:sz w:val="18"/>
                <w:lang w:val="fr-FR"/>
              </w:rPr>
              <w:t>4 986</w:t>
            </w:r>
          </w:p>
        </w:tc>
      </w:tr>
      <w:tr w:rsidR="0018620F" w:rsidRPr="00AA4022" w:rsidTr="0010314E">
        <w:tc>
          <w:tcPr>
            <w:tcW w:w="966" w:type="dxa"/>
            <w:tcBorders>
              <w:top w:val="nil"/>
              <w:left w:val="nil"/>
              <w:bottom w:val="single" w:sz="4" w:space="0" w:color="auto"/>
            </w:tcBorders>
            <w:shd w:val="clear" w:color="auto" w:fill="auto"/>
            <w:vAlign w:val="bottom"/>
          </w:tcPr>
          <w:p w:rsidR="0018620F" w:rsidRPr="00AA4022" w:rsidRDefault="0018620F" w:rsidP="003C6775">
            <w:pPr>
              <w:spacing w:before="40" w:after="40" w:line="220" w:lineRule="exact"/>
              <w:rPr>
                <w:sz w:val="18"/>
              </w:rPr>
            </w:pPr>
          </w:p>
        </w:tc>
        <w:tc>
          <w:tcPr>
            <w:tcW w:w="1554" w:type="dxa"/>
            <w:tcBorders>
              <w:bottom w:val="single" w:sz="4" w:space="0" w:color="auto"/>
            </w:tcBorders>
            <w:shd w:val="clear" w:color="auto" w:fill="auto"/>
            <w:vAlign w:val="bottom"/>
          </w:tcPr>
          <w:p w:rsidR="0018620F" w:rsidRPr="00393883" w:rsidRDefault="0018620F" w:rsidP="0018620F">
            <w:pPr>
              <w:spacing w:before="80" w:after="80" w:line="220" w:lineRule="exact"/>
              <w:ind w:left="170"/>
              <w:rPr>
                <w:b/>
                <w:bCs/>
                <w:sz w:val="18"/>
                <w:lang w:val="fr-FR"/>
              </w:rPr>
            </w:pPr>
            <w:r w:rsidRPr="00393883">
              <w:rPr>
                <w:b/>
                <w:bCs/>
                <w:sz w:val="18"/>
                <w:lang w:val="fr-FR"/>
              </w:rPr>
              <w:t>S</w:t>
            </w:r>
            <w:r>
              <w:rPr>
                <w:b/>
                <w:bCs/>
                <w:sz w:val="18"/>
                <w:lang w:val="fr-FR"/>
              </w:rPr>
              <w:t>ub</w:t>
            </w:r>
            <w:r w:rsidRPr="00393883">
              <w:rPr>
                <w:b/>
                <w:bCs/>
                <w:sz w:val="18"/>
                <w:lang w:val="fr-FR"/>
              </w:rPr>
              <w:t xml:space="preserve">total </w:t>
            </w:r>
            <w:r>
              <w:rPr>
                <w:b/>
                <w:bCs/>
                <w:sz w:val="18"/>
                <w:lang w:val="fr-FR"/>
              </w:rPr>
              <w:t xml:space="preserve">all </w:t>
            </w:r>
            <w:r w:rsidRPr="00393883">
              <w:rPr>
                <w:b/>
                <w:bCs/>
                <w:sz w:val="18"/>
                <w:lang w:val="fr-FR"/>
              </w:rPr>
              <w:t>r</w:t>
            </w:r>
            <w:r>
              <w:rPr>
                <w:b/>
                <w:bCs/>
                <w:sz w:val="18"/>
                <w:lang w:val="fr-FR"/>
              </w:rPr>
              <w:t>e</w:t>
            </w:r>
            <w:r w:rsidRPr="00393883">
              <w:rPr>
                <w:b/>
                <w:bCs/>
                <w:sz w:val="18"/>
                <w:lang w:val="fr-FR"/>
              </w:rPr>
              <w:t>gion</w:t>
            </w:r>
            <w:r>
              <w:rPr>
                <w:b/>
                <w:bCs/>
                <w:sz w:val="18"/>
                <w:lang w:val="fr-FR"/>
              </w:rPr>
              <w:t>s</w:t>
            </w:r>
          </w:p>
        </w:tc>
        <w:tc>
          <w:tcPr>
            <w:tcW w:w="685" w:type="dxa"/>
            <w:tcBorders>
              <w:bottom w:val="single" w:sz="4" w:space="0" w:color="auto"/>
            </w:tcBorders>
            <w:shd w:val="clear" w:color="auto" w:fill="auto"/>
            <w:vAlign w:val="bottom"/>
          </w:tcPr>
          <w:p w:rsidR="0018620F" w:rsidRPr="00393883" w:rsidRDefault="0018620F" w:rsidP="003C6775">
            <w:pPr>
              <w:spacing w:before="80" w:after="80" w:line="220" w:lineRule="exact"/>
              <w:ind w:left="113"/>
              <w:jc w:val="right"/>
              <w:rPr>
                <w:b/>
                <w:bCs/>
                <w:sz w:val="18"/>
                <w:lang w:val="fr-FR"/>
              </w:rPr>
            </w:pPr>
            <w:r w:rsidRPr="00393883">
              <w:rPr>
                <w:b/>
                <w:bCs/>
                <w:sz w:val="18"/>
                <w:lang w:val="fr-FR"/>
              </w:rPr>
              <w:t>13 696</w:t>
            </w:r>
          </w:p>
        </w:tc>
        <w:tc>
          <w:tcPr>
            <w:tcW w:w="839" w:type="dxa"/>
            <w:tcBorders>
              <w:bottom w:val="single" w:sz="4" w:space="0" w:color="auto"/>
            </w:tcBorders>
            <w:shd w:val="clear" w:color="auto" w:fill="auto"/>
            <w:vAlign w:val="bottom"/>
          </w:tcPr>
          <w:p w:rsidR="0018620F" w:rsidRPr="00393883" w:rsidRDefault="0018620F" w:rsidP="003C6775">
            <w:pPr>
              <w:spacing w:before="80" w:after="80" w:line="220" w:lineRule="exact"/>
              <w:ind w:left="113"/>
              <w:jc w:val="right"/>
              <w:rPr>
                <w:b/>
                <w:bCs/>
                <w:sz w:val="18"/>
                <w:lang w:val="fr-FR"/>
              </w:rPr>
            </w:pPr>
            <w:r w:rsidRPr="00393883">
              <w:rPr>
                <w:b/>
                <w:bCs/>
                <w:sz w:val="18"/>
                <w:lang w:val="fr-FR"/>
              </w:rPr>
              <w:t>875</w:t>
            </w:r>
          </w:p>
        </w:tc>
        <w:tc>
          <w:tcPr>
            <w:tcW w:w="839" w:type="dxa"/>
            <w:tcBorders>
              <w:bottom w:val="single" w:sz="4" w:space="0" w:color="auto"/>
            </w:tcBorders>
            <w:shd w:val="clear" w:color="auto" w:fill="auto"/>
            <w:vAlign w:val="bottom"/>
          </w:tcPr>
          <w:p w:rsidR="0018620F" w:rsidRPr="0018620F" w:rsidRDefault="0018620F" w:rsidP="003C6775">
            <w:pPr>
              <w:spacing w:before="80" w:after="80" w:line="220" w:lineRule="exact"/>
              <w:ind w:left="113"/>
              <w:jc w:val="right"/>
              <w:rPr>
                <w:b/>
                <w:bCs/>
                <w:sz w:val="18"/>
                <w:lang w:val="fr-FR"/>
              </w:rPr>
            </w:pPr>
            <w:r w:rsidRPr="0018620F">
              <w:rPr>
                <w:b/>
                <w:bCs/>
                <w:sz w:val="18"/>
                <w:lang w:val="fr-FR"/>
              </w:rPr>
              <w:t>14 571</w:t>
            </w:r>
          </w:p>
        </w:tc>
        <w:tc>
          <w:tcPr>
            <w:tcW w:w="114" w:type="dxa"/>
            <w:tcBorders>
              <w:bottom w:val="single" w:sz="4" w:space="0" w:color="auto"/>
            </w:tcBorders>
          </w:tcPr>
          <w:p w:rsidR="0018620F" w:rsidRPr="00393883" w:rsidRDefault="0018620F" w:rsidP="003C6775">
            <w:pPr>
              <w:spacing w:before="80" w:after="80" w:line="220" w:lineRule="exact"/>
              <w:jc w:val="right"/>
              <w:rPr>
                <w:b/>
                <w:bCs/>
                <w:sz w:val="18"/>
              </w:rPr>
            </w:pPr>
          </w:p>
        </w:tc>
        <w:tc>
          <w:tcPr>
            <w:tcW w:w="823" w:type="dxa"/>
            <w:tcBorders>
              <w:bottom w:val="single" w:sz="4" w:space="0" w:color="auto"/>
            </w:tcBorders>
            <w:vAlign w:val="bottom"/>
          </w:tcPr>
          <w:p w:rsidR="0018620F" w:rsidRPr="00393883" w:rsidRDefault="0018620F" w:rsidP="003C6775">
            <w:pPr>
              <w:spacing w:before="80" w:after="80" w:line="220" w:lineRule="exact"/>
              <w:ind w:left="113"/>
              <w:jc w:val="right"/>
              <w:rPr>
                <w:b/>
                <w:bCs/>
                <w:sz w:val="18"/>
                <w:lang w:val="fr-FR"/>
              </w:rPr>
            </w:pPr>
            <w:r w:rsidRPr="00393883">
              <w:rPr>
                <w:b/>
                <w:bCs/>
                <w:sz w:val="18"/>
                <w:lang w:val="fr-FR"/>
              </w:rPr>
              <w:t>6 482</w:t>
            </w:r>
          </w:p>
        </w:tc>
        <w:tc>
          <w:tcPr>
            <w:tcW w:w="823" w:type="dxa"/>
            <w:tcBorders>
              <w:bottom w:val="single" w:sz="4" w:space="0" w:color="auto"/>
            </w:tcBorders>
            <w:vAlign w:val="bottom"/>
          </w:tcPr>
          <w:p w:rsidR="0018620F" w:rsidRPr="00393883" w:rsidRDefault="0018620F" w:rsidP="003C6775">
            <w:pPr>
              <w:spacing w:before="80" w:after="80" w:line="220" w:lineRule="exact"/>
              <w:ind w:left="113"/>
              <w:jc w:val="right"/>
              <w:rPr>
                <w:b/>
                <w:bCs/>
                <w:sz w:val="18"/>
                <w:lang w:val="fr-FR"/>
              </w:rPr>
            </w:pPr>
            <w:r w:rsidRPr="00393883">
              <w:rPr>
                <w:b/>
                <w:bCs/>
                <w:sz w:val="18"/>
                <w:lang w:val="fr-FR"/>
              </w:rPr>
              <w:t>1 014</w:t>
            </w:r>
          </w:p>
        </w:tc>
        <w:tc>
          <w:tcPr>
            <w:tcW w:w="823" w:type="dxa"/>
            <w:tcBorders>
              <w:bottom w:val="single" w:sz="4" w:space="0" w:color="auto"/>
            </w:tcBorders>
            <w:vAlign w:val="bottom"/>
          </w:tcPr>
          <w:p w:rsidR="0018620F" w:rsidRPr="0018620F" w:rsidRDefault="0018620F" w:rsidP="003C6775">
            <w:pPr>
              <w:spacing w:before="80" w:after="80" w:line="220" w:lineRule="exact"/>
              <w:ind w:left="113"/>
              <w:jc w:val="right"/>
              <w:rPr>
                <w:b/>
                <w:bCs/>
                <w:sz w:val="18"/>
                <w:lang w:val="fr-FR"/>
              </w:rPr>
            </w:pPr>
            <w:r w:rsidRPr="0018620F">
              <w:rPr>
                <w:b/>
                <w:bCs/>
                <w:sz w:val="18"/>
                <w:lang w:val="fr-FR"/>
              </w:rPr>
              <w:t>7 496</w:t>
            </w:r>
          </w:p>
        </w:tc>
        <w:tc>
          <w:tcPr>
            <w:tcW w:w="1039" w:type="dxa"/>
            <w:tcBorders>
              <w:bottom w:val="single" w:sz="4" w:space="0" w:color="auto"/>
            </w:tcBorders>
            <w:vAlign w:val="bottom"/>
          </w:tcPr>
          <w:p w:rsidR="0018620F" w:rsidRPr="0010314E" w:rsidRDefault="0018620F" w:rsidP="003C6775">
            <w:pPr>
              <w:spacing w:before="80" w:after="80" w:line="220" w:lineRule="exact"/>
              <w:ind w:left="113"/>
              <w:jc w:val="right"/>
              <w:rPr>
                <w:b/>
                <w:bCs/>
                <w:sz w:val="18"/>
                <w:lang w:val="fr-FR"/>
              </w:rPr>
            </w:pPr>
            <w:r w:rsidRPr="0010314E">
              <w:rPr>
                <w:b/>
                <w:bCs/>
                <w:sz w:val="18"/>
                <w:lang w:val="fr-FR"/>
              </w:rPr>
              <w:t>22 067</w:t>
            </w:r>
          </w:p>
        </w:tc>
      </w:tr>
      <w:tr w:rsidR="009500F0" w:rsidRPr="00AA4022" w:rsidTr="0010314E">
        <w:tc>
          <w:tcPr>
            <w:tcW w:w="966" w:type="dxa"/>
            <w:vMerge w:val="restart"/>
            <w:tcBorders>
              <w:top w:val="single" w:sz="4" w:space="0" w:color="auto"/>
              <w:left w:val="nil"/>
            </w:tcBorders>
            <w:shd w:val="clear" w:color="auto" w:fill="auto"/>
          </w:tcPr>
          <w:p w:rsidR="009500F0" w:rsidRPr="00AA4022" w:rsidRDefault="009500F0" w:rsidP="003C6775">
            <w:pPr>
              <w:keepNext/>
              <w:spacing w:before="40" w:after="40" w:line="220" w:lineRule="exact"/>
              <w:rPr>
                <w:sz w:val="18"/>
              </w:rPr>
            </w:pPr>
            <w:r>
              <w:rPr>
                <w:bCs/>
                <w:sz w:val="18"/>
                <w:lang w:val="fr-FR"/>
              </w:rPr>
              <w:t>Other</w:t>
            </w:r>
            <w:r>
              <w:rPr>
                <w:bCs/>
                <w:sz w:val="18"/>
                <w:lang w:val="fr-FR"/>
              </w:rPr>
              <w:br/>
              <w:t>institutions</w:t>
            </w:r>
            <w:r>
              <w:rPr>
                <w:bCs/>
                <w:sz w:val="18"/>
                <w:lang w:val="fr-FR"/>
              </w:rPr>
              <w:br/>
            </w:r>
            <w:r w:rsidR="00CE1F2A">
              <w:rPr>
                <w:bCs/>
                <w:sz w:val="18"/>
                <w:lang w:val="fr-FR"/>
              </w:rPr>
              <w:t>0.</w:t>
            </w:r>
            <w:r w:rsidRPr="00C63AA7">
              <w:rPr>
                <w:bCs/>
                <w:sz w:val="18"/>
                <w:lang w:val="fr-FR"/>
              </w:rPr>
              <w:t>59</w:t>
            </w:r>
            <w:r w:rsidR="008C3C92">
              <w:rPr>
                <w:bCs/>
                <w:sz w:val="18"/>
                <w:lang w:val="fr-FR"/>
              </w:rPr>
              <w:t>%</w:t>
            </w:r>
          </w:p>
        </w:tc>
        <w:tc>
          <w:tcPr>
            <w:tcW w:w="1554" w:type="dxa"/>
            <w:tcBorders>
              <w:bottom w:val="nil"/>
            </w:tcBorders>
            <w:shd w:val="clear" w:color="auto" w:fill="auto"/>
            <w:vAlign w:val="bottom"/>
          </w:tcPr>
          <w:p w:rsidR="009500F0" w:rsidRPr="00C63AA7" w:rsidRDefault="009500F0" w:rsidP="003C6775">
            <w:pPr>
              <w:keepNext/>
              <w:spacing w:before="40" w:after="40" w:line="220" w:lineRule="exact"/>
              <w:jc w:val="both"/>
              <w:rPr>
                <w:sz w:val="18"/>
                <w:lang w:val="fr-FR"/>
              </w:rPr>
            </w:pPr>
            <w:r>
              <w:rPr>
                <w:sz w:val="18"/>
                <w:lang w:val="fr-FR"/>
              </w:rPr>
              <w:t>P</w:t>
            </w:r>
            <w:r w:rsidRPr="00C63AA7">
              <w:rPr>
                <w:sz w:val="18"/>
                <w:lang w:val="fr-FR"/>
              </w:rPr>
              <w:t>sychiatri</w:t>
            </w:r>
            <w:r>
              <w:rPr>
                <w:sz w:val="18"/>
                <w:lang w:val="fr-FR"/>
              </w:rPr>
              <w:t>c hospital</w:t>
            </w:r>
          </w:p>
        </w:tc>
        <w:tc>
          <w:tcPr>
            <w:tcW w:w="685" w:type="dxa"/>
            <w:tcBorders>
              <w:bottom w:val="nil"/>
            </w:tcBorders>
            <w:shd w:val="clear" w:color="auto" w:fill="auto"/>
            <w:vAlign w:val="bottom"/>
          </w:tcPr>
          <w:p w:rsidR="009500F0" w:rsidRPr="00C63AA7" w:rsidRDefault="009500F0" w:rsidP="003C6775">
            <w:pPr>
              <w:keepNext/>
              <w:spacing w:before="40" w:after="40" w:line="220" w:lineRule="exact"/>
              <w:ind w:left="113"/>
              <w:jc w:val="right"/>
              <w:rPr>
                <w:sz w:val="18"/>
                <w:lang w:val="fr-FR"/>
              </w:rPr>
            </w:pPr>
            <w:r w:rsidRPr="00C63AA7">
              <w:rPr>
                <w:sz w:val="18"/>
                <w:lang w:val="fr-FR"/>
              </w:rPr>
              <w:t>2</w:t>
            </w:r>
          </w:p>
        </w:tc>
        <w:tc>
          <w:tcPr>
            <w:tcW w:w="839" w:type="dxa"/>
            <w:tcBorders>
              <w:bottom w:val="nil"/>
            </w:tcBorders>
            <w:shd w:val="clear" w:color="auto" w:fill="auto"/>
            <w:vAlign w:val="bottom"/>
          </w:tcPr>
          <w:p w:rsidR="009500F0" w:rsidRPr="00C63AA7" w:rsidRDefault="009500F0" w:rsidP="003C6775">
            <w:pPr>
              <w:keepNext/>
              <w:spacing w:before="40" w:after="40" w:line="220" w:lineRule="exact"/>
              <w:ind w:left="113"/>
              <w:jc w:val="right"/>
              <w:rPr>
                <w:sz w:val="18"/>
                <w:lang w:val="fr-FR"/>
              </w:rPr>
            </w:pPr>
            <w:r w:rsidRPr="00C63AA7">
              <w:rPr>
                <w:sz w:val="18"/>
                <w:lang w:val="fr-FR"/>
              </w:rPr>
              <w:t>0</w:t>
            </w:r>
          </w:p>
        </w:tc>
        <w:tc>
          <w:tcPr>
            <w:tcW w:w="839" w:type="dxa"/>
            <w:tcBorders>
              <w:bottom w:val="nil"/>
            </w:tcBorders>
            <w:shd w:val="clear" w:color="auto" w:fill="auto"/>
            <w:vAlign w:val="bottom"/>
          </w:tcPr>
          <w:p w:rsidR="009500F0" w:rsidRPr="0018620F" w:rsidRDefault="009500F0" w:rsidP="003C6775">
            <w:pPr>
              <w:keepNext/>
              <w:spacing w:before="40" w:after="40" w:line="220" w:lineRule="exact"/>
              <w:ind w:left="113"/>
              <w:jc w:val="right"/>
              <w:rPr>
                <w:b/>
                <w:sz w:val="18"/>
                <w:lang w:val="fr-FR"/>
              </w:rPr>
            </w:pPr>
            <w:r w:rsidRPr="0018620F">
              <w:rPr>
                <w:b/>
                <w:sz w:val="18"/>
                <w:lang w:val="fr-FR"/>
              </w:rPr>
              <w:t>2</w:t>
            </w:r>
          </w:p>
        </w:tc>
        <w:tc>
          <w:tcPr>
            <w:tcW w:w="114" w:type="dxa"/>
            <w:tcBorders>
              <w:bottom w:val="nil"/>
            </w:tcBorders>
          </w:tcPr>
          <w:p w:rsidR="009500F0" w:rsidRPr="00AA4022" w:rsidRDefault="009500F0" w:rsidP="003C6775">
            <w:pPr>
              <w:keepNext/>
              <w:spacing w:before="40" w:after="40" w:line="220" w:lineRule="exact"/>
              <w:jc w:val="right"/>
              <w:rPr>
                <w:sz w:val="18"/>
              </w:rPr>
            </w:pPr>
          </w:p>
        </w:tc>
        <w:tc>
          <w:tcPr>
            <w:tcW w:w="823" w:type="dxa"/>
            <w:tcBorders>
              <w:bottom w:val="nil"/>
            </w:tcBorders>
            <w:vAlign w:val="bottom"/>
          </w:tcPr>
          <w:p w:rsidR="009500F0" w:rsidRPr="00C63AA7" w:rsidRDefault="009500F0" w:rsidP="003C6775">
            <w:pPr>
              <w:keepNext/>
              <w:spacing w:before="40" w:after="40" w:line="220" w:lineRule="exact"/>
              <w:ind w:left="113"/>
              <w:jc w:val="right"/>
              <w:rPr>
                <w:sz w:val="18"/>
                <w:lang w:val="fr-FR"/>
              </w:rPr>
            </w:pPr>
            <w:r w:rsidRPr="00C63AA7">
              <w:rPr>
                <w:sz w:val="18"/>
                <w:lang w:val="fr-FR"/>
              </w:rPr>
              <w:t>23</w:t>
            </w:r>
          </w:p>
        </w:tc>
        <w:tc>
          <w:tcPr>
            <w:tcW w:w="823" w:type="dxa"/>
            <w:tcBorders>
              <w:bottom w:val="nil"/>
            </w:tcBorders>
            <w:vAlign w:val="bottom"/>
          </w:tcPr>
          <w:p w:rsidR="009500F0" w:rsidRPr="00C63AA7" w:rsidRDefault="009500F0" w:rsidP="003C6775">
            <w:pPr>
              <w:keepNext/>
              <w:spacing w:before="40" w:after="40" w:line="220" w:lineRule="exact"/>
              <w:ind w:left="113"/>
              <w:jc w:val="right"/>
              <w:rPr>
                <w:sz w:val="18"/>
                <w:lang w:val="fr-FR"/>
              </w:rPr>
            </w:pPr>
            <w:r w:rsidRPr="00C63AA7">
              <w:rPr>
                <w:sz w:val="18"/>
                <w:lang w:val="fr-FR"/>
              </w:rPr>
              <w:t>4</w:t>
            </w:r>
          </w:p>
        </w:tc>
        <w:tc>
          <w:tcPr>
            <w:tcW w:w="823" w:type="dxa"/>
            <w:tcBorders>
              <w:bottom w:val="nil"/>
            </w:tcBorders>
            <w:vAlign w:val="bottom"/>
          </w:tcPr>
          <w:p w:rsidR="009500F0" w:rsidRPr="0018620F" w:rsidRDefault="009500F0" w:rsidP="003C6775">
            <w:pPr>
              <w:keepNext/>
              <w:spacing w:before="40" w:after="40" w:line="220" w:lineRule="exact"/>
              <w:ind w:left="113"/>
              <w:jc w:val="right"/>
              <w:rPr>
                <w:b/>
                <w:sz w:val="18"/>
                <w:lang w:val="fr-FR"/>
              </w:rPr>
            </w:pPr>
            <w:r w:rsidRPr="0018620F">
              <w:rPr>
                <w:b/>
                <w:sz w:val="18"/>
                <w:lang w:val="fr-FR"/>
              </w:rPr>
              <w:t>27</w:t>
            </w:r>
          </w:p>
        </w:tc>
        <w:tc>
          <w:tcPr>
            <w:tcW w:w="1039" w:type="dxa"/>
            <w:tcBorders>
              <w:bottom w:val="nil"/>
            </w:tcBorders>
            <w:vAlign w:val="bottom"/>
          </w:tcPr>
          <w:p w:rsidR="009500F0" w:rsidRPr="0010314E" w:rsidRDefault="009500F0" w:rsidP="003C6775">
            <w:pPr>
              <w:keepNext/>
              <w:spacing w:before="40" w:after="40" w:line="220" w:lineRule="exact"/>
              <w:ind w:left="113"/>
              <w:jc w:val="right"/>
              <w:rPr>
                <w:b/>
                <w:sz w:val="18"/>
                <w:lang w:val="fr-FR"/>
              </w:rPr>
            </w:pPr>
            <w:r w:rsidRPr="0010314E">
              <w:rPr>
                <w:b/>
                <w:sz w:val="18"/>
                <w:lang w:val="fr-FR"/>
              </w:rPr>
              <w:t>29</w:t>
            </w:r>
          </w:p>
        </w:tc>
      </w:tr>
      <w:tr w:rsidR="009500F0" w:rsidRPr="00AA4022" w:rsidTr="003C6775">
        <w:tc>
          <w:tcPr>
            <w:tcW w:w="966" w:type="dxa"/>
            <w:vMerge/>
            <w:tcBorders>
              <w:left w:val="nil"/>
            </w:tcBorders>
            <w:shd w:val="clear" w:color="auto" w:fill="auto"/>
            <w:vAlign w:val="bottom"/>
          </w:tcPr>
          <w:p w:rsidR="009500F0" w:rsidRPr="00AA4022" w:rsidRDefault="009500F0" w:rsidP="003C6775">
            <w:pPr>
              <w:keepNext/>
              <w:spacing w:before="40" w:after="40" w:line="220" w:lineRule="exact"/>
              <w:rPr>
                <w:sz w:val="18"/>
              </w:rPr>
            </w:pPr>
          </w:p>
        </w:tc>
        <w:tc>
          <w:tcPr>
            <w:tcW w:w="1554" w:type="dxa"/>
            <w:tcBorders>
              <w:top w:val="nil"/>
              <w:bottom w:val="nil"/>
            </w:tcBorders>
            <w:shd w:val="clear" w:color="auto" w:fill="auto"/>
            <w:vAlign w:val="bottom"/>
          </w:tcPr>
          <w:p w:rsidR="009500F0" w:rsidRPr="00C63AA7" w:rsidRDefault="009500F0" w:rsidP="003C6775">
            <w:pPr>
              <w:keepNext/>
              <w:spacing w:before="40" w:after="40" w:line="220" w:lineRule="exact"/>
              <w:jc w:val="both"/>
              <w:rPr>
                <w:sz w:val="18"/>
                <w:lang w:val="fr-FR"/>
              </w:rPr>
            </w:pPr>
            <w:r>
              <w:rPr>
                <w:sz w:val="18"/>
                <w:lang w:val="fr-FR"/>
              </w:rPr>
              <w:t xml:space="preserve">Hospital </w:t>
            </w:r>
            <w:r w:rsidRPr="00C63AA7">
              <w:rPr>
                <w:sz w:val="18"/>
                <w:lang w:val="fr-FR"/>
              </w:rPr>
              <w:t>Rosales</w:t>
            </w:r>
          </w:p>
        </w:tc>
        <w:tc>
          <w:tcPr>
            <w:tcW w:w="685" w:type="dxa"/>
            <w:tcBorders>
              <w:top w:val="nil"/>
              <w:bottom w:val="nil"/>
            </w:tcBorders>
            <w:shd w:val="clear" w:color="auto" w:fill="auto"/>
            <w:vAlign w:val="bottom"/>
          </w:tcPr>
          <w:p w:rsidR="009500F0" w:rsidRPr="00C63AA7" w:rsidRDefault="009500F0" w:rsidP="003C6775">
            <w:pPr>
              <w:keepNext/>
              <w:spacing w:before="40" w:after="40" w:line="220" w:lineRule="exact"/>
              <w:ind w:left="113"/>
              <w:jc w:val="right"/>
              <w:rPr>
                <w:sz w:val="18"/>
                <w:lang w:val="fr-FR"/>
              </w:rPr>
            </w:pPr>
            <w:r w:rsidRPr="00C63AA7">
              <w:rPr>
                <w:sz w:val="18"/>
                <w:lang w:val="fr-FR"/>
              </w:rPr>
              <w:t>0</w:t>
            </w:r>
          </w:p>
        </w:tc>
        <w:tc>
          <w:tcPr>
            <w:tcW w:w="839" w:type="dxa"/>
            <w:tcBorders>
              <w:top w:val="nil"/>
              <w:bottom w:val="nil"/>
            </w:tcBorders>
            <w:shd w:val="clear" w:color="auto" w:fill="auto"/>
            <w:vAlign w:val="bottom"/>
          </w:tcPr>
          <w:p w:rsidR="009500F0" w:rsidRPr="00C63AA7" w:rsidRDefault="009500F0" w:rsidP="003C6775">
            <w:pPr>
              <w:keepNext/>
              <w:spacing w:before="40" w:after="40" w:line="220" w:lineRule="exact"/>
              <w:ind w:left="113"/>
              <w:jc w:val="right"/>
              <w:rPr>
                <w:sz w:val="18"/>
                <w:lang w:val="fr-FR"/>
              </w:rPr>
            </w:pPr>
            <w:r w:rsidRPr="00C63AA7">
              <w:rPr>
                <w:sz w:val="18"/>
                <w:lang w:val="fr-FR"/>
              </w:rPr>
              <w:t>0</w:t>
            </w:r>
          </w:p>
        </w:tc>
        <w:tc>
          <w:tcPr>
            <w:tcW w:w="839" w:type="dxa"/>
            <w:tcBorders>
              <w:top w:val="nil"/>
              <w:bottom w:val="nil"/>
            </w:tcBorders>
            <w:shd w:val="clear" w:color="auto" w:fill="auto"/>
            <w:vAlign w:val="bottom"/>
          </w:tcPr>
          <w:p w:rsidR="009500F0" w:rsidRPr="0018620F" w:rsidRDefault="009500F0" w:rsidP="003C6775">
            <w:pPr>
              <w:keepNext/>
              <w:spacing w:before="40" w:after="40" w:line="220" w:lineRule="exact"/>
              <w:ind w:left="113"/>
              <w:jc w:val="right"/>
              <w:rPr>
                <w:b/>
                <w:sz w:val="18"/>
                <w:lang w:val="fr-FR"/>
              </w:rPr>
            </w:pPr>
            <w:r w:rsidRPr="0018620F">
              <w:rPr>
                <w:b/>
                <w:sz w:val="18"/>
                <w:lang w:val="fr-FR"/>
              </w:rPr>
              <w:t>0</w:t>
            </w:r>
          </w:p>
        </w:tc>
        <w:tc>
          <w:tcPr>
            <w:tcW w:w="114" w:type="dxa"/>
            <w:tcBorders>
              <w:top w:val="nil"/>
              <w:bottom w:val="nil"/>
            </w:tcBorders>
          </w:tcPr>
          <w:p w:rsidR="009500F0" w:rsidRPr="00AA4022" w:rsidRDefault="009500F0" w:rsidP="003C6775">
            <w:pPr>
              <w:keepNext/>
              <w:spacing w:before="40" w:after="40" w:line="220" w:lineRule="exact"/>
              <w:jc w:val="right"/>
              <w:rPr>
                <w:sz w:val="18"/>
              </w:rPr>
            </w:pPr>
          </w:p>
        </w:tc>
        <w:tc>
          <w:tcPr>
            <w:tcW w:w="823" w:type="dxa"/>
            <w:tcBorders>
              <w:top w:val="nil"/>
              <w:bottom w:val="nil"/>
            </w:tcBorders>
            <w:vAlign w:val="bottom"/>
          </w:tcPr>
          <w:p w:rsidR="009500F0" w:rsidRPr="00C63AA7" w:rsidRDefault="009500F0" w:rsidP="003C6775">
            <w:pPr>
              <w:keepNext/>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9500F0" w:rsidRPr="00C63AA7" w:rsidRDefault="009500F0" w:rsidP="003C6775">
            <w:pPr>
              <w:keepNext/>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9500F0" w:rsidRPr="0018620F" w:rsidRDefault="009500F0" w:rsidP="003C6775">
            <w:pPr>
              <w:keepNext/>
              <w:spacing w:before="40" w:after="40" w:line="220" w:lineRule="exact"/>
              <w:ind w:left="113"/>
              <w:jc w:val="right"/>
              <w:rPr>
                <w:b/>
                <w:sz w:val="18"/>
                <w:lang w:val="fr-FR"/>
              </w:rPr>
            </w:pPr>
            <w:r w:rsidRPr="0018620F">
              <w:rPr>
                <w:b/>
                <w:sz w:val="18"/>
                <w:lang w:val="fr-FR"/>
              </w:rPr>
              <w:t>0</w:t>
            </w:r>
          </w:p>
        </w:tc>
        <w:tc>
          <w:tcPr>
            <w:tcW w:w="1039" w:type="dxa"/>
            <w:tcBorders>
              <w:top w:val="nil"/>
              <w:bottom w:val="nil"/>
            </w:tcBorders>
            <w:vAlign w:val="bottom"/>
          </w:tcPr>
          <w:p w:rsidR="009500F0" w:rsidRPr="0010314E" w:rsidRDefault="009500F0" w:rsidP="003C6775">
            <w:pPr>
              <w:keepNext/>
              <w:spacing w:before="40" w:after="40" w:line="220" w:lineRule="exact"/>
              <w:ind w:left="113"/>
              <w:jc w:val="right"/>
              <w:rPr>
                <w:b/>
                <w:sz w:val="18"/>
                <w:lang w:val="fr-FR"/>
              </w:rPr>
            </w:pPr>
            <w:r w:rsidRPr="0010314E">
              <w:rPr>
                <w:b/>
                <w:sz w:val="18"/>
                <w:lang w:val="fr-FR"/>
              </w:rPr>
              <w:t>0</w:t>
            </w:r>
          </w:p>
        </w:tc>
      </w:tr>
      <w:tr w:rsidR="009500F0" w:rsidRPr="00AA4022" w:rsidTr="003C6775">
        <w:tc>
          <w:tcPr>
            <w:tcW w:w="966" w:type="dxa"/>
            <w:vMerge/>
            <w:tcBorders>
              <w:left w:val="nil"/>
            </w:tcBorders>
            <w:shd w:val="clear" w:color="auto" w:fill="auto"/>
            <w:vAlign w:val="bottom"/>
          </w:tcPr>
          <w:p w:rsidR="009500F0" w:rsidRPr="00AA4022" w:rsidRDefault="009500F0" w:rsidP="003C6775">
            <w:pPr>
              <w:keepNext/>
              <w:spacing w:before="40" w:after="40" w:line="220" w:lineRule="exact"/>
              <w:rPr>
                <w:sz w:val="18"/>
              </w:rPr>
            </w:pPr>
          </w:p>
        </w:tc>
        <w:tc>
          <w:tcPr>
            <w:tcW w:w="1554" w:type="dxa"/>
            <w:tcBorders>
              <w:top w:val="nil"/>
              <w:bottom w:val="nil"/>
            </w:tcBorders>
            <w:shd w:val="clear" w:color="auto" w:fill="auto"/>
            <w:vAlign w:val="bottom"/>
          </w:tcPr>
          <w:p w:rsidR="009500F0" w:rsidRPr="00C63AA7" w:rsidRDefault="009500F0" w:rsidP="003C6775">
            <w:pPr>
              <w:keepNext/>
              <w:spacing w:before="40" w:after="40" w:line="220" w:lineRule="exact"/>
              <w:rPr>
                <w:sz w:val="18"/>
                <w:lang w:val="fr-FR"/>
              </w:rPr>
            </w:pPr>
            <w:r>
              <w:rPr>
                <w:sz w:val="18"/>
                <w:lang w:val="fr-FR"/>
              </w:rPr>
              <w:t>Men</w:t>
            </w:r>
            <w:r w:rsidR="00880CDC">
              <w:rPr>
                <w:sz w:val="18"/>
                <w:lang w:val="fr-FR"/>
              </w:rPr>
              <w:t>’</w:t>
            </w:r>
            <w:r>
              <w:rPr>
                <w:sz w:val="18"/>
                <w:lang w:val="fr-FR"/>
              </w:rPr>
              <w:t>s open prison</w:t>
            </w:r>
          </w:p>
        </w:tc>
        <w:tc>
          <w:tcPr>
            <w:tcW w:w="685" w:type="dxa"/>
            <w:tcBorders>
              <w:top w:val="nil"/>
              <w:bottom w:val="nil"/>
            </w:tcBorders>
            <w:shd w:val="clear" w:color="auto" w:fill="auto"/>
            <w:vAlign w:val="bottom"/>
          </w:tcPr>
          <w:p w:rsidR="009500F0" w:rsidRPr="00C63AA7" w:rsidRDefault="009500F0" w:rsidP="003C6775">
            <w:pPr>
              <w:keepNext/>
              <w:spacing w:before="40" w:after="40" w:line="220" w:lineRule="exact"/>
              <w:ind w:left="113"/>
              <w:jc w:val="right"/>
              <w:rPr>
                <w:sz w:val="18"/>
                <w:lang w:val="fr-FR"/>
              </w:rPr>
            </w:pPr>
            <w:r w:rsidRPr="00C63AA7">
              <w:rPr>
                <w:sz w:val="18"/>
                <w:lang w:val="fr-FR"/>
              </w:rPr>
              <w:t>75</w:t>
            </w:r>
          </w:p>
        </w:tc>
        <w:tc>
          <w:tcPr>
            <w:tcW w:w="839" w:type="dxa"/>
            <w:tcBorders>
              <w:top w:val="nil"/>
              <w:bottom w:val="nil"/>
            </w:tcBorders>
            <w:shd w:val="clear" w:color="auto" w:fill="auto"/>
            <w:vAlign w:val="bottom"/>
          </w:tcPr>
          <w:p w:rsidR="009500F0" w:rsidRPr="00C63AA7" w:rsidRDefault="009500F0" w:rsidP="003C6775">
            <w:pPr>
              <w:keepNext/>
              <w:spacing w:before="40" w:after="40" w:line="220" w:lineRule="exact"/>
              <w:ind w:left="113"/>
              <w:jc w:val="right"/>
              <w:rPr>
                <w:sz w:val="18"/>
                <w:lang w:val="fr-FR"/>
              </w:rPr>
            </w:pPr>
            <w:r w:rsidRPr="00C63AA7">
              <w:rPr>
                <w:sz w:val="18"/>
                <w:lang w:val="fr-FR"/>
              </w:rPr>
              <w:t>0</w:t>
            </w:r>
          </w:p>
        </w:tc>
        <w:tc>
          <w:tcPr>
            <w:tcW w:w="839" w:type="dxa"/>
            <w:tcBorders>
              <w:top w:val="nil"/>
              <w:bottom w:val="nil"/>
            </w:tcBorders>
            <w:shd w:val="clear" w:color="auto" w:fill="auto"/>
            <w:vAlign w:val="bottom"/>
          </w:tcPr>
          <w:p w:rsidR="009500F0" w:rsidRPr="0018620F" w:rsidRDefault="009500F0" w:rsidP="003C6775">
            <w:pPr>
              <w:keepNext/>
              <w:spacing w:before="40" w:after="40" w:line="220" w:lineRule="exact"/>
              <w:ind w:left="113"/>
              <w:jc w:val="right"/>
              <w:rPr>
                <w:b/>
                <w:sz w:val="18"/>
                <w:lang w:val="fr-FR"/>
              </w:rPr>
            </w:pPr>
            <w:r w:rsidRPr="0018620F">
              <w:rPr>
                <w:b/>
                <w:sz w:val="18"/>
                <w:lang w:val="fr-FR"/>
              </w:rPr>
              <w:t>75</w:t>
            </w:r>
          </w:p>
        </w:tc>
        <w:tc>
          <w:tcPr>
            <w:tcW w:w="114" w:type="dxa"/>
            <w:tcBorders>
              <w:top w:val="nil"/>
              <w:bottom w:val="nil"/>
            </w:tcBorders>
          </w:tcPr>
          <w:p w:rsidR="009500F0" w:rsidRPr="00AA4022" w:rsidRDefault="009500F0" w:rsidP="003C6775">
            <w:pPr>
              <w:keepNext/>
              <w:spacing w:before="40" w:after="40" w:line="220" w:lineRule="exact"/>
              <w:jc w:val="right"/>
              <w:rPr>
                <w:sz w:val="18"/>
              </w:rPr>
            </w:pPr>
          </w:p>
        </w:tc>
        <w:tc>
          <w:tcPr>
            <w:tcW w:w="823" w:type="dxa"/>
            <w:tcBorders>
              <w:top w:val="nil"/>
              <w:bottom w:val="nil"/>
            </w:tcBorders>
            <w:vAlign w:val="bottom"/>
          </w:tcPr>
          <w:p w:rsidR="009500F0" w:rsidRPr="00C63AA7" w:rsidRDefault="009500F0" w:rsidP="003C6775">
            <w:pPr>
              <w:keepNext/>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9500F0" w:rsidRPr="00C63AA7" w:rsidRDefault="009500F0" w:rsidP="003C6775">
            <w:pPr>
              <w:keepNext/>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9500F0" w:rsidRPr="0018620F" w:rsidRDefault="009500F0" w:rsidP="003C6775">
            <w:pPr>
              <w:keepNext/>
              <w:spacing w:before="40" w:after="40" w:line="220" w:lineRule="exact"/>
              <w:ind w:left="113"/>
              <w:jc w:val="right"/>
              <w:rPr>
                <w:b/>
                <w:sz w:val="18"/>
                <w:lang w:val="fr-FR"/>
              </w:rPr>
            </w:pPr>
            <w:r w:rsidRPr="0018620F">
              <w:rPr>
                <w:b/>
                <w:sz w:val="18"/>
                <w:lang w:val="fr-FR"/>
              </w:rPr>
              <w:t>0</w:t>
            </w:r>
          </w:p>
        </w:tc>
        <w:tc>
          <w:tcPr>
            <w:tcW w:w="1039" w:type="dxa"/>
            <w:tcBorders>
              <w:top w:val="nil"/>
              <w:bottom w:val="nil"/>
            </w:tcBorders>
            <w:vAlign w:val="bottom"/>
          </w:tcPr>
          <w:p w:rsidR="009500F0" w:rsidRPr="0010314E" w:rsidRDefault="009500F0" w:rsidP="003C6775">
            <w:pPr>
              <w:keepNext/>
              <w:spacing w:before="40" w:after="40" w:line="220" w:lineRule="exact"/>
              <w:ind w:left="113"/>
              <w:jc w:val="right"/>
              <w:rPr>
                <w:b/>
                <w:sz w:val="18"/>
                <w:lang w:val="fr-FR"/>
              </w:rPr>
            </w:pPr>
            <w:r w:rsidRPr="0010314E">
              <w:rPr>
                <w:b/>
                <w:sz w:val="18"/>
                <w:lang w:val="fr-FR"/>
              </w:rPr>
              <w:t>75</w:t>
            </w:r>
          </w:p>
        </w:tc>
      </w:tr>
      <w:tr w:rsidR="009500F0" w:rsidRPr="00AA4022" w:rsidTr="003C6775">
        <w:tc>
          <w:tcPr>
            <w:tcW w:w="966" w:type="dxa"/>
            <w:vMerge/>
            <w:tcBorders>
              <w:left w:val="nil"/>
            </w:tcBorders>
            <w:shd w:val="clear" w:color="auto" w:fill="auto"/>
            <w:vAlign w:val="bottom"/>
          </w:tcPr>
          <w:p w:rsidR="009500F0" w:rsidRPr="00AA4022" w:rsidRDefault="009500F0" w:rsidP="003C6775">
            <w:pPr>
              <w:spacing w:before="40" w:after="40" w:line="220" w:lineRule="exact"/>
              <w:rPr>
                <w:sz w:val="18"/>
              </w:rPr>
            </w:pPr>
          </w:p>
        </w:tc>
        <w:tc>
          <w:tcPr>
            <w:tcW w:w="1554" w:type="dxa"/>
            <w:tcBorders>
              <w:top w:val="nil"/>
              <w:bottom w:val="single" w:sz="4" w:space="0" w:color="auto"/>
            </w:tcBorders>
            <w:shd w:val="clear" w:color="auto" w:fill="auto"/>
            <w:vAlign w:val="bottom"/>
          </w:tcPr>
          <w:p w:rsidR="009500F0" w:rsidRPr="00C63AA7" w:rsidRDefault="009500F0" w:rsidP="003C6775">
            <w:pPr>
              <w:spacing w:before="40" w:after="40" w:line="220" w:lineRule="exact"/>
              <w:rPr>
                <w:sz w:val="18"/>
                <w:lang w:val="fr-FR"/>
              </w:rPr>
            </w:pPr>
            <w:r>
              <w:rPr>
                <w:sz w:val="18"/>
                <w:lang w:val="fr-FR"/>
              </w:rPr>
              <w:t>Women</w:t>
            </w:r>
            <w:r w:rsidR="00880CDC">
              <w:rPr>
                <w:sz w:val="18"/>
                <w:lang w:val="fr-FR"/>
              </w:rPr>
              <w:t>’</w:t>
            </w:r>
            <w:r>
              <w:rPr>
                <w:sz w:val="18"/>
                <w:lang w:val="fr-FR"/>
              </w:rPr>
              <w:t>s open prison</w:t>
            </w:r>
          </w:p>
        </w:tc>
        <w:tc>
          <w:tcPr>
            <w:tcW w:w="685" w:type="dxa"/>
            <w:tcBorders>
              <w:top w:val="nil"/>
              <w:bottom w:val="single" w:sz="4" w:space="0" w:color="auto"/>
            </w:tcBorders>
            <w:shd w:val="clear" w:color="auto" w:fill="auto"/>
            <w:vAlign w:val="bottom"/>
          </w:tcPr>
          <w:p w:rsidR="009500F0" w:rsidRPr="00C63AA7" w:rsidRDefault="009500F0" w:rsidP="003C6775">
            <w:pPr>
              <w:spacing w:before="40" w:after="40" w:line="220" w:lineRule="exact"/>
              <w:ind w:left="113"/>
              <w:jc w:val="right"/>
              <w:rPr>
                <w:sz w:val="18"/>
                <w:lang w:val="fr-FR"/>
              </w:rPr>
            </w:pPr>
            <w:r>
              <w:rPr>
                <w:sz w:val="18"/>
                <w:lang w:val="fr-FR"/>
              </w:rPr>
              <w:t>0</w:t>
            </w:r>
          </w:p>
        </w:tc>
        <w:tc>
          <w:tcPr>
            <w:tcW w:w="839" w:type="dxa"/>
            <w:tcBorders>
              <w:top w:val="nil"/>
              <w:bottom w:val="single" w:sz="4" w:space="0" w:color="auto"/>
            </w:tcBorders>
            <w:shd w:val="clear" w:color="auto" w:fill="auto"/>
            <w:vAlign w:val="bottom"/>
          </w:tcPr>
          <w:p w:rsidR="009500F0" w:rsidRPr="00C63AA7" w:rsidRDefault="009500F0" w:rsidP="003C6775">
            <w:pPr>
              <w:spacing w:before="40" w:after="40" w:line="220" w:lineRule="exact"/>
              <w:ind w:left="113"/>
              <w:jc w:val="right"/>
              <w:rPr>
                <w:sz w:val="18"/>
                <w:lang w:val="fr-FR"/>
              </w:rPr>
            </w:pPr>
            <w:r w:rsidRPr="00C63AA7">
              <w:rPr>
                <w:sz w:val="18"/>
                <w:lang w:val="fr-FR"/>
              </w:rPr>
              <w:t>27</w:t>
            </w:r>
          </w:p>
        </w:tc>
        <w:tc>
          <w:tcPr>
            <w:tcW w:w="839" w:type="dxa"/>
            <w:tcBorders>
              <w:top w:val="nil"/>
              <w:bottom w:val="single" w:sz="4" w:space="0" w:color="auto"/>
            </w:tcBorders>
            <w:shd w:val="clear" w:color="auto" w:fill="auto"/>
            <w:vAlign w:val="bottom"/>
          </w:tcPr>
          <w:p w:rsidR="009500F0" w:rsidRPr="0018620F" w:rsidRDefault="009500F0" w:rsidP="003C6775">
            <w:pPr>
              <w:spacing w:before="40" w:after="40" w:line="220" w:lineRule="exact"/>
              <w:ind w:left="113"/>
              <w:jc w:val="right"/>
              <w:rPr>
                <w:b/>
                <w:sz w:val="18"/>
                <w:lang w:val="fr-FR"/>
              </w:rPr>
            </w:pPr>
            <w:r w:rsidRPr="0018620F">
              <w:rPr>
                <w:b/>
                <w:sz w:val="18"/>
                <w:lang w:val="fr-FR"/>
              </w:rPr>
              <w:t>27</w:t>
            </w:r>
          </w:p>
        </w:tc>
        <w:tc>
          <w:tcPr>
            <w:tcW w:w="114" w:type="dxa"/>
            <w:tcBorders>
              <w:top w:val="nil"/>
              <w:bottom w:val="single" w:sz="4" w:space="0" w:color="auto"/>
            </w:tcBorders>
          </w:tcPr>
          <w:p w:rsidR="009500F0" w:rsidRPr="00AA4022" w:rsidRDefault="009500F0" w:rsidP="003C6775">
            <w:pPr>
              <w:spacing w:before="40" w:after="40" w:line="220" w:lineRule="exact"/>
              <w:jc w:val="right"/>
              <w:rPr>
                <w:sz w:val="18"/>
              </w:rPr>
            </w:pPr>
          </w:p>
        </w:tc>
        <w:tc>
          <w:tcPr>
            <w:tcW w:w="823" w:type="dxa"/>
            <w:tcBorders>
              <w:top w:val="nil"/>
              <w:bottom w:val="single" w:sz="4" w:space="0" w:color="auto"/>
            </w:tcBorders>
            <w:vAlign w:val="bottom"/>
          </w:tcPr>
          <w:p w:rsidR="009500F0" w:rsidRPr="00C63AA7" w:rsidRDefault="009500F0" w:rsidP="003C6775">
            <w:pPr>
              <w:spacing w:before="40" w:after="40" w:line="220" w:lineRule="exact"/>
              <w:ind w:left="113"/>
              <w:jc w:val="right"/>
              <w:rPr>
                <w:sz w:val="18"/>
                <w:lang w:val="fr-FR"/>
              </w:rPr>
            </w:pPr>
            <w:r w:rsidRPr="00C63AA7">
              <w:rPr>
                <w:sz w:val="18"/>
                <w:lang w:val="fr-FR"/>
              </w:rPr>
              <w:t>0</w:t>
            </w:r>
          </w:p>
        </w:tc>
        <w:tc>
          <w:tcPr>
            <w:tcW w:w="823" w:type="dxa"/>
            <w:tcBorders>
              <w:top w:val="nil"/>
              <w:bottom w:val="single" w:sz="4" w:space="0" w:color="auto"/>
            </w:tcBorders>
            <w:vAlign w:val="bottom"/>
          </w:tcPr>
          <w:p w:rsidR="009500F0" w:rsidRPr="00C63AA7" w:rsidRDefault="009500F0" w:rsidP="003C6775">
            <w:pPr>
              <w:spacing w:before="40" w:after="40" w:line="220" w:lineRule="exact"/>
              <w:ind w:left="113"/>
              <w:jc w:val="right"/>
              <w:rPr>
                <w:sz w:val="18"/>
                <w:lang w:val="fr-FR"/>
              </w:rPr>
            </w:pPr>
            <w:r w:rsidRPr="00C63AA7">
              <w:rPr>
                <w:sz w:val="18"/>
                <w:lang w:val="fr-FR"/>
              </w:rPr>
              <w:t>0</w:t>
            </w:r>
          </w:p>
        </w:tc>
        <w:tc>
          <w:tcPr>
            <w:tcW w:w="823" w:type="dxa"/>
            <w:tcBorders>
              <w:top w:val="nil"/>
              <w:bottom w:val="single" w:sz="4" w:space="0" w:color="auto"/>
            </w:tcBorders>
            <w:vAlign w:val="bottom"/>
          </w:tcPr>
          <w:p w:rsidR="009500F0" w:rsidRPr="0018620F" w:rsidRDefault="009500F0" w:rsidP="003C6775">
            <w:pPr>
              <w:spacing w:before="40" w:after="40" w:line="220" w:lineRule="exact"/>
              <w:ind w:left="113"/>
              <w:jc w:val="right"/>
              <w:rPr>
                <w:b/>
                <w:sz w:val="18"/>
                <w:lang w:val="fr-FR"/>
              </w:rPr>
            </w:pPr>
            <w:r w:rsidRPr="0018620F">
              <w:rPr>
                <w:b/>
                <w:sz w:val="18"/>
                <w:lang w:val="fr-FR"/>
              </w:rPr>
              <w:t>0</w:t>
            </w:r>
          </w:p>
        </w:tc>
        <w:tc>
          <w:tcPr>
            <w:tcW w:w="1039" w:type="dxa"/>
            <w:tcBorders>
              <w:top w:val="nil"/>
              <w:bottom w:val="single" w:sz="4" w:space="0" w:color="auto"/>
            </w:tcBorders>
            <w:vAlign w:val="bottom"/>
          </w:tcPr>
          <w:p w:rsidR="009500F0" w:rsidRPr="0010314E" w:rsidRDefault="009500F0" w:rsidP="003C6775">
            <w:pPr>
              <w:spacing w:before="40" w:after="40" w:line="220" w:lineRule="exact"/>
              <w:ind w:left="113"/>
              <w:jc w:val="right"/>
              <w:rPr>
                <w:b/>
                <w:sz w:val="18"/>
                <w:lang w:val="fr-FR"/>
              </w:rPr>
            </w:pPr>
            <w:r w:rsidRPr="0010314E">
              <w:rPr>
                <w:b/>
                <w:sz w:val="18"/>
                <w:lang w:val="fr-FR"/>
              </w:rPr>
              <w:t>27</w:t>
            </w:r>
          </w:p>
        </w:tc>
      </w:tr>
      <w:tr w:rsidR="009500F0" w:rsidRPr="00393883" w:rsidTr="003C6775">
        <w:tc>
          <w:tcPr>
            <w:tcW w:w="966" w:type="dxa"/>
            <w:vMerge/>
            <w:tcBorders>
              <w:left w:val="nil"/>
              <w:bottom w:val="single" w:sz="4" w:space="0" w:color="auto"/>
            </w:tcBorders>
            <w:shd w:val="clear" w:color="auto" w:fill="auto"/>
            <w:vAlign w:val="bottom"/>
          </w:tcPr>
          <w:p w:rsidR="009500F0" w:rsidRPr="00393883" w:rsidRDefault="009500F0" w:rsidP="003C6775">
            <w:pPr>
              <w:spacing w:before="80" w:after="80" w:line="220" w:lineRule="exact"/>
              <w:rPr>
                <w:b/>
                <w:bCs/>
                <w:sz w:val="18"/>
              </w:rPr>
            </w:pPr>
          </w:p>
        </w:tc>
        <w:tc>
          <w:tcPr>
            <w:tcW w:w="1554" w:type="dxa"/>
            <w:tcBorders>
              <w:top w:val="single" w:sz="4" w:space="0" w:color="auto"/>
            </w:tcBorders>
            <w:shd w:val="clear" w:color="auto" w:fill="auto"/>
            <w:vAlign w:val="bottom"/>
          </w:tcPr>
          <w:p w:rsidR="009500F0" w:rsidRPr="00393883" w:rsidRDefault="009500F0" w:rsidP="009500F0">
            <w:pPr>
              <w:spacing w:before="80" w:after="80" w:line="220" w:lineRule="exact"/>
              <w:ind w:left="170"/>
              <w:rPr>
                <w:b/>
                <w:bCs/>
                <w:sz w:val="18"/>
                <w:lang w:val="fr-FR"/>
              </w:rPr>
            </w:pPr>
            <w:r>
              <w:rPr>
                <w:b/>
                <w:bCs/>
                <w:sz w:val="18"/>
                <w:lang w:val="fr-FR"/>
              </w:rPr>
              <w:t>Subtotal other institutions</w:t>
            </w:r>
          </w:p>
        </w:tc>
        <w:tc>
          <w:tcPr>
            <w:tcW w:w="685" w:type="dxa"/>
            <w:tcBorders>
              <w:top w:val="single" w:sz="4" w:space="0" w:color="auto"/>
            </w:tcBorders>
            <w:shd w:val="clear" w:color="auto" w:fill="auto"/>
            <w:vAlign w:val="bottom"/>
          </w:tcPr>
          <w:p w:rsidR="009500F0" w:rsidRPr="00393883" w:rsidRDefault="009500F0" w:rsidP="003C6775">
            <w:pPr>
              <w:spacing w:before="80" w:after="80" w:line="220" w:lineRule="exact"/>
              <w:ind w:left="113"/>
              <w:jc w:val="right"/>
              <w:rPr>
                <w:b/>
                <w:bCs/>
                <w:sz w:val="18"/>
                <w:lang w:val="fr-FR"/>
              </w:rPr>
            </w:pPr>
            <w:r w:rsidRPr="00393883">
              <w:rPr>
                <w:b/>
                <w:bCs/>
                <w:sz w:val="18"/>
                <w:lang w:val="fr-FR"/>
              </w:rPr>
              <w:t>77</w:t>
            </w:r>
          </w:p>
        </w:tc>
        <w:tc>
          <w:tcPr>
            <w:tcW w:w="839" w:type="dxa"/>
            <w:tcBorders>
              <w:top w:val="single" w:sz="4" w:space="0" w:color="auto"/>
            </w:tcBorders>
            <w:shd w:val="clear" w:color="auto" w:fill="auto"/>
            <w:vAlign w:val="bottom"/>
          </w:tcPr>
          <w:p w:rsidR="009500F0" w:rsidRPr="00393883" w:rsidRDefault="009500F0" w:rsidP="003C6775">
            <w:pPr>
              <w:spacing w:before="80" w:after="80" w:line="220" w:lineRule="exact"/>
              <w:ind w:left="113"/>
              <w:jc w:val="right"/>
              <w:rPr>
                <w:b/>
                <w:bCs/>
                <w:sz w:val="18"/>
                <w:lang w:val="fr-FR"/>
              </w:rPr>
            </w:pPr>
            <w:r w:rsidRPr="00393883">
              <w:rPr>
                <w:b/>
                <w:bCs/>
                <w:sz w:val="18"/>
                <w:lang w:val="fr-FR"/>
              </w:rPr>
              <w:t>27</w:t>
            </w:r>
          </w:p>
        </w:tc>
        <w:tc>
          <w:tcPr>
            <w:tcW w:w="839" w:type="dxa"/>
            <w:tcBorders>
              <w:top w:val="single" w:sz="4" w:space="0" w:color="auto"/>
            </w:tcBorders>
            <w:shd w:val="clear" w:color="auto" w:fill="auto"/>
            <w:vAlign w:val="bottom"/>
          </w:tcPr>
          <w:p w:rsidR="009500F0" w:rsidRPr="0018620F" w:rsidRDefault="009500F0" w:rsidP="003C6775">
            <w:pPr>
              <w:spacing w:before="80" w:after="80" w:line="220" w:lineRule="exact"/>
              <w:ind w:left="113"/>
              <w:jc w:val="right"/>
              <w:rPr>
                <w:b/>
                <w:bCs/>
                <w:sz w:val="18"/>
                <w:lang w:val="fr-FR"/>
              </w:rPr>
            </w:pPr>
            <w:r w:rsidRPr="0018620F">
              <w:rPr>
                <w:b/>
                <w:bCs/>
                <w:sz w:val="18"/>
                <w:lang w:val="fr-FR"/>
              </w:rPr>
              <w:t>104</w:t>
            </w:r>
          </w:p>
        </w:tc>
        <w:tc>
          <w:tcPr>
            <w:tcW w:w="114" w:type="dxa"/>
            <w:tcBorders>
              <w:top w:val="single" w:sz="4" w:space="0" w:color="auto"/>
            </w:tcBorders>
          </w:tcPr>
          <w:p w:rsidR="009500F0" w:rsidRPr="00393883" w:rsidRDefault="009500F0" w:rsidP="003C6775">
            <w:pPr>
              <w:spacing w:before="80" w:after="80" w:line="220" w:lineRule="exact"/>
              <w:jc w:val="right"/>
              <w:rPr>
                <w:b/>
                <w:bCs/>
                <w:sz w:val="18"/>
              </w:rPr>
            </w:pPr>
          </w:p>
        </w:tc>
        <w:tc>
          <w:tcPr>
            <w:tcW w:w="823" w:type="dxa"/>
            <w:tcBorders>
              <w:top w:val="single" w:sz="4" w:space="0" w:color="auto"/>
            </w:tcBorders>
            <w:vAlign w:val="bottom"/>
          </w:tcPr>
          <w:p w:rsidR="009500F0" w:rsidRPr="00393883" w:rsidRDefault="009500F0" w:rsidP="003C6775">
            <w:pPr>
              <w:spacing w:before="80" w:after="80" w:line="220" w:lineRule="exact"/>
              <w:ind w:left="113"/>
              <w:jc w:val="right"/>
              <w:rPr>
                <w:b/>
                <w:bCs/>
                <w:sz w:val="18"/>
                <w:lang w:val="fr-FR"/>
              </w:rPr>
            </w:pPr>
            <w:r w:rsidRPr="00393883">
              <w:rPr>
                <w:b/>
                <w:bCs/>
                <w:sz w:val="18"/>
                <w:lang w:val="fr-FR"/>
              </w:rPr>
              <w:t>23</w:t>
            </w:r>
          </w:p>
        </w:tc>
        <w:tc>
          <w:tcPr>
            <w:tcW w:w="823" w:type="dxa"/>
            <w:tcBorders>
              <w:top w:val="single" w:sz="4" w:space="0" w:color="auto"/>
            </w:tcBorders>
            <w:vAlign w:val="bottom"/>
          </w:tcPr>
          <w:p w:rsidR="009500F0" w:rsidRPr="00393883" w:rsidRDefault="009500F0" w:rsidP="003C6775">
            <w:pPr>
              <w:spacing w:before="80" w:after="80" w:line="220" w:lineRule="exact"/>
              <w:ind w:left="113"/>
              <w:jc w:val="right"/>
              <w:rPr>
                <w:b/>
                <w:bCs/>
                <w:sz w:val="18"/>
                <w:lang w:val="fr-FR"/>
              </w:rPr>
            </w:pPr>
            <w:r w:rsidRPr="00393883">
              <w:rPr>
                <w:b/>
                <w:bCs/>
                <w:sz w:val="18"/>
                <w:lang w:val="fr-FR"/>
              </w:rPr>
              <w:t>4</w:t>
            </w:r>
          </w:p>
        </w:tc>
        <w:tc>
          <w:tcPr>
            <w:tcW w:w="823" w:type="dxa"/>
            <w:tcBorders>
              <w:top w:val="single" w:sz="4" w:space="0" w:color="auto"/>
            </w:tcBorders>
            <w:vAlign w:val="bottom"/>
          </w:tcPr>
          <w:p w:rsidR="009500F0" w:rsidRPr="0018620F" w:rsidRDefault="009500F0" w:rsidP="003C6775">
            <w:pPr>
              <w:spacing w:before="80" w:after="80" w:line="220" w:lineRule="exact"/>
              <w:ind w:left="113"/>
              <w:jc w:val="right"/>
              <w:rPr>
                <w:b/>
                <w:bCs/>
                <w:sz w:val="18"/>
                <w:lang w:val="fr-FR"/>
              </w:rPr>
            </w:pPr>
            <w:r w:rsidRPr="0018620F">
              <w:rPr>
                <w:b/>
                <w:bCs/>
                <w:sz w:val="18"/>
                <w:lang w:val="fr-FR"/>
              </w:rPr>
              <w:t>27</w:t>
            </w:r>
          </w:p>
        </w:tc>
        <w:tc>
          <w:tcPr>
            <w:tcW w:w="1039" w:type="dxa"/>
            <w:tcBorders>
              <w:top w:val="single" w:sz="4" w:space="0" w:color="auto"/>
            </w:tcBorders>
            <w:vAlign w:val="bottom"/>
          </w:tcPr>
          <w:p w:rsidR="009500F0" w:rsidRPr="0010314E" w:rsidRDefault="009500F0" w:rsidP="003C6775">
            <w:pPr>
              <w:spacing w:before="80" w:after="80" w:line="220" w:lineRule="exact"/>
              <w:ind w:left="113"/>
              <w:jc w:val="right"/>
              <w:rPr>
                <w:b/>
                <w:bCs/>
                <w:sz w:val="18"/>
                <w:lang w:val="fr-FR"/>
              </w:rPr>
            </w:pPr>
            <w:r w:rsidRPr="0010314E">
              <w:rPr>
                <w:b/>
                <w:bCs/>
                <w:sz w:val="18"/>
                <w:lang w:val="fr-FR"/>
              </w:rPr>
              <w:t>131</w:t>
            </w:r>
          </w:p>
        </w:tc>
      </w:tr>
      <w:tr w:rsidR="00652AA6" w:rsidRPr="00AA4022" w:rsidTr="003C6775">
        <w:tc>
          <w:tcPr>
            <w:tcW w:w="2520" w:type="dxa"/>
            <w:gridSpan w:val="2"/>
            <w:tcBorders>
              <w:left w:val="nil"/>
              <w:bottom w:val="single" w:sz="12" w:space="0" w:color="auto"/>
            </w:tcBorders>
            <w:shd w:val="clear" w:color="auto" w:fill="auto"/>
            <w:vAlign w:val="bottom"/>
          </w:tcPr>
          <w:p w:rsidR="00652AA6" w:rsidRPr="00914454" w:rsidRDefault="00652AA6" w:rsidP="003C6775">
            <w:pPr>
              <w:tabs>
                <w:tab w:val="left" w:pos="170"/>
              </w:tabs>
              <w:spacing w:before="80" w:after="80" w:line="220" w:lineRule="exact"/>
              <w:rPr>
                <w:b/>
                <w:sz w:val="18"/>
                <w:lang w:val="fr-FR"/>
              </w:rPr>
            </w:pPr>
            <w:r>
              <w:rPr>
                <w:b/>
                <w:sz w:val="18"/>
                <w:lang w:val="fr-FR"/>
              </w:rPr>
              <w:tab/>
            </w:r>
            <w:r w:rsidR="009500F0">
              <w:rPr>
                <w:b/>
                <w:sz w:val="18"/>
                <w:lang w:val="fr-FR"/>
              </w:rPr>
              <w:t>Overall total</w:t>
            </w:r>
          </w:p>
        </w:tc>
        <w:tc>
          <w:tcPr>
            <w:tcW w:w="685" w:type="dxa"/>
            <w:shd w:val="clear" w:color="auto" w:fill="auto"/>
            <w:vAlign w:val="bottom"/>
          </w:tcPr>
          <w:p w:rsidR="00652AA6" w:rsidRPr="00914454" w:rsidRDefault="00652AA6" w:rsidP="003C6775">
            <w:pPr>
              <w:spacing w:before="80" w:after="80" w:line="220" w:lineRule="exact"/>
              <w:ind w:left="113"/>
              <w:jc w:val="right"/>
              <w:rPr>
                <w:b/>
                <w:sz w:val="18"/>
                <w:lang w:val="fr-FR"/>
              </w:rPr>
            </w:pPr>
            <w:r w:rsidRPr="00914454">
              <w:rPr>
                <w:b/>
                <w:sz w:val="18"/>
                <w:lang w:val="fr-FR"/>
              </w:rPr>
              <w:t>13 773</w:t>
            </w:r>
          </w:p>
        </w:tc>
        <w:tc>
          <w:tcPr>
            <w:tcW w:w="839" w:type="dxa"/>
            <w:shd w:val="clear" w:color="auto" w:fill="auto"/>
            <w:vAlign w:val="bottom"/>
          </w:tcPr>
          <w:p w:rsidR="00652AA6" w:rsidRPr="00914454" w:rsidRDefault="00652AA6" w:rsidP="003C6775">
            <w:pPr>
              <w:spacing w:before="80" w:after="80" w:line="220" w:lineRule="exact"/>
              <w:ind w:left="113"/>
              <w:jc w:val="right"/>
              <w:rPr>
                <w:b/>
                <w:sz w:val="18"/>
                <w:lang w:val="fr-FR"/>
              </w:rPr>
            </w:pPr>
            <w:r w:rsidRPr="00914454">
              <w:rPr>
                <w:b/>
                <w:sz w:val="18"/>
                <w:lang w:val="fr-FR"/>
              </w:rPr>
              <w:t>902</w:t>
            </w:r>
          </w:p>
        </w:tc>
        <w:tc>
          <w:tcPr>
            <w:tcW w:w="839" w:type="dxa"/>
            <w:shd w:val="clear" w:color="auto" w:fill="auto"/>
            <w:vAlign w:val="bottom"/>
          </w:tcPr>
          <w:p w:rsidR="00652AA6" w:rsidRPr="0018620F" w:rsidRDefault="00652AA6" w:rsidP="003C6775">
            <w:pPr>
              <w:spacing w:before="80" w:after="80" w:line="220" w:lineRule="exact"/>
              <w:ind w:left="113"/>
              <w:jc w:val="right"/>
              <w:rPr>
                <w:b/>
                <w:sz w:val="18"/>
                <w:lang w:val="fr-FR"/>
              </w:rPr>
            </w:pPr>
            <w:r w:rsidRPr="0018620F">
              <w:rPr>
                <w:b/>
                <w:sz w:val="18"/>
                <w:lang w:val="fr-FR"/>
              </w:rPr>
              <w:t>14 675</w:t>
            </w:r>
          </w:p>
        </w:tc>
        <w:tc>
          <w:tcPr>
            <w:tcW w:w="114" w:type="dxa"/>
          </w:tcPr>
          <w:p w:rsidR="00652AA6" w:rsidRPr="00AA4022" w:rsidRDefault="00652AA6" w:rsidP="003C6775">
            <w:pPr>
              <w:spacing w:before="80" w:after="80" w:line="220" w:lineRule="exact"/>
              <w:jc w:val="right"/>
              <w:rPr>
                <w:sz w:val="18"/>
              </w:rPr>
            </w:pPr>
          </w:p>
        </w:tc>
        <w:tc>
          <w:tcPr>
            <w:tcW w:w="823" w:type="dxa"/>
            <w:vAlign w:val="bottom"/>
          </w:tcPr>
          <w:p w:rsidR="00652AA6" w:rsidRPr="00914454" w:rsidRDefault="00652AA6" w:rsidP="003C6775">
            <w:pPr>
              <w:spacing w:before="80" w:after="80" w:line="220" w:lineRule="exact"/>
              <w:ind w:left="113"/>
              <w:jc w:val="right"/>
              <w:rPr>
                <w:b/>
                <w:sz w:val="18"/>
                <w:lang w:val="fr-FR"/>
              </w:rPr>
            </w:pPr>
            <w:r w:rsidRPr="00914454">
              <w:rPr>
                <w:b/>
                <w:sz w:val="18"/>
                <w:lang w:val="fr-FR"/>
              </w:rPr>
              <w:t>6 505</w:t>
            </w:r>
          </w:p>
        </w:tc>
        <w:tc>
          <w:tcPr>
            <w:tcW w:w="823" w:type="dxa"/>
            <w:vAlign w:val="bottom"/>
          </w:tcPr>
          <w:p w:rsidR="00652AA6" w:rsidRPr="00914454" w:rsidRDefault="00652AA6" w:rsidP="003C6775">
            <w:pPr>
              <w:spacing w:before="80" w:after="80" w:line="220" w:lineRule="exact"/>
              <w:ind w:left="113"/>
              <w:jc w:val="right"/>
              <w:rPr>
                <w:b/>
                <w:sz w:val="18"/>
                <w:lang w:val="fr-FR"/>
              </w:rPr>
            </w:pPr>
            <w:r w:rsidRPr="00914454">
              <w:rPr>
                <w:b/>
                <w:sz w:val="18"/>
                <w:lang w:val="fr-FR"/>
              </w:rPr>
              <w:t>1 018</w:t>
            </w:r>
          </w:p>
        </w:tc>
        <w:tc>
          <w:tcPr>
            <w:tcW w:w="823" w:type="dxa"/>
            <w:vAlign w:val="bottom"/>
          </w:tcPr>
          <w:p w:rsidR="00652AA6" w:rsidRPr="0018620F" w:rsidRDefault="00652AA6" w:rsidP="003C6775">
            <w:pPr>
              <w:spacing w:before="80" w:after="80" w:line="220" w:lineRule="exact"/>
              <w:ind w:left="113"/>
              <w:jc w:val="right"/>
              <w:rPr>
                <w:b/>
                <w:sz w:val="18"/>
                <w:lang w:val="fr-FR"/>
              </w:rPr>
            </w:pPr>
            <w:r w:rsidRPr="0018620F">
              <w:rPr>
                <w:b/>
                <w:sz w:val="18"/>
                <w:lang w:val="fr-FR"/>
              </w:rPr>
              <w:t>7 523</w:t>
            </w:r>
          </w:p>
        </w:tc>
        <w:tc>
          <w:tcPr>
            <w:tcW w:w="1039" w:type="dxa"/>
            <w:vAlign w:val="bottom"/>
          </w:tcPr>
          <w:p w:rsidR="00652AA6" w:rsidRPr="0010314E" w:rsidRDefault="00652AA6" w:rsidP="003C6775">
            <w:pPr>
              <w:spacing w:before="80" w:after="80" w:line="220" w:lineRule="exact"/>
              <w:ind w:left="113"/>
              <w:jc w:val="right"/>
              <w:rPr>
                <w:b/>
                <w:sz w:val="18"/>
                <w:lang w:val="fr-FR"/>
              </w:rPr>
            </w:pPr>
            <w:r w:rsidRPr="0010314E">
              <w:rPr>
                <w:b/>
                <w:sz w:val="18"/>
                <w:lang w:val="fr-FR"/>
              </w:rPr>
              <w:t>22 198</w:t>
            </w:r>
          </w:p>
        </w:tc>
      </w:tr>
    </w:tbl>
    <w:p w:rsidR="00B4612C" w:rsidRPr="00EE1D7F" w:rsidRDefault="00B4612C" w:rsidP="00B4612C">
      <w:pPr>
        <w:spacing w:before="120" w:after="240"/>
        <w:ind w:left="1304" w:right="1134"/>
        <w:rPr>
          <w:sz w:val="18"/>
          <w:szCs w:val="18"/>
        </w:rPr>
      </w:pPr>
      <w:r w:rsidRPr="00EE1D7F">
        <w:rPr>
          <w:i/>
          <w:sz w:val="18"/>
          <w:szCs w:val="18"/>
        </w:rPr>
        <w:t>Source:</w:t>
      </w:r>
      <w:r w:rsidRPr="00EE1D7F">
        <w:rPr>
          <w:sz w:val="18"/>
          <w:szCs w:val="18"/>
        </w:rPr>
        <w:t xml:space="preserve"> Directorate-General of Prisons</w:t>
      </w:r>
      <w:r>
        <w:rPr>
          <w:sz w:val="18"/>
          <w:szCs w:val="18"/>
        </w:rPr>
        <w:t>.</w:t>
      </w:r>
    </w:p>
    <w:p w:rsidR="00B4612C" w:rsidRDefault="0010177E" w:rsidP="00B4612C">
      <w:pPr>
        <w:pStyle w:val="Heading1"/>
      </w:pPr>
      <w:r w:rsidRPr="00B66A69">
        <w:t>Table 34</w:t>
      </w:r>
    </w:p>
    <w:p w:rsidR="0010177E" w:rsidRPr="00B4612C" w:rsidRDefault="0010177E" w:rsidP="00B4612C">
      <w:pPr>
        <w:pStyle w:val="SingleTxtG"/>
        <w:rPr>
          <w:b/>
        </w:rPr>
      </w:pPr>
      <w:r w:rsidRPr="00B4612C">
        <w:rPr>
          <w:b/>
        </w:rPr>
        <w:t>Judiciary: Supreme Court of Justice. Department of Institutional Planning</w:t>
      </w:r>
    </w:p>
    <w:tbl>
      <w:tblPr>
        <w:tblW w:w="7370" w:type="dxa"/>
        <w:tblInd w:w="1134" w:type="dxa"/>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5007"/>
        <w:gridCol w:w="2363"/>
      </w:tblGrid>
      <w:tr w:rsidR="00B4612C" w:rsidRPr="00393883" w:rsidTr="003C6775">
        <w:trPr>
          <w:trHeight w:val="240"/>
          <w:tblHeader/>
        </w:trPr>
        <w:tc>
          <w:tcPr>
            <w:tcW w:w="6487" w:type="dxa"/>
            <w:shd w:val="clear" w:color="auto" w:fill="auto"/>
            <w:vAlign w:val="bottom"/>
          </w:tcPr>
          <w:p w:rsidR="00B4612C" w:rsidRPr="00393883" w:rsidRDefault="00B4612C" w:rsidP="003C6775">
            <w:pPr>
              <w:spacing w:before="80" w:after="80" w:line="200" w:lineRule="exact"/>
              <w:rPr>
                <w:bCs/>
                <w:iCs/>
                <w:sz w:val="18"/>
                <w:szCs w:val="18"/>
                <w:lang w:val="fr-FR"/>
              </w:rPr>
            </w:pPr>
            <w:r w:rsidRPr="00393883">
              <w:rPr>
                <w:bCs/>
                <w:iCs/>
                <w:sz w:val="18"/>
                <w:szCs w:val="18"/>
                <w:lang w:val="fr-FR"/>
              </w:rPr>
              <w:t>N</w:t>
            </w:r>
            <w:r>
              <w:rPr>
                <w:bCs/>
                <w:iCs/>
                <w:sz w:val="18"/>
                <w:szCs w:val="18"/>
                <w:lang w:val="fr-FR"/>
              </w:rPr>
              <w:t xml:space="preserve">umber of judges per </w:t>
            </w:r>
            <w:r w:rsidRPr="00393883">
              <w:rPr>
                <w:bCs/>
                <w:iCs/>
                <w:sz w:val="18"/>
                <w:szCs w:val="18"/>
                <w:lang w:val="fr-FR"/>
              </w:rPr>
              <w:t xml:space="preserve">100 000 </w:t>
            </w:r>
            <w:r>
              <w:rPr>
                <w:bCs/>
                <w:iCs/>
                <w:sz w:val="18"/>
                <w:szCs w:val="18"/>
                <w:lang w:val="fr-FR"/>
              </w:rPr>
              <w:t>in</w:t>
            </w:r>
            <w:r w:rsidRPr="00393883">
              <w:rPr>
                <w:bCs/>
                <w:iCs/>
                <w:sz w:val="18"/>
                <w:szCs w:val="18"/>
                <w:lang w:val="fr-FR"/>
              </w:rPr>
              <w:t>habitants (2010)</w:t>
            </w:r>
          </w:p>
        </w:tc>
        <w:tc>
          <w:tcPr>
            <w:tcW w:w="3089" w:type="dxa"/>
            <w:shd w:val="clear" w:color="auto" w:fill="auto"/>
            <w:vAlign w:val="bottom"/>
          </w:tcPr>
          <w:p w:rsidR="00B4612C" w:rsidRPr="00393883" w:rsidRDefault="00B4612C" w:rsidP="003C6775">
            <w:pPr>
              <w:spacing w:before="80" w:after="80" w:line="200" w:lineRule="exact"/>
              <w:ind w:left="113"/>
              <w:jc w:val="right"/>
              <w:rPr>
                <w:bCs/>
                <w:iCs/>
                <w:sz w:val="18"/>
                <w:szCs w:val="18"/>
                <w:lang w:val="fr-FR"/>
              </w:rPr>
            </w:pPr>
            <w:r w:rsidRPr="00393883">
              <w:rPr>
                <w:bCs/>
                <w:iCs/>
                <w:sz w:val="18"/>
                <w:szCs w:val="18"/>
                <w:lang w:val="fr-FR"/>
              </w:rPr>
              <w:t>12</w:t>
            </w:r>
          </w:p>
        </w:tc>
      </w:tr>
    </w:tbl>
    <w:p w:rsidR="006F1651" w:rsidRPr="00B4612C" w:rsidRDefault="0010177E" w:rsidP="00B4612C">
      <w:pPr>
        <w:spacing w:before="120" w:after="240"/>
        <w:ind w:left="1304" w:right="1134"/>
        <w:rPr>
          <w:sz w:val="18"/>
          <w:szCs w:val="18"/>
        </w:rPr>
      </w:pPr>
      <w:r w:rsidRPr="00B4612C">
        <w:rPr>
          <w:i/>
          <w:sz w:val="18"/>
          <w:szCs w:val="18"/>
        </w:rPr>
        <w:t>Source:</w:t>
      </w:r>
      <w:r w:rsidRPr="00B4612C">
        <w:rPr>
          <w:sz w:val="18"/>
          <w:szCs w:val="18"/>
        </w:rPr>
        <w:t xml:space="preserve"> Supreme Court of Justice</w:t>
      </w:r>
      <w:r w:rsidR="00B4612C">
        <w:rPr>
          <w:sz w:val="18"/>
          <w:szCs w:val="18"/>
        </w:rPr>
        <w:t>.</w:t>
      </w:r>
    </w:p>
    <w:p w:rsidR="0010177E" w:rsidRPr="00B4612C" w:rsidRDefault="0010177E" w:rsidP="00B4612C">
      <w:pPr>
        <w:pStyle w:val="Heading1"/>
      </w:pPr>
      <w:r w:rsidRPr="00B4612C">
        <w:t>Table 35</w:t>
      </w:r>
    </w:p>
    <w:p w:rsidR="0010177E" w:rsidRPr="00B4612C" w:rsidRDefault="0010177E" w:rsidP="00B4612C">
      <w:pPr>
        <w:pStyle w:val="SingleTxtG"/>
        <w:rPr>
          <w:b/>
        </w:rPr>
      </w:pPr>
      <w:r w:rsidRPr="00B4612C">
        <w:rPr>
          <w:b/>
        </w:rPr>
        <w:t>Number of prosecutors per 100,000 inhabitants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305"/>
        <w:gridCol w:w="4065"/>
      </w:tblGrid>
      <w:tr w:rsidR="0010177E" w:rsidRPr="00B4612C" w:rsidTr="00B4612C">
        <w:trPr>
          <w:trHeight w:val="240"/>
          <w:tblHeader/>
        </w:trPr>
        <w:tc>
          <w:tcPr>
            <w:tcW w:w="3305" w:type="dxa"/>
            <w:tcBorders>
              <w:top w:val="single" w:sz="4" w:space="0" w:color="auto"/>
              <w:bottom w:val="single" w:sz="12" w:space="0" w:color="auto"/>
            </w:tcBorders>
            <w:shd w:val="clear" w:color="auto" w:fill="auto"/>
            <w:vAlign w:val="bottom"/>
          </w:tcPr>
          <w:p w:rsidR="0010177E" w:rsidRPr="00B4612C" w:rsidRDefault="0010177E" w:rsidP="00B4612C">
            <w:pPr>
              <w:suppressAutoHyphens w:val="0"/>
              <w:spacing w:before="80" w:after="80" w:line="200" w:lineRule="exact"/>
              <w:ind w:right="113"/>
              <w:rPr>
                <w:i/>
                <w:sz w:val="16"/>
                <w:szCs w:val="24"/>
              </w:rPr>
            </w:pPr>
            <w:r w:rsidRPr="00B4612C">
              <w:rPr>
                <w:i/>
                <w:sz w:val="16"/>
                <w:szCs w:val="24"/>
              </w:rPr>
              <w:t>Year</w:t>
            </w:r>
          </w:p>
        </w:tc>
        <w:tc>
          <w:tcPr>
            <w:tcW w:w="4065" w:type="dxa"/>
            <w:tcBorders>
              <w:top w:val="single" w:sz="4" w:space="0" w:color="auto"/>
              <w:bottom w:val="single" w:sz="12" w:space="0" w:color="auto"/>
            </w:tcBorders>
            <w:shd w:val="clear" w:color="auto" w:fill="auto"/>
            <w:vAlign w:val="bottom"/>
          </w:tcPr>
          <w:p w:rsidR="0010177E" w:rsidRPr="00B4612C" w:rsidRDefault="0010177E" w:rsidP="00B4612C">
            <w:pPr>
              <w:suppressAutoHyphens w:val="0"/>
              <w:spacing w:before="80" w:after="80" w:line="200" w:lineRule="exact"/>
              <w:jc w:val="right"/>
              <w:rPr>
                <w:i/>
                <w:sz w:val="16"/>
                <w:szCs w:val="24"/>
              </w:rPr>
            </w:pPr>
            <w:r w:rsidRPr="00B4612C">
              <w:rPr>
                <w:i/>
                <w:sz w:val="16"/>
                <w:szCs w:val="24"/>
              </w:rPr>
              <w:t>Prosecutors per 100</w:t>
            </w:r>
            <w:r w:rsidR="00B4612C" w:rsidRPr="00B4612C">
              <w:rPr>
                <w:i/>
                <w:sz w:val="16"/>
                <w:szCs w:val="24"/>
              </w:rPr>
              <w:t xml:space="preserve"> </w:t>
            </w:r>
            <w:r w:rsidRPr="00B4612C">
              <w:rPr>
                <w:i/>
                <w:sz w:val="16"/>
                <w:szCs w:val="24"/>
              </w:rPr>
              <w:t>000 inhabitants</w:t>
            </w:r>
          </w:p>
        </w:tc>
      </w:tr>
      <w:tr w:rsidR="0010177E" w:rsidRPr="00B4612C" w:rsidTr="00B4612C">
        <w:trPr>
          <w:trHeight w:val="240"/>
        </w:trPr>
        <w:tc>
          <w:tcPr>
            <w:tcW w:w="3305" w:type="dxa"/>
            <w:tcBorders>
              <w:top w:val="single" w:sz="12" w:space="0" w:color="auto"/>
            </w:tcBorders>
            <w:shd w:val="clear" w:color="auto" w:fill="auto"/>
          </w:tcPr>
          <w:p w:rsidR="0010177E" w:rsidRPr="00B4612C" w:rsidRDefault="0010177E" w:rsidP="00B4612C">
            <w:pPr>
              <w:suppressAutoHyphens w:val="0"/>
              <w:spacing w:before="40" w:after="40" w:line="220" w:lineRule="exact"/>
              <w:ind w:right="113"/>
              <w:rPr>
                <w:sz w:val="18"/>
                <w:szCs w:val="24"/>
              </w:rPr>
            </w:pPr>
            <w:r w:rsidRPr="00B4612C">
              <w:rPr>
                <w:sz w:val="18"/>
                <w:szCs w:val="24"/>
              </w:rPr>
              <w:t>2005</w:t>
            </w:r>
          </w:p>
        </w:tc>
        <w:tc>
          <w:tcPr>
            <w:tcW w:w="4065" w:type="dxa"/>
            <w:tcBorders>
              <w:top w:val="single" w:sz="12" w:space="0" w:color="auto"/>
            </w:tcBorders>
            <w:shd w:val="clear" w:color="auto" w:fill="auto"/>
            <w:vAlign w:val="bottom"/>
          </w:tcPr>
          <w:p w:rsidR="0010177E" w:rsidRPr="00B4612C" w:rsidRDefault="0010177E" w:rsidP="00B4612C">
            <w:pPr>
              <w:suppressAutoHyphens w:val="0"/>
              <w:spacing w:before="40" w:after="40" w:line="220" w:lineRule="exact"/>
              <w:jc w:val="right"/>
              <w:rPr>
                <w:sz w:val="18"/>
                <w:szCs w:val="24"/>
              </w:rPr>
            </w:pPr>
            <w:r w:rsidRPr="00B4612C">
              <w:rPr>
                <w:sz w:val="18"/>
                <w:szCs w:val="24"/>
              </w:rPr>
              <w:t>10.4</w:t>
            </w:r>
          </w:p>
        </w:tc>
      </w:tr>
      <w:tr w:rsidR="0010177E" w:rsidRPr="00B4612C" w:rsidTr="00B4612C">
        <w:trPr>
          <w:trHeight w:val="240"/>
        </w:trPr>
        <w:tc>
          <w:tcPr>
            <w:tcW w:w="3305" w:type="dxa"/>
            <w:shd w:val="clear" w:color="auto" w:fill="auto"/>
          </w:tcPr>
          <w:p w:rsidR="0010177E" w:rsidRPr="00B4612C" w:rsidRDefault="0010177E" w:rsidP="00B4612C">
            <w:pPr>
              <w:suppressAutoHyphens w:val="0"/>
              <w:spacing w:before="40" w:after="40" w:line="220" w:lineRule="exact"/>
              <w:ind w:right="113"/>
              <w:rPr>
                <w:sz w:val="18"/>
                <w:szCs w:val="24"/>
              </w:rPr>
            </w:pPr>
            <w:r w:rsidRPr="00B4612C">
              <w:rPr>
                <w:sz w:val="18"/>
                <w:szCs w:val="24"/>
              </w:rPr>
              <w:t>2006</w:t>
            </w:r>
          </w:p>
        </w:tc>
        <w:tc>
          <w:tcPr>
            <w:tcW w:w="4065" w:type="dxa"/>
            <w:shd w:val="clear" w:color="auto" w:fill="auto"/>
            <w:vAlign w:val="bottom"/>
          </w:tcPr>
          <w:p w:rsidR="0010177E" w:rsidRPr="00B4612C" w:rsidRDefault="0010177E" w:rsidP="00B4612C">
            <w:pPr>
              <w:suppressAutoHyphens w:val="0"/>
              <w:spacing w:before="40" w:after="40" w:line="220" w:lineRule="exact"/>
              <w:jc w:val="right"/>
              <w:rPr>
                <w:sz w:val="18"/>
                <w:szCs w:val="24"/>
              </w:rPr>
            </w:pPr>
            <w:r w:rsidRPr="00B4612C">
              <w:rPr>
                <w:sz w:val="18"/>
                <w:szCs w:val="24"/>
              </w:rPr>
              <w:t>10.8</w:t>
            </w:r>
          </w:p>
        </w:tc>
      </w:tr>
      <w:tr w:rsidR="0010177E" w:rsidRPr="00B4612C" w:rsidTr="00B4612C">
        <w:trPr>
          <w:trHeight w:val="240"/>
        </w:trPr>
        <w:tc>
          <w:tcPr>
            <w:tcW w:w="3305" w:type="dxa"/>
            <w:shd w:val="clear" w:color="auto" w:fill="auto"/>
          </w:tcPr>
          <w:p w:rsidR="0010177E" w:rsidRPr="00B4612C" w:rsidRDefault="0010177E" w:rsidP="00B4612C">
            <w:pPr>
              <w:suppressAutoHyphens w:val="0"/>
              <w:spacing w:before="40" w:after="40" w:line="220" w:lineRule="exact"/>
              <w:ind w:right="113"/>
              <w:rPr>
                <w:sz w:val="18"/>
                <w:szCs w:val="24"/>
              </w:rPr>
            </w:pPr>
            <w:r w:rsidRPr="00B4612C">
              <w:rPr>
                <w:sz w:val="18"/>
                <w:szCs w:val="24"/>
              </w:rPr>
              <w:t>2007</w:t>
            </w:r>
          </w:p>
        </w:tc>
        <w:tc>
          <w:tcPr>
            <w:tcW w:w="4065" w:type="dxa"/>
            <w:shd w:val="clear" w:color="auto" w:fill="auto"/>
            <w:vAlign w:val="bottom"/>
          </w:tcPr>
          <w:p w:rsidR="0010177E" w:rsidRPr="00B4612C" w:rsidRDefault="0010177E" w:rsidP="00B4612C">
            <w:pPr>
              <w:suppressAutoHyphens w:val="0"/>
              <w:spacing w:before="40" w:after="40" w:line="220" w:lineRule="exact"/>
              <w:jc w:val="right"/>
              <w:rPr>
                <w:sz w:val="18"/>
                <w:szCs w:val="24"/>
              </w:rPr>
            </w:pPr>
            <w:r w:rsidRPr="00B4612C">
              <w:rPr>
                <w:sz w:val="18"/>
                <w:szCs w:val="24"/>
              </w:rPr>
              <w:t>12.6</w:t>
            </w:r>
          </w:p>
        </w:tc>
      </w:tr>
      <w:tr w:rsidR="0010177E" w:rsidRPr="00B4612C" w:rsidTr="00B4612C">
        <w:trPr>
          <w:trHeight w:val="240"/>
        </w:trPr>
        <w:tc>
          <w:tcPr>
            <w:tcW w:w="3305" w:type="dxa"/>
            <w:shd w:val="clear" w:color="auto" w:fill="auto"/>
          </w:tcPr>
          <w:p w:rsidR="0010177E" w:rsidRPr="00B4612C" w:rsidRDefault="0010177E" w:rsidP="00B4612C">
            <w:pPr>
              <w:suppressAutoHyphens w:val="0"/>
              <w:spacing w:before="40" w:after="40" w:line="220" w:lineRule="exact"/>
              <w:ind w:right="113"/>
              <w:rPr>
                <w:sz w:val="18"/>
                <w:szCs w:val="24"/>
              </w:rPr>
            </w:pPr>
            <w:r w:rsidRPr="00B4612C">
              <w:rPr>
                <w:sz w:val="18"/>
                <w:szCs w:val="24"/>
              </w:rPr>
              <w:t>2008</w:t>
            </w:r>
          </w:p>
        </w:tc>
        <w:tc>
          <w:tcPr>
            <w:tcW w:w="4065" w:type="dxa"/>
            <w:shd w:val="clear" w:color="auto" w:fill="auto"/>
            <w:vAlign w:val="bottom"/>
          </w:tcPr>
          <w:p w:rsidR="0010177E" w:rsidRPr="00B4612C" w:rsidRDefault="0010177E" w:rsidP="00B4612C">
            <w:pPr>
              <w:suppressAutoHyphens w:val="0"/>
              <w:spacing w:before="40" w:after="40" w:line="220" w:lineRule="exact"/>
              <w:jc w:val="right"/>
              <w:rPr>
                <w:sz w:val="18"/>
                <w:szCs w:val="24"/>
              </w:rPr>
            </w:pPr>
            <w:r w:rsidRPr="00B4612C">
              <w:rPr>
                <w:sz w:val="18"/>
                <w:szCs w:val="24"/>
              </w:rPr>
              <w:t>10.9</w:t>
            </w:r>
          </w:p>
        </w:tc>
      </w:tr>
      <w:tr w:rsidR="0010177E" w:rsidRPr="00B4612C" w:rsidTr="00B4612C">
        <w:trPr>
          <w:trHeight w:val="240"/>
        </w:trPr>
        <w:tc>
          <w:tcPr>
            <w:tcW w:w="3305" w:type="dxa"/>
            <w:shd w:val="clear" w:color="auto" w:fill="auto"/>
          </w:tcPr>
          <w:p w:rsidR="0010177E" w:rsidRPr="00B4612C" w:rsidRDefault="0010177E" w:rsidP="00B4612C">
            <w:pPr>
              <w:suppressAutoHyphens w:val="0"/>
              <w:spacing w:before="40" w:after="40" w:line="220" w:lineRule="exact"/>
              <w:ind w:right="113"/>
              <w:rPr>
                <w:sz w:val="18"/>
                <w:szCs w:val="24"/>
              </w:rPr>
            </w:pPr>
            <w:r w:rsidRPr="00B4612C">
              <w:rPr>
                <w:sz w:val="18"/>
                <w:szCs w:val="24"/>
              </w:rPr>
              <w:t>2009</w:t>
            </w:r>
          </w:p>
        </w:tc>
        <w:tc>
          <w:tcPr>
            <w:tcW w:w="4065" w:type="dxa"/>
            <w:shd w:val="clear" w:color="auto" w:fill="auto"/>
            <w:vAlign w:val="bottom"/>
          </w:tcPr>
          <w:p w:rsidR="0010177E" w:rsidRPr="00B4612C" w:rsidRDefault="0010177E" w:rsidP="00B4612C">
            <w:pPr>
              <w:suppressAutoHyphens w:val="0"/>
              <w:spacing w:before="40" w:after="40" w:line="220" w:lineRule="exact"/>
              <w:jc w:val="right"/>
              <w:rPr>
                <w:sz w:val="18"/>
                <w:szCs w:val="24"/>
              </w:rPr>
            </w:pPr>
            <w:r w:rsidRPr="00B4612C">
              <w:rPr>
                <w:sz w:val="18"/>
                <w:szCs w:val="24"/>
              </w:rPr>
              <w:t>15.7</w:t>
            </w:r>
          </w:p>
        </w:tc>
      </w:tr>
      <w:tr w:rsidR="0010177E" w:rsidRPr="00B4612C" w:rsidTr="00B4612C">
        <w:trPr>
          <w:trHeight w:val="240"/>
        </w:trPr>
        <w:tc>
          <w:tcPr>
            <w:tcW w:w="3305" w:type="dxa"/>
            <w:shd w:val="clear" w:color="auto" w:fill="auto"/>
          </w:tcPr>
          <w:p w:rsidR="0010177E" w:rsidRPr="00B4612C" w:rsidRDefault="0010177E" w:rsidP="00B4612C">
            <w:pPr>
              <w:suppressAutoHyphens w:val="0"/>
              <w:spacing w:before="40" w:after="40" w:line="220" w:lineRule="exact"/>
              <w:ind w:right="113"/>
              <w:rPr>
                <w:sz w:val="18"/>
                <w:szCs w:val="24"/>
              </w:rPr>
            </w:pPr>
            <w:r w:rsidRPr="00B4612C">
              <w:rPr>
                <w:sz w:val="18"/>
                <w:szCs w:val="24"/>
              </w:rPr>
              <w:t>To June 2010</w:t>
            </w:r>
          </w:p>
        </w:tc>
        <w:tc>
          <w:tcPr>
            <w:tcW w:w="4065" w:type="dxa"/>
            <w:shd w:val="clear" w:color="auto" w:fill="auto"/>
            <w:vAlign w:val="bottom"/>
          </w:tcPr>
          <w:p w:rsidR="0010177E" w:rsidRPr="00B4612C" w:rsidRDefault="0010177E" w:rsidP="00B4612C">
            <w:pPr>
              <w:suppressAutoHyphens w:val="0"/>
              <w:spacing w:before="40" w:after="40" w:line="220" w:lineRule="exact"/>
              <w:jc w:val="right"/>
              <w:rPr>
                <w:sz w:val="18"/>
                <w:szCs w:val="24"/>
              </w:rPr>
            </w:pPr>
            <w:r w:rsidRPr="00B4612C">
              <w:rPr>
                <w:sz w:val="18"/>
                <w:szCs w:val="24"/>
              </w:rPr>
              <w:t>15.6</w:t>
            </w:r>
          </w:p>
        </w:tc>
      </w:tr>
    </w:tbl>
    <w:p w:rsidR="006F1651" w:rsidRPr="00B4612C" w:rsidRDefault="0010177E" w:rsidP="00B4612C">
      <w:pPr>
        <w:spacing w:before="120" w:after="240"/>
        <w:ind w:left="1304" w:right="1134"/>
        <w:rPr>
          <w:sz w:val="18"/>
          <w:szCs w:val="18"/>
        </w:rPr>
      </w:pPr>
      <w:r w:rsidRPr="00B4612C">
        <w:rPr>
          <w:i/>
          <w:sz w:val="18"/>
          <w:szCs w:val="18"/>
        </w:rPr>
        <w:t>Source:</w:t>
      </w:r>
      <w:r w:rsidRPr="00B4612C">
        <w:rPr>
          <w:sz w:val="18"/>
          <w:szCs w:val="18"/>
        </w:rPr>
        <w:t xml:space="preserve"> Department of Statistics, Office of the Attorney-General of the Republic</w:t>
      </w:r>
      <w:r w:rsidR="00B4612C">
        <w:rPr>
          <w:sz w:val="18"/>
          <w:szCs w:val="18"/>
        </w:rPr>
        <w:t>.</w:t>
      </w:r>
    </w:p>
    <w:p w:rsidR="003C6775" w:rsidRDefault="0010177E" w:rsidP="003C6775">
      <w:pPr>
        <w:pStyle w:val="Heading1"/>
      </w:pPr>
      <w:r w:rsidRPr="00B4612C">
        <w:t>Table 36</w:t>
      </w:r>
    </w:p>
    <w:p w:rsidR="0010177E" w:rsidRPr="003C6775" w:rsidRDefault="0010177E" w:rsidP="003C6775">
      <w:pPr>
        <w:pStyle w:val="SingleTxtG"/>
        <w:rPr>
          <w:bCs/>
          <w:i/>
          <w:sz w:val="24"/>
          <w:szCs w:val="24"/>
        </w:rPr>
      </w:pPr>
      <w:r w:rsidRPr="003C6775">
        <w:rPr>
          <w:b/>
        </w:rPr>
        <w:t>Titular judges and magistrates by type of court and sex, 2010</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006"/>
        <w:gridCol w:w="1202"/>
        <w:gridCol w:w="1092"/>
        <w:gridCol w:w="1070"/>
      </w:tblGrid>
      <w:tr w:rsidR="0010177E" w:rsidRPr="003C6775" w:rsidTr="003C6775">
        <w:trPr>
          <w:trHeight w:val="240"/>
          <w:tblHeader/>
        </w:trPr>
        <w:tc>
          <w:tcPr>
            <w:tcW w:w="5211" w:type="dxa"/>
            <w:vMerge w:val="restart"/>
            <w:tcBorders>
              <w:top w:val="single" w:sz="4" w:space="0" w:color="auto"/>
              <w:bottom w:val="single" w:sz="12" w:space="0" w:color="auto"/>
            </w:tcBorders>
            <w:shd w:val="clear" w:color="auto" w:fill="auto"/>
            <w:vAlign w:val="bottom"/>
          </w:tcPr>
          <w:p w:rsidR="0010177E" w:rsidRPr="003C6775" w:rsidRDefault="0010177E" w:rsidP="003C6775">
            <w:pPr>
              <w:suppressAutoHyphens w:val="0"/>
              <w:spacing w:before="80" w:after="80" w:line="200" w:lineRule="exact"/>
              <w:ind w:right="113"/>
              <w:rPr>
                <w:bCs/>
                <w:i/>
                <w:sz w:val="16"/>
                <w:szCs w:val="24"/>
              </w:rPr>
            </w:pPr>
            <w:r w:rsidRPr="003C6775">
              <w:rPr>
                <w:bCs/>
                <w:i/>
                <w:sz w:val="16"/>
                <w:szCs w:val="24"/>
              </w:rPr>
              <w:t>Post and type of court</w:t>
            </w:r>
          </w:p>
        </w:tc>
        <w:tc>
          <w:tcPr>
            <w:tcW w:w="2977" w:type="dxa"/>
            <w:gridSpan w:val="2"/>
            <w:tcBorders>
              <w:top w:val="single" w:sz="4" w:space="0" w:color="auto"/>
              <w:bottom w:val="single" w:sz="4" w:space="0" w:color="auto"/>
            </w:tcBorders>
            <w:shd w:val="clear" w:color="auto" w:fill="auto"/>
            <w:vAlign w:val="bottom"/>
          </w:tcPr>
          <w:p w:rsidR="0010177E" w:rsidRPr="003C6775" w:rsidRDefault="0010177E" w:rsidP="003C6775">
            <w:pPr>
              <w:suppressAutoHyphens w:val="0"/>
              <w:spacing w:before="80" w:after="80" w:line="200" w:lineRule="exact"/>
              <w:ind w:right="113"/>
              <w:jc w:val="center"/>
              <w:rPr>
                <w:bCs/>
                <w:i/>
                <w:sz w:val="16"/>
                <w:szCs w:val="24"/>
              </w:rPr>
            </w:pPr>
            <w:r w:rsidRPr="003C6775">
              <w:rPr>
                <w:bCs/>
                <w:i/>
                <w:sz w:val="16"/>
                <w:szCs w:val="24"/>
              </w:rPr>
              <w:t>Sex</w:t>
            </w:r>
          </w:p>
        </w:tc>
        <w:tc>
          <w:tcPr>
            <w:tcW w:w="1388" w:type="dxa"/>
            <w:vMerge w:val="restart"/>
            <w:tcBorders>
              <w:top w:val="single" w:sz="4" w:space="0" w:color="auto"/>
              <w:bottom w:val="single" w:sz="12" w:space="0" w:color="auto"/>
            </w:tcBorders>
            <w:shd w:val="clear" w:color="auto" w:fill="auto"/>
            <w:vAlign w:val="bottom"/>
          </w:tcPr>
          <w:p w:rsidR="0010177E" w:rsidRPr="003C6775" w:rsidRDefault="0010177E" w:rsidP="003C6775">
            <w:pPr>
              <w:suppressAutoHyphens w:val="0"/>
              <w:spacing w:before="80" w:after="80" w:line="200" w:lineRule="exact"/>
              <w:jc w:val="right"/>
              <w:rPr>
                <w:b/>
                <w:bCs/>
                <w:i/>
                <w:sz w:val="16"/>
                <w:szCs w:val="24"/>
              </w:rPr>
            </w:pPr>
            <w:r w:rsidRPr="003C6775">
              <w:rPr>
                <w:b/>
                <w:bCs/>
                <w:i/>
                <w:sz w:val="16"/>
                <w:szCs w:val="24"/>
              </w:rPr>
              <w:t>Total</w:t>
            </w:r>
          </w:p>
        </w:tc>
      </w:tr>
      <w:tr w:rsidR="0010177E" w:rsidRPr="003C6775" w:rsidTr="003C6775">
        <w:trPr>
          <w:trHeight w:val="240"/>
          <w:tblHeader/>
        </w:trPr>
        <w:tc>
          <w:tcPr>
            <w:tcW w:w="5211" w:type="dxa"/>
            <w:vMerge/>
            <w:tcBorders>
              <w:top w:val="single" w:sz="12" w:space="0" w:color="auto"/>
              <w:bottom w:val="single" w:sz="12" w:space="0" w:color="auto"/>
            </w:tcBorders>
            <w:shd w:val="clear" w:color="auto" w:fill="auto"/>
            <w:vAlign w:val="bottom"/>
          </w:tcPr>
          <w:p w:rsidR="0010177E" w:rsidRPr="003C6775" w:rsidRDefault="0010177E" w:rsidP="003C6775">
            <w:pPr>
              <w:suppressAutoHyphens w:val="0"/>
              <w:spacing w:before="40" w:after="40" w:line="220" w:lineRule="exact"/>
              <w:ind w:right="113"/>
              <w:rPr>
                <w:bCs/>
                <w:sz w:val="18"/>
                <w:szCs w:val="24"/>
              </w:rPr>
            </w:pPr>
          </w:p>
        </w:tc>
        <w:tc>
          <w:tcPr>
            <w:tcW w:w="1560" w:type="dxa"/>
            <w:tcBorders>
              <w:top w:val="single" w:sz="4" w:space="0" w:color="auto"/>
              <w:bottom w:val="single" w:sz="12" w:space="0" w:color="auto"/>
            </w:tcBorders>
            <w:shd w:val="clear" w:color="auto" w:fill="auto"/>
            <w:vAlign w:val="bottom"/>
          </w:tcPr>
          <w:p w:rsidR="0010177E" w:rsidRPr="003C6775" w:rsidRDefault="0010177E" w:rsidP="003C6775">
            <w:pPr>
              <w:suppressAutoHyphens w:val="0"/>
              <w:spacing w:before="80" w:after="80" w:line="200" w:lineRule="exact"/>
              <w:ind w:right="113"/>
              <w:jc w:val="right"/>
              <w:rPr>
                <w:bCs/>
                <w:i/>
                <w:sz w:val="16"/>
                <w:szCs w:val="24"/>
              </w:rPr>
            </w:pPr>
            <w:r w:rsidRPr="003C6775">
              <w:rPr>
                <w:bCs/>
                <w:i/>
                <w:sz w:val="16"/>
                <w:szCs w:val="24"/>
              </w:rPr>
              <w:t>Male</w:t>
            </w:r>
          </w:p>
        </w:tc>
        <w:tc>
          <w:tcPr>
            <w:tcW w:w="1417" w:type="dxa"/>
            <w:tcBorders>
              <w:top w:val="single" w:sz="4" w:space="0" w:color="auto"/>
              <w:bottom w:val="single" w:sz="12" w:space="0" w:color="auto"/>
            </w:tcBorders>
            <w:shd w:val="clear" w:color="auto" w:fill="auto"/>
            <w:vAlign w:val="bottom"/>
          </w:tcPr>
          <w:p w:rsidR="0010177E" w:rsidRPr="003C6775" w:rsidRDefault="0010177E" w:rsidP="003C6775">
            <w:pPr>
              <w:suppressAutoHyphens w:val="0"/>
              <w:spacing w:before="80" w:after="80" w:line="200" w:lineRule="exact"/>
              <w:ind w:right="113"/>
              <w:jc w:val="right"/>
              <w:rPr>
                <w:bCs/>
                <w:i/>
                <w:sz w:val="16"/>
                <w:szCs w:val="24"/>
              </w:rPr>
            </w:pPr>
            <w:r w:rsidRPr="003C6775">
              <w:rPr>
                <w:bCs/>
                <w:i/>
                <w:sz w:val="16"/>
                <w:szCs w:val="24"/>
              </w:rPr>
              <w:t>Female</w:t>
            </w:r>
          </w:p>
        </w:tc>
        <w:tc>
          <w:tcPr>
            <w:tcW w:w="1388" w:type="dxa"/>
            <w:vMerge/>
            <w:tcBorders>
              <w:top w:val="single" w:sz="12" w:space="0" w:color="auto"/>
              <w:bottom w:val="single" w:sz="12" w:space="0" w:color="auto"/>
            </w:tcBorders>
            <w:shd w:val="clear" w:color="auto" w:fill="auto"/>
            <w:vAlign w:val="bottom"/>
          </w:tcPr>
          <w:p w:rsidR="0010177E" w:rsidRPr="003C6775" w:rsidRDefault="0010177E" w:rsidP="003C6775">
            <w:pPr>
              <w:suppressAutoHyphens w:val="0"/>
              <w:spacing w:before="40" w:after="40" w:line="220" w:lineRule="exact"/>
              <w:jc w:val="right"/>
              <w:rPr>
                <w:sz w:val="18"/>
                <w:szCs w:val="24"/>
              </w:rPr>
            </w:pPr>
          </w:p>
        </w:tc>
      </w:tr>
      <w:tr w:rsidR="0010177E" w:rsidRPr="003C6775" w:rsidTr="003C6775">
        <w:trPr>
          <w:trHeight w:val="240"/>
        </w:trPr>
        <w:tc>
          <w:tcPr>
            <w:tcW w:w="5211" w:type="dxa"/>
            <w:tcBorders>
              <w:top w:val="single" w:sz="12" w:space="0" w:color="auto"/>
            </w:tcBorders>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Chamber judges (</w:t>
            </w:r>
            <w:r w:rsidRPr="003C6775">
              <w:rPr>
                <w:bCs/>
                <w:i/>
                <w:sz w:val="18"/>
                <w:szCs w:val="24"/>
              </w:rPr>
              <w:t>magistrados de sala</w:t>
            </w:r>
            <w:r w:rsidRPr="003C6775">
              <w:rPr>
                <w:bCs/>
                <w:sz w:val="18"/>
                <w:szCs w:val="24"/>
              </w:rPr>
              <w:t>)</w:t>
            </w:r>
          </w:p>
        </w:tc>
        <w:tc>
          <w:tcPr>
            <w:tcW w:w="1560" w:type="dxa"/>
            <w:tcBorders>
              <w:top w:val="single" w:sz="12" w:space="0" w:color="auto"/>
            </w:tcBorders>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10</w:t>
            </w:r>
          </w:p>
        </w:tc>
        <w:tc>
          <w:tcPr>
            <w:tcW w:w="1417" w:type="dxa"/>
            <w:tcBorders>
              <w:top w:val="single" w:sz="12" w:space="0" w:color="auto"/>
            </w:tcBorders>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5</w:t>
            </w:r>
          </w:p>
        </w:tc>
        <w:tc>
          <w:tcPr>
            <w:tcW w:w="1388" w:type="dxa"/>
            <w:tcBorders>
              <w:top w:val="single" w:sz="12" w:space="0" w:color="auto"/>
            </w:tcBorders>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15</w:t>
            </w:r>
          </w:p>
        </w:tc>
      </w:tr>
      <w:tr w:rsidR="0010177E" w:rsidRPr="003C6775" w:rsidTr="003C6775">
        <w:trPr>
          <w:trHeight w:val="240"/>
        </w:trPr>
        <w:tc>
          <w:tcPr>
            <w:tcW w:w="5211" w:type="dxa"/>
            <w:tcBorders>
              <w:bottom w:val="nil"/>
            </w:tcBorders>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Chamber judges (</w:t>
            </w:r>
            <w:r w:rsidRPr="003C6775">
              <w:rPr>
                <w:bCs/>
                <w:i/>
                <w:sz w:val="18"/>
                <w:szCs w:val="24"/>
              </w:rPr>
              <w:t>magistrados de cámara</w:t>
            </w:r>
            <w:r w:rsidRPr="003C6775">
              <w:rPr>
                <w:bCs/>
                <w:sz w:val="18"/>
                <w:szCs w:val="24"/>
              </w:rPr>
              <w:t>)</w:t>
            </w:r>
          </w:p>
        </w:tc>
        <w:tc>
          <w:tcPr>
            <w:tcW w:w="1560" w:type="dxa"/>
            <w:tcBorders>
              <w:bottom w:val="nil"/>
            </w:tcBorders>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34</w:t>
            </w:r>
          </w:p>
        </w:tc>
        <w:tc>
          <w:tcPr>
            <w:tcW w:w="1417" w:type="dxa"/>
            <w:tcBorders>
              <w:bottom w:val="nil"/>
            </w:tcBorders>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14</w:t>
            </w:r>
          </w:p>
        </w:tc>
        <w:tc>
          <w:tcPr>
            <w:tcW w:w="1388" w:type="dxa"/>
            <w:tcBorders>
              <w:bottom w:val="nil"/>
            </w:tcBorders>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48</w:t>
            </w:r>
          </w:p>
        </w:tc>
      </w:tr>
      <w:tr w:rsidR="0010177E" w:rsidRPr="003C6775" w:rsidTr="003C6775">
        <w:trPr>
          <w:trHeight w:val="240"/>
        </w:trPr>
        <w:tc>
          <w:tcPr>
            <w:tcW w:w="5211" w:type="dxa"/>
            <w:tcBorders>
              <w:top w:val="nil"/>
              <w:bottom w:val="nil"/>
            </w:tcBorders>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Specialized chamber judges</w:t>
            </w:r>
          </w:p>
        </w:tc>
        <w:tc>
          <w:tcPr>
            <w:tcW w:w="1560" w:type="dxa"/>
            <w:tcBorders>
              <w:top w:val="nil"/>
              <w:bottom w:val="nil"/>
            </w:tcBorders>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0</w:t>
            </w:r>
          </w:p>
        </w:tc>
        <w:tc>
          <w:tcPr>
            <w:tcW w:w="1417" w:type="dxa"/>
            <w:tcBorders>
              <w:top w:val="nil"/>
              <w:bottom w:val="nil"/>
            </w:tcBorders>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2</w:t>
            </w:r>
          </w:p>
        </w:tc>
        <w:tc>
          <w:tcPr>
            <w:tcW w:w="1388" w:type="dxa"/>
            <w:tcBorders>
              <w:top w:val="nil"/>
              <w:bottom w:val="nil"/>
            </w:tcBorders>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2</w:t>
            </w:r>
          </w:p>
        </w:tc>
      </w:tr>
      <w:tr w:rsidR="0010177E" w:rsidRPr="003C6775" w:rsidTr="003C6775">
        <w:trPr>
          <w:trHeight w:val="240"/>
        </w:trPr>
        <w:tc>
          <w:tcPr>
            <w:tcW w:w="5211" w:type="dxa"/>
            <w:tcBorders>
              <w:top w:val="nil"/>
            </w:tcBorders>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Justices of the Peace</w:t>
            </w:r>
          </w:p>
        </w:tc>
        <w:tc>
          <w:tcPr>
            <w:tcW w:w="1560" w:type="dxa"/>
            <w:tcBorders>
              <w:top w:val="nil"/>
            </w:tcBorders>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146</w:t>
            </w:r>
          </w:p>
        </w:tc>
        <w:tc>
          <w:tcPr>
            <w:tcW w:w="1417" w:type="dxa"/>
            <w:tcBorders>
              <w:top w:val="nil"/>
            </w:tcBorders>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170</w:t>
            </w:r>
          </w:p>
        </w:tc>
        <w:tc>
          <w:tcPr>
            <w:tcW w:w="1388" w:type="dxa"/>
            <w:tcBorders>
              <w:top w:val="nil"/>
            </w:tcBorders>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316</w:t>
            </w:r>
          </w:p>
        </w:tc>
      </w:tr>
      <w:tr w:rsidR="0010177E" w:rsidRPr="003C6775" w:rsidTr="003C6775">
        <w:trPr>
          <w:trHeight w:val="240"/>
        </w:trPr>
        <w:tc>
          <w:tcPr>
            <w:tcW w:w="5211" w:type="dxa"/>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Examining magistrates</w:t>
            </w:r>
          </w:p>
        </w:tc>
        <w:tc>
          <w:tcPr>
            <w:tcW w:w="1560"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23</w:t>
            </w:r>
          </w:p>
        </w:tc>
        <w:tc>
          <w:tcPr>
            <w:tcW w:w="1417"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21</w:t>
            </w:r>
          </w:p>
        </w:tc>
        <w:tc>
          <w:tcPr>
            <w:tcW w:w="1388" w:type="dxa"/>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44</w:t>
            </w:r>
          </w:p>
        </w:tc>
      </w:tr>
      <w:tr w:rsidR="0010177E" w:rsidRPr="003C6775" w:rsidTr="003C6775">
        <w:trPr>
          <w:trHeight w:val="240"/>
        </w:trPr>
        <w:tc>
          <w:tcPr>
            <w:tcW w:w="5211" w:type="dxa"/>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 xml:space="preserve">Specialized examining magistrates </w:t>
            </w:r>
          </w:p>
        </w:tc>
        <w:tc>
          <w:tcPr>
            <w:tcW w:w="1560"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2</w:t>
            </w:r>
          </w:p>
        </w:tc>
        <w:tc>
          <w:tcPr>
            <w:tcW w:w="1417"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2</w:t>
            </w:r>
          </w:p>
        </w:tc>
        <w:tc>
          <w:tcPr>
            <w:tcW w:w="1388" w:type="dxa"/>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4</w:t>
            </w:r>
          </w:p>
        </w:tc>
      </w:tr>
      <w:tr w:rsidR="0010177E" w:rsidRPr="003C6775" w:rsidTr="003C6775">
        <w:trPr>
          <w:trHeight w:val="240"/>
        </w:trPr>
        <w:tc>
          <w:tcPr>
            <w:tcW w:w="5211" w:type="dxa"/>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Sentencing</w:t>
            </w:r>
            <w:r w:rsidR="00DD62E6">
              <w:rPr>
                <w:bCs/>
                <w:sz w:val="18"/>
                <w:szCs w:val="24"/>
              </w:rPr>
              <w:t xml:space="preserve"> </w:t>
            </w:r>
            <w:r w:rsidRPr="003C6775">
              <w:rPr>
                <w:bCs/>
                <w:sz w:val="18"/>
                <w:szCs w:val="24"/>
              </w:rPr>
              <w:t>judges</w:t>
            </w:r>
          </w:p>
        </w:tc>
        <w:tc>
          <w:tcPr>
            <w:tcW w:w="1560"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43</w:t>
            </w:r>
          </w:p>
        </w:tc>
        <w:tc>
          <w:tcPr>
            <w:tcW w:w="1417"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19</w:t>
            </w:r>
          </w:p>
        </w:tc>
        <w:tc>
          <w:tcPr>
            <w:tcW w:w="1388" w:type="dxa"/>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62</w:t>
            </w:r>
          </w:p>
        </w:tc>
      </w:tr>
      <w:tr w:rsidR="0010177E" w:rsidRPr="003C6775" w:rsidTr="003C6775">
        <w:trPr>
          <w:trHeight w:val="240"/>
        </w:trPr>
        <w:tc>
          <w:tcPr>
            <w:tcW w:w="5211" w:type="dxa"/>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Specialized sentencing</w:t>
            </w:r>
            <w:r w:rsidR="00DD62E6">
              <w:rPr>
                <w:bCs/>
                <w:sz w:val="18"/>
                <w:szCs w:val="24"/>
              </w:rPr>
              <w:t xml:space="preserve"> </w:t>
            </w:r>
            <w:r w:rsidRPr="003C6775">
              <w:rPr>
                <w:bCs/>
                <w:sz w:val="18"/>
                <w:szCs w:val="24"/>
              </w:rPr>
              <w:t xml:space="preserve">judges </w:t>
            </w:r>
          </w:p>
        </w:tc>
        <w:tc>
          <w:tcPr>
            <w:tcW w:w="1560"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4</w:t>
            </w:r>
          </w:p>
        </w:tc>
        <w:tc>
          <w:tcPr>
            <w:tcW w:w="1417"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0</w:t>
            </w:r>
          </w:p>
        </w:tc>
        <w:tc>
          <w:tcPr>
            <w:tcW w:w="1388" w:type="dxa"/>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4</w:t>
            </w:r>
          </w:p>
        </w:tc>
      </w:tr>
      <w:tr w:rsidR="0010177E" w:rsidRPr="003C6775" w:rsidTr="003C6775">
        <w:trPr>
          <w:trHeight w:val="240"/>
        </w:trPr>
        <w:tc>
          <w:tcPr>
            <w:tcW w:w="5211" w:type="dxa"/>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Civil court judges</w:t>
            </w:r>
          </w:p>
        </w:tc>
        <w:tc>
          <w:tcPr>
            <w:tcW w:w="1560"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20</w:t>
            </w:r>
          </w:p>
        </w:tc>
        <w:tc>
          <w:tcPr>
            <w:tcW w:w="1417"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6</w:t>
            </w:r>
          </w:p>
        </w:tc>
        <w:tc>
          <w:tcPr>
            <w:tcW w:w="1388" w:type="dxa"/>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26</w:t>
            </w:r>
          </w:p>
        </w:tc>
      </w:tr>
      <w:tr w:rsidR="0010177E" w:rsidRPr="003C6775" w:rsidTr="003C6775">
        <w:trPr>
          <w:trHeight w:val="240"/>
        </w:trPr>
        <w:tc>
          <w:tcPr>
            <w:tcW w:w="5211" w:type="dxa"/>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Commercial court judges</w:t>
            </w:r>
          </w:p>
        </w:tc>
        <w:tc>
          <w:tcPr>
            <w:tcW w:w="1560"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3</w:t>
            </w:r>
          </w:p>
        </w:tc>
        <w:tc>
          <w:tcPr>
            <w:tcW w:w="1417"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2</w:t>
            </w:r>
          </w:p>
        </w:tc>
        <w:tc>
          <w:tcPr>
            <w:tcW w:w="1388" w:type="dxa"/>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5</w:t>
            </w:r>
          </w:p>
        </w:tc>
      </w:tr>
      <w:tr w:rsidR="0010177E" w:rsidRPr="003C6775" w:rsidTr="003C6775">
        <w:trPr>
          <w:trHeight w:val="240"/>
        </w:trPr>
        <w:tc>
          <w:tcPr>
            <w:tcW w:w="5211" w:type="dxa"/>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Civil and commercial court judges</w:t>
            </w:r>
          </w:p>
        </w:tc>
        <w:tc>
          <w:tcPr>
            <w:tcW w:w="1560"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8</w:t>
            </w:r>
          </w:p>
        </w:tc>
        <w:tc>
          <w:tcPr>
            <w:tcW w:w="1417"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8</w:t>
            </w:r>
          </w:p>
        </w:tc>
        <w:tc>
          <w:tcPr>
            <w:tcW w:w="1388" w:type="dxa"/>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16</w:t>
            </w:r>
          </w:p>
        </w:tc>
      </w:tr>
      <w:tr w:rsidR="0010177E" w:rsidRPr="003C6775" w:rsidTr="003C6775">
        <w:trPr>
          <w:trHeight w:val="240"/>
        </w:trPr>
        <w:tc>
          <w:tcPr>
            <w:tcW w:w="5211" w:type="dxa"/>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Labour court judges</w:t>
            </w:r>
          </w:p>
        </w:tc>
        <w:tc>
          <w:tcPr>
            <w:tcW w:w="1560"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6</w:t>
            </w:r>
          </w:p>
        </w:tc>
        <w:tc>
          <w:tcPr>
            <w:tcW w:w="1417"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3</w:t>
            </w:r>
          </w:p>
        </w:tc>
        <w:tc>
          <w:tcPr>
            <w:tcW w:w="1388" w:type="dxa"/>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9</w:t>
            </w:r>
          </w:p>
        </w:tc>
      </w:tr>
      <w:tr w:rsidR="0010177E" w:rsidRPr="003C6775" w:rsidTr="003C6775">
        <w:trPr>
          <w:trHeight w:val="240"/>
        </w:trPr>
        <w:tc>
          <w:tcPr>
            <w:tcW w:w="5211" w:type="dxa"/>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Traffic court magistrates</w:t>
            </w:r>
          </w:p>
        </w:tc>
        <w:tc>
          <w:tcPr>
            <w:tcW w:w="1560"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5</w:t>
            </w:r>
          </w:p>
        </w:tc>
        <w:tc>
          <w:tcPr>
            <w:tcW w:w="1417"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4</w:t>
            </w:r>
          </w:p>
        </w:tc>
        <w:tc>
          <w:tcPr>
            <w:tcW w:w="1388" w:type="dxa"/>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9</w:t>
            </w:r>
          </w:p>
        </w:tc>
      </w:tr>
      <w:tr w:rsidR="0010177E" w:rsidRPr="003C6775" w:rsidTr="003C6775">
        <w:trPr>
          <w:trHeight w:val="240"/>
        </w:trPr>
        <w:tc>
          <w:tcPr>
            <w:tcW w:w="5211" w:type="dxa"/>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Petty offences magistrate-judges</w:t>
            </w:r>
          </w:p>
        </w:tc>
        <w:tc>
          <w:tcPr>
            <w:tcW w:w="1560"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2</w:t>
            </w:r>
          </w:p>
        </w:tc>
        <w:tc>
          <w:tcPr>
            <w:tcW w:w="1417"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6</w:t>
            </w:r>
          </w:p>
        </w:tc>
        <w:tc>
          <w:tcPr>
            <w:tcW w:w="1388" w:type="dxa"/>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8</w:t>
            </w:r>
          </w:p>
        </w:tc>
      </w:tr>
      <w:tr w:rsidR="0010177E" w:rsidRPr="003C6775" w:rsidTr="003C6775">
        <w:trPr>
          <w:trHeight w:val="240"/>
        </w:trPr>
        <w:tc>
          <w:tcPr>
            <w:tcW w:w="5211" w:type="dxa"/>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Military court judges</w:t>
            </w:r>
          </w:p>
        </w:tc>
        <w:tc>
          <w:tcPr>
            <w:tcW w:w="1560"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1</w:t>
            </w:r>
          </w:p>
        </w:tc>
        <w:tc>
          <w:tcPr>
            <w:tcW w:w="1417"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0</w:t>
            </w:r>
          </w:p>
        </w:tc>
        <w:tc>
          <w:tcPr>
            <w:tcW w:w="1388" w:type="dxa"/>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1</w:t>
            </w:r>
          </w:p>
        </w:tc>
      </w:tr>
      <w:tr w:rsidR="0010177E" w:rsidRPr="003C6775" w:rsidTr="003C6775">
        <w:trPr>
          <w:trHeight w:val="240"/>
        </w:trPr>
        <w:tc>
          <w:tcPr>
            <w:tcW w:w="5211" w:type="dxa"/>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Family court judges</w:t>
            </w:r>
          </w:p>
        </w:tc>
        <w:tc>
          <w:tcPr>
            <w:tcW w:w="1560"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13</w:t>
            </w:r>
          </w:p>
        </w:tc>
        <w:tc>
          <w:tcPr>
            <w:tcW w:w="1417"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15</w:t>
            </w:r>
          </w:p>
        </w:tc>
        <w:tc>
          <w:tcPr>
            <w:tcW w:w="1388" w:type="dxa"/>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28</w:t>
            </w:r>
          </w:p>
        </w:tc>
      </w:tr>
      <w:tr w:rsidR="0010177E" w:rsidRPr="003C6775" w:rsidTr="003C6775">
        <w:trPr>
          <w:trHeight w:val="240"/>
        </w:trPr>
        <w:tc>
          <w:tcPr>
            <w:tcW w:w="5211" w:type="dxa"/>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Juvenile court judges</w:t>
            </w:r>
          </w:p>
        </w:tc>
        <w:tc>
          <w:tcPr>
            <w:tcW w:w="1560"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5</w:t>
            </w:r>
          </w:p>
        </w:tc>
        <w:tc>
          <w:tcPr>
            <w:tcW w:w="1417"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12</w:t>
            </w:r>
          </w:p>
        </w:tc>
        <w:tc>
          <w:tcPr>
            <w:tcW w:w="1388" w:type="dxa"/>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17</w:t>
            </w:r>
          </w:p>
        </w:tc>
      </w:tr>
      <w:tr w:rsidR="0010177E" w:rsidRPr="003C6775" w:rsidTr="003C6775">
        <w:trPr>
          <w:trHeight w:val="240"/>
        </w:trPr>
        <w:tc>
          <w:tcPr>
            <w:tcW w:w="5211" w:type="dxa"/>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Sentence enforcement judges</w:t>
            </w:r>
          </w:p>
        </w:tc>
        <w:tc>
          <w:tcPr>
            <w:tcW w:w="1560"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3</w:t>
            </w:r>
          </w:p>
        </w:tc>
        <w:tc>
          <w:tcPr>
            <w:tcW w:w="1417"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1</w:t>
            </w:r>
          </w:p>
        </w:tc>
        <w:tc>
          <w:tcPr>
            <w:tcW w:w="1388" w:type="dxa"/>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4</w:t>
            </w:r>
          </w:p>
        </w:tc>
      </w:tr>
      <w:tr w:rsidR="0010177E" w:rsidRPr="003C6775" w:rsidTr="003C6775">
        <w:trPr>
          <w:trHeight w:val="240"/>
        </w:trPr>
        <w:tc>
          <w:tcPr>
            <w:tcW w:w="5211" w:type="dxa"/>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Prison supervision judges</w:t>
            </w:r>
          </w:p>
        </w:tc>
        <w:tc>
          <w:tcPr>
            <w:tcW w:w="1560"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3</w:t>
            </w:r>
          </w:p>
        </w:tc>
        <w:tc>
          <w:tcPr>
            <w:tcW w:w="1417" w:type="dxa"/>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7</w:t>
            </w:r>
          </w:p>
        </w:tc>
        <w:tc>
          <w:tcPr>
            <w:tcW w:w="1388" w:type="dxa"/>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10</w:t>
            </w:r>
          </w:p>
        </w:tc>
      </w:tr>
      <w:tr w:rsidR="0010177E" w:rsidRPr="003C6775" w:rsidTr="003C6775">
        <w:trPr>
          <w:trHeight w:val="240"/>
        </w:trPr>
        <w:tc>
          <w:tcPr>
            <w:tcW w:w="5211" w:type="dxa"/>
            <w:tcBorders>
              <w:bottom w:val="single" w:sz="4" w:space="0" w:color="auto"/>
            </w:tcBorders>
            <w:shd w:val="clear" w:color="auto" w:fill="auto"/>
          </w:tcPr>
          <w:p w:rsidR="0010177E" w:rsidRPr="003C6775" w:rsidRDefault="0010177E" w:rsidP="003C6775">
            <w:pPr>
              <w:suppressAutoHyphens w:val="0"/>
              <w:spacing w:before="40" w:after="40" w:line="220" w:lineRule="exact"/>
              <w:ind w:right="113"/>
              <w:rPr>
                <w:bCs/>
                <w:sz w:val="18"/>
                <w:szCs w:val="24"/>
              </w:rPr>
            </w:pPr>
            <w:r w:rsidRPr="003C6775">
              <w:rPr>
                <w:bCs/>
                <w:sz w:val="18"/>
                <w:szCs w:val="24"/>
              </w:rPr>
              <w:t>Judges in courts of first instance</w:t>
            </w:r>
          </w:p>
        </w:tc>
        <w:tc>
          <w:tcPr>
            <w:tcW w:w="1560" w:type="dxa"/>
            <w:tcBorders>
              <w:bottom w:val="single" w:sz="4" w:space="0" w:color="auto"/>
            </w:tcBorders>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13</w:t>
            </w:r>
          </w:p>
        </w:tc>
        <w:tc>
          <w:tcPr>
            <w:tcW w:w="1417" w:type="dxa"/>
            <w:tcBorders>
              <w:bottom w:val="single" w:sz="4" w:space="0" w:color="auto"/>
            </w:tcBorders>
            <w:shd w:val="clear" w:color="auto" w:fill="auto"/>
            <w:vAlign w:val="bottom"/>
          </w:tcPr>
          <w:p w:rsidR="0010177E" w:rsidRPr="003C6775" w:rsidRDefault="0010177E" w:rsidP="003C6775">
            <w:pPr>
              <w:suppressAutoHyphens w:val="0"/>
              <w:spacing w:before="40" w:after="40" w:line="220" w:lineRule="exact"/>
              <w:ind w:right="113"/>
              <w:jc w:val="right"/>
              <w:rPr>
                <w:sz w:val="18"/>
                <w:szCs w:val="24"/>
              </w:rPr>
            </w:pPr>
            <w:r w:rsidRPr="003C6775">
              <w:rPr>
                <w:sz w:val="18"/>
                <w:szCs w:val="24"/>
              </w:rPr>
              <w:t>9</w:t>
            </w:r>
          </w:p>
        </w:tc>
        <w:tc>
          <w:tcPr>
            <w:tcW w:w="1388" w:type="dxa"/>
            <w:tcBorders>
              <w:bottom w:val="single" w:sz="4" w:space="0" w:color="auto"/>
            </w:tcBorders>
            <w:shd w:val="clear" w:color="auto" w:fill="auto"/>
            <w:vAlign w:val="bottom"/>
          </w:tcPr>
          <w:p w:rsidR="0010177E" w:rsidRPr="003C6775" w:rsidRDefault="0010177E" w:rsidP="003C6775">
            <w:pPr>
              <w:suppressAutoHyphens w:val="0"/>
              <w:spacing w:before="40" w:after="40" w:line="220" w:lineRule="exact"/>
              <w:jc w:val="right"/>
              <w:rPr>
                <w:b/>
                <w:sz w:val="18"/>
                <w:szCs w:val="24"/>
              </w:rPr>
            </w:pPr>
            <w:r w:rsidRPr="003C6775">
              <w:rPr>
                <w:b/>
                <w:sz w:val="18"/>
                <w:szCs w:val="24"/>
              </w:rPr>
              <w:t>22</w:t>
            </w:r>
          </w:p>
        </w:tc>
      </w:tr>
      <w:tr w:rsidR="0010177E" w:rsidRPr="003C6775" w:rsidTr="003C6775">
        <w:trPr>
          <w:trHeight w:val="240"/>
        </w:trPr>
        <w:tc>
          <w:tcPr>
            <w:tcW w:w="5211" w:type="dxa"/>
            <w:tcBorders>
              <w:top w:val="single" w:sz="4" w:space="0" w:color="auto"/>
              <w:bottom w:val="single" w:sz="12" w:space="0" w:color="auto"/>
            </w:tcBorders>
            <w:shd w:val="clear" w:color="auto" w:fill="auto"/>
          </w:tcPr>
          <w:p w:rsidR="0010177E" w:rsidRPr="003C6775" w:rsidRDefault="003C6775" w:rsidP="003C6775">
            <w:pPr>
              <w:suppressAutoHyphens w:val="0"/>
              <w:spacing w:before="80" w:after="80" w:line="220" w:lineRule="exact"/>
              <w:ind w:right="113" w:firstLine="284"/>
              <w:rPr>
                <w:b/>
                <w:bCs/>
                <w:sz w:val="18"/>
                <w:szCs w:val="24"/>
              </w:rPr>
            </w:pPr>
            <w:r w:rsidRPr="003C6775">
              <w:rPr>
                <w:b/>
                <w:bCs/>
                <w:sz w:val="18"/>
                <w:szCs w:val="24"/>
              </w:rPr>
              <w:t>Total</w:t>
            </w:r>
          </w:p>
        </w:tc>
        <w:tc>
          <w:tcPr>
            <w:tcW w:w="1560" w:type="dxa"/>
            <w:tcBorders>
              <w:top w:val="single" w:sz="4" w:space="0" w:color="auto"/>
              <w:bottom w:val="single" w:sz="12" w:space="0" w:color="auto"/>
            </w:tcBorders>
            <w:shd w:val="clear" w:color="auto" w:fill="auto"/>
            <w:vAlign w:val="bottom"/>
          </w:tcPr>
          <w:p w:rsidR="0010177E" w:rsidRPr="003C6775" w:rsidRDefault="0010177E" w:rsidP="003C6775">
            <w:pPr>
              <w:suppressAutoHyphens w:val="0"/>
              <w:spacing w:before="80" w:after="80" w:line="220" w:lineRule="exact"/>
              <w:ind w:right="113"/>
              <w:jc w:val="right"/>
              <w:rPr>
                <w:b/>
                <w:sz w:val="18"/>
                <w:szCs w:val="24"/>
              </w:rPr>
            </w:pPr>
            <w:r w:rsidRPr="003C6775">
              <w:rPr>
                <w:b/>
                <w:sz w:val="18"/>
                <w:szCs w:val="24"/>
              </w:rPr>
              <w:t>334</w:t>
            </w:r>
          </w:p>
        </w:tc>
        <w:tc>
          <w:tcPr>
            <w:tcW w:w="1417" w:type="dxa"/>
            <w:tcBorders>
              <w:top w:val="single" w:sz="4" w:space="0" w:color="auto"/>
              <w:bottom w:val="single" w:sz="12" w:space="0" w:color="auto"/>
            </w:tcBorders>
            <w:shd w:val="clear" w:color="auto" w:fill="auto"/>
            <w:vAlign w:val="bottom"/>
          </w:tcPr>
          <w:p w:rsidR="0010177E" w:rsidRPr="003C6775" w:rsidRDefault="0010177E" w:rsidP="003C6775">
            <w:pPr>
              <w:suppressAutoHyphens w:val="0"/>
              <w:spacing w:before="80" w:after="80" w:line="220" w:lineRule="exact"/>
              <w:ind w:right="113"/>
              <w:jc w:val="right"/>
              <w:rPr>
                <w:b/>
                <w:sz w:val="18"/>
                <w:szCs w:val="24"/>
              </w:rPr>
            </w:pPr>
            <w:r w:rsidRPr="003C6775">
              <w:rPr>
                <w:b/>
                <w:sz w:val="18"/>
                <w:szCs w:val="24"/>
              </w:rPr>
              <w:t>306</w:t>
            </w:r>
          </w:p>
        </w:tc>
        <w:tc>
          <w:tcPr>
            <w:tcW w:w="1388" w:type="dxa"/>
            <w:tcBorders>
              <w:top w:val="single" w:sz="4" w:space="0" w:color="auto"/>
              <w:bottom w:val="single" w:sz="12" w:space="0" w:color="auto"/>
            </w:tcBorders>
            <w:shd w:val="clear" w:color="auto" w:fill="auto"/>
            <w:vAlign w:val="bottom"/>
          </w:tcPr>
          <w:p w:rsidR="0010177E" w:rsidRPr="003C6775" w:rsidRDefault="0010177E" w:rsidP="003C6775">
            <w:pPr>
              <w:suppressAutoHyphens w:val="0"/>
              <w:spacing w:before="80" w:after="80" w:line="220" w:lineRule="exact"/>
              <w:jc w:val="right"/>
              <w:rPr>
                <w:b/>
                <w:sz w:val="18"/>
                <w:szCs w:val="24"/>
              </w:rPr>
            </w:pPr>
            <w:r w:rsidRPr="003C6775">
              <w:rPr>
                <w:b/>
                <w:sz w:val="18"/>
                <w:szCs w:val="24"/>
              </w:rPr>
              <w:t>650</w:t>
            </w:r>
          </w:p>
        </w:tc>
      </w:tr>
    </w:tbl>
    <w:p w:rsidR="0010177E" w:rsidRPr="003C6775" w:rsidRDefault="0010177E" w:rsidP="003C6775">
      <w:pPr>
        <w:spacing w:before="120" w:after="240"/>
        <w:ind w:left="1304" w:right="1134"/>
        <w:rPr>
          <w:sz w:val="18"/>
          <w:szCs w:val="18"/>
        </w:rPr>
      </w:pPr>
      <w:r w:rsidRPr="0044698F">
        <w:rPr>
          <w:i/>
          <w:sz w:val="18"/>
          <w:szCs w:val="18"/>
        </w:rPr>
        <w:t>Source:</w:t>
      </w:r>
      <w:r w:rsidRPr="003C6775">
        <w:rPr>
          <w:sz w:val="18"/>
          <w:szCs w:val="18"/>
        </w:rPr>
        <w:t xml:space="preserve"> Office of the Attorney-General of the Republic</w:t>
      </w:r>
      <w:r w:rsidR="0044698F">
        <w:rPr>
          <w:sz w:val="18"/>
          <w:szCs w:val="18"/>
        </w:rPr>
        <w:t>.</w:t>
      </w:r>
    </w:p>
    <w:p w:rsidR="0044698F" w:rsidRDefault="0010177E" w:rsidP="0044698F">
      <w:pPr>
        <w:pStyle w:val="Heading1"/>
      </w:pPr>
      <w:r w:rsidRPr="00B66A69">
        <w:t>Table 37</w:t>
      </w:r>
    </w:p>
    <w:p w:rsidR="0010177E" w:rsidRPr="0044698F" w:rsidRDefault="0010177E" w:rsidP="0044698F">
      <w:pPr>
        <w:pStyle w:val="SingleTxtG"/>
        <w:rPr>
          <w:b/>
        </w:rPr>
      </w:pPr>
      <w:r w:rsidRPr="0044698F">
        <w:rPr>
          <w:b/>
        </w:rPr>
        <w:t>Alternate judges and magistrates, by court and sex at national level, 2010</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006"/>
        <w:gridCol w:w="1202"/>
        <w:gridCol w:w="1092"/>
        <w:gridCol w:w="1070"/>
      </w:tblGrid>
      <w:tr w:rsidR="0010177E" w:rsidRPr="0044698F" w:rsidTr="0044698F">
        <w:trPr>
          <w:trHeight w:val="240"/>
          <w:tblHeader/>
        </w:trPr>
        <w:tc>
          <w:tcPr>
            <w:tcW w:w="5211" w:type="dxa"/>
            <w:vMerge w:val="restart"/>
            <w:tcBorders>
              <w:top w:val="single" w:sz="4" w:space="0" w:color="auto"/>
              <w:bottom w:val="single" w:sz="12" w:space="0" w:color="auto"/>
            </w:tcBorders>
            <w:shd w:val="clear" w:color="auto" w:fill="auto"/>
            <w:vAlign w:val="bottom"/>
          </w:tcPr>
          <w:p w:rsidR="0010177E" w:rsidRPr="0044698F" w:rsidRDefault="0010177E" w:rsidP="0044698F">
            <w:pPr>
              <w:suppressAutoHyphens w:val="0"/>
              <w:spacing w:before="80" w:after="80" w:line="200" w:lineRule="exact"/>
              <w:ind w:right="113"/>
              <w:rPr>
                <w:bCs/>
                <w:i/>
                <w:sz w:val="16"/>
                <w:szCs w:val="24"/>
              </w:rPr>
            </w:pPr>
            <w:r w:rsidRPr="0044698F">
              <w:rPr>
                <w:bCs/>
                <w:i/>
                <w:sz w:val="16"/>
                <w:szCs w:val="24"/>
              </w:rPr>
              <w:t>Post and type of court</w:t>
            </w:r>
          </w:p>
        </w:tc>
        <w:tc>
          <w:tcPr>
            <w:tcW w:w="2977" w:type="dxa"/>
            <w:gridSpan w:val="2"/>
            <w:tcBorders>
              <w:top w:val="single" w:sz="4" w:space="0" w:color="auto"/>
              <w:bottom w:val="single" w:sz="4" w:space="0" w:color="auto"/>
            </w:tcBorders>
            <w:shd w:val="clear" w:color="auto" w:fill="auto"/>
            <w:vAlign w:val="bottom"/>
          </w:tcPr>
          <w:p w:rsidR="0010177E" w:rsidRPr="0044698F" w:rsidRDefault="0010177E" w:rsidP="0044698F">
            <w:pPr>
              <w:suppressAutoHyphens w:val="0"/>
              <w:spacing w:before="80" w:after="80" w:line="200" w:lineRule="exact"/>
              <w:ind w:right="113"/>
              <w:jc w:val="center"/>
              <w:rPr>
                <w:bCs/>
                <w:i/>
                <w:sz w:val="16"/>
                <w:szCs w:val="24"/>
              </w:rPr>
            </w:pPr>
            <w:r w:rsidRPr="0044698F">
              <w:rPr>
                <w:bCs/>
                <w:i/>
                <w:sz w:val="16"/>
                <w:szCs w:val="24"/>
              </w:rPr>
              <w:t>Sex</w:t>
            </w:r>
          </w:p>
        </w:tc>
        <w:tc>
          <w:tcPr>
            <w:tcW w:w="1388" w:type="dxa"/>
            <w:vMerge w:val="restart"/>
            <w:tcBorders>
              <w:top w:val="single" w:sz="4" w:space="0" w:color="auto"/>
              <w:bottom w:val="single" w:sz="12" w:space="0" w:color="auto"/>
            </w:tcBorders>
            <w:shd w:val="clear" w:color="auto" w:fill="auto"/>
            <w:vAlign w:val="bottom"/>
          </w:tcPr>
          <w:p w:rsidR="0010177E" w:rsidRPr="0044698F" w:rsidRDefault="0010177E" w:rsidP="007718F6">
            <w:pPr>
              <w:suppressAutoHyphens w:val="0"/>
              <w:spacing w:before="80" w:after="80" w:line="200" w:lineRule="exact"/>
              <w:jc w:val="right"/>
              <w:rPr>
                <w:b/>
                <w:bCs/>
                <w:i/>
                <w:sz w:val="16"/>
                <w:szCs w:val="24"/>
              </w:rPr>
            </w:pPr>
            <w:r w:rsidRPr="0044698F">
              <w:rPr>
                <w:b/>
                <w:bCs/>
                <w:i/>
                <w:sz w:val="16"/>
                <w:szCs w:val="24"/>
              </w:rPr>
              <w:t>Total</w:t>
            </w:r>
          </w:p>
        </w:tc>
      </w:tr>
      <w:tr w:rsidR="0010177E" w:rsidRPr="0044698F" w:rsidTr="0044698F">
        <w:trPr>
          <w:trHeight w:val="240"/>
          <w:tblHeader/>
        </w:trPr>
        <w:tc>
          <w:tcPr>
            <w:tcW w:w="5211" w:type="dxa"/>
            <w:vMerge/>
            <w:tcBorders>
              <w:top w:val="single" w:sz="12" w:space="0" w:color="auto"/>
              <w:bottom w:val="single" w:sz="12" w:space="0" w:color="auto"/>
            </w:tcBorders>
            <w:shd w:val="clear" w:color="auto" w:fill="auto"/>
            <w:vAlign w:val="bottom"/>
          </w:tcPr>
          <w:p w:rsidR="0010177E" w:rsidRPr="0044698F" w:rsidRDefault="0010177E" w:rsidP="0044698F">
            <w:pPr>
              <w:suppressAutoHyphens w:val="0"/>
              <w:spacing w:before="40" w:after="40" w:line="220" w:lineRule="exact"/>
              <w:ind w:right="113"/>
              <w:rPr>
                <w:bCs/>
                <w:sz w:val="18"/>
                <w:szCs w:val="24"/>
              </w:rPr>
            </w:pPr>
          </w:p>
        </w:tc>
        <w:tc>
          <w:tcPr>
            <w:tcW w:w="1560" w:type="dxa"/>
            <w:tcBorders>
              <w:top w:val="single" w:sz="4" w:space="0" w:color="auto"/>
              <w:bottom w:val="single" w:sz="12" w:space="0" w:color="auto"/>
            </w:tcBorders>
            <w:shd w:val="clear" w:color="auto" w:fill="auto"/>
            <w:vAlign w:val="bottom"/>
          </w:tcPr>
          <w:p w:rsidR="0010177E" w:rsidRPr="0044698F" w:rsidRDefault="0010177E" w:rsidP="0044698F">
            <w:pPr>
              <w:suppressAutoHyphens w:val="0"/>
              <w:spacing w:before="80" w:after="80" w:line="200" w:lineRule="exact"/>
              <w:ind w:right="113"/>
              <w:jc w:val="right"/>
              <w:rPr>
                <w:bCs/>
                <w:i/>
                <w:sz w:val="16"/>
                <w:szCs w:val="24"/>
              </w:rPr>
            </w:pPr>
            <w:r w:rsidRPr="0044698F">
              <w:rPr>
                <w:bCs/>
                <w:i/>
                <w:sz w:val="16"/>
                <w:szCs w:val="24"/>
              </w:rPr>
              <w:t>Male</w:t>
            </w:r>
          </w:p>
        </w:tc>
        <w:tc>
          <w:tcPr>
            <w:tcW w:w="1417" w:type="dxa"/>
            <w:tcBorders>
              <w:top w:val="single" w:sz="4" w:space="0" w:color="auto"/>
              <w:bottom w:val="single" w:sz="12" w:space="0" w:color="auto"/>
            </w:tcBorders>
            <w:shd w:val="clear" w:color="auto" w:fill="auto"/>
            <w:vAlign w:val="bottom"/>
          </w:tcPr>
          <w:p w:rsidR="0010177E" w:rsidRPr="0044698F" w:rsidRDefault="0010177E" w:rsidP="0044698F">
            <w:pPr>
              <w:suppressAutoHyphens w:val="0"/>
              <w:spacing w:before="80" w:after="80" w:line="200" w:lineRule="exact"/>
              <w:ind w:right="113"/>
              <w:jc w:val="right"/>
              <w:rPr>
                <w:bCs/>
                <w:i/>
                <w:sz w:val="16"/>
                <w:szCs w:val="24"/>
              </w:rPr>
            </w:pPr>
            <w:r w:rsidRPr="0044698F">
              <w:rPr>
                <w:bCs/>
                <w:i/>
                <w:sz w:val="16"/>
                <w:szCs w:val="24"/>
              </w:rPr>
              <w:t>Female</w:t>
            </w:r>
          </w:p>
        </w:tc>
        <w:tc>
          <w:tcPr>
            <w:tcW w:w="1388" w:type="dxa"/>
            <w:vMerge/>
            <w:tcBorders>
              <w:top w:val="single" w:sz="12" w:space="0" w:color="auto"/>
              <w:bottom w:val="single" w:sz="12" w:space="0" w:color="auto"/>
            </w:tcBorders>
            <w:shd w:val="clear" w:color="auto" w:fill="auto"/>
            <w:vAlign w:val="bottom"/>
          </w:tcPr>
          <w:p w:rsidR="0010177E" w:rsidRPr="0044698F" w:rsidRDefault="0010177E" w:rsidP="007718F6">
            <w:pPr>
              <w:suppressAutoHyphens w:val="0"/>
              <w:spacing w:before="40" w:after="40" w:line="220" w:lineRule="exact"/>
              <w:jc w:val="right"/>
              <w:rPr>
                <w:sz w:val="18"/>
                <w:szCs w:val="24"/>
              </w:rPr>
            </w:pPr>
          </w:p>
        </w:tc>
      </w:tr>
      <w:tr w:rsidR="0010177E" w:rsidRPr="0044698F" w:rsidTr="0044698F">
        <w:trPr>
          <w:trHeight w:val="240"/>
        </w:trPr>
        <w:tc>
          <w:tcPr>
            <w:tcW w:w="5211" w:type="dxa"/>
            <w:tcBorders>
              <w:top w:val="single" w:sz="12" w:space="0" w:color="auto"/>
            </w:tcBorders>
            <w:shd w:val="clear" w:color="auto" w:fill="auto"/>
          </w:tcPr>
          <w:p w:rsidR="0010177E" w:rsidRPr="0044698F" w:rsidRDefault="0010177E" w:rsidP="0044698F">
            <w:pPr>
              <w:suppressAutoHyphens w:val="0"/>
              <w:spacing w:before="40" w:after="40" w:line="220" w:lineRule="exact"/>
              <w:ind w:right="113"/>
              <w:rPr>
                <w:bCs/>
                <w:sz w:val="18"/>
                <w:szCs w:val="24"/>
              </w:rPr>
            </w:pPr>
            <w:r w:rsidRPr="0044698F">
              <w:rPr>
                <w:bCs/>
                <w:sz w:val="18"/>
                <w:szCs w:val="24"/>
              </w:rPr>
              <w:t xml:space="preserve">Chamber judges </w:t>
            </w:r>
          </w:p>
        </w:tc>
        <w:tc>
          <w:tcPr>
            <w:tcW w:w="1560" w:type="dxa"/>
            <w:tcBorders>
              <w:top w:val="single" w:sz="12" w:space="0" w:color="auto"/>
            </w:tcBorders>
            <w:shd w:val="clear" w:color="auto" w:fill="auto"/>
            <w:vAlign w:val="bottom"/>
          </w:tcPr>
          <w:p w:rsidR="0010177E" w:rsidRPr="0044698F" w:rsidRDefault="0010177E" w:rsidP="0044698F">
            <w:pPr>
              <w:suppressAutoHyphens w:val="0"/>
              <w:spacing w:before="40" w:after="40" w:line="220" w:lineRule="exact"/>
              <w:ind w:right="113"/>
              <w:jc w:val="right"/>
              <w:rPr>
                <w:sz w:val="18"/>
                <w:szCs w:val="24"/>
              </w:rPr>
            </w:pPr>
            <w:r w:rsidRPr="0044698F">
              <w:rPr>
                <w:sz w:val="18"/>
                <w:szCs w:val="24"/>
              </w:rPr>
              <w:t>2</w:t>
            </w:r>
          </w:p>
        </w:tc>
        <w:tc>
          <w:tcPr>
            <w:tcW w:w="1417" w:type="dxa"/>
            <w:tcBorders>
              <w:top w:val="single" w:sz="12" w:space="0" w:color="auto"/>
            </w:tcBorders>
            <w:shd w:val="clear" w:color="auto" w:fill="auto"/>
            <w:vAlign w:val="bottom"/>
          </w:tcPr>
          <w:p w:rsidR="0010177E" w:rsidRPr="0044698F" w:rsidRDefault="0010177E" w:rsidP="0044698F">
            <w:pPr>
              <w:suppressAutoHyphens w:val="0"/>
              <w:spacing w:before="40" w:after="40" w:line="220" w:lineRule="exact"/>
              <w:ind w:right="113"/>
              <w:jc w:val="right"/>
              <w:rPr>
                <w:sz w:val="18"/>
                <w:szCs w:val="24"/>
              </w:rPr>
            </w:pPr>
            <w:r w:rsidRPr="0044698F">
              <w:rPr>
                <w:sz w:val="18"/>
                <w:szCs w:val="24"/>
              </w:rPr>
              <w:t>2</w:t>
            </w:r>
          </w:p>
        </w:tc>
        <w:tc>
          <w:tcPr>
            <w:tcW w:w="1388" w:type="dxa"/>
            <w:tcBorders>
              <w:top w:val="single" w:sz="12" w:space="0" w:color="auto"/>
            </w:tcBorders>
            <w:shd w:val="clear" w:color="auto" w:fill="auto"/>
            <w:vAlign w:val="bottom"/>
          </w:tcPr>
          <w:p w:rsidR="0010177E" w:rsidRPr="0044698F" w:rsidRDefault="0010177E" w:rsidP="007718F6">
            <w:pPr>
              <w:suppressAutoHyphens w:val="0"/>
              <w:spacing w:before="40" w:after="40" w:line="220" w:lineRule="exact"/>
              <w:jc w:val="right"/>
              <w:rPr>
                <w:b/>
                <w:sz w:val="18"/>
                <w:szCs w:val="24"/>
              </w:rPr>
            </w:pPr>
            <w:r w:rsidRPr="0044698F">
              <w:rPr>
                <w:b/>
                <w:sz w:val="18"/>
                <w:szCs w:val="24"/>
              </w:rPr>
              <w:t>4</w:t>
            </w:r>
          </w:p>
        </w:tc>
      </w:tr>
      <w:tr w:rsidR="0010177E" w:rsidRPr="0044698F" w:rsidTr="0044698F">
        <w:trPr>
          <w:trHeight w:val="240"/>
        </w:trPr>
        <w:tc>
          <w:tcPr>
            <w:tcW w:w="5211" w:type="dxa"/>
            <w:shd w:val="clear" w:color="auto" w:fill="auto"/>
          </w:tcPr>
          <w:p w:rsidR="0010177E" w:rsidRPr="0044698F" w:rsidRDefault="0010177E" w:rsidP="0044698F">
            <w:pPr>
              <w:suppressAutoHyphens w:val="0"/>
              <w:spacing w:before="40" w:after="40" w:line="220" w:lineRule="exact"/>
              <w:ind w:right="113"/>
              <w:rPr>
                <w:bCs/>
                <w:sz w:val="18"/>
                <w:szCs w:val="24"/>
              </w:rPr>
            </w:pPr>
            <w:r w:rsidRPr="0044698F">
              <w:rPr>
                <w:bCs/>
                <w:sz w:val="18"/>
                <w:szCs w:val="24"/>
              </w:rPr>
              <w:t xml:space="preserve">Justices of the peace </w:t>
            </w:r>
          </w:p>
        </w:tc>
        <w:tc>
          <w:tcPr>
            <w:tcW w:w="1560" w:type="dxa"/>
            <w:shd w:val="clear" w:color="auto" w:fill="auto"/>
            <w:vAlign w:val="bottom"/>
          </w:tcPr>
          <w:p w:rsidR="0010177E" w:rsidRPr="0044698F" w:rsidRDefault="0010177E" w:rsidP="0044698F">
            <w:pPr>
              <w:suppressAutoHyphens w:val="0"/>
              <w:spacing w:before="40" w:after="40" w:line="220" w:lineRule="exact"/>
              <w:ind w:right="113"/>
              <w:jc w:val="right"/>
              <w:rPr>
                <w:sz w:val="18"/>
                <w:szCs w:val="24"/>
              </w:rPr>
            </w:pPr>
            <w:r w:rsidRPr="0044698F">
              <w:rPr>
                <w:sz w:val="18"/>
                <w:szCs w:val="24"/>
              </w:rPr>
              <w:t>5</w:t>
            </w:r>
          </w:p>
        </w:tc>
        <w:tc>
          <w:tcPr>
            <w:tcW w:w="1417" w:type="dxa"/>
            <w:shd w:val="clear" w:color="auto" w:fill="auto"/>
            <w:vAlign w:val="bottom"/>
          </w:tcPr>
          <w:p w:rsidR="0010177E" w:rsidRPr="0044698F" w:rsidRDefault="0010177E" w:rsidP="0044698F">
            <w:pPr>
              <w:suppressAutoHyphens w:val="0"/>
              <w:spacing w:before="40" w:after="40" w:line="220" w:lineRule="exact"/>
              <w:ind w:right="113"/>
              <w:jc w:val="right"/>
              <w:rPr>
                <w:sz w:val="18"/>
                <w:szCs w:val="24"/>
              </w:rPr>
            </w:pPr>
            <w:r w:rsidRPr="0044698F">
              <w:rPr>
                <w:sz w:val="18"/>
                <w:szCs w:val="24"/>
              </w:rPr>
              <w:t>3</w:t>
            </w:r>
          </w:p>
        </w:tc>
        <w:tc>
          <w:tcPr>
            <w:tcW w:w="1388" w:type="dxa"/>
            <w:shd w:val="clear" w:color="auto" w:fill="auto"/>
            <w:vAlign w:val="bottom"/>
          </w:tcPr>
          <w:p w:rsidR="0010177E" w:rsidRPr="0044698F" w:rsidRDefault="0010177E" w:rsidP="007718F6">
            <w:pPr>
              <w:suppressAutoHyphens w:val="0"/>
              <w:spacing w:before="40" w:after="40" w:line="220" w:lineRule="exact"/>
              <w:jc w:val="right"/>
              <w:rPr>
                <w:b/>
                <w:sz w:val="18"/>
                <w:szCs w:val="24"/>
              </w:rPr>
            </w:pPr>
            <w:r w:rsidRPr="0044698F">
              <w:rPr>
                <w:b/>
                <w:sz w:val="18"/>
                <w:szCs w:val="24"/>
              </w:rPr>
              <w:t>8</w:t>
            </w:r>
          </w:p>
        </w:tc>
      </w:tr>
      <w:tr w:rsidR="0010177E" w:rsidRPr="0044698F" w:rsidTr="0044698F">
        <w:trPr>
          <w:trHeight w:val="240"/>
        </w:trPr>
        <w:tc>
          <w:tcPr>
            <w:tcW w:w="5211" w:type="dxa"/>
            <w:shd w:val="clear" w:color="auto" w:fill="auto"/>
          </w:tcPr>
          <w:p w:rsidR="0010177E" w:rsidRPr="0044698F" w:rsidRDefault="0010177E" w:rsidP="0044698F">
            <w:pPr>
              <w:suppressAutoHyphens w:val="0"/>
              <w:spacing w:before="40" w:after="40" w:line="220" w:lineRule="exact"/>
              <w:ind w:right="113"/>
              <w:rPr>
                <w:bCs/>
                <w:sz w:val="18"/>
                <w:szCs w:val="24"/>
              </w:rPr>
            </w:pPr>
            <w:r w:rsidRPr="0044698F">
              <w:rPr>
                <w:bCs/>
                <w:sz w:val="18"/>
                <w:szCs w:val="24"/>
              </w:rPr>
              <w:t xml:space="preserve">Examining magistrates </w:t>
            </w:r>
          </w:p>
        </w:tc>
        <w:tc>
          <w:tcPr>
            <w:tcW w:w="1560" w:type="dxa"/>
            <w:shd w:val="clear" w:color="auto" w:fill="auto"/>
            <w:vAlign w:val="bottom"/>
          </w:tcPr>
          <w:p w:rsidR="0010177E" w:rsidRPr="0044698F" w:rsidRDefault="0010177E" w:rsidP="0044698F">
            <w:pPr>
              <w:suppressAutoHyphens w:val="0"/>
              <w:spacing w:before="40" w:after="40" w:line="220" w:lineRule="exact"/>
              <w:ind w:right="113"/>
              <w:jc w:val="right"/>
              <w:rPr>
                <w:sz w:val="18"/>
                <w:szCs w:val="24"/>
              </w:rPr>
            </w:pPr>
            <w:r w:rsidRPr="0044698F">
              <w:rPr>
                <w:sz w:val="18"/>
                <w:szCs w:val="24"/>
              </w:rPr>
              <w:t>1</w:t>
            </w:r>
          </w:p>
        </w:tc>
        <w:tc>
          <w:tcPr>
            <w:tcW w:w="1417" w:type="dxa"/>
            <w:shd w:val="clear" w:color="auto" w:fill="auto"/>
            <w:vAlign w:val="bottom"/>
          </w:tcPr>
          <w:p w:rsidR="0010177E" w:rsidRPr="0044698F" w:rsidRDefault="0010177E" w:rsidP="0044698F">
            <w:pPr>
              <w:suppressAutoHyphens w:val="0"/>
              <w:spacing w:before="40" w:after="40" w:line="220" w:lineRule="exact"/>
              <w:ind w:right="113"/>
              <w:jc w:val="right"/>
              <w:rPr>
                <w:sz w:val="18"/>
                <w:szCs w:val="24"/>
              </w:rPr>
            </w:pPr>
            <w:r w:rsidRPr="0044698F">
              <w:rPr>
                <w:sz w:val="18"/>
                <w:szCs w:val="24"/>
              </w:rPr>
              <w:t>1</w:t>
            </w:r>
          </w:p>
        </w:tc>
        <w:tc>
          <w:tcPr>
            <w:tcW w:w="1388" w:type="dxa"/>
            <w:shd w:val="clear" w:color="auto" w:fill="auto"/>
            <w:vAlign w:val="bottom"/>
          </w:tcPr>
          <w:p w:rsidR="0010177E" w:rsidRPr="0044698F" w:rsidRDefault="0010177E" w:rsidP="007718F6">
            <w:pPr>
              <w:suppressAutoHyphens w:val="0"/>
              <w:spacing w:before="40" w:after="40" w:line="220" w:lineRule="exact"/>
              <w:jc w:val="right"/>
              <w:rPr>
                <w:b/>
                <w:sz w:val="18"/>
                <w:szCs w:val="24"/>
              </w:rPr>
            </w:pPr>
            <w:r w:rsidRPr="0044698F">
              <w:rPr>
                <w:b/>
                <w:sz w:val="18"/>
                <w:szCs w:val="24"/>
              </w:rPr>
              <w:t>2</w:t>
            </w:r>
          </w:p>
        </w:tc>
      </w:tr>
      <w:tr w:rsidR="0010177E" w:rsidRPr="0044698F" w:rsidTr="0044698F">
        <w:trPr>
          <w:trHeight w:val="240"/>
        </w:trPr>
        <w:tc>
          <w:tcPr>
            <w:tcW w:w="5211" w:type="dxa"/>
            <w:shd w:val="clear" w:color="auto" w:fill="auto"/>
          </w:tcPr>
          <w:p w:rsidR="0010177E" w:rsidRPr="0044698F" w:rsidRDefault="0010177E" w:rsidP="0044698F">
            <w:pPr>
              <w:suppressAutoHyphens w:val="0"/>
              <w:spacing w:before="40" w:after="40" w:line="220" w:lineRule="exact"/>
              <w:ind w:right="113"/>
              <w:rPr>
                <w:bCs/>
                <w:sz w:val="18"/>
                <w:szCs w:val="24"/>
              </w:rPr>
            </w:pPr>
            <w:r w:rsidRPr="0044698F">
              <w:rPr>
                <w:bCs/>
                <w:sz w:val="18"/>
                <w:szCs w:val="24"/>
              </w:rPr>
              <w:t xml:space="preserve">Sentencing judges </w:t>
            </w:r>
          </w:p>
        </w:tc>
        <w:tc>
          <w:tcPr>
            <w:tcW w:w="1560" w:type="dxa"/>
            <w:shd w:val="clear" w:color="auto" w:fill="auto"/>
            <w:vAlign w:val="bottom"/>
          </w:tcPr>
          <w:p w:rsidR="0010177E" w:rsidRPr="0044698F" w:rsidRDefault="0010177E" w:rsidP="0044698F">
            <w:pPr>
              <w:suppressAutoHyphens w:val="0"/>
              <w:spacing w:before="40" w:after="40" w:line="220" w:lineRule="exact"/>
              <w:ind w:right="113"/>
              <w:jc w:val="right"/>
              <w:rPr>
                <w:sz w:val="18"/>
                <w:szCs w:val="24"/>
              </w:rPr>
            </w:pPr>
            <w:r w:rsidRPr="0044698F">
              <w:rPr>
                <w:sz w:val="18"/>
                <w:szCs w:val="24"/>
              </w:rPr>
              <w:t>0</w:t>
            </w:r>
          </w:p>
        </w:tc>
        <w:tc>
          <w:tcPr>
            <w:tcW w:w="1417" w:type="dxa"/>
            <w:shd w:val="clear" w:color="auto" w:fill="auto"/>
            <w:vAlign w:val="bottom"/>
          </w:tcPr>
          <w:p w:rsidR="0010177E" w:rsidRPr="0044698F" w:rsidRDefault="0010177E" w:rsidP="0044698F">
            <w:pPr>
              <w:suppressAutoHyphens w:val="0"/>
              <w:spacing w:before="40" w:after="40" w:line="220" w:lineRule="exact"/>
              <w:ind w:right="113"/>
              <w:jc w:val="right"/>
              <w:rPr>
                <w:sz w:val="18"/>
                <w:szCs w:val="24"/>
              </w:rPr>
            </w:pPr>
            <w:r w:rsidRPr="0044698F">
              <w:rPr>
                <w:sz w:val="18"/>
                <w:szCs w:val="24"/>
              </w:rPr>
              <w:t>1</w:t>
            </w:r>
          </w:p>
        </w:tc>
        <w:tc>
          <w:tcPr>
            <w:tcW w:w="1388" w:type="dxa"/>
            <w:shd w:val="clear" w:color="auto" w:fill="auto"/>
            <w:vAlign w:val="bottom"/>
          </w:tcPr>
          <w:p w:rsidR="0010177E" w:rsidRPr="0044698F" w:rsidRDefault="0010177E" w:rsidP="007718F6">
            <w:pPr>
              <w:suppressAutoHyphens w:val="0"/>
              <w:spacing w:before="40" w:after="40" w:line="220" w:lineRule="exact"/>
              <w:jc w:val="right"/>
              <w:rPr>
                <w:b/>
                <w:sz w:val="18"/>
                <w:szCs w:val="24"/>
              </w:rPr>
            </w:pPr>
            <w:r w:rsidRPr="0044698F">
              <w:rPr>
                <w:b/>
                <w:sz w:val="18"/>
                <w:szCs w:val="24"/>
              </w:rPr>
              <w:t>1</w:t>
            </w:r>
          </w:p>
        </w:tc>
      </w:tr>
      <w:tr w:rsidR="0010177E" w:rsidRPr="0044698F" w:rsidTr="0044698F">
        <w:trPr>
          <w:trHeight w:val="240"/>
        </w:trPr>
        <w:tc>
          <w:tcPr>
            <w:tcW w:w="5211" w:type="dxa"/>
            <w:shd w:val="clear" w:color="auto" w:fill="auto"/>
          </w:tcPr>
          <w:p w:rsidR="0010177E" w:rsidRPr="0044698F" w:rsidRDefault="0010177E" w:rsidP="0044698F">
            <w:pPr>
              <w:suppressAutoHyphens w:val="0"/>
              <w:spacing w:before="40" w:after="40" w:line="220" w:lineRule="exact"/>
              <w:ind w:right="113"/>
              <w:rPr>
                <w:bCs/>
                <w:sz w:val="18"/>
                <w:szCs w:val="24"/>
              </w:rPr>
            </w:pPr>
            <w:r w:rsidRPr="0044698F">
              <w:rPr>
                <w:bCs/>
                <w:sz w:val="18"/>
                <w:szCs w:val="24"/>
              </w:rPr>
              <w:t>Juvenile court judges</w:t>
            </w:r>
          </w:p>
        </w:tc>
        <w:tc>
          <w:tcPr>
            <w:tcW w:w="1560" w:type="dxa"/>
            <w:shd w:val="clear" w:color="auto" w:fill="auto"/>
            <w:vAlign w:val="bottom"/>
          </w:tcPr>
          <w:p w:rsidR="0010177E" w:rsidRPr="0044698F" w:rsidRDefault="0010177E" w:rsidP="0044698F">
            <w:pPr>
              <w:suppressAutoHyphens w:val="0"/>
              <w:spacing w:before="40" w:after="40" w:line="220" w:lineRule="exact"/>
              <w:ind w:right="113"/>
              <w:jc w:val="right"/>
              <w:rPr>
                <w:sz w:val="18"/>
                <w:szCs w:val="24"/>
              </w:rPr>
            </w:pPr>
            <w:r w:rsidRPr="0044698F">
              <w:rPr>
                <w:sz w:val="18"/>
                <w:szCs w:val="24"/>
              </w:rPr>
              <w:t>1</w:t>
            </w:r>
          </w:p>
        </w:tc>
        <w:tc>
          <w:tcPr>
            <w:tcW w:w="1417" w:type="dxa"/>
            <w:shd w:val="clear" w:color="auto" w:fill="auto"/>
            <w:vAlign w:val="bottom"/>
          </w:tcPr>
          <w:p w:rsidR="0010177E" w:rsidRPr="0044698F" w:rsidRDefault="0010177E" w:rsidP="0044698F">
            <w:pPr>
              <w:suppressAutoHyphens w:val="0"/>
              <w:spacing w:before="40" w:after="40" w:line="220" w:lineRule="exact"/>
              <w:ind w:right="113"/>
              <w:jc w:val="right"/>
              <w:rPr>
                <w:sz w:val="18"/>
                <w:szCs w:val="24"/>
              </w:rPr>
            </w:pPr>
            <w:r w:rsidRPr="0044698F">
              <w:rPr>
                <w:sz w:val="18"/>
                <w:szCs w:val="24"/>
              </w:rPr>
              <w:t>2</w:t>
            </w:r>
          </w:p>
        </w:tc>
        <w:tc>
          <w:tcPr>
            <w:tcW w:w="1388" w:type="dxa"/>
            <w:shd w:val="clear" w:color="auto" w:fill="auto"/>
            <w:vAlign w:val="bottom"/>
          </w:tcPr>
          <w:p w:rsidR="0010177E" w:rsidRPr="0044698F" w:rsidRDefault="0010177E" w:rsidP="007718F6">
            <w:pPr>
              <w:suppressAutoHyphens w:val="0"/>
              <w:spacing w:before="40" w:after="40" w:line="220" w:lineRule="exact"/>
              <w:jc w:val="right"/>
              <w:rPr>
                <w:b/>
                <w:sz w:val="18"/>
                <w:szCs w:val="24"/>
              </w:rPr>
            </w:pPr>
            <w:r w:rsidRPr="0044698F">
              <w:rPr>
                <w:b/>
                <w:sz w:val="18"/>
                <w:szCs w:val="24"/>
              </w:rPr>
              <w:t>3</w:t>
            </w:r>
          </w:p>
        </w:tc>
      </w:tr>
      <w:tr w:rsidR="0010177E" w:rsidRPr="0044698F" w:rsidTr="0044698F">
        <w:trPr>
          <w:trHeight w:val="240"/>
        </w:trPr>
        <w:tc>
          <w:tcPr>
            <w:tcW w:w="5211" w:type="dxa"/>
            <w:shd w:val="clear" w:color="auto" w:fill="auto"/>
          </w:tcPr>
          <w:p w:rsidR="0010177E" w:rsidRPr="0044698F" w:rsidRDefault="0010177E" w:rsidP="0044698F">
            <w:pPr>
              <w:suppressAutoHyphens w:val="0"/>
              <w:spacing w:before="40" w:after="40" w:line="220" w:lineRule="exact"/>
              <w:ind w:right="113"/>
              <w:rPr>
                <w:bCs/>
                <w:sz w:val="18"/>
                <w:szCs w:val="24"/>
              </w:rPr>
            </w:pPr>
            <w:r w:rsidRPr="0044698F">
              <w:rPr>
                <w:bCs/>
                <w:sz w:val="18"/>
                <w:szCs w:val="24"/>
              </w:rPr>
              <w:t>Sentence enforcement judges</w:t>
            </w:r>
          </w:p>
        </w:tc>
        <w:tc>
          <w:tcPr>
            <w:tcW w:w="1560" w:type="dxa"/>
            <w:shd w:val="clear" w:color="auto" w:fill="auto"/>
            <w:vAlign w:val="bottom"/>
          </w:tcPr>
          <w:p w:rsidR="0010177E" w:rsidRPr="0044698F" w:rsidRDefault="0010177E" w:rsidP="0044698F">
            <w:pPr>
              <w:suppressAutoHyphens w:val="0"/>
              <w:spacing w:before="40" w:after="40" w:line="220" w:lineRule="exact"/>
              <w:ind w:right="113"/>
              <w:jc w:val="right"/>
              <w:rPr>
                <w:sz w:val="18"/>
                <w:szCs w:val="24"/>
              </w:rPr>
            </w:pPr>
            <w:r w:rsidRPr="0044698F">
              <w:rPr>
                <w:sz w:val="18"/>
                <w:szCs w:val="24"/>
              </w:rPr>
              <w:t>1</w:t>
            </w:r>
          </w:p>
        </w:tc>
        <w:tc>
          <w:tcPr>
            <w:tcW w:w="1417" w:type="dxa"/>
            <w:shd w:val="clear" w:color="auto" w:fill="auto"/>
            <w:vAlign w:val="bottom"/>
          </w:tcPr>
          <w:p w:rsidR="0010177E" w:rsidRPr="0044698F" w:rsidRDefault="0010177E" w:rsidP="0044698F">
            <w:pPr>
              <w:suppressAutoHyphens w:val="0"/>
              <w:spacing w:before="40" w:after="40" w:line="220" w:lineRule="exact"/>
              <w:ind w:right="113"/>
              <w:jc w:val="right"/>
              <w:rPr>
                <w:sz w:val="18"/>
                <w:szCs w:val="24"/>
              </w:rPr>
            </w:pPr>
            <w:r w:rsidRPr="0044698F">
              <w:rPr>
                <w:sz w:val="18"/>
                <w:szCs w:val="24"/>
              </w:rPr>
              <w:t>0</w:t>
            </w:r>
          </w:p>
        </w:tc>
        <w:tc>
          <w:tcPr>
            <w:tcW w:w="1388" w:type="dxa"/>
            <w:shd w:val="clear" w:color="auto" w:fill="auto"/>
            <w:vAlign w:val="bottom"/>
          </w:tcPr>
          <w:p w:rsidR="0010177E" w:rsidRPr="0044698F" w:rsidRDefault="0010177E" w:rsidP="007718F6">
            <w:pPr>
              <w:suppressAutoHyphens w:val="0"/>
              <w:spacing w:before="40" w:after="40" w:line="220" w:lineRule="exact"/>
              <w:jc w:val="right"/>
              <w:rPr>
                <w:b/>
                <w:sz w:val="18"/>
                <w:szCs w:val="24"/>
              </w:rPr>
            </w:pPr>
            <w:r w:rsidRPr="0044698F">
              <w:rPr>
                <w:b/>
                <w:sz w:val="18"/>
                <w:szCs w:val="24"/>
              </w:rPr>
              <w:t>1</w:t>
            </w:r>
          </w:p>
        </w:tc>
      </w:tr>
      <w:tr w:rsidR="0010177E" w:rsidRPr="0044698F" w:rsidTr="0044698F">
        <w:trPr>
          <w:trHeight w:val="240"/>
        </w:trPr>
        <w:tc>
          <w:tcPr>
            <w:tcW w:w="5211" w:type="dxa"/>
            <w:tcBorders>
              <w:bottom w:val="single" w:sz="4" w:space="0" w:color="auto"/>
            </w:tcBorders>
            <w:shd w:val="clear" w:color="auto" w:fill="auto"/>
          </w:tcPr>
          <w:p w:rsidR="0010177E" w:rsidRPr="0044698F" w:rsidRDefault="0010177E" w:rsidP="0044698F">
            <w:pPr>
              <w:suppressAutoHyphens w:val="0"/>
              <w:spacing w:before="40" w:after="40" w:line="220" w:lineRule="exact"/>
              <w:ind w:right="113"/>
              <w:rPr>
                <w:bCs/>
                <w:sz w:val="18"/>
                <w:szCs w:val="24"/>
              </w:rPr>
            </w:pPr>
            <w:r w:rsidRPr="0044698F">
              <w:rPr>
                <w:bCs/>
                <w:sz w:val="18"/>
                <w:szCs w:val="24"/>
              </w:rPr>
              <w:t>Judges in courts of first instance</w:t>
            </w:r>
          </w:p>
        </w:tc>
        <w:tc>
          <w:tcPr>
            <w:tcW w:w="1560" w:type="dxa"/>
            <w:tcBorders>
              <w:bottom w:val="single" w:sz="4" w:space="0" w:color="auto"/>
            </w:tcBorders>
            <w:shd w:val="clear" w:color="auto" w:fill="auto"/>
            <w:vAlign w:val="bottom"/>
          </w:tcPr>
          <w:p w:rsidR="0010177E" w:rsidRPr="0044698F" w:rsidRDefault="0010177E" w:rsidP="0044698F">
            <w:pPr>
              <w:suppressAutoHyphens w:val="0"/>
              <w:spacing w:before="40" w:after="40" w:line="220" w:lineRule="exact"/>
              <w:ind w:right="113"/>
              <w:jc w:val="right"/>
              <w:rPr>
                <w:sz w:val="18"/>
                <w:szCs w:val="24"/>
              </w:rPr>
            </w:pPr>
            <w:r w:rsidRPr="0044698F">
              <w:rPr>
                <w:sz w:val="18"/>
                <w:szCs w:val="24"/>
              </w:rPr>
              <w:t>1</w:t>
            </w:r>
          </w:p>
        </w:tc>
        <w:tc>
          <w:tcPr>
            <w:tcW w:w="1417" w:type="dxa"/>
            <w:tcBorders>
              <w:bottom w:val="single" w:sz="4" w:space="0" w:color="auto"/>
            </w:tcBorders>
            <w:shd w:val="clear" w:color="auto" w:fill="auto"/>
            <w:vAlign w:val="bottom"/>
          </w:tcPr>
          <w:p w:rsidR="0010177E" w:rsidRPr="0044698F" w:rsidRDefault="0010177E" w:rsidP="0044698F">
            <w:pPr>
              <w:suppressAutoHyphens w:val="0"/>
              <w:spacing w:before="40" w:after="40" w:line="220" w:lineRule="exact"/>
              <w:ind w:right="113"/>
              <w:jc w:val="right"/>
              <w:rPr>
                <w:sz w:val="18"/>
                <w:szCs w:val="24"/>
              </w:rPr>
            </w:pPr>
            <w:r w:rsidRPr="0044698F">
              <w:rPr>
                <w:sz w:val="18"/>
                <w:szCs w:val="24"/>
              </w:rPr>
              <w:t>0</w:t>
            </w:r>
          </w:p>
        </w:tc>
        <w:tc>
          <w:tcPr>
            <w:tcW w:w="1388" w:type="dxa"/>
            <w:tcBorders>
              <w:bottom w:val="single" w:sz="4" w:space="0" w:color="auto"/>
            </w:tcBorders>
            <w:shd w:val="clear" w:color="auto" w:fill="auto"/>
            <w:vAlign w:val="bottom"/>
          </w:tcPr>
          <w:p w:rsidR="0010177E" w:rsidRPr="0044698F" w:rsidRDefault="0010177E" w:rsidP="007718F6">
            <w:pPr>
              <w:suppressAutoHyphens w:val="0"/>
              <w:spacing w:before="40" w:after="40" w:line="220" w:lineRule="exact"/>
              <w:jc w:val="right"/>
              <w:rPr>
                <w:b/>
                <w:sz w:val="18"/>
                <w:szCs w:val="24"/>
              </w:rPr>
            </w:pPr>
            <w:r w:rsidRPr="0044698F">
              <w:rPr>
                <w:b/>
                <w:sz w:val="18"/>
                <w:szCs w:val="24"/>
              </w:rPr>
              <w:t>1</w:t>
            </w:r>
          </w:p>
        </w:tc>
      </w:tr>
      <w:tr w:rsidR="0010177E" w:rsidRPr="0044698F" w:rsidTr="0044698F">
        <w:trPr>
          <w:trHeight w:val="240"/>
        </w:trPr>
        <w:tc>
          <w:tcPr>
            <w:tcW w:w="5211" w:type="dxa"/>
            <w:tcBorders>
              <w:top w:val="single" w:sz="4" w:space="0" w:color="auto"/>
              <w:bottom w:val="single" w:sz="12" w:space="0" w:color="auto"/>
            </w:tcBorders>
            <w:shd w:val="clear" w:color="auto" w:fill="auto"/>
          </w:tcPr>
          <w:p w:rsidR="0010177E" w:rsidRPr="0044698F" w:rsidRDefault="0010177E" w:rsidP="0044698F">
            <w:pPr>
              <w:suppressAutoHyphens w:val="0"/>
              <w:spacing w:before="80" w:after="80" w:line="220" w:lineRule="exact"/>
              <w:ind w:right="113" w:firstLine="284"/>
              <w:rPr>
                <w:b/>
                <w:sz w:val="18"/>
                <w:szCs w:val="24"/>
              </w:rPr>
            </w:pPr>
            <w:r w:rsidRPr="0044698F">
              <w:rPr>
                <w:b/>
                <w:sz w:val="18"/>
                <w:szCs w:val="24"/>
              </w:rPr>
              <w:t>T</w:t>
            </w:r>
            <w:r w:rsidR="0044698F">
              <w:rPr>
                <w:b/>
                <w:sz w:val="18"/>
                <w:szCs w:val="24"/>
              </w:rPr>
              <w:t>otal</w:t>
            </w:r>
          </w:p>
        </w:tc>
        <w:tc>
          <w:tcPr>
            <w:tcW w:w="1560" w:type="dxa"/>
            <w:tcBorders>
              <w:top w:val="single" w:sz="4" w:space="0" w:color="auto"/>
              <w:bottom w:val="single" w:sz="12" w:space="0" w:color="auto"/>
            </w:tcBorders>
            <w:shd w:val="clear" w:color="auto" w:fill="auto"/>
            <w:vAlign w:val="bottom"/>
          </w:tcPr>
          <w:p w:rsidR="0010177E" w:rsidRPr="0044698F" w:rsidRDefault="0010177E" w:rsidP="0044698F">
            <w:pPr>
              <w:suppressAutoHyphens w:val="0"/>
              <w:spacing w:before="80" w:after="80" w:line="220" w:lineRule="exact"/>
              <w:ind w:right="113"/>
              <w:jc w:val="right"/>
              <w:rPr>
                <w:b/>
                <w:sz w:val="18"/>
                <w:szCs w:val="24"/>
              </w:rPr>
            </w:pPr>
            <w:r w:rsidRPr="0044698F">
              <w:rPr>
                <w:b/>
                <w:sz w:val="18"/>
                <w:szCs w:val="24"/>
              </w:rPr>
              <w:t>11</w:t>
            </w:r>
          </w:p>
        </w:tc>
        <w:tc>
          <w:tcPr>
            <w:tcW w:w="1417" w:type="dxa"/>
            <w:tcBorders>
              <w:top w:val="single" w:sz="4" w:space="0" w:color="auto"/>
              <w:bottom w:val="single" w:sz="12" w:space="0" w:color="auto"/>
            </w:tcBorders>
            <w:shd w:val="clear" w:color="auto" w:fill="auto"/>
            <w:vAlign w:val="bottom"/>
          </w:tcPr>
          <w:p w:rsidR="0010177E" w:rsidRPr="0044698F" w:rsidRDefault="0010177E" w:rsidP="0044698F">
            <w:pPr>
              <w:suppressAutoHyphens w:val="0"/>
              <w:spacing w:before="80" w:after="80" w:line="220" w:lineRule="exact"/>
              <w:ind w:right="113"/>
              <w:jc w:val="right"/>
              <w:rPr>
                <w:b/>
                <w:sz w:val="18"/>
                <w:szCs w:val="24"/>
              </w:rPr>
            </w:pPr>
            <w:r w:rsidRPr="0044698F">
              <w:rPr>
                <w:b/>
                <w:sz w:val="18"/>
                <w:szCs w:val="24"/>
              </w:rPr>
              <w:t>9</w:t>
            </w:r>
          </w:p>
        </w:tc>
        <w:tc>
          <w:tcPr>
            <w:tcW w:w="1388" w:type="dxa"/>
            <w:tcBorders>
              <w:top w:val="single" w:sz="4" w:space="0" w:color="auto"/>
              <w:bottom w:val="single" w:sz="12" w:space="0" w:color="auto"/>
            </w:tcBorders>
            <w:shd w:val="clear" w:color="auto" w:fill="auto"/>
            <w:vAlign w:val="bottom"/>
          </w:tcPr>
          <w:p w:rsidR="0010177E" w:rsidRPr="0044698F" w:rsidRDefault="0010177E" w:rsidP="007718F6">
            <w:pPr>
              <w:suppressAutoHyphens w:val="0"/>
              <w:spacing w:before="80" w:after="80" w:line="220" w:lineRule="exact"/>
              <w:jc w:val="right"/>
              <w:rPr>
                <w:b/>
                <w:sz w:val="18"/>
                <w:szCs w:val="24"/>
              </w:rPr>
            </w:pPr>
            <w:r w:rsidRPr="0044698F">
              <w:rPr>
                <w:b/>
                <w:sz w:val="18"/>
                <w:szCs w:val="24"/>
              </w:rPr>
              <w:t>20</w:t>
            </w:r>
          </w:p>
        </w:tc>
      </w:tr>
    </w:tbl>
    <w:p w:rsidR="006F1651" w:rsidRPr="003C6775" w:rsidRDefault="0010177E" w:rsidP="0044698F">
      <w:pPr>
        <w:spacing w:before="120" w:after="240"/>
        <w:ind w:left="1304" w:right="1134"/>
        <w:rPr>
          <w:sz w:val="18"/>
          <w:szCs w:val="18"/>
        </w:rPr>
      </w:pPr>
      <w:r w:rsidRPr="0044698F">
        <w:rPr>
          <w:i/>
          <w:sz w:val="18"/>
          <w:szCs w:val="18"/>
        </w:rPr>
        <w:t>Source:</w:t>
      </w:r>
      <w:r w:rsidRPr="003C6775">
        <w:rPr>
          <w:sz w:val="18"/>
          <w:szCs w:val="18"/>
        </w:rPr>
        <w:t xml:space="preserve"> Supreme Court of Justice</w:t>
      </w:r>
      <w:r w:rsidR="009F2255">
        <w:rPr>
          <w:sz w:val="18"/>
          <w:szCs w:val="18"/>
        </w:rPr>
        <w:t>.</w:t>
      </w:r>
    </w:p>
    <w:p w:rsidR="0044698F" w:rsidRDefault="0010177E" w:rsidP="0044698F">
      <w:pPr>
        <w:pStyle w:val="Heading1"/>
        <w:keepNext/>
        <w:rPr>
          <w:szCs w:val="18"/>
        </w:rPr>
      </w:pPr>
      <w:r w:rsidRPr="003C6775">
        <w:rPr>
          <w:szCs w:val="18"/>
        </w:rPr>
        <w:t>Table 38</w:t>
      </w:r>
    </w:p>
    <w:p w:rsidR="0010177E" w:rsidRPr="0044698F" w:rsidRDefault="0010177E" w:rsidP="0044698F">
      <w:pPr>
        <w:pStyle w:val="SingleTxtG"/>
        <w:keepNext/>
        <w:rPr>
          <w:b/>
        </w:rPr>
      </w:pPr>
      <w:r w:rsidRPr="0044698F">
        <w:rPr>
          <w:b/>
        </w:rPr>
        <w:t>Legal aid to victims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5141"/>
        <w:gridCol w:w="2229"/>
      </w:tblGrid>
      <w:tr w:rsidR="0010177E" w:rsidRPr="0044698F" w:rsidTr="0044698F">
        <w:trPr>
          <w:trHeight w:val="240"/>
          <w:tblHeader/>
        </w:trPr>
        <w:tc>
          <w:tcPr>
            <w:tcW w:w="7370" w:type="dxa"/>
            <w:gridSpan w:val="2"/>
            <w:tcBorders>
              <w:top w:val="single" w:sz="4" w:space="0" w:color="auto"/>
              <w:bottom w:val="single" w:sz="12" w:space="0" w:color="auto"/>
            </w:tcBorders>
            <w:shd w:val="clear" w:color="auto" w:fill="auto"/>
            <w:vAlign w:val="bottom"/>
          </w:tcPr>
          <w:p w:rsidR="0010177E" w:rsidRPr="0044698F" w:rsidRDefault="0010177E" w:rsidP="0044698F">
            <w:pPr>
              <w:keepNext/>
              <w:suppressAutoHyphens w:val="0"/>
              <w:spacing w:before="80" w:after="80" w:line="200" w:lineRule="exact"/>
              <w:ind w:right="113"/>
              <w:rPr>
                <w:bCs/>
                <w:i/>
                <w:sz w:val="16"/>
                <w:szCs w:val="24"/>
              </w:rPr>
            </w:pPr>
            <w:r w:rsidRPr="0044698F">
              <w:rPr>
                <w:bCs/>
                <w:i/>
                <w:sz w:val="16"/>
                <w:szCs w:val="24"/>
              </w:rPr>
              <w:t>Legal aid to victims following sentencing, by type of offence, in the Real and Personal Rights Unit</w:t>
            </w:r>
          </w:p>
        </w:tc>
      </w:tr>
      <w:tr w:rsidR="00A977BC" w:rsidRPr="0044698F" w:rsidTr="007C2FA0">
        <w:trPr>
          <w:trHeight w:val="240"/>
        </w:trPr>
        <w:tc>
          <w:tcPr>
            <w:tcW w:w="5141" w:type="dxa"/>
            <w:tcBorders>
              <w:top w:val="single" w:sz="12" w:space="0" w:color="auto"/>
            </w:tcBorders>
            <w:shd w:val="clear" w:color="auto" w:fill="auto"/>
            <w:vAlign w:val="bottom"/>
          </w:tcPr>
          <w:p w:rsidR="00A977BC" w:rsidRPr="0044698F" w:rsidRDefault="00A977BC" w:rsidP="0044698F">
            <w:pPr>
              <w:keepNext/>
              <w:suppressAutoHyphens w:val="0"/>
              <w:spacing w:before="40" w:after="40" w:line="220" w:lineRule="exact"/>
              <w:ind w:right="113"/>
              <w:rPr>
                <w:bCs/>
                <w:sz w:val="18"/>
                <w:szCs w:val="24"/>
              </w:rPr>
            </w:pPr>
            <w:r w:rsidRPr="0044698F">
              <w:rPr>
                <w:bCs/>
                <w:sz w:val="18"/>
                <w:szCs w:val="24"/>
              </w:rPr>
              <w:t>Cases dealt with in the San Vicente and Gotera branches of the Counsel-General</w:t>
            </w:r>
            <w:r w:rsidR="00880CDC">
              <w:rPr>
                <w:bCs/>
                <w:sz w:val="18"/>
                <w:szCs w:val="24"/>
              </w:rPr>
              <w:t>’</w:t>
            </w:r>
            <w:r w:rsidRPr="0044698F">
              <w:rPr>
                <w:bCs/>
                <w:sz w:val="18"/>
                <w:szCs w:val="24"/>
              </w:rPr>
              <w:t>s Office, 2005</w:t>
            </w:r>
            <w:r w:rsidR="00206B39">
              <w:rPr>
                <w:bCs/>
                <w:sz w:val="18"/>
                <w:szCs w:val="24"/>
              </w:rPr>
              <w:t>–</w:t>
            </w:r>
            <w:r w:rsidRPr="0044698F">
              <w:rPr>
                <w:bCs/>
                <w:sz w:val="18"/>
                <w:szCs w:val="24"/>
              </w:rPr>
              <w:t xml:space="preserve">2010 </w:t>
            </w:r>
          </w:p>
        </w:tc>
        <w:tc>
          <w:tcPr>
            <w:tcW w:w="2229" w:type="dxa"/>
            <w:tcBorders>
              <w:top w:val="single" w:sz="12" w:space="0" w:color="auto"/>
            </w:tcBorders>
            <w:shd w:val="clear" w:color="auto" w:fill="auto"/>
            <w:vAlign w:val="bottom"/>
          </w:tcPr>
          <w:p w:rsidR="00A977BC" w:rsidRPr="0044698F" w:rsidRDefault="00A977BC" w:rsidP="007718F6">
            <w:pPr>
              <w:keepNext/>
              <w:suppressAutoHyphens w:val="0"/>
              <w:spacing w:before="40" w:after="40" w:line="220" w:lineRule="exact"/>
              <w:jc w:val="right"/>
              <w:rPr>
                <w:sz w:val="18"/>
                <w:szCs w:val="24"/>
              </w:rPr>
            </w:pPr>
            <w:r w:rsidRPr="0044698F">
              <w:rPr>
                <w:sz w:val="18"/>
                <w:szCs w:val="24"/>
              </w:rPr>
              <w:t>6</w:t>
            </w:r>
          </w:p>
        </w:tc>
      </w:tr>
    </w:tbl>
    <w:p w:rsidR="0010177E" w:rsidRPr="003C6775" w:rsidRDefault="0010177E" w:rsidP="003C6775">
      <w:pPr>
        <w:spacing w:before="120" w:after="240"/>
        <w:ind w:left="1304" w:right="1134"/>
        <w:rPr>
          <w:sz w:val="18"/>
          <w:szCs w:val="18"/>
        </w:rPr>
      </w:pPr>
      <w:r w:rsidRPr="00380C26">
        <w:rPr>
          <w:i/>
          <w:sz w:val="18"/>
          <w:szCs w:val="18"/>
        </w:rPr>
        <w:t>Source:</w:t>
      </w:r>
      <w:r w:rsidRPr="003C6775">
        <w:rPr>
          <w:sz w:val="18"/>
          <w:szCs w:val="18"/>
        </w:rPr>
        <w:t xml:space="preserve"> Office of the Counsel-General of the Republic</w:t>
      </w:r>
      <w:r w:rsidR="00380C26">
        <w:rPr>
          <w:sz w:val="18"/>
          <w:szCs w:val="18"/>
        </w:rPr>
        <w:t>.</w:t>
      </w:r>
    </w:p>
    <w:p w:rsidR="00380C26" w:rsidRPr="00380C26" w:rsidRDefault="0010177E" w:rsidP="00380C26">
      <w:pPr>
        <w:pStyle w:val="Heading1"/>
        <w:keepNext/>
        <w:rPr>
          <w:szCs w:val="18"/>
        </w:rPr>
      </w:pPr>
      <w:r w:rsidRPr="00380C26">
        <w:rPr>
          <w:szCs w:val="18"/>
        </w:rPr>
        <w:t>Table 39</w:t>
      </w:r>
    </w:p>
    <w:p w:rsidR="0010177E" w:rsidRPr="00380C26" w:rsidRDefault="0010177E" w:rsidP="00380C26">
      <w:pPr>
        <w:pStyle w:val="SingleTxtG"/>
        <w:keepNext/>
        <w:rPr>
          <w:b/>
        </w:rPr>
      </w:pPr>
      <w:r w:rsidRPr="00380C26">
        <w:rPr>
          <w:b/>
        </w:rPr>
        <w:t>Legal aid provide</w:t>
      </w:r>
      <w:r w:rsidR="007718F6">
        <w:rPr>
          <w:b/>
        </w:rPr>
        <w:t>d by the Public Defender</w:t>
      </w:r>
      <w:r w:rsidR="00880CDC">
        <w:rPr>
          <w:b/>
        </w:rPr>
        <w:t>’</w:t>
      </w:r>
      <w:r w:rsidR="007718F6">
        <w:rPr>
          <w:b/>
        </w:rPr>
        <w:t>s Unit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052"/>
        <w:gridCol w:w="1053"/>
        <w:gridCol w:w="1053"/>
        <w:gridCol w:w="1053"/>
        <w:gridCol w:w="1053"/>
        <w:gridCol w:w="1053"/>
        <w:gridCol w:w="1053"/>
      </w:tblGrid>
      <w:tr w:rsidR="00380C26" w:rsidRPr="00380C26" w:rsidTr="007C2FA0">
        <w:trPr>
          <w:trHeight w:val="240"/>
          <w:tblHeader/>
        </w:trPr>
        <w:tc>
          <w:tcPr>
            <w:tcW w:w="1052" w:type="dxa"/>
            <w:vMerge w:val="restart"/>
            <w:tcBorders>
              <w:top w:val="single" w:sz="4" w:space="0" w:color="auto"/>
            </w:tcBorders>
            <w:shd w:val="clear" w:color="auto" w:fill="auto"/>
            <w:vAlign w:val="bottom"/>
          </w:tcPr>
          <w:p w:rsidR="00380C26" w:rsidRPr="00380C26" w:rsidRDefault="00380C26" w:rsidP="00380C26">
            <w:pPr>
              <w:suppressAutoHyphens w:val="0"/>
              <w:spacing w:before="80" w:after="80" w:line="200" w:lineRule="exact"/>
              <w:ind w:right="113"/>
              <w:rPr>
                <w:bCs/>
                <w:i/>
                <w:sz w:val="16"/>
                <w:szCs w:val="24"/>
              </w:rPr>
            </w:pPr>
          </w:p>
        </w:tc>
        <w:tc>
          <w:tcPr>
            <w:tcW w:w="6318" w:type="dxa"/>
            <w:gridSpan w:val="6"/>
            <w:tcBorders>
              <w:top w:val="single" w:sz="4" w:space="0" w:color="auto"/>
              <w:bottom w:val="single" w:sz="4" w:space="0" w:color="auto"/>
            </w:tcBorders>
            <w:shd w:val="clear" w:color="auto" w:fill="auto"/>
            <w:vAlign w:val="bottom"/>
          </w:tcPr>
          <w:p w:rsidR="00380C26" w:rsidRPr="00380C26" w:rsidRDefault="00380C26" w:rsidP="00380C26">
            <w:pPr>
              <w:suppressAutoHyphens w:val="0"/>
              <w:spacing w:before="80" w:after="80" w:line="200" w:lineRule="exact"/>
              <w:ind w:right="113"/>
              <w:jc w:val="center"/>
              <w:rPr>
                <w:bCs/>
                <w:i/>
                <w:sz w:val="16"/>
                <w:szCs w:val="24"/>
              </w:rPr>
            </w:pPr>
            <w:r w:rsidRPr="00380C26">
              <w:rPr>
                <w:bCs/>
                <w:i/>
                <w:sz w:val="16"/>
                <w:szCs w:val="24"/>
              </w:rPr>
              <w:t>Legal aid provided by the Pu</w:t>
            </w:r>
            <w:r>
              <w:rPr>
                <w:bCs/>
                <w:i/>
                <w:sz w:val="16"/>
                <w:szCs w:val="24"/>
              </w:rPr>
              <w:t>blic Defender</w:t>
            </w:r>
            <w:r w:rsidR="00880CDC">
              <w:rPr>
                <w:bCs/>
                <w:i/>
                <w:sz w:val="16"/>
                <w:szCs w:val="24"/>
              </w:rPr>
              <w:t>’</w:t>
            </w:r>
            <w:r>
              <w:rPr>
                <w:bCs/>
                <w:i/>
                <w:sz w:val="16"/>
                <w:szCs w:val="24"/>
              </w:rPr>
              <w:t>s Unit, June 2004</w:t>
            </w:r>
            <w:r w:rsidR="00206B39">
              <w:rPr>
                <w:bCs/>
                <w:i/>
                <w:sz w:val="16"/>
                <w:szCs w:val="24"/>
              </w:rPr>
              <w:t>–</w:t>
            </w:r>
            <w:r w:rsidRPr="00380C26">
              <w:rPr>
                <w:bCs/>
                <w:i/>
                <w:sz w:val="16"/>
                <w:szCs w:val="24"/>
              </w:rPr>
              <w:t>May 2010</w:t>
            </w:r>
          </w:p>
        </w:tc>
      </w:tr>
      <w:tr w:rsidR="00380C26" w:rsidRPr="00380C26" w:rsidTr="007C2FA0">
        <w:trPr>
          <w:trHeight w:val="240"/>
        </w:trPr>
        <w:tc>
          <w:tcPr>
            <w:tcW w:w="1052" w:type="dxa"/>
            <w:vMerge/>
            <w:tcBorders>
              <w:bottom w:val="single" w:sz="12" w:space="0" w:color="auto"/>
            </w:tcBorders>
            <w:shd w:val="clear" w:color="auto" w:fill="auto"/>
          </w:tcPr>
          <w:p w:rsidR="00380C26" w:rsidRPr="00380C26" w:rsidRDefault="00380C26" w:rsidP="00380C26">
            <w:pPr>
              <w:suppressAutoHyphens w:val="0"/>
              <w:spacing w:before="40" w:after="40" w:line="220" w:lineRule="exact"/>
              <w:ind w:right="113"/>
              <w:rPr>
                <w:bCs/>
                <w:sz w:val="18"/>
                <w:szCs w:val="24"/>
              </w:rPr>
            </w:pPr>
          </w:p>
        </w:tc>
        <w:tc>
          <w:tcPr>
            <w:tcW w:w="1053" w:type="dxa"/>
            <w:tcBorders>
              <w:top w:val="single" w:sz="4" w:space="0" w:color="auto"/>
              <w:bottom w:val="single" w:sz="12" w:space="0" w:color="auto"/>
            </w:tcBorders>
            <w:shd w:val="clear" w:color="auto" w:fill="auto"/>
            <w:vAlign w:val="bottom"/>
          </w:tcPr>
          <w:p w:rsidR="00380C26" w:rsidRPr="00380C26" w:rsidRDefault="00380C26" w:rsidP="00380C26">
            <w:pPr>
              <w:suppressAutoHyphens w:val="0"/>
              <w:spacing w:before="80" w:after="80" w:line="200" w:lineRule="exact"/>
              <w:ind w:right="113"/>
              <w:jc w:val="right"/>
              <w:rPr>
                <w:bCs/>
                <w:i/>
                <w:sz w:val="16"/>
                <w:szCs w:val="24"/>
              </w:rPr>
            </w:pPr>
            <w:r w:rsidRPr="00380C26">
              <w:rPr>
                <w:bCs/>
                <w:i/>
                <w:sz w:val="16"/>
                <w:szCs w:val="24"/>
              </w:rPr>
              <w:t>June 2004</w:t>
            </w:r>
            <w:r>
              <w:rPr>
                <w:bCs/>
                <w:i/>
                <w:sz w:val="16"/>
                <w:szCs w:val="24"/>
              </w:rPr>
              <w:br/>
            </w:r>
            <w:r w:rsidRPr="00380C26">
              <w:rPr>
                <w:bCs/>
                <w:i/>
                <w:sz w:val="16"/>
                <w:szCs w:val="24"/>
              </w:rPr>
              <w:t>May 2005</w:t>
            </w:r>
          </w:p>
        </w:tc>
        <w:tc>
          <w:tcPr>
            <w:tcW w:w="1053" w:type="dxa"/>
            <w:tcBorders>
              <w:top w:val="single" w:sz="4" w:space="0" w:color="auto"/>
              <w:bottom w:val="single" w:sz="12" w:space="0" w:color="auto"/>
            </w:tcBorders>
            <w:shd w:val="clear" w:color="auto" w:fill="auto"/>
            <w:vAlign w:val="bottom"/>
          </w:tcPr>
          <w:p w:rsidR="00380C26" w:rsidRPr="00380C26" w:rsidRDefault="00380C26" w:rsidP="00380C26">
            <w:pPr>
              <w:suppressAutoHyphens w:val="0"/>
              <w:spacing w:before="80" w:after="80" w:line="200" w:lineRule="exact"/>
              <w:ind w:right="113"/>
              <w:jc w:val="right"/>
              <w:rPr>
                <w:bCs/>
                <w:i/>
                <w:sz w:val="16"/>
                <w:szCs w:val="24"/>
              </w:rPr>
            </w:pPr>
            <w:r>
              <w:rPr>
                <w:bCs/>
                <w:i/>
                <w:sz w:val="16"/>
                <w:szCs w:val="24"/>
              </w:rPr>
              <w:t>June 2005</w:t>
            </w:r>
            <w:r>
              <w:rPr>
                <w:bCs/>
                <w:i/>
                <w:sz w:val="16"/>
                <w:szCs w:val="24"/>
              </w:rPr>
              <w:br/>
            </w:r>
            <w:r w:rsidRPr="00380C26">
              <w:rPr>
                <w:bCs/>
                <w:i/>
                <w:sz w:val="16"/>
                <w:szCs w:val="24"/>
              </w:rPr>
              <w:t>May 2006</w:t>
            </w:r>
          </w:p>
        </w:tc>
        <w:tc>
          <w:tcPr>
            <w:tcW w:w="1053" w:type="dxa"/>
            <w:tcBorders>
              <w:top w:val="single" w:sz="4" w:space="0" w:color="auto"/>
              <w:bottom w:val="single" w:sz="12" w:space="0" w:color="auto"/>
            </w:tcBorders>
            <w:shd w:val="clear" w:color="auto" w:fill="auto"/>
            <w:vAlign w:val="bottom"/>
          </w:tcPr>
          <w:p w:rsidR="00380C26" w:rsidRPr="00380C26" w:rsidRDefault="00380C26" w:rsidP="00380C26">
            <w:pPr>
              <w:suppressAutoHyphens w:val="0"/>
              <w:spacing w:before="80" w:after="80" w:line="200" w:lineRule="exact"/>
              <w:ind w:right="113"/>
              <w:jc w:val="right"/>
              <w:rPr>
                <w:bCs/>
                <w:i/>
                <w:sz w:val="16"/>
                <w:szCs w:val="24"/>
              </w:rPr>
            </w:pPr>
            <w:r w:rsidRPr="00380C26">
              <w:rPr>
                <w:bCs/>
                <w:i/>
                <w:sz w:val="16"/>
                <w:szCs w:val="24"/>
              </w:rPr>
              <w:t>June 2006</w:t>
            </w:r>
            <w:r>
              <w:rPr>
                <w:bCs/>
                <w:i/>
                <w:sz w:val="16"/>
                <w:szCs w:val="24"/>
              </w:rPr>
              <w:br/>
            </w:r>
            <w:r w:rsidRPr="00380C26">
              <w:rPr>
                <w:bCs/>
                <w:i/>
                <w:sz w:val="16"/>
                <w:szCs w:val="24"/>
              </w:rPr>
              <w:t>May 2007</w:t>
            </w:r>
          </w:p>
        </w:tc>
        <w:tc>
          <w:tcPr>
            <w:tcW w:w="1053" w:type="dxa"/>
            <w:tcBorders>
              <w:top w:val="single" w:sz="4" w:space="0" w:color="auto"/>
              <w:bottom w:val="single" w:sz="12" w:space="0" w:color="auto"/>
            </w:tcBorders>
            <w:shd w:val="clear" w:color="auto" w:fill="auto"/>
            <w:vAlign w:val="bottom"/>
          </w:tcPr>
          <w:p w:rsidR="00380C26" w:rsidRPr="00380C26" w:rsidRDefault="00380C26" w:rsidP="00380C26">
            <w:pPr>
              <w:suppressAutoHyphens w:val="0"/>
              <w:spacing w:before="80" w:after="80" w:line="200" w:lineRule="exact"/>
              <w:ind w:right="113"/>
              <w:jc w:val="right"/>
              <w:rPr>
                <w:bCs/>
                <w:i/>
                <w:sz w:val="16"/>
                <w:szCs w:val="24"/>
              </w:rPr>
            </w:pPr>
            <w:r w:rsidRPr="00380C26">
              <w:rPr>
                <w:bCs/>
                <w:i/>
                <w:sz w:val="16"/>
                <w:szCs w:val="24"/>
              </w:rPr>
              <w:t>June 2007</w:t>
            </w:r>
            <w:r>
              <w:rPr>
                <w:bCs/>
                <w:i/>
                <w:sz w:val="16"/>
                <w:szCs w:val="24"/>
              </w:rPr>
              <w:br/>
            </w:r>
            <w:r w:rsidRPr="00380C26">
              <w:rPr>
                <w:bCs/>
                <w:i/>
                <w:sz w:val="16"/>
                <w:szCs w:val="24"/>
              </w:rPr>
              <w:t>May 2008</w:t>
            </w:r>
          </w:p>
        </w:tc>
        <w:tc>
          <w:tcPr>
            <w:tcW w:w="1053" w:type="dxa"/>
            <w:tcBorders>
              <w:top w:val="single" w:sz="4" w:space="0" w:color="auto"/>
              <w:bottom w:val="single" w:sz="12" w:space="0" w:color="auto"/>
            </w:tcBorders>
            <w:shd w:val="clear" w:color="auto" w:fill="auto"/>
            <w:vAlign w:val="bottom"/>
          </w:tcPr>
          <w:p w:rsidR="00380C26" w:rsidRPr="00380C26" w:rsidRDefault="00380C26" w:rsidP="00380C26">
            <w:pPr>
              <w:suppressAutoHyphens w:val="0"/>
              <w:spacing w:before="80" w:after="80" w:line="200" w:lineRule="exact"/>
              <w:ind w:right="113"/>
              <w:jc w:val="right"/>
              <w:rPr>
                <w:bCs/>
                <w:i/>
                <w:sz w:val="16"/>
                <w:szCs w:val="24"/>
              </w:rPr>
            </w:pPr>
            <w:r w:rsidRPr="00380C26">
              <w:rPr>
                <w:bCs/>
                <w:i/>
                <w:sz w:val="16"/>
                <w:szCs w:val="24"/>
              </w:rPr>
              <w:t>June 2008</w:t>
            </w:r>
            <w:r>
              <w:rPr>
                <w:bCs/>
                <w:i/>
                <w:sz w:val="16"/>
                <w:szCs w:val="24"/>
              </w:rPr>
              <w:br/>
            </w:r>
            <w:r w:rsidRPr="00380C26">
              <w:rPr>
                <w:bCs/>
                <w:i/>
                <w:sz w:val="16"/>
                <w:szCs w:val="24"/>
              </w:rPr>
              <w:t>May 2009</w:t>
            </w:r>
          </w:p>
        </w:tc>
        <w:tc>
          <w:tcPr>
            <w:tcW w:w="1053" w:type="dxa"/>
            <w:tcBorders>
              <w:top w:val="single" w:sz="4" w:space="0" w:color="auto"/>
              <w:bottom w:val="single" w:sz="12" w:space="0" w:color="auto"/>
            </w:tcBorders>
            <w:shd w:val="clear" w:color="auto" w:fill="auto"/>
            <w:vAlign w:val="bottom"/>
          </w:tcPr>
          <w:p w:rsidR="00380C26" w:rsidRPr="00380C26" w:rsidRDefault="00380C26" w:rsidP="007718F6">
            <w:pPr>
              <w:suppressAutoHyphens w:val="0"/>
              <w:spacing w:before="80" w:after="80" w:line="200" w:lineRule="exact"/>
              <w:jc w:val="right"/>
              <w:rPr>
                <w:bCs/>
                <w:i/>
                <w:sz w:val="16"/>
                <w:szCs w:val="24"/>
              </w:rPr>
            </w:pPr>
            <w:r w:rsidRPr="00380C26">
              <w:rPr>
                <w:bCs/>
                <w:i/>
                <w:sz w:val="16"/>
                <w:szCs w:val="24"/>
              </w:rPr>
              <w:t>June 2009</w:t>
            </w:r>
            <w:r>
              <w:rPr>
                <w:bCs/>
                <w:i/>
                <w:sz w:val="16"/>
                <w:szCs w:val="24"/>
              </w:rPr>
              <w:br/>
            </w:r>
            <w:r w:rsidRPr="00380C26">
              <w:rPr>
                <w:bCs/>
                <w:i/>
                <w:sz w:val="16"/>
                <w:szCs w:val="24"/>
              </w:rPr>
              <w:t>May 2010</w:t>
            </w:r>
          </w:p>
        </w:tc>
      </w:tr>
      <w:tr w:rsidR="00380C26" w:rsidRPr="00380C26" w:rsidTr="00380C26">
        <w:trPr>
          <w:trHeight w:val="240"/>
        </w:trPr>
        <w:tc>
          <w:tcPr>
            <w:tcW w:w="1052" w:type="dxa"/>
            <w:tcBorders>
              <w:top w:val="single" w:sz="12" w:space="0" w:color="auto"/>
            </w:tcBorders>
            <w:shd w:val="clear" w:color="auto" w:fill="auto"/>
            <w:vAlign w:val="bottom"/>
          </w:tcPr>
          <w:p w:rsidR="0010177E" w:rsidRPr="00380C26" w:rsidRDefault="0010177E" w:rsidP="00380C26">
            <w:pPr>
              <w:suppressAutoHyphens w:val="0"/>
              <w:spacing w:before="40" w:after="40" w:line="220" w:lineRule="exact"/>
              <w:ind w:right="113"/>
              <w:rPr>
                <w:bCs/>
                <w:sz w:val="18"/>
                <w:szCs w:val="24"/>
              </w:rPr>
            </w:pPr>
            <w:r w:rsidRPr="00380C26">
              <w:rPr>
                <w:bCs/>
                <w:sz w:val="18"/>
                <w:szCs w:val="24"/>
              </w:rPr>
              <w:t>Adults</w:t>
            </w:r>
            <w:r w:rsidR="00380C26">
              <w:rPr>
                <w:bCs/>
                <w:sz w:val="18"/>
                <w:szCs w:val="24"/>
              </w:rPr>
              <w:t xml:space="preserve"> </w:t>
            </w:r>
            <w:r w:rsidRPr="00380C26">
              <w:rPr>
                <w:bCs/>
                <w:sz w:val="18"/>
                <w:szCs w:val="24"/>
              </w:rPr>
              <w:t xml:space="preserve">Men </w:t>
            </w:r>
          </w:p>
        </w:tc>
        <w:tc>
          <w:tcPr>
            <w:tcW w:w="1053" w:type="dxa"/>
            <w:tcBorders>
              <w:top w:val="single" w:sz="12" w:space="0" w:color="auto"/>
            </w:tcBorders>
            <w:shd w:val="clear" w:color="auto" w:fill="auto"/>
            <w:vAlign w:val="bottom"/>
          </w:tcPr>
          <w:p w:rsidR="0010177E" w:rsidRPr="00380C26" w:rsidRDefault="0010177E" w:rsidP="00380C26">
            <w:pPr>
              <w:suppressAutoHyphens w:val="0"/>
              <w:spacing w:before="40" w:after="40" w:line="220" w:lineRule="exact"/>
              <w:ind w:right="113"/>
              <w:jc w:val="right"/>
              <w:rPr>
                <w:sz w:val="18"/>
                <w:szCs w:val="24"/>
              </w:rPr>
            </w:pPr>
            <w:r w:rsidRPr="00380C26">
              <w:rPr>
                <w:sz w:val="18"/>
                <w:szCs w:val="24"/>
              </w:rPr>
              <w:t>62 817</w:t>
            </w:r>
          </w:p>
        </w:tc>
        <w:tc>
          <w:tcPr>
            <w:tcW w:w="1053" w:type="dxa"/>
            <w:tcBorders>
              <w:top w:val="single" w:sz="12" w:space="0" w:color="auto"/>
            </w:tcBorders>
            <w:shd w:val="clear" w:color="auto" w:fill="auto"/>
            <w:vAlign w:val="bottom"/>
          </w:tcPr>
          <w:p w:rsidR="0010177E" w:rsidRPr="00380C26" w:rsidRDefault="0010177E" w:rsidP="00380C26">
            <w:pPr>
              <w:suppressAutoHyphens w:val="0"/>
              <w:spacing w:before="40" w:after="40" w:line="220" w:lineRule="exact"/>
              <w:ind w:right="113"/>
              <w:jc w:val="right"/>
              <w:rPr>
                <w:sz w:val="18"/>
                <w:szCs w:val="24"/>
              </w:rPr>
            </w:pPr>
            <w:r w:rsidRPr="00380C26">
              <w:rPr>
                <w:sz w:val="18"/>
                <w:szCs w:val="24"/>
              </w:rPr>
              <w:t>63 613</w:t>
            </w:r>
          </w:p>
        </w:tc>
        <w:tc>
          <w:tcPr>
            <w:tcW w:w="1053" w:type="dxa"/>
            <w:tcBorders>
              <w:top w:val="single" w:sz="12" w:space="0" w:color="auto"/>
            </w:tcBorders>
            <w:shd w:val="clear" w:color="auto" w:fill="auto"/>
            <w:vAlign w:val="bottom"/>
          </w:tcPr>
          <w:p w:rsidR="0010177E" w:rsidRPr="00380C26" w:rsidRDefault="0010177E" w:rsidP="00380C26">
            <w:pPr>
              <w:suppressAutoHyphens w:val="0"/>
              <w:spacing w:before="40" w:after="40" w:line="220" w:lineRule="exact"/>
              <w:ind w:right="113"/>
              <w:jc w:val="right"/>
              <w:rPr>
                <w:sz w:val="18"/>
                <w:szCs w:val="24"/>
              </w:rPr>
            </w:pPr>
            <w:r w:rsidRPr="00380C26">
              <w:rPr>
                <w:sz w:val="18"/>
                <w:szCs w:val="24"/>
              </w:rPr>
              <w:t>70 111</w:t>
            </w:r>
          </w:p>
        </w:tc>
        <w:tc>
          <w:tcPr>
            <w:tcW w:w="1053" w:type="dxa"/>
            <w:tcBorders>
              <w:top w:val="single" w:sz="12" w:space="0" w:color="auto"/>
            </w:tcBorders>
            <w:shd w:val="clear" w:color="auto" w:fill="auto"/>
            <w:vAlign w:val="bottom"/>
          </w:tcPr>
          <w:p w:rsidR="0010177E" w:rsidRPr="00380C26" w:rsidRDefault="0010177E" w:rsidP="00380C26">
            <w:pPr>
              <w:suppressAutoHyphens w:val="0"/>
              <w:spacing w:before="40" w:after="40" w:line="220" w:lineRule="exact"/>
              <w:ind w:right="113"/>
              <w:jc w:val="right"/>
              <w:rPr>
                <w:sz w:val="18"/>
                <w:szCs w:val="24"/>
              </w:rPr>
            </w:pPr>
            <w:r w:rsidRPr="00380C26">
              <w:rPr>
                <w:sz w:val="18"/>
                <w:szCs w:val="24"/>
              </w:rPr>
              <w:t>69 627</w:t>
            </w:r>
          </w:p>
        </w:tc>
        <w:tc>
          <w:tcPr>
            <w:tcW w:w="1053" w:type="dxa"/>
            <w:tcBorders>
              <w:top w:val="single" w:sz="12" w:space="0" w:color="auto"/>
            </w:tcBorders>
            <w:shd w:val="clear" w:color="auto" w:fill="auto"/>
            <w:vAlign w:val="bottom"/>
          </w:tcPr>
          <w:p w:rsidR="0010177E" w:rsidRPr="00380C26" w:rsidRDefault="0010177E" w:rsidP="00380C26">
            <w:pPr>
              <w:suppressAutoHyphens w:val="0"/>
              <w:spacing w:before="40" w:after="40" w:line="220" w:lineRule="exact"/>
              <w:ind w:right="113"/>
              <w:jc w:val="right"/>
              <w:rPr>
                <w:sz w:val="18"/>
                <w:szCs w:val="24"/>
              </w:rPr>
            </w:pPr>
            <w:r w:rsidRPr="00380C26">
              <w:rPr>
                <w:sz w:val="18"/>
                <w:szCs w:val="24"/>
              </w:rPr>
              <w:t>62 503</w:t>
            </w:r>
          </w:p>
        </w:tc>
        <w:tc>
          <w:tcPr>
            <w:tcW w:w="1053" w:type="dxa"/>
            <w:tcBorders>
              <w:top w:val="single" w:sz="12" w:space="0" w:color="auto"/>
            </w:tcBorders>
            <w:shd w:val="clear" w:color="auto" w:fill="auto"/>
            <w:vAlign w:val="bottom"/>
          </w:tcPr>
          <w:p w:rsidR="0010177E" w:rsidRPr="00380C26" w:rsidRDefault="0010177E" w:rsidP="007718F6">
            <w:pPr>
              <w:suppressAutoHyphens w:val="0"/>
              <w:spacing w:before="40" w:after="40" w:line="220" w:lineRule="exact"/>
              <w:jc w:val="right"/>
              <w:rPr>
                <w:sz w:val="18"/>
                <w:szCs w:val="24"/>
              </w:rPr>
            </w:pPr>
            <w:r w:rsidRPr="00380C26">
              <w:rPr>
                <w:sz w:val="18"/>
                <w:szCs w:val="24"/>
              </w:rPr>
              <w:t>59 347</w:t>
            </w:r>
          </w:p>
        </w:tc>
      </w:tr>
      <w:tr w:rsidR="00380C26" w:rsidRPr="00380C26" w:rsidTr="00380C26">
        <w:trPr>
          <w:trHeight w:val="240"/>
        </w:trPr>
        <w:tc>
          <w:tcPr>
            <w:tcW w:w="1052" w:type="dxa"/>
            <w:shd w:val="clear" w:color="auto" w:fill="auto"/>
            <w:vAlign w:val="bottom"/>
          </w:tcPr>
          <w:p w:rsidR="0010177E" w:rsidRPr="00380C26" w:rsidRDefault="0010177E" w:rsidP="00380C26">
            <w:pPr>
              <w:suppressAutoHyphens w:val="0"/>
              <w:spacing w:before="40" w:after="40" w:line="220" w:lineRule="exact"/>
              <w:ind w:right="113"/>
              <w:rPr>
                <w:bCs/>
                <w:sz w:val="18"/>
                <w:szCs w:val="24"/>
              </w:rPr>
            </w:pPr>
            <w:r w:rsidRPr="00380C26">
              <w:rPr>
                <w:bCs/>
                <w:sz w:val="18"/>
                <w:szCs w:val="24"/>
              </w:rPr>
              <w:t>Adults</w:t>
            </w:r>
            <w:r w:rsidR="00380C26">
              <w:rPr>
                <w:bCs/>
                <w:sz w:val="18"/>
                <w:szCs w:val="24"/>
              </w:rPr>
              <w:t xml:space="preserve"> </w:t>
            </w:r>
            <w:r w:rsidRPr="00380C26">
              <w:rPr>
                <w:bCs/>
                <w:sz w:val="18"/>
                <w:szCs w:val="24"/>
              </w:rPr>
              <w:t>Women</w:t>
            </w:r>
          </w:p>
        </w:tc>
        <w:tc>
          <w:tcPr>
            <w:tcW w:w="1053" w:type="dxa"/>
            <w:shd w:val="clear" w:color="auto" w:fill="auto"/>
            <w:vAlign w:val="bottom"/>
          </w:tcPr>
          <w:p w:rsidR="0010177E" w:rsidRPr="00380C26" w:rsidRDefault="0010177E" w:rsidP="00380C26">
            <w:pPr>
              <w:suppressAutoHyphens w:val="0"/>
              <w:spacing w:before="40" w:after="40" w:line="220" w:lineRule="exact"/>
              <w:ind w:right="113"/>
              <w:jc w:val="right"/>
              <w:rPr>
                <w:sz w:val="18"/>
                <w:szCs w:val="24"/>
              </w:rPr>
            </w:pPr>
            <w:r w:rsidRPr="00380C26">
              <w:rPr>
                <w:sz w:val="18"/>
                <w:szCs w:val="24"/>
              </w:rPr>
              <w:t>5 604</w:t>
            </w:r>
          </w:p>
        </w:tc>
        <w:tc>
          <w:tcPr>
            <w:tcW w:w="1053" w:type="dxa"/>
            <w:shd w:val="clear" w:color="auto" w:fill="auto"/>
            <w:vAlign w:val="bottom"/>
          </w:tcPr>
          <w:p w:rsidR="0010177E" w:rsidRPr="00380C26" w:rsidRDefault="0010177E" w:rsidP="00380C26">
            <w:pPr>
              <w:suppressAutoHyphens w:val="0"/>
              <w:spacing w:before="40" w:after="40" w:line="220" w:lineRule="exact"/>
              <w:ind w:right="113"/>
              <w:jc w:val="right"/>
              <w:rPr>
                <w:sz w:val="18"/>
                <w:szCs w:val="24"/>
              </w:rPr>
            </w:pPr>
            <w:r w:rsidRPr="00380C26">
              <w:rPr>
                <w:sz w:val="18"/>
                <w:szCs w:val="24"/>
              </w:rPr>
              <w:t>5 485</w:t>
            </w:r>
          </w:p>
        </w:tc>
        <w:tc>
          <w:tcPr>
            <w:tcW w:w="1053" w:type="dxa"/>
            <w:shd w:val="clear" w:color="auto" w:fill="auto"/>
            <w:vAlign w:val="bottom"/>
          </w:tcPr>
          <w:p w:rsidR="0010177E" w:rsidRPr="00380C26" w:rsidRDefault="0010177E" w:rsidP="00380C26">
            <w:pPr>
              <w:suppressAutoHyphens w:val="0"/>
              <w:spacing w:before="40" w:after="40" w:line="220" w:lineRule="exact"/>
              <w:ind w:right="113"/>
              <w:jc w:val="right"/>
              <w:rPr>
                <w:sz w:val="18"/>
                <w:szCs w:val="24"/>
              </w:rPr>
            </w:pPr>
            <w:r w:rsidRPr="00380C26">
              <w:rPr>
                <w:sz w:val="18"/>
                <w:szCs w:val="24"/>
              </w:rPr>
              <w:t>6 119</w:t>
            </w:r>
          </w:p>
        </w:tc>
        <w:tc>
          <w:tcPr>
            <w:tcW w:w="1053" w:type="dxa"/>
            <w:shd w:val="clear" w:color="auto" w:fill="auto"/>
            <w:vAlign w:val="bottom"/>
          </w:tcPr>
          <w:p w:rsidR="0010177E" w:rsidRPr="00380C26" w:rsidRDefault="0010177E" w:rsidP="00380C26">
            <w:pPr>
              <w:suppressAutoHyphens w:val="0"/>
              <w:spacing w:before="40" w:after="40" w:line="220" w:lineRule="exact"/>
              <w:ind w:right="113"/>
              <w:jc w:val="right"/>
              <w:rPr>
                <w:sz w:val="18"/>
                <w:szCs w:val="24"/>
              </w:rPr>
            </w:pPr>
            <w:r w:rsidRPr="00380C26">
              <w:rPr>
                <w:sz w:val="18"/>
                <w:szCs w:val="24"/>
              </w:rPr>
              <w:t>7 362</w:t>
            </w:r>
          </w:p>
        </w:tc>
        <w:tc>
          <w:tcPr>
            <w:tcW w:w="1053" w:type="dxa"/>
            <w:shd w:val="clear" w:color="auto" w:fill="auto"/>
            <w:vAlign w:val="bottom"/>
          </w:tcPr>
          <w:p w:rsidR="0010177E" w:rsidRPr="00380C26" w:rsidRDefault="0010177E" w:rsidP="00380C26">
            <w:pPr>
              <w:suppressAutoHyphens w:val="0"/>
              <w:spacing w:before="40" w:after="40" w:line="220" w:lineRule="exact"/>
              <w:ind w:right="113"/>
              <w:jc w:val="right"/>
              <w:rPr>
                <w:sz w:val="18"/>
                <w:szCs w:val="24"/>
              </w:rPr>
            </w:pPr>
            <w:r w:rsidRPr="00380C26">
              <w:rPr>
                <w:sz w:val="18"/>
                <w:szCs w:val="24"/>
              </w:rPr>
              <w:t>7 166</w:t>
            </w:r>
          </w:p>
        </w:tc>
        <w:tc>
          <w:tcPr>
            <w:tcW w:w="1053" w:type="dxa"/>
            <w:shd w:val="clear" w:color="auto" w:fill="auto"/>
            <w:vAlign w:val="bottom"/>
          </w:tcPr>
          <w:p w:rsidR="0010177E" w:rsidRPr="00380C26" w:rsidRDefault="0010177E" w:rsidP="007718F6">
            <w:pPr>
              <w:suppressAutoHyphens w:val="0"/>
              <w:spacing w:before="40" w:after="40" w:line="220" w:lineRule="exact"/>
              <w:jc w:val="right"/>
              <w:rPr>
                <w:sz w:val="18"/>
                <w:szCs w:val="24"/>
              </w:rPr>
            </w:pPr>
            <w:r w:rsidRPr="00380C26">
              <w:rPr>
                <w:sz w:val="18"/>
                <w:szCs w:val="24"/>
              </w:rPr>
              <w:t>7 020</w:t>
            </w:r>
          </w:p>
        </w:tc>
      </w:tr>
      <w:tr w:rsidR="00380C26" w:rsidRPr="00380C26" w:rsidTr="00380C26">
        <w:trPr>
          <w:trHeight w:val="240"/>
        </w:trPr>
        <w:tc>
          <w:tcPr>
            <w:tcW w:w="1052" w:type="dxa"/>
            <w:tcBorders>
              <w:bottom w:val="single" w:sz="4" w:space="0" w:color="auto"/>
            </w:tcBorders>
            <w:shd w:val="clear" w:color="auto" w:fill="auto"/>
            <w:vAlign w:val="bottom"/>
          </w:tcPr>
          <w:p w:rsidR="0010177E" w:rsidRPr="00380C26" w:rsidRDefault="0010177E" w:rsidP="00380C26">
            <w:pPr>
              <w:suppressAutoHyphens w:val="0"/>
              <w:spacing w:before="40" w:after="40" w:line="220" w:lineRule="exact"/>
              <w:ind w:right="113"/>
              <w:rPr>
                <w:bCs/>
                <w:sz w:val="18"/>
                <w:szCs w:val="24"/>
              </w:rPr>
            </w:pPr>
            <w:r w:rsidRPr="00380C26">
              <w:rPr>
                <w:bCs/>
                <w:sz w:val="18"/>
                <w:szCs w:val="24"/>
              </w:rPr>
              <w:t>Minors</w:t>
            </w:r>
          </w:p>
        </w:tc>
        <w:tc>
          <w:tcPr>
            <w:tcW w:w="1053" w:type="dxa"/>
            <w:tcBorders>
              <w:bottom w:val="single" w:sz="4" w:space="0" w:color="auto"/>
            </w:tcBorders>
            <w:shd w:val="clear" w:color="auto" w:fill="auto"/>
            <w:vAlign w:val="bottom"/>
          </w:tcPr>
          <w:p w:rsidR="0010177E" w:rsidRPr="00380C26" w:rsidRDefault="0010177E" w:rsidP="00380C26">
            <w:pPr>
              <w:suppressAutoHyphens w:val="0"/>
              <w:spacing w:before="40" w:after="40" w:line="220" w:lineRule="exact"/>
              <w:ind w:right="113"/>
              <w:jc w:val="right"/>
              <w:rPr>
                <w:sz w:val="18"/>
                <w:szCs w:val="24"/>
              </w:rPr>
            </w:pPr>
            <w:r w:rsidRPr="00380C26">
              <w:rPr>
                <w:sz w:val="18"/>
                <w:szCs w:val="24"/>
              </w:rPr>
              <w:t>5 646</w:t>
            </w:r>
          </w:p>
        </w:tc>
        <w:tc>
          <w:tcPr>
            <w:tcW w:w="1053" w:type="dxa"/>
            <w:tcBorders>
              <w:bottom w:val="single" w:sz="4" w:space="0" w:color="auto"/>
            </w:tcBorders>
            <w:shd w:val="clear" w:color="auto" w:fill="auto"/>
            <w:vAlign w:val="bottom"/>
          </w:tcPr>
          <w:p w:rsidR="0010177E" w:rsidRPr="00380C26" w:rsidRDefault="0010177E" w:rsidP="00380C26">
            <w:pPr>
              <w:suppressAutoHyphens w:val="0"/>
              <w:spacing w:before="40" w:after="40" w:line="220" w:lineRule="exact"/>
              <w:ind w:right="113"/>
              <w:jc w:val="right"/>
              <w:rPr>
                <w:sz w:val="18"/>
                <w:szCs w:val="24"/>
              </w:rPr>
            </w:pPr>
            <w:r w:rsidRPr="00380C26">
              <w:rPr>
                <w:sz w:val="18"/>
                <w:szCs w:val="24"/>
              </w:rPr>
              <w:t>6 613</w:t>
            </w:r>
          </w:p>
        </w:tc>
        <w:tc>
          <w:tcPr>
            <w:tcW w:w="1053" w:type="dxa"/>
            <w:tcBorders>
              <w:bottom w:val="single" w:sz="4" w:space="0" w:color="auto"/>
            </w:tcBorders>
            <w:shd w:val="clear" w:color="auto" w:fill="auto"/>
            <w:vAlign w:val="bottom"/>
          </w:tcPr>
          <w:p w:rsidR="0010177E" w:rsidRPr="00380C26" w:rsidRDefault="0010177E" w:rsidP="00380C26">
            <w:pPr>
              <w:suppressAutoHyphens w:val="0"/>
              <w:spacing w:before="40" w:after="40" w:line="220" w:lineRule="exact"/>
              <w:ind w:right="113"/>
              <w:jc w:val="right"/>
              <w:rPr>
                <w:sz w:val="18"/>
                <w:szCs w:val="24"/>
              </w:rPr>
            </w:pPr>
            <w:r w:rsidRPr="00380C26">
              <w:rPr>
                <w:sz w:val="18"/>
                <w:szCs w:val="24"/>
              </w:rPr>
              <w:t>7 950</w:t>
            </w:r>
          </w:p>
        </w:tc>
        <w:tc>
          <w:tcPr>
            <w:tcW w:w="1053" w:type="dxa"/>
            <w:tcBorders>
              <w:bottom w:val="single" w:sz="4" w:space="0" w:color="auto"/>
            </w:tcBorders>
            <w:shd w:val="clear" w:color="auto" w:fill="auto"/>
            <w:vAlign w:val="bottom"/>
          </w:tcPr>
          <w:p w:rsidR="0010177E" w:rsidRPr="00380C26" w:rsidRDefault="0010177E" w:rsidP="00380C26">
            <w:pPr>
              <w:suppressAutoHyphens w:val="0"/>
              <w:spacing w:before="40" w:after="40" w:line="220" w:lineRule="exact"/>
              <w:ind w:right="113"/>
              <w:jc w:val="right"/>
              <w:rPr>
                <w:sz w:val="18"/>
                <w:szCs w:val="24"/>
              </w:rPr>
            </w:pPr>
            <w:r w:rsidRPr="00380C26">
              <w:rPr>
                <w:sz w:val="18"/>
                <w:szCs w:val="24"/>
              </w:rPr>
              <w:t>9 404</w:t>
            </w:r>
          </w:p>
        </w:tc>
        <w:tc>
          <w:tcPr>
            <w:tcW w:w="1053" w:type="dxa"/>
            <w:tcBorders>
              <w:bottom w:val="single" w:sz="4" w:space="0" w:color="auto"/>
            </w:tcBorders>
            <w:shd w:val="clear" w:color="auto" w:fill="auto"/>
            <w:vAlign w:val="bottom"/>
          </w:tcPr>
          <w:p w:rsidR="0010177E" w:rsidRPr="00380C26" w:rsidRDefault="0010177E" w:rsidP="00380C26">
            <w:pPr>
              <w:suppressAutoHyphens w:val="0"/>
              <w:spacing w:before="40" w:after="40" w:line="220" w:lineRule="exact"/>
              <w:ind w:right="113"/>
              <w:jc w:val="right"/>
              <w:rPr>
                <w:sz w:val="18"/>
                <w:szCs w:val="24"/>
              </w:rPr>
            </w:pPr>
            <w:r w:rsidRPr="00380C26">
              <w:rPr>
                <w:sz w:val="18"/>
                <w:szCs w:val="24"/>
              </w:rPr>
              <w:t>9 594</w:t>
            </w:r>
          </w:p>
        </w:tc>
        <w:tc>
          <w:tcPr>
            <w:tcW w:w="1053" w:type="dxa"/>
            <w:tcBorders>
              <w:bottom w:val="single" w:sz="4" w:space="0" w:color="auto"/>
            </w:tcBorders>
            <w:shd w:val="clear" w:color="auto" w:fill="auto"/>
            <w:vAlign w:val="bottom"/>
          </w:tcPr>
          <w:p w:rsidR="0010177E" w:rsidRPr="00380C26" w:rsidRDefault="0010177E" w:rsidP="007718F6">
            <w:pPr>
              <w:suppressAutoHyphens w:val="0"/>
              <w:spacing w:before="40" w:after="40" w:line="220" w:lineRule="exact"/>
              <w:jc w:val="right"/>
              <w:rPr>
                <w:sz w:val="18"/>
                <w:szCs w:val="24"/>
              </w:rPr>
            </w:pPr>
            <w:r w:rsidRPr="00380C26">
              <w:rPr>
                <w:sz w:val="18"/>
                <w:szCs w:val="24"/>
              </w:rPr>
              <w:t>9 868</w:t>
            </w:r>
          </w:p>
        </w:tc>
      </w:tr>
      <w:tr w:rsidR="00380C26" w:rsidRPr="00380C26" w:rsidTr="00380C26">
        <w:trPr>
          <w:trHeight w:val="240"/>
        </w:trPr>
        <w:tc>
          <w:tcPr>
            <w:tcW w:w="1052" w:type="dxa"/>
            <w:tcBorders>
              <w:top w:val="single" w:sz="4" w:space="0" w:color="auto"/>
              <w:bottom w:val="single" w:sz="12" w:space="0" w:color="auto"/>
            </w:tcBorders>
            <w:shd w:val="clear" w:color="auto" w:fill="auto"/>
            <w:vAlign w:val="bottom"/>
          </w:tcPr>
          <w:p w:rsidR="0010177E" w:rsidRPr="00380C26" w:rsidRDefault="0010177E" w:rsidP="00380C26">
            <w:pPr>
              <w:suppressAutoHyphens w:val="0"/>
              <w:spacing w:before="80" w:after="80" w:line="220" w:lineRule="exact"/>
              <w:ind w:right="113" w:firstLine="284"/>
              <w:rPr>
                <w:b/>
                <w:bCs/>
                <w:sz w:val="18"/>
                <w:szCs w:val="24"/>
              </w:rPr>
            </w:pPr>
            <w:r w:rsidRPr="00380C26">
              <w:rPr>
                <w:b/>
                <w:bCs/>
                <w:sz w:val="18"/>
                <w:szCs w:val="24"/>
              </w:rPr>
              <w:t>Total</w:t>
            </w:r>
          </w:p>
        </w:tc>
        <w:tc>
          <w:tcPr>
            <w:tcW w:w="1053" w:type="dxa"/>
            <w:tcBorders>
              <w:top w:val="single" w:sz="4" w:space="0" w:color="auto"/>
              <w:bottom w:val="single" w:sz="12" w:space="0" w:color="auto"/>
            </w:tcBorders>
            <w:shd w:val="clear" w:color="auto" w:fill="auto"/>
            <w:vAlign w:val="bottom"/>
          </w:tcPr>
          <w:p w:rsidR="0010177E" w:rsidRPr="00380C26" w:rsidRDefault="0010177E" w:rsidP="00380C26">
            <w:pPr>
              <w:suppressAutoHyphens w:val="0"/>
              <w:spacing w:before="80" w:after="80" w:line="220" w:lineRule="exact"/>
              <w:ind w:right="113"/>
              <w:jc w:val="right"/>
              <w:rPr>
                <w:b/>
                <w:sz w:val="18"/>
                <w:szCs w:val="24"/>
              </w:rPr>
            </w:pPr>
            <w:r w:rsidRPr="00380C26">
              <w:rPr>
                <w:b/>
                <w:sz w:val="18"/>
                <w:szCs w:val="24"/>
              </w:rPr>
              <w:t>74 067</w:t>
            </w:r>
          </w:p>
        </w:tc>
        <w:tc>
          <w:tcPr>
            <w:tcW w:w="1053" w:type="dxa"/>
            <w:tcBorders>
              <w:top w:val="single" w:sz="4" w:space="0" w:color="auto"/>
              <w:bottom w:val="single" w:sz="12" w:space="0" w:color="auto"/>
            </w:tcBorders>
            <w:shd w:val="clear" w:color="auto" w:fill="auto"/>
            <w:vAlign w:val="bottom"/>
          </w:tcPr>
          <w:p w:rsidR="0010177E" w:rsidRPr="00380C26" w:rsidRDefault="0010177E" w:rsidP="00380C26">
            <w:pPr>
              <w:suppressAutoHyphens w:val="0"/>
              <w:spacing w:before="80" w:after="80" w:line="220" w:lineRule="exact"/>
              <w:ind w:right="113"/>
              <w:jc w:val="right"/>
              <w:rPr>
                <w:b/>
                <w:sz w:val="18"/>
                <w:szCs w:val="24"/>
              </w:rPr>
            </w:pPr>
            <w:r w:rsidRPr="00380C26">
              <w:rPr>
                <w:b/>
                <w:sz w:val="18"/>
                <w:szCs w:val="24"/>
              </w:rPr>
              <w:t>75 711</w:t>
            </w:r>
          </w:p>
        </w:tc>
        <w:tc>
          <w:tcPr>
            <w:tcW w:w="1053" w:type="dxa"/>
            <w:tcBorders>
              <w:top w:val="single" w:sz="4" w:space="0" w:color="auto"/>
              <w:bottom w:val="single" w:sz="12" w:space="0" w:color="auto"/>
            </w:tcBorders>
            <w:shd w:val="clear" w:color="auto" w:fill="auto"/>
            <w:vAlign w:val="bottom"/>
          </w:tcPr>
          <w:p w:rsidR="0010177E" w:rsidRPr="00380C26" w:rsidRDefault="0010177E" w:rsidP="00380C26">
            <w:pPr>
              <w:suppressAutoHyphens w:val="0"/>
              <w:spacing w:before="80" w:after="80" w:line="220" w:lineRule="exact"/>
              <w:ind w:right="113"/>
              <w:jc w:val="right"/>
              <w:rPr>
                <w:b/>
                <w:sz w:val="18"/>
                <w:szCs w:val="24"/>
              </w:rPr>
            </w:pPr>
            <w:r w:rsidRPr="00380C26">
              <w:rPr>
                <w:b/>
                <w:sz w:val="18"/>
                <w:szCs w:val="24"/>
              </w:rPr>
              <w:t>84 180</w:t>
            </w:r>
          </w:p>
        </w:tc>
        <w:tc>
          <w:tcPr>
            <w:tcW w:w="1053" w:type="dxa"/>
            <w:tcBorders>
              <w:top w:val="single" w:sz="4" w:space="0" w:color="auto"/>
              <w:bottom w:val="single" w:sz="12" w:space="0" w:color="auto"/>
            </w:tcBorders>
            <w:shd w:val="clear" w:color="auto" w:fill="auto"/>
            <w:vAlign w:val="bottom"/>
          </w:tcPr>
          <w:p w:rsidR="0010177E" w:rsidRPr="00380C26" w:rsidRDefault="0010177E" w:rsidP="00380C26">
            <w:pPr>
              <w:suppressAutoHyphens w:val="0"/>
              <w:spacing w:before="80" w:after="80" w:line="220" w:lineRule="exact"/>
              <w:ind w:right="113"/>
              <w:jc w:val="right"/>
              <w:rPr>
                <w:b/>
                <w:sz w:val="18"/>
                <w:szCs w:val="24"/>
              </w:rPr>
            </w:pPr>
            <w:r w:rsidRPr="00380C26">
              <w:rPr>
                <w:b/>
                <w:sz w:val="18"/>
                <w:szCs w:val="24"/>
              </w:rPr>
              <w:t>86 393</w:t>
            </w:r>
          </w:p>
        </w:tc>
        <w:tc>
          <w:tcPr>
            <w:tcW w:w="1053" w:type="dxa"/>
            <w:tcBorders>
              <w:top w:val="single" w:sz="4" w:space="0" w:color="auto"/>
              <w:bottom w:val="single" w:sz="12" w:space="0" w:color="auto"/>
            </w:tcBorders>
            <w:shd w:val="clear" w:color="auto" w:fill="auto"/>
            <w:vAlign w:val="bottom"/>
          </w:tcPr>
          <w:p w:rsidR="0010177E" w:rsidRPr="00380C26" w:rsidRDefault="0010177E" w:rsidP="00380C26">
            <w:pPr>
              <w:suppressAutoHyphens w:val="0"/>
              <w:spacing w:before="80" w:after="80" w:line="220" w:lineRule="exact"/>
              <w:ind w:right="113"/>
              <w:jc w:val="right"/>
              <w:rPr>
                <w:b/>
                <w:sz w:val="18"/>
                <w:szCs w:val="24"/>
              </w:rPr>
            </w:pPr>
            <w:r w:rsidRPr="00380C26">
              <w:rPr>
                <w:b/>
                <w:sz w:val="18"/>
                <w:szCs w:val="24"/>
              </w:rPr>
              <w:t>79 263</w:t>
            </w:r>
          </w:p>
        </w:tc>
        <w:tc>
          <w:tcPr>
            <w:tcW w:w="1053" w:type="dxa"/>
            <w:tcBorders>
              <w:top w:val="single" w:sz="4" w:space="0" w:color="auto"/>
              <w:bottom w:val="single" w:sz="12" w:space="0" w:color="auto"/>
            </w:tcBorders>
            <w:shd w:val="clear" w:color="auto" w:fill="auto"/>
            <w:vAlign w:val="bottom"/>
          </w:tcPr>
          <w:p w:rsidR="0010177E" w:rsidRPr="00380C26" w:rsidRDefault="0010177E" w:rsidP="007718F6">
            <w:pPr>
              <w:suppressAutoHyphens w:val="0"/>
              <w:spacing w:before="80" w:after="80" w:line="220" w:lineRule="exact"/>
              <w:jc w:val="right"/>
              <w:rPr>
                <w:b/>
                <w:sz w:val="18"/>
                <w:szCs w:val="24"/>
              </w:rPr>
            </w:pPr>
            <w:r w:rsidRPr="00380C26">
              <w:rPr>
                <w:b/>
                <w:sz w:val="18"/>
                <w:szCs w:val="24"/>
              </w:rPr>
              <w:t>76 235</w:t>
            </w:r>
          </w:p>
        </w:tc>
      </w:tr>
    </w:tbl>
    <w:p w:rsidR="0010177E" w:rsidRPr="003C6775" w:rsidRDefault="0010177E" w:rsidP="003C6775">
      <w:pPr>
        <w:spacing w:before="120" w:after="240"/>
        <w:ind w:left="1304" w:right="1134"/>
        <w:rPr>
          <w:sz w:val="18"/>
          <w:szCs w:val="18"/>
        </w:rPr>
      </w:pPr>
      <w:r w:rsidRPr="007718F6">
        <w:rPr>
          <w:i/>
          <w:sz w:val="18"/>
          <w:szCs w:val="18"/>
        </w:rPr>
        <w:t>Source:</w:t>
      </w:r>
      <w:r w:rsidRPr="003C6775">
        <w:rPr>
          <w:sz w:val="18"/>
          <w:szCs w:val="18"/>
        </w:rPr>
        <w:t xml:space="preserve"> Office of the Counsel-General of the Republic</w:t>
      </w:r>
      <w:r w:rsidR="00A977BC">
        <w:rPr>
          <w:sz w:val="18"/>
          <w:szCs w:val="18"/>
        </w:rPr>
        <w:t>.</w:t>
      </w:r>
    </w:p>
    <w:p w:rsidR="007718F6" w:rsidRPr="007718F6" w:rsidRDefault="0010177E" w:rsidP="007718F6">
      <w:pPr>
        <w:pStyle w:val="Heading1"/>
        <w:keepNext/>
        <w:rPr>
          <w:szCs w:val="18"/>
        </w:rPr>
      </w:pPr>
      <w:r w:rsidRPr="007718F6">
        <w:rPr>
          <w:szCs w:val="18"/>
        </w:rPr>
        <w:t>Table 40</w:t>
      </w:r>
    </w:p>
    <w:p w:rsidR="0010177E" w:rsidRPr="007718F6" w:rsidRDefault="0010177E" w:rsidP="007718F6">
      <w:pPr>
        <w:pStyle w:val="SingleTxtG"/>
        <w:keepNext/>
        <w:rPr>
          <w:b/>
        </w:rPr>
      </w:pPr>
      <w:r w:rsidRPr="007718F6">
        <w:rPr>
          <w:b/>
        </w:rPr>
        <w:t>Legal aid to children and adolescents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966"/>
        <w:gridCol w:w="567"/>
        <w:gridCol w:w="567"/>
        <w:gridCol w:w="568"/>
        <w:gridCol w:w="567"/>
        <w:gridCol w:w="567"/>
        <w:gridCol w:w="568"/>
      </w:tblGrid>
      <w:tr w:rsidR="0010177E" w:rsidRPr="007718F6" w:rsidTr="007718F6">
        <w:trPr>
          <w:trHeight w:val="240"/>
          <w:tblHeader/>
        </w:trPr>
        <w:tc>
          <w:tcPr>
            <w:tcW w:w="7370" w:type="dxa"/>
            <w:gridSpan w:val="7"/>
            <w:tcBorders>
              <w:top w:val="single" w:sz="4" w:space="0" w:color="auto"/>
              <w:bottom w:val="single" w:sz="4" w:space="0" w:color="auto"/>
            </w:tcBorders>
            <w:shd w:val="clear" w:color="auto" w:fill="auto"/>
            <w:vAlign w:val="bottom"/>
          </w:tcPr>
          <w:p w:rsidR="0010177E" w:rsidRPr="007718F6" w:rsidRDefault="0010177E" w:rsidP="007718F6">
            <w:pPr>
              <w:suppressAutoHyphens w:val="0"/>
              <w:spacing w:before="80" w:after="80" w:line="200" w:lineRule="exact"/>
              <w:ind w:right="113"/>
              <w:jc w:val="center"/>
              <w:rPr>
                <w:bCs/>
                <w:i/>
                <w:sz w:val="16"/>
                <w:szCs w:val="24"/>
              </w:rPr>
            </w:pPr>
            <w:r w:rsidRPr="007718F6">
              <w:rPr>
                <w:i/>
                <w:sz w:val="16"/>
                <w:szCs w:val="24"/>
              </w:rPr>
              <w:t>Legal aid to child and adolescent victims</w:t>
            </w:r>
          </w:p>
        </w:tc>
      </w:tr>
      <w:tr w:rsidR="007718F6" w:rsidRPr="007718F6" w:rsidTr="007718F6">
        <w:trPr>
          <w:trHeight w:val="240"/>
        </w:trPr>
        <w:tc>
          <w:tcPr>
            <w:tcW w:w="3966" w:type="dxa"/>
            <w:tcBorders>
              <w:top w:val="single" w:sz="4" w:space="0" w:color="auto"/>
              <w:bottom w:val="single" w:sz="12" w:space="0" w:color="auto"/>
            </w:tcBorders>
            <w:shd w:val="clear" w:color="auto" w:fill="auto"/>
            <w:vAlign w:val="bottom"/>
          </w:tcPr>
          <w:p w:rsidR="0010177E" w:rsidRPr="007718F6" w:rsidRDefault="007718F6" w:rsidP="007718F6">
            <w:pPr>
              <w:suppressAutoHyphens w:val="0"/>
              <w:spacing w:before="80" w:after="80" w:line="220" w:lineRule="exact"/>
              <w:ind w:right="113"/>
              <w:rPr>
                <w:bCs/>
                <w:sz w:val="18"/>
                <w:szCs w:val="24"/>
              </w:rPr>
            </w:pPr>
            <w:r w:rsidRPr="007718F6">
              <w:rPr>
                <w:bCs/>
                <w:i/>
                <w:sz w:val="16"/>
                <w:szCs w:val="24"/>
              </w:rPr>
              <w:t>Family Protection Unit</w:t>
            </w:r>
          </w:p>
        </w:tc>
        <w:tc>
          <w:tcPr>
            <w:tcW w:w="567" w:type="dxa"/>
            <w:tcBorders>
              <w:top w:val="single" w:sz="4" w:space="0" w:color="auto"/>
              <w:bottom w:val="single" w:sz="12" w:space="0" w:color="auto"/>
            </w:tcBorders>
            <w:shd w:val="clear" w:color="auto" w:fill="auto"/>
            <w:vAlign w:val="bottom"/>
          </w:tcPr>
          <w:p w:rsidR="0010177E" w:rsidRPr="007718F6" w:rsidRDefault="0010177E" w:rsidP="007718F6">
            <w:pPr>
              <w:suppressAutoHyphens w:val="0"/>
              <w:spacing w:before="80" w:after="80" w:line="200" w:lineRule="exact"/>
              <w:ind w:right="113"/>
              <w:jc w:val="right"/>
              <w:rPr>
                <w:bCs/>
                <w:i/>
                <w:sz w:val="16"/>
                <w:szCs w:val="24"/>
              </w:rPr>
            </w:pPr>
            <w:r w:rsidRPr="007718F6">
              <w:rPr>
                <w:bCs/>
                <w:i/>
                <w:sz w:val="16"/>
                <w:szCs w:val="24"/>
              </w:rPr>
              <w:t>2005</w:t>
            </w:r>
          </w:p>
        </w:tc>
        <w:tc>
          <w:tcPr>
            <w:tcW w:w="567" w:type="dxa"/>
            <w:tcBorders>
              <w:top w:val="single" w:sz="4" w:space="0" w:color="auto"/>
              <w:bottom w:val="single" w:sz="12" w:space="0" w:color="auto"/>
            </w:tcBorders>
            <w:shd w:val="clear" w:color="auto" w:fill="auto"/>
            <w:vAlign w:val="bottom"/>
          </w:tcPr>
          <w:p w:rsidR="0010177E" w:rsidRPr="007718F6" w:rsidRDefault="0010177E" w:rsidP="007718F6">
            <w:pPr>
              <w:suppressAutoHyphens w:val="0"/>
              <w:spacing w:before="80" w:after="80" w:line="200" w:lineRule="exact"/>
              <w:ind w:right="113"/>
              <w:jc w:val="right"/>
              <w:rPr>
                <w:bCs/>
                <w:i/>
                <w:sz w:val="16"/>
                <w:szCs w:val="24"/>
              </w:rPr>
            </w:pPr>
            <w:r w:rsidRPr="007718F6">
              <w:rPr>
                <w:bCs/>
                <w:i/>
                <w:sz w:val="16"/>
                <w:szCs w:val="24"/>
              </w:rPr>
              <w:t>2006</w:t>
            </w:r>
          </w:p>
        </w:tc>
        <w:tc>
          <w:tcPr>
            <w:tcW w:w="568" w:type="dxa"/>
            <w:tcBorders>
              <w:top w:val="single" w:sz="4" w:space="0" w:color="auto"/>
              <w:bottom w:val="single" w:sz="12" w:space="0" w:color="auto"/>
            </w:tcBorders>
            <w:shd w:val="clear" w:color="auto" w:fill="auto"/>
            <w:vAlign w:val="bottom"/>
          </w:tcPr>
          <w:p w:rsidR="0010177E" w:rsidRPr="007718F6" w:rsidRDefault="0010177E" w:rsidP="007718F6">
            <w:pPr>
              <w:suppressAutoHyphens w:val="0"/>
              <w:spacing w:before="80" w:after="80" w:line="200" w:lineRule="exact"/>
              <w:ind w:right="113"/>
              <w:jc w:val="right"/>
              <w:rPr>
                <w:bCs/>
                <w:i/>
                <w:sz w:val="16"/>
                <w:szCs w:val="24"/>
              </w:rPr>
            </w:pPr>
            <w:r w:rsidRPr="007718F6">
              <w:rPr>
                <w:bCs/>
                <w:i/>
                <w:sz w:val="16"/>
                <w:szCs w:val="24"/>
              </w:rPr>
              <w:t>2007</w:t>
            </w:r>
          </w:p>
        </w:tc>
        <w:tc>
          <w:tcPr>
            <w:tcW w:w="567" w:type="dxa"/>
            <w:tcBorders>
              <w:top w:val="single" w:sz="4" w:space="0" w:color="auto"/>
              <w:bottom w:val="single" w:sz="12" w:space="0" w:color="auto"/>
            </w:tcBorders>
            <w:shd w:val="clear" w:color="auto" w:fill="auto"/>
            <w:vAlign w:val="bottom"/>
          </w:tcPr>
          <w:p w:rsidR="0010177E" w:rsidRPr="007718F6" w:rsidRDefault="0010177E" w:rsidP="007718F6">
            <w:pPr>
              <w:suppressAutoHyphens w:val="0"/>
              <w:spacing w:before="80" w:after="80" w:line="200" w:lineRule="exact"/>
              <w:ind w:right="113"/>
              <w:jc w:val="right"/>
              <w:rPr>
                <w:bCs/>
                <w:i/>
                <w:sz w:val="16"/>
                <w:szCs w:val="24"/>
              </w:rPr>
            </w:pPr>
            <w:r w:rsidRPr="007718F6">
              <w:rPr>
                <w:bCs/>
                <w:i/>
                <w:sz w:val="16"/>
                <w:szCs w:val="24"/>
              </w:rPr>
              <w:t>2008</w:t>
            </w:r>
          </w:p>
        </w:tc>
        <w:tc>
          <w:tcPr>
            <w:tcW w:w="567" w:type="dxa"/>
            <w:tcBorders>
              <w:top w:val="single" w:sz="4" w:space="0" w:color="auto"/>
              <w:bottom w:val="single" w:sz="12" w:space="0" w:color="auto"/>
            </w:tcBorders>
            <w:shd w:val="clear" w:color="auto" w:fill="auto"/>
            <w:vAlign w:val="bottom"/>
          </w:tcPr>
          <w:p w:rsidR="0010177E" w:rsidRPr="007718F6" w:rsidRDefault="0010177E" w:rsidP="007718F6">
            <w:pPr>
              <w:suppressAutoHyphens w:val="0"/>
              <w:spacing w:before="80" w:after="80" w:line="200" w:lineRule="exact"/>
              <w:ind w:right="113"/>
              <w:jc w:val="right"/>
              <w:rPr>
                <w:bCs/>
                <w:i/>
                <w:sz w:val="16"/>
                <w:szCs w:val="24"/>
              </w:rPr>
            </w:pPr>
            <w:r w:rsidRPr="007718F6">
              <w:rPr>
                <w:bCs/>
                <w:i/>
                <w:sz w:val="16"/>
                <w:szCs w:val="24"/>
              </w:rPr>
              <w:t>2009</w:t>
            </w:r>
          </w:p>
        </w:tc>
        <w:tc>
          <w:tcPr>
            <w:tcW w:w="568" w:type="dxa"/>
            <w:tcBorders>
              <w:top w:val="single" w:sz="4" w:space="0" w:color="auto"/>
              <w:bottom w:val="single" w:sz="12" w:space="0" w:color="auto"/>
            </w:tcBorders>
            <w:shd w:val="clear" w:color="auto" w:fill="auto"/>
            <w:vAlign w:val="bottom"/>
          </w:tcPr>
          <w:p w:rsidR="0010177E" w:rsidRPr="007718F6" w:rsidRDefault="0010177E" w:rsidP="007718F6">
            <w:pPr>
              <w:suppressAutoHyphens w:val="0"/>
              <w:spacing w:before="80" w:after="80" w:line="200" w:lineRule="exact"/>
              <w:jc w:val="right"/>
              <w:rPr>
                <w:bCs/>
                <w:i/>
                <w:sz w:val="16"/>
                <w:szCs w:val="24"/>
              </w:rPr>
            </w:pPr>
            <w:r w:rsidRPr="007718F6">
              <w:rPr>
                <w:bCs/>
                <w:i/>
                <w:sz w:val="16"/>
                <w:szCs w:val="24"/>
              </w:rPr>
              <w:t>2010</w:t>
            </w:r>
          </w:p>
        </w:tc>
      </w:tr>
      <w:tr w:rsidR="0010177E" w:rsidRPr="007718F6" w:rsidTr="007718F6">
        <w:trPr>
          <w:trHeight w:val="240"/>
        </w:trPr>
        <w:tc>
          <w:tcPr>
            <w:tcW w:w="3966" w:type="dxa"/>
            <w:tcBorders>
              <w:top w:val="single" w:sz="12" w:space="0" w:color="auto"/>
            </w:tcBorders>
            <w:shd w:val="clear" w:color="auto" w:fill="auto"/>
            <w:vAlign w:val="bottom"/>
          </w:tcPr>
          <w:p w:rsidR="0010177E" w:rsidRPr="007718F6" w:rsidRDefault="0010177E" w:rsidP="007718F6">
            <w:pPr>
              <w:suppressAutoHyphens w:val="0"/>
              <w:spacing w:before="40" w:after="40" w:line="220" w:lineRule="exact"/>
              <w:ind w:right="113"/>
              <w:rPr>
                <w:bCs/>
                <w:sz w:val="18"/>
                <w:szCs w:val="24"/>
              </w:rPr>
            </w:pPr>
            <w:r w:rsidRPr="007718F6">
              <w:rPr>
                <w:bCs/>
                <w:sz w:val="18"/>
                <w:szCs w:val="24"/>
              </w:rPr>
              <w:t>Number of cases dealt with by public defenders in the family unit</w:t>
            </w:r>
          </w:p>
        </w:tc>
        <w:tc>
          <w:tcPr>
            <w:tcW w:w="567" w:type="dxa"/>
            <w:tcBorders>
              <w:top w:val="single" w:sz="12" w:space="0" w:color="auto"/>
            </w:tcBorders>
            <w:shd w:val="clear" w:color="auto" w:fill="auto"/>
            <w:vAlign w:val="bottom"/>
          </w:tcPr>
          <w:p w:rsidR="0010177E" w:rsidRPr="007718F6" w:rsidRDefault="0010177E" w:rsidP="007718F6">
            <w:pPr>
              <w:suppressAutoHyphens w:val="0"/>
              <w:spacing w:before="40" w:after="40" w:line="220" w:lineRule="exact"/>
              <w:ind w:right="113"/>
              <w:jc w:val="right"/>
              <w:rPr>
                <w:sz w:val="18"/>
                <w:szCs w:val="24"/>
              </w:rPr>
            </w:pPr>
            <w:r w:rsidRPr="007718F6">
              <w:rPr>
                <w:sz w:val="18"/>
                <w:szCs w:val="24"/>
              </w:rPr>
              <w:t>384</w:t>
            </w:r>
          </w:p>
        </w:tc>
        <w:tc>
          <w:tcPr>
            <w:tcW w:w="567" w:type="dxa"/>
            <w:tcBorders>
              <w:top w:val="single" w:sz="12" w:space="0" w:color="auto"/>
            </w:tcBorders>
            <w:shd w:val="clear" w:color="auto" w:fill="auto"/>
            <w:vAlign w:val="bottom"/>
          </w:tcPr>
          <w:p w:rsidR="0010177E" w:rsidRPr="007718F6" w:rsidRDefault="0010177E" w:rsidP="007718F6">
            <w:pPr>
              <w:suppressAutoHyphens w:val="0"/>
              <w:spacing w:before="40" w:after="40" w:line="220" w:lineRule="exact"/>
              <w:ind w:right="113"/>
              <w:jc w:val="right"/>
              <w:rPr>
                <w:sz w:val="18"/>
                <w:szCs w:val="24"/>
              </w:rPr>
            </w:pPr>
            <w:r w:rsidRPr="007718F6">
              <w:rPr>
                <w:sz w:val="18"/>
                <w:szCs w:val="24"/>
              </w:rPr>
              <w:t>609</w:t>
            </w:r>
          </w:p>
        </w:tc>
        <w:tc>
          <w:tcPr>
            <w:tcW w:w="568" w:type="dxa"/>
            <w:tcBorders>
              <w:top w:val="single" w:sz="12" w:space="0" w:color="auto"/>
            </w:tcBorders>
            <w:shd w:val="clear" w:color="auto" w:fill="auto"/>
            <w:vAlign w:val="bottom"/>
          </w:tcPr>
          <w:p w:rsidR="0010177E" w:rsidRPr="007718F6" w:rsidRDefault="0010177E" w:rsidP="007718F6">
            <w:pPr>
              <w:suppressAutoHyphens w:val="0"/>
              <w:spacing w:before="40" w:after="40" w:line="220" w:lineRule="exact"/>
              <w:ind w:right="113"/>
              <w:jc w:val="right"/>
              <w:rPr>
                <w:sz w:val="18"/>
                <w:szCs w:val="24"/>
              </w:rPr>
            </w:pPr>
            <w:r w:rsidRPr="007718F6">
              <w:rPr>
                <w:sz w:val="18"/>
                <w:szCs w:val="24"/>
              </w:rPr>
              <w:t>886</w:t>
            </w:r>
          </w:p>
        </w:tc>
        <w:tc>
          <w:tcPr>
            <w:tcW w:w="567" w:type="dxa"/>
            <w:tcBorders>
              <w:top w:val="single" w:sz="12" w:space="0" w:color="auto"/>
            </w:tcBorders>
            <w:shd w:val="clear" w:color="auto" w:fill="auto"/>
            <w:vAlign w:val="bottom"/>
          </w:tcPr>
          <w:p w:rsidR="0010177E" w:rsidRPr="007718F6" w:rsidRDefault="0010177E" w:rsidP="007718F6">
            <w:pPr>
              <w:suppressAutoHyphens w:val="0"/>
              <w:spacing w:before="40" w:after="40" w:line="220" w:lineRule="exact"/>
              <w:ind w:right="113"/>
              <w:jc w:val="right"/>
              <w:rPr>
                <w:sz w:val="18"/>
                <w:szCs w:val="24"/>
              </w:rPr>
            </w:pPr>
            <w:r w:rsidRPr="007718F6">
              <w:rPr>
                <w:sz w:val="18"/>
                <w:szCs w:val="24"/>
              </w:rPr>
              <w:t>756</w:t>
            </w:r>
          </w:p>
        </w:tc>
        <w:tc>
          <w:tcPr>
            <w:tcW w:w="567" w:type="dxa"/>
            <w:tcBorders>
              <w:top w:val="single" w:sz="12" w:space="0" w:color="auto"/>
            </w:tcBorders>
            <w:shd w:val="clear" w:color="auto" w:fill="auto"/>
            <w:vAlign w:val="bottom"/>
          </w:tcPr>
          <w:p w:rsidR="0010177E" w:rsidRPr="007718F6" w:rsidRDefault="0010177E" w:rsidP="007718F6">
            <w:pPr>
              <w:suppressAutoHyphens w:val="0"/>
              <w:spacing w:before="40" w:after="40" w:line="220" w:lineRule="exact"/>
              <w:ind w:right="113"/>
              <w:jc w:val="right"/>
              <w:rPr>
                <w:sz w:val="18"/>
                <w:szCs w:val="24"/>
              </w:rPr>
            </w:pPr>
            <w:r w:rsidRPr="007718F6">
              <w:rPr>
                <w:sz w:val="18"/>
                <w:szCs w:val="24"/>
              </w:rPr>
              <w:t>770</w:t>
            </w:r>
          </w:p>
        </w:tc>
        <w:tc>
          <w:tcPr>
            <w:tcW w:w="568" w:type="dxa"/>
            <w:tcBorders>
              <w:top w:val="single" w:sz="12" w:space="0" w:color="auto"/>
            </w:tcBorders>
            <w:shd w:val="clear" w:color="auto" w:fill="auto"/>
            <w:vAlign w:val="bottom"/>
          </w:tcPr>
          <w:p w:rsidR="0010177E" w:rsidRPr="007718F6" w:rsidRDefault="0010177E" w:rsidP="007718F6">
            <w:pPr>
              <w:suppressAutoHyphens w:val="0"/>
              <w:spacing w:before="40" w:after="40" w:line="220" w:lineRule="exact"/>
              <w:jc w:val="right"/>
              <w:rPr>
                <w:sz w:val="18"/>
                <w:szCs w:val="24"/>
              </w:rPr>
            </w:pPr>
            <w:r w:rsidRPr="007718F6">
              <w:rPr>
                <w:sz w:val="18"/>
                <w:szCs w:val="24"/>
              </w:rPr>
              <w:t>445</w:t>
            </w:r>
          </w:p>
        </w:tc>
      </w:tr>
      <w:tr w:rsidR="0010177E" w:rsidRPr="007718F6" w:rsidTr="007718F6">
        <w:trPr>
          <w:trHeight w:val="240"/>
        </w:trPr>
        <w:tc>
          <w:tcPr>
            <w:tcW w:w="3966" w:type="dxa"/>
            <w:tcBorders>
              <w:bottom w:val="single" w:sz="4" w:space="0" w:color="auto"/>
            </w:tcBorders>
            <w:shd w:val="clear" w:color="auto" w:fill="auto"/>
            <w:vAlign w:val="bottom"/>
          </w:tcPr>
          <w:p w:rsidR="0010177E" w:rsidRPr="007718F6" w:rsidRDefault="0010177E" w:rsidP="007718F6">
            <w:pPr>
              <w:suppressAutoHyphens w:val="0"/>
              <w:spacing w:before="40" w:after="40" w:line="220" w:lineRule="exact"/>
              <w:ind w:right="113"/>
              <w:rPr>
                <w:bCs/>
                <w:sz w:val="18"/>
                <w:szCs w:val="24"/>
              </w:rPr>
            </w:pPr>
            <w:r w:rsidRPr="007718F6">
              <w:rPr>
                <w:bCs/>
                <w:sz w:val="18"/>
                <w:szCs w:val="24"/>
              </w:rPr>
              <w:t>Number of cases dealt with by public defenders in the children</w:t>
            </w:r>
            <w:r w:rsidR="00880CDC">
              <w:rPr>
                <w:bCs/>
                <w:sz w:val="18"/>
                <w:szCs w:val="24"/>
              </w:rPr>
              <w:t>’</w:t>
            </w:r>
            <w:r w:rsidRPr="007718F6">
              <w:rPr>
                <w:bCs/>
                <w:sz w:val="18"/>
                <w:szCs w:val="24"/>
              </w:rPr>
              <w:t>s unit (abandoned children)</w:t>
            </w:r>
          </w:p>
        </w:tc>
        <w:tc>
          <w:tcPr>
            <w:tcW w:w="567" w:type="dxa"/>
            <w:tcBorders>
              <w:bottom w:val="single" w:sz="4" w:space="0" w:color="auto"/>
            </w:tcBorders>
            <w:shd w:val="clear" w:color="auto" w:fill="auto"/>
            <w:vAlign w:val="bottom"/>
          </w:tcPr>
          <w:p w:rsidR="0010177E" w:rsidRPr="007718F6" w:rsidRDefault="0010177E" w:rsidP="007718F6">
            <w:pPr>
              <w:suppressAutoHyphens w:val="0"/>
              <w:spacing w:before="40" w:after="40" w:line="220" w:lineRule="exact"/>
              <w:ind w:right="113"/>
              <w:jc w:val="right"/>
              <w:rPr>
                <w:sz w:val="18"/>
                <w:szCs w:val="24"/>
              </w:rPr>
            </w:pPr>
          </w:p>
        </w:tc>
        <w:tc>
          <w:tcPr>
            <w:tcW w:w="567" w:type="dxa"/>
            <w:tcBorders>
              <w:bottom w:val="single" w:sz="4" w:space="0" w:color="auto"/>
            </w:tcBorders>
            <w:shd w:val="clear" w:color="auto" w:fill="auto"/>
            <w:vAlign w:val="bottom"/>
          </w:tcPr>
          <w:p w:rsidR="0010177E" w:rsidRPr="007718F6" w:rsidRDefault="0010177E" w:rsidP="007718F6">
            <w:pPr>
              <w:suppressAutoHyphens w:val="0"/>
              <w:spacing w:before="40" w:after="40" w:line="220" w:lineRule="exact"/>
              <w:ind w:right="113"/>
              <w:jc w:val="right"/>
              <w:rPr>
                <w:sz w:val="18"/>
                <w:szCs w:val="24"/>
              </w:rPr>
            </w:pPr>
          </w:p>
        </w:tc>
        <w:tc>
          <w:tcPr>
            <w:tcW w:w="568" w:type="dxa"/>
            <w:tcBorders>
              <w:bottom w:val="single" w:sz="4" w:space="0" w:color="auto"/>
            </w:tcBorders>
            <w:shd w:val="clear" w:color="auto" w:fill="auto"/>
            <w:vAlign w:val="bottom"/>
          </w:tcPr>
          <w:p w:rsidR="0010177E" w:rsidRPr="007718F6" w:rsidRDefault="0010177E" w:rsidP="007718F6">
            <w:pPr>
              <w:suppressAutoHyphens w:val="0"/>
              <w:spacing w:before="40" w:after="40" w:line="220" w:lineRule="exact"/>
              <w:ind w:right="113"/>
              <w:jc w:val="right"/>
              <w:rPr>
                <w:sz w:val="18"/>
                <w:szCs w:val="24"/>
              </w:rPr>
            </w:pPr>
          </w:p>
        </w:tc>
        <w:tc>
          <w:tcPr>
            <w:tcW w:w="567" w:type="dxa"/>
            <w:tcBorders>
              <w:bottom w:val="single" w:sz="4" w:space="0" w:color="auto"/>
            </w:tcBorders>
            <w:shd w:val="clear" w:color="auto" w:fill="auto"/>
            <w:vAlign w:val="bottom"/>
          </w:tcPr>
          <w:p w:rsidR="0010177E" w:rsidRPr="007718F6" w:rsidRDefault="0010177E" w:rsidP="007718F6">
            <w:pPr>
              <w:suppressAutoHyphens w:val="0"/>
              <w:spacing w:before="40" w:after="40" w:line="220" w:lineRule="exact"/>
              <w:ind w:right="113"/>
              <w:jc w:val="right"/>
              <w:rPr>
                <w:sz w:val="18"/>
                <w:szCs w:val="24"/>
              </w:rPr>
            </w:pPr>
          </w:p>
        </w:tc>
        <w:tc>
          <w:tcPr>
            <w:tcW w:w="567" w:type="dxa"/>
            <w:tcBorders>
              <w:bottom w:val="single" w:sz="4" w:space="0" w:color="auto"/>
            </w:tcBorders>
            <w:shd w:val="clear" w:color="auto" w:fill="auto"/>
            <w:vAlign w:val="bottom"/>
          </w:tcPr>
          <w:p w:rsidR="0010177E" w:rsidRPr="007718F6" w:rsidRDefault="0010177E" w:rsidP="007718F6">
            <w:pPr>
              <w:suppressAutoHyphens w:val="0"/>
              <w:spacing w:before="40" w:after="40" w:line="220" w:lineRule="exact"/>
              <w:ind w:right="113"/>
              <w:jc w:val="right"/>
              <w:rPr>
                <w:sz w:val="18"/>
                <w:szCs w:val="24"/>
              </w:rPr>
            </w:pPr>
            <w:r w:rsidRPr="007718F6">
              <w:rPr>
                <w:sz w:val="18"/>
                <w:szCs w:val="24"/>
              </w:rPr>
              <w:t>547</w:t>
            </w:r>
          </w:p>
        </w:tc>
        <w:tc>
          <w:tcPr>
            <w:tcW w:w="568" w:type="dxa"/>
            <w:tcBorders>
              <w:bottom w:val="single" w:sz="4" w:space="0" w:color="auto"/>
            </w:tcBorders>
            <w:shd w:val="clear" w:color="auto" w:fill="auto"/>
            <w:vAlign w:val="bottom"/>
          </w:tcPr>
          <w:p w:rsidR="0010177E" w:rsidRPr="007718F6" w:rsidRDefault="0010177E" w:rsidP="007718F6">
            <w:pPr>
              <w:suppressAutoHyphens w:val="0"/>
              <w:spacing w:before="40" w:after="40" w:line="220" w:lineRule="exact"/>
              <w:jc w:val="right"/>
              <w:rPr>
                <w:sz w:val="18"/>
                <w:szCs w:val="24"/>
              </w:rPr>
            </w:pPr>
            <w:r w:rsidRPr="007718F6">
              <w:rPr>
                <w:sz w:val="18"/>
                <w:szCs w:val="24"/>
              </w:rPr>
              <w:t>72</w:t>
            </w:r>
          </w:p>
        </w:tc>
      </w:tr>
      <w:tr w:rsidR="007718F6" w:rsidRPr="007718F6" w:rsidTr="007718F6">
        <w:trPr>
          <w:trHeight w:val="240"/>
        </w:trPr>
        <w:tc>
          <w:tcPr>
            <w:tcW w:w="3966" w:type="dxa"/>
            <w:tcBorders>
              <w:top w:val="single" w:sz="4" w:space="0" w:color="auto"/>
              <w:bottom w:val="single" w:sz="12" w:space="0" w:color="auto"/>
            </w:tcBorders>
            <w:shd w:val="clear" w:color="auto" w:fill="auto"/>
            <w:vAlign w:val="bottom"/>
          </w:tcPr>
          <w:p w:rsidR="0010177E" w:rsidRPr="007718F6" w:rsidRDefault="0010177E" w:rsidP="007718F6">
            <w:pPr>
              <w:suppressAutoHyphens w:val="0"/>
              <w:spacing w:before="80" w:after="80" w:line="220" w:lineRule="exact"/>
              <w:ind w:right="113" w:firstLine="284"/>
              <w:rPr>
                <w:bCs/>
                <w:sz w:val="18"/>
                <w:szCs w:val="24"/>
              </w:rPr>
            </w:pPr>
            <w:r w:rsidRPr="007718F6">
              <w:rPr>
                <w:b/>
                <w:bCs/>
                <w:sz w:val="18"/>
                <w:szCs w:val="24"/>
              </w:rPr>
              <w:t>Total</w:t>
            </w:r>
          </w:p>
        </w:tc>
        <w:tc>
          <w:tcPr>
            <w:tcW w:w="567" w:type="dxa"/>
            <w:tcBorders>
              <w:top w:val="single" w:sz="4" w:space="0" w:color="auto"/>
              <w:bottom w:val="single" w:sz="12" w:space="0" w:color="auto"/>
            </w:tcBorders>
            <w:shd w:val="clear" w:color="auto" w:fill="auto"/>
            <w:vAlign w:val="bottom"/>
          </w:tcPr>
          <w:p w:rsidR="0010177E" w:rsidRPr="007718F6" w:rsidRDefault="0010177E" w:rsidP="007718F6">
            <w:pPr>
              <w:suppressAutoHyphens w:val="0"/>
              <w:spacing w:before="80" w:after="80" w:line="220" w:lineRule="exact"/>
              <w:ind w:right="113"/>
              <w:jc w:val="right"/>
              <w:rPr>
                <w:b/>
                <w:sz w:val="18"/>
                <w:szCs w:val="24"/>
              </w:rPr>
            </w:pPr>
            <w:r w:rsidRPr="007718F6">
              <w:rPr>
                <w:b/>
                <w:sz w:val="18"/>
                <w:szCs w:val="24"/>
              </w:rPr>
              <w:t>348</w:t>
            </w:r>
          </w:p>
        </w:tc>
        <w:tc>
          <w:tcPr>
            <w:tcW w:w="567" w:type="dxa"/>
            <w:tcBorders>
              <w:top w:val="single" w:sz="4" w:space="0" w:color="auto"/>
              <w:bottom w:val="single" w:sz="12" w:space="0" w:color="auto"/>
            </w:tcBorders>
            <w:shd w:val="clear" w:color="auto" w:fill="auto"/>
            <w:vAlign w:val="bottom"/>
          </w:tcPr>
          <w:p w:rsidR="0010177E" w:rsidRPr="007718F6" w:rsidRDefault="0010177E" w:rsidP="007718F6">
            <w:pPr>
              <w:suppressAutoHyphens w:val="0"/>
              <w:spacing w:before="80" w:after="80" w:line="220" w:lineRule="exact"/>
              <w:ind w:right="113"/>
              <w:jc w:val="right"/>
              <w:rPr>
                <w:b/>
                <w:sz w:val="18"/>
                <w:szCs w:val="24"/>
              </w:rPr>
            </w:pPr>
            <w:r w:rsidRPr="007718F6">
              <w:rPr>
                <w:b/>
                <w:sz w:val="18"/>
                <w:szCs w:val="24"/>
              </w:rPr>
              <w:t>609</w:t>
            </w:r>
          </w:p>
        </w:tc>
        <w:tc>
          <w:tcPr>
            <w:tcW w:w="568" w:type="dxa"/>
            <w:tcBorders>
              <w:top w:val="single" w:sz="4" w:space="0" w:color="auto"/>
              <w:bottom w:val="single" w:sz="12" w:space="0" w:color="auto"/>
            </w:tcBorders>
            <w:shd w:val="clear" w:color="auto" w:fill="auto"/>
            <w:vAlign w:val="bottom"/>
          </w:tcPr>
          <w:p w:rsidR="0010177E" w:rsidRPr="007718F6" w:rsidRDefault="0010177E" w:rsidP="007718F6">
            <w:pPr>
              <w:suppressAutoHyphens w:val="0"/>
              <w:spacing w:before="80" w:after="80" w:line="220" w:lineRule="exact"/>
              <w:ind w:right="113"/>
              <w:jc w:val="right"/>
              <w:rPr>
                <w:b/>
                <w:sz w:val="18"/>
                <w:szCs w:val="24"/>
              </w:rPr>
            </w:pPr>
            <w:r w:rsidRPr="007718F6">
              <w:rPr>
                <w:b/>
                <w:sz w:val="18"/>
                <w:szCs w:val="24"/>
              </w:rPr>
              <w:t>886</w:t>
            </w:r>
          </w:p>
        </w:tc>
        <w:tc>
          <w:tcPr>
            <w:tcW w:w="567" w:type="dxa"/>
            <w:tcBorders>
              <w:top w:val="single" w:sz="4" w:space="0" w:color="auto"/>
              <w:bottom w:val="single" w:sz="12" w:space="0" w:color="auto"/>
            </w:tcBorders>
            <w:shd w:val="clear" w:color="auto" w:fill="auto"/>
            <w:vAlign w:val="bottom"/>
          </w:tcPr>
          <w:p w:rsidR="0010177E" w:rsidRPr="007718F6" w:rsidRDefault="0010177E" w:rsidP="007718F6">
            <w:pPr>
              <w:suppressAutoHyphens w:val="0"/>
              <w:spacing w:before="80" w:after="80" w:line="220" w:lineRule="exact"/>
              <w:ind w:right="113"/>
              <w:jc w:val="right"/>
              <w:rPr>
                <w:b/>
                <w:sz w:val="18"/>
                <w:szCs w:val="24"/>
              </w:rPr>
            </w:pPr>
            <w:r w:rsidRPr="007718F6">
              <w:rPr>
                <w:b/>
                <w:sz w:val="18"/>
                <w:szCs w:val="24"/>
              </w:rPr>
              <w:t>756</w:t>
            </w:r>
          </w:p>
        </w:tc>
        <w:tc>
          <w:tcPr>
            <w:tcW w:w="567" w:type="dxa"/>
            <w:tcBorders>
              <w:top w:val="single" w:sz="4" w:space="0" w:color="auto"/>
              <w:bottom w:val="single" w:sz="12" w:space="0" w:color="auto"/>
            </w:tcBorders>
            <w:shd w:val="clear" w:color="auto" w:fill="auto"/>
            <w:vAlign w:val="bottom"/>
          </w:tcPr>
          <w:p w:rsidR="0010177E" w:rsidRPr="007718F6" w:rsidRDefault="0010177E" w:rsidP="007718F6">
            <w:pPr>
              <w:suppressAutoHyphens w:val="0"/>
              <w:spacing w:before="80" w:after="80" w:line="220" w:lineRule="exact"/>
              <w:ind w:right="113"/>
              <w:jc w:val="right"/>
              <w:rPr>
                <w:b/>
                <w:sz w:val="18"/>
                <w:szCs w:val="24"/>
              </w:rPr>
            </w:pPr>
            <w:r w:rsidRPr="007718F6">
              <w:rPr>
                <w:b/>
                <w:sz w:val="18"/>
                <w:szCs w:val="24"/>
              </w:rPr>
              <w:t>1 317</w:t>
            </w:r>
          </w:p>
        </w:tc>
        <w:tc>
          <w:tcPr>
            <w:tcW w:w="568" w:type="dxa"/>
            <w:tcBorders>
              <w:top w:val="single" w:sz="4" w:space="0" w:color="auto"/>
              <w:bottom w:val="single" w:sz="12" w:space="0" w:color="auto"/>
            </w:tcBorders>
            <w:shd w:val="clear" w:color="auto" w:fill="auto"/>
            <w:vAlign w:val="bottom"/>
          </w:tcPr>
          <w:p w:rsidR="0010177E" w:rsidRPr="007718F6" w:rsidRDefault="0010177E" w:rsidP="007718F6">
            <w:pPr>
              <w:suppressAutoHyphens w:val="0"/>
              <w:spacing w:before="80" w:after="80" w:line="220" w:lineRule="exact"/>
              <w:jc w:val="right"/>
              <w:rPr>
                <w:b/>
                <w:sz w:val="18"/>
                <w:szCs w:val="24"/>
              </w:rPr>
            </w:pPr>
            <w:r w:rsidRPr="007718F6">
              <w:rPr>
                <w:b/>
                <w:sz w:val="18"/>
                <w:szCs w:val="24"/>
              </w:rPr>
              <w:t>517</w:t>
            </w:r>
          </w:p>
        </w:tc>
      </w:tr>
    </w:tbl>
    <w:p w:rsidR="0010177E" w:rsidRPr="003C6775" w:rsidRDefault="0010177E" w:rsidP="003C6775">
      <w:pPr>
        <w:spacing w:before="120" w:after="240"/>
        <w:ind w:left="1304" w:right="1134"/>
        <w:rPr>
          <w:sz w:val="18"/>
          <w:szCs w:val="18"/>
        </w:rPr>
      </w:pPr>
      <w:r w:rsidRPr="007718F6">
        <w:rPr>
          <w:i/>
          <w:sz w:val="18"/>
          <w:szCs w:val="18"/>
        </w:rPr>
        <w:t>Source:</w:t>
      </w:r>
      <w:r w:rsidRPr="003C6775">
        <w:rPr>
          <w:sz w:val="18"/>
          <w:szCs w:val="18"/>
        </w:rPr>
        <w:t xml:space="preserve"> Office of the Counsel-General of the Republic</w:t>
      </w:r>
      <w:r w:rsidR="00A977BC">
        <w:rPr>
          <w:sz w:val="18"/>
          <w:szCs w:val="18"/>
        </w:rPr>
        <w:t>.</w:t>
      </w:r>
    </w:p>
    <w:p w:rsidR="00A977BC" w:rsidRPr="00A977BC" w:rsidRDefault="0010177E" w:rsidP="00A977BC">
      <w:pPr>
        <w:pStyle w:val="Heading1"/>
        <w:keepNext/>
        <w:rPr>
          <w:szCs w:val="18"/>
        </w:rPr>
      </w:pPr>
      <w:r w:rsidRPr="00A977BC">
        <w:rPr>
          <w:szCs w:val="18"/>
        </w:rPr>
        <w:t>Table 41</w:t>
      </w:r>
    </w:p>
    <w:p w:rsidR="0010177E" w:rsidRPr="00A977BC" w:rsidRDefault="0010177E" w:rsidP="00A977BC">
      <w:pPr>
        <w:pStyle w:val="SingleTxtG"/>
        <w:keepNext/>
        <w:rPr>
          <w:b/>
        </w:rPr>
      </w:pPr>
      <w:r w:rsidRPr="00A977BC">
        <w:rPr>
          <w:b/>
        </w:rPr>
        <w:t>Psychological assistance to victims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409"/>
        <w:gridCol w:w="1435"/>
        <w:gridCol w:w="1325"/>
        <w:gridCol w:w="1546"/>
        <w:gridCol w:w="1655"/>
      </w:tblGrid>
      <w:tr w:rsidR="0010177E" w:rsidRPr="00A977BC" w:rsidTr="00A977BC">
        <w:trPr>
          <w:trHeight w:val="240"/>
          <w:tblHeader/>
        </w:trPr>
        <w:tc>
          <w:tcPr>
            <w:tcW w:w="9464" w:type="dxa"/>
            <w:gridSpan w:val="5"/>
            <w:tcBorders>
              <w:top w:val="single" w:sz="4" w:space="0" w:color="auto"/>
              <w:bottom w:val="single" w:sz="4" w:space="0" w:color="auto"/>
            </w:tcBorders>
            <w:shd w:val="clear" w:color="auto" w:fill="auto"/>
            <w:vAlign w:val="bottom"/>
          </w:tcPr>
          <w:p w:rsidR="0010177E" w:rsidRPr="00A977BC" w:rsidRDefault="0010177E" w:rsidP="00A977BC">
            <w:pPr>
              <w:suppressAutoHyphens w:val="0"/>
              <w:spacing w:before="80" w:after="80" w:line="200" w:lineRule="exact"/>
              <w:ind w:right="113"/>
              <w:jc w:val="center"/>
              <w:rPr>
                <w:bCs/>
                <w:i/>
                <w:sz w:val="16"/>
                <w:szCs w:val="16"/>
              </w:rPr>
            </w:pPr>
            <w:r w:rsidRPr="00A977BC">
              <w:rPr>
                <w:bCs/>
                <w:i/>
                <w:sz w:val="16"/>
                <w:szCs w:val="16"/>
              </w:rPr>
              <w:t>Psychological assistance to victims by the Psychosocial Assistance and Prevention Unit</w:t>
            </w:r>
          </w:p>
        </w:tc>
      </w:tr>
      <w:tr w:rsidR="0010177E" w:rsidRPr="00A977BC" w:rsidTr="00A977BC">
        <w:trPr>
          <w:trHeight w:val="240"/>
        </w:trPr>
        <w:tc>
          <w:tcPr>
            <w:tcW w:w="1809" w:type="dxa"/>
            <w:tcBorders>
              <w:top w:val="single" w:sz="4" w:space="0" w:color="auto"/>
              <w:bottom w:val="single" w:sz="12" w:space="0" w:color="auto"/>
            </w:tcBorders>
            <w:shd w:val="clear" w:color="auto" w:fill="auto"/>
            <w:vAlign w:val="bottom"/>
          </w:tcPr>
          <w:p w:rsidR="0010177E" w:rsidRPr="00A977BC" w:rsidRDefault="0010177E" w:rsidP="00A977BC">
            <w:pPr>
              <w:suppressAutoHyphens w:val="0"/>
              <w:spacing w:before="80" w:after="80" w:line="220" w:lineRule="exact"/>
              <w:ind w:right="113"/>
              <w:rPr>
                <w:bCs/>
                <w:i/>
                <w:sz w:val="16"/>
                <w:szCs w:val="16"/>
              </w:rPr>
            </w:pPr>
            <w:r w:rsidRPr="00A977BC">
              <w:rPr>
                <w:bCs/>
                <w:i/>
                <w:sz w:val="16"/>
                <w:szCs w:val="16"/>
              </w:rPr>
              <w:t>Cases dealt with</w:t>
            </w:r>
          </w:p>
        </w:tc>
        <w:tc>
          <w:tcPr>
            <w:tcW w:w="1843" w:type="dxa"/>
            <w:tcBorders>
              <w:top w:val="single" w:sz="4" w:space="0" w:color="auto"/>
              <w:bottom w:val="single" w:sz="12" w:space="0" w:color="auto"/>
            </w:tcBorders>
            <w:shd w:val="clear" w:color="auto" w:fill="auto"/>
            <w:vAlign w:val="bottom"/>
          </w:tcPr>
          <w:p w:rsidR="0010177E" w:rsidRPr="00A977BC" w:rsidRDefault="0010177E" w:rsidP="00A977BC">
            <w:pPr>
              <w:suppressAutoHyphens w:val="0"/>
              <w:spacing w:before="80" w:after="80" w:line="220" w:lineRule="exact"/>
              <w:ind w:right="113"/>
              <w:jc w:val="right"/>
              <w:rPr>
                <w:i/>
                <w:sz w:val="16"/>
                <w:szCs w:val="16"/>
              </w:rPr>
            </w:pPr>
            <w:r w:rsidRPr="00A977BC">
              <w:rPr>
                <w:i/>
                <w:sz w:val="16"/>
                <w:szCs w:val="16"/>
              </w:rPr>
              <w:t>June 2006</w:t>
            </w:r>
            <w:r w:rsidR="00A977BC">
              <w:rPr>
                <w:i/>
                <w:sz w:val="16"/>
                <w:szCs w:val="16"/>
              </w:rPr>
              <w:br/>
            </w:r>
            <w:r w:rsidRPr="00A977BC">
              <w:rPr>
                <w:i/>
                <w:sz w:val="16"/>
                <w:szCs w:val="16"/>
              </w:rPr>
              <w:t>May 2007</w:t>
            </w:r>
          </w:p>
        </w:tc>
        <w:tc>
          <w:tcPr>
            <w:tcW w:w="1701" w:type="dxa"/>
            <w:tcBorders>
              <w:top w:val="single" w:sz="4" w:space="0" w:color="auto"/>
              <w:bottom w:val="single" w:sz="12" w:space="0" w:color="auto"/>
            </w:tcBorders>
            <w:shd w:val="clear" w:color="auto" w:fill="auto"/>
            <w:vAlign w:val="bottom"/>
          </w:tcPr>
          <w:p w:rsidR="0010177E" w:rsidRPr="00A977BC" w:rsidRDefault="0010177E" w:rsidP="00A977BC">
            <w:pPr>
              <w:suppressAutoHyphens w:val="0"/>
              <w:spacing w:before="80" w:after="80" w:line="220" w:lineRule="exact"/>
              <w:ind w:right="113"/>
              <w:jc w:val="right"/>
              <w:rPr>
                <w:i/>
                <w:sz w:val="16"/>
                <w:szCs w:val="16"/>
              </w:rPr>
            </w:pPr>
            <w:r w:rsidRPr="00A977BC">
              <w:rPr>
                <w:i/>
                <w:sz w:val="16"/>
                <w:szCs w:val="16"/>
              </w:rPr>
              <w:t>June 2007</w:t>
            </w:r>
            <w:r w:rsidR="00A977BC">
              <w:rPr>
                <w:i/>
                <w:sz w:val="16"/>
                <w:szCs w:val="16"/>
              </w:rPr>
              <w:br/>
            </w:r>
            <w:r w:rsidRPr="00A977BC">
              <w:rPr>
                <w:i/>
                <w:sz w:val="16"/>
                <w:szCs w:val="16"/>
              </w:rPr>
              <w:t>May 2008</w:t>
            </w:r>
          </w:p>
        </w:tc>
        <w:tc>
          <w:tcPr>
            <w:tcW w:w="1985" w:type="dxa"/>
            <w:tcBorders>
              <w:top w:val="single" w:sz="4" w:space="0" w:color="auto"/>
              <w:bottom w:val="single" w:sz="12" w:space="0" w:color="auto"/>
            </w:tcBorders>
            <w:shd w:val="clear" w:color="auto" w:fill="auto"/>
            <w:vAlign w:val="bottom"/>
          </w:tcPr>
          <w:p w:rsidR="0010177E" w:rsidRPr="00A977BC" w:rsidRDefault="0010177E" w:rsidP="00A977BC">
            <w:pPr>
              <w:suppressAutoHyphens w:val="0"/>
              <w:spacing w:before="80" w:after="80" w:line="220" w:lineRule="exact"/>
              <w:ind w:right="113"/>
              <w:jc w:val="right"/>
              <w:rPr>
                <w:i/>
                <w:sz w:val="16"/>
                <w:szCs w:val="16"/>
              </w:rPr>
            </w:pPr>
            <w:r w:rsidRPr="00A977BC">
              <w:rPr>
                <w:i/>
                <w:sz w:val="16"/>
                <w:szCs w:val="16"/>
              </w:rPr>
              <w:t>June 2008</w:t>
            </w:r>
            <w:r w:rsidR="00A977BC">
              <w:rPr>
                <w:i/>
                <w:sz w:val="16"/>
                <w:szCs w:val="16"/>
              </w:rPr>
              <w:br/>
            </w:r>
            <w:r w:rsidRPr="00A977BC">
              <w:rPr>
                <w:i/>
                <w:sz w:val="16"/>
                <w:szCs w:val="16"/>
              </w:rPr>
              <w:t>May 2009</w:t>
            </w:r>
          </w:p>
        </w:tc>
        <w:tc>
          <w:tcPr>
            <w:tcW w:w="2126" w:type="dxa"/>
            <w:tcBorders>
              <w:top w:val="single" w:sz="4" w:space="0" w:color="auto"/>
              <w:bottom w:val="single" w:sz="12" w:space="0" w:color="auto"/>
            </w:tcBorders>
            <w:shd w:val="clear" w:color="auto" w:fill="auto"/>
            <w:vAlign w:val="bottom"/>
          </w:tcPr>
          <w:p w:rsidR="0010177E" w:rsidRPr="00A977BC" w:rsidRDefault="0010177E" w:rsidP="00A977BC">
            <w:pPr>
              <w:suppressAutoHyphens w:val="0"/>
              <w:spacing w:before="80" w:after="80" w:line="220" w:lineRule="exact"/>
              <w:jc w:val="right"/>
              <w:rPr>
                <w:i/>
                <w:sz w:val="16"/>
                <w:szCs w:val="16"/>
              </w:rPr>
            </w:pPr>
            <w:r w:rsidRPr="00A977BC">
              <w:rPr>
                <w:i/>
                <w:sz w:val="16"/>
                <w:szCs w:val="16"/>
              </w:rPr>
              <w:t>June 2009</w:t>
            </w:r>
            <w:r w:rsidR="00A977BC">
              <w:rPr>
                <w:i/>
                <w:sz w:val="16"/>
                <w:szCs w:val="16"/>
              </w:rPr>
              <w:br/>
            </w:r>
            <w:r w:rsidRPr="00A977BC">
              <w:rPr>
                <w:i/>
                <w:sz w:val="16"/>
                <w:szCs w:val="16"/>
              </w:rPr>
              <w:t>May 2010</w:t>
            </w:r>
          </w:p>
        </w:tc>
      </w:tr>
      <w:tr w:rsidR="0010177E" w:rsidRPr="00A977BC" w:rsidTr="00A977BC">
        <w:trPr>
          <w:trHeight w:val="240"/>
        </w:trPr>
        <w:tc>
          <w:tcPr>
            <w:tcW w:w="1809" w:type="dxa"/>
            <w:tcBorders>
              <w:top w:val="single" w:sz="12" w:space="0" w:color="auto"/>
            </w:tcBorders>
            <w:shd w:val="clear" w:color="auto" w:fill="auto"/>
          </w:tcPr>
          <w:p w:rsidR="0010177E" w:rsidRPr="00A977BC" w:rsidRDefault="0010177E" w:rsidP="00A977BC">
            <w:pPr>
              <w:suppressAutoHyphens w:val="0"/>
              <w:spacing w:before="40" w:after="40" w:line="220" w:lineRule="exact"/>
              <w:ind w:right="113"/>
              <w:rPr>
                <w:bCs/>
                <w:sz w:val="18"/>
                <w:szCs w:val="24"/>
              </w:rPr>
            </w:pPr>
            <w:r w:rsidRPr="00A977BC">
              <w:rPr>
                <w:bCs/>
                <w:sz w:val="18"/>
                <w:szCs w:val="24"/>
              </w:rPr>
              <w:t>Sexual abuse</w:t>
            </w:r>
          </w:p>
        </w:tc>
        <w:tc>
          <w:tcPr>
            <w:tcW w:w="1843" w:type="dxa"/>
            <w:tcBorders>
              <w:top w:val="single" w:sz="12" w:space="0" w:color="auto"/>
            </w:tcBorders>
            <w:shd w:val="clear" w:color="auto" w:fill="auto"/>
            <w:vAlign w:val="bottom"/>
          </w:tcPr>
          <w:p w:rsidR="0010177E" w:rsidRPr="00A977BC" w:rsidRDefault="0010177E" w:rsidP="00A977BC">
            <w:pPr>
              <w:suppressAutoHyphens w:val="0"/>
              <w:spacing w:before="40" w:after="40" w:line="220" w:lineRule="exact"/>
              <w:ind w:right="113"/>
              <w:jc w:val="right"/>
              <w:rPr>
                <w:sz w:val="18"/>
                <w:szCs w:val="24"/>
              </w:rPr>
            </w:pPr>
            <w:r w:rsidRPr="00A977BC">
              <w:rPr>
                <w:sz w:val="18"/>
                <w:szCs w:val="24"/>
              </w:rPr>
              <w:t>306</w:t>
            </w:r>
          </w:p>
        </w:tc>
        <w:tc>
          <w:tcPr>
            <w:tcW w:w="1701" w:type="dxa"/>
            <w:tcBorders>
              <w:top w:val="single" w:sz="12" w:space="0" w:color="auto"/>
            </w:tcBorders>
            <w:shd w:val="clear" w:color="auto" w:fill="auto"/>
            <w:vAlign w:val="bottom"/>
          </w:tcPr>
          <w:p w:rsidR="0010177E" w:rsidRPr="00A977BC" w:rsidRDefault="0010177E" w:rsidP="00A977BC">
            <w:pPr>
              <w:suppressAutoHyphens w:val="0"/>
              <w:spacing w:before="40" w:after="40" w:line="220" w:lineRule="exact"/>
              <w:ind w:right="113"/>
              <w:jc w:val="right"/>
              <w:rPr>
                <w:sz w:val="18"/>
                <w:szCs w:val="24"/>
              </w:rPr>
            </w:pPr>
            <w:r w:rsidRPr="00A977BC">
              <w:rPr>
                <w:sz w:val="18"/>
                <w:szCs w:val="24"/>
              </w:rPr>
              <w:t>179</w:t>
            </w:r>
          </w:p>
        </w:tc>
        <w:tc>
          <w:tcPr>
            <w:tcW w:w="1985" w:type="dxa"/>
            <w:tcBorders>
              <w:top w:val="single" w:sz="12" w:space="0" w:color="auto"/>
            </w:tcBorders>
            <w:shd w:val="clear" w:color="auto" w:fill="auto"/>
            <w:vAlign w:val="bottom"/>
          </w:tcPr>
          <w:p w:rsidR="0010177E" w:rsidRPr="00A977BC" w:rsidRDefault="0010177E" w:rsidP="00A977BC">
            <w:pPr>
              <w:suppressAutoHyphens w:val="0"/>
              <w:spacing w:before="40" w:after="40" w:line="220" w:lineRule="exact"/>
              <w:ind w:right="113"/>
              <w:jc w:val="right"/>
              <w:rPr>
                <w:sz w:val="18"/>
                <w:szCs w:val="24"/>
              </w:rPr>
            </w:pPr>
            <w:r w:rsidRPr="00A977BC">
              <w:rPr>
                <w:sz w:val="18"/>
                <w:szCs w:val="24"/>
              </w:rPr>
              <w:t>237</w:t>
            </w:r>
          </w:p>
        </w:tc>
        <w:tc>
          <w:tcPr>
            <w:tcW w:w="2126" w:type="dxa"/>
            <w:tcBorders>
              <w:top w:val="single" w:sz="12" w:space="0" w:color="auto"/>
            </w:tcBorders>
            <w:shd w:val="clear" w:color="auto" w:fill="auto"/>
            <w:vAlign w:val="bottom"/>
          </w:tcPr>
          <w:p w:rsidR="0010177E" w:rsidRPr="00A977BC" w:rsidRDefault="0010177E" w:rsidP="00A977BC">
            <w:pPr>
              <w:suppressAutoHyphens w:val="0"/>
              <w:spacing w:before="40" w:after="40" w:line="220" w:lineRule="exact"/>
              <w:jc w:val="right"/>
              <w:rPr>
                <w:sz w:val="18"/>
                <w:szCs w:val="24"/>
              </w:rPr>
            </w:pPr>
            <w:r w:rsidRPr="00A977BC">
              <w:rPr>
                <w:sz w:val="18"/>
                <w:szCs w:val="24"/>
              </w:rPr>
              <w:t>207</w:t>
            </w:r>
          </w:p>
        </w:tc>
      </w:tr>
      <w:tr w:rsidR="0010177E" w:rsidRPr="00A977BC" w:rsidTr="00A977BC">
        <w:trPr>
          <w:trHeight w:val="240"/>
        </w:trPr>
        <w:tc>
          <w:tcPr>
            <w:tcW w:w="1809" w:type="dxa"/>
            <w:shd w:val="clear" w:color="auto" w:fill="auto"/>
          </w:tcPr>
          <w:p w:rsidR="0010177E" w:rsidRPr="00A977BC" w:rsidRDefault="0010177E" w:rsidP="00A977BC">
            <w:pPr>
              <w:suppressAutoHyphens w:val="0"/>
              <w:spacing w:before="40" w:after="40" w:line="220" w:lineRule="exact"/>
              <w:ind w:right="113"/>
              <w:rPr>
                <w:bCs/>
                <w:sz w:val="18"/>
                <w:szCs w:val="24"/>
              </w:rPr>
            </w:pPr>
            <w:r w:rsidRPr="00A977BC">
              <w:rPr>
                <w:bCs/>
                <w:sz w:val="18"/>
                <w:szCs w:val="24"/>
              </w:rPr>
              <w:t>Trafficking in human beings</w:t>
            </w:r>
          </w:p>
        </w:tc>
        <w:tc>
          <w:tcPr>
            <w:tcW w:w="1843" w:type="dxa"/>
            <w:shd w:val="clear" w:color="auto" w:fill="auto"/>
            <w:vAlign w:val="bottom"/>
          </w:tcPr>
          <w:p w:rsidR="0010177E" w:rsidRPr="00A977BC" w:rsidRDefault="0010177E" w:rsidP="00A977BC">
            <w:pPr>
              <w:suppressAutoHyphens w:val="0"/>
              <w:spacing w:before="40" w:after="40" w:line="220" w:lineRule="exact"/>
              <w:ind w:right="113"/>
              <w:jc w:val="right"/>
              <w:rPr>
                <w:sz w:val="18"/>
                <w:szCs w:val="24"/>
              </w:rPr>
            </w:pPr>
            <w:r w:rsidRPr="00A977BC">
              <w:rPr>
                <w:sz w:val="18"/>
                <w:szCs w:val="24"/>
              </w:rPr>
              <w:t>-</w:t>
            </w:r>
          </w:p>
        </w:tc>
        <w:tc>
          <w:tcPr>
            <w:tcW w:w="1701" w:type="dxa"/>
            <w:shd w:val="clear" w:color="auto" w:fill="auto"/>
            <w:vAlign w:val="bottom"/>
          </w:tcPr>
          <w:p w:rsidR="0010177E" w:rsidRPr="00A977BC" w:rsidRDefault="0010177E" w:rsidP="00A977BC">
            <w:pPr>
              <w:suppressAutoHyphens w:val="0"/>
              <w:spacing w:before="40" w:after="40" w:line="220" w:lineRule="exact"/>
              <w:ind w:right="113"/>
              <w:jc w:val="right"/>
              <w:rPr>
                <w:sz w:val="18"/>
                <w:szCs w:val="24"/>
              </w:rPr>
            </w:pPr>
            <w:r w:rsidRPr="00A977BC">
              <w:rPr>
                <w:sz w:val="18"/>
                <w:szCs w:val="24"/>
              </w:rPr>
              <w:t>-</w:t>
            </w:r>
          </w:p>
        </w:tc>
        <w:tc>
          <w:tcPr>
            <w:tcW w:w="1985" w:type="dxa"/>
            <w:shd w:val="clear" w:color="auto" w:fill="auto"/>
            <w:vAlign w:val="bottom"/>
          </w:tcPr>
          <w:p w:rsidR="0010177E" w:rsidRPr="00A977BC" w:rsidRDefault="0010177E" w:rsidP="00A977BC">
            <w:pPr>
              <w:suppressAutoHyphens w:val="0"/>
              <w:spacing w:before="40" w:after="40" w:line="220" w:lineRule="exact"/>
              <w:ind w:right="113"/>
              <w:jc w:val="right"/>
              <w:rPr>
                <w:sz w:val="18"/>
                <w:szCs w:val="24"/>
              </w:rPr>
            </w:pPr>
            <w:r w:rsidRPr="00A977BC">
              <w:rPr>
                <w:sz w:val="18"/>
                <w:szCs w:val="24"/>
              </w:rPr>
              <w:t>-</w:t>
            </w:r>
          </w:p>
        </w:tc>
        <w:tc>
          <w:tcPr>
            <w:tcW w:w="2126" w:type="dxa"/>
            <w:shd w:val="clear" w:color="auto" w:fill="auto"/>
            <w:vAlign w:val="bottom"/>
          </w:tcPr>
          <w:p w:rsidR="0010177E" w:rsidRPr="00A977BC" w:rsidRDefault="0010177E" w:rsidP="00A977BC">
            <w:pPr>
              <w:suppressAutoHyphens w:val="0"/>
              <w:spacing w:before="40" w:after="40" w:line="220" w:lineRule="exact"/>
              <w:jc w:val="right"/>
              <w:rPr>
                <w:sz w:val="18"/>
                <w:szCs w:val="24"/>
              </w:rPr>
            </w:pPr>
            <w:r w:rsidRPr="00A977BC">
              <w:rPr>
                <w:sz w:val="18"/>
                <w:szCs w:val="24"/>
              </w:rPr>
              <w:t>1</w:t>
            </w:r>
          </w:p>
        </w:tc>
      </w:tr>
    </w:tbl>
    <w:p w:rsidR="0010177E" w:rsidRPr="003C6775" w:rsidRDefault="0010177E" w:rsidP="003C6775">
      <w:pPr>
        <w:spacing w:before="120" w:after="240"/>
        <w:ind w:left="1304" w:right="1134"/>
        <w:rPr>
          <w:sz w:val="18"/>
          <w:szCs w:val="18"/>
        </w:rPr>
      </w:pPr>
      <w:r w:rsidRPr="00784733">
        <w:rPr>
          <w:i/>
          <w:sz w:val="18"/>
          <w:szCs w:val="18"/>
        </w:rPr>
        <w:t>Source:</w:t>
      </w:r>
      <w:r w:rsidRPr="003C6775">
        <w:rPr>
          <w:sz w:val="18"/>
          <w:szCs w:val="18"/>
        </w:rPr>
        <w:t xml:space="preserve"> Office of the Counsel-General of the Republic</w:t>
      </w:r>
      <w:r w:rsidR="00A977BC">
        <w:rPr>
          <w:sz w:val="18"/>
          <w:szCs w:val="18"/>
        </w:rPr>
        <w:t>.</w:t>
      </w:r>
    </w:p>
    <w:p w:rsidR="0010177E" w:rsidRPr="00B66A69" w:rsidRDefault="0010177E" w:rsidP="00A977BC">
      <w:pPr>
        <w:pStyle w:val="HChG"/>
      </w:pPr>
      <w:r w:rsidRPr="00B66A69">
        <w:tab/>
        <w:t>II.</w:t>
      </w:r>
      <w:r w:rsidRPr="00B66A69">
        <w:tab/>
        <w:t>General framework for the protection and promotion of human rights</w:t>
      </w:r>
    </w:p>
    <w:p w:rsidR="0010177E" w:rsidRPr="00B66A69" w:rsidRDefault="0010177E" w:rsidP="00A977BC">
      <w:pPr>
        <w:pStyle w:val="H1G"/>
      </w:pPr>
      <w:r w:rsidRPr="00B66A69">
        <w:tab/>
        <w:t>A.</w:t>
      </w:r>
      <w:r w:rsidRPr="00B66A69">
        <w:tab/>
        <w:t>Acceptance of international human rights norms</w:t>
      </w:r>
    </w:p>
    <w:p w:rsidR="0010177E" w:rsidRPr="00B66A69" w:rsidRDefault="0010177E" w:rsidP="00A977BC">
      <w:pPr>
        <w:pStyle w:val="SingleTxtG"/>
      </w:pPr>
      <w:r w:rsidRPr="00B66A69">
        <w:t>137.</w:t>
      </w:r>
      <w:r w:rsidRPr="00B66A69">
        <w:tab/>
        <w:t>All international instruments which have been ratified by the State, including those that have not been mentioned, constitute laws of the Republic that require observance and respect for the principles and precepts which they establish throughout the national territory.</w:t>
      </w:r>
    </w:p>
    <w:p w:rsidR="00A977BC" w:rsidRPr="00A977BC" w:rsidRDefault="0010177E" w:rsidP="00A977BC">
      <w:pPr>
        <w:pStyle w:val="Heading1"/>
        <w:keepNext/>
        <w:rPr>
          <w:szCs w:val="18"/>
        </w:rPr>
      </w:pPr>
      <w:r w:rsidRPr="00A977BC">
        <w:rPr>
          <w:szCs w:val="18"/>
        </w:rPr>
        <w:t>Table 42</w:t>
      </w:r>
    </w:p>
    <w:p w:rsidR="0010177E" w:rsidRPr="00A977BC" w:rsidRDefault="0010177E" w:rsidP="00A977BC">
      <w:pPr>
        <w:pStyle w:val="SingleTxtG"/>
        <w:rPr>
          <w:b/>
        </w:rPr>
      </w:pPr>
      <w:r w:rsidRPr="00A977BC">
        <w:rPr>
          <w:b/>
        </w:rPr>
        <w:t>Status of the main international human rights treaties</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566"/>
        <w:gridCol w:w="3600"/>
        <w:gridCol w:w="3339"/>
      </w:tblGrid>
      <w:tr w:rsidR="002A3814" w:rsidRPr="00A977BC" w:rsidTr="00784733">
        <w:trPr>
          <w:tblHeader/>
        </w:trPr>
        <w:tc>
          <w:tcPr>
            <w:tcW w:w="1566" w:type="dxa"/>
            <w:tcBorders>
              <w:top w:val="single" w:sz="4" w:space="0" w:color="auto"/>
              <w:bottom w:val="single" w:sz="12" w:space="0" w:color="auto"/>
            </w:tcBorders>
            <w:shd w:val="clear" w:color="auto" w:fill="auto"/>
            <w:vAlign w:val="bottom"/>
          </w:tcPr>
          <w:p w:rsidR="0010177E" w:rsidRPr="00A977BC" w:rsidRDefault="0010177E" w:rsidP="002A3814">
            <w:pPr>
              <w:suppressAutoHyphens w:val="0"/>
              <w:spacing w:before="80" w:after="80" w:line="200" w:lineRule="exact"/>
              <w:ind w:right="113"/>
              <w:rPr>
                <w:bCs/>
                <w:i/>
                <w:sz w:val="16"/>
                <w:szCs w:val="24"/>
              </w:rPr>
            </w:pPr>
            <w:r w:rsidRPr="00A977BC">
              <w:rPr>
                <w:bCs/>
                <w:i/>
                <w:sz w:val="16"/>
                <w:szCs w:val="24"/>
              </w:rPr>
              <w:t>System</w:t>
            </w:r>
          </w:p>
        </w:tc>
        <w:tc>
          <w:tcPr>
            <w:tcW w:w="3600" w:type="dxa"/>
            <w:tcBorders>
              <w:top w:val="single" w:sz="4" w:space="0" w:color="auto"/>
              <w:bottom w:val="single" w:sz="12" w:space="0" w:color="auto"/>
            </w:tcBorders>
            <w:shd w:val="clear" w:color="auto" w:fill="auto"/>
            <w:vAlign w:val="bottom"/>
          </w:tcPr>
          <w:p w:rsidR="0010177E" w:rsidRPr="00A977BC" w:rsidRDefault="0010177E" w:rsidP="002A3814">
            <w:pPr>
              <w:suppressAutoHyphens w:val="0"/>
              <w:spacing w:before="80" w:after="80" w:line="200" w:lineRule="exact"/>
              <w:ind w:right="113"/>
              <w:rPr>
                <w:bCs/>
                <w:i/>
                <w:sz w:val="16"/>
                <w:szCs w:val="24"/>
              </w:rPr>
            </w:pPr>
            <w:r w:rsidRPr="00A977BC">
              <w:rPr>
                <w:bCs/>
                <w:i/>
                <w:sz w:val="16"/>
                <w:szCs w:val="24"/>
              </w:rPr>
              <w:t>Human rights instruments</w:t>
            </w:r>
          </w:p>
        </w:tc>
        <w:tc>
          <w:tcPr>
            <w:tcW w:w="3339" w:type="dxa"/>
            <w:tcBorders>
              <w:top w:val="single" w:sz="4" w:space="0" w:color="auto"/>
              <w:bottom w:val="single" w:sz="12" w:space="0" w:color="auto"/>
            </w:tcBorders>
            <w:shd w:val="clear" w:color="auto" w:fill="auto"/>
            <w:vAlign w:val="bottom"/>
          </w:tcPr>
          <w:p w:rsidR="0010177E" w:rsidRPr="00A977BC" w:rsidRDefault="0010177E" w:rsidP="002A3814">
            <w:pPr>
              <w:suppressAutoHyphens w:val="0"/>
              <w:spacing w:before="80" w:after="80" w:line="200" w:lineRule="exact"/>
              <w:ind w:right="113"/>
              <w:rPr>
                <w:bCs/>
                <w:i/>
                <w:sz w:val="16"/>
                <w:szCs w:val="24"/>
              </w:rPr>
            </w:pPr>
            <w:r w:rsidRPr="00A977BC">
              <w:rPr>
                <w:bCs/>
                <w:i/>
                <w:sz w:val="16"/>
                <w:szCs w:val="24"/>
              </w:rPr>
              <w:t>Date of ratification</w:t>
            </w:r>
          </w:p>
        </w:tc>
      </w:tr>
      <w:tr w:rsidR="002A3814" w:rsidRPr="00A977BC" w:rsidTr="00784733">
        <w:tc>
          <w:tcPr>
            <w:tcW w:w="1566" w:type="dxa"/>
            <w:tcBorders>
              <w:top w:val="single" w:sz="12" w:space="0" w:color="auto"/>
            </w:tcBorders>
            <w:shd w:val="clear" w:color="auto" w:fill="auto"/>
            <w:tcMar>
              <w:right w:w="113" w:type="dxa"/>
            </w:tcMar>
          </w:tcPr>
          <w:p w:rsidR="0010177E" w:rsidRPr="00A977BC" w:rsidRDefault="0010177E" w:rsidP="002A3814">
            <w:pPr>
              <w:suppressAutoHyphens w:val="0"/>
              <w:spacing w:before="40" w:after="120"/>
              <w:ind w:right="113"/>
              <w:rPr>
                <w:bCs/>
                <w:szCs w:val="24"/>
              </w:rPr>
            </w:pPr>
            <w:r w:rsidRPr="00A977BC">
              <w:rPr>
                <w:bCs/>
                <w:szCs w:val="24"/>
              </w:rPr>
              <w:t>Universal</w:t>
            </w:r>
          </w:p>
        </w:tc>
        <w:tc>
          <w:tcPr>
            <w:tcW w:w="3600" w:type="dxa"/>
            <w:tcBorders>
              <w:top w:val="single" w:sz="12" w:space="0" w:color="auto"/>
            </w:tcBorders>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Convention on the Prevention and Punishment of the Crime of Genocide.</w:t>
            </w:r>
          </w:p>
        </w:tc>
        <w:tc>
          <w:tcPr>
            <w:tcW w:w="3339" w:type="dxa"/>
            <w:tcBorders>
              <w:top w:val="single" w:sz="12" w:space="0" w:color="auto"/>
            </w:tcBorders>
            <w:shd w:val="clear" w:color="auto" w:fill="auto"/>
            <w:tcMar>
              <w:right w:w="113" w:type="dxa"/>
            </w:tcMar>
          </w:tcPr>
          <w:p w:rsidR="0010177E" w:rsidRPr="00A977BC" w:rsidRDefault="002A3814" w:rsidP="002A3814">
            <w:pPr>
              <w:suppressAutoHyphens w:val="0"/>
              <w:spacing w:before="40" w:after="120"/>
              <w:ind w:right="113"/>
              <w:rPr>
                <w:szCs w:val="24"/>
              </w:rPr>
            </w:pPr>
            <w:r>
              <w:rPr>
                <w:szCs w:val="24"/>
              </w:rPr>
              <w:t>Legislative Decree No. 803 of 5 </w:t>
            </w:r>
            <w:r w:rsidR="0010177E" w:rsidRPr="00A977BC">
              <w:rPr>
                <w:szCs w:val="24"/>
              </w:rPr>
              <w:t>September 1950, published in the Official Gazette No. 192 of 4 September 1950.</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International Convention on the Elimination of All Forms of Racial Discrimination.</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Legislative Decree No. 27 of 22</w:t>
            </w:r>
            <w:r w:rsidR="002A3814">
              <w:rPr>
                <w:szCs w:val="24"/>
              </w:rPr>
              <w:t> </w:t>
            </w:r>
            <w:r w:rsidRPr="00A977BC">
              <w:rPr>
                <w:szCs w:val="24"/>
              </w:rPr>
              <w:t>November 1969, published in the Official Gazette No. 218, vol. 265,</w:t>
            </w:r>
            <w:r w:rsidR="008C3C92">
              <w:rPr>
                <w:szCs w:val="24"/>
              </w:rPr>
              <w:br/>
            </w:r>
            <w:r w:rsidRPr="00A977BC">
              <w:rPr>
                <w:szCs w:val="24"/>
              </w:rPr>
              <w:t>of 23 November 1979.</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 xml:space="preserve">International Covenant on Economic, Social and Cultural Rights. </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Legislative Decree No. 27 of 22</w:t>
            </w:r>
            <w:r w:rsidR="002A3814">
              <w:rPr>
                <w:szCs w:val="24"/>
              </w:rPr>
              <w:t> </w:t>
            </w:r>
            <w:r w:rsidRPr="00A977BC">
              <w:rPr>
                <w:szCs w:val="24"/>
              </w:rPr>
              <w:t>November 1969, published in the Offi</w:t>
            </w:r>
            <w:r w:rsidR="008C3C92">
              <w:rPr>
                <w:szCs w:val="24"/>
              </w:rPr>
              <w:t>cial Gazette No. 218, vol. 265,</w:t>
            </w:r>
            <w:r w:rsidR="008C3C92">
              <w:rPr>
                <w:szCs w:val="24"/>
              </w:rPr>
              <w:br/>
            </w:r>
            <w:r w:rsidRPr="00A977BC">
              <w:rPr>
                <w:szCs w:val="24"/>
              </w:rPr>
              <w:t xml:space="preserve">of 23 November 1979. </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International Covenant on Civil and Political Rights.</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Legislative Decree No. 27 of 22</w:t>
            </w:r>
            <w:r w:rsidR="002A3814">
              <w:rPr>
                <w:szCs w:val="24"/>
              </w:rPr>
              <w:t> </w:t>
            </w:r>
            <w:r w:rsidRPr="00A977BC">
              <w:rPr>
                <w:szCs w:val="24"/>
              </w:rPr>
              <w:t>November 1969, published in the Offi</w:t>
            </w:r>
            <w:r w:rsidR="008C3C92">
              <w:rPr>
                <w:szCs w:val="24"/>
              </w:rPr>
              <w:t>cial Gazette No. 218, vol. 265,</w:t>
            </w:r>
            <w:r w:rsidR="008C3C92">
              <w:rPr>
                <w:szCs w:val="24"/>
              </w:rPr>
              <w:br/>
            </w:r>
            <w:r w:rsidRPr="00A977BC">
              <w:rPr>
                <w:szCs w:val="24"/>
              </w:rPr>
              <w:t>of 23 November 1979.</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 xml:space="preserve">Optional Protocol to the International Covenant on Civil and Political Rights. </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w:t>
            </w:r>
            <w:r w:rsidR="003600EB">
              <w:rPr>
                <w:szCs w:val="24"/>
              </w:rPr>
              <w:t>egislative Decree No. 321 of 30 </w:t>
            </w:r>
            <w:r w:rsidRPr="00A977BC">
              <w:rPr>
                <w:szCs w:val="24"/>
              </w:rPr>
              <w:t>March 1995, published in the Of</w:t>
            </w:r>
            <w:r w:rsidR="008C3C92">
              <w:rPr>
                <w:szCs w:val="24"/>
              </w:rPr>
              <w:t>ficial Gazette No.82, vol. 327,</w:t>
            </w:r>
            <w:r w:rsidR="008C3C92">
              <w:rPr>
                <w:szCs w:val="24"/>
              </w:rPr>
              <w:br/>
            </w:r>
            <w:r w:rsidRPr="00A977BC">
              <w:rPr>
                <w:szCs w:val="24"/>
              </w:rPr>
              <w:t>of 5 March 1995.</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International Convention on the Suppression and Punishment of the Crime of Apartheid.</w:t>
            </w:r>
          </w:p>
        </w:tc>
        <w:tc>
          <w:tcPr>
            <w:tcW w:w="3339" w:type="dxa"/>
            <w:shd w:val="clear" w:color="auto" w:fill="auto"/>
            <w:tcMar>
              <w:right w:w="113" w:type="dxa"/>
            </w:tcMar>
          </w:tcPr>
          <w:p w:rsidR="0010177E" w:rsidRPr="00A977BC" w:rsidRDefault="003600EB" w:rsidP="002A3814">
            <w:pPr>
              <w:suppressAutoHyphens w:val="0"/>
              <w:spacing w:before="40" w:after="120"/>
              <w:ind w:right="113"/>
              <w:rPr>
                <w:szCs w:val="24"/>
              </w:rPr>
            </w:pPr>
            <w:r>
              <w:rPr>
                <w:szCs w:val="24"/>
              </w:rPr>
              <w:t>Legislative Decree No. 27 of 22 </w:t>
            </w:r>
            <w:r w:rsidR="0010177E" w:rsidRPr="00A977BC">
              <w:rPr>
                <w:szCs w:val="24"/>
              </w:rPr>
              <w:t>November 1969, published in the Offi</w:t>
            </w:r>
            <w:r w:rsidR="008C3C92">
              <w:rPr>
                <w:szCs w:val="24"/>
              </w:rPr>
              <w:t>cial Gazette No. 218, vol. 265,</w:t>
            </w:r>
            <w:r w:rsidR="008C3C92">
              <w:rPr>
                <w:szCs w:val="24"/>
              </w:rPr>
              <w:br/>
            </w:r>
            <w:r w:rsidR="0010177E" w:rsidRPr="00A977BC">
              <w:rPr>
                <w:szCs w:val="24"/>
              </w:rPr>
              <w:t>of 23 November 1979.</w:t>
            </w:r>
          </w:p>
        </w:tc>
      </w:tr>
      <w:tr w:rsidR="003600EB" w:rsidRPr="00A977BC" w:rsidTr="00784733">
        <w:tc>
          <w:tcPr>
            <w:tcW w:w="1566" w:type="dxa"/>
            <w:tcBorders>
              <w:bottom w:val="nil"/>
            </w:tcBorders>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tcBorders>
              <w:bottom w:val="nil"/>
            </w:tcBorders>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Convention on the Elimination of All Forms of Discrimination against Women.</w:t>
            </w:r>
          </w:p>
        </w:tc>
        <w:tc>
          <w:tcPr>
            <w:tcW w:w="3339" w:type="dxa"/>
            <w:tcBorders>
              <w:bottom w:val="nil"/>
            </w:tcBorders>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Legislative Decree No. 705 of 2 June 1981, published in the Official Gazette No. 105, vol. 271, of 9 June 1981.</w:t>
            </w:r>
          </w:p>
        </w:tc>
      </w:tr>
      <w:tr w:rsidR="003600EB" w:rsidRPr="00A977BC" w:rsidTr="00784733">
        <w:tc>
          <w:tcPr>
            <w:tcW w:w="1566" w:type="dxa"/>
            <w:tcBorders>
              <w:top w:val="nil"/>
              <w:bottom w:val="nil"/>
            </w:tcBorders>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tcBorders>
              <w:top w:val="nil"/>
              <w:bottom w:val="nil"/>
            </w:tcBorders>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Convention against Torture and Other Cruel, Inhuman or Degrading Treatment or Punishment.</w:t>
            </w:r>
          </w:p>
        </w:tc>
        <w:tc>
          <w:tcPr>
            <w:tcW w:w="3339" w:type="dxa"/>
            <w:tcBorders>
              <w:top w:val="nil"/>
              <w:bottom w:val="nil"/>
            </w:tcBorders>
            <w:shd w:val="clear" w:color="auto" w:fill="auto"/>
            <w:tcMar>
              <w:right w:w="113" w:type="dxa"/>
            </w:tcMar>
          </w:tcPr>
          <w:p w:rsidR="0010177E" w:rsidRPr="00A977BC" w:rsidRDefault="0010177E" w:rsidP="008C3C92">
            <w:pPr>
              <w:suppressAutoHyphens w:val="0"/>
              <w:spacing w:before="40" w:after="120"/>
              <w:ind w:right="113"/>
              <w:rPr>
                <w:szCs w:val="24"/>
              </w:rPr>
            </w:pPr>
            <w:r w:rsidRPr="00A977BC">
              <w:rPr>
                <w:szCs w:val="24"/>
              </w:rPr>
              <w:t>L</w:t>
            </w:r>
            <w:r w:rsidR="003600EB">
              <w:rPr>
                <w:szCs w:val="24"/>
              </w:rPr>
              <w:t>egislative Decree No. 833 of 23 </w:t>
            </w:r>
            <w:r w:rsidRPr="00A977BC">
              <w:rPr>
                <w:szCs w:val="24"/>
              </w:rPr>
              <w:t>March 1994, published in the Off</w:t>
            </w:r>
            <w:r w:rsidR="008C3C92">
              <w:rPr>
                <w:szCs w:val="24"/>
              </w:rPr>
              <w:t>icial Gazette No. 92, vol. 323,</w:t>
            </w:r>
            <w:r w:rsidR="008C3C92">
              <w:rPr>
                <w:szCs w:val="24"/>
              </w:rPr>
              <w:br/>
            </w:r>
            <w:r w:rsidRPr="00A977BC">
              <w:rPr>
                <w:szCs w:val="24"/>
              </w:rPr>
              <w:t>of 19 May 1994.</w:t>
            </w:r>
          </w:p>
        </w:tc>
      </w:tr>
      <w:tr w:rsidR="003600EB" w:rsidRPr="00A977BC" w:rsidTr="00784733">
        <w:tc>
          <w:tcPr>
            <w:tcW w:w="1566" w:type="dxa"/>
            <w:tcBorders>
              <w:top w:val="nil"/>
            </w:tcBorders>
            <w:shd w:val="clear" w:color="auto" w:fill="auto"/>
            <w:tcMar>
              <w:right w:w="113" w:type="dxa"/>
            </w:tcMar>
          </w:tcPr>
          <w:p w:rsidR="0010177E" w:rsidRPr="00A977BC" w:rsidRDefault="0010177E" w:rsidP="003600EB">
            <w:pPr>
              <w:keepNext/>
              <w:suppressAutoHyphens w:val="0"/>
              <w:spacing w:before="40" w:after="120"/>
              <w:ind w:right="113"/>
              <w:rPr>
                <w:bCs/>
                <w:szCs w:val="24"/>
              </w:rPr>
            </w:pPr>
          </w:p>
        </w:tc>
        <w:tc>
          <w:tcPr>
            <w:tcW w:w="3600" w:type="dxa"/>
            <w:tcBorders>
              <w:top w:val="nil"/>
            </w:tcBorders>
            <w:shd w:val="clear" w:color="auto" w:fill="auto"/>
            <w:tcMar>
              <w:right w:w="113" w:type="dxa"/>
            </w:tcMar>
          </w:tcPr>
          <w:p w:rsidR="0010177E" w:rsidRPr="00A977BC" w:rsidRDefault="0010177E" w:rsidP="003600EB">
            <w:pPr>
              <w:keepNext/>
              <w:suppressAutoHyphens w:val="0"/>
              <w:spacing w:before="40" w:after="120"/>
              <w:ind w:right="113"/>
              <w:rPr>
                <w:szCs w:val="24"/>
              </w:rPr>
            </w:pPr>
            <w:r w:rsidRPr="00A977BC">
              <w:rPr>
                <w:szCs w:val="24"/>
              </w:rPr>
              <w:t>Convention on the Rights of the Child.</w:t>
            </w:r>
          </w:p>
        </w:tc>
        <w:tc>
          <w:tcPr>
            <w:tcW w:w="3339" w:type="dxa"/>
            <w:tcBorders>
              <w:top w:val="nil"/>
            </w:tcBorders>
            <w:shd w:val="clear" w:color="auto" w:fill="auto"/>
            <w:tcMar>
              <w:right w:w="113" w:type="dxa"/>
            </w:tcMar>
          </w:tcPr>
          <w:p w:rsidR="0010177E" w:rsidRPr="00A977BC" w:rsidRDefault="0010177E" w:rsidP="003600EB">
            <w:pPr>
              <w:keepNext/>
              <w:suppressAutoHyphens w:val="0"/>
              <w:spacing w:before="40" w:after="120"/>
              <w:ind w:right="113"/>
              <w:rPr>
                <w:szCs w:val="24"/>
              </w:rPr>
            </w:pPr>
            <w:r w:rsidRPr="00A977BC">
              <w:rPr>
                <w:szCs w:val="24"/>
              </w:rPr>
              <w:t>Legislative Decree No</w:t>
            </w:r>
            <w:r w:rsidR="008C3C92">
              <w:rPr>
                <w:szCs w:val="24"/>
              </w:rPr>
              <w:t>.</w:t>
            </w:r>
            <w:r w:rsidRPr="00A977BC">
              <w:rPr>
                <w:szCs w:val="24"/>
              </w:rPr>
              <w:t xml:space="preserve"> 487 of 27 April 1990, published in the Official Gazette No.108, vol. 307, of 9 May 1990.</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Optional Protocol to the Convention on the Rights of the Child on the involvement of children in armed conflict.</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w:t>
            </w:r>
            <w:r w:rsidR="003600EB">
              <w:rPr>
                <w:szCs w:val="24"/>
              </w:rPr>
              <w:t>egislative Decree No. 609 of 15 </w:t>
            </w:r>
            <w:r w:rsidRPr="00A977BC">
              <w:rPr>
                <w:szCs w:val="24"/>
              </w:rPr>
              <w:t>November 2001, published in the Official Gazette</w:t>
            </w:r>
            <w:r w:rsidR="00DD62E6">
              <w:rPr>
                <w:szCs w:val="24"/>
              </w:rPr>
              <w:t xml:space="preserve"> </w:t>
            </w:r>
            <w:r w:rsidRPr="00A977BC">
              <w:rPr>
                <w:szCs w:val="24"/>
              </w:rPr>
              <w:t>No.</w:t>
            </w:r>
            <w:r w:rsidR="008C3C92">
              <w:rPr>
                <w:szCs w:val="24"/>
              </w:rPr>
              <w:t xml:space="preserve"> </w:t>
            </w:r>
            <w:r w:rsidRPr="00A977BC">
              <w:rPr>
                <w:szCs w:val="24"/>
              </w:rPr>
              <w:t>238, vol.</w:t>
            </w:r>
            <w:r w:rsidR="008C3C92">
              <w:rPr>
                <w:szCs w:val="24"/>
              </w:rPr>
              <w:t xml:space="preserve"> 353,</w:t>
            </w:r>
            <w:r w:rsidR="008C3C92">
              <w:rPr>
                <w:szCs w:val="24"/>
              </w:rPr>
              <w:br/>
            </w:r>
            <w:r w:rsidRPr="00A977BC">
              <w:rPr>
                <w:szCs w:val="24"/>
              </w:rPr>
              <w:t>of 17 December 2001</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Optional Protocol to the Convention on the Rights of the Child on the sale of children, child prostitution and child pornography.</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w:t>
            </w:r>
            <w:r w:rsidR="003600EB">
              <w:rPr>
                <w:szCs w:val="24"/>
              </w:rPr>
              <w:t>egislative Decree No. 280 of 25 </w:t>
            </w:r>
            <w:r w:rsidRPr="00A977BC">
              <w:rPr>
                <w:szCs w:val="24"/>
              </w:rPr>
              <w:t>February 2004, published in the Off</w:t>
            </w:r>
            <w:r w:rsidR="008C3C92">
              <w:rPr>
                <w:szCs w:val="24"/>
              </w:rPr>
              <w:t>icial Gazette No. 57, vol. 362,</w:t>
            </w:r>
            <w:r w:rsidR="008C3C92">
              <w:rPr>
                <w:szCs w:val="24"/>
              </w:rPr>
              <w:br/>
            </w:r>
            <w:r w:rsidRPr="00A977BC">
              <w:rPr>
                <w:szCs w:val="24"/>
              </w:rPr>
              <w:t>of 23 March 2004.</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International Convention on the Protection of the Rights of All Migrant Workers and Members of Their Families.</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w:t>
            </w:r>
            <w:r w:rsidR="003600EB">
              <w:rPr>
                <w:szCs w:val="24"/>
              </w:rPr>
              <w:t>egislative Decree No. 164 of 19 </w:t>
            </w:r>
            <w:r w:rsidRPr="00A977BC">
              <w:rPr>
                <w:szCs w:val="24"/>
              </w:rPr>
              <w:t>February 2003, published in the Off</w:t>
            </w:r>
            <w:r w:rsidR="008C3C92">
              <w:rPr>
                <w:szCs w:val="24"/>
              </w:rPr>
              <w:t>icial Gazette No. 49, vol. 358,</w:t>
            </w:r>
            <w:r w:rsidR="008C3C92">
              <w:rPr>
                <w:szCs w:val="24"/>
              </w:rPr>
              <w:br/>
            </w:r>
            <w:r w:rsidRPr="00A977BC">
              <w:rPr>
                <w:szCs w:val="24"/>
              </w:rPr>
              <w:t>of 13 March 2003.</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Convention on the Rights of Persons with Disabilities.</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w:t>
            </w:r>
            <w:r w:rsidR="003600EB">
              <w:rPr>
                <w:szCs w:val="24"/>
              </w:rPr>
              <w:t>egislative Decree No. 432 of 11 </w:t>
            </w:r>
            <w:r w:rsidRPr="00A977BC">
              <w:rPr>
                <w:szCs w:val="24"/>
              </w:rPr>
              <w:t>October 2007, published in the Offi</w:t>
            </w:r>
            <w:r w:rsidR="008C3C92">
              <w:rPr>
                <w:szCs w:val="24"/>
              </w:rPr>
              <w:t>cial Gazette No. 205, vol. 377,</w:t>
            </w:r>
            <w:r w:rsidR="008C3C92">
              <w:rPr>
                <w:szCs w:val="24"/>
              </w:rPr>
              <w:br/>
            </w:r>
            <w:r w:rsidRPr="00A977BC">
              <w:rPr>
                <w:szCs w:val="24"/>
              </w:rPr>
              <w:t>of 5 November 2007.</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Convention on the Political Rights of Women.</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w:t>
            </w:r>
            <w:r w:rsidR="003600EB">
              <w:rPr>
                <w:szCs w:val="24"/>
              </w:rPr>
              <w:t>egislative Decree No. 754 of 15 </w:t>
            </w:r>
            <w:r w:rsidRPr="00A977BC">
              <w:rPr>
                <w:szCs w:val="24"/>
              </w:rPr>
              <w:t>December 1993, published in the Official Gazette No. 17, vol.</w:t>
            </w:r>
            <w:r w:rsidR="008C3C92">
              <w:rPr>
                <w:szCs w:val="24"/>
              </w:rPr>
              <w:t xml:space="preserve"> 322,</w:t>
            </w:r>
            <w:r w:rsidR="008C3C92">
              <w:rPr>
                <w:szCs w:val="24"/>
              </w:rPr>
              <w:br/>
            </w:r>
            <w:r w:rsidRPr="00A977BC">
              <w:rPr>
                <w:szCs w:val="24"/>
              </w:rPr>
              <w:t>of 25 January 1994.</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Convention relating to the Status of Refugees.</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Legislative Decree No. 167 of 22</w:t>
            </w:r>
            <w:r w:rsidR="003600EB">
              <w:rPr>
                <w:szCs w:val="24"/>
              </w:rPr>
              <w:t> </w:t>
            </w:r>
            <w:r w:rsidRPr="00A977BC">
              <w:rPr>
                <w:szCs w:val="24"/>
              </w:rPr>
              <w:t>March 1983, published in the O</w:t>
            </w:r>
            <w:r w:rsidR="008C3C92">
              <w:rPr>
                <w:szCs w:val="24"/>
              </w:rPr>
              <w:t>fficial Gazette No. 46, vol. 278,</w:t>
            </w:r>
            <w:r w:rsidR="008C3C92">
              <w:rPr>
                <w:szCs w:val="24"/>
              </w:rPr>
              <w:br/>
            </w:r>
            <w:r w:rsidRPr="00A977BC">
              <w:rPr>
                <w:szCs w:val="24"/>
              </w:rPr>
              <w:t>of 7 March 1983.</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Protocol relating to the Status of Refugees.</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w:t>
            </w:r>
            <w:r w:rsidR="003600EB">
              <w:rPr>
                <w:szCs w:val="24"/>
              </w:rPr>
              <w:t>egislative Decree No. 167 of 22 </w:t>
            </w:r>
            <w:r w:rsidRPr="00A977BC">
              <w:rPr>
                <w:szCs w:val="24"/>
              </w:rPr>
              <w:t>March 1983, published in the Off</w:t>
            </w:r>
            <w:r w:rsidR="008C3C92">
              <w:rPr>
                <w:szCs w:val="24"/>
              </w:rPr>
              <w:t>icial Gazette No. 46, vol. 278,</w:t>
            </w:r>
            <w:r w:rsidR="008C3C92">
              <w:rPr>
                <w:szCs w:val="24"/>
              </w:rPr>
              <w:br/>
            </w:r>
            <w:r w:rsidRPr="00A977BC">
              <w:rPr>
                <w:szCs w:val="24"/>
              </w:rPr>
              <w:t>of 7 March 1983.</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r w:rsidRPr="00A977BC">
              <w:rPr>
                <w:bCs/>
                <w:szCs w:val="24"/>
              </w:rPr>
              <w:t>Inter-American</w:t>
            </w: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Inter-American Convention on the Granting of Political Rights to Women.</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Legislativ</w:t>
            </w:r>
            <w:r w:rsidR="003600EB">
              <w:rPr>
                <w:szCs w:val="24"/>
              </w:rPr>
              <w:t>e Decree No. 124 of 17 </w:t>
            </w:r>
            <w:r w:rsidRPr="00A977BC">
              <w:rPr>
                <w:szCs w:val="24"/>
              </w:rPr>
              <w:t>January 1951, published in the Official Gazette No. 45 of 6 March 1951.</w:t>
            </w:r>
          </w:p>
        </w:tc>
      </w:tr>
      <w:tr w:rsidR="003600EB" w:rsidRPr="00A977BC" w:rsidTr="00784733">
        <w:tc>
          <w:tcPr>
            <w:tcW w:w="1566" w:type="dxa"/>
            <w:tcBorders>
              <w:bottom w:val="nil"/>
            </w:tcBorders>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tcBorders>
              <w:bottom w:val="nil"/>
            </w:tcBorders>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Inter-American Convention on the Granting of Civil Rights to Women.</w:t>
            </w:r>
          </w:p>
        </w:tc>
        <w:tc>
          <w:tcPr>
            <w:tcW w:w="3339" w:type="dxa"/>
            <w:tcBorders>
              <w:bottom w:val="nil"/>
            </w:tcBorders>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w:t>
            </w:r>
            <w:r w:rsidR="003600EB">
              <w:rPr>
                <w:szCs w:val="24"/>
              </w:rPr>
              <w:t>egislative Decree No. 123 of 17 </w:t>
            </w:r>
            <w:r w:rsidRPr="00A977BC">
              <w:rPr>
                <w:szCs w:val="24"/>
              </w:rPr>
              <w:t>January 1951, published in the Official Gazette No. 45 of 6 March 1951.</w:t>
            </w:r>
          </w:p>
        </w:tc>
      </w:tr>
      <w:tr w:rsidR="003600EB" w:rsidRPr="00A977BC" w:rsidTr="00784733">
        <w:tc>
          <w:tcPr>
            <w:tcW w:w="1566" w:type="dxa"/>
            <w:tcBorders>
              <w:top w:val="nil"/>
              <w:bottom w:val="nil"/>
            </w:tcBorders>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tcBorders>
              <w:top w:val="nil"/>
              <w:bottom w:val="nil"/>
            </w:tcBorders>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 xml:space="preserve">American Convention on Human Rights (Pact of </w:t>
            </w:r>
            <w:smartTag w:uri="urn:schemas-microsoft-com:office:smarttags" w:element="City">
              <w:smartTag w:uri="urn:schemas-microsoft-com:office:smarttags" w:element="place">
                <w:r w:rsidRPr="00A977BC">
                  <w:rPr>
                    <w:szCs w:val="24"/>
                  </w:rPr>
                  <w:t>San José</w:t>
                </w:r>
              </w:smartTag>
            </w:smartTag>
            <w:r w:rsidRPr="00A977BC">
              <w:rPr>
                <w:szCs w:val="24"/>
              </w:rPr>
              <w:t>)</w:t>
            </w:r>
          </w:p>
        </w:tc>
        <w:tc>
          <w:tcPr>
            <w:tcW w:w="3339" w:type="dxa"/>
            <w:tcBorders>
              <w:top w:val="nil"/>
              <w:bottom w:val="nil"/>
            </w:tcBorders>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Legislative Decree No. 5 of 15 June 1968, published in the Official Gazette No.</w:t>
            </w:r>
            <w:r w:rsidR="008C3C92">
              <w:rPr>
                <w:szCs w:val="24"/>
              </w:rPr>
              <w:t xml:space="preserve"> </w:t>
            </w:r>
            <w:r w:rsidRPr="00A977BC">
              <w:rPr>
                <w:szCs w:val="24"/>
              </w:rPr>
              <w:t>113, vol. 259, of 19 June 1978.</w:t>
            </w:r>
          </w:p>
        </w:tc>
      </w:tr>
      <w:tr w:rsidR="003600EB" w:rsidRPr="00A977BC" w:rsidTr="00784733">
        <w:tc>
          <w:tcPr>
            <w:tcW w:w="1566" w:type="dxa"/>
            <w:tcBorders>
              <w:top w:val="nil"/>
            </w:tcBorders>
            <w:shd w:val="clear" w:color="auto" w:fill="auto"/>
            <w:tcMar>
              <w:right w:w="113" w:type="dxa"/>
            </w:tcMar>
          </w:tcPr>
          <w:p w:rsidR="0010177E" w:rsidRPr="00A977BC" w:rsidRDefault="0010177E" w:rsidP="003600EB">
            <w:pPr>
              <w:keepNext/>
              <w:suppressAutoHyphens w:val="0"/>
              <w:spacing w:before="40" w:after="120"/>
              <w:ind w:right="113"/>
              <w:rPr>
                <w:bCs/>
                <w:szCs w:val="24"/>
              </w:rPr>
            </w:pPr>
          </w:p>
        </w:tc>
        <w:tc>
          <w:tcPr>
            <w:tcW w:w="3600" w:type="dxa"/>
            <w:tcBorders>
              <w:top w:val="nil"/>
            </w:tcBorders>
            <w:shd w:val="clear" w:color="auto" w:fill="auto"/>
            <w:tcMar>
              <w:right w:w="113" w:type="dxa"/>
            </w:tcMar>
          </w:tcPr>
          <w:p w:rsidR="0010177E" w:rsidRPr="00A977BC" w:rsidRDefault="0010177E" w:rsidP="003600EB">
            <w:pPr>
              <w:keepNext/>
              <w:suppressAutoHyphens w:val="0"/>
              <w:spacing w:before="40" w:after="120"/>
              <w:ind w:right="113"/>
              <w:rPr>
                <w:szCs w:val="24"/>
              </w:rPr>
            </w:pPr>
            <w:r w:rsidRPr="00A977BC">
              <w:rPr>
                <w:szCs w:val="24"/>
              </w:rPr>
              <w:t>Inter-American Convention to Prevent and Punish Torture.</w:t>
            </w:r>
          </w:p>
        </w:tc>
        <w:tc>
          <w:tcPr>
            <w:tcW w:w="3339" w:type="dxa"/>
            <w:tcBorders>
              <w:top w:val="nil"/>
            </w:tcBorders>
            <w:shd w:val="clear" w:color="auto" w:fill="auto"/>
            <w:tcMar>
              <w:right w:w="113" w:type="dxa"/>
            </w:tcMar>
          </w:tcPr>
          <w:p w:rsidR="0010177E" w:rsidRPr="00A977BC" w:rsidRDefault="0010177E" w:rsidP="003600EB">
            <w:pPr>
              <w:keepNext/>
              <w:suppressAutoHyphens w:val="0"/>
              <w:spacing w:before="40" w:after="120"/>
              <w:ind w:right="113"/>
              <w:rPr>
                <w:szCs w:val="24"/>
              </w:rPr>
            </w:pPr>
            <w:r w:rsidRPr="00A977BC">
              <w:rPr>
                <w:szCs w:val="24"/>
              </w:rPr>
              <w:t>Legislative Dec</w:t>
            </w:r>
            <w:r w:rsidR="003600EB">
              <w:rPr>
                <w:szCs w:val="24"/>
              </w:rPr>
              <w:t>ree No. 798 of 2 </w:t>
            </w:r>
            <w:r w:rsidRPr="00A977BC">
              <w:rPr>
                <w:szCs w:val="24"/>
              </w:rPr>
              <w:t>February 1994, published in the Offi</w:t>
            </w:r>
            <w:r w:rsidR="008C3C92">
              <w:rPr>
                <w:szCs w:val="24"/>
              </w:rPr>
              <w:t>cial Gazette No. 127, vol. 324,</w:t>
            </w:r>
            <w:r w:rsidR="008C3C92">
              <w:rPr>
                <w:szCs w:val="24"/>
              </w:rPr>
              <w:br/>
            </w:r>
            <w:r w:rsidRPr="00A977BC">
              <w:rPr>
                <w:szCs w:val="24"/>
              </w:rPr>
              <w:t>of 8 July 1994.</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 xml:space="preserve">Additional Protocol to the American Convention on Human Rights in the Area of Economic, Social and Cultural Rights (Protocol of </w:t>
            </w:r>
            <w:smartTag w:uri="urn:schemas-microsoft-com:office:smarttags" w:element="City">
              <w:smartTag w:uri="urn:schemas-microsoft-com:office:smarttags" w:element="place">
                <w:r w:rsidRPr="00A977BC">
                  <w:rPr>
                    <w:szCs w:val="24"/>
                  </w:rPr>
                  <w:t>San Salvador</w:t>
                </w:r>
              </w:smartTag>
            </w:smartTag>
            <w:r w:rsidRPr="00A977BC">
              <w:rPr>
                <w:szCs w:val="24"/>
              </w:rPr>
              <w:t>).</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Legislativ</w:t>
            </w:r>
            <w:r w:rsidR="003600EB">
              <w:rPr>
                <w:szCs w:val="24"/>
              </w:rPr>
              <w:t>e Decree No. 320 of 30 </w:t>
            </w:r>
            <w:r w:rsidRPr="00A977BC">
              <w:rPr>
                <w:szCs w:val="24"/>
              </w:rPr>
              <w:t>March 1995, published in the Off</w:t>
            </w:r>
            <w:r w:rsidR="008C3C92">
              <w:rPr>
                <w:szCs w:val="24"/>
              </w:rPr>
              <w:t>icial Gazette No. 82, vol. 327,</w:t>
            </w:r>
            <w:r w:rsidR="008C3C92">
              <w:rPr>
                <w:szCs w:val="24"/>
              </w:rPr>
              <w:br/>
            </w:r>
            <w:r w:rsidRPr="00A977BC">
              <w:rPr>
                <w:szCs w:val="24"/>
              </w:rPr>
              <w:t>of 5 May 1995.</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 xml:space="preserve">Inter-American Convention on the Prevention, Punishment and Eradication of Violence against Women (Convention of Belem do </w:t>
            </w:r>
            <w:smartTag w:uri="urn:schemas-microsoft-com:office:smarttags" w:element="place">
              <w:r w:rsidRPr="00A977BC">
                <w:rPr>
                  <w:szCs w:val="24"/>
                </w:rPr>
                <w:t>Para</w:t>
              </w:r>
            </w:smartTag>
            <w:r w:rsidRPr="00A977BC">
              <w:rPr>
                <w:szCs w:val="24"/>
              </w:rPr>
              <w:t>).</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 xml:space="preserve">Legislative Decree No. </w:t>
            </w:r>
            <w:r w:rsidR="003600EB">
              <w:rPr>
                <w:szCs w:val="24"/>
              </w:rPr>
              <w:t>430 of 23 </w:t>
            </w:r>
            <w:r w:rsidRPr="00A977BC">
              <w:rPr>
                <w:szCs w:val="24"/>
              </w:rPr>
              <w:t>August 1995, published in the Offi</w:t>
            </w:r>
            <w:r w:rsidR="008C3C92">
              <w:rPr>
                <w:szCs w:val="24"/>
              </w:rPr>
              <w:t>cial Gazette No. 154, vol. 328,</w:t>
            </w:r>
            <w:r w:rsidR="008C3C92">
              <w:rPr>
                <w:szCs w:val="24"/>
              </w:rPr>
              <w:br/>
            </w:r>
            <w:r w:rsidRPr="00A977BC">
              <w:rPr>
                <w:szCs w:val="24"/>
              </w:rPr>
              <w:t>of 23 August 1995.</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Inter-American Convention on the Elimination of All Forms of Discrimination against Persons with Disabilities.</w:t>
            </w:r>
          </w:p>
        </w:tc>
        <w:tc>
          <w:tcPr>
            <w:tcW w:w="3339" w:type="dxa"/>
            <w:shd w:val="clear" w:color="auto" w:fill="auto"/>
            <w:tcMar>
              <w:right w:w="113" w:type="dxa"/>
            </w:tcMar>
          </w:tcPr>
          <w:p w:rsidR="0010177E" w:rsidRPr="00A977BC" w:rsidRDefault="003600EB" w:rsidP="002A3814">
            <w:pPr>
              <w:suppressAutoHyphens w:val="0"/>
              <w:spacing w:before="40" w:after="120"/>
              <w:ind w:right="113"/>
              <w:rPr>
                <w:szCs w:val="24"/>
              </w:rPr>
            </w:pPr>
            <w:r>
              <w:rPr>
                <w:szCs w:val="24"/>
              </w:rPr>
              <w:t>Legislative Decree No. 420 of 4 </w:t>
            </w:r>
            <w:r w:rsidR="0010177E" w:rsidRPr="00A977BC">
              <w:rPr>
                <w:szCs w:val="24"/>
              </w:rPr>
              <w:t>October 2007, published in the Offi</w:t>
            </w:r>
            <w:r w:rsidR="008C3C92">
              <w:rPr>
                <w:szCs w:val="24"/>
              </w:rPr>
              <w:t>cial Gazette No. 238, vol. 355,</w:t>
            </w:r>
            <w:r w:rsidR="008C3C92">
              <w:rPr>
                <w:szCs w:val="24"/>
              </w:rPr>
              <w:br/>
            </w:r>
            <w:r w:rsidR="0010177E" w:rsidRPr="00A977BC">
              <w:rPr>
                <w:szCs w:val="24"/>
              </w:rPr>
              <w:t>of 17 December 2001.</w:t>
            </w:r>
          </w:p>
        </w:tc>
      </w:tr>
      <w:tr w:rsidR="003600EB" w:rsidRPr="00A977BC" w:rsidTr="00784733">
        <w:tc>
          <w:tcPr>
            <w:tcW w:w="1566" w:type="dxa"/>
            <w:shd w:val="clear" w:color="auto" w:fill="auto"/>
            <w:tcMar>
              <w:right w:w="113" w:type="dxa"/>
            </w:tcMar>
          </w:tcPr>
          <w:p w:rsidR="0010177E" w:rsidRPr="00A977BC" w:rsidRDefault="00A977BC" w:rsidP="002A3814">
            <w:pPr>
              <w:suppressAutoHyphens w:val="0"/>
              <w:spacing w:before="40" w:after="120"/>
              <w:ind w:right="113"/>
              <w:rPr>
                <w:bCs/>
                <w:szCs w:val="24"/>
              </w:rPr>
            </w:pPr>
            <w:r w:rsidRPr="00A977BC">
              <w:rPr>
                <w:szCs w:val="24"/>
              </w:rPr>
              <w:t>International Humanitarian</w:t>
            </w:r>
            <w:r>
              <w:rPr>
                <w:szCs w:val="24"/>
              </w:rPr>
              <w:br/>
            </w:r>
            <w:r w:rsidRPr="00A977BC">
              <w:rPr>
                <w:szCs w:val="24"/>
              </w:rPr>
              <w:t>Law</w:t>
            </w: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Geneva Convention (I) for the Amelioration of the Condition of the Wounded and Sick in Armed Forces in the Field.</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Legislative Decree No. 173 o</w:t>
            </w:r>
            <w:r w:rsidR="003600EB">
              <w:rPr>
                <w:szCs w:val="24"/>
              </w:rPr>
              <w:t>f 10 </w:t>
            </w:r>
            <w:r w:rsidRPr="00A977BC">
              <w:rPr>
                <w:szCs w:val="24"/>
              </w:rPr>
              <w:t>December 1952, published in the Official Gazette No. 37 of 24 February 1953.</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Geneva Convention (II) for the Amelioration of the Condition of Wounded, Sick and Shipwrecked Members of Armed Forces at Sea.</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Legislative Decree No. 173 of 10 December 1952, published in the Official Gazette No. 37 of 24 February 1953.</w:t>
            </w:r>
          </w:p>
        </w:tc>
      </w:tr>
      <w:tr w:rsidR="003600EB" w:rsidRPr="00A977BC" w:rsidTr="00784733">
        <w:tc>
          <w:tcPr>
            <w:tcW w:w="1566" w:type="dxa"/>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Geneva Convention (III) relative to the Treatment of Prisoners of War.</w:t>
            </w:r>
          </w:p>
        </w:tc>
        <w:tc>
          <w:tcPr>
            <w:tcW w:w="3339" w:type="dxa"/>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w:t>
            </w:r>
            <w:r w:rsidR="003600EB">
              <w:rPr>
                <w:szCs w:val="24"/>
              </w:rPr>
              <w:t>egislative Decree No. 173 of 10 </w:t>
            </w:r>
            <w:r w:rsidRPr="00A977BC">
              <w:rPr>
                <w:szCs w:val="24"/>
              </w:rPr>
              <w:t>December 1952, published in the Official Gazette No. 37 of 24 February 1953.</w:t>
            </w:r>
          </w:p>
        </w:tc>
      </w:tr>
      <w:tr w:rsidR="003600EB" w:rsidRPr="00A977BC" w:rsidTr="00784733">
        <w:tc>
          <w:tcPr>
            <w:tcW w:w="1566" w:type="dxa"/>
            <w:tcBorders>
              <w:bottom w:val="nil"/>
            </w:tcBorders>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tcBorders>
              <w:bottom w:val="nil"/>
            </w:tcBorders>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Geneva Convention (IV) relative to the Protection of Civilian Persons in Time of War.</w:t>
            </w:r>
          </w:p>
        </w:tc>
        <w:tc>
          <w:tcPr>
            <w:tcW w:w="3339" w:type="dxa"/>
            <w:tcBorders>
              <w:bottom w:val="nil"/>
            </w:tcBorders>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w:t>
            </w:r>
            <w:r w:rsidR="003600EB">
              <w:rPr>
                <w:szCs w:val="24"/>
              </w:rPr>
              <w:t>egislative Decree No. 173 of 10 </w:t>
            </w:r>
            <w:r w:rsidRPr="00A977BC">
              <w:rPr>
                <w:szCs w:val="24"/>
              </w:rPr>
              <w:t>December 1952, published in the Offi</w:t>
            </w:r>
            <w:r w:rsidR="008C3C92">
              <w:rPr>
                <w:szCs w:val="24"/>
              </w:rPr>
              <w:t>cial Gazette No. 158, vol. 158,</w:t>
            </w:r>
            <w:r w:rsidR="008C3C92">
              <w:rPr>
                <w:szCs w:val="24"/>
              </w:rPr>
              <w:br/>
            </w:r>
            <w:r w:rsidRPr="00A977BC">
              <w:rPr>
                <w:szCs w:val="24"/>
              </w:rPr>
              <w:t>of 24 February 1953.</w:t>
            </w:r>
          </w:p>
        </w:tc>
      </w:tr>
      <w:tr w:rsidR="003600EB" w:rsidRPr="00A977BC" w:rsidTr="00784733">
        <w:tc>
          <w:tcPr>
            <w:tcW w:w="1566" w:type="dxa"/>
            <w:tcBorders>
              <w:top w:val="nil"/>
              <w:bottom w:val="nil"/>
            </w:tcBorders>
            <w:shd w:val="clear" w:color="auto" w:fill="auto"/>
            <w:tcMar>
              <w:right w:w="113" w:type="dxa"/>
            </w:tcMar>
          </w:tcPr>
          <w:p w:rsidR="0010177E" w:rsidRPr="00A977BC" w:rsidRDefault="0010177E" w:rsidP="002A3814">
            <w:pPr>
              <w:suppressAutoHyphens w:val="0"/>
              <w:spacing w:before="40" w:after="120"/>
              <w:ind w:right="113"/>
              <w:rPr>
                <w:bCs/>
                <w:szCs w:val="24"/>
              </w:rPr>
            </w:pPr>
          </w:p>
        </w:tc>
        <w:tc>
          <w:tcPr>
            <w:tcW w:w="3600" w:type="dxa"/>
            <w:tcBorders>
              <w:top w:val="nil"/>
              <w:bottom w:val="nil"/>
            </w:tcBorders>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 xml:space="preserve">Protocol Additional to the Geneva Conventions of 12 August 1949, and relating </w:t>
            </w:r>
            <w:r w:rsidR="001767F0">
              <w:rPr>
                <w:szCs w:val="24"/>
              </w:rPr>
              <w:t>to the Protection of Victims of </w:t>
            </w:r>
            <w:r w:rsidRPr="00A977BC">
              <w:rPr>
                <w:szCs w:val="24"/>
              </w:rPr>
              <w:t>International Armed Conflicts (Protocol I).</w:t>
            </w:r>
          </w:p>
        </w:tc>
        <w:tc>
          <w:tcPr>
            <w:tcW w:w="3339" w:type="dxa"/>
            <w:tcBorders>
              <w:top w:val="nil"/>
              <w:bottom w:val="nil"/>
            </w:tcBorders>
            <w:shd w:val="clear" w:color="auto" w:fill="auto"/>
            <w:tcMar>
              <w:right w:w="113" w:type="dxa"/>
            </w:tcMar>
          </w:tcPr>
          <w:p w:rsidR="0010177E" w:rsidRPr="00A977BC" w:rsidRDefault="0010177E" w:rsidP="002A3814">
            <w:pPr>
              <w:suppressAutoHyphens w:val="0"/>
              <w:spacing w:before="40" w:after="120"/>
              <w:ind w:right="113"/>
              <w:rPr>
                <w:szCs w:val="24"/>
              </w:rPr>
            </w:pPr>
            <w:r w:rsidRPr="00A977BC">
              <w:rPr>
                <w:szCs w:val="24"/>
              </w:rPr>
              <w:t>Legislative Decree No. 12 of 4 July 1968, published in the Official Gazette No. 158, vol. 260, of 28 August 1978.</w:t>
            </w:r>
          </w:p>
        </w:tc>
      </w:tr>
      <w:tr w:rsidR="003600EB" w:rsidRPr="00A977BC" w:rsidTr="001767F0">
        <w:tc>
          <w:tcPr>
            <w:tcW w:w="1566" w:type="dxa"/>
            <w:tcBorders>
              <w:top w:val="nil"/>
              <w:bottom w:val="nil"/>
            </w:tcBorders>
            <w:shd w:val="clear" w:color="auto" w:fill="auto"/>
            <w:tcMar>
              <w:right w:w="113" w:type="dxa"/>
            </w:tcMar>
          </w:tcPr>
          <w:p w:rsidR="0010177E" w:rsidRPr="00A977BC" w:rsidRDefault="0010177E" w:rsidP="00784733">
            <w:pPr>
              <w:keepNext/>
              <w:suppressAutoHyphens w:val="0"/>
              <w:spacing w:before="40" w:after="120"/>
              <w:ind w:right="113"/>
              <w:rPr>
                <w:bCs/>
                <w:szCs w:val="24"/>
              </w:rPr>
            </w:pPr>
          </w:p>
        </w:tc>
        <w:tc>
          <w:tcPr>
            <w:tcW w:w="3600" w:type="dxa"/>
            <w:tcBorders>
              <w:top w:val="nil"/>
              <w:bottom w:val="nil"/>
            </w:tcBorders>
            <w:shd w:val="clear" w:color="auto" w:fill="auto"/>
            <w:tcMar>
              <w:right w:w="113" w:type="dxa"/>
            </w:tcMar>
          </w:tcPr>
          <w:p w:rsidR="0010177E" w:rsidRPr="00A977BC" w:rsidRDefault="0010177E" w:rsidP="00784733">
            <w:pPr>
              <w:keepNext/>
              <w:suppressAutoHyphens w:val="0"/>
              <w:spacing w:before="40" w:after="120"/>
              <w:ind w:right="113"/>
              <w:rPr>
                <w:szCs w:val="24"/>
              </w:rPr>
            </w:pPr>
            <w:r w:rsidRPr="00A977BC">
              <w:rPr>
                <w:szCs w:val="24"/>
              </w:rPr>
              <w:t>Protocol Additional to the Geneva Conventions of 12 August 1949, and relating to the Protection of Victims of Non-International Armed Conflicts (Protocol II).</w:t>
            </w:r>
          </w:p>
        </w:tc>
        <w:tc>
          <w:tcPr>
            <w:tcW w:w="3339" w:type="dxa"/>
            <w:tcBorders>
              <w:top w:val="nil"/>
              <w:bottom w:val="nil"/>
            </w:tcBorders>
            <w:shd w:val="clear" w:color="auto" w:fill="auto"/>
            <w:tcMar>
              <w:right w:w="113" w:type="dxa"/>
            </w:tcMar>
          </w:tcPr>
          <w:p w:rsidR="0010177E" w:rsidRPr="00A977BC" w:rsidRDefault="0010177E" w:rsidP="00784733">
            <w:pPr>
              <w:keepNext/>
              <w:suppressAutoHyphens w:val="0"/>
              <w:spacing w:before="40" w:after="120"/>
              <w:ind w:right="113"/>
              <w:rPr>
                <w:szCs w:val="24"/>
              </w:rPr>
            </w:pPr>
            <w:r w:rsidRPr="00A977BC">
              <w:rPr>
                <w:szCs w:val="24"/>
              </w:rPr>
              <w:t>Legislative Decree No. 12 of 4 July 1968, published in the Official Gazette No</w:t>
            </w:r>
            <w:r w:rsidR="008C3C92">
              <w:rPr>
                <w:szCs w:val="24"/>
              </w:rPr>
              <w:t>.</w:t>
            </w:r>
            <w:r w:rsidRPr="00A977BC">
              <w:rPr>
                <w:szCs w:val="24"/>
              </w:rPr>
              <w:t xml:space="preserve"> 158, vol. 260, of 28 August 1978.</w:t>
            </w:r>
          </w:p>
        </w:tc>
      </w:tr>
      <w:tr w:rsidR="002A3814" w:rsidRPr="00A977BC" w:rsidTr="001767F0">
        <w:tc>
          <w:tcPr>
            <w:tcW w:w="1566" w:type="dxa"/>
            <w:tcBorders>
              <w:top w:val="nil"/>
              <w:bottom w:val="single" w:sz="12" w:space="0" w:color="auto"/>
            </w:tcBorders>
            <w:shd w:val="clear" w:color="auto" w:fill="auto"/>
            <w:tcMar>
              <w:right w:w="113" w:type="dxa"/>
            </w:tcMar>
          </w:tcPr>
          <w:p w:rsidR="0010177E" w:rsidRPr="00A977BC" w:rsidRDefault="0010177E" w:rsidP="00784733">
            <w:pPr>
              <w:keepNext/>
              <w:suppressAutoHyphens w:val="0"/>
              <w:spacing w:before="40" w:after="120"/>
              <w:ind w:right="113"/>
              <w:rPr>
                <w:bCs/>
                <w:szCs w:val="24"/>
              </w:rPr>
            </w:pPr>
          </w:p>
        </w:tc>
        <w:tc>
          <w:tcPr>
            <w:tcW w:w="3600" w:type="dxa"/>
            <w:tcBorders>
              <w:top w:val="nil"/>
              <w:bottom w:val="single" w:sz="12" w:space="0" w:color="auto"/>
            </w:tcBorders>
            <w:shd w:val="clear" w:color="auto" w:fill="auto"/>
            <w:tcMar>
              <w:right w:w="113" w:type="dxa"/>
            </w:tcMar>
          </w:tcPr>
          <w:p w:rsidR="0010177E" w:rsidRPr="00A977BC" w:rsidRDefault="0010177E" w:rsidP="00784733">
            <w:pPr>
              <w:keepNext/>
              <w:suppressAutoHyphens w:val="0"/>
              <w:spacing w:before="40" w:after="120"/>
              <w:ind w:right="113"/>
              <w:rPr>
                <w:szCs w:val="24"/>
              </w:rPr>
            </w:pPr>
            <w:r w:rsidRPr="00A977BC">
              <w:rPr>
                <w:szCs w:val="24"/>
              </w:rPr>
              <w:t>Protocol (III) additional to the Geneva Conventions of 12 August 1949, and relating to the adoption of an additional distinctive emblem.</w:t>
            </w:r>
          </w:p>
        </w:tc>
        <w:tc>
          <w:tcPr>
            <w:tcW w:w="3339" w:type="dxa"/>
            <w:tcBorders>
              <w:top w:val="nil"/>
              <w:bottom w:val="single" w:sz="12" w:space="0" w:color="auto"/>
            </w:tcBorders>
            <w:shd w:val="clear" w:color="auto" w:fill="auto"/>
            <w:tcMar>
              <w:right w:w="113" w:type="dxa"/>
            </w:tcMar>
          </w:tcPr>
          <w:p w:rsidR="0010177E" w:rsidRPr="00A977BC" w:rsidRDefault="0010177E" w:rsidP="00784733">
            <w:pPr>
              <w:keepNext/>
              <w:suppressAutoHyphens w:val="0"/>
              <w:spacing w:before="40" w:after="120"/>
              <w:ind w:right="113"/>
              <w:rPr>
                <w:szCs w:val="24"/>
              </w:rPr>
            </w:pPr>
            <w:r w:rsidRPr="00A977BC">
              <w:rPr>
                <w:szCs w:val="24"/>
              </w:rPr>
              <w:t>Legislative Decree No. 331 of 18 June 2007, published in the Official Gazette No. 122, vol. 376 of 4 June 2007.</w:t>
            </w:r>
          </w:p>
        </w:tc>
      </w:tr>
    </w:tbl>
    <w:p w:rsidR="0010177E" w:rsidRPr="00B66A69" w:rsidRDefault="0010177E" w:rsidP="00784733">
      <w:pPr>
        <w:pStyle w:val="SingleTxtG"/>
        <w:spacing w:before="240"/>
      </w:pPr>
      <w:r w:rsidRPr="00B66A69">
        <w:t>138.</w:t>
      </w:r>
      <w:r w:rsidRPr="00B66A69">
        <w:tab/>
        <w:t>Regarding the Second Optional Protocol to the International Covenant on Civil and Political Rights aimed at abolition of the death penalty, the executive branch has delegated the corresponding consultations to the relevant bodies to enable a comprehensive study to be carried out as part of the process prior to ratification.</w:t>
      </w:r>
    </w:p>
    <w:p w:rsidR="0010177E" w:rsidRPr="00B66A69" w:rsidRDefault="0010177E" w:rsidP="003600EB">
      <w:pPr>
        <w:pStyle w:val="SingleTxtG"/>
      </w:pPr>
      <w:r w:rsidRPr="00B66A69">
        <w:t>139.</w:t>
      </w:r>
      <w:r w:rsidRPr="00B66A69">
        <w:tab/>
        <w:t>Ratification of the Optional Protocol to the Convention against Torture and Other Cruel, Inhuman or Degrading Treatment or Punishment and recognition of its Committee</w:t>
      </w:r>
      <w:r w:rsidR="00880CDC">
        <w:t>’</w:t>
      </w:r>
      <w:r w:rsidRPr="00B66A69">
        <w:t>s competence, in accordance with articles 21 and 22, are currently the subject of analysis and appraisal with regard to content and scope.</w:t>
      </w:r>
    </w:p>
    <w:p w:rsidR="0010177E" w:rsidRPr="00B66A69" w:rsidRDefault="0010177E" w:rsidP="003600EB">
      <w:pPr>
        <w:pStyle w:val="SingleTxtG"/>
      </w:pPr>
      <w:r w:rsidRPr="00B66A69">
        <w:t>140.</w:t>
      </w:r>
      <w:r w:rsidRPr="00B66A69">
        <w:tab/>
        <w:t>Concerning recently signed instruments, on 25 September 2009 the Salvadoran Government signed the Optional Protocol to the International Covenant on Economic, Social and Cultural Rights at United Nations Headquarters. The executive phase of its incorporation has now been completed, and the request was made on 7 June 2010 to initiate the legislative phase of its ratification.</w:t>
      </w:r>
    </w:p>
    <w:p w:rsidR="003600EB" w:rsidRDefault="0010177E" w:rsidP="003600EB">
      <w:pPr>
        <w:pStyle w:val="Heading1"/>
      </w:pPr>
      <w:r w:rsidRPr="00B66A69">
        <w:t>Table 43</w:t>
      </w:r>
    </w:p>
    <w:p w:rsidR="0010177E" w:rsidRPr="003600EB" w:rsidRDefault="0010177E" w:rsidP="003600EB">
      <w:pPr>
        <w:pStyle w:val="SingleTxtG"/>
        <w:rPr>
          <w:b/>
        </w:rPr>
      </w:pPr>
      <w:r w:rsidRPr="003600EB">
        <w:rPr>
          <w:b/>
        </w:rPr>
        <w:t>Recently signed international instruments</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816"/>
        <w:gridCol w:w="1850"/>
        <w:gridCol w:w="3839"/>
      </w:tblGrid>
      <w:tr w:rsidR="0010177E" w:rsidRPr="000D3D62" w:rsidTr="000D3D62">
        <w:trPr>
          <w:trHeight w:val="240"/>
          <w:tblHeader/>
        </w:trPr>
        <w:tc>
          <w:tcPr>
            <w:tcW w:w="2816" w:type="dxa"/>
            <w:tcBorders>
              <w:top w:val="single" w:sz="4" w:space="0" w:color="auto"/>
              <w:bottom w:val="single" w:sz="12" w:space="0" w:color="auto"/>
            </w:tcBorders>
            <w:shd w:val="clear" w:color="auto" w:fill="auto"/>
            <w:tcMar>
              <w:right w:w="113" w:type="dxa"/>
            </w:tcMar>
            <w:vAlign w:val="bottom"/>
          </w:tcPr>
          <w:p w:rsidR="0010177E" w:rsidRPr="000D3D62" w:rsidRDefault="000D3D62" w:rsidP="000D3D62">
            <w:pPr>
              <w:suppressAutoHyphens w:val="0"/>
              <w:spacing w:before="80" w:after="80" w:line="200" w:lineRule="exact"/>
              <w:ind w:right="113"/>
              <w:rPr>
                <w:i/>
                <w:sz w:val="16"/>
                <w:szCs w:val="24"/>
              </w:rPr>
            </w:pPr>
            <w:r>
              <w:rPr>
                <w:i/>
                <w:sz w:val="16"/>
                <w:szCs w:val="24"/>
              </w:rPr>
              <w:t>International instrument</w:t>
            </w:r>
          </w:p>
        </w:tc>
        <w:tc>
          <w:tcPr>
            <w:tcW w:w="5689" w:type="dxa"/>
            <w:gridSpan w:val="2"/>
            <w:tcBorders>
              <w:top w:val="single" w:sz="4" w:space="0" w:color="auto"/>
              <w:bottom w:val="single" w:sz="12" w:space="0" w:color="auto"/>
            </w:tcBorders>
            <w:shd w:val="clear" w:color="auto" w:fill="auto"/>
            <w:tcMar>
              <w:right w:w="113" w:type="dxa"/>
            </w:tcMar>
            <w:vAlign w:val="bottom"/>
          </w:tcPr>
          <w:p w:rsidR="0010177E" w:rsidRPr="000D3D62" w:rsidRDefault="0010177E" w:rsidP="000D3D62">
            <w:pPr>
              <w:suppressAutoHyphens w:val="0"/>
              <w:spacing w:before="80" w:after="80" w:line="200" w:lineRule="exact"/>
              <w:ind w:right="113"/>
              <w:rPr>
                <w:i/>
                <w:sz w:val="16"/>
                <w:szCs w:val="24"/>
              </w:rPr>
            </w:pPr>
            <w:r w:rsidRPr="000D3D62">
              <w:rPr>
                <w:i/>
                <w:sz w:val="16"/>
                <w:szCs w:val="24"/>
              </w:rPr>
              <w:t>United Nations Convention on the Rights of Persons with Disabilities</w:t>
            </w:r>
            <w:r w:rsidR="000D3D62">
              <w:rPr>
                <w:i/>
                <w:sz w:val="16"/>
                <w:szCs w:val="24"/>
              </w:rPr>
              <w:br/>
            </w:r>
            <w:r w:rsidRPr="000D3D62">
              <w:rPr>
                <w:i/>
                <w:sz w:val="16"/>
                <w:szCs w:val="24"/>
              </w:rPr>
              <w:t>and its Optional Protocol</w:t>
            </w:r>
          </w:p>
        </w:tc>
      </w:tr>
      <w:tr w:rsidR="0010177E" w:rsidRPr="000D3D62" w:rsidTr="000D3D62">
        <w:trPr>
          <w:trHeight w:val="875"/>
        </w:trPr>
        <w:tc>
          <w:tcPr>
            <w:tcW w:w="2816" w:type="dxa"/>
            <w:tcBorders>
              <w:top w:val="single" w:sz="12" w:space="0" w:color="auto"/>
            </w:tcBorders>
            <w:shd w:val="clear" w:color="auto" w:fill="auto"/>
            <w:tcMar>
              <w:right w:w="113" w:type="dxa"/>
            </w:tcMar>
          </w:tcPr>
          <w:p w:rsidR="0010177E" w:rsidRPr="000D3D62" w:rsidRDefault="0010177E" w:rsidP="000D3D62">
            <w:pPr>
              <w:suppressAutoHyphens w:val="0"/>
              <w:spacing w:before="40" w:after="120"/>
              <w:ind w:right="113"/>
              <w:rPr>
                <w:szCs w:val="24"/>
              </w:rPr>
            </w:pPr>
            <w:r w:rsidRPr="000D3D62">
              <w:rPr>
                <w:szCs w:val="24"/>
              </w:rPr>
              <w:t>Ratification</w:t>
            </w:r>
          </w:p>
        </w:tc>
        <w:tc>
          <w:tcPr>
            <w:tcW w:w="5689" w:type="dxa"/>
            <w:gridSpan w:val="2"/>
            <w:tcBorders>
              <w:top w:val="single" w:sz="12" w:space="0" w:color="auto"/>
            </w:tcBorders>
            <w:shd w:val="clear" w:color="auto" w:fill="auto"/>
            <w:tcMar>
              <w:right w:w="113" w:type="dxa"/>
            </w:tcMar>
          </w:tcPr>
          <w:p w:rsidR="0010177E" w:rsidRPr="000D3D62" w:rsidRDefault="0010177E" w:rsidP="000D3D62">
            <w:pPr>
              <w:suppressAutoHyphens w:val="0"/>
              <w:spacing w:before="40" w:after="120"/>
              <w:ind w:right="113"/>
              <w:rPr>
                <w:szCs w:val="24"/>
              </w:rPr>
            </w:pPr>
            <w:r w:rsidRPr="000D3D62">
              <w:rPr>
                <w:szCs w:val="24"/>
              </w:rPr>
              <w:t xml:space="preserve">Legislative Decree No. 432 of 11 </w:t>
            </w:r>
            <w:r w:rsidR="000D3D62">
              <w:rPr>
                <w:szCs w:val="24"/>
              </w:rPr>
              <w:t xml:space="preserve">October 2007, published in the </w:t>
            </w:r>
            <w:r w:rsidRPr="000D3D62">
              <w:rPr>
                <w:szCs w:val="24"/>
              </w:rPr>
              <w:t>Official Gazette No. 205, vol. 377, of 5 November 2007</w:t>
            </w:r>
          </w:p>
        </w:tc>
      </w:tr>
      <w:tr w:rsidR="0010177E" w:rsidRPr="000D3D62" w:rsidTr="001034F9">
        <w:trPr>
          <w:trHeight w:val="240"/>
        </w:trPr>
        <w:tc>
          <w:tcPr>
            <w:tcW w:w="2816" w:type="dxa"/>
            <w:tcBorders>
              <w:bottom w:val="nil"/>
            </w:tcBorders>
            <w:shd w:val="clear" w:color="auto" w:fill="auto"/>
            <w:tcMar>
              <w:right w:w="113" w:type="dxa"/>
            </w:tcMar>
          </w:tcPr>
          <w:p w:rsidR="0010177E" w:rsidRPr="000D3D62" w:rsidRDefault="0010177E" w:rsidP="000D3D62">
            <w:pPr>
              <w:suppressAutoHyphens w:val="0"/>
              <w:spacing w:before="40" w:after="120"/>
              <w:ind w:right="113"/>
              <w:rPr>
                <w:szCs w:val="24"/>
              </w:rPr>
            </w:pPr>
            <w:r w:rsidRPr="000D3D62">
              <w:rPr>
                <w:szCs w:val="24"/>
              </w:rPr>
              <w:t>Submission of</w:t>
            </w:r>
            <w:r w:rsidR="00DD62E6">
              <w:rPr>
                <w:szCs w:val="24"/>
              </w:rPr>
              <w:t xml:space="preserve"> </w:t>
            </w:r>
            <w:r w:rsidRPr="000D3D62">
              <w:rPr>
                <w:szCs w:val="24"/>
              </w:rPr>
              <w:t>ratification to the United Nations</w:t>
            </w:r>
          </w:p>
        </w:tc>
        <w:tc>
          <w:tcPr>
            <w:tcW w:w="5689" w:type="dxa"/>
            <w:gridSpan w:val="2"/>
            <w:shd w:val="clear" w:color="auto" w:fill="auto"/>
            <w:tcMar>
              <w:right w:w="113" w:type="dxa"/>
            </w:tcMar>
          </w:tcPr>
          <w:p w:rsidR="0010177E" w:rsidRPr="000D3D62" w:rsidRDefault="0010177E" w:rsidP="000D3D62">
            <w:pPr>
              <w:suppressAutoHyphens w:val="0"/>
              <w:spacing w:before="40" w:after="120"/>
              <w:ind w:right="113"/>
              <w:rPr>
                <w:szCs w:val="24"/>
              </w:rPr>
            </w:pPr>
            <w:r w:rsidRPr="000D3D62">
              <w:rPr>
                <w:szCs w:val="24"/>
              </w:rPr>
              <w:t>14 December 2007</w:t>
            </w:r>
          </w:p>
        </w:tc>
      </w:tr>
      <w:tr w:rsidR="0010177E" w:rsidRPr="000D3D62" w:rsidTr="001034F9">
        <w:trPr>
          <w:trHeight w:val="240"/>
        </w:trPr>
        <w:tc>
          <w:tcPr>
            <w:tcW w:w="2816" w:type="dxa"/>
            <w:tcBorders>
              <w:top w:val="nil"/>
              <w:bottom w:val="nil"/>
            </w:tcBorders>
            <w:shd w:val="clear" w:color="auto" w:fill="auto"/>
            <w:tcMar>
              <w:right w:w="113" w:type="dxa"/>
            </w:tcMar>
          </w:tcPr>
          <w:p w:rsidR="0010177E" w:rsidRPr="000D3D62" w:rsidRDefault="0010177E" w:rsidP="000D3D62">
            <w:pPr>
              <w:suppressAutoHyphens w:val="0"/>
              <w:spacing w:before="40" w:after="120"/>
              <w:ind w:right="113"/>
              <w:rPr>
                <w:szCs w:val="24"/>
              </w:rPr>
            </w:pPr>
            <w:r w:rsidRPr="000D3D62">
              <w:rPr>
                <w:szCs w:val="24"/>
              </w:rPr>
              <w:t>Reservation</w:t>
            </w:r>
          </w:p>
        </w:tc>
        <w:tc>
          <w:tcPr>
            <w:tcW w:w="5689" w:type="dxa"/>
            <w:gridSpan w:val="2"/>
            <w:shd w:val="clear" w:color="auto" w:fill="auto"/>
            <w:tcMar>
              <w:right w:w="113" w:type="dxa"/>
            </w:tcMar>
          </w:tcPr>
          <w:p w:rsidR="0010177E" w:rsidRPr="000D3D62" w:rsidRDefault="009B6BB7" w:rsidP="000D3D62">
            <w:pPr>
              <w:suppressAutoHyphens w:val="0"/>
              <w:spacing w:before="40" w:after="120"/>
              <w:ind w:right="113"/>
              <w:rPr>
                <w:szCs w:val="24"/>
              </w:rPr>
            </w:pPr>
            <w:r>
              <w:rPr>
                <w:szCs w:val="24"/>
              </w:rPr>
              <w:t>“</w:t>
            </w:r>
            <w:r w:rsidR="0010177E" w:rsidRPr="000D3D62">
              <w:rPr>
                <w:szCs w:val="24"/>
              </w:rPr>
              <w:t>The Government of the Republic of El Salvador signs the present Convention on the Rights of Persons with Disabilities and the Optional Protocol thereto, adopted by the United Nations General Assembly on 13 December 2006, to the extent that its provisions do not prejudice or violate the provisions of any of the precepts, principles and norms enshrined in the Constitution of the Republic of El Salvador, particularly in its enumeration of principles.</w:t>
            </w:r>
            <w:r>
              <w:rPr>
                <w:szCs w:val="24"/>
              </w:rPr>
              <w:t>”</w:t>
            </w:r>
          </w:p>
        </w:tc>
      </w:tr>
      <w:tr w:rsidR="0010177E" w:rsidRPr="000D3D62" w:rsidTr="001034F9">
        <w:trPr>
          <w:trHeight w:val="240"/>
        </w:trPr>
        <w:tc>
          <w:tcPr>
            <w:tcW w:w="2816" w:type="dxa"/>
            <w:tcBorders>
              <w:top w:val="nil"/>
              <w:bottom w:val="nil"/>
            </w:tcBorders>
            <w:shd w:val="clear" w:color="auto" w:fill="auto"/>
            <w:tcMar>
              <w:right w:w="113" w:type="dxa"/>
            </w:tcMar>
          </w:tcPr>
          <w:p w:rsidR="0010177E" w:rsidRPr="000D3D62" w:rsidRDefault="0010177E" w:rsidP="000D3D62">
            <w:pPr>
              <w:suppressAutoHyphens w:val="0"/>
              <w:spacing w:before="40" w:after="120"/>
              <w:ind w:right="113"/>
              <w:rPr>
                <w:szCs w:val="24"/>
              </w:rPr>
            </w:pPr>
          </w:p>
        </w:tc>
        <w:tc>
          <w:tcPr>
            <w:tcW w:w="1850" w:type="dxa"/>
            <w:shd w:val="clear" w:color="auto" w:fill="auto"/>
            <w:tcMar>
              <w:right w:w="113" w:type="dxa"/>
            </w:tcMar>
          </w:tcPr>
          <w:p w:rsidR="0010177E" w:rsidRPr="000D3D62" w:rsidRDefault="000D3D62" w:rsidP="000D3D62">
            <w:pPr>
              <w:suppressAutoHyphens w:val="0"/>
              <w:spacing w:before="40" w:after="120"/>
              <w:ind w:right="113"/>
              <w:rPr>
                <w:szCs w:val="24"/>
              </w:rPr>
            </w:pPr>
            <w:r>
              <w:rPr>
                <w:szCs w:val="24"/>
              </w:rPr>
              <w:t>Nature and extent</w:t>
            </w:r>
          </w:p>
        </w:tc>
        <w:tc>
          <w:tcPr>
            <w:tcW w:w="3839" w:type="dxa"/>
            <w:shd w:val="clear" w:color="auto" w:fill="auto"/>
            <w:tcMar>
              <w:right w:w="113" w:type="dxa"/>
            </w:tcMar>
          </w:tcPr>
          <w:p w:rsidR="0010177E" w:rsidRPr="000D3D62" w:rsidRDefault="0010177E" w:rsidP="000D3D62">
            <w:pPr>
              <w:suppressAutoHyphens w:val="0"/>
              <w:spacing w:before="40" w:after="120"/>
              <w:ind w:right="113"/>
              <w:rPr>
                <w:szCs w:val="24"/>
              </w:rPr>
            </w:pPr>
            <w:r w:rsidRPr="000D3D62">
              <w:rPr>
                <w:szCs w:val="24"/>
              </w:rPr>
              <w:t>General</w:t>
            </w:r>
          </w:p>
        </w:tc>
      </w:tr>
      <w:tr w:rsidR="0010177E" w:rsidRPr="000D3D62" w:rsidTr="001034F9">
        <w:trPr>
          <w:trHeight w:val="240"/>
        </w:trPr>
        <w:tc>
          <w:tcPr>
            <w:tcW w:w="2816" w:type="dxa"/>
            <w:tcBorders>
              <w:top w:val="nil"/>
              <w:bottom w:val="nil"/>
            </w:tcBorders>
            <w:shd w:val="clear" w:color="auto" w:fill="auto"/>
            <w:tcMar>
              <w:right w:w="113" w:type="dxa"/>
            </w:tcMar>
          </w:tcPr>
          <w:p w:rsidR="0010177E" w:rsidRPr="000D3D62" w:rsidRDefault="0010177E" w:rsidP="000D3D62">
            <w:pPr>
              <w:suppressAutoHyphens w:val="0"/>
              <w:spacing w:before="40" w:after="120"/>
              <w:ind w:right="113"/>
              <w:rPr>
                <w:szCs w:val="24"/>
              </w:rPr>
            </w:pPr>
          </w:p>
        </w:tc>
        <w:tc>
          <w:tcPr>
            <w:tcW w:w="1850" w:type="dxa"/>
            <w:tcBorders>
              <w:bottom w:val="nil"/>
            </w:tcBorders>
            <w:shd w:val="clear" w:color="auto" w:fill="auto"/>
            <w:tcMar>
              <w:right w:w="113" w:type="dxa"/>
            </w:tcMar>
          </w:tcPr>
          <w:p w:rsidR="0010177E" w:rsidRPr="000D3D62" w:rsidRDefault="0010177E" w:rsidP="000D3D62">
            <w:pPr>
              <w:suppressAutoHyphens w:val="0"/>
              <w:spacing w:before="40" w:after="120"/>
              <w:ind w:right="113"/>
              <w:rPr>
                <w:szCs w:val="24"/>
              </w:rPr>
            </w:pPr>
            <w:r w:rsidRPr="000D3D62">
              <w:rPr>
                <w:szCs w:val="24"/>
              </w:rPr>
              <w:t>Reason and status</w:t>
            </w:r>
          </w:p>
        </w:tc>
        <w:tc>
          <w:tcPr>
            <w:tcW w:w="3839" w:type="dxa"/>
            <w:tcBorders>
              <w:bottom w:val="nil"/>
            </w:tcBorders>
            <w:shd w:val="clear" w:color="auto" w:fill="auto"/>
            <w:tcMar>
              <w:right w:w="113" w:type="dxa"/>
            </w:tcMar>
          </w:tcPr>
          <w:p w:rsidR="0010177E" w:rsidRPr="000D3D62" w:rsidRDefault="0010177E" w:rsidP="000D3D62">
            <w:pPr>
              <w:suppressAutoHyphens w:val="0"/>
              <w:spacing w:before="40" w:after="120"/>
              <w:ind w:right="113"/>
              <w:rPr>
                <w:szCs w:val="24"/>
              </w:rPr>
            </w:pPr>
            <w:r w:rsidRPr="000D3D62">
              <w:rPr>
                <w:szCs w:val="24"/>
              </w:rPr>
              <w:t>Reason:</w:t>
            </w:r>
            <w:r w:rsidR="00DD62E6">
              <w:rPr>
                <w:szCs w:val="24"/>
              </w:rPr>
              <w:t xml:space="preserve"> </w:t>
            </w:r>
            <w:r w:rsidRPr="000D3D62">
              <w:rPr>
                <w:szCs w:val="24"/>
              </w:rPr>
              <w:t>articles 144 and 246 of the Constitution of the Republic.</w:t>
            </w:r>
            <w:r w:rsidR="008C3C92">
              <w:rPr>
                <w:szCs w:val="24"/>
              </w:rPr>
              <w:t xml:space="preserve"> </w:t>
            </w:r>
            <w:r w:rsidRPr="000D3D62">
              <w:rPr>
                <w:szCs w:val="24"/>
              </w:rPr>
              <w:t>Status: In force</w:t>
            </w:r>
          </w:p>
        </w:tc>
      </w:tr>
      <w:tr w:rsidR="0010177E" w:rsidRPr="000D3D62" w:rsidTr="001034F9">
        <w:trPr>
          <w:trHeight w:val="240"/>
        </w:trPr>
        <w:tc>
          <w:tcPr>
            <w:tcW w:w="2816" w:type="dxa"/>
            <w:tcBorders>
              <w:top w:val="nil"/>
              <w:bottom w:val="nil"/>
            </w:tcBorders>
            <w:shd w:val="clear" w:color="auto" w:fill="auto"/>
            <w:tcMar>
              <w:right w:w="113" w:type="dxa"/>
            </w:tcMar>
          </w:tcPr>
          <w:p w:rsidR="0010177E" w:rsidRPr="000D3D62" w:rsidRDefault="0010177E" w:rsidP="000D3D62">
            <w:pPr>
              <w:suppressAutoHyphens w:val="0"/>
              <w:spacing w:before="40" w:after="120"/>
              <w:ind w:right="113"/>
              <w:rPr>
                <w:szCs w:val="24"/>
              </w:rPr>
            </w:pPr>
          </w:p>
        </w:tc>
        <w:tc>
          <w:tcPr>
            <w:tcW w:w="1850" w:type="dxa"/>
            <w:tcBorders>
              <w:top w:val="nil"/>
              <w:bottom w:val="nil"/>
            </w:tcBorders>
            <w:shd w:val="clear" w:color="auto" w:fill="auto"/>
            <w:tcMar>
              <w:right w:w="113" w:type="dxa"/>
            </w:tcMar>
          </w:tcPr>
          <w:p w:rsidR="0010177E" w:rsidRPr="000D3D62" w:rsidRDefault="0010177E" w:rsidP="000D3D62">
            <w:pPr>
              <w:suppressAutoHyphens w:val="0"/>
              <w:spacing w:before="40" w:after="120"/>
              <w:ind w:right="113"/>
              <w:rPr>
                <w:szCs w:val="24"/>
              </w:rPr>
            </w:pPr>
            <w:r w:rsidRPr="000D3D62">
              <w:rPr>
                <w:szCs w:val="24"/>
              </w:rPr>
              <w:t>Effect</w:t>
            </w:r>
          </w:p>
        </w:tc>
        <w:tc>
          <w:tcPr>
            <w:tcW w:w="3839" w:type="dxa"/>
            <w:tcBorders>
              <w:top w:val="nil"/>
              <w:bottom w:val="nil"/>
            </w:tcBorders>
            <w:shd w:val="clear" w:color="auto" w:fill="auto"/>
            <w:tcMar>
              <w:right w:w="113" w:type="dxa"/>
            </w:tcMar>
          </w:tcPr>
          <w:p w:rsidR="0010177E" w:rsidRPr="000D3D62" w:rsidRDefault="0010177E" w:rsidP="000D3D62">
            <w:pPr>
              <w:suppressAutoHyphens w:val="0"/>
              <w:spacing w:before="40" w:after="120"/>
              <w:ind w:right="113"/>
              <w:rPr>
                <w:szCs w:val="24"/>
              </w:rPr>
            </w:pPr>
            <w:r w:rsidRPr="000D3D62">
              <w:rPr>
                <w:szCs w:val="24"/>
              </w:rPr>
              <w:t>Unilateral</w:t>
            </w:r>
          </w:p>
        </w:tc>
      </w:tr>
      <w:tr w:rsidR="0010177E" w:rsidRPr="000D3D62" w:rsidTr="001034F9">
        <w:trPr>
          <w:trHeight w:val="240"/>
        </w:trPr>
        <w:tc>
          <w:tcPr>
            <w:tcW w:w="2816" w:type="dxa"/>
            <w:tcBorders>
              <w:top w:val="nil"/>
              <w:bottom w:val="single" w:sz="12" w:space="0" w:color="auto"/>
            </w:tcBorders>
            <w:shd w:val="clear" w:color="auto" w:fill="auto"/>
            <w:tcMar>
              <w:right w:w="113" w:type="dxa"/>
            </w:tcMar>
          </w:tcPr>
          <w:p w:rsidR="0010177E" w:rsidRPr="000D3D62" w:rsidRDefault="0010177E" w:rsidP="000D3D62">
            <w:pPr>
              <w:suppressAutoHyphens w:val="0"/>
              <w:spacing w:before="40" w:after="120"/>
              <w:ind w:right="113"/>
              <w:rPr>
                <w:szCs w:val="24"/>
              </w:rPr>
            </w:pPr>
          </w:p>
        </w:tc>
        <w:tc>
          <w:tcPr>
            <w:tcW w:w="1850" w:type="dxa"/>
            <w:tcBorders>
              <w:top w:val="nil"/>
            </w:tcBorders>
            <w:shd w:val="clear" w:color="auto" w:fill="auto"/>
            <w:tcMar>
              <w:right w:w="113" w:type="dxa"/>
            </w:tcMar>
          </w:tcPr>
          <w:p w:rsidR="0010177E" w:rsidRPr="000D3D62" w:rsidRDefault="0010177E" w:rsidP="000D3D62">
            <w:pPr>
              <w:suppressAutoHyphens w:val="0"/>
              <w:spacing w:before="40" w:after="120"/>
              <w:ind w:right="113"/>
              <w:rPr>
                <w:szCs w:val="24"/>
              </w:rPr>
            </w:pPr>
            <w:r w:rsidRPr="000D3D62">
              <w:rPr>
                <w:szCs w:val="24"/>
              </w:rPr>
              <w:t>Possible withdrawal</w:t>
            </w:r>
          </w:p>
        </w:tc>
        <w:tc>
          <w:tcPr>
            <w:tcW w:w="3839" w:type="dxa"/>
            <w:tcBorders>
              <w:top w:val="nil"/>
            </w:tcBorders>
            <w:shd w:val="clear" w:color="auto" w:fill="auto"/>
            <w:tcMar>
              <w:right w:w="113" w:type="dxa"/>
            </w:tcMar>
          </w:tcPr>
          <w:p w:rsidR="0010177E" w:rsidRPr="000D3D62" w:rsidRDefault="0010177E" w:rsidP="000D3D62">
            <w:pPr>
              <w:suppressAutoHyphens w:val="0"/>
              <w:spacing w:before="40" w:after="120"/>
              <w:ind w:right="113"/>
              <w:rPr>
                <w:szCs w:val="24"/>
              </w:rPr>
            </w:pPr>
            <w:r w:rsidRPr="000D3D62">
              <w:rPr>
                <w:szCs w:val="24"/>
              </w:rPr>
              <w:t>Consideration might be given to its possible withdrawal under the Government</w:t>
            </w:r>
            <w:r w:rsidR="00880CDC">
              <w:rPr>
                <w:szCs w:val="24"/>
              </w:rPr>
              <w:t>’</w:t>
            </w:r>
            <w:r w:rsidRPr="000D3D62">
              <w:rPr>
                <w:szCs w:val="24"/>
              </w:rPr>
              <w:t xml:space="preserve">s current </w:t>
            </w:r>
            <w:r w:rsidR="009B6BB7">
              <w:rPr>
                <w:szCs w:val="24"/>
              </w:rPr>
              <w:t>“</w:t>
            </w:r>
            <w:r w:rsidRPr="000D3D62">
              <w:rPr>
                <w:szCs w:val="24"/>
              </w:rPr>
              <w:t>human rights policy</w:t>
            </w:r>
            <w:r w:rsidR="009B6BB7">
              <w:rPr>
                <w:szCs w:val="24"/>
              </w:rPr>
              <w:t>”</w:t>
            </w:r>
            <w:r w:rsidRPr="000D3D62">
              <w:rPr>
                <w:szCs w:val="24"/>
              </w:rPr>
              <w:t xml:space="preserve"> project,</w:t>
            </w:r>
            <w:r w:rsidR="00DD62E6">
              <w:rPr>
                <w:szCs w:val="24"/>
              </w:rPr>
              <w:t xml:space="preserve"> </w:t>
            </w:r>
            <w:r w:rsidRPr="000D3D62">
              <w:rPr>
                <w:szCs w:val="24"/>
              </w:rPr>
              <w:t xml:space="preserve">article 4(d) of which states that one of its strategic guidelines is </w:t>
            </w:r>
            <w:r w:rsidR="009B6BB7">
              <w:rPr>
                <w:szCs w:val="24"/>
              </w:rPr>
              <w:t>“</w:t>
            </w:r>
            <w:r w:rsidRPr="000D3D62">
              <w:rPr>
                <w:szCs w:val="24"/>
              </w:rPr>
              <w:t>to promote the withdrawal of inappropriate</w:t>
            </w:r>
            <w:r w:rsidR="00DD62E6">
              <w:rPr>
                <w:szCs w:val="24"/>
              </w:rPr>
              <w:t xml:space="preserve"> </w:t>
            </w:r>
            <w:r w:rsidRPr="000D3D62">
              <w:rPr>
                <w:szCs w:val="24"/>
              </w:rPr>
              <w:t>reservations to international human rights treaties</w:t>
            </w:r>
            <w:r w:rsidR="009B6BB7">
              <w:rPr>
                <w:szCs w:val="24"/>
              </w:rPr>
              <w:t>”</w:t>
            </w:r>
            <w:r w:rsidRPr="000D3D62">
              <w:rPr>
                <w:szCs w:val="24"/>
              </w:rPr>
              <w:t>.</w:t>
            </w:r>
          </w:p>
        </w:tc>
      </w:tr>
    </w:tbl>
    <w:p w:rsidR="006F1651" w:rsidRPr="003C6775" w:rsidRDefault="0010177E" w:rsidP="003C6775">
      <w:pPr>
        <w:spacing w:before="120" w:after="240"/>
        <w:ind w:left="1304" w:right="1134"/>
        <w:rPr>
          <w:sz w:val="18"/>
          <w:szCs w:val="18"/>
        </w:rPr>
      </w:pPr>
      <w:r w:rsidRPr="000D3D62">
        <w:rPr>
          <w:i/>
          <w:sz w:val="18"/>
          <w:szCs w:val="18"/>
        </w:rPr>
        <w:t>Source:</w:t>
      </w:r>
      <w:r w:rsidRPr="003C6775">
        <w:rPr>
          <w:sz w:val="18"/>
          <w:szCs w:val="18"/>
        </w:rPr>
        <w:t xml:space="preserve"> Directorate-General of Legal Affairs</w:t>
      </w:r>
      <w:r w:rsidR="009F2255">
        <w:rPr>
          <w:sz w:val="18"/>
          <w:szCs w:val="18"/>
        </w:rPr>
        <w:t>.</w:t>
      </w:r>
    </w:p>
    <w:p w:rsidR="0010177E" w:rsidRPr="00B66A69" w:rsidRDefault="0010177E" w:rsidP="000D3D62">
      <w:pPr>
        <w:pStyle w:val="H1G"/>
      </w:pPr>
      <w:r w:rsidRPr="00B66A69">
        <w:tab/>
        <w:t>B.</w:t>
      </w:r>
      <w:r w:rsidRPr="00B66A69">
        <w:tab/>
        <w:t>Legal framework for the protection of human rights at national level</w:t>
      </w:r>
    </w:p>
    <w:p w:rsidR="0010177E" w:rsidRPr="00B66A69" w:rsidRDefault="0010177E" w:rsidP="00FF2306">
      <w:pPr>
        <w:pStyle w:val="SingleTxtG"/>
      </w:pPr>
      <w:r w:rsidRPr="00B66A69">
        <w:t>141.</w:t>
      </w:r>
      <w:r w:rsidRPr="00B66A69">
        <w:tab/>
        <w:t>Currently, human rights treaties do not have constitutional status under the 1993 Constitution of the Republic; however, under article 144 of the Constitution, international treaties take precedence over secondary legislation in the case of conflict between a law and a treaty.</w:t>
      </w:r>
    </w:p>
    <w:p w:rsidR="0010177E" w:rsidRPr="00B66A69" w:rsidRDefault="001767F0" w:rsidP="00FF2306">
      <w:pPr>
        <w:pStyle w:val="SingleTxtG"/>
      </w:pPr>
      <w:r>
        <w:t>142.</w:t>
      </w:r>
      <w:r>
        <w:tab/>
      </w:r>
      <w:r w:rsidR="0010177E" w:rsidRPr="00B66A69">
        <w:t xml:space="preserve">A wide range of international instruments on human rights and international humanitarian law which protect human rights form part of Salvadoran law. However, the Government has thought it necessary to strengthen the national system for the protection of human rights by conducting a study of the main international human rights instruments to which </w:t>
      </w:r>
      <w:smartTag w:uri="urn:schemas-microsoft-com:office:smarttags" w:element="country-region">
        <w:smartTag w:uri="urn:schemas-microsoft-com:office:smarttags" w:element="place">
          <w:r w:rsidR="0010177E" w:rsidRPr="00B66A69">
            <w:t>El Salvador</w:t>
          </w:r>
        </w:smartTag>
      </w:smartTag>
      <w:r w:rsidR="0010177E" w:rsidRPr="00B66A69">
        <w:t xml:space="preserve"> is not yet party, with a view to launching the domestic procedures required for their ratification and entry into force.</w:t>
      </w:r>
    </w:p>
    <w:p w:rsidR="0010177E" w:rsidRPr="00B66A69" w:rsidRDefault="0010177E" w:rsidP="00FF2306">
      <w:pPr>
        <w:pStyle w:val="SingleTxtG"/>
      </w:pPr>
      <w:r w:rsidRPr="00B66A69">
        <w:t>143.</w:t>
      </w:r>
      <w:r w:rsidRPr="00B66A69">
        <w:tab/>
        <w:t>Accordingly, on 25 September 2009 during the sixty-fourth session of the General Assembly, El Salvador through its Ministry of Foreign Affairs signed the Optional Protocol to the International Covenant on Economic, Social and Cultural Rights; it thereby agrees to promote an academic, cross-sectoral dialogue intended to facilitate the eventual accession by El Salvador to the Rome Statute of the International Criminal Court.</w:t>
      </w:r>
    </w:p>
    <w:p w:rsidR="0010177E" w:rsidRPr="00B66A69" w:rsidRDefault="0010177E" w:rsidP="00FF2306">
      <w:pPr>
        <w:pStyle w:val="SingleTxtG"/>
      </w:pPr>
      <w:r w:rsidRPr="00B66A69">
        <w:t>144.</w:t>
      </w:r>
      <w:r w:rsidRPr="00B66A69">
        <w:tab/>
        <w:t>As a State party to the</w:t>
      </w:r>
      <w:r w:rsidRPr="00B66A69">
        <w:rPr>
          <w:lang w:eastAsia="es-ES"/>
        </w:rPr>
        <w:t xml:space="preserve"> </w:t>
      </w:r>
      <w:r w:rsidRPr="00B66A69">
        <w:t>American Convention on Human Rights, El Salvador accepted and recognized the competence of the inter-American system for the protection of human rights, namely the Inter-</w:t>
      </w:r>
      <w:bookmarkStart w:id="3" w:name="hit2"/>
      <w:bookmarkEnd w:id="3"/>
      <w:r w:rsidRPr="00B66A69">
        <w:t xml:space="preserve">American </w:t>
      </w:r>
      <w:bookmarkStart w:id="4" w:name="hit3"/>
      <w:bookmarkEnd w:id="4"/>
      <w:r w:rsidRPr="00B66A69">
        <w:t xml:space="preserve">Commission </w:t>
      </w:r>
      <w:bookmarkStart w:id="5" w:name="hit4"/>
      <w:bookmarkEnd w:id="5"/>
      <w:r w:rsidRPr="00B66A69">
        <w:t xml:space="preserve">on </w:t>
      </w:r>
      <w:bookmarkStart w:id="6" w:name="hit5"/>
      <w:bookmarkEnd w:id="6"/>
      <w:r w:rsidRPr="00B66A69">
        <w:t xml:space="preserve">Human </w:t>
      </w:r>
      <w:bookmarkStart w:id="7" w:name="hit6"/>
      <w:bookmarkEnd w:id="7"/>
      <w:r w:rsidRPr="00B66A69">
        <w:t xml:space="preserve">Rights and the Inter-American Court of Human Rights, as from 23 June 1978. In the case of the Court, </w:t>
      </w:r>
      <w:smartTag w:uri="urn:schemas-microsoft-com:office:smarttags" w:element="country-region">
        <w:smartTag w:uri="urn:schemas-microsoft-com:office:smarttags" w:element="place">
          <w:r w:rsidRPr="00B66A69">
            <w:t>El Salvador</w:t>
          </w:r>
        </w:smartTag>
      </w:smartTag>
      <w:r w:rsidRPr="00B66A69">
        <w:t xml:space="preserve"> recognized its jurisdiction until 6 June 1995.</w:t>
      </w:r>
    </w:p>
    <w:p w:rsidR="0010177E" w:rsidRPr="00B66A69" w:rsidRDefault="0010177E" w:rsidP="00FF2306">
      <w:pPr>
        <w:pStyle w:val="SingleTxtG"/>
      </w:pPr>
      <w:r w:rsidRPr="00B66A69">
        <w:t>145.</w:t>
      </w:r>
      <w:r w:rsidRPr="00B66A69">
        <w:tab/>
        <w:t xml:space="preserve">Since the election of President Mauricio Funes, </w:t>
      </w:r>
      <w:smartTag w:uri="urn:schemas-microsoft-com:office:smarttags" w:element="country-region">
        <w:smartTag w:uri="urn:schemas-microsoft-com:office:smarttags" w:element="place">
          <w:r w:rsidRPr="00B66A69">
            <w:t>El Salvador</w:t>
          </w:r>
        </w:smartTag>
      </w:smartTag>
      <w:r w:rsidRPr="00B66A69">
        <w:t xml:space="preserve"> has fully accepted the binding legal character of the Commission</w:t>
      </w:r>
      <w:r w:rsidR="00880CDC">
        <w:t>’</w:t>
      </w:r>
      <w:r w:rsidRPr="00B66A69">
        <w:t>s reports and the Court</w:t>
      </w:r>
      <w:r w:rsidR="00880CDC">
        <w:t>’</w:t>
      </w:r>
      <w:r w:rsidRPr="00B66A69">
        <w:t>s judgements; it has also accepted the recommendations of the United Nations Human Rights Council in the recent universal periodic review and those of the various treaty bodies.</w:t>
      </w:r>
    </w:p>
    <w:p w:rsidR="0010177E" w:rsidRPr="00B66A69" w:rsidRDefault="0010177E" w:rsidP="00FF2306">
      <w:pPr>
        <w:pStyle w:val="SingleTxtG"/>
      </w:pPr>
      <w:r w:rsidRPr="00B66A69">
        <w:t>146.</w:t>
      </w:r>
      <w:r w:rsidRPr="00B66A69">
        <w:tab/>
        <w:t>With regard to the cases brought before the inter-American system for the protection of human rights, the Government has entered into a process of dialogue with victims of human rights violations and complainants in the various cases brought against the Salvadoran State with a view to expediting compliance with</w:t>
      </w:r>
      <w:r w:rsidRPr="00B66A69">
        <w:rPr>
          <w:lang w:eastAsia="es-ES"/>
        </w:rPr>
        <w:t xml:space="preserve"> </w:t>
      </w:r>
      <w:r w:rsidRPr="00B66A69">
        <w:t>the recommendations of both the Inter-American Commission on Human Rights and the Inter-American Court of Human Rights,</w:t>
      </w:r>
      <w:r w:rsidRPr="00B66A69">
        <w:rPr>
          <w:lang w:eastAsia="es-ES"/>
        </w:rPr>
        <w:t xml:space="preserve"> </w:t>
      </w:r>
      <w:r w:rsidRPr="00B66A69">
        <w:t>in keeping with the Government</w:t>
      </w:r>
      <w:r w:rsidR="00880CDC">
        <w:t>’</w:t>
      </w:r>
      <w:r w:rsidRPr="00B66A69">
        <w:t>s political and social commitment to restoring the dignity of victims through active listening and integration. There has also been a change of political stance, as evidenced in various hearings before the Commission and the Court (children who disappeared, Monseñor Romero, Jesuits, García Prieto).</w:t>
      </w:r>
    </w:p>
    <w:p w:rsidR="0010177E" w:rsidRPr="00B66A69" w:rsidRDefault="0010177E" w:rsidP="00FF2306">
      <w:pPr>
        <w:pStyle w:val="SingleTxtG"/>
      </w:pPr>
      <w:r w:rsidRPr="00B66A69">
        <w:t>147.</w:t>
      </w:r>
      <w:r w:rsidRPr="00B66A69">
        <w:tab/>
        <w:t>This new vision of the State has generally involved adopting a different position in relation to its human rights commitments, recognizing the need to initiate a collective process of reparation to the victims of grave human rights violations in the context of the past armed conflict. As part of this process, a significant action by the State was the public act of redress by the President of the Republic on 16 January 2010 in the context of the 18th anniversary of the Peace Accords, at which in the presence of the signatories of the Accords, representatives of international organizations, civil society and national and international media the President recognized the grave human rights violations that had occurred during the armed conflict and issued an apology on behalf of the State to the victims of the acts concerned and to their families. On the same occasion, the establishment of the</w:t>
      </w:r>
      <w:r w:rsidRPr="00B66A69">
        <w:rPr>
          <w:lang w:eastAsia="es-ES"/>
        </w:rPr>
        <w:t xml:space="preserve"> </w:t>
      </w:r>
      <w:r w:rsidRPr="00B66A69">
        <w:t>National Commission on Reparations for the Victims of Human Rights Violations in the Context of the Internal Armed Conflict</w:t>
      </w:r>
      <w:r w:rsidR="00DD62E6">
        <w:rPr>
          <w:lang w:eastAsia="es-ES"/>
        </w:rPr>
        <w:t xml:space="preserve"> </w:t>
      </w:r>
      <w:r w:rsidRPr="00B66A69">
        <w:t>was announced under Executive Decree No. 57 of May 2010.</w:t>
      </w:r>
    </w:p>
    <w:p w:rsidR="006F1651" w:rsidRPr="00B66A69" w:rsidRDefault="0010177E" w:rsidP="00FF2306">
      <w:pPr>
        <w:pStyle w:val="SingleTxtG"/>
      </w:pPr>
      <w:r w:rsidRPr="00B66A69">
        <w:t>148.</w:t>
      </w:r>
      <w:r w:rsidRPr="00B66A69">
        <w:tab/>
        <w:t>Some of the cases brought before the inter-American system for the protection of human rights have already resulted in substantive Commission reports or Court judgements, including the cases of:</w:t>
      </w:r>
    </w:p>
    <w:p w:rsidR="0010177E" w:rsidRPr="00B66A69" w:rsidRDefault="0010177E" w:rsidP="001767F0">
      <w:pPr>
        <w:pStyle w:val="Bullet1G"/>
      </w:pPr>
      <w:r w:rsidRPr="00B66A69">
        <w:t>Monseñor Óscar Arnulfo Romero (IACHR report 2000)</w:t>
      </w:r>
      <w:r w:rsidR="001767F0">
        <w:t>;</w:t>
      </w:r>
    </w:p>
    <w:p w:rsidR="0010177E" w:rsidRPr="00B66A69" w:rsidRDefault="0010177E" w:rsidP="001767F0">
      <w:pPr>
        <w:pStyle w:val="Bullet1G"/>
      </w:pPr>
      <w:r w:rsidRPr="00B66A69">
        <w:t>Ramón Mauricio García Prieto (IACHPR judgement 2007)</w:t>
      </w:r>
      <w:r w:rsidR="001767F0">
        <w:t>;</w:t>
      </w:r>
    </w:p>
    <w:p w:rsidR="0010177E" w:rsidRPr="00B66A69" w:rsidRDefault="0010177E" w:rsidP="001767F0">
      <w:pPr>
        <w:pStyle w:val="Bullet1G"/>
      </w:pPr>
      <w:r w:rsidRPr="00B66A69">
        <w:t>Hermanitas Serrano Cruz (IACHPR judgement 2005)</w:t>
      </w:r>
      <w:r w:rsidR="001767F0">
        <w:t>.</w:t>
      </w:r>
    </w:p>
    <w:p w:rsidR="006F1651" w:rsidRPr="00B66A69" w:rsidRDefault="0010177E" w:rsidP="00FF2306">
      <w:pPr>
        <w:pStyle w:val="SingleTxtG"/>
      </w:pPr>
      <w:r w:rsidRPr="00B66A69">
        <w:t>149.</w:t>
      </w:r>
      <w:r w:rsidRPr="00B66A69">
        <w:tab/>
        <w:t xml:space="preserve">In the case of Monseñor Óscar Arnulfo Romero, the </w:t>
      </w:r>
      <w:smartTag w:uri="urn:schemas-microsoft-com:office:smarttags" w:element="place">
        <w:smartTag w:uri="urn:schemas-microsoft-com:office:smarttags" w:element="PlaceName">
          <w:r w:rsidRPr="00B66A69">
            <w:t>Salvadoran</w:t>
          </w:r>
        </w:smartTag>
        <w:r w:rsidRPr="00B66A69">
          <w:t xml:space="preserve"> </w:t>
        </w:r>
        <w:smartTag w:uri="urn:schemas-microsoft-com:office:smarttags" w:element="PlaceType">
          <w:r w:rsidRPr="00B66A69">
            <w:t>State</w:t>
          </w:r>
        </w:smartTag>
      </w:smartTag>
      <w:r w:rsidRPr="00B66A69">
        <w:t xml:space="preserve"> in part fulfilment of the Commission</w:t>
      </w:r>
      <w:r w:rsidR="00880CDC">
        <w:t>’</w:t>
      </w:r>
      <w:r w:rsidRPr="00B66A69">
        <w:t>s recommendations held a special event at which the Head of State issued an apology and paid honour to the victims. In this case, victims also received material compensation and active steps are being taken in coordination with civil society organizations</w:t>
      </w:r>
      <w:r w:rsidRPr="00B66A69">
        <w:rPr>
          <w:color w:val="FF0000"/>
        </w:rPr>
        <w:t xml:space="preserve"> </w:t>
      </w:r>
      <w:r w:rsidRPr="00B66A69">
        <w:t>dedicated to the cause of Romero to implement other reparation measures, such as the construction of a memorial and the production of a video on the life and work of Monseñor Romero.</w:t>
      </w:r>
    </w:p>
    <w:p w:rsidR="006F1651" w:rsidRPr="00B66A69" w:rsidRDefault="0010177E" w:rsidP="00FF2306">
      <w:pPr>
        <w:pStyle w:val="SingleTxtG"/>
      </w:pPr>
      <w:r w:rsidRPr="00B66A69">
        <w:t>150.</w:t>
      </w:r>
      <w:r w:rsidRPr="00B66A69">
        <w:tab/>
        <w:t>In the case of Ramón Mauricio García Prieto, the Court</w:t>
      </w:r>
      <w:r w:rsidR="00880CDC">
        <w:t>’</w:t>
      </w:r>
      <w:r w:rsidRPr="00B66A69">
        <w:t>s final judgement was issued in 2007. In this case, the State withdrew the accusations by previous governments offensive to the dignity of the victims. The Court is currently engaged in ensuring compliance with its judgement, involving the re-publication of paragraphs of the original text to ensure full redress for the victims, which was not the case with the initial publication. The State is currently making the necessary arrangements to expedite compliance with the judgement.</w:t>
      </w:r>
    </w:p>
    <w:p w:rsidR="0010177E" w:rsidRPr="00B66A69" w:rsidRDefault="0010177E" w:rsidP="00FF2306">
      <w:pPr>
        <w:pStyle w:val="SingleTxtG"/>
      </w:pPr>
      <w:r w:rsidRPr="00B66A69">
        <w:t>151.</w:t>
      </w:r>
      <w:r w:rsidRPr="00B66A69">
        <w:tab/>
        <w:t>In the case of the young Hermanas Serrano sisters, the Inter-American Court of Human Rights is also at the stage of monitoring implementation of its judgement, issued on 1 March 2005. In part fulfilment of the obligations deriving from that judgement, the State has in this instance set up a National Commission to search for children</w:t>
      </w:r>
      <w:r w:rsidRPr="00B66A69">
        <w:rPr>
          <w:lang w:eastAsia="es-ES"/>
        </w:rPr>
        <w:t xml:space="preserve"> </w:t>
      </w:r>
      <w:r w:rsidRPr="00B66A69">
        <w:t>who disappeared during the internal armed conflict, under Executive Decree No. 5, published in the Official Gazette No. 11, vol. 386, of 18 January 2010, which was amended under</w:t>
      </w:r>
      <w:r w:rsidRPr="00B66A69">
        <w:rPr>
          <w:lang w:eastAsia="es-ES"/>
        </w:rPr>
        <w:t xml:space="preserve"> </w:t>
      </w:r>
      <w:r w:rsidRPr="00B66A69">
        <w:t>Executive Decree No. 45, published in the Official Gazette No. 75, vol. 387, of 26 April 2010. The new Commission is consistent with international standards established by the Court, which guarantee the independence of State institutions in the exercise of their functions and their collaboration in the task of searching for children who have disappeared.</w:t>
      </w:r>
    </w:p>
    <w:p w:rsidR="006F1651" w:rsidRPr="00B66A69" w:rsidRDefault="0010177E" w:rsidP="00FF2306">
      <w:pPr>
        <w:pStyle w:val="SingleTxtG"/>
      </w:pPr>
      <w:r w:rsidRPr="00B66A69">
        <w:t>152.</w:t>
      </w:r>
      <w:r w:rsidRPr="00B66A69">
        <w:tab/>
        <w:t xml:space="preserve">With reference to the United Nations system, </w:t>
      </w:r>
      <w:smartTag w:uri="urn:schemas-microsoft-com:office:smarttags" w:element="country-region">
        <w:smartTag w:uri="urn:schemas-microsoft-com:office:smarttags" w:element="place">
          <w:r w:rsidRPr="00B66A69">
            <w:t>El Salvador</w:t>
          </w:r>
        </w:smartTag>
      </w:smartTag>
      <w:r w:rsidRPr="00B66A69">
        <w:t xml:space="preserve"> has made significant strides in implementing the recommendations of the various international human rights treaty committees. A commitment exists in this regard, and it is recognized that further action remains to be taken by the State. In the period covered by this report, </w:t>
      </w:r>
      <w:smartTag w:uri="urn:schemas-microsoft-com:office:smarttags" w:element="country-region">
        <w:smartTag w:uri="urn:schemas-microsoft-com:office:smarttags" w:element="place">
          <w:r w:rsidRPr="00B66A69">
            <w:t>El Salvador</w:t>
          </w:r>
        </w:smartTag>
      </w:smartTag>
      <w:r w:rsidRPr="00B66A69">
        <w:t xml:space="preserve"> invited the United Nations Working Group on Enforced or Involuntary Disappearances to visit the country, which it did in February 2007.</w:t>
      </w:r>
    </w:p>
    <w:p w:rsidR="0010177E" w:rsidRPr="00B66A69" w:rsidRDefault="0010177E" w:rsidP="00FF2306">
      <w:pPr>
        <w:pStyle w:val="SingleTxtG"/>
      </w:pPr>
      <w:r w:rsidRPr="00B66A69">
        <w:t>153.</w:t>
      </w:r>
      <w:r w:rsidRPr="00B66A69">
        <w:tab/>
        <w:t>The following institutions guarantee the effective exercise of human rights and fundamental freedoms,</w:t>
      </w:r>
      <w:r w:rsidRPr="00B66A69">
        <w:rPr>
          <w:lang w:eastAsia="es-ES"/>
        </w:rPr>
        <w:t xml:space="preserve"> </w:t>
      </w:r>
      <w:r w:rsidRPr="00B66A69">
        <w:t>in accordance with article 191 of the Constitution:</w:t>
      </w:r>
    </w:p>
    <w:p w:rsidR="0010177E" w:rsidRPr="00B66A69" w:rsidRDefault="0010177E" w:rsidP="00FF2306">
      <w:pPr>
        <w:pStyle w:val="SingleTxtG"/>
      </w:pPr>
      <w:r w:rsidRPr="00B66A69">
        <w:tab/>
      </w:r>
      <w:r w:rsidR="001767F0">
        <w:t>(</w:t>
      </w:r>
      <w:r w:rsidRPr="00B66A69">
        <w:t>a)</w:t>
      </w:r>
      <w:r w:rsidRPr="00B66A69">
        <w:tab/>
        <w:t>The Judiciary, which comprises the Supreme Court of Justice, the appellate courts and such other courts as may be established by subsidiary laws;</w:t>
      </w:r>
    </w:p>
    <w:p w:rsidR="006F1651" w:rsidRPr="00B66A69" w:rsidRDefault="0010177E" w:rsidP="00FF2306">
      <w:pPr>
        <w:pStyle w:val="SingleTxtG"/>
      </w:pPr>
      <w:r w:rsidRPr="00B66A69">
        <w:tab/>
      </w:r>
      <w:r w:rsidR="001767F0">
        <w:t>(</w:t>
      </w:r>
      <w:r w:rsidRPr="00B66A69">
        <w:t>b)</w:t>
      </w:r>
      <w:r w:rsidRPr="00B66A69">
        <w:tab/>
        <w:t>The Public Legal Service, which comprises the following:</w:t>
      </w:r>
    </w:p>
    <w:p w:rsidR="0010177E" w:rsidRPr="00B66A69" w:rsidRDefault="0010177E" w:rsidP="00FF2306">
      <w:pPr>
        <w:pStyle w:val="SingleTxtG"/>
      </w:pPr>
      <w:r w:rsidRPr="00B66A69">
        <w:tab/>
      </w:r>
      <w:r w:rsidR="001767F0">
        <w:t>(</w:t>
      </w:r>
      <w:r w:rsidRPr="00B66A69">
        <w:t>i)</w:t>
      </w:r>
      <w:r w:rsidRPr="00B66A69">
        <w:tab/>
        <w:t>The Attorney-General</w:t>
      </w:r>
      <w:r w:rsidR="00880CDC">
        <w:t>’</w:t>
      </w:r>
      <w:r w:rsidRPr="00B66A69">
        <w:t>s Office;</w:t>
      </w:r>
    </w:p>
    <w:p w:rsidR="0010177E" w:rsidRPr="00B66A69" w:rsidRDefault="0010177E" w:rsidP="00FF2306">
      <w:pPr>
        <w:pStyle w:val="SingleTxtG"/>
      </w:pPr>
      <w:r w:rsidRPr="00B66A69">
        <w:tab/>
      </w:r>
      <w:r w:rsidR="001767F0">
        <w:t>(</w:t>
      </w:r>
      <w:r w:rsidRPr="00B66A69">
        <w:t>ii)</w:t>
      </w:r>
      <w:r w:rsidRPr="00B66A69">
        <w:tab/>
        <w:t>The Counsel-General</w:t>
      </w:r>
      <w:r w:rsidR="00880CDC">
        <w:t>’</w:t>
      </w:r>
      <w:r w:rsidRPr="00B66A69">
        <w:t>s Office;</w:t>
      </w:r>
    </w:p>
    <w:p w:rsidR="0010177E" w:rsidRPr="00B66A69" w:rsidRDefault="0010177E" w:rsidP="00FF2306">
      <w:pPr>
        <w:pStyle w:val="SingleTxtG"/>
      </w:pPr>
      <w:r w:rsidRPr="00B66A69">
        <w:tab/>
      </w:r>
      <w:r w:rsidR="001767F0">
        <w:t>(</w:t>
      </w:r>
      <w:r w:rsidRPr="00B66A69">
        <w:t>iii)</w:t>
      </w:r>
      <w:r w:rsidRPr="00B66A69">
        <w:tab/>
        <w:t>The Office of the Human Rights Advocate.</w:t>
      </w:r>
    </w:p>
    <w:p w:rsidR="006F1651" w:rsidRPr="00B66A69" w:rsidRDefault="0010177E" w:rsidP="00FF2306">
      <w:pPr>
        <w:pStyle w:val="SingleTxtG"/>
      </w:pPr>
      <w:r w:rsidRPr="00B66A69">
        <w:t>154.</w:t>
      </w:r>
      <w:r w:rsidRPr="00B66A69">
        <w:tab/>
        <w:t>The Attorney-General</w:t>
      </w:r>
      <w:r w:rsidR="00880CDC">
        <w:t>’</w:t>
      </w:r>
      <w:r w:rsidRPr="00B66A69">
        <w:t xml:space="preserve">s Office is responsible for defending the interests of the State and society. It institutes legal proceedings at its own initiative or at the request of a party in defence of the law. It also conducts criminal investigations with the help of the national civil police and initiates legal proceedings in criminal matters at its own initiative or at the request of a party, among other functions and attributes. The post of Deputy Procurator </w:t>
      </w:r>
      <w:r w:rsidRPr="00B66A69">
        <w:rPr>
          <w:lang w:eastAsia="es-ES"/>
        </w:rPr>
        <w:t xml:space="preserve">for </w:t>
      </w:r>
      <w:r w:rsidRPr="00B66A69">
        <w:t>Human Rights has been established within the Attorney-General</w:t>
      </w:r>
      <w:r w:rsidR="00880CDC">
        <w:t>’</w:t>
      </w:r>
      <w:r w:rsidRPr="00B66A69">
        <w:t>s Office.</w:t>
      </w:r>
    </w:p>
    <w:p w:rsidR="006F1651" w:rsidRPr="00B66A69" w:rsidRDefault="0010177E" w:rsidP="00FF2306">
      <w:pPr>
        <w:pStyle w:val="SingleTxtG"/>
      </w:pPr>
      <w:r w:rsidRPr="00B66A69">
        <w:t>155.</w:t>
      </w:r>
      <w:r w:rsidRPr="00B66A69">
        <w:tab/>
        <w:t>The Counsel-General</w:t>
      </w:r>
      <w:r w:rsidR="00880CDC">
        <w:t>’</w:t>
      </w:r>
      <w:r w:rsidRPr="00B66A69">
        <w:t>s Office, under article 194, section II, of the Constitution, is responsible for the defence of the family and of the persons and interests of minors, those lacking legal capacity and the elderly. Its tasks include the provision of legal assistance to persons of limited financial means and the provision of legal representation in the defence of their freedom and employment rights.</w:t>
      </w:r>
    </w:p>
    <w:p w:rsidR="0010177E" w:rsidRPr="00B66A69" w:rsidRDefault="0010177E" w:rsidP="00FF2306">
      <w:pPr>
        <w:pStyle w:val="SingleTxtG"/>
      </w:pPr>
      <w:r w:rsidRPr="00B66A69">
        <w:t>156.</w:t>
      </w:r>
      <w:r w:rsidRPr="00B66A69">
        <w:tab/>
        <w:t xml:space="preserve">Its nature is defined by article 2 of the Office of the Counsel-General Organization Act, which provides that it is an institution forming part of the Public Legal Service and is a permanent and independent body, with legal personality and administrative independence, domiciled in the city of </w:t>
      </w:r>
      <w:smartTag w:uri="urn:schemas-microsoft-com:office:smarttags" w:element="City">
        <w:smartTag w:uri="urn:schemas-microsoft-com:office:smarttags" w:element="place">
          <w:r w:rsidRPr="00B66A69">
            <w:t>San Salvador</w:t>
          </w:r>
        </w:smartTag>
      </w:smartTag>
      <w:r w:rsidRPr="00B66A69">
        <w:t xml:space="preserve"> and including assistant procurators providing services nationwide.</w:t>
      </w:r>
    </w:p>
    <w:p w:rsidR="0010177E" w:rsidRPr="00B66A69" w:rsidRDefault="0010177E" w:rsidP="00FF2306">
      <w:pPr>
        <w:pStyle w:val="SingleTxtG"/>
      </w:pPr>
      <w:r w:rsidRPr="00B66A69">
        <w:t>157.</w:t>
      </w:r>
      <w:r w:rsidRPr="00B66A69">
        <w:tab/>
        <w:t>The Counsel-General</w:t>
      </w:r>
      <w:r w:rsidR="00880CDC">
        <w:t>’</w:t>
      </w:r>
      <w:r w:rsidRPr="00B66A69">
        <w:t xml:space="preserve">s Office has 17 assistant procurators located as follows: Ahuachapán, Apopa, Chalatenango, Cojutepeque, La Libertad, La Unión, Metapán, San Francisco Morazán, San Miguel, </w:t>
      </w:r>
      <w:smartTag w:uri="urn:schemas-microsoft-com:office:smarttags" w:element="City">
        <w:r w:rsidRPr="00B66A69">
          <w:t>San Salvador</w:t>
        </w:r>
      </w:smartTag>
      <w:r w:rsidRPr="00B66A69">
        <w:t xml:space="preserve">, San Vicente, </w:t>
      </w:r>
      <w:smartTag w:uri="urn:schemas-microsoft-com:office:smarttags" w:element="City">
        <w:smartTag w:uri="urn:schemas-microsoft-com:office:smarttags" w:element="place">
          <w:r w:rsidRPr="00B66A69">
            <w:t>Santa Ana</w:t>
          </w:r>
        </w:smartTag>
      </w:smartTag>
      <w:r w:rsidRPr="00B66A69">
        <w:t>, Sensuntepeque, Sonsonate, Soyapango, Usulután and Zacatecoluca. They provide services completely free of charge through six user assistance units.</w:t>
      </w:r>
    </w:p>
    <w:p w:rsidR="0010177E" w:rsidRPr="00B66A69" w:rsidRDefault="0010177E" w:rsidP="00FF2306">
      <w:pPr>
        <w:pStyle w:val="SingleTxtG"/>
      </w:pPr>
      <w:r w:rsidRPr="00B66A69">
        <w:t>158.</w:t>
      </w:r>
      <w:r w:rsidRPr="00B66A69">
        <w:tab/>
        <w:t>The function of the Counsel-General</w:t>
      </w:r>
      <w:r w:rsidR="00880CDC">
        <w:t>’</w:t>
      </w:r>
      <w:r w:rsidRPr="00B66A69">
        <w:t>s Office is to provide technical human rights protection in the areas of family, criminal law, labour and real and personal rights through the necessary administrative, legal and notarial assistance as well as mediation and psychosocial prevention services. It comprises four units offering user assistance and involved with victim care:</w:t>
      </w:r>
    </w:p>
    <w:p w:rsidR="0010177E" w:rsidRPr="00B66A69" w:rsidRDefault="0010177E" w:rsidP="001767F0">
      <w:pPr>
        <w:pStyle w:val="Bullet1G"/>
      </w:pPr>
      <w:r w:rsidRPr="00B66A69">
        <w:t>Family, Children and Adolescents Protection Unit: the service is available in the 17 nationwide branch offices of the Counsel-General and is based on the gu</w:t>
      </w:r>
      <w:r w:rsidR="00C1701C">
        <w:t>iding principles of family law —</w:t>
      </w:r>
      <w:r w:rsidR="00206B39">
        <w:t xml:space="preserve"> </w:t>
      </w:r>
      <w:r w:rsidRPr="00B66A69">
        <w:t>family unity, the equal rights of children, the comprehensive protection of minors, the disabled, the elderly, and fathers and mothers when one of them is solely responsible for the household</w:t>
      </w:r>
      <w:r w:rsidR="001767F0">
        <w:t>;</w:t>
      </w:r>
    </w:p>
    <w:p w:rsidR="0010177E" w:rsidRPr="00B66A69" w:rsidRDefault="0010177E" w:rsidP="001767F0">
      <w:pPr>
        <w:pStyle w:val="Bullet1G"/>
      </w:pPr>
      <w:r w:rsidRPr="00B66A69">
        <w:t>Real and Personal Rights Unit: its main function is to provide legal assistance to persons of limited means in cases related to property, possession, ownership of immovable or movable property, and notarial services. It is through this service that claims can be made on behalf of victims for civil damage compensation, subject to a prior criminal court verdict specifying the amount of the compensation;</w:t>
      </w:r>
    </w:p>
    <w:p w:rsidR="006F1651" w:rsidRPr="00B66A69" w:rsidRDefault="0010177E" w:rsidP="001767F0">
      <w:pPr>
        <w:pStyle w:val="Bullet1G"/>
      </w:pPr>
      <w:r w:rsidRPr="00B66A69">
        <w:t>Public Defender Unit: its function is to provide legal defence of the individual freedom of adults, children and adolescents aged over 12 and under 18 who have been accused of a criminal offence;</w:t>
      </w:r>
    </w:p>
    <w:p w:rsidR="0010177E" w:rsidRPr="00B66A69" w:rsidRDefault="0010177E" w:rsidP="001767F0">
      <w:pPr>
        <w:pStyle w:val="Bullet1G"/>
      </w:pPr>
      <w:r w:rsidRPr="00B66A69">
        <w:t>Psychosocial Prevention Unit: its function is to provide psychological and social care to individuals and family groups requesting it as well as care for the victims of crime, especially cases involving human trafficking.</w:t>
      </w:r>
    </w:p>
    <w:p w:rsidR="006F1651" w:rsidRPr="00B66A69" w:rsidRDefault="0010177E" w:rsidP="00FF2306">
      <w:pPr>
        <w:pStyle w:val="SingleTxtG"/>
      </w:pPr>
      <w:r w:rsidRPr="00B66A69">
        <w:t>159.</w:t>
      </w:r>
      <w:r w:rsidRPr="00B66A69">
        <w:tab/>
        <w:t>The principal functions of the Office of the Human Rights Advocate include ensuring respect for and enjoyment of human rights; investigating, at its own initiative or on the basis of complaints received, cases of human rights violations; supervising the conduct of the public administration towards individuals; issuing opinions and preparing and publishing reports; and undertaking activities to promote human rights.</w:t>
      </w:r>
    </w:p>
    <w:p w:rsidR="0010177E" w:rsidRPr="00B66A69" w:rsidRDefault="0010177E" w:rsidP="00FF2306">
      <w:pPr>
        <w:pStyle w:val="SingleTxtG"/>
      </w:pPr>
      <w:r w:rsidRPr="00B66A69">
        <w:t>160.</w:t>
      </w:r>
      <w:r w:rsidRPr="00B66A69">
        <w:tab/>
        <w:t>A Justice and Human Rights Commission has been established in the Legislative Assembly. The National Civil Police also has its own Inspectorate and a Human Rights Division, and a Human Rights Division exists within the Ministry of Defence.</w:t>
      </w:r>
    </w:p>
    <w:p w:rsidR="0010177E" w:rsidRPr="00B66A69" w:rsidRDefault="0010177E" w:rsidP="00FF2306">
      <w:pPr>
        <w:pStyle w:val="SingleTxtG"/>
      </w:pPr>
      <w:r w:rsidRPr="00B66A69">
        <w:t>161.</w:t>
      </w:r>
      <w:r w:rsidRPr="00B66A69">
        <w:tab/>
        <w:t>The Ministry of Foreign Affairs has created a Directorate-General for Human Rights, which handles protection of the human rights of migrant Salvadorans and those living abroad, moral and material compensation for victims of the internal armed conflict and compliance with the State</w:t>
      </w:r>
      <w:r w:rsidR="00880CDC">
        <w:t>’</w:t>
      </w:r>
      <w:r w:rsidRPr="00B66A69">
        <w:t>s commitments in the human rights field with respect to international instruments and their respective treaty bodies.</w:t>
      </w:r>
    </w:p>
    <w:p w:rsidR="0010177E" w:rsidRPr="00B66A69" w:rsidRDefault="0010177E" w:rsidP="001767F0">
      <w:pPr>
        <w:pStyle w:val="H23G"/>
      </w:pPr>
      <w:r w:rsidRPr="00B66A69">
        <w:tab/>
        <w:t>1.</w:t>
      </w:r>
      <w:r w:rsidRPr="00B66A69">
        <w:tab/>
        <w:t xml:space="preserve">Judicial authority in </w:t>
      </w:r>
      <w:smartTag w:uri="urn:schemas-microsoft-com:office:smarttags" w:element="country-region">
        <w:smartTag w:uri="urn:schemas-microsoft-com:office:smarttags" w:element="place">
          <w:r w:rsidRPr="00B66A69">
            <w:t>El Salvador</w:t>
          </w:r>
        </w:smartTag>
      </w:smartTag>
    </w:p>
    <w:p w:rsidR="0010177E" w:rsidRPr="00B66A69" w:rsidRDefault="0010177E" w:rsidP="00FF2306">
      <w:pPr>
        <w:pStyle w:val="SingleTxtG"/>
      </w:pPr>
      <w:r w:rsidRPr="00B66A69">
        <w:t>162.</w:t>
      </w:r>
      <w:r w:rsidRPr="00B66A69">
        <w:tab/>
        <w:t>Judicial authority lies with the judiciary, which consists of the Supreme Court of Justice and its Divisions, the appellate courts, the courts of first instance and the courts of justices of the peace. This branch of government has exclusive powers to adjudicate and to execute judgements in constitutional, civil, criminal, commercial, labour and agrarian matters, as well as in administrative disputes and in such other matters as may be determined by law.</w:t>
      </w:r>
    </w:p>
    <w:p w:rsidR="0010177E" w:rsidRPr="00B66A69" w:rsidRDefault="0010177E" w:rsidP="00FF2306">
      <w:pPr>
        <w:pStyle w:val="SingleTxtG"/>
      </w:pPr>
      <w:r w:rsidRPr="00B66A69">
        <w:t>163.</w:t>
      </w:r>
      <w:r w:rsidRPr="00B66A69">
        <w:tab/>
        <w:t>It will be seen that, in the exercise of judicial authority, judges are independent and are subject to no restrictions other than those established by the Constitution and by the law.</w:t>
      </w:r>
    </w:p>
    <w:p w:rsidR="006F1651" w:rsidRPr="00B66A69" w:rsidRDefault="0010177E" w:rsidP="00FF2306">
      <w:pPr>
        <w:pStyle w:val="SingleTxtG"/>
      </w:pPr>
      <w:r w:rsidRPr="00B66A69">
        <w:t>164.</w:t>
      </w:r>
      <w:r w:rsidRPr="00B66A69">
        <w:tab/>
        <w:t xml:space="preserve">The jurisdiction of the courts in </w:t>
      </w:r>
      <w:smartTag w:uri="urn:schemas-microsoft-com:office:smarttags" w:element="country-region">
        <w:smartTag w:uri="urn:schemas-microsoft-com:office:smarttags" w:element="place">
          <w:r w:rsidRPr="00B66A69">
            <w:t>El Salvador</w:t>
          </w:r>
        </w:smartTag>
      </w:smartTag>
      <w:r w:rsidRPr="00B66A69">
        <w:t xml:space="preserve"> tends to be specialized by subject matter. Accordingly, there are courts of first instance for civil, family, criminal, military and labour matters and for cases involving housing, traffic violations, commerce, juveniles and public finance. There are also courts of appeal for civil, labour and criminal matters, while the Supreme Court of Justice has constitutional, civil, criminal and administrative disputes divisions. The latter exercise constitutional jurisdiction, deal with reviews on points of law in civil and criminal cases and with administrative disputes, serving as the final arbiter with regard to the constitutionality and legality of acts by any public authority.</w:t>
      </w:r>
    </w:p>
    <w:p w:rsidR="0010177E" w:rsidRPr="00B66A69" w:rsidRDefault="0010177E" w:rsidP="00FF2306">
      <w:pPr>
        <w:pStyle w:val="SingleTxtG"/>
      </w:pPr>
      <w:r w:rsidRPr="00B66A69">
        <w:t>165.</w:t>
      </w:r>
      <w:r w:rsidRPr="00B66A69">
        <w:tab/>
        <w:t>In the administrative sphere, the Counsel-General</w:t>
      </w:r>
      <w:r w:rsidR="00880CDC">
        <w:t>’</w:t>
      </w:r>
      <w:r w:rsidRPr="00B66A69">
        <w:t>s Office has the task of protecting the human rights of all the country</w:t>
      </w:r>
      <w:r w:rsidR="00880CDC">
        <w:t>’</w:t>
      </w:r>
      <w:r w:rsidRPr="00B66A69">
        <w:t>s inhabitants. Other institutions administratively concerned with the enforcement and development of human right include:</w:t>
      </w:r>
    </w:p>
    <w:p w:rsidR="0010177E" w:rsidRPr="00B66A69" w:rsidRDefault="0010177E" w:rsidP="001767F0">
      <w:pPr>
        <w:pStyle w:val="Bullet1G"/>
      </w:pPr>
      <w:r w:rsidRPr="00B66A69">
        <w:t>The Ministry of Health and Social Welfare</w:t>
      </w:r>
      <w:r w:rsidR="001767F0">
        <w:t>;</w:t>
      </w:r>
    </w:p>
    <w:p w:rsidR="0010177E" w:rsidRPr="00B66A69" w:rsidRDefault="0010177E" w:rsidP="001767F0">
      <w:pPr>
        <w:pStyle w:val="Bullet1G"/>
      </w:pPr>
      <w:r w:rsidRPr="00B66A69">
        <w:t>The Ministry of Labour and Social Security</w:t>
      </w:r>
      <w:r w:rsidR="001767F0">
        <w:t>;</w:t>
      </w:r>
    </w:p>
    <w:p w:rsidR="0010177E" w:rsidRPr="00B66A69" w:rsidRDefault="0010177E" w:rsidP="001767F0">
      <w:pPr>
        <w:pStyle w:val="Bullet1G"/>
      </w:pPr>
      <w:r w:rsidRPr="00B66A69">
        <w:t>The National Minimum Wages Council</w:t>
      </w:r>
      <w:r w:rsidR="001767F0">
        <w:t>;</w:t>
      </w:r>
    </w:p>
    <w:p w:rsidR="0010177E" w:rsidRPr="00B66A69" w:rsidRDefault="0010177E" w:rsidP="001767F0">
      <w:pPr>
        <w:pStyle w:val="Bullet1G"/>
      </w:pPr>
      <w:r w:rsidRPr="00B66A69">
        <w:t>The Ministry of the Economy</w:t>
      </w:r>
      <w:r w:rsidR="001767F0">
        <w:t>;</w:t>
      </w:r>
    </w:p>
    <w:p w:rsidR="006F1651" w:rsidRPr="00B66A69" w:rsidRDefault="0010177E" w:rsidP="001767F0">
      <w:pPr>
        <w:pStyle w:val="Bullet1G"/>
      </w:pPr>
      <w:r w:rsidRPr="00B66A69">
        <w:t>The Salvadoran Institute for the Advancement of Women</w:t>
      </w:r>
      <w:r w:rsidR="001767F0">
        <w:t>;</w:t>
      </w:r>
    </w:p>
    <w:p w:rsidR="006F1651" w:rsidRPr="00B66A69" w:rsidRDefault="0010177E" w:rsidP="001767F0">
      <w:pPr>
        <w:pStyle w:val="Bullet1G"/>
      </w:pPr>
      <w:r w:rsidRPr="00B66A69">
        <w:t>The Salvadoran Institute for Child and Adolescent Development</w:t>
      </w:r>
      <w:r w:rsidR="001767F0">
        <w:t>;</w:t>
      </w:r>
    </w:p>
    <w:p w:rsidR="0010177E" w:rsidRPr="00B66A69" w:rsidRDefault="0010177E" w:rsidP="001767F0">
      <w:pPr>
        <w:pStyle w:val="Bullet1G"/>
      </w:pPr>
      <w:r w:rsidRPr="00B66A69">
        <w:t>The Consumer Watchdog</w:t>
      </w:r>
      <w:r w:rsidR="001767F0">
        <w:t>.</w:t>
      </w:r>
    </w:p>
    <w:p w:rsidR="0010177E" w:rsidRPr="00B66A69" w:rsidRDefault="0010177E" w:rsidP="00FF2306">
      <w:pPr>
        <w:pStyle w:val="SingleTxtG"/>
      </w:pPr>
      <w:r w:rsidRPr="00B66A69">
        <w:t>166.</w:t>
      </w:r>
      <w:r w:rsidRPr="00B66A69">
        <w:tab/>
        <w:t>In addition, a non-governmental entity that monitors compliance with human rights is the Human Rights Commission</w:t>
      </w:r>
      <w:r w:rsidR="009F2255">
        <w:t>.</w:t>
      </w:r>
    </w:p>
    <w:p w:rsidR="0010177E" w:rsidRPr="00B66A69" w:rsidRDefault="0010177E" w:rsidP="001767F0">
      <w:pPr>
        <w:pStyle w:val="H23G"/>
      </w:pPr>
      <w:r w:rsidRPr="00B66A69">
        <w:tab/>
        <w:t>2.</w:t>
      </w:r>
      <w:r w:rsidRPr="00B66A69">
        <w:tab/>
        <w:t xml:space="preserve">Quasi-judicial authority in </w:t>
      </w:r>
      <w:smartTag w:uri="urn:schemas-microsoft-com:office:smarttags" w:element="country-region">
        <w:smartTag w:uri="urn:schemas-microsoft-com:office:smarttags" w:element="place">
          <w:r w:rsidRPr="00B66A69">
            <w:t>El Salvador</w:t>
          </w:r>
        </w:smartTag>
      </w:smartTag>
    </w:p>
    <w:p w:rsidR="0010177E" w:rsidRPr="00B66A69" w:rsidRDefault="0010177E" w:rsidP="00FF2306">
      <w:pPr>
        <w:pStyle w:val="SingleTxtG"/>
      </w:pPr>
      <w:r w:rsidRPr="00B66A69">
        <w:t>167.</w:t>
      </w:r>
      <w:r w:rsidRPr="00B66A69">
        <w:tab/>
        <w:t>The Office of the Human Rights Advocate was established under the 1992 Peace Accords pursuant to the provisions of articles 191, 192 and 194 of the Constitution. This institution is part of the Public Legal Service and is a permanent and independent body having legal personality and administrative autonomy whose function is to ensure the promotion and teaching of respect for human rights and their unrestricted enjoyment.</w:t>
      </w:r>
    </w:p>
    <w:p w:rsidR="0010177E" w:rsidRPr="00B66A69" w:rsidRDefault="0010177E" w:rsidP="00FF2306">
      <w:pPr>
        <w:pStyle w:val="SingleTxtG"/>
      </w:pPr>
      <w:r w:rsidRPr="00B66A69">
        <w:t>168.</w:t>
      </w:r>
      <w:r w:rsidRPr="00B66A69">
        <w:tab/>
        <w:t>Under article 194, section I, of the Constitution, the Human Rights Advocate shall:</w:t>
      </w:r>
    </w:p>
    <w:p w:rsidR="001767F0" w:rsidRDefault="0010177E" w:rsidP="00FF2306">
      <w:pPr>
        <w:pStyle w:val="SingleTxtG"/>
      </w:pPr>
      <w:r w:rsidRPr="00B66A69">
        <w:tab/>
      </w:r>
      <w:r w:rsidR="00AE0E5D">
        <w:t>(</w:t>
      </w:r>
      <w:r w:rsidRPr="00B66A69">
        <w:t>a)</w:t>
      </w:r>
      <w:r w:rsidRPr="00B66A69">
        <w:tab/>
        <w:t>Ensure respect for and the enjoyment of human rights;</w:t>
      </w:r>
    </w:p>
    <w:p w:rsidR="001767F0" w:rsidRDefault="001767F0" w:rsidP="00FF2306">
      <w:pPr>
        <w:pStyle w:val="SingleTxtG"/>
      </w:pPr>
      <w:r>
        <w:tab/>
        <w:t>(</w:t>
      </w:r>
      <w:r w:rsidR="0010177E" w:rsidRPr="00B66A69">
        <w:t>b)</w:t>
      </w:r>
      <w:r w:rsidR="0010177E" w:rsidRPr="00B66A69">
        <w:tab/>
        <w:t>Investigate, of his own accord or in response to complaints received by him, cases of human rights violations;</w:t>
      </w:r>
    </w:p>
    <w:p w:rsidR="001767F0" w:rsidRDefault="001767F0" w:rsidP="00FF2306">
      <w:pPr>
        <w:pStyle w:val="SingleTxtG"/>
      </w:pPr>
      <w:r>
        <w:tab/>
        <w:t>(</w:t>
      </w:r>
      <w:r w:rsidR="0010177E" w:rsidRPr="00B66A69">
        <w:t>c)</w:t>
      </w:r>
      <w:r w:rsidR="0010177E" w:rsidRPr="00B66A69">
        <w:tab/>
        <w:t>Assist presumed victims of human rights violations;</w:t>
      </w:r>
    </w:p>
    <w:p w:rsidR="001767F0" w:rsidRDefault="001767F0" w:rsidP="00FF2306">
      <w:pPr>
        <w:pStyle w:val="SingleTxtG"/>
      </w:pPr>
      <w:r>
        <w:tab/>
        <w:t>(</w:t>
      </w:r>
      <w:r w:rsidR="0010177E" w:rsidRPr="00B66A69">
        <w:t>d)</w:t>
      </w:r>
      <w:r w:rsidR="0010177E" w:rsidRPr="00B66A69">
        <w:tab/>
        <w:t>Initiate judicial or administrative proceedings for the protection of human rights;</w:t>
      </w:r>
    </w:p>
    <w:p w:rsidR="001767F0" w:rsidRDefault="001767F0" w:rsidP="00FF2306">
      <w:pPr>
        <w:pStyle w:val="SingleTxtG"/>
      </w:pPr>
      <w:r>
        <w:tab/>
        <w:t>(</w:t>
      </w:r>
      <w:r w:rsidR="0010177E" w:rsidRPr="00B66A69">
        <w:t>e)</w:t>
      </w:r>
      <w:r w:rsidR="0010177E" w:rsidRPr="00B66A69">
        <w:tab/>
        <w:t>Monitor the situation of persons deprived of their freedom; the Advocate shall be notified of all arrests and ensure that the legal limits for administrative detention are observed;</w:t>
      </w:r>
    </w:p>
    <w:p w:rsidR="001767F0" w:rsidRDefault="001767F0" w:rsidP="00FF2306">
      <w:pPr>
        <w:pStyle w:val="SingleTxtG"/>
      </w:pPr>
      <w:r>
        <w:tab/>
        <w:t>(</w:t>
      </w:r>
      <w:r w:rsidR="0010177E" w:rsidRPr="00B66A69">
        <w:t>f)</w:t>
      </w:r>
      <w:r w:rsidR="0010177E" w:rsidRPr="00B66A69">
        <w:tab/>
        <w:t>Carry out any inspections deemed necessary to ensure respect for human rights;</w:t>
      </w:r>
    </w:p>
    <w:p w:rsidR="001767F0" w:rsidRDefault="001767F0" w:rsidP="00FF2306">
      <w:pPr>
        <w:pStyle w:val="SingleTxtG"/>
      </w:pPr>
      <w:r>
        <w:tab/>
        <w:t>(</w:t>
      </w:r>
      <w:r w:rsidR="0010177E" w:rsidRPr="00B66A69">
        <w:t>g)</w:t>
      </w:r>
      <w:r w:rsidR="0010177E" w:rsidRPr="00B66A69">
        <w:tab/>
        <w:t>Supervise the conduct of the public administration towards individuals;</w:t>
      </w:r>
    </w:p>
    <w:p w:rsidR="001767F0" w:rsidRDefault="001767F0" w:rsidP="00FF2306">
      <w:pPr>
        <w:pStyle w:val="SingleTxtG"/>
      </w:pPr>
      <w:r>
        <w:tab/>
        <w:t>(</w:t>
      </w:r>
      <w:r w:rsidR="0010177E" w:rsidRPr="00B66A69">
        <w:t>h)</w:t>
      </w:r>
      <w:r w:rsidR="0010177E" w:rsidRPr="00B66A69">
        <w:tab/>
        <w:t>Promote reforms in State bodies with a view to the advancement of human rights;</w:t>
      </w:r>
    </w:p>
    <w:p w:rsidR="001767F0" w:rsidRDefault="001767F0" w:rsidP="00FF2306">
      <w:pPr>
        <w:pStyle w:val="SingleTxtG"/>
      </w:pPr>
      <w:r>
        <w:tab/>
        <w:t>(</w:t>
      </w:r>
      <w:r w:rsidR="0010177E" w:rsidRPr="00B66A69">
        <w:t>i)</w:t>
      </w:r>
      <w:r w:rsidR="0010177E" w:rsidRPr="00B66A69">
        <w:tab/>
        <w:t>Give advice concerning draft legislation that affects the exercise of human rights;</w:t>
      </w:r>
    </w:p>
    <w:p w:rsidR="001767F0" w:rsidRDefault="001767F0" w:rsidP="00FF2306">
      <w:pPr>
        <w:pStyle w:val="SingleTxtG"/>
      </w:pPr>
      <w:r>
        <w:tab/>
        <w:t>(</w:t>
      </w:r>
      <w:r w:rsidR="0010177E" w:rsidRPr="00B66A69">
        <w:t>j)</w:t>
      </w:r>
      <w:r w:rsidR="0010177E" w:rsidRPr="00B66A69">
        <w:tab/>
        <w:t>Promote and propose any measures deemed necessary to prevent human rights violations;</w:t>
      </w:r>
    </w:p>
    <w:p w:rsidR="001767F0" w:rsidRDefault="001767F0" w:rsidP="00FF2306">
      <w:pPr>
        <w:pStyle w:val="SingleTxtG"/>
      </w:pPr>
      <w:r>
        <w:tab/>
        <w:t>(</w:t>
      </w:r>
      <w:r w:rsidR="0010177E" w:rsidRPr="00B66A69">
        <w:t>k)</w:t>
      </w:r>
      <w:r w:rsidR="0010177E" w:rsidRPr="00B66A69">
        <w:tab/>
        <w:t>Formulate conclusions and recommendations, publicly or privately;</w:t>
      </w:r>
    </w:p>
    <w:p w:rsidR="001767F0" w:rsidRDefault="001767F0" w:rsidP="00FF2306">
      <w:pPr>
        <w:pStyle w:val="SingleTxtG"/>
      </w:pPr>
      <w:r>
        <w:tab/>
        <w:t>(</w:t>
      </w:r>
      <w:r w:rsidR="0010177E" w:rsidRPr="00B66A69">
        <w:t>l)</w:t>
      </w:r>
      <w:r w:rsidR="0010177E" w:rsidRPr="00B66A69">
        <w:tab/>
        <w:t>Prepare and publish reports;</w:t>
      </w:r>
    </w:p>
    <w:p w:rsidR="001767F0" w:rsidRDefault="001767F0" w:rsidP="00FF2306">
      <w:pPr>
        <w:pStyle w:val="SingleTxtG"/>
      </w:pPr>
      <w:r>
        <w:tab/>
        <w:t>(</w:t>
      </w:r>
      <w:r w:rsidR="0010177E" w:rsidRPr="00B66A69">
        <w:t>m)</w:t>
      </w:r>
      <w:r w:rsidR="0010177E" w:rsidRPr="00B66A69">
        <w:tab/>
        <w:t>Develop an ongoing programme of activities to foster awareness of and respect for human rights;</w:t>
      </w:r>
    </w:p>
    <w:p w:rsidR="0010177E" w:rsidRPr="00B66A69" w:rsidRDefault="001767F0" w:rsidP="00FF2306">
      <w:pPr>
        <w:pStyle w:val="SingleTxtG"/>
      </w:pPr>
      <w:r>
        <w:tab/>
        <w:t>(</w:t>
      </w:r>
      <w:r w:rsidR="0010177E" w:rsidRPr="00B66A69">
        <w:t>n)</w:t>
      </w:r>
      <w:r w:rsidR="0010177E" w:rsidRPr="00B66A69">
        <w:tab/>
        <w:t>Exercise any other powers conferred on him by the Constitution or the law.</w:t>
      </w:r>
    </w:p>
    <w:p w:rsidR="0010177E" w:rsidRPr="00B66A69" w:rsidRDefault="0010177E" w:rsidP="00FF2306">
      <w:pPr>
        <w:pStyle w:val="SingleTxtG"/>
      </w:pPr>
      <w:r w:rsidRPr="00B66A69">
        <w:t>169.</w:t>
      </w:r>
      <w:r w:rsidRPr="00B66A69">
        <w:tab/>
        <w:t>The Office of the Human Rights Advocate Act was promulgated by Legislative Decree No. 183 of 20 February 1992. This legislation lays down the functions and constitutional powers of the institution and determines the way in which it is organized and how it operates. Funding is provided for in the general State budget.</w:t>
      </w:r>
    </w:p>
    <w:p w:rsidR="0010177E" w:rsidRPr="00B66A69" w:rsidRDefault="0010177E" w:rsidP="00FF2306">
      <w:pPr>
        <w:pStyle w:val="SingleTxtG"/>
      </w:pPr>
      <w:r w:rsidRPr="00B66A69">
        <w:t>170.</w:t>
      </w:r>
      <w:r w:rsidRPr="00B66A69">
        <w:tab/>
        <w:t>The Human Rights Advocate may, for the proper discharge of his duties, ask State bodies, civil, military or police authorities or officials or any other person for assistance, cooperation, reports or opinions, all of whom shall be obliged to cooperate with him and to give his requests and recommendations priority and immediate attention.</w:t>
      </w:r>
    </w:p>
    <w:p w:rsidR="0010177E" w:rsidRPr="00B66A69" w:rsidRDefault="0010177E" w:rsidP="00FF2306">
      <w:pPr>
        <w:pStyle w:val="SingleTxtG"/>
      </w:pPr>
      <w:r w:rsidRPr="00B66A69">
        <w:t>171.</w:t>
      </w:r>
      <w:r w:rsidRPr="00B66A69">
        <w:tab/>
        <w:t>In addition to those mentioned above, the Human Rights Advocate has the following duties, in accordance with the applicable law:</w:t>
      </w:r>
    </w:p>
    <w:p w:rsidR="00AE0E5D" w:rsidRDefault="0010177E" w:rsidP="00FF2306">
      <w:pPr>
        <w:pStyle w:val="SingleTxtG"/>
      </w:pPr>
      <w:r w:rsidRPr="00B66A69">
        <w:tab/>
      </w:r>
      <w:r w:rsidR="00AE0E5D">
        <w:t>(</w:t>
      </w:r>
      <w:r w:rsidRPr="00B66A69">
        <w:t>a)</w:t>
      </w:r>
      <w:r w:rsidRPr="00B66A69">
        <w:tab/>
        <w:t>To ensure strict compliance with the legal procedures and time limits for any appeals he or she may lodge or legal proceedings in which he or she may be involved;</w:t>
      </w:r>
    </w:p>
    <w:p w:rsidR="00AE0E5D" w:rsidRDefault="00AE0E5D" w:rsidP="00FF2306">
      <w:pPr>
        <w:pStyle w:val="SingleTxtG"/>
      </w:pPr>
      <w:r>
        <w:tab/>
        <w:t>(</w:t>
      </w:r>
      <w:r w:rsidR="0010177E" w:rsidRPr="00B66A69">
        <w:t>b)</w:t>
      </w:r>
      <w:r w:rsidR="0010177E" w:rsidRPr="00B66A69">
        <w:tab/>
        <w:t>To ensure respect for the guarantees of due process and to prevent detainees from being held in solitary confinement;</w:t>
      </w:r>
    </w:p>
    <w:p w:rsidR="00AE0E5D" w:rsidRDefault="00AE0E5D" w:rsidP="00FF2306">
      <w:pPr>
        <w:pStyle w:val="SingleTxtG"/>
      </w:pPr>
      <w:r>
        <w:tab/>
        <w:t>(</w:t>
      </w:r>
      <w:r w:rsidR="0010177E" w:rsidRPr="00B66A69">
        <w:t>c)</w:t>
      </w:r>
      <w:r w:rsidR="0010177E" w:rsidRPr="00B66A69">
        <w:tab/>
        <w:t>To keep a consolidated record of persons deprived of their freedom and of authorized detention centres;</w:t>
      </w:r>
    </w:p>
    <w:p w:rsidR="00AE0E5D" w:rsidRDefault="00AE0E5D" w:rsidP="00FF2306">
      <w:pPr>
        <w:pStyle w:val="SingleTxtG"/>
      </w:pPr>
      <w:r>
        <w:tab/>
        <w:t>(</w:t>
      </w:r>
      <w:r w:rsidR="0010177E" w:rsidRPr="00B66A69">
        <w:t>d)</w:t>
      </w:r>
      <w:r w:rsidR="0010177E" w:rsidRPr="00B66A69">
        <w:tab/>
        <w:t xml:space="preserve">To submit draft legislation for the promotion of human rights in </w:t>
      </w:r>
      <w:smartTag w:uri="urn:schemas-microsoft-com:office:smarttags" w:element="country-region">
        <w:smartTag w:uri="urn:schemas-microsoft-com:office:smarttags" w:element="place">
          <w:r w:rsidR="0010177E" w:rsidRPr="00B66A69">
            <w:t>El Salvador</w:t>
          </w:r>
        </w:smartTag>
      </w:smartTag>
      <w:r w:rsidR="0010177E" w:rsidRPr="00B66A69">
        <w:t>;</w:t>
      </w:r>
    </w:p>
    <w:p w:rsidR="00AE0E5D" w:rsidRDefault="00AE0E5D" w:rsidP="00FF2306">
      <w:pPr>
        <w:pStyle w:val="SingleTxtG"/>
      </w:pPr>
      <w:r>
        <w:tab/>
        <w:t>(</w:t>
      </w:r>
      <w:r w:rsidR="0010177E" w:rsidRPr="00B66A69">
        <w:t>e)</w:t>
      </w:r>
      <w:r w:rsidR="0010177E" w:rsidRPr="00B66A69">
        <w:tab/>
        <w:t>To promote the signature, ratification of or accession to international human rights treaties;</w:t>
      </w:r>
    </w:p>
    <w:p w:rsidR="00AE0E5D" w:rsidRDefault="00AE0E5D" w:rsidP="00FF2306">
      <w:pPr>
        <w:pStyle w:val="SingleTxtG"/>
      </w:pPr>
      <w:r>
        <w:tab/>
        <w:t>(</w:t>
      </w:r>
      <w:r w:rsidR="0010177E" w:rsidRPr="00B66A69">
        <w:t>f)</w:t>
      </w:r>
      <w:r w:rsidR="0010177E" w:rsidRPr="00B66A69">
        <w:tab/>
        <w:t>To issue statements of public censure against persons materially or intellectually responsible for human rights violations;</w:t>
      </w:r>
    </w:p>
    <w:p w:rsidR="00AE0E5D" w:rsidRDefault="00AE0E5D" w:rsidP="00FF2306">
      <w:pPr>
        <w:pStyle w:val="SingleTxtG"/>
      </w:pPr>
      <w:r>
        <w:tab/>
        <w:t>(</w:t>
      </w:r>
      <w:r w:rsidR="0010177E" w:rsidRPr="00B66A69">
        <w:t>g)</w:t>
      </w:r>
      <w:r w:rsidR="0010177E" w:rsidRPr="00B66A69">
        <w:tab/>
        <w:t>To endeavour to reconcile persons whose rights have been violated with the authorities or officials allegedly responsible, when the nature of the case so permits;</w:t>
      </w:r>
    </w:p>
    <w:p w:rsidR="00AE0E5D" w:rsidRDefault="00AE0E5D" w:rsidP="00FF2306">
      <w:pPr>
        <w:pStyle w:val="SingleTxtG"/>
      </w:pPr>
      <w:r>
        <w:tab/>
        <w:t>(</w:t>
      </w:r>
      <w:r w:rsidR="0010177E" w:rsidRPr="00B66A69">
        <w:t>h)</w:t>
      </w:r>
      <w:r w:rsidR="0010177E" w:rsidRPr="00B66A69">
        <w:tab/>
        <w:t>To establish, promote and develop communication and cooperation links with intergovernmental and non-governmental bodies for the promotion and protection of human rights, both national and international, and with the various sectors of Salvadoran society;</w:t>
      </w:r>
    </w:p>
    <w:p w:rsidR="00AE0E5D" w:rsidRDefault="00AE0E5D" w:rsidP="00FF2306">
      <w:pPr>
        <w:pStyle w:val="SingleTxtG"/>
      </w:pPr>
      <w:r>
        <w:tab/>
        <w:t>(</w:t>
      </w:r>
      <w:r w:rsidR="0010177E" w:rsidRPr="00B66A69">
        <w:t>i)</w:t>
      </w:r>
      <w:r w:rsidR="0010177E" w:rsidRPr="00B66A69">
        <w:tab/>
        <w:t>To issue the rules and regulations for the application of this Act and any rules of procedure that may be necessary;</w:t>
      </w:r>
    </w:p>
    <w:p w:rsidR="00AE0E5D" w:rsidRDefault="00AE0E5D" w:rsidP="00FF2306">
      <w:pPr>
        <w:pStyle w:val="SingleTxtG"/>
      </w:pPr>
      <w:r>
        <w:tab/>
        <w:t>(</w:t>
      </w:r>
      <w:r w:rsidR="0010177E" w:rsidRPr="00B66A69">
        <w:t>j)</w:t>
      </w:r>
      <w:r w:rsidR="0010177E" w:rsidRPr="00B66A69">
        <w:tab/>
        <w:t>To appoint, remove, grant leave to and accept the resignations of officials and employees of the Office;</w:t>
      </w:r>
    </w:p>
    <w:p w:rsidR="00AE0E5D" w:rsidRDefault="00AE0E5D" w:rsidP="00FF2306">
      <w:pPr>
        <w:pStyle w:val="SingleTxtG"/>
      </w:pPr>
      <w:r>
        <w:tab/>
        <w:t>(</w:t>
      </w:r>
      <w:r w:rsidR="0010177E" w:rsidRPr="00B66A69">
        <w:t>k)</w:t>
      </w:r>
      <w:r w:rsidR="0010177E" w:rsidRPr="00B66A69">
        <w:tab/>
        <w:t>To prepare the annual budget and transmit it to the competent authority;</w:t>
      </w:r>
    </w:p>
    <w:p w:rsidR="0010177E" w:rsidRPr="00B66A69" w:rsidRDefault="00AE0E5D" w:rsidP="00FF2306">
      <w:pPr>
        <w:pStyle w:val="SingleTxtG"/>
      </w:pPr>
      <w:r>
        <w:tab/>
        <w:t>(</w:t>
      </w:r>
      <w:r w:rsidR="0010177E" w:rsidRPr="00B66A69">
        <w:t>l)</w:t>
      </w:r>
      <w:r w:rsidR="0010177E" w:rsidRPr="00B66A69">
        <w:tab/>
        <w:t>To exercise any other powers conferred on him or her by the Constitution or the law.</w:t>
      </w:r>
    </w:p>
    <w:p w:rsidR="0010177E" w:rsidRPr="00B66A69" w:rsidRDefault="0010177E" w:rsidP="00FF2306">
      <w:pPr>
        <w:pStyle w:val="SingleTxtG"/>
      </w:pPr>
      <w:r w:rsidRPr="00B66A69">
        <w:t>172.</w:t>
      </w:r>
      <w:r w:rsidRPr="00B66A69">
        <w:tab/>
        <w:t xml:space="preserve">The Office is headed by the Human Rights Advocate, who performs his or her duties throughout all of the national territory, either personally or through his or her deputies. The Office is based in the city of </w:t>
      </w:r>
      <w:smartTag w:uri="urn:schemas-microsoft-com:office:smarttags" w:element="City">
        <w:smartTag w:uri="urn:schemas-microsoft-com:office:smarttags" w:element="place">
          <w:r w:rsidRPr="00B66A69">
            <w:t>San Salvador</w:t>
          </w:r>
        </w:smartTag>
      </w:smartTag>
      <w:r w:rsidRPr="00B66A69">
        <w:t>.</w:t>
      </w:r>
    </w:p>
    <w:p w:rsidR="0010177E" w:rsidRPr="00B66A69" w:rsidRDefault="0010177E" w:rsidP="00FF2306">
      <w:pPr>
        <w:pStyle w:val="SingleTxtG"/>
      </w:pPr>
      <w:r w:rsidRPr="00B66A69">
        <w:t>173.</w:t>
      </w:r>
      <w:r w:rsidRPr="00B66A69">
        <w:tab/>
        <w:t>The Human Rights Advocate is elected by the Legislative Assembly, by a clear two-thirds majority of the elected deputies, for a three-year term and may be re-elected. The holder of this post may not hold any other public office or exercise his or her profession, with the exception of teaching or cultural activities. The post is also incompatible with active participation in political parties, executive positions in trade unions or business organizations or with the position of minister in any religious denomination.</w:t>
      </w:r>
    </w:p>
    <w:p w:rsidR="0010177E" w:rsidRPr="00B66A69" w:rsidRDefault="0010177E" w:rsidP="00FF2306">
      <w:pPr>
        <w:pStyle w:val="SingleTxtG"/>
      </w:pPr>
      <w:r w:rsidRPr="00B66A69">
        <w:t>174.</w:t>
      </w:r>
      <w:r w:rsidRPr="00B66A69">
        <w:tab/>
        <w:t>In addition to its titular head, the Office is composed of a Deputy Human Rights Advocate and Deputy Advocates for: economic, social and cultural rights; civil and political rights; environmental rights; rights of children and youth; and women</w:t>
      </w:r>
      <w:r w:rsidR="00880CDC">
        <w:t>’</w:t>
      </w:r>
      <w:r w:rsidRPr="00B66A69">
        <w:t>s rights. The Human Rights Advocate may appoint such other Deputy Advocates as he or she may consider necessary for the most effective discharge of his or her constitutional and legal duties.</w:t>
      </w:r>
    </w:p>
    <w:p w:rsidR="0010177E" w:rsidRPr="00B66A69" w:rsidRDefault="0010177E" w:rsidP="00FF2306">
      <w:pPr>
        <w:pStyle w:val="H1G"/>
      </w:pPr>
      <w:r w:rsidRPr="00B66A69">
        <w:tab/>
        <w:t>C.</w:t>
      </w:r>
      <w:r w:rsidRPr="00B66A69">
        <w:tab/>
        <w:t>Framework within which human rights are promoted at national level</w:t>
      </w:r>
    </w:p>
    <w:p w:rsidR="0010177E" w:rsidRPr="00B66A69" w:rsidRDefault="0010177E" w:rsidP="00FF2306">
      <w:pPr>
        <w:pStyle w:val="H23G"/>
      </w:pPr>
      <w:r w:rsidRPr="00B66A69">
        <w:tab/>
        <w:t>1.</w:t>
      </w:r>
      <w:r w:rsidRPr="00B66A69">
        <w:tab/>
        <w:t>National legal framework for the protection of human rights</w:t>
      </w:r>
    </w:p>
    <w:p w:rsidR="006F1651" w:rsidRPr="00B66A69" w:rsidRDefault="0010177E" w:rsidP="00FF2306">
      <w:pPr>
        <w:pStyle w:val="SingleTxtG"/>
      </w:pPr>
      <w:r w:rsidRPr="00B66A69">
        <w:t>175.</w:t>
      </w:r>
      <w:r w:rsidRPr="00B66A69">
        <w:tab/>
        <w:t>The mandate of the Office is extremely broad and allows it to monitor the respect shown for human rights by all State agencies without exception. This mandate also gives the Office wide scope to engage in various activities for the promotion and dissemination of human rights, including civil, political, economic, social and cultural rights and the third-generation rights set forth in the Constitution, laws and treaties in force, as well as those embodied in the declarations and principles of the United Nations and of the Organization of American States.</w:t>
      </w:r>
    </w:p>
    <w:p w:rsidR="006F1651" w:rsidRPr="00B66A69" w:rsidRDefault="0010177E" w:rsidP="00FF2306">
      <w:pPr>
        <w:pStyle w:val="SingleTxtG"/>
      </w:pPr>
      <w:r w:rsidRPr="00B66A69">
        <w:t>176.</w:t>
      </w:r>
      <w:r w:rsidRPr="00B66A69">
        <w:tab/>
        <w:t>As noted previously, the Office of the Human Rights Advocate has undergone major institutional strengthening in recent years through budgetary reinforcement by the State.</w:t>
      </w:r>
    </w:p>
    <w:p w:rsidR="00FF2306" w:rsidRDefault="0010177E" w:rsidP="00FF2306">
      <w:pPr>
        <w:pStyle w:val="Heading1"/>
        <w:keepNext/>
      </w:pPr>
      <w:r w:rsidRPr="00B66A69">
        <w:t>Table 44</w:t>
      </w:r>
    </w:p>
    <w:p w:rsidR="0010177E" w:rsidRPr="00FF2306" w:rsidRDefault="0010177E" w:rsidP="00FF2306">
      <w:pPr>
        <w:pStyle w:val="SingleTxtG"/>
        <w:keepNext/>
        <w:rPr>
          <w:b/>
        </w:rPr>
      </w:pPr>
      <w:r w:rsidRPr="00FF2306">
        <w:rPr>
          <w:b/>
        </w:rPr>
        <w:t>Trends in the budget of the Office of the Human Rights Advocate</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827"/>
        <w:gridCol w:w="3543"/>
      </w:tblGrid>
      <w:tr w:rsidR="0010177E" w:rsidRPr="00FF2306" w:rsidTr="007C2FA0">
        <w:trPr>
          <w:tblHeader/>
        </w:trPr>
        <w:tc>
          <w:tcPr>
            <w:tcW w:w="2431" w:type="dxa"/>
            <w:tcBorders>
              <w:top w:val="single" w:sz="4" w:space="0" w:color="auto"/>
              <w:bottom w:val="single" w:sz="12" w:space="0" w:color="auto"/>
            </w:tcBorders>
            <w:shd w:val="clear" w:color="auto" w:fill="auto"/>
            <w:vAlign w:val="bottom"/>
          </w:tcPr>
          <w:p w:rsidR="0010177E" w:rsidRPr="00FF2306" w:rsidRDefault="0010177E" w:rsidP="00FF2306">
            <w:pPr>
              <w:keepNext/>
              <w:suppressAutoHyphens w:val="0"/>
              <w:spacing w:before="80" w:after="80" w:line="200" w:lineRule="exact"/>
              <w:ind w:right="113"/>
              <w:rPr>
                <w:bCs/>
                <w:i/>
                <w:sz w:val="16"/>
                <w:szCs w:val="24"/>
              </w:rPr>
            </w:pPr>
            <w:r w:rsidRPr="00FF2306">
              <w:rPr>
                <w:bCs/>
                <w:i/>
                <w:sz w:val="16"/>
                <w:szCs w:val="24"/>
              </w:rPr>
              <w:t>Year</w:t>
            </w:r>
          </w:p>
        </w:tc>
        <w:tc>
          <w:tcPr>
            <w:tcW w:w="2250" w:type="dxa"/>
            <w:tcBorders>
              <w:top w:val="single" w:sz="4" w:space="0" w:color="auto"/>
              <w:bottom w:val="single" w:sz="12" w:space="0" w:color="auto"/>
            </w:tcBorders>
            <w:shd w:val="clear" w:color="auto" w:fill="auto"/>
            <w:vAlign w:val="bottom"/>
          </w:tcPr>
          <w:p w:rsidR="0010177E" w:rsidRPr="00FF2306" w:rsidRDefault="0010177E" w:rsidP="00FF2306">
            <w:pPr>
              <w:keepNext/>
              <w:suppressAutoHyphens w:val="0"/>
              <w:spacing w:before="80" w:after="80" w:line="200" w:lineRule="exact"/>
              <w:jc w:val="right"/>
              <w:rPr>
                <w:bCs/>
                <w:i/>
                <w:sz w:val="16"/>
                <w:szCs w:val="24"/>
              </w:rPr>
            </w:pPr>
            <w:r w:rsidRPr="00FF2306">
              <w:rPr>
                <w:bCs/>
                <w:i/>
                <w:sz w:val="16"/>
                <w:szCs w:val="24"/>
              </w:rPr>
              <w:t>Budget</w:t>
            </w:r>
          </w:p>
        </w:tc>
      </w:tr>
      <w:tr w:rsidR="0010177E" w:rsidRPr="00FF2306" w:rsidTr="007C2FA0">
        <w:tc>
          <w:tcPr>
            <w:tcW w:w="2431" w:type="dxa"/>
            <w:tcBorders>
              <w:top w:val="single" w:sz="12" w:space="0" w:color="auto"/>
            </w:tcBorders>
            <w:shd w:val="clear" w:color="auto" w:fill="auto"/>
            <w:vAlign w:val="bottom"/>
          </w:tcPr>
          <w:p w:rsidR="0010177E" w:rsidRPr="00FF2306" w:rsidRDefault="0010177E" w:rsidP="00FF2306">
            <w:pPr>
              <w:keepNext/>
              <w:suppressAutoHyphens w:val="0"/>
              <w:spacing w:before="40" w:after="40" w:line="220" w:lineRule="exact"/>
              <w:ind w:right="113"/>
              <w:rPr>
                <w:bCs/>
                <w:sz w:val="18"/>
                <w:szCs w:val="24"/>
              </w:rPr>
            </w:pPr>
            <w:r w:rsidRPr="00FF2306">
              <w:rPr>
                <w:bCs/>
                <w:sz w:val="18"/>
                <w:szCs w:val="24"/>
              </w:rPr>
              <w:t>2010</w:t>
            </w:r>
          </w:p>
        </w:tc>
        <w:tc>
          <w:tcPr>
            <w:tcW w:w="2250" w:type="dxa"/>
            <w:tcBorders>
              <w:top w:val="single" w:sz="12" w:space="0" w:color="auto"/>
            </w:tcBorders>
            <w:shd w:val="clear" w:color="auto" w:fill="auto"/>
            <w:vAlign w:val="bottom"/>
          </w:tcPr>
          <w:p w:rsidR="0010177E" w:rsidRPr="00FF2306" w:rsidRDefault="0010177E" w:rsidP="00FF2306">
            <w:pPr>
              <w:keepNext/>
              <w:suppressAutoHyphens w:val="0"/>
              <w:spacing w:before="40" w:after="40" w:line="220" w:lineRule="exact"/>
              <w:jc w:val="right"/>
              <w:rPr>
                <w:sz w:val="18"/>
                <w:szCs w:val="24"/>
              </w:rPr>
            </w:pPr>
            <w:r w:rsidRPr="00FF2306">
              <w:rPr>
                <w:sz w:val="18"/>
                <w:szCs w:val="24"/>
              </w:rPr>
              <w:t>10 854 225</w:t>
            </w:r>
          </w:p>
        </w:tc>
      </w:tr>
      <w:tr w:rsidR="0010177E" w:rsidRPr="00FF2306" w:rsidTr="007C2FA0">
        <w:tc>
          <w:tcPr>
            <w:tcW w:w="2431" w:type="dxa"/>
            <w:shd w:val="clear" w:color="auto" w:fill="auto"/>
            <w:vAlign w:val="bottom"/>
          </w:tcPr>
          <w:p w:rsidR="0010177E" w:rsidRPr="00FF2306" w:rsidRDefault="0010177E" w:rsidP="00FF2306">
            <w:pPr>
              <w:keepNext/>
              <w:suppressAutoHyphens w:val="0"/>
              <w:spacing w:before="40" w:after="40" w:line="220" w:lineRule="exact"/>
              <w:ind w:right="113"/>
              <w:rPr>
                <w:bCs/>
                <w:sz w:val="18"/>
                <w:szCs w:val="24"/>
              </w:rPr>
            </w:pPr>
            <w:r w:rsidRPr="00FF2306">
              <w:rPr>
                <w:bCs/>
                <w:sz w:val="18"/>
                <w:szCs w:val="24"/>
              </w:rPr>
              <w:t>2009</w:t>
            </w:r>
          </w:p>
        </w:tc>
        <w:tc>
          <w:tcPr>
            <w:tcW w:w="2250" w:type="dxa"/>
            <w:shd w:val="clear" w:color="auto" w:fill="auto"/>
            <w:vAlign w:val="bottom"/>
          </w:tcPr>
          <w:p w:rsidR="0010177E" w:rsidRPr="00FF2306" w:rsidRDefault="0010177E" w:rsidP="00FF2306">
            <w:pPr>
              <w:keepNext/>
              <w:suppressAutoHyphens w:val="0"/>
              <w:spacing w:before="40" w:after="40" w:line="220" w:lineRule="exact"/>
              <w:jc w:val="right"/>
              <w:rPr>
                <w:sz w:val="18"/>
                <w:szCs w:val="24"/>
              </w:rPr>
            </w:pPr>
            <w:r w:rsidRPr="00FF2306">
              <w:rPr>
                <w:sz w:val="18"/>
                <w:szCs w:val="24"/>
              </w:rPr>
              <w:t>6 574 720</w:t>
            </w:r>
          </w:p>
        </w:tc>
      </w:tr>
      <w:tr w:rsidR="0010177E" w:rsidRPr="00FF2306" w:rsidTr="007C2FA0">
        <w:tc>
          <w:tcPr>
            <w:tcW w:w="2431" w:type="dxa"/>
            <w:shd w:val="clear" w:color="auto" w:fill="auto"/>
            <w:vAlign w:val="bottom"/>
          </w:tcPr>
          <w:p w:rsidR="0010177E" w:rsidRPr="00FF2306" w:rsidRDefault="0010177E" w:rsidP="00FF2306">
            <w:pPr>
              <w:suppressAutoHyphens w:val="0"/>
              <w:spacing w:before="40" w:after="40" w:line="220" w:lineRule="exact"/>
              <w:ind w:right="113"/>
              <w:rPr>
                <w:bCs/>
                <w:sz w:val="18"/>
                <w:szCs w:val="24"/>
              </w:rPr>
            </w:pPr>
            <w:r w:rsidRPr="00FF2306">
              <w:rPr>
                <w:bCs/>
                <w:sz w:val="18"/>
                <w:szCs w:val="24"/>
              </w:rPr>
              <w:t>2008</w:t>
            </w:r>
          </w:p>
        </w:tc>
        <w:tc>
          <w:tcPr>
            <w:tcW w:w="2250" w:type="dxa"/>
            <w:shd w:val="clear" w:color="auto" w:fill="auto"/>
            <w:vAlign w:val="bottom"/>
          </w:tcPr>
          <w:p w:rsidR="0010177E" w:rsidRPr="00FF2306" w:rsidRDefault="0010177E" w:rsidP="00FF2306">
            <w:pPr>
              <w:suppressAutoHyphens w:val="0"/>
              <w:spacing w:before="40" w:after="40" w:line="220" w:lineRule="exact"/>
              <w:jc w:val="right"/>
              <w:rPr>
                <w:sz w:val="18"/>
                <w:szCs w:val="24"/>
              </w:rPr>
            </w:pPr>
            <w:r w:rsidRPr="00FF2306">
              <w:rPr>
                <w:sz w:val="18"/>
                <w:szCs w:val="24"/>
              </w:rPr>
              <w:t>5 228 650</w:t>
            </w:r>
          </w:p>
        </w:tc>
      </w:tr>
      <w:tr w:rsidR="0010177E" w:rsidRPr="00FF2306" w:rsidTr="007C2FA0">
        <w:tc>
          <w:tcPr>
            <w:tcW w:w="2431" w:type="dxa"/>
            <w:shd w:val="clear" w:color="auto" w:fill="auto"/>
            <w:vAlign w:val="bottom"/>
          </w:tcPr>
          <w:p w:rsidR="0010177E" w:rsidRPr="00FF2306" w:rsidRDefault="0010177E" w:rsidP="00FF2306">
            <w:pPr>
              <w:suppressAutoHyphens w:val="0"/>
              <w:spacing w:before="40" w:after="40" w:line="220" w:lineRule="exact"/>
              <w:ind w:right="113"/>
              <w:rPr>
                <w:bCs/>
                <w:sz w:val="18"/>
                <w:szCs w:val="24"/>
              </w:rPr>
            </w:pPr>
            <w:r w:rsidRPr="00FF2306">
              <w:rPr>
                <w:bCs/>
                <w:sz w:val="18"/>
                <w:szCs w:val="24"/>
              </w:rPr>
              <w:t>2007</w:t>
            </w:r>
          </w:p>
        </w:tc>
        <w:tc>
          <w:tcPr>
            <w:tcW w:w="2250" w:type="dxa"/>
            <w:shd w:val="clear" w:color="auto" w:fill="auto"/>
            <w:vAlign w:val="bottom"/>
          </w:tcPr>
          <w:p w:rsidR="0010177E" w:rsidRPr="00FF2306" w:rsidRDefault="0010177E" w:rsidP="00FF2306">
            <w:pPr>
              <w:suppressAutoHyphens w:val="0"/>
              <w:spacing w:before="40" w:after="40" w:line="220" w:lineRule="exact"/>
              <w:jc w:val="right"/>
              <w:rPr>
                <w:sz w:val="18"/>
                <w:szCs w:val="24"/>
              </w:rPr>
            </w:pPr>
            <w:r w:rsidRPr="00FF2306">
              <w:rPr>
                <w:sz w:val="18"/>
                <w:szCs w:val="24"/>
              </w:rPr>
              <w:t>4 382 525</w:t>
            </w:r>
          </w:p>
        </w:tc>
      </w:tr>
      <w:tr w:rsidR="0010177E" w:rsidRPr="00FF2306" w:rsidTr="007C2FA0">
        <w:tc>
          <w:tcPr>
            <w:tcW w:w="2431" w:type="dxa"/>
            <w:shd w:val="clear" w:color="auto" w:fill="auto"/>
            <w:vAlign w:val="bottom"/>
          </w:tcPr>
          <w:p w:rsidR="0010177E" w:rsidRPr="00FF2306" w:rsidRDefault="0010177E" w:rsidP="00FF2306">
            <w:pPr>
              <w:suppressAutoHyphens w:val="0"/>
              <w:spacing w:before="40" w:after="40" w:line="220" w:lineRule="exact"/>
              <w:ind w:right="113"/>
              <w:rPr>
                <w:bCs/>
                <w:sz w:val="18"/>
                <w:szCs w:val="24"/>
              </w:rPr>
            </w:pPr>
            <w:r w:rsidRPr="00FF2306">
              <w:rPr>
                <w:bCs/>
                <w:sz w:val="18"/>
                <w:szCs w:val="24"/>
              </w:rPr>
              <w:t>2006</w:t>
            </w:r>
          </w:p>
        </w:tc>
        <w:tc>
          <w:tcPr>
            <w:tcW w:w="2250" w:type="dxa"/>
            <w:shd w:val="clear" w:color="auto" w:fill="auto"/>
            <w:vAlign w:val="bottom"/>
          </w:tcPr>
          <w:p w:rsidR="0010177E" w:rsidRPr="00FF2306" w:rsidRDefault="0010177E" w:rsidP="00FF2306">
            <w:pPr>
              <w:suppressAutoHyphens w:val="0"/>
              <w:spacing w:before="40" w:after="40" w:line="220" w:lineRule="exact"/>
              <w:jc w:val="right"/>
              <w:rPr>
                <w:sz w:val="18"/>
                <w:szCs w:val="24"/>
              </w:rPr>
            </w:pPr>
            <w:r w:rsidRPr="00FF2306">
              <w:rPr>
                <w:sz w:val="18"/>
                <w:szCs w:val="24"/>
              </w:rPr>
              <w:t>4 175 925</w:t>
            </w:r>
          </w:p>
        </w:tc>
      </w:tr>
      <w:tr w:rsidR="0010177E" w:rsidRPr="00FF2306" w:rsidTr="007C2FA0">
        <w:tc>
          <w:tcPr>
            <w:tcW w:w="2431" w:type="dxa"/>
            <w:shd w:val="clear" w:color="auto" w:fill="auto"/>
            <w:vAlign w:val="bottom"/>
          </w:tcPr>
          <w:p w:rsidR="0010177E" w:rsidRPr="00FF2306" w:rsidRDefault="0010177E" w:rsidP="00FF2306">
            <w:pPr>
              <w:suppressAutoHyphens w:val="0"/>
              <w:spacing w:before="40" w:after="40" w:line="220" w:lineRule="exact"/>
              <w:ind w:right="113"/>
              <w:rPr>
                <w:bCs/>
                <w:sz w:val="18"/>
                <w:szCs w:val="24"/>
              </w:rPr>
            </w:pPr>
            <w:r w:rsidRPr="00FF2306">
              <w:rPr>
                <w:bCs/>
                <w:sz w:val="18"/>
                <w:szCs w:val="24"/>
              </w:rPr>
              <w:t>2005</w:t>
            </w:r>
          </w:p>
        </w:tc>
        <w:tc>
          <w:tcPr>
            <w:tcW w:w="2250" w:type="dxa"/>
            <w:shd w:val="clear" w:color="auto" w:fill="auto"/>
            <w:vAlign w:val="bottom"/>
          </w:tcPr>
          <w:p w:rsidR="0010177E" w:rsidRPr="00FF2306" w:rsidRDefault="0010177E" w:rsidP="00FF2306">
            <w:pPr>
              <w:suppressAutoHyphens w:val="0"/>
              <w:spacing w:before="40" w:after="40" w:line="220" w:lineRule="exact"/>
              <w:jc w:val="right"/>
              <w:rPr>
                <w:sz w:val="18"/>
                <w:szCs w:val="24"/>
              </w:rPr>
            </w:pPr>
            <w:r w:rsidRPr="00FF2306">
              <w:rPr>
                <w:sz w:val="18"/>
                <w:szCs w:val="24"/>
              </w:rPr>
              <w:t>4 175 925</w:t>
            </w:r>
          </w:p>
        </w:tc>
      </w:tr>
      <w:tr w:rsidR="0010177E" w:rsidRPr="00FF2306" w:rsidTr="007C2FA0">
        <w:tc>
          <w:tcPr>
            <w:tcW w:w="2431" w:type="dxa"/>
            <w:shd w:val="clear" w:color="auto" w:fill="auto"/>
            <w:vAlign w:val="bottom"/>
          </w:tcPr>
          <w:p w:rsidR="0010177E" w:rsidRPr="00FF2306" w:rsidRDefault="0010177E" w:rsidP="00FF2306">
            <w:pPr>
              <w:suppressAutoHyphens w:val="0"/>
              <w:spacing w:before="40" w:after="40" w:line="220" w:lineRule="exact"/>
              <w:ind w:right="113"/>
              <w:rPr>
                <w:bCs/>
                <w:sz w:val="18"/>
                <w:szCs w:val="24"/>
              </w:rPr>
            </w:pPr>
            <w:r w:rsidRPr="00FF2306">
              <w:rPr>
                <w:bCs/>
                <w:sz w:val="18"/>
                <w:szCs w:val="24"/>
              </w:rPr>
              <w:t>2004</w:t>
            </w:r>
          </w:p>
        </w:tc>
        <w:tc>
          <w:tcPr>
            <w:tcW w:w="2250" w:type="dxa"/>
            <w:shd w:val="clear" w:color="auto" w:fill="auto"/>
            <w:vAlign w:val="bottom"/>
          </w:tcPr>
          <w:p w:rsidR="0010177E" w:rsidRPr="00FF2306" w:rsidRDefault="0010177E" w:rsidP="00FF2306">
            <w:pPr>
              <w:suppressAutoHyphens w:val="0"/>
              <w:spacing w:before="40" w:after="40" w:line="220" w:lineRule="exact"/>
              <w:jc w:val="right"/>
              <w:rPr>
                <w:sz w:val="18"/>
                <w:szCs w:val="24"/>
              </w:rPr>
            </w:pPr>
            <w:r w:rsidRPr="00FF2306">
              <w:rPr>
                <w:sz w:val="18"/>
                <w:szCs w:val="24"/>
              </w:rPr>
              <w:t>4 175 925</w:t>
            </w:r>
          </w:p>
        </w:tc>
      </w:tr>
      <w:tr w:rsidR="0010177E" w:rsidRPr="00FF2306" w:rsidTr="007C2FA0">
        <w:tc>
          <w:tcPr>
            <w:tcW w:w="2431" w:type="dxa"/>
            <w:shd w:val="clear" w:color="auto" w:fill="auto"/>
            <w:vAlign w:val="bottom"/>
          </w:tcPr>
          <w:p w:rsidR="0010177E" w:rsidRPr="00FF2306" w:rsidRDefault="0010177E" w:rsidP="00FF2306">
            <w:pPr>
              <w:suppressAutoHyphens w:val="0"/>
              <w:spacing w:before="40" w:after="40" w:line="220" w:lineRule="exact"/>
              <w:ind w:right="113"/>
              <w:rPr>
                <w:bCs/>
                <w:sz w:val="18"/>
                <w:szCs w:val="24"/>
              </w:rPr>
            </w:pPr>
            <w:r w:rsidRPr="00FF2306">
              <w:rPr>
                <w:bCs/>
                <w:sz w:val="18"/>
                <w:szCs w:val="24"/>
              </w:rPr>
              <w:t>2003</w:t>
            </w:r>
          </w:p>
        </w:tc>
        <w:tc>
          <w:tcPr>
            <w:tcW w:w="2250" w:type="dxa"/>
            <w:shd w:val="clear" w:color="auto" w:fill="auto"/>
            <w:vAlign w:val="bottom"/>
          </w:tcPr>
          <w:p w:rsidR="0010177E" w:rsidRPr="00FF2306" w:rsidRDefault="0010177E" w:rsidP="00FF2306">
            <w:pPr>
              <w:suppressAutoHyphens w:val="0"/>
              <w:spacing w:before="40" w:after="40" w:line="220" w:lineRule="exact"/>
              <w:jc w:val="right"/>
              <w:rPr>
                <w:sz w:val="18"/>
                <w:szCs w:val="24"/>
              </w:rPr>
            </w:pPr>
            <w:r w:rsidRPr="00FF2306">
              <w:rPr>
                <w:sz w:val="18"/>
                <w:szCs w:val="24"/>
              </w:rPr>
              <w:t>3 703 000</w:t>
            </w:r>
          </w:p>
        </w:tc>
      </w:tr>
    </w:tbl>
    <w:p w:rsidR="0010177E" w:rsidRPr="003C6775" w:rsidRDefault="0010177E" w:rsidP="003C6775">
      <w:pPr>
        <w:spacing w:before="120" w:after="240"/>
        <w:ind w:left="1304" w:right="1134"/>
        <w:rPr>
          <w:sz w:val="18"/>
          <w:szCs w:val="18"/>
        </w:rPr>
      </w:pPr>
      <w:r w:rsidRPr="00AE0E5D">
        <w:rPr>
          <w:i/>
          <w:sz w:val="18"/>
          <w:szCs w:val="18"/>
        </w:rPr>
        <w:t>Source:</w:t>
      </w:r>
      <w:r w:rsidRPr="003C6775">
        <w:rPr>
          <w:sz w:val="18"/>
          <w:szCs w:val="18"/>
        </w:rPr>
        <w:t xml:space="preserve"> Fiscal Transparency Portal of the Ministry of Finance</w:t>
      </w:r>
      <w:r w:rsidR="009F2255">
        <w:rPr>
          <w:sz w:val="18"/>
          <w:szCs w:val="18"/>
        </w:rPr>
        <w:t>.</w:t>
      </w:r>
    </w:p>
    <w:p w:rsidR="0010177E" w:rsidRPr="00B66A69" w:rsidRDefault="0010177E" w:rsidP="00FF2306">
      <w:pPr>
        <w:pStyle w:val="H23G"/>
      </w:pPr>
      <w:r w:rsidRPr="00B66A69">
        <w:tab/>
        <w:t>2.</w:t>
      </w:r>
      <w:r w:rsidRPr="00B66A69">
        <w:tab/>
        <w:t>Incorporation of international human rights treaties into domestic law</w:t>
      </w:r>
    </w:p>
    <w:p w:rsidR="0010177E" w:rsidRPr="00B66A69" w:rsidRDefault="0010177E" w:rsidP="007C2FA0">
      <w:pPr>
        <w:pStyle w:val="SingleTxtG"/>
        <w:rPr>
          <w:b/>
        </w:rPr>
      </w:pPr>
      <w:r w:rsidRPr="00B66A69">
        <w:t>177.</w:t>
      </w:r>
      <w:r w:rsidRPr="00B66A69">
        <w:tab/>
        <w:t>Article 168, paragraph 4, of the Constitution confers on the President of the Republic the power to conclude international treaties and agreements, to submit them for ratification by the Legislative Assembly and to ensure compliance with their provisions.</w:t>
      </w:r>
    </w:p>
    <w:p w:rsidR="0010177E" w:rsidRPr="00B66A69" w:rsidRDefault="0010177E" w:rsidP="007C2FA0">
      <w:pPr>
        <w:pStyle w:val="SingleTxtG"/>
      </w:pPr>
      <w:r w:rsidRPr="00B66A69">
        <w:t>178.</w:t>
      </w:r>
      <w:r w:rsidRPr="00B66A69">
        <w:tab/>
        <w:t>The Legislative Assembly may refuse to ratify a treaty or agreement or may ratify it with reservations if it considers the parts to which it objects to be unconstitutional or inappropriate.</w:t>
      </w:r>
    </w:p>
    <w:p w:rsidR="0010177E" w:rsidRPr="00B66A69" w:rsidRDefault="0010177E" w:rsidP="007C2FA0">
      <w:pPr>
        <w:pStyle w:val="SingleTxtG"/>
      </w:pPr>
      <w:r w:rsidRPr="00B66A69">
        <w:t>179.</w:t>
      </w:r>
      <w:r w:rsidRPr="00B66A69">
        <w:tab/>
        <w:t>The Constitution of the Republic contains the basic norms relating to civil and political rights, economic, social and cultural rights, guarantees of due process of law and the duties of individuals, which are compatible with the provisions of the International Covenant on Civil and Political Rights, the International Covenant on Economic, Social and Cultural Rights, the American Convention on Human Rights, the Universal Declaration of Human Rights and the American Declaration on the Rights and Duties of Man.</w:t>
      </w:r>
    </w:p>
    <w:p w:rsidR="0010177E" w:rsidRPr="00B66A69" w:rsidRDefault="0010177E" w:rsidP="007C2FA0">
      <w:pPr>
        <w:pStyle w:val="SingleTxtG"/>
      </w:pPr>
      <w:r w:rsidRPr="00B66A69">
        <w:t>180.</w:t>
      </w:r>
      <w:r w:rsidRPr="00B66A69">
        <w:tab/>
        <w:t>Subsidiary laws also establish rights that are contained in international human rights instruments. For example, the Criminal Code and Code of Criminal Procedure provide punishment for torture, acts of terrorism, kidnapping, genocide, violation of the laws and customs of war, enforced disappearance of persons and child prostitution. Some domestic subsidiary laws have drawn on non-binding international instruments, as in the case of the National Civil Police Organic Law, which has incorporated provisions of the Code of Conduct for Law Enforcement Officials and of the Basic Principles on the Use of Force and Firearms by Law Enforcement Officials.</w:t>
      </w:r>
    </w:p>
    <w:p w:rsidR="0010177E" w:rsidRPr="00B66A69" w:rsidRDefault="0010177E" w:rsidP="007C2FA0">
      <w:pPr>
        <w:pStyle w:val="SingleTxtG"/>
      </w:pPr>
      <w:r w:rsidRPr="00B66A69">
        <w:t>181.</w:t>
      </w:r>
      <w:r w:rsidRPr="00B66A69">
        <w:tab/>
        <w:t>The Constitution of the Republic establishes that once international treaties enter into force in accordance with their own provisions and the Constitution, they become laws of the Republic. It is thus accepted that treaties that have been legally concluded and ratified form part of Salvadoran legislation.</w:t>
      </w:r>
    </w:p>
    <w:p w:rsidR="0010177E" w:rsidRPr="00B66A69" w:rsidRDefault="0010177E" w:rsidP="007C2FA0">
      <w:pPr>
        <w:pStyle w:val="SingleTxtG"/>
      </w:pPr>
      <w:r w:rsidRPr="00B66A69">
        <w:t>182.</w:t>
      </w:r>
      <w:r w:rsidRPr="00B66A69">
        <w:tab/>
        <w:t>The Constitution likewise establishes the position of treaties in Salvadoran law, according them equal ranking to subsidiary laws, whether enacted before or after the entry into force of the treaty. However, it provides that no subsidiary legislation may repeal or amend the provisions of a treaty, and that in the case of a conflict between them it is the treaty that prevails.</w:t>
      </w:r>
    </w:p>
    <w:p w:rsidR="0010177E" w:rsidRPr="00B66A69" w:rsidRDefault="0010177E" w:rsidP="007C2FA0">
      <w:pPr>
        <w:pStyle w:val="SingleTxtG"/>
      </w:pPr>
      <w:r w:rsidRPr="00B66A69">
        <w:t>183.</w:t>
      </w:r>
      <w:r w:rsidRPr="00B66A69">
        <w:tab/>
        <w:t>It should be noted that article 145 of the Constitution also stipulates that</w:t>
      </w:r>
      <w:r w:rsidRPr="00B66A69">
        <w:rPr>
          <w:lang w:eastAsia="es-ES"/>
        </w:rPr>
        <w:t xml:space="preserve"> </w:t>
      </w:r>
      <w:r w:rsidR="009B6BB7">
        <w:t>“</w:t>
      </w:r>
      <w:r w:rsidRPr="00B66A69">
        <w:t>treaties in which constitutional provisions are in any way restricted or affected may not be ratified unless the ratification is accompanied by the appropriate reservations. In such cases the provisions of the treaty in respect of which reservations have been made shall not be a law of the Republic</w:t>
      </w:r>
      <w:r w:rsidR="009B6BB7">
        <w:t>”</w:t>
      </w:r>
      <w:r w:rsidRPr="00B66A69">
        <w:t>.</w:t>
      </w:r>
    </w:p>
    <w:p w:rsidR="0010177E" w:rsidRPr="00B66A69" w:rsidRDefault="0010177E" w:rsidP="00AE0E5D">
      <w:pPr>
        <w:pStyle w:val="H23G"/>
      </w:pPr>
      <w:r w:rsidRPr="00B66A69">
        <w:tab/>
        <w:t>3.</w:t>
      </w:r>
      <w:r w:rsidRPr="00B66A69">
        <w:tab/>
        <w:t>Domestic protection of the human rights contemplated in international instruments</w:t>
      </w:r>
    </w:p>
    <w:p w:rsidR="006F1651" w:rsidRPr="00B66A69" w:rsidRDefault="0010177E" w:rsidP="007C2FA0">
      <w:pPr>
        <w:pStyle w:val="SingleTxtG"/>
      </w:pPr>
      <w:r w:rsidRPr="00B66A69">
        <w:t>184.</w:t>
      </w:r>
      <w:r w:rsidRPr="00B66A69">
        <w:tab/>
        <w:t xml:space="preserve">Under the Constitution, the rights and freedoms contemplated in the human rights instruments ratified by </w:t>
      </w:r>
      <w:smartTag w:uri="urn:schemas-microsoft-com:office:smarttags" w:element="country-region">
        <w:smartTag w:uri="urn:schemas-microsoft-com:office:smarttags" w:element="place">
          <w:r w:rsidRPr="00B66A69">
            <w:t>El Salvador</w:t>
          </w:r>
        </w:smartTag>
      </w:smartTag>
      <w:r w:rsidRPr="00B66A69">
        <w:t xml:space="preserve"> form part of its domestic positive law and guarantee citizens the possibility of applying to the relevant jurisdictions to avail themselves of the right of protection afforded by the treaties so that they can enjoy the rights and freedoms provided in them.</w:t>
      </w:r>
    </w:p>
    <w:p w:rsidR="0010177E" w:rsidRPr="00B66A69" w:rsidRDefault="0010177E" w:rsidP="007C2FA0">
      <w:pPr>
        <w:pStyle w:val="SingleTxtG"/>
      </w:pPr>
      <w:r w:rsidRPr="00B66A69">
        <w:t>185.</w:t>
      </w:r>
      <w:r w:rsidRPr="00B66A69">
        <w:tab/>
        <w:t>As for the restriction or limitation of human rights and the circumstances in which they are applicable, articles 29, 30 and 31 of Section 2 (</w:t>
      </w:r>
      <w:r w:rsidR="009B6BB7">
        <w:t>“</w:t>
      </w:r>
      <w:r w:rsidRPr="00B66A69">
        <w:t>Regime of Exceptions</w:t>
      </w:r>
      <w:r w:rsidR="009B6BB7">
        <w:t>”</w:t>
      </w:r>
      <w:r w:rsidRPr="00B66A69">
        <w:t>), Chapter I (</w:t>
      </w:r>
      <w:r w:rsidR="009B6BB7">
        <w:t>“</w:t>
      </w:r>
      <w:r w:rsidRPr="00B66A69">
        <w:t>Individual rights and the regime of exceptions</w:t>
      </w:r>
      <w:r w:rsidR="009B6BB7">
        <w:t>”</w:t>
      </w:r>
      <w:r w:rsidRPr="00B66A69">
        <w:t>), Title II (</w:t>
      </w:r>
      <w:r w:rsidR="009B6BB7">
        <w:t>“</w:t>
      </w:r>
      <w:r w:rsidRPr="00B66A69">
        <w:t>Fundamental individual rights and guarantees</w:t>
      </w:r>
      <w:r w:rsidR="009B6BB7">
        <w:t>”</w:t>
      </w:r>
      <w:r w:rsidRPr="00B66A69">
        <w:t>) of the Constitution provide that in the event of war, invasion of the national territory, rebellion, sedition, catastrophe, epidemic or other general calamity or in the event of serious disturbances of public order some of the safeguards established in articles 5, 6.1, 7.1 and 24 of the Constitution may be suspended, except in the case of religious, cultural, economic or sports meetings or associations. Such suspension may apply to the whole or part of the territory of the Republic and shall be effected by a decree of the Legislature or the Executive as the case may be.</w:t>
      </w:r>
    </w:p>
    <w:p w:rsidR="0010177E" w:rsidRPr="00B66A69" w:rsidRDefault="0010177E" w:rsidP="007C2FA0">
      <w:pPr>
        <w:pStyle w:val="SingleTxtG"/>
      </w:pPr>
      <w:r w:rsidRPr="00B66A69">
        <w:t>186.</w:t>
      </w:r>
      <w:r w:rsidRPr="00B66A69">
        <w:tab/>
        <w:t>The suspension of constitutional guarantees shall be for a maximum duration of 30 days. The suspension may subsequently be prolonged for an equal period, subject to the issuing of a new decree, if the circumstances that led to the suspension persist. If the decree is not issued, the suspended constitutional guarantees shall be automatically restored.</w:t>
      </w:r>
    </w:p>
    <w:p w:rsidR="0010177E" w:rsidRPr="00B66A69" w:rsidRDefault="0010177E" w:rsidP="007C2FA0">
      <w:pPr>
        <w:pStyle w:val="SingleTxtG"/>
      </w:pPr>
      <w:r w:rsidRPr="00B66A69">
        <w:t>187.</w:t>
      </w:r>
      <w:r w:rsidRPr="00B66A69">
        <w:tab/>
        <w:t>The Legislative Assembly or the Council of Ministers, as appropriate, is responsible for restoring the suspended constitutional guarantees when the circumstances that led to their suspension cease to exist.</w:t>
      </w:r>
    </w:p>
    <w:p w:rsidR="006F1651" w:rsidRPr="00B66A69" w:rsidRDefault="0010177E" w:rsidP="007C2FA0">
      <w:pPr>
        <w:pStyle w:val="SingleTxtG"/>
      </w:pPr>
      <w:r w:rsidRPr="00B66A69">
        <w:t>188.</w:t>
      </w:r>
      <w:r w:rsidRPr="00B66A69">
        <w:tab/>
        <w:t>Rights laid down in the Constitution that are mentioned in the various international human rights instruments include:</w:t>
      </w:r>
    </w:p>
    <w:p w:rsidR="0010177E" w:rsidRPr="00B66A69" w:rsidRDefault="0010177E" w:rsidP="00AE0E5D">
      <w:pPr>
        <w:pStyle w:val="Bullet1G"/>
      </w:pPr>
      <w:r w:rsidRPr="00B66A69">
        <w:t xml:space="preserve">Art. 1 </w:t>
      </w:r>
      <w:r w:rsidR="00AE0E5D">
        <w:t>–</w:t>
      </w:r>
      <w:r w:rsidRPr="00B66A69">
        <w:t xml:space="preserve"> Right to life, liberty, hea</w:t>
      </w:r>
      <w:r w:rsidR="00AE0E5D">
        <w:t>lth, culture and social justice;</w:t>
      </w:r>
    </w:p>
    <w:p w:rsidR="0010177E" w:rsidRPr="00B66A69" w:rsidRDefault="0010177E" w:rsidP="00AE0E5D">
      <w:pPr>
        <w:pStyle w:val="Bullet1G"/>
      </w:pPr>
      <w:r w:rsidRPr="00B66A69">
        <w:t xml:space="preserve">Art. 2 </w:t>
      </w:r>
      <w:r w:rsidR="00AE0E5D">
        <w:t>–</w:t>
      </w:r>
      <w:r w:rsidRPr="00B66A69">
        <w:t xml:space="preserve"> Right to life, physical and moral integrity, freedom, security, work, ownership and possession of property, honour, personal and family privacy and self</w:t>
      </w:r>
      <w:r w:rsidR="00430FB2">
        <w:noBreakHyphen/>
      </w:r>
      <w:r w:rsidR="00AE0E5D">
        <w:t>image;</w:t>
      </w:r>
    </w:p>
    <w:p w:rsidR="0010177E" w:rsidRPr="00B66A69" w:rsidRDefault="0010177E" w:rsidP="00AE0E5D">
      <w:pPr>
        <w:pStyle w:val="Bullet1G"/>
      </w:pPr>
      <w:r w:rsidRPr="00B66A69">
        <w:t xml:space="preserve">Art. 3 </w:t>
      </w:r>
      <w:r w:rsidR="00AE0E5D">
        <w:t>– Right to equality;</w:t>
      </w:r>
    </w:p>
    <w:p w:rsidR="0010177E" w:rsidRPr="00B66A69" w:rsidRDefault="0010177E" w:rsidP="00AE0E5D">
      <w:pPr>
        <w:pStyle w:val="Bullet1G"/>
      </w:pPr>
      <w:r w:rsidRPr="00B66A69">
        <w:t xml:space="preserve">Art. 4 </w:t>
      </w:r>
      <w:r w:rsidR="00AE0E5D">
        <w:t>–</w:t>
      </w:r>
      <w:r w:rsidRPr="00B66A69">
        <w:t xml:space="preserve"> Right to liberty and dignity</w:t>
      </w:r>
      <w:r w:rsidR="00AE0E5D">
        <w:t>;</w:t>
      </w:r>
    </w:p>
    <w:p w:rsidR="0010177E" w:rsidRPr="00B66A69" w:rsidRDefault="0010177E" w:rsidP="00AE0E5D">
      <w:pPr>
        <w:pStyle w:val="Bullet1G"/>
      </w:pPr>
      <w:r w:rsidRPr="00B66A69">
        <w:t xml:space="preserve">Art. 5 </w:t>
      </w:r>
      <w:r w:rsidR="00AE0E5D">
        <w:t>–</w:t>
      </w:r>
      <w:r w:rsidRPr="00B66A69">
        <w:t xml:space="preserve"> Right to freedom of movement, domicile or residence</w:t>
      </w:r>
      <w:r w:rsidR="00AE0E5D">
        <w:t>;</w:t>
      </w:r>
    </w:p>
    <w:p w:rsidR="006F1651" w:rsidRPr="00B66A69" w:rsidRDefault="0010177E" w:rsidP="00AE0E5D">
      <w:pPr>
        <w:pStyle w:val="Bullet1G"/>
      </w:pPr>
      <w:r w:rsidRPr="00B66A69">
        <w:t xml:space="preserve">Art. 6 </w:t>
      </w:r>
      <w:r w:rsidR="00AE0E5D">
        <w:t>–</w:t>
      </w:r>
      <w:r w:rsidRPr="00B66A69">
        <w:t xml:space="preserve"> Right to freedom of expression and thought, right of reply</w:t>
      </w:r>
      <w:r w:rsidR="00AE0E5D">
        <w:t>;</w:t>
      </w:r>
    </w:p>
    <w:p w:rsidR="0010177E" w:rsidRPr="00B66A69" w:rsidRDefault="0010177E" w:rsidP="00AE0E5D">
      <w:pPr>
        <w:pStyle w:val="Bullet1G"/>
      </w:pPr>
      <w:r w:rsidRPr="00B66A69">
        <w:t xml:space="preserve">Art. 7 </w:t>
      </w:r>
      <w:r w:rsidR="00AE0E5D">
        <w:t>–</w:t>
      </w:r>
      <w:r w:rsidRPr="00B66A69">
        <w:t xml:space="preserve"> Right o</w:t>
      </w:r>
      <w:r w:rsidR="00AE0E5D">
        <w:t>f free association and assembly;</w:t>
      </w:r>
    </w:p>
    <w:p w:rsidR="006F1651" w:rsidRPr="00B66A69" w:rsidRDefault="0010177E" w:rsidP="00AE0E5D">
      <w:pPr>
        <w:pStyle w:val="Bullet1G"/>
      </w:pPr>
      <w:r w:rsidRPr="00B66A69">
        <w:t xml:space="preserve">Art. 12 </w:t>
      </w:r>
      <w:r w:rsidR="00AE0E5D">
        <w:t>–</w:t>
      </w:r>
      <w:r w:rsidRPr="00B66A69">
        <w:t xml:space="preserve"> Right to the presumption of innocence and to defence in a publi</w:t>
      </w:r>
      <w:r w:rsidR="00AE0E5D">
        <w:t>c hearing. Right to information;</w:t>
      </w:r>
    </w:p>
    <w:p w:rsidR="0010177E" w:rsidRPr="00B66A69" w:rsidRDefault="0010177E" w:rsidP="00AE0E5D">
      <w:pPr>
        <w:pStyle w:val="Bullet1G"/>
      </w:pPr>
      <w:r w:rsidRPr="00B66A69">
        <w:t>Art. 15.</w:t>
      </w:r>
      <w:r w:rsidR="00AE0E5D">
        <w:t>–</w:t>
      </w:r>
      <w:r w:rsidRPr="00B66A69">
        <w:t xml:space="preserve"> Principle of legality</w:t>
      </w:r>
      <w:r w:rsidR="00AE0E5D">
        <w:t>;</w:t>
      </w:r>
    </w:p>
    <w:p w:rsidR="0010177E" w:rsidRPr="00B66A69" w:rsidRDefault="0010177E" w:rsidP="00AE0E5D">
      <w:pPr>
        <w:pStyle w:val="Bullet1G"/>
      </w:pPr>
      <w:r w:rsidRPr="00B66A69">
        <w:t xml:space="preserve">Art. 17 </w:t>
      </w:r>
      <w:r w:rsidR="00AE0E5D">
        <w:t>–</w:t>
      </w:r>
      <w:r w:rsidRPr="00B66A69">
        <w:t xml:space="preserve"> Compensation for judicial delay</w:t>
      </w:r>
      <w:r w:rsidR="00AE0E5D">
        <w:t>;</w:t>
      </w:r>
    </w:p>
    <w:p w:rsidR="0010177E" w:rsidRPr="00B66A69" w:rsidRDefault="0010177E" w:rsidP="00AE0E5D">
      <w:pPr>
        <w:pStyle w:val="Bullet1G"/>
      </w:pPr>
      <w:r w:rsidRPr="00B66A69">
        <w:t xml:space="preserve">Art. 32 </w:t>
      </w:r>
      <w:r w:rsidR="00AE0E5D">
        <w:t>– Right to found a family;</w:t>
      </w:r>
    </w:p>
    <w:p w:rsidR="0010177E" w:rsidRPr="00B66A69" w:rsidRDefault="0010177E" w:rsidP="00AE0E5D">
      <w:pPr>
        <w:pStyle w:val="Bullet1G"/>
      </w:pPr>
      <w:r w:rsidRPr="00B66A69">
        <w:t xml:space="preserve">Art. 37 </w:t>
      </w:r>
      <w:r w:rsidR="00AE0E5D">
        <w:t>–</w:t>
      </w:r>
      <w:r w:rsidRPr="00B66A69">
        <w:t xml:space="preserve"> Right to work and social security</w:t>
      </w:r>
      <w:r w:rsidR="00AE0E5D">
        <w:t>;</w:t>
      </w:r>
    </w:p>
    <w:p w:rsidR="0010177E" w:rsidRPr="00B66A69" w:rsidRDefault="0010177E" w:rsidP="00AE0E5D">
      <w:pPr>
        <w:pStyle w:val="Bullet1G"/>
      </w:pPr>
      <w:r w:rsidRPr="00B66A69">
        <w:t xml:space="preserve">Art. 47 </w:t>
      </w:r>
      <w:r w:rsidR="00AE0E5D">
        <w:t>–</w:t>
      </w:r>
      <w:r w:rsidRPr="00B66A69">
        <w:t xml:space="preserve"> Right to form trade unions</w:t>
      </w:r>
      <w:r w:rsidR="00AE0E5D">
        <w:t>;</w:t>
      </w:r>
    </w:p>
    <w:p w:rsidR="0010177E" w:rsidRPr="00B66A69" w:rsidRDefault="0010177E" w:rsidP="00AE0E5D">
      <w:pPr>
        <w:pStyle w:val="Bullet1G"/>
      </w:pPr>
      <w:r w:rsidRPr="00B66A69">
        <w:t xml:space="preserve">Art. 48 </w:t>
      </w:r>
      <w:r w:rsidR="00AE0E5D">
        <w:t>– Right to strike;</w:t>
      </w:r>
    </w:p>
    <w:p w:rsidR="0010177E" w:rsidRPr="00B66A69" w:rsidRDefault="0010177E" w:rsidP="00AE0E5D">
      <w:pPr>
        <w:pStyle w:val="Bullet1G"/>
      </w:pPr>
      <w:r w:rsidRPr="00B66A69">
        <w:t xml:space="preserve">Art. 53 </w:t>
      </w:r>
      <w:r w:rsidR="00AE0E5D">
        <w:t>–</w:t>
      </w:r>
      <w:r w:rsidRPr="00B66A69">
        <w:t xml:space="preserve"> Right to education and culture</w:t>
      </w:r>
      <w:r w:rsidR="00AE0E5D">
        <w:t>;</w:t>
      </w:r>
    </w:p>
    <w:p w:rsidR="0010177E" w:rsidRPr="00B66A69" w:rsidRDefault="0010177E" w:rsidP="00AE0E5D">
      <w:pPr>
        <w:pStyle w:val="Bullet1G"/>
      </w:pPr>
      <w:r w:rsidRPr="00B66A69">
        <w:t xml:space="preserve">Art. 65 </w:t>
      </w:r>
      <w:r w:rsidR="00AE0E5D">
        <w:t>–</w:t>
      </w:r>
      <w:r w:rsidRPr="00B66A69">
        <w:t xml:space="preserve"> Right to health and social welfare</w:t>
      </w:r>
      <w:r w:rsidR="00AE0E5D">
        <w:t>;</w:t>
      </w:r>
    </w:p>
    <w:p w:rsidR="0010177E" w:rsidRPr="00B66A69" w:rsidRDefault="0010177E" w:rsidP="00AE0E5D">
      <w:pPr>
        <w:pStyle w:val="Bullet1G"/>
      </w:pPr>
      <w:r w:rsidRPr="00B66A69">
        <w:t>Art. 72 – Political rights.</w:t>
      </w:r>
    </w:p>
    <w:p w:rsidR="0010177E" w:rsidRPr="00B66A69" w:rsidRDefault="0010177E" w:rsidP="007C2FA0">
      <w:pPr>
        <w:pStyle w:val="SingleTxtG"/>
      </w:pPr>
      <w:r w:rsidRPr="00B66A69">
        <w:t>189.</w:t>
      </w:r>
      <w:r w:rsidRPr="00B66A69">
        <w:tab/>
        <w:t>As already pointed out, the international treaties ratified by El Salvador constitute laws of the Republic and imply an obligation on the part of State officials to apply them directly with no need for a subsequent legislative or administrative act, subject always to the principle of constitutional supremacy.</w:t>
      </w:r>
    </w:p>
    <w:p w:rsidR="0010177E" w:rsidRPr="00B66A69" w:rsidRDefault="0010177E" w:rsidP="007C2FA0">
      <w:pPr>
        <w:pStyle w:val="SingleTxtG"/>
      </w:pPr>
      <w:r w:rsidRPr="00B66A69">
        <w:t>190.</w:t>
      </w:r>
      <w:r w:rsidRPr="00B66A69">
        <w:tab/>
        <w:t xml:space="preserve">As regards international human rights machinery, </w:t>
      </w:r>
      <w:smartTag w:uri="urn:schemas-microsoft-com:office:smarttags" w:element="country-region">
        <w:smartTag w:uri="urn:schemas-microsoft-com:office:smarttags" w:element="place">
          <w:r w:rsidRPr="00B66A69">
            <w:t>El Salvador</w:t>
          </w:r>
        </w:smartTag>
      </w:smartTag>
      <w:r w:rsidRPr="00B66A69">
        <w:t xml:space="preserve"> has ratified the Optional Protocol to the International Covenant on Civil and Political Rights, which establishes a procedure for the submission of individual communications to the Human Rights Committee.</w:t>
      </w:r>
    </w:p>
    <w:p w:rsidR="0010177E" w:rsidRPr="00B66A69" w:rsidRDefault="0010177E" w:rsidP="007C2FA0">
      <w:pPr>
        <w:pStyle w:val="SingleTxtG"/>
      </w:pPr>
      <w:r w:rsidRPr="00B66A69">
        <w:t>191.</w:t>
      </w:r>
      <w:r w:rsidRPr="00B66A69">
        <w:tab/>
        <w:t>In the context of the inter-American system for the protection of human rights, El Salvador on 6 June 1995 submitted to the Secretary General of the Organization of American States its instrument of notification recognizing the jurisdiction of the Inter-American Court of Human Rights to hear complaints concerning violations of the human rights set out in the American Convention on Human Rights. Its recognition of jurisdiction had previously been ratified by the Legislative Assembly under Legislative Decree No. 319 of 30 March 1995.</w:t>
      </w:r>
    </w:p>
    <w:p w:rsidR="006F1651" w:rsidRPr="00B66A69" w:rsidRDefault="0010177E" w:rsidP="007C2FA0">
      <w:pPr>
        <w:pStyle w:val="SingleTxtG"/>
      </w:pPr>
      <w:r w:rsidRPr="00B66A69">
        <w:t>192.</w:t>
      </w:r>
      <w:r w:rsidRPr="00B66A69">
        <w:tab/>
        <w:t xml:space="preserve">Within the inter-American system for the protection of human rights, the Inter-American Commission on Human Rights handles complaints concerning individual cases, issuing resolutions and recommendations that the </w:t>
      </w:r>
      <w:smartTag w:uri="urn:schemas-microsoft-com:office:smarttags" w:element="place">
        <w:smartTag w:uri="urn:schemas-microsoft-com:office:smarttags" w:element="PlaceName">
          <w:r w:rsidRPr="00B66A69">
            <w:t>Salvadoran</w:t>
          </w:r>
        </w:smartTag>
        <w:r w:rsidRPr="00B66A69">
          <w:t xml:space="preserve"> </w:t>
        </w:r>
        <w:smartTag w:uri="urn:schemas-microsoft-com:office:smarttags" w:element="PlaceType">
          <w:r w:rsidRPr="00B66A69">
            <w:t>State</w:t>
          </w:r>
        </w:smartTag>
      </w:smartTag>
      <w:r w:rsidRPr="00B66A69">
        <w:t xml:space="preserve"> recognizes as binding.</w:t>
      </w:r>
    </w:p>
    <w:p w:rsidR="006F1651" w:rsidRPr="00B66A69" w:rsidRDefault="0010177E" w:rsidP="007C2FA0">
      <w:pPr>
        <w:pStyle w:val="SingleTxtG"/>
      </w:pPr>
      <w:r w:rsidRPr="00B66A69">
        <w:t>193.</w:t>
      </w:r>
      <w:r w:rsidRPr="00B66A69">
        <w:tab/>
        <w:t>In accordance with the principle of subsidiarity, this international machinery comes into play once all domestic remedies established in the judicial system have been exhausted. This machinery constitutes an additional recourse for persons who consider that their human rights and fundamental freedoms have been violated.</w:t>
      </w:r>
    </w:p>
    <w:p w:rsidR="0010177E" w:rsidRPr="00B66A69" w:rsidRDefault="0010177E" w:rsidP="007C2FA0">
      <w:pPr>
        <w:pStyle w:val="SingleTxtG"/>
      </w:pPr>
      <w:r w:rsidRPr="00B66A69">
        <w:t>194.</w:t>
      </w:r>
      <w:r w:rsidRPr="00B66A69">
        <w:tab/>
        <w:t>The Ministry of Foreign Affairs serves as the link with the competent national bodies and prepares replies with the information received from them concerning human rights complaints or communications.</w:t>
      </w:r>
    </w:p>
    <w:p w:rsidR="0010177E" w:rsidRPr="00B66A69" w:rsidRDefault="0010177E" w:rsidP="008C3C92">
      <w:pPr>
        <w:pStyle w:val="SingleTxtG"/>
      </w:pPr>
      <w:r w:rsidRPr="00B66A69">
        <w:t>195.</w:t>
      </w:r>
      <w:r w:rsidRPr="00B66A69">
        <w:tab/>
        <w:t xml:space="preserve">During the armed internal conflict, the situation of human rights in </w:t>
      </w:r>
      <w:smartTag w:uri="urn:schemas-microsoft-com:office:smarttags" w:element="country-region">
        <w:r w:rsidRPr="00B66A69">
          <w:t>El Salvador</w:t>
        </w:r>
      </w:smartTag>
      <w:r w:rsidRPr="00B66A69">
        <w:t xml:space="preserve"> was considered by the former United Nations Commission on Human Rights, which appointed Professor José Antonio Pastor Ridruejo as Special Representative in 1981 with a mandate to investigate human rights violations in </w:t>
      </w:r>
      <w:smartTag w:uri="urn:schemas-microsoft-com:office:smarttags" w:element="country-region">
        <w:smartTag w:uri="urn:schemas-microsoft-com:office:smarttags" w:element="place">
          <w:r w:rsidRPr="00B66A69">
            <w:t>El Salvador</w:t>
          </w:r>
        </w:smartTag>
      </w:smartTag>
      <w:r w:rsidRPr="00B66A69">
        <w:t xml:space="preserve"> and make relevant recommendations covering the period 1982 to 1992. In 1992, the Commission appointed Dr. Pedro Nikken as independent expert with a new mandate of</w:t>
      </w:r>
      <w:r w:rsidR="00DD62E6">
        <w:t xml:space="preserve"> </w:t>
      </w:r>
      <w:r w:rsidR="009B6BB7">
        <w:t>“</w:t>
      </w:r>
      <w:r w:rsidRPr="00B66A69">
        <w:t>providing assistance in human rights matters to the Government of El Salvador, considering the human rights situation in that country and the effects of the Peace Accords on the effective enjoyment of human rights, and investigating the manner in which both parties applied the recommendations contained in the final report of the Special Representative and those made by the United Nations Observer Mission in El Salvador (ONUSAL) and the commissions established during the negotiating process</w:t>
      </w:r>
      <w:r w:rsidR="009B6BB7">
        <w:t>”</w:t>
      </w:r>
      <w:r w:rsidRPr="00B66A69">
        <w:t xml:space="preserve">, with instructions </w:t>
      </w:r>
      <w:r w:rsidR="009B6BB7">
        <w:t>“</w:t>
      </w:r>
      <w:r w:rsidRPr="00B66A69">
        <w:t>to report to the General Assembly and the Commission on Human Rights</w:t>
      </w:r>
      <w:r w:rsidR="009B6BB7">
        <w:t>”</w:t>
      </w:r>
      <w:r w:rsidR="008C3C92">
        <w:t>.</w:t>
      </w:r>
      <w:r w:rsidR="00AE0E5D">
        <w:rPr>
          <w:rStyle w:val="FootnoteReference"/>
        </w:rPr>
        <w:footnoteReference w:id="6"/>
      </w:r>
    </w:p>
    <w:p w:rsidR="006F1651" w:rsidRPr="00B66A69" w:rsidRDefault="0010177E" w:rsidP="007C2FA0">
      <w:pPr>
        <w:pStyle w:val="SingleTxtG"/>
      </w:pPr>
      <w:r w:rsidRPr="00B66A69">
        <w:t>196.</w:t>
      </w:r>
      <w:r w:rsidRPr="00B66A69">
        <w:tab/>
        <w:t>The first of the substantive agreements in the El Salvador peace process was the San José Agreement on Human Rights of 26 July 1990, which laid down a commitment to ensuring respect for human rights and to the establishment, under Security Council resolution 693 (1991) of 20 May 1991, of ONUSAL as an integrated operation to verify compliance with all the peace agreements, its duties to conclude in 1995.</w:t>
      </w:r>
    </w:p>
    <w:p w:rsidR="006F1651" w:rsidRPr="00B66A69" w:rsidRDefault="0010177E" w:rsidP="007C2FA0">
      <w:pPr>
        <w:pStyle w:val="SingleTxtG"/>
      </w:pPr>
      <w:r w:rsidRPr="00B66A69">
        <w:t>197.</w:t>
      </w:r>
      <w:r w:rsidRPr="00B66A69">
        <w:tab/>
      </w:r>
      <w:smartTag w:uri="urn:schemas-microsoft-com:office:smarttags" w:element="country-region">
        <w:smartTag w:uri="urn:schemas-microsoft-com:office:smarttags" w:element="place">
          <w:r w:rsidRPr="00B66A69">
            <w:t>El Salvador</w:t>
          </w:r>
        </w:smartTag>
      </w:smartTag>
      <w:r w:rsidRPr="00B66A69">
        <w:t xml:space="preserve"> was a member of the former Commission on Human Rights from 1962 to 1964 and from 1995 to 2000, and in 1997 served as Rapporteur to the Bureau of the Commission at its 53rd session.</w:t>
      </w:r>
    </w:p>
    <w:p w:rsidR="006F1651" w:rsidRPr="00B66A69" w:rsidRDefault="0010177E" w:rsidP="00A90C3B">
      <w:pPr>
        <w:pStyle w:val="H23G"/>
      </w:pPr>
      <w:r w:rsidRPr="00B66A69">
        <w:tab/>
        <w:t>4.</w:t>
      </w:r>
      <w:r w:rsidRPr="00B66A69">
        <w:tab/>
        <w:t>Domestic promotion of the rights contained in international human rights instruments</w:t>
      </w:r>
    </w:p>
    <w:p w:rsidR="0010177E" w:rsidRPr="00B66A69" w:rsidRDefault="0010177E" w:rsidP="007C2FA0">
      <w:pPr>
        <w:pStyle w:val="SingleTxtG"/>
        <w:rPr>
          <w:b/>
        </w:rPr>
      </w:pPr>
      <w:r w:rsidRPr="00B66A69">
        <w:t>198.</w:t>
      </w:r>
      <w:r w:rsidRPr="00B66A69">
        <w:tab/>
        <w:t>On the basis of the 1992 Peace Accords, a commitment was established to make progress in respecting and promoting human rights, which had been violated at a number of levels during the period of the Civil War.</w:t>
      </w:r>
    </w:p>
    <w:p w:rsidR="0010177E" w:rsidRPr="00B66A69" w:rsidRDefault="0010177E" w:rsidP="007C2FA0">
      <w:pPr>
        <w:pStyle w:val="SingleTxtG"/>
        <w:rPr>
          <w:b/>
        </w:rPr>
      </w:pPr>
      <w:r w:rsidRPr="00B66A69">
        <w:t>199.</w:t>
      </w:r>
      <w:r w:rsidRPr="00B66A69">
        <w:tab/>
        <w:t xml:space="preserve">The general environment in </w:t>
      </w:r>
      <w:smartTag w:uri="urn:schemas-microsoft-com:office:smarttags" w:element="country-region">
        <w:smartTag w:uri="urn:schemas-microsoft-com:office:smarttags" w:element="place">
          <w:r w:rsidRPr="00B66A69">
            <w:t>El Salvador</w:t>
          </w:r>
        </w:smartTag>
      </w:smartTag>
      <w:r w:rsidRPr="00B66A69">
        <w:t xml:space="preserve"> has been favourable to institutionalizing a culture of respect for human rights and democratic freedoms; the State has made efforts to strengthen the legal and institutional framework, thus making it possible to change attitudes and behaviour. Civil society has become very active, with increased participation in democratic life, and has reached out to the population through education and information campaigns designed to help people exercise and assert their rights.</w:t>
      </w:r>
    </w:p>
    <w:p w:rsidR="0010177E" w:rsidRPr="00B66A69" w:rsidRDefault="0010177E" w:rsidP="007C2FA0">
      <w:pPr>
        <w:pStyle w:val="SingleTxtG"/>
        <w:rPr>
          <w:b/>
        </w:rPr>
      </w:pPr>
      <w:r w:rsidRPr="00B66A69">
        <w:t>200.</w:t>
      </w:r>
      <w:r w:rsidRPr="00B66A69">
        <w:tab/>
        <w:t xml:space="preserve">As a result, human rights in </w:t>
      </w:r>
      <w:smartTag w:uri="urn:schemas-microsoft-com:office:smarttags" w:element="country-region">
        <w:smartTag w:uri="urn:schemas-microsoft-com:office:smarttags" w:element="place">
          <w:r w:rsidRPr="00B66A69">
            <w:t>El Salvador</w:t>
          </w:r>
        </w:smartTag>
      </w:smartTag>
      <w:r w:rsidRPr="00B66A69">
        <w:t xml:space="preserve"> are now considered from a broad perspective that encompasses respect for the freedom and dignity of the individual, safeguards for the expression of ideas and political participation, which are political and social rights, and a reclaiming of economic, social and cultural rights.</w:t>
      </w:r>
    </w:p>
    <w:p w:rsidR="0010177E" w:rsidRPr="00B66A69" w:rsidRDefault="0010177E" w:rsidP="007C2FA0">
      <w:pPr>
        <w:pStyle w:val="SingleTxtG"/>
      </w:pPr>
      <w:r w:rsidRPr="00B66A69">
        <w:t>201.</w:t>
      </w:r>
      <w:r w:rsidRPr="00B66A69">
        <w:tab/>
        <w:t xml:space="preserve">The national education system seeks to promote human rights in </w:t>
      </w:r>
      <w:smartTag w:uri="urn:schemas-microsoft-com:office:smarttags" w:element="country-region">
        <w:smartTag w:uri="urn:schemas-microsoft-com:office:smarttags" w:element="place">
          <w:r w:rsidRPr="00B66A69">
            <w:t>El Salvador</w:t>
          </w:r>
        </w:smartTag>
      </w:smartTag>
      <w:r w:rsidRPr="00B66A69">
        <w:t>. To this end, article 60, paragraph 2, of the Constitution stipulates that human rights education will be mandatory in all teaching centres, whether public or private, civilian or military.</w:t>
      </w:r>
    </w:p>
    <w:p w:rsidR="0010177E" w:rsidRPr="00B66A69" w:rsidRDefault="0010177E" w:rsidP="007C2FA0">
      <w:pPr>
        <w:pStyle w:val="SingleTxtG"/>
        <w:rPr>
          <w:b/>
        </w:rPr>
      </w:pPr>
      <w:r w:rsidRPr="00B66A69">
        <w:t>202.</w:t>
      </w:r>
      <w:r w:rsidRPr="00B66A69">
        <w:tab/>
        <w:t>By constitutional mandate, the Office of the Human Rights Advocate is entrusted with developing an ongoing programme of activities to promote familiarity with and respect for human rights. It carries out activities aimed at meeting its obligations in this area and enhancing public awareness of human rights and fundamental freedoms.</w:t>
      </w:r>
    </w:p>
    <w:p w:rsidR="0010177E" w:rsidRPr="00B66A69" w:rsidRDefault="0010177E" w:rsidP="007C2FA0">
      <w:pPr>
        <w:pStyle w:val="SingleTxtG"/>
        <w:rPr>
          <w:b/>
        </w:rPr>
      </w:pPr>
      <w:r w:rsidRPr="00B66A69">
        <w:t>203.</w:t>
      </w:r>
      <w:r w:rsidRPr="00B66A69">
        <w:tab/>
        <w:t>Information on and knowledge of human rights legislation, policies and procedures are regularly provided by means of training, practical courses, seminars and special human rights commemorative activities for government employees, prosecutors, public defenders, judges, police, and military and prison personnel.</w:t>
      </w:r>
    </w:p>
    <w:p w:rsidR="0010177E" w:rsidRPr="00B66A69" w:rsidRDefault="0010177E" w:rsidP="007C2FA0">
      <w:pPr>
        <w:pStyle w:val="SingleTxtG"/>
      </w:pPr>
      <w:r w:rsidRPr="00B66A69">
        <w:t>204.</w:t>
      </w:r>
      <w:r w:rsidRPr="00B66A69">
        <w:tab/>
        <w:t xml:space="preserve">State institutions helping to disseminate information, promote awareness and provide training in the area of human rights include the </w:t>
      </w:r>
      <w:smartTag w:uri="urn:schemas-microsoft-com:office:smarttags" w:element="place">
        <w:smartTag w:uri="urn:schemas-microsoft-com:office:smarttags" w:element="PlaceName">
          <w:r w:rsidRPr="00B66A69">
            <w:t>Judicial</w:t>
          </w:r>
        </w:smartTag>
        <w:r w:rsidRPr="00B66A69">
          <w:t xml:space="preserve"> </w:t>
        </w:r>
        <w:smartTag w:uri="urn:schemas-microsoft-com:office:smarttags" w:element="PlaceName">
          <w:r w:rsidRPr="00B66A69">
            <w:t>Service</w:t>
          </w:r>
        </w:smartTag>
        <w:r w:rsidRPr="00B66A69">
          <w:t xml:space="preserve"> </w:t>
        </w:r>
        <w:smartTag w:uri="urn:schemas-microsoft-com:office:smarttags" w:element="PlaceName">
          <w:r w:rsidRPr="00B66A69">
            <w:t>Training</w:t>
          </w:r>
        </w:smartTag>
        <w:r w:rsidRPr="00B66A69">
          <w:t xml:space="preserve"> </w:t>
        </w:r>
        <w:smartTag w:uri="urn:schemas-microsoft-com:office:smarttags" w:element="PlaceType">
          <w:r w:rsidRPr="00B66A69">
            <w:t>College</w:t>
          </w:r>
        </w:smartTag>
      </w:smartTag>
      <w:r w:rsidRPr="00B66A69">
        <w:t xml:space="preserve">, the Secretariat for Social Integration, the Salvadoran Institute for the Advancement of Women and the Salvadoran Institute for Child and Adolescent Development (ISNA). The </w:t>
      </w:r>
      <w:smartTag w:uri="urn:schemas-microsoft-com:office:smarttags" w:element="place">
        <w:smartTag w:uri="urn:schemas-microsoft-com:office:smarttags" w:element="PlaceName">
          <w:r w:rsidRPr="00B66A69">
            <w:t>Police</w:t>
          </w:r>
        </w:smartTag>
        <w:r w:rsidRPr="00B66A69">
          <w:t xml:space="preserve"> </w:t>
        </w:r>
        <w:smartTag w:uri="urn:schemas-microsoft-com:office:smarttags" w:element="PlaceName">
          <w:r w:rsidRPr="00B66A69">
            <w:t>Human</w:t>
          </w:r>
        </w:smartTag>
        <w:r w:rsidRPr="00B66A69">
          <w:t xml:space="preserve"> </w:t>
        </w:r>
        <w:smartTag w:uri="urn:schemas-microsoft-com:office:smarttags" w:element="PlaceName">
          <w:r w:rsidRPr="00B66A69">
            <w:t>Rights</w:t>
          </w:r>
        </w:smartTag>
        <w:r w:rsidRPr="00B66A69">
          <w:t xml:space="preserve"> </w:t>
        </w:r>
        <w:smartTag w:uri="urn:schemas-microsoft-com:office:smarttags" w:element="PlaceType">
          <w:r w:rsidRPr="00B66A69">
            <w:t>School</w:t>
          </w:r>
        </w:smartTag>
      </w:smartTag>
      <w:r w:rsidRPr="00B66A69">
        <w:t xml:space="preserve">, which comes under the Inspectorate-General of the National Civil Police, also provides human rights training to the police corps. The </w:t>
      </w:r>
      <w:smartTag w:uri="urn:schemas-microsoft-com:office:smarttags" w:element="place">
        <w:smartTag w:uri="urn:schemas-microsoft-com:office:smarttags" w:element="PlaceName">
          <w:r w:rsidRPr="00B66A69">
            <w:t>National</w:t>
          </w:r>
        </w:smartTag>
        <w:r w:rsidRPr="00B66A69">
          <w:t xml:space="preserve"> </w:t>
        </w:r>
        <w:smartTag w:uri="urn:schemas-microsoft-com:office:smarttags" w:element="PlaceName">
          <w:r w:rsidRPr="00B66A69">
            <w:t>Public</w:t>
          </w:r>
        </w:smartTag>
        <w:r w:rsidRPr="00B66A69">
          <w:t xml:space="preserve"> </w:t>
        </w:r>
        <w:smartTag w:uri="urn:schemas-microsoft-com:office:smarttags" w:element="PlaceName">
          <w:r w:rsidRPr="00B66A69">
            <w:t>Security</w:t>
          </w:r>
        </w:smartTag>
        <w:r w:rsidRPr="00B66A69">
          <w:t xml:space="preserve"> </w:t>
        </w:r>
        <w:smartTag w:uri="urn:schemas-microsoft-com:office:smarttags" w:element="PlaceType">
          <w:r w:rsidRPr="00B66A69">
            <w:t>Academy</w:t>
          </w:r>
        </w:smartTag>
      </w:smartTag>
      <w:r w:rsidRPr="00B66A69">
        <w:t xml:space="preserve"> includes such training in its curriculum, as does the prison school.</w:t>
      </w:r>
    </w:p>
    <w:p w:rsidR="0010177E" w:rsidRPr="00B66A69" w:rsidRDefault="0010177E" w:rsidP="007C2FA0">
      <w:pPr>
        <w:pStyle w:val="SingleTxtG"/>
        <w:rPr>
          <w:b/>
        </w:rPr>
      </w:pPr>
      <w:r w:rsidRPr="00B66A69">
        <w:t>205.</w:t>
      </w:r>
      <w:r w:rsidRPr="00B66A69">
        <w:tab/>
        <w:t>The Salvadoran State recognizes that international cooperation has been of great importance for the development of programmes concerned with the administration of justice, public security, the human rights of vulnerable groups, and education in and promotion of human rights.</w:t>
      </w:r>
    </w:p>
    <w:p w:rsidR="006F1651" w:rsidRPr="00B66A69" w:rsidRDefault="0010177E" w:rsidP="007C2FA0">
      <w:pPr>
        <w:pStyle w:val="SingleTxtG"/>
      </w:pPr>
      <w:r w:rsidRPr="00B66A69">
        <w:t>206.</w:t>
      </w:r>
      <w:r w:rsidRPr="00B66A69">
        <w:tab/>
        <w:t xml:space="preserve">One significant international cooperation activity was the technical cooperation project in the field of human rights undertaken in </w:t>
      </w:r>
      <w:smartTag w:uri="urn:schemas-microsoft-com:office:smarttags" w:element="country-region">
        <w:r w:rsidRPr="00B66A69">
          <w:t>El Salvador</w:t>
        </w:r>
      </w:smartTag>
      <w:r w:rsidRPr="00B66A69">
        <w:t xml:space="preserve"> by the Office of the United Nations High Commissioner for Human Rights from 1997 to 2000, designed to provide training and documentation on the system for the protection of human rights and to strengthen public security in </w:t>
      </w:r>
      <w:smartTag w:uri="urn:schemas-microsoft-com:office:smarttags" w:element="country-region">
        <w:smartTag w:uri="urn:schemas-microsoft-com:office:smarttags" w:element="place">
          <w:r w:rsidRPr="00B66A69">
            <w:t>El Salvador</w:t>
          </w:r>
        </w:smartTag>
      </w:smartTag>
      <w:r w:rsidRPr="00B66A69">
        <w:t xml:space="preserve">. The institutions that benefited were the Ministry of Foreign Affairs, the Legislative Assembly, the armed forces, the National Civil Police and its General Inspectorate, the </w:t>
      </w:r>
      <w:smartTag w:uri="urn:schemas-microsoft-com:office:smarttags" w:element="place">
        <w:smartTag w:uri="urn:schemas-microsoft-com:office:smarttags" w:element="PlaceName">
          <w:r w:rsidRPr="00B66A69">
            <w:t>Public</w:t>
          </w:r>
        </w:smartTag>
        <w:r w:rsidRPr="00B66A69">
          <w:t xml:space="preserve"> </w:t>
        </w:r>
        <w:smartTag w:uri="urn:schemas-microsoft-com:office:smarttags" w:element="PlaceName">
          <w:r w:rsidRPr="00B66A69">
            <w:t>Security</w:t>
          </w:r>
        </w:smartTag>
        <w:r w:rsidRPr="00B66A69">
          <w:t xml:space="preserve"> </w:t>
        </w:r>
        <w:smartTag w:uri="urn:schemas-microsoft-com:office:smarttags" w:element="PlaceType">
          <w:r w:rsidRPr="00B66A69">
            <w:t>Academy</w:t>
          </w:r>
        </w:smartTag>
      </w:smartTag>
      <w:r w:rsidRPr="00B66A69">
        <w:t>, the Salvadoran Institute for the Protection of Minors and the Salvadoran Institute for the Advancement of Women.</w:t>
      </w:r>
    </w:p>
    <w:p w:rsidR="0010177E" w:rsidRPr="00B66A69" w:rsidRDefault="0010177E" w:rsidP="007C2FA0">
      <w:pPr>
        <w:pStyle w:val="SingleTxtG"/>
        <w:rPr>
          <w:b/>
        </w:rPr>
      </w:pPr>
      <w:r w:rsidRPr="00B66A69">
        <w:t>207.</w:t>
      </w:r>
      <w:r w:rsidRPr="00B66A69">
        <w:tab/>
        <w:t>As part of this project, publications and material on human rights and fundamental freedoms were issued and disseminated on the following topics: basic human rights standards; basic standards of international humanitarian law; the Convention on the Rights of the Child (pocket edition); national and international standards concerning violence against women (pocket edition); Universal Declaration of Human Rights (pocket edition); national and international standards applicable to the penitentiary system (pocket edition); national and international standards concerning discrimination against women (pocket edition); national and international standards applicable to juvenile offenders (pocket edition); and international human rights standards for law enforcement.</w:t>
      </w:r>
    </w:p>
    <w:p w:rsidR="0010177E" w:rsidRPr="00B66A69" w:rsidRDefault="0010177E" w:rsidP="007C2FA0">
      <w:pPr>
        <w:pStyle w:val="SingleTxtG"/>
        <w:rPr>
          <w:b/>
        </w:rPr>
      </w:pPr>
      <w:r w:rsidRPr="00B66A69">
        <w:t>208.</w:t>
      </w:r>
      <w:r w:rsidRPr="00B66A69">
        <w:tab/>
        <w:t>Posters dealing with human rights were also printed and distributed to various State institutions and non-governmental human rights organizations. The subjects covered were: the rights and duties of the individual; children</w:t>
      </w:r>
      <w:r w:rsidR="00880CDC">
        <w:t>’</w:t>
      </w:r>
      <w:r w:rsidRPr="00B66A69">
        <w:t xml:space="preserve">s rights and duties; main human rights treaties in force in </w:t>
      </w:r>
      <w:smartTag w:uri="urn:schemas-microsoft-com:office:smarttags" w:element="country-region">
        <w:smartTag w:uri="urn:schemas-microsoft-com:office:smarttags" w:element="place">
          <w:r w:rsidRPr="00B66A69">
            <w:t>El Salvador</w:t>
          </w:r>
        </w:smartTag>
      </w:smartTag>
      <w:r w:rsidRPr="00B66A69">
        <w:t>; and the rights and obligations of persons deprived of their liberty and prison staff.</w:t>
      </w:r>
    </w:p>
    <w:p w:rsidR="0010177E" w:rsidRPr="00B66A69" w:rsidRDefault="0010177E" w:rsidP="007C2FA0">
      <w:pPr>
        <w:pStyle w:val="SingleTxtG"/>
      </w:pPr>
      <w:r w:rsidRPr="00B66A69">
        <w:t>209.</w:t>
      </w:r>
      <w:r w:rsidRPr="00B66A69">
        <w:tab/>
        <w:t>Periodically, messages are inserted in the mass media (press, radio and television) with support from the Government, the private sector and non-governmental organizations, in particular concerning the protection of the human rights of vulnerable sectors of the population (children, women and the disabled).</w:t>
      </w:r>
    </w:p>
    <w:p w:rsidR="0010177E" w:rsidRPr="00B66A69" w:rsidRDefault="0010177E" w:rsidP="00A90C3B">
      <w:pPr>
        <w:pStyle w:val="H23G"/>
      </w:pPr>
      <w:r w:rsidRPr="00B66A69">
        <w:tab/>
        <w:t>5.</w:t>
      </w:r>
      <w:r w:rsidRPr="00B66A69">
        <w:tab/>
        <w:t>Manner and extent to which international human rights instruments</w:t>
      </w:r>
      <w:r w:rsidRPr="00B66A69">
        <w:rPr>
          <w:lang w:eastAsia="es-ES"/>
        </w:rPr>
        <w:t xml:space="preserve"> </w:t>
      </w:r>
      <w:r w:rsidRPr="00B66A69">
        <w:t>have been translated into local languages</w:t>
      </w:r>
    </w:p>
    <w:p w:rsidR="0010177E" w:rsidRPr="00B66A69" w:rsidRDefault="0010177E" w:rsidP="007C2FA0">
      <w:pPr>
        <w:pStyle w:val="SingleTxtG"/>
        <w:rPr>
          <w:b/>
        </w:rPr>
      </w:pPr>
      <w:r w:rsidRPr="00B66A69">
        <w:t>210.</w:t>
      </w:r>
      <w:r w:rsidRPr="00B66A69">
        <w:tab/>
        <w:t>As part of the technical cooperation project carried out by the Office of the United Nations High Commissioner for Human Rights, the Universal Declaration of Human Rights has been translated into Pipil, the language used by the indigenous minorities, in order to familiarize them with its principles. The Pipil-language version can be found on the web site of the High Commissioner</w:t>
      </w:r>
      <w:r w:rsidR="00880CDC">
        <w:t>’</w:t>
      </w:r>
      <w:r w:rsidRPr="00B66A69">
        <w:t>s Office.</w:t>
      </w:r>
    </w:p>
    <w:p w:rsidR="0010177E" w:rsidRPr="00B66A69" w:rsidRDefault="0010177E" w:rsidP="007C2FA0">
      <w:pPr>
        <w:pStyle w:val="SingleTxtG"/>
        <w:rPr>
          <w:b/>
        </w:rPr>
      </w:pPr>
      <w:r w:rsidRPr="00B66A69">
        <w:t>211.</w:t>
      </w:r>
      <w:r w:rsidRPr="00B66A69">
        <w:tab/>
        <w:t>A Spanish translation of the Universal Declaration has been printed in Braille and a video has been made which presents the Universal Declaration in sign language, both initiatives with the aim of enabling persons with sight and hearing impairment to be familiar with it and its application.</w:t>
      </w:r>
    </w:p>
    <w:p w:rsidR="0010177E" w:rsidRPr="00B66A69" w:rsidRDefault="0010177E" w:rsidP="007C2FA0">
      <w:pPr>
        <w:pStyle w:val="SingleTxtG"/>
        <w:rPr>
          <w:b/>
        </w:rPr>
      </w:pPr>
      <w:r w:rsidRPr="00B66A69">
        <w:t>212.</w:t>
      </w:r>
      <w:r w:rsidRPr="00B66A69">
        <w:tab/>
        <w:t>This material has been distributed to cultural centres throughout the country so that it can be available and easily accessible to those interested</w:t>
      </w:r>
      <w:r w:rsidR="009F2255">
        <w:t>.</w:t>
      </w:r>
    </w:p>
    <w:p w:rsidR="0010177E" w:rsidRPr="00B66A69" w:rsidRDefault="0010177E" w:rsidP="00A90C3B">
      <w:pPr>
        <w:pStyle w:val="H1G"/>
      </w:pPr>
      <w:r w:rsidRPr="00B66A69">
        <w:tab/>
        <w:t>D.</w:t>
      </w:r>
      <w:r w:rsidRPr="00B66A69">
        <w:tab/>
        <w:t>Reporting process at national level</w:t>
      </w:r>
    </w:p>
    <w:p w:rsidR="006F1651" w:rsidRPr="00B66A69" w:rsidRDefault="0010177E" w:rsidP="00A90C3B">
      <w:pPr>
        <w:pStyle w:val="H23G"/>
      </w:pPr>
      <w:r w:rsidRPr="00B66A69">
        <w:tab/>
        <w:t>1.</w:t>
      </w:r>
      <w:r w:rsidRPr="00B66A69">
        <w:tab/>
        <w:t>National coordination structure</w:t>
      </w:r>
    </w:p>
    <w:p w:rsidR="0010177E" w:rsidRPr="00B66A69" w:rsidRDefault="0010177E" w:rsidP="007C2FA0">
      <w:pPr>
        <w:pStyle w:val="SingleTxtG"/>
        <w:rPr>
          <w:b/>
          <w:i/>
        </w:rPr>
      </w:pPr>
      <w:r w:rsidRPr="00B66A69">
        <w:t>213.</w:t>
      </w:r>
      <w:r w:rsidRPr="00B66A69">
        <w:tab/>
        <w:t xml:space="preserve">The preparation of the reports which </w:t>
      </w:r>
      <w:smartTag w:uri="urn:schemas-microsoft-com:office:smarttags" w:element="country-region">
        <w:smartTag w:uri="urn:schemas-microsoft-com:office:smarttags" w:element="place">
          <w:r w:rsidRPr="00B66A69">
            <w:t>El Salvador</w:t>
          </w:r>
        </w:smartTag>
      </w:smartTag>
      <w:r w:rsidRPr="00B66A69">
        <w:t xml:space="preserve"> submits to the United Nations human rights treaty bodies is an inter-agency effort, coordinated by the Ministry of Foreign Affairs.</w:t>
      </w:r>
    </w:p>
    <w:p w:rsidR="0010177E" w:rsidRPr="00B66A69" w:rsidRDefault="0010177E" w:rsidP="007C2FA0">
      <w:pPr>
        <w:pStyle w:val="SingleTxtG"/>
        <w:rPr>
          <w:b/>
          <w:i/>
        </w:rPr>
      </w:pPr>
      <w:r w:rsidRPr="00B66A69">
        <w:t>214.</w:t>
      </w:r>
      <w:r w:rsidRPr="00B66A69">
        <w:tab/>
        <w:t>Experts from the Government as well as from independent and State agencies, particularly those concerned with the implementation of the rights covered by the various international human rights covenants and treaties, participate in the preparation of these reports.</w:t>
      </w:r>
    </w:p>
    <w:p w:rsidR="0010177E" w:rsidRPr="00B66A69" w:rsidRDefault="0010177E" w:rsidP="007C2FA0">
      <w:pPr>
        <w:pStyle w:val="SingleTxtG"/>
        <w:rPr>
          <w:b/>
          <w:i/>
        </w:rPr>
      </w:pPr>
      <w:r w:rsidRPr="00B66A69">
        <w:t>215.</w:t>
      </w:r>
      <w:r w:rsidRPr="00B66A69">
        <w:tab/>
        <w:t>Efforts have been launched to ensure efficient collaboration among non-governmental organizations through activities relating to protection and investigation in the area of human rights.</w:t>
      </w:r>
    </w:p>
    <w:p w:rsidR="0010177E" w:rsidRPr="00B66A69" w:rsidRDefault="0010177E" w:rsidP="007C2FA0">
      <w:pPr>
        <w:pStyle w:val="SingleTxtG"/>
        <w:rPr>
          <w:b/>
          <w:i/>
        </w:rPr>
      </w:pPr>
      <w:r w:rsidRPr="00B66A69">
        <w:t>216.</w:t>
      </w:r>
      <w:r w:rsidRPr="00B66A69">
        <w:tab/>
        <w:t>Through the Secretariat for Social Integration, a policy of openness, honesty and transparency has been established in relation to civil society organizations representing indigenous peoples. Such is the case with the Salvadoran National Indigenous Coordinating Council, the Association for the Coordination of Indigenous Communities of El Salvador and many others that do not feel themselves represented by the two above bodies.</w:t>
      </w:r>
    </w:p>
    <w:p w:rsidR="0010177E" w:rsidRPr="00B66A69" w:rsidRDefault="0010177E" w:rsidP="007C2FA0">
      <w:pPr>
        <w:pStyle w:val="SingleTxtG"/>
      </w:pPr>
      <w:r w:rsidRPr="00B66A69">
        <w:t>217.</w:t>
      </w:r>
      <w:r w:rsidRPr="00B66A69">
        <w:tab/>
        <w:t>Reflecting the open and transparent relationship being built with all sectors of civil society and indigenous organizations, the Government of El Salvador invited anyone wishing to submit alternative situation reports or concerns to the various committees to do so through the official delegations.</w:t>
      </w:r>
    </w:p>
    <w:p w:rsidR="0010177E" w:rsidRPr="00B66A69" w:rsidRDefault="0010177E" w:rsidP="00A90C3B">
      <w:pPr>
        <w:pStyle w:val="H23G"/>
      </w:pPr>
      <w:r w:rsidRPr="00B66A69">
        <w:tab/>
        <w:t>2.</w:t>
      </w:r>
      <w:r w:rsidRPr="00B66A69">
        <w:tab/>
        <w:t>Participation of departments, institutions and officials at national, regional and local levels of governance and, where appropriate, at federal and provincial levels</w:t>
      </w:r>
    </w:p>
    <w:p w:rsidR="006F1651" w:rsidRPr="00B66A69" w:rsidRDefault="0010177E" w:rsidP="007C2FA0">
      <w:pPr>
        <w:pStyle w:val="SingleTxtG"/>
        <w:rPr>
          <w:rFonts w:eastAsia="MS Mincho"/>
        </w:rPr>
      </w:pPr>
      <w:r w:rsidRPr="00B66A69">
        <w:rPr>
          <w:rFonts w:eastAsia="MS Mincho"/>
        </w:rPr>
        <w:t>218.</w:t>
      </w:r>
      <w:r w:rsidRPr="00B66A69">
        <w:rPr>
          <w:rFonts w:eastAsia="MS Mincho"/>
        </w:rPr>
        <w:tab/>
        <w:t>Concerning the participation of officials at national, regional and local level, it should be noted that reports are prepared with the support of central government bodies, which in turn include in their information data on activities at regional and local level.</w:t>
      </w:r>
    </w:p>
    <w:p w:rsidR="0010177E" w:rsidRPr="00B66A69" w:rsidRDefault="0010177E" w:rsidP="00A90C3B">
      <w:pPr>
        <w:pStyle w:val="H23G"/>
      </w:pPr>
      <w:r w:rsidRPr="00B66A69">
        <w:tab/>
        <w:t>3.</w:t>
      </w:r>
      <w:r w:rsidRPr="00B66A69">
        <w:tab/>
        <w:t>Whether reports are made available to or examined by the national legislature prior to submission to the treaty monitoring bodies</w:t>
      </w:r>
    </w:p>
    <w:p w:rsidR="0010177E" w:rsidRPr="00B66A69" w:rsidRDefault="0010177E" w:rsidP="007C2FA0">
      <w:pPr>
        <w:pStyle w:val="SingleTxtG"/>
        <w:rPr>
          <w:rFonts w:eastAsia="MS Mincho"/>
        </w:rPr>
      </w:pPr>
      <w:r w:rsidRPr="00B66A69">
        <w:rPr>
          <w:rFonts w:eastAsia="MS Mincho"/>
        </w:rPr>
        <w:t>219.</w:t>
      </w:r>
      <w:r w:rsidRPr="00B66A69">
        <w:rPr>
          <w:rFonts w:eastAsia="MS Mincho"/>
        </w:rPr>
        <w:tab/>
        <w:t>The process of preparing country reports includes inviting the Legislative Assembly to provide information on progress made in legislation relating to the specific topics on which reporting is taking place. It should be mentioned that as a result of the current administration</w:t>
      </w:r>
      <w:r w:rsidR="00880CDC">
        <w:rPr>
          <w:rFonts w:eastAsia="MS Mincho"/>
        </w:rPr>
        <w:t>’</w:t>
      </w:r>
      <w:r w:rsidRPr="00B66A69">
        <w:rPr>
          <w:rFonts w:eastAsia="MS Mincho"/>
        </w:rPr>
        <w:t xml:space="preserve">s closer relationship with the treaty bodies, the various country reports submitted to Committees are being given wider distribution and publicity. An example is the distribution given to the observations by the CEDAW Committee on the sixth report of </w:t>
      </w:r>
      <w:smartTag w:uri="urn:schemas-microsoft-com:office:smarttags" w:element="country-region">
        <w:smartTag w:uri="urn:schemas-microsoft-com:office:smarttags" w:element="place">
          <w:r w:rsidRPr="00B66A69">
            <w:rPr>
              <w:rFonts w:eastAsia="MS Mincho"/>
            </w:rPr>
            <w:t>El Salvador</w:t>
          </w:r>
        </w:smartTag>
      </w:smartTag>
      <w:r w:rsidRPr="00B66A69">
        <w:rPr>
          <w:rFonts w:eastAsia="MS Mincho"/>
        </w:rPr>
        <w:t>, which were publicized nationally through public events. The observations were also published in a document distributed by ISDEMU.</w:t>
      </w:r>
    </w:p>
    <w:p w:rsidR="0010177E" w:rsidRPr="00B66A69" w:rsidRDefault="0010177E" w:rsidP="00A90C3B">
      <w:pPr>
        <w:pStyle w:val="H23G"/>
      </w:pPr>
      <w:r w:rsidRPr="00B66A69">
        <w:tab/>
        <w:t>4.</w:t>
      </w:r>
      <w:r w:rsidRPr="00B66A69">
        <w:tab/>
        <w:t>Participation of entities outside of government</w:t>
      </w:r>
    </w:p>
    <w:p w:rsidR="0010177E" w:rsidRPr="00B66A69" w:rsidRDefault="0010177E" w:rsidP="007C2FA0">
      <w:pPr>
        <w:pStyle w:val="SingleTxtG"/>
        <w:rPr>
          <w:rFonts w:eastAsia="MS Mincho"/>
        </w:rPr>
      </w:pPr>
      <w:r w:rsidRPr="00B66A69">
        <w:rPr>
          <w:rFonts w:eastAsia="MS Mincho"/>
        </w:rPr>
        <w:t>220.</w:t>
      </w:r>
      <w:r w:rsidRPr="00B66A69">
        <w:rPr>
          <w:rFonts w:eastAsia="MS Mincho"/>
        </w:rPr>
        <w:tab/>
        <w:t>The Delegation present at the defence of the report on the implementation of the</w:t>
      </w:r>
      <w:r w:rsidRPr="00B66A69">
        <w:rPr>
          <w:lang w:eastAsia="es-ES"/>
        </w:rPr>
        <w:t xml:space="preserve"> </w:t>
      </w:r>
      <w:r w:rsidRPr="00B66A69">
        <w:rPr>
          <w:rFonts w:eastAsia="MS Mincho"/>
        </w:rPr>
        <w:t>International Convention on the Elimination of All Forms of Racial Discrimination received two reports:</w:t>
      </w:r>
      <w:r w:rsidR="00DD62E6">
        <w:rPr>
          <w:rFonts w:eastAsia="MS Mincho"/>
        </w:rPr>
        <w:t xml:space="preserve"> </w:t>
      </w:r>
      <w:r w:rsidRPr="00B66A69">
        <w:rPr>
          <w:rFonts w:eastAsia="MS Mincho"/>
        </w:rPr>
        <w:t xml:space="preserve">the first, from the Committee for the Defence of the Natural Resources of Nahuizalco, entitled </w:t>
      </w:r>
      <w:r w:rsidR="009B6BB7">
        <w:rPr>
          <w:rFonts w:eastAsia="MS Mincho"/>
        </w:rPr>
        <w:t>“</w:t>
      </w:r>
      <w:r w:rsidRPr="00B66A69">
        <w:rPr>
          <w:rFonts w:eastAsia="MS Mincho"/>
        </w:rPr>
        <w:t>Summary of the Campaign of the Committee for the Defence of the Natural Resources of Nahuizalco</w:t>
      </w:r>
      <w:r w:rsidR="009B6BB7">
        <w:rPr>
          <w:rFonts w:eastAsia="MS Mincho"/>
        </w:rPr>
        <w:t>”</w:t>
      </w:r>
      <w:r w:rsidRPr="00B66A69">
        <w:rPr>
          <w:rFonts w:eastAsia="MS Mincho"/>
        </w:rPr>
        <w:t xml:space="preserve">; and the second, from the Salvadoran National Indigenous Coordinating Council, entitled </w:t>
      </w:r>
      <w:r w:rsidR="009B6BB7">
        <w:rPr>
          <w:rFonts w:eastAsia="MS Mincho"/>
        </w:rPr>
        <w:t>“</w:t>
      </w:r>
      <w:r w:rsidRPr="00B66A69">
        <w:rPr>
          <w:rFonts w:eastAsia="MS Mincho"/>
        </w:rPr>
        <w:t>Alternative Report on Compliance by the Salvadoran State with the Recommendations of the Convention on the Elimination of All Forms of Racial Discrimination</w:t>
      </w:r>
      <w:r w:rsidR="009B6BB7">
        <w:rPr>
          <w:rFonts w:eastAsia="MS Mincho"/>
        </w:rPr>
        <w:t>”</w:t>
      </w:r>
      <w:r w:rsidRPr="00B66A69">
        <w:rPr>
          <w:rFonts w:eastAsia="MS Mincho"/>
        </w:rPr>
        <w:t>. Both reports were distributed to members of the Committee by the Government delegation.</w:t>
      </w:r>
    </w:p>
    <w:p w:rsidR="0010177E" w:rsidRPr="00B66A69" w:rsidRDefault="0010177E" w:rsidP="007C2FA0">
      <w:pPr>
        <w:pStyle w:val="SingleTxtG"/>
        <w:rPr>
          <w:rFonts w:eastAsia="MS Mincho"/>
        </w:rPr>
      </w:pPr>
      <w:r w:rsidRPr="00B66A69">
        <w:rPr>
          <w:rFonts w:eastAsia="MS Mincho"/>
        </w:rPr>
        <w:t>221.</w:t>
      </w:r>
      <w:r w:rsidRPr="00B66A69">
        <w:rPr>
          <w:rFonts w:eastAsia="MS Mincho"/>
        </w:rPr>
        <w:tab/>
        <w:t>In the preparation of country reports, the Ministry of Foreign Affairs has recourse to the Office of the Human Rights Advocate for the compiling of information and organization of inter-agency drafting groups.</w:t>
      </w:r>
    </w:p>
    <w:p w:rsidR="0010177E" w:rsidRPr="00B66A69" w:rsidRDefault="0010177E" w:rsidP="00A90C3B">
      <w:pPr>
        <w:pStyle w:val="H23G"/>
      </w:pPr>
      <w:r w:rsidRPr="00B66A69">
        <w:tab/>
        <w:t>5.</w:t>
      </w:r>
      <w:r w:rsidRPr="00B66A69">
        <w:tab/>
        <w:t>Follow-up to concluding observations of human rights treaty bodies</w:t>
      </w:r>
    </w:p>
    <w:p w:rsidR="0010177E" w:rsidRPr="00B66A69" w:rsidRDefault="0010177E" w:rsidP="007C2FA0">
      <w:pPr>
        <w:pStyle w:val="SingleTxtG"/>
      </w:pPr>
      <w:r w:rsidRPr="00B66A69">
        <w:t>222.</w:t>
      </w:r>
      <w:r w:rsidRPr="00B66A69">
        <w:tab/>
        <w:t>Through the Ministry of Foreign Affairs, the present Government plans from 2010 to adopt a procedure for coordinating the contribution of State institutions to the submission of reports and implementation of recommendations related to the activities of the various United Nations human rights treaty bodies. It is also planned to adopt a procedure for the effective participation of civil society.</w:t>
      </w:r>
    </w:p>
    <w:p w:rsidR="006F1651" w:rsidRPr="00B66A69" w:rsidRDefault="0010177E" w:rsidP="007C2FA0">
      <w:pPr>
        <w:pStyle w:val="SingleTxtG"/>
      </w:pPr>
      <w:r w:rsidRPr="00B66A69">
        <w:t>223.</w:t>
      </w:r>
      <w:r w:rsidRPr="00B66A69">
        <w:tab/>
      </w:r>
      <w:smartTag w:uri="urn:schemas-microsoft-com:office:smarttags" w:element="country-region">
        <w:smartTag w:uri="urn:schemas-microsoft-com:office:smarttags" w:element="place">
          <w:r w:rsidRPr="00B66A69">
            <w:t>El Salvador</w:t>
          </w:r>
        </w:smartTag>
      </w:smartTag>
      <w:r w:rsidRPr="00B66A69">
        <w:t xml:space="preserve"> hopes that these new arrangements will result in significant changes in the dissemination and follow-up of the Committees</w:t>
      </w:r>
      <w:r w:rsidR="00880CDC">
        <w:t>’</w:t>
      </w:r>
      <w:r w:rsidRPr="00B66A69">
        <w:t xml:space="preserve"> recommendations as well as in report preparation procedures, thereby ensuring more effective exercise of the State</w:t>
      </w:r>
      <w:r w:rsidR="00880CDC">
        <w:t>’</w:t>
      </w:r>
      <w:r w:rsidRPr="00B66A69">
        <w:t>s duty to safeguard the human rights recognized in the Covenant.</w:t>
      </w:r>
    </w:p>
    <w:p w:rsidR="0010177E" w:rsidRPr="00B66A69" w:rsidRDefault="0010177E" w:rsidP="00A90C3B">
      <w:pPr>
        <w:pStyle w:val="HChG"/>
      </w:pPr>
      <w:r w:rsidRPr="00B66A69">
        <w:tab/>
        <w:t>III.</w:t>
      </w:r>
      <w:r w:rsidRPr="00B66A69">
        <w:tab/>
        <w:t>Information on non-discrimination and equality and effective remedies</w:t>
      </w:r>
    </w:p>
    <w:p w:rsidR="0010177E" w:rsidRPr="00B66A69" w:rsidRDefault="0010177E" w:rsidP="00A90C3B">
      <w:pPr>
        <w:pStyle w:val="H1G"/>
      </w:pPr>
      <w:r w:rsidRPr="00B66A69">
        <w:tab/>
        <w:t>A.</w:t>
      </w:r>
      <w:r w:rsidRPr="00B66A69">
        <w:tab/>
        <w:t>Non-discrimination and equality</w:t>
      </w:r>
    </w:p>
    <w:p w:rsidR="0010177E" w:rsidRPr="00B66A69" w:rsidRDefault="0010177E" w:rsidP="007C2FA0">
      <w:pPr>
        <w:pStyle w:val="SingleTxtG"/>
      </w:pPr>
      <w:r w:rsidRPr="00B66A69">
        <w:t>224.</w:t>
      </w:r>
      <w:r w:rsidRPr="00B66A69">
        <w:tab/>
      </w:r>
      <w:smartTag w:uri="urn:schemas-microsoft-com:office:smarttags" w:element="country-region">
        <w:smartTag w:uri="urn:schemas-microsoft-com:office:smarttags" w:element="place">
          <w:r w:rsidRPr="00B66A69">
            <w:t>El Salvador</w:t>
          </w:r>
        </w:smartTag>
      </w:smartTag>
      <w:r w:rsidRPr="00B66A69">
        <w:t xml:space="preserve"> ratified the International Convention on the Elimination of All Forms of Racial Discrimination in 1979 and the Convention on the Elimination of All Forms of Discrimination against Women in 1981.</w:t>
      </w:r>
    </w:p>
    <w:p w:rsidR="0010177E" w:rsidRPr="00B66A69" w:rsidRDefault="0010177E" w:rsidP="007C2FA0">
      <w:pPr>
        <w:pStyle w:val="SingleTxtG"/>
      </w:pPr>
      <w:r w:rsidRPr="00B66A69">
        <w:t>225.</w:t>
      </w:r>
      <w:r w:rsidRPr="00B66A69">
        <w:tab/>
        <w:t xml:space="preserve">In fulfilment of its obligations under the Convention, the State of El Salvador has incorporated into its Constitution and subsidiary legislation provisions to ensure implementation. Article 144 of the Constitution provides that all treaties signed by El Salvador constitute laws of the Republic and take precedence over subsidiary legislation, in the following terms: </w:t>
      </w:r>
      <w:r w:rsidR="009B6BB7">
        <w:t>“</w:t>
      </w:r>
      <w:r w:rsidRPr="00B66A69">
        <w:t xml:space="preserve">The international treaties concluded by El Salvador with other States or international organizations shall constitute laws of the Republic once they have entered into force, in conformity with the provisions of the treaties in question and of this Constitution. The law may not change or derogate from that which has been agreed in a treaty in force for </w:t>
      </w:r>
      <w:smartTag w:uri="urn:schemas-microsoft-com:office:smarttags" w:element="country-region">
        <w:smartTag w:uri="urn:schemas-microsoft-com:office:smarttags" w:element="place">
          <w:r w:rsidRPr="00B66A69">
            <w:t>El Salvador</w:t>
          </w:r>
        </w:smartTag>
      </w:smartTag>
      <w:r w:rsidRPr="00B66A69">
        <w:t>. In the event of a conflict between the treaty and the law, the treaty shall take precedence.</w:t>
      </w:r>
      <w:r w:rsidR="009B6BB7">
        <w:t>”</w:t>
      </w:r>
      <w:r w:rsidRPr="00B66A69">
        <w:t xml:space="preserve"> In other words, according to the Salvadoran legal system, treaty provisions are directly enforceable.</w:t>
      </w:r>
    </w:p>
    <w:p w:rsidR="0010177E" w:rsidRPr="00B66A69" w:rsidRDefault="0010177E" w:rsidP="007C2FA0">
      <w:pPr>
        <w:pStyle w:val="SingleTxtG"/>
      </w:pPr>
      <w:r w:rsidRPr="00B66A69">
        <w:t>226.</w:t>
      </w:r>
      <w:r w:rsidRPr="00B66A69">
        <w:tab/>
        <w:t xml:space="preserve">In 2007, </w:t>
      </w:r>
      <w:smartTag w:uri="urn:schemas-microsoft-com:office:smarttags" w:element="country-region">
        <w:smartTag w:uri="urn:schemas-microsoft-com:office:smarttags" w:element="place">
          <w:r w:rsidRPr="00B66A69">
            <w:t>El Salvador</w:t>
          </w:r>
        </w:smartTag>
      </w:smartTag>
      <w:r w:rsidRPr="00B66A69">
        <w:t xml:space="preserve"> signed and ratified the Convention on the Rights of Persons with Disabilities and its Optional Protocol. In August 2010, it verbally submitted to the Committee on the Elimination of Racial Discrimination its consolidated fourteenth and fifteenth periodical reports, in which it explained in depth the legal framework for preventing discrimination and the institutional policies carried out to guarantee equality and public participation.</w:t>
      </w:r>
    </w:p>
    <w:p w:rsidR="0010177E" w:rsidRPr="00B66A69" w:rsidRDefault="0010177E" w:rsidP="007C2FA0">
      <w:pPr>
        <w:pStyle w:val="SingleTxtG"/>
      </w:pPr>
      <w:r w:rsidRPr="00B66A69">
        <w:t>227.</w:t>
      </w:r>
      <w:r w:rsidRPr="00B66A69">
        <w:tab/>
        <w:t>Despite the efforts made, problems continue to be identified at the structural and cultural levels in providing better opportunities for persons with disabilities, and shortcomings in the care of patients with HIV/AIDS have also been acknowledged, including problems with the punctual administering of medication and the existence of discriminatory attitudes towards persons living with the illness. Notwithstanding the normative progress and other positive measures, cases of gender discrimination persist.</w:t>
      </w:r>
    </w:p>
    <w:p w:rsidR="0010177E" w:rsidRPr="00B66A69" w:rsidRDefault="0010177E" w:rsidP="007C2FA0">
      <w:pPr>
        <w:pStyle w:val="SingleTxtG"/>
      </w:pPr>
      <w:r w:rsidRPr="00B66A69">
        <w:t>228.</w:t>
      </w:r>
      <w:r w:rsidRPr="00B66A69">
        <w:tab/>
        <w:t xml:space="preserve">It should be noted that article 3 of the Constitution states: </w:t>
      </w:r>
      <w:r w:rsidR="009B6BB7">
        <w:t>“</w:t>
      </w:r>
      <w:r w:rsidRPr="00B66A69">
        <w:t>All persons are equal before the law. No restrictions based on nationality, race, gender or religion may be imposed on the exercise of civil rights. Hereditary offices or privileges shall not be recognized.</w:t>
      </w:r>
      <w:r w:rsidR="009B6BB7">
        <w:t>”</w:t>
      </w:r>
    </w:p>
    <w:p w:rsidR="0010177E" w:rsidRPr="00B66A69" w:rsidRDefault="0010177E" w:rsidP="007C2FA0">
      <w:pPr>
        <w:pStyle w:val="SingleTxtG"/>
      </w:pPr>
      <w:r w:rsidRPr="00B66A69">
        <w:t>229.</w:t>
      </w:r>
      <w:r w:rsidRPr="00B66A69">
        <w:tab/>
        <w:t xml:space="preserve">In the area of education, science and culture, article 58 of the Constitution, which establishes that no educational institution may deny education on the grounds of racial difference, is worded as follows: </w:t>
      </w:r>
      <w:r w:rsidR="009B6BB7">
        <w:t>“</w:t>
      </w:r>
      <w:r w:rsidRPr="00B66A69">
        <w:t>No educational establishment shall refuse to admit students because of the nature of their parents</w:t>
      </w:r>
      <w:r w:rsidR="00880CDC">
        <w:t>’</w:t>
      </w:r>
      <w:r w:rsidRPr="00B66A69">
        <w:t xml:space="preserve"> or guardians</w:t>
      </w:r>
      <w:r w:rsidR="00880CDC">
        <w:t>’</w:t>
      </w:r>
      <w:r w:rsidRPr="00B66A69">
        <w:t xml:space="preserve"> union or because of social, religious, racial or political differences.</w:t>
      </w:r>
      <w:r w:rsidR="009B6BB7">
        <w:t>”</w:t>
      </w:r>
    </w:p>
    <w:p w:rsidR="006F1651" w:rsidRPr="00B66A69" w:rsidRDefault="0010177E" w:rsidP="007C2FA0">
      <w:pPr>
        <w:pStyle w:val="SingleTxtG"/>
      </w:pPr>
      <w:r w:rsidRPr="00B66A69">
        <w:t>230.</w:t>
      </w:r>
      <w:r w:rsidRPr="00B66A69">
        <w:tab/>
        <w:t xml:space="preserve">Non-discrimination in the area of health care is established in secondary legislation, specifically in the Health Code, which in article 33 (under chapter VIII (Obligations, Rights and Prohibitions), section 1 (Obligations)) provides as follows: </w:t>
      </w:r>
      <w:r w:rsidR="009B6BB7">
        <w:t>“</w:t>
      </w:r>
      <w:r w:rsidRPr="00B66A69">
        <w:t>Health professionals, technicians, auxiliaries, hygienists and assistants shall: (a) provide the best type of care to all those who seek their professional services, having regard always to their human condition, without any distinction based on nationality, religion, race, political conviction or social class (…).</w:t>
      </w:r>
      <w:r w:rsidR="009B6BB7">
        <w:t>”</w:t>
      </w:r>
    </w:p>
    <w:p w:rsidR="006F1651" w:rsidRPr="00B66A69" w:rsidRDefault="0010177E" w:rsidP="007C2FA0">
      <w:pPr>
        <w:pStyle w:val="SingleTxtG"/>
        <w:rPr>
          <w:bCs/>
        </w:rPr>
      </w:pPr>
      <w:r w:rsidRPr="00B66A69">
        <w:t>231.</w:t>
      </w:r>
      <w:r w:rsidRPr="00B66A69">
        <w:tab/>
      </w:r>
      <w:r w:rsidRPr="00B66A69">
        <w:rPr>
          <w:bCs/>
        </w:rPr>
        <w:t xml:space="preserve">Information on the incorporation of the principle of non-discrimination in national legislation was provided in </w:t>
      </w:r>
      <w:smartTag w:uri="urn:schemas-microsoft-com:office:smarttags" w:element="country-region">
        <w:smartTag w:uri="urn:schemas-microsoft-com:office:smarttags" w:element="place">
          <w:r w:rsidRPr="00B66A69">
            <w:rPr>
              <w:bCs/>
            </w:rPr>
            <w:t>El Salvador</w:t>
          </w:r>
        </w:smartTag>
      </w:smartTag>
      <w:r w:rsidR="00880CDC">
        <w:rPr>
          <w:bCs/>
        </w:rPr>
        <w:t>’</w:t>
      </w:r>
      <w:r w:rsidRPr="00B66A69">
        <w:rPr>
          <w:bCs/>
        </w:rPr>
        <w:t>s consolidated third, fourth and fifth reports specifically concerned with the implementation of the International Covenant on Economic, Social and Cultural Rights.</w:t>
      </w:r>
    </w:p>
    <w:p w:rsidR="006F1651" w:rsidRPr="00B66A69" w:rsidRDefault="0010177E" w:rsidP="007C2FA0">
      <w:pPr>
        <w:pStyle w:val="SingleTxtG"/>
      </w:pPr>
      <w:r w:rsidRPr="00B66A69">
        <w:t>232.</w:t>
      </w:r>
      <w:r w:rsidRPr="00B66A69">
        <w:tab/>
        <w:t>The document concerned includes more detailed information on measures to ensure equal exercise of the rights embodied in the Covenant.</w:t>
      </w:r>
    </w:p>
    <w:p w:rsidR="0010177E" w:rsidRPr="00B66A69" w:rsidRDefault="0010177E" w:rsidP="00A90C3B">
      <w:pPr>
        <w:pStyle w:val="H1G"/>
        <w:rPr>
          <w:bCs/>
        </w:rPr>
      </w:pPr>
      <w:r w:rsidRPr="00B66A69">
        <w:tab/>
        <w:t>B.</w:t>
      </w:r>
      <w:r w:rsidRPr="00B66A69">
        <w:tab/>
        <w:t>Effective remedies</w:t>
      </w:r>
    </w:p>
    <w:p w:rsidR="006F1651" w:rsidRPr="00B66A69" w:rsidRDefault="0010177E" w:rsidP="007C2FA0">
      <w:pPr>
        <w:pStyle w:val="SingleTxtG"/>
      </w:pPr>
      <w:r w:rsidRPr="00B66A69">
        <w:t>233.</w:t>
      </w:r>
      <w:r w:rsidRPr="00B66A69">
        <w:tab/>
        <w:t xml:space="preserve">Under Salvadoran legislation, any person who considers that any of the constitutional principles has been violated has three basic remedies regulated by the Constitutional Procedures Act: (a) </w:t>
      </w:r>
      <w:r w:rsidR="00FE6BA8" w:rsidRPr="00FE6BA8">
        <w:rPr>
          <w:i/>
        </w:rPr>
        <w:t>habeas corpus</w:t>
      </w:r>
      <w:r w:rsidRPr="00B66A69">
        <w:t>; (b) enforcement of constitutional rights (</w:t>
      </w:r>
      <w:r w:rsidRPr="00B66A69">
        <w:rPr>
          <w:i/>
        </w:rPr>
        <w:t>amparo</w:t>
      </w:r>
      <w:r w:rsidRPr="00B66A69">
        <w:t>); and (c) constitutional review.</w:t>
      </w:r>
    </w:p>
    <w:p w:rsidR="0010177E" w:rsidRPr="00B66A69" w:rsidRDefault="0010177E" w:rsidP="007C2FA0">
      <w:pPr>
        <w:pStyle w:val="SingleTxtG"/>
      </w:pPr>
      <w:r w:rsidRPr="00B66A69">
        <w:t>234.</w:t>
      </w:r>
      <w:r w:rsidRPr="00B66A69">
        <w:tab/>
        <w:t>In addition, the Constitution and the Administrative Jurisdiction Remedies Act regulate any controversies arising in relation to the legality of acts of the public administration; such appeals are lodged with the Administrative Disputes Division of the Supreme Court of Justice.</w:t>
      </w:r>
    </w:p>
    <w:p w:rsidR="0010177E" w:rsidRPr="00B66A69" w:rsidRDefault="00A90C3B" w:rsidP="00A90C3B">
      <w:pPr>
        <w:pStyle w:val="H23G"/>
      </w:pPr>
      <w:r>
        <w:tab/>
      </w:r>
      <w:r w:rsidR="0010177E" w:rsidRPr="00B66A69">
        <w:t>1.</w:t>
      </w:r>
      <w:r w:rsidR="0010177E" w:rsidRPr="00B66A69">
        <w:tab/>
      </w:r>
      <w:r w:rsidR="00FE6BA8" w:rsidRPr="00FE6BA8">
        <w:rPr>
          <w:i/>
        </w:rPr>
        <w:t>Habeas corpus</w:t>
      </w:r>
    </w:p>
    <w:p w:rsidR="0010177E" w:rsidRPr="00B66A69" w:rsidRDefault="0010177E" w:rsidP="007C2FA0">
      <w:pPr>
        <w:pStyle w:val="SingleTxtG"/>
      </w:pPr>
      <w:r w:rsidRPr="00B66A69">
        <w:t>235.</w:t>
      </w:r>
      <w:r w:rsidRPr="00B66A69">
        <w:tab/>
        <w:t xml:space="preserve">The remedy of </w:t>
      </w:r>
      <w:r w:rsidR="00FE6BA8" w:rsidRPr="00FE6BA8">
        <w:rPr>
          <w:i/>
        </w:rPr>
        <w:t>habeas corpus</w:t>
      </w:r>
      <w:r w:rsidRPr="00B66A69">
        <w:t xml:space="preserve"> is a constitutional procedure whereby real or imminent restrictions on the freedom of the subject of a writ are declared illegal or arbitrary. Article 11, subparagraph 2, of the Constitution provides that: </w:t>
      </w:r>
      <w:r w:rsidR="009B6BB7">
        <w:t>“</w:t>
      </w:r>
      <w:r w:rsidRPr="00B66A69">
        <w:t xml:space="preserve">everyone has the right to </w:t>
      </w:r>
      <w:r w:rsidR="00FE6BA8" w:rsidRPr="00FE6BA8">
        <w:rPr>
          <w:i/>
        </w:rPr>
        <w:t>habeas corpus</w:t>
      </w:r>
      <w:r w:rsidRPr="00B66A69">
        <w:t xml:space="preserve"> when any authority or individual illegally restricts his liberty</w:t>
      </w:r>
      <w:r w:rsidR="009B6BB7">
        <w:t>”</w:t>
      </w:r>
      <w:r w:rsidRPr="00B66A69">
        <w:t>.</w:t>
      </w:r>
    </w:p>
    <w:p w:rsidR="006F1651" w:rsidRPr="00B66A69" w:rsidRDefault="0010177E" w:rsidP="007C2FA0">
      <w:pPr>
        <w:pStyle w:val="SingleTxtG"/>
      </w:pPr>
      <w:r w:rsidRPr="00B66A69">
        <w:t>236.</w:t>
      </w:r>
      <w:r w:rsidRPr="00B66A69">
        <w:tab/>
        <w:t xml:space="preserve">Article 4 of the Constitutional Procedures Act also stipulates: </w:t>
      </w:r>
      <w:r w:rsidR="009B6BB7">
        <w:t>“</w:t>
      </w:r>
      <w:r w:rsidRPr="00B66A69">
        <w:t xml:space="preserve">Where the violation of a right consists in the illegal restriction of individual freedom by any authority or individual, the affected person shall have the right to file a writ of </w:t>
      </w:r>
      <w:r w:rsidR="00FE6BA8" w:rsidRPr="00FE6BA8">
        <w:rPr>
          <w:i/>
        </w:rPr>
        <w:t>habeas corpus</w:t>
      </w:r>
      <w:r w:rsidRPr="00B66A69">
        <w:t xml:space="preserve"> before the Constitutional Division of the Supreme Court of Justice or before appellate courts located outside the capital.</w:t>
      </w:r>
      <w:r w:rsidR="009B6BB7">
        <w:t>”</w:t>
      </w:r>
    </w:p>
    <w:p w:rsidR="0010177E" w:rsidRPr="00B66A69" w:rsidRDefault="0010177E" w:rsidP="007C2FA0">
      <w:pPr>
        <w:pStyle w:val="SingleTxtG"/>
      </w:pPr>
      <w:r w:rsidRPr="00B66A69">
        <w:t>237.</w:t>
      </w:r>
      <w:r w:rsidRPr="00B66A69">
        <w:tab/>
        <w:t xml:space="preserve">Likewise, Article 40 of the Constitutional Procedures Act stipulates: </w:t>
      </w:r>
      <w:r w:rsidR="009B6BB7">
        <w:t>“</w:t>
      </w:r>
      <w:r w:rsidRPr="00B66A69">
        <w:t>In all cases, whatever their nature, involving imprisonment, detention, custody or restraint that is not authorized by the law or is exercised in a manner or to a degree that is not authorized by the law, the affected party shall have the right to be protected by a writ of personal appearance.</w:t>
      </w:r>
      <w:r w:rsidR="009B6BB7">
        <w:t>”</w:t>
      </w:r>
    </w:p>
    <w:p w:rsidR="0010177E" w:rsidRPr="00B66A69" w:rsidRDefault="0010177E" w:rsidP="00A90C3B">
      <w:pPr>
        <w:pStyle w:val="H23G"/>
      </w:pPr>
      <w:r w:rsidRPr="00B66A69">
        <w:tab/>
        <w:t>2.</w:t>
      </w:r>
      <w:r w:rsidRPr="00B66A69">
        <w:tab/>
        <w:t xml:space="preserve">Remedy of </w:t>
      </w:r>
      <w:r w:rsidRPr="00B66A69">
        <w:rPr>
          <w:i/>
        </w:rPr>
        <w:t>Amparo</w:t>
      </w:r>
    </w:p>
    <w:p w:rsidR="006F1651" w:rsidRPr="00B66A69" w:rsidRDefault="0010177E" w:rsidP="007C2FA0">
      <w:pPr>
        <w:pStyle w:val="SingleTxtG"/>
      </w:pPr>
      <w:r w:rsidRPr="00B66A69">
        <w:t>238.</w:t>
      </w:r>
      <w:r w:rsidRPr="00B66A69">
        <w:tab/>
      </w:r>
      <w:r w:rsidRPr="00B66A69">
        <w:rPr>
          <w:i/>
        </w:rPr>
        <w:t>Amparo</w:t>
      </w:r>
      <w:r w:rsidRPr="00B66A69">
        <w:t xml:space="preserve"> is a constitutional procedure, extraordinary in</w:t>
      </w:r>
      <w:r w:rsidR="00C1701C">
        <w:t xml:space="preserve"> nature, designed to strengthen </w:t>
      </w:r>
      <w:r w:rsidRPr="00B66A69">
        <w:t>protection of the constitutional rights of citizens</w:t>
      </w:r>
      <w:r w:rsidRPr="00B66A69">
        <w:rPr>
          <w:lang w:eastAsia="es-ES"/>
        </w:rPr>
        <w:t xml:space="preserve"> </w:t>
      </w:r>
      <w:r w:rsidRPr="00B66A69">
        <w:t>again</w:t>
      </w:r>
      <w:r w:rsidR="00C1701C">
        <w:t>st acts by public authorities —</w:t>
      </w:r>
      <w:r w:rsidR="00206B39">
        <w:t xml:space="preserve"> </w:t>
      </w:r>
      <w:r w:rsidR="00C1701C">
        <w:t>whether formal or material</w:t>
      </w:r>
      <w:r w:rsidR="00206B39">
        <w:t xml:space="preserve"> </w:t>
      </w:r>
      <w:r w:rsidR="00C1701C">
        <w:t>—</w:t>
      </w:r>
      <w:r w:rsidRPr="00B66A69">
        <w:t xml:space="preserve"> involving violation or restriction of the exercise of such rights.</w:t>
      </w:r>
    </w:p>
    <w:p w:rsidR="0010177E" w:rsidRPr="00B66A69" w:rsidRDefault="0010177E" w:rsidP="007C2FA0">
      <w:pPr>
        <w:pStyle w:val="SingleTxtG"/>
      </w:pPr>
      <w:r w:rsidRPr="00B66A69">
        <w:t>239.</w:t>
      </w:r>
      <w:r w:rsidRPr="00B66A69">
        <w:tab/>
        <w:t xml:space="preserve">This provision is developed in article 247 of the Constitution and in article 12 of the Constitutional Procedures Act, which states: </w:t>
      </w:r>
      <w:r w:rsidR="009B6BB7">
        <w:t>“</w:t>
      </w:r>
      <w:r w:rsidRPr="00B66A69">
        <w:t xml:space="preserve">Any person may apply to the Constitutional Division of the Supreme Court of Justice for </w:t>
      </w:r>
      <w:r w:rsidRPr="00B66A69">
        <w:rPr>
          <w:i/>
        </w:rPr>
        <w:t>amparo</w:t>
      </w:r>
      <w:r w:rsidRPr="00B66A69">
        <w:t xml:space="preserve"> in the event of the violation of the rights gra</w:t>
      </w:r>
      <w:r w:rsidR="00DD62E6">
        <w:t>nted to him by the Constitution.</w:t>
      </w:r>
      <w:r w:rsidR="009B6BB7">
        <w:t>”</w:t>
      </w:r>
      <w:r w:rsidR="00DD62E6">
        <w:t xml:space="preserve"> </w:t>
      </w:r>
      <w:r w:rsidRPr="00B66A69">
        <w:t xml:space="preserve">Where the application for </w:t>
      </w:r>
      <w:r w:rsidRPr="00B66A69">
        <w:rPr>
          <w:i/>
        </w:rPr>
        <w:t>amparo</w:t>
      </w:r>
      <w:r w:rsidRPr="00B66A69">
        <w:t xml:space="preserve"> is based on unlawful detention or undue restriction of personal liberty, the matter should be treated as one of </w:t>
      </w:r>
      <w:r w:rsidR="00FE6BA8" w:rsidRPr="00FE6BA8">
        <w:rPr>
          <w:i/>
        </w:rPr>
        <w:t>habeas corpus</w:t>
      </w:r>
      <w:r w:rsidRPr="00B66A69">
        <w:t>.</w:t>
      </w:r>
    </w:p>
    <w:p w:rsidR="0010177E" w:rsidRPr="00B66A69" w:rsidRDefault="0010177E" w:rsidP="007C2FA0">
      <w:pPr>
        <w:pStyle w:val="SingleTxtG"/>
      </w:pPr>
      <w:r w:rsidRPr="00B66A69">
        <w:t>240.</w:t>
      </w:r>
      <w:r w:rsidRPr="00B66A69">
        <w:tab/>
        <w:t xml:space="preserve">Application for </w:t>
      </w:r>
      <w:r w:rsidRPr="00B66A69">
        <w:rPr>
          <w:i/>
        </w:rPr>
        <w:t>amparo</w:t>
      </w:r>
      <w:r w:rsidRPr="00B66A69">
        <w:t xml:space="preserve"> may be made in response to any act or omission by any authority or official of the State or of its decentralized bodies which violates those rights or impedes their enjoyment.</w:t>
      </w:r>
    </w:p>
    <w:p w:rsidR="006F1651" w:rsidRPr="00B66A69" w:rsidRDefault="0010177E" w:rsidP="007C2FA0">
      <w:pPr>
        <w:pStyle w:val="SingleTxtG"/>
      </w:pPr>
      <w:r w:rsidRPr="00B66A69">
        <w:t>241.</w:t>
      </w:r>
      <w:r w:rsidRPr="00B66A69">
        <w:tab/>
        <w:t xml:space="preserve">Application for </w:t>
      </w:r>
      <w:r w:rsidRPr="00B66A69">
        <w:rPr>
          <w:i/>
        </w:rPr>
        <w:t>amparo</w:t>
      </w:r>
      <w:r w:rsidRPr="00B66A69">
        <w:t xml:space="preserve"> may be made only when the act complained of cannot be remedied by other recourse procedures. This and the other options available under the </w:t>
      </w:r>
      <w:r w:rsidRPr="00B66A69">
        <w:rPr>
          <w:i/>
        </w:rPr>
        <w:t>amparo</w:t>
      </w:r>
      <w:r w:rsidRPr="00B66A69">
        <w:t xml:space="preserve"> procedure are regulated by the Constitutional Procedures Act.</w:t>
      </w:r>
    </w:p>
    <w:p w:rsidR="0010177E" w:rsidRPr="00B66A69" w:rsidRDefault="0010177E" w:rsidP="00A90C3B">
      <w:pPr>
        <w:pStyle w:val="H23G"/>
      </w:pPr>
      <w:r w:rsidRPr="00B66A69">
        <w:tab/>
        <w:t>3.</w:t>
      </w:r>
      <w:r w:rsidRPr="00B66A69">
        <w:tab/>
        <w:t>Remedy of unconstitutionality</w:t>
      </w:r>
    </w:p>
    <w:p w:rsidR="0010177E" w:rsidRPr="00B66A69" w:rsidRDefault="0010177E" w:rsidP="007C2FA0">
      <w:pPr>
        <w:pStyle w:val="SingleTxtG"/>
      </w:pPr>
      <w:r w:rsidRPr="00B66A69">
        <w:t>242.</w:t>
      </w:r>
      <w:r w:rsidRPr="00B66A69">
        <w:tab/>
        <w:t>This remedy constitutes an abstract verification of constitutional legitimacy, since it is the tool specifically geared to protecting the supreme legal canon and the rights and principles it establishes. The citizen invoking it seeks to have an allegedly unconstitutional provision declared formally or procedurally inadmissible on the grounds that it does not meet the formal constitutional requirements for it to be valid. This procedure is embodied in articles 174 and 183 of the Constitution, which stipulate that the Constitutional Division of the Supreme Court of Justice is responsible, among other things, for hearing and ruling on petitions for the constitutional review of</w:t>
      </w:r>
      <w:r w:rsidRPr="00B66A69">
        <w:rPr>
          <w:lang w:eastAsia="es-ES"/>
        </w:rPr>
        <w:t xml:space="preserve"> </w:t>
      </w:r>
      <w:r w:rsidRPr="00B66A69">
        <w:t>laws, decrees or regulations.</w:t>
      </w:r>
    </w:p>
    <w:p w:rsidR="0010177E" w:rsidRPr="00B66A69" w:rsidRDefault="0010177E" w:rsidP="00A90C3B">
      <w:pPr>
        <w:pStyle w:val="H23G"/>
      </w:pPr>
      <w:r w:rsidRPr="00B66A69">
        <w:tab/>
        <w:t>4.</w:t>
      </w:r>
      <w:r w:rsidRPr="00B66A69">
        <w:tab/>
        <w:t>Administrative Disputes Division</w:t>
      </w:r>
    </w:p>
    <w:p w:rsidR="0010177E" w:rsidRPr="00B66A69" w:rsidRDefault="0010177E" w:rsidP="007C2FA0">
      <w:pPr>
        <w:pStyle w:val="SingleTxtG"/>
      </w:pPr>
      <w:r w:rsidRPr="00B66A69">
        <w:t>243.</w:t>
      </w:r>
      <w:r w:rsidRPr="00B66A69">
        <w:tab/>
        <w:t xml:space="preserve">The Administrative Disputes Division is responsible for hearing and resolving disputes arising in relation to the legality of acts of the public administration. In </w:t>
      </w:r>
      <w:smartTag w:uri="urn:schemas-microsoft-com:office:smarttags" w:element="country-region">
        <w:smartTag w:uri="urn:schemas-microsoft-com:office:smarttags" w:element="place">
          <w:r w:rsidRPr="00B66A69">
            <w:t>El Salvador</w:t>
          </w:r>
        </w:smartTag>
      </w:smartTag>
      <w:r w:rsidRPr="00B66A69">
        <w:t xml:space="preserve"> the basis for resolving administrative disputes is article 172 of the Constitution, which grants the judiciary the exclusive power to adjudicate and execute judicial decisions in this domain.</w:t>
      </w:r>
    </w:p>
    <w:p w:rsidR="0010177E" w:rsidRPr="00B66A69" w:rsidRDefault="0010177E" w:rsidP="007C2FA0">
      <w:pPr>
        <w:pStyle w:val="SingleTxtG"/>
      </w:pPr>
      <w:r w:rsidRPr="00B66A69">
        <w:t>244.</w:t>
      </w:r>
      <w:r w:rsidRPr="00B66A69">
        <w:tab/>
        <w:t>The establishment of a judicial forum to hear administrative disputes dates back to 1978, when the Legislative Assembly adopted the Administrative Jurisdiction Remedies Act. This addition to the Salvadoran legal system constituted a major advance inasmuch as it provided an effective legal instrument to ensure that applicants</w:t>
      </w:r>
      <w:r w:rsidR="00880CDC">
        <w:t>’</w:t>
      </w:r>
      <w:r w:rsidRPr="00B66A69">
        <w:t xml:space="preserve"> individual rights and legitimate interests were protected against acts by the public administration, and thus constitutes an important tool for ensuring the legality and the certainty of the law.</w:t>
      </w:r>
    </w:p>
    <w:p w:rsidR="0010177E" w:rsidRPr="00B66A69" w:rsidRDefault="0010177E" w:rsidP="007C2FA0">
      <w:pPr>
        <w:pStyle w:val="SingleTxtG"/>
      </w:pPr>
      <w:r w:rsidRPr="00B66A69">
        <w:t>245.</w:t>
      </w:r>
      <w:r w:rsidRPr="00B66A69">
        <w:tab/>
        <w:t>The establishment of this machinery filled a gap in Salvadoran legislation, since the aforementioned Act guarantees the rights of the public administration as well as those of the individuals subject to it.</w:t>
      </w:r>
    </w:p>
    <w:p w:rsidR="0010177E" w:rsidRPr="00B66A69" w:rsidRDefault="0010177E" w:rsidP="007C2FA0">
      <w:pPr>
        <w:pStyle w:val="SingleTxtG"/>
      </w:pPr>
      <w:r w:rsidRPr="00B66A69">
        <w:t>246.</w:t>
      </w:r>
      <w:r w:rsidRPr="00B66A69">
        <w:tab/>
        <w:t>The Act is consistent with the relevant constitutional standards; it conceives and articulates the remedy of administrative jurisdiction as falling within the powers of the Supreme Court of Justice and, within the Court</w:t>
      </w:r>
      <w:r w:rsidR="00880CDC">
        <w:t>’</w:t>
      </w:r>
      <w:r w:rsidRPr="00B66A69">
        <w:t>s structure, as the responsibility of the Administrative Disputes Division. Thus the system of administrative justice constitutes a sole and final instance within the judiciary.</w:t>
      </w:r>
    </w:p>
    <w:p w:rsidR="0010177E" w:rsidRPr="00B66A69" w:rsidRDefault="0010177E" w:rsidP="007C2FA0">
      <w:pPr>
        <w:pStyle w:val="SingleTxtG"/>
      </w:pPr>
      <w:r w:rsidRPr="00B66A69">
        <w:t>247.</w:t>
      </w:r>
      <w:r w:rsidRPr="00B66A69">
        <w:tab/>
        <w:t>Basically the Administrative Jurisdiction Remedies Act is a statutory instrument containing provisions that are simple and easy to apply; it has its basis in the guiding principles and norms of administrative law that are to be found in the laws and codes of other States. Experience gained over the years has confirmed that this Act plays a primary role in ensuring the legality of administrative acts.</w:t>
      </w:r>
    </w:p>
    <w:p w:rsidR="007C2FA0" w:rsidRDefault="0010177E" w:rsidP="007C2FA0">
      <w:pPr>
        <w:pStyle w:val="Heading1"/>
      </w:pPr>
      <w:r w:rsidRPr="00B66A69">
        <w:t>Table 45</w:t>
      </w:r>
    </w:p>
    <w:p w:rsidR="0010177E" w:rsidRPr="007C2FA0" w:rsidRDefault="0010177E" w:rsidP="007C2FA0">
      <w:pPr>
        <w:pStyle w:val="SingleTxtG"/>
        <w:rPr>
          <w:b/>
        </w:rPr>
      </w:pPr>
      <w:r w:rsidRPr="007C2FA0">
        <w:rPr>
          <w:b/>
        </w:rPr>
        <w:t xml:space="preserve">International instruments applied in constitutional jurisprudence in </w:t>
      </w:r>
      <w:r w:rsidRPr="007C2FA0">
        <w:rPr>
          <w:b/>
          <w:i/>
        </w:rPr>
        <w:t>amparo</w:t>
      </w:r>
      <w:r w:rsidRPr="007C2FA0">
        <w:rPr>
          <w:b/>
        </w:rPr>
        <w:t xml:space="preserve"> proceedings, 2005 to June 2010</w:t>
      </w:r>
    </w:p>
    <w:tbl>
      <w:tblPr>
        <w:tblW w:w="5020" w:type="pct"/>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674"/>
        <w:gridCol w:w="1065"/>
        <w:gridCol w:w="3513"/>
        <w:gridCol w:w="1065"/>
        <w:gridCol w:w="2361"/>
      </w:tblGrid>
      <w:tr w:rsidR="00625351" w:rsidRPr="007C2FA0" w:rsidTr="0097651C">
        <w:trPr>
          <w:trHeight w:val="240"/>
          <w:tblHeader/>
        </w:trPr>
        <w:tc>
          <w:tcPr>
            <w:tcW w:w="865" w:type="pct"/>
            <w:tcBorders>
              <w:top w:val="single" w:sz="4" w:space="0" w:color="auto"/>
              <w:bottom w:val="single" w:sz="12" w:space="0" w:color="auto"/>
            </w:tcBorders>
            <w:shd w:val="clear" w:color="auto" w:fill="auto"/>
            <w:vAlign w:val="bottom"/>
          </w:tcPr>
          <w:p w:rsidR="0010177E" w:rsidRPr="007C2FA0" w:rsidRDefault="0010177E" w:rsidP="00A81D8E">
            <w:pPr>
              <w:suppressAutoHyphens w:val="0"/>
              <w:spacing w:before="80" w:after="80" w:line="200" w:lineRule="exact"/>
              <w:ind w:right="113"/>
              <w:rPr>
                <w:bCs/>
                <w:i/>
                <w:sz w:val="16"/>
                <w:szCs w:val="24"/>
              </w:rPr>
            </w:pPr>
            <w:r w:rsidRPr="007C2FA0">
              <w:rPr>
                <w:bCs/>
                <w:i/>
                <w:sz w:val="16"/>
                <w:szCs w:val="24"/>
              </w:rPr>
              <w:t>Procedure</w:t>
            </w:r>
          </w:p>
        </w:tc>
        <w:tc>
          <w:tcPr>
            <w:tcW w:w="550" w:type="pct"/>
            <w:tcBorders>
              <w:top w:val="single" w:sz="4" w:space="0" w:color="auto"/>
              <w:bottom w:val="single" w:sz="12" w:space="0" w:color="auto"/>
            </w:tcBorders>
            <w:shd w:val="clear" w:color="auto" w:fill="auto"/>
            <w:vAlign w:val="bottom"/>
          </w:tcPr>
          <w:p w:rsidR="0010177E" w:rsidRPr="007C2FA0" w:rsidRDefault="0010177E" w:rsidP="00A81D8E">
            <w:pPr>
              <w:suppressAutoHyphens w:val="0"/>
              <w:spacing w:before="80" w:after="80" w:line="200" w:lineRule="exact"/>
              <w:ind w:right="113"/>
              <w:rPr>
                <w:bCs/>
                <w:i/>
                <w:sz w:val="16"/>
                <w:szCs w:val="24"/>
              </w:rPr>
            </w:pPr>
            <w:r w:rsidRPr="007C2FA0">
              <w:rPr>
                <w:bCs/>
                <w:i/>
                <w:sz w:val="16"/>
                <w:szCs w:val="24"/>
              </w:rPr>
              <w:t>Reference</w:t>
            </w:r>
          </w:p>
        </w:tc>
        <w:tc>
          <w:tcPr>
            <w:tcW w:w="1815" w:type="pct"/>
            <w:tcBorders>
              <w:top w:val="single" w:sz="4" w:space="0" w:color="auto"/>
              <w:bottom w:val="single" w:sz="12" w:space="0" w:color="auto"/>
            </w:tcBorders>
            <w:shd w:val="clear" w:color="auto" w:fill="auto"/>
            <w:vAlign w:val="bottom"/>
          </w:tcPr>
          <w:p w:rsidR="0010177E" w:rsidRPr="007C2FA0" w:rsidRDefault="0010177E" w:rsidP="00A81D8E">
            <w:pPr>
              <w:suppressAutoHyphens w:val="0"/>
              <w:spacing w:before="80" w:after="80" w:line="200" w:lineRule="exact"/>
              <w:ind w:right="113"/>
              <w:rPr>
                <w:bCs/>
                <w:i/>
                <w:sz w:val="16"/>
                <w:szCs w:val="24"/>
              </w:rPr>
            </w:pPr>
            <w:r w:rsidRPr="007C2FA0">
              <w:rPr>
                <w:bCs/>
                <w:i/>
                <w:sz w:val="16"/>
                <w:szCs w:val="24"/>
              </w:rPr>
              <w:t>Contested provision</w:t>
            </w:r>
          </w:p>
        </w:tc>
        <w:tc>
          <w:tcPr>
            <w:tcW w:w="550" w:type="pct"/>
            <w:tcBorders>
              <w:top w:val="single" w:sz="4" w:space="0" w:color="auto"/>
              <w:bottom w:val="single" w:sz="12" w:space="0" w:color="auto"/>
            </w:tcBorders>
            <w:shd w:val="clear" w:color="auto" w:fill="auto"/>
            <w:vAlign w:val="bottom"/>
          </w:tcPr>
          <w:p w:rsidR="0010177E" w:rsidRPr="007C2FA0" w:rsidRDefault="0010177E" w:rsidP="00A81D8E">
            <w:pPr>
              <w:suppressAutoHyphens w:val="0"/>
              <w:spacing w:before="80" w:after="80" w:line="200" w:lineRule="exact"/>
              <w:ind w:right="113"/>
              <w:rPr>
                <w:bCs/>
                <w:i/>
                <w:sz w:val="16"/>
                <w:szCs w:val="24"/>
              </w:rPr>
            </w:pPr>
            <w:r w:rsidRPr="007C2FA0">
              <w:rPr>
                <w:bCs/>
                <w:i/>
                <w:sz w:val="16"/>
                <w:szCs w:val="24"/>
              </w:rPr>
              <w:t>Ruling</w:t>
            </w:r>
          </w:p>
        </w:tc>
        <w:tc>
          <w:tcPr>
            <w:tcW w:w="1320" w:type="pct"/>
            <w:tcBorders>
              <w:top w:val="single" w:sz="4" w:space="0" w:color="auto"/>
              <w:bottom w:val="single" w:sz="12" w:space="0" w:color="auto"/>
            </w:tcBorders>
            <w:shd w:val="clear" w:color="auto" w:fill="auto"/>
            <w:vAlign w:val="bottom"/>
          </w:tcPr>
          <w:p w:rsidR="0010177E" w:rsidRPr="007C2FA0" w:rsidRDefault="0010177E" w:rsidP="00A81D8E">
            <w:pPr>
              <w:suppressAutoHyphens w:val="0"/>
              <w:spacing w:before="80" w:after="80" w:line="200" w:lineRule="exact"/>
              <w:ind w:right="113"/>
              <w:rPr>
                <w:bCs/>
                <w:i/>
                <w:sz w:val="16"/>
                <w:szCs w:val="24"/>
              </w:rPr>
            </w:pPr>
            <w:r w:rsidRPr="007C2FA0">
              <w:rPr>
                <w:bCs/>
                <w:i/>
                <w:sz w:val="16"/>
                <w:szCs w:val="24"/>
              </w:rPr>
              <w:t>Instrument applied/Specific articles</w:t>
            </w:r>
          </w:p>
        </w:tc>
      </w:tr>
      <w:tr w:rsidR="00625351" w:rsidRPr="007C2FA0" w:rsidTr="001034F9">
        <w:tc>
          <w:tcPr>
            <w:tcW w:w="865" w:type="pct"/>
            <w:tcBorders>
              <w:top w:val="single" w:sz="12" w:space="0" w:color="auto"/>
              <w:bottom w:val="nil"/>
            </w:tcBorders>
            <w:shd w:val="clear" w:color="auto" w:fill="auto"/>
            <w:tcMar>
              <w:right w:w="113" w:type="dxa"/>
            </w:tcMar>
          </w:tcPr>
          <w:p w:rsidR="0010177E" w:rsidRPr="00A81D8E" w:rsidRDefault="0010177E" w:rsidP="000D3401">
            <w:pPr>
              <w:suppressAutoHyphens w:val="0"/>
              <w:spacing w:before="40" w:after="120"/>
              <w:ind w:right="113"/>
              <w:rPr>
                <w:bCs/>
                <w:i/>
              </w:rPr>
            </w:pPr>
            <w:r w:rsidRPr="00A81D8E">
              <w:rPr>
                <w:bCs/>
                <w:i/>
              </w:rPr>
              <w:t>Amparo</w:t>
            </w:r>
          </w:p>
        </w:tc>
        <w:tc>
          <w:tcPr>
            <w:tcW w:w="550" w:type="pct"/>
            <w:tcBorders>
              <w:top w:val="single" w:sz="12" w:space="0" w:color="auto"/>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259-2007</w:t>
            </w:r>
          </w:p>
        </w:tc>
        <w:tc>
          <w:tcPr>
            <w:tcW w:w="1815" w:type="pct"/>
            <w:tcBorders>
              <w:top w:val="single" w:sz="12" w:space="0" w:color="auto"/>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 xml:space="preserve">Appeal in </w:t>
            </w:r>
            <w:r w:rsidRPr="00A81D8E">
              <w:rPr>
                <w:i/>
              </w:rPr>
              <w:t>amparo</w:t>
            </w:r>
            <w:r w:rsidRPr="00A81D8E">
              <w:t xml:space="preserve"> against a multipurpose law (</w:t>
            </w:r>
            <w:r w:rsidRPr="002312D5">
              <w:rPr>
                <w:i/>
              </w:rPr>
              <w:t>ley heteroaplicativa</w:t>
            </w:r>
            <w:r w:rsidRPr="00A81D8E">
              <w:t>), involving consideration of four rulings specifically co</w:t>
            </w:r>
            <w:r w:rsidR="00625351">
              <w:t xml:space="preserve">ncerned with implementation of </w:t>
            </w:r>
            <w:r w:rsidRPr="00A81D8E">
              <w:t xml:space="preserve">the National Civil Service Pensions Institute Act, on the grounds that the Act in question contravened the right to equal treatment and the </w:t>
            </w:r>
            <w:r w:rsidR="00D37BEE">
              <w:t>complainant</w:t>
            </w:r>
            <w:r w:rsidR="00880CDC">
              <w:t>’</w:t>
            </w:r>
            <w:r w:rsidRPr="00A81D8E">
              <w:t>s social security rights; since although the legal provision concerned enabled the widow and the widower to receive the surviving spouse</w:t>
            </w:r>
            <w:r w:rsidR="00880CDC">
              <w:t>’</w:t>
            </w:r>
            <w:r w:rsidRPr="00A81D8E">
              <w:t>s pension, subparagraph (1) of the provision in question established different requirements according to the sex of the applicant. Thus the Act required the claimant to prove that, as well as being a widower, he was also handicapped and economically dependent on the contributor, whereas the widow was only required to prove the death of her legal or common-law husband.</w:t>
            </w:r>
          </w:p>
        </w:tc>
        <w:tc>
          <w:tcPr>
            <w:tcW w:w="550" w:type="pct"/>
            <w:tcBorders>
              <w:top w:val="single" w:sz="12" w:space="0" w:color="auto"/>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Ruling upheld</w:t>
            </w:r>
            <w:r w:rsidR="00A81D8E">
              <w:t xml:space="preserve"> </w:t>
            </w:r>
            <w:r w:rsidRPr="00A81D8E">
              <w:t>6/6/2008</w:t>
            </w:r>
          </w:p>
        </w:tc>
        <w:tc>
          <w:tcPr>
            <w:tcW w:w="1320" w:type="pct"/>
            <w:tcBorders>
              <w:top w:val="single" w:sz="12" w:space="0" w:color="auto"/>
              <w:bottom w:val="nil"/>
            </w:tcBorders>
            <w:shd w:val="clear" w:color="auto" w:fill="auto"/>
            <w:tcMar>
              <w:right w:w="113" w:type="dxa"/>
            </w:tcMar>
          </w:tcPr>
          <w:p w:rsidR="00844830" w:rsidRPr="00A81D8E" w:rsidRDefault="0010177E" w:rsidP="000D3401">
            <w:pPr>
              <w:pStyle w:val="Bullet1G"/>
              <w:tabs>
                <w:tab w:val="clear" w:pos="1701"/>
                <w:tab w:val="left" w:pos="153"/>
              </w:tabs>
              <w:spacing w:before="40"/>
              <w:ind w:left="153" w:right="0" w:hanging="153"/>
              <w:jc w:val="left"/>
            </w:pPr>
            <w:r w:rsidRPr="00A81D8E">
              <w:t>Art. 2.1 of the International Covenant on Civil and Political Rights.</w:t>
            </w:r>
          </w:p>
          <w:p w:rsidR="00844830" w:rsidRPr="00A81D8E" w:rsidRDefault="0010177E" w:rsidP="000D3401">
            <w:pPr>
              <w:pStyle w:val="Bullet1G"/>
              <w:tabs>
                <w:tab w:val="clear" w:pos="1701"/>
                <w:tab w:val="left" w:pos="153"/>
              </w:tabs>
              <w:spacing w:before="40"/>
              <w:ind w:left="153" w:right="0" w:hanging="153"/>
              <w:jc w:val="left"/>
            </w:pPr>
            <w:r w:rsidRPr="00A81D8E">
              <w:t>Art. 1.1 of the American Convention on Human Rights.</w:t>
            </w:r>
          </w:p>
          <w:p w:rsidR="00844830" w:rsidRPr="00A81D8E" w:rsidRDefault="0010177E" w:rsidP="000D3401">
            <w:pPr>
              <w:pStyle w:val="Bullet1G"/>
              <w:tabs>
                <w:tab w:val="clear" w:pos="1701"/>
                <w:tab w:val="left" w:pos="153"/>
              </w:tabs>
              <w:spacing w:before="40"/>
              <w:ind w:left="153" w:right="0" w:hanging="153"/>
              <w:jc w:val="left"/>
            </w:pPr>
            <w:r w:rsidRPr="00A81D8E">
              <w:t>Art. 22 of the Universal Declaration of Human Rights.</w:t>
            </w:r>
          </w:p>
          <w:p w:rsidR="00844830" w:rsidRPr="00A81D8E" w:rsidRDefault="0010177E" w:rsidP="000D3401">
            <w:pPr>
              <w:pStyle w:val="Bullet1G"/>
              <w:tabs>
                <w:tab w:val="clear" w:pos="1701"/>
                <w:tab w:val="left" w:pos="153"/>
              </w:tabs>
              <w:spacing w:before="40"/>
              <w:ind w:left="153" w:right="0" w:hanging="153"/>
              <w:jc w:val="left"/>
            </w:pPr>
            <w:r w:rsidRPr="00A81D8E">
              <w:t xml:space="preserve">Art. </w:t>
            </w:r>
            <w:r w:rsidR="00625351">
              <w:t xml:space="preserve">9 of the International Covenant </w:t>
            </w:r>
            <w:r w:rsidRPr="00A81D8E">
              <w:t>on</w:t>
            </w:r>
            <w:r w:rsidR="00882DF7">
              <w:t xml:space="preserve"> Economic, Social and Cultural </w:t>
            </w:r>
            <w:r w:rsidRPr="00A81D8E">
              <w:t>Rights.</w:t>
            </w:r>
          </w:p>
          <w:p w:rsidR="00844830" w:rsidRPr="00A81D8E" w:rsidRDefault="0010177E" w:rsidP="000D3401">
            <w:pPr>
              <w:pStyle w:val="Bullet1G"/>
              <w:tabs>
                <w:tab w:val="clear" w:pos="1701"/>
                <w:tab w:val="left" w:pos="153"/>
              </w:tabs>
              <w:spacing w:before="40"/>
              <w:ind w:left="153" w:right="0" w:hanging="153"/>
              <w:jc w:val="left"/>
            </w:pPr>
            <w:r w:rsidRPr="00A81D8E">
              <w:t xml:space="preserve">Art. 9 of the Additional Protocol to the American Convention on Human Rights in the Area of Economic, Social and Cultural Rights, </w:t>
            </w:r>
            <w:r w:rsidR="009B6BB7">
              <w:t>“</w:t>
            </w:r>
            <w:r w:rsidRPr="00A81D8E">
              <w:t xml:space="preserve">Protocol of </w:t>
            </w:r>
            <w:smartTag w:uri="urn:schemas-microsoft-com:office:smarttags" w:element="City">
              <w:smartTag w:uri="urn:schemas-microsoft-com:office:smarttags" w:element="place">
                <w:r w:rsidRPr="00A81D8E">
                  <w:t>San Salvador</w:t>
                </w:r>
              </w:smartTag>
            </w:smartTag>
            <w:r w:rsidR="009B6BB7">
              <w:t>”</w:t>
            </w:r>
            <w:r w:rsidRPr="00A81D8E">
              <w:rPr>
                <w:bCs/>
              </w:rPr>
              <w:t>.</w:t>
            </w:r>
          </w:p>
          <w:p w:rsidR="0010177E" w:rsidRPr="00A81D8E" w:rsidRDefault="0010177E" w:rsidP="000D3401">
            <w:pPr>
              <w:pStyle w:val="Bullet1G"/>
              <w:tabs>
                <w:tab w:val="clear" w:pos="1701"/>
                <w:tab w:val="left" w:pos="153"/>
              </w:tabs>
              <w:spacing w:before="40"/>
              <w:ind w:left="153" w:right="0" w:hanging="153"/>
              <w:jc w:val="left"/>
            </w:pPr>
            <w:r w:rsidRPr="00A81D8E">
              <w:t>Arts. 24, 28 y 35 of the Inter-American Charter of Social Guarantees.</w:t>
            </w:r>
          </w:p>
        </w:tc>
      </w:tr>
      <w:tr w:rsidR="00625351" w:rsidRPr="007C2FA0" w:rsidTr="001034F9">
        <w:tc>
          <w:tcPr>
            <w:tcW w:w="865"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rPr>
                <w:bCs/>
                <w:i/>
              </w:rPr>
            </w:pPr>
            <w:r w:rsidRPr="00A81D8E">
              <w:rPr>
                <w:bCs/>
                <w:i/>
              </w:rPr>
              <w:t>Amparo</w:t>
            </w:r>
          </w:p>
        </w:tc>
        <w:tc>
          <w:tcPr>
            <w:tcW w:w="550"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439-2005</w:t>
            </w:r>
          </w:p>
        </w:tc>
        <w:tc>
          <w:tcPr>
            <w:tcW w:w="1815"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Dismissal of an employee of the National Register of Natural Persons without due process, alleging violation of the right to a hearing and job security. In this particular case, the labour relationship was based on an administrative decision to appoint to a post on a monthly basis; and on those grounds the authority concerned claimed that the person</w:t>
            </w:r>
            <w:r w:rsidR="00880CDC">
              <w:t>’</w:t>
            </w:r>
            <w:r w:rsidRPr="00A81D8E">
              <w:t xml:space="preserve">s entitlement to job security terminated with the month in question. </w:t>
            </w:r>
          </w:p>
        </w:tc>
        <w:tc>
          <w:tcPr>
            <w:tcW w:w="550"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Ruling upheld</w:t>
            </w:r>
            <w:r w:rsidR="00A81D8E">
              <w:t xml:space="preserve"> </w:t>
            </w:r>
            <w:r w:rsidRPr="00A81D8E">
              <w:t>6/12/2006</w:t>
            </w:r>
          </w:p>
        </w:tc>
        <w:tc>
          <w:tcPr>
            <w:tcW w:w="1320" w:type="pct"/>
            <w:tcBorders>
              <w:top w:val="nil"/>
              <w:bottom w:val="nil"/>
            </w:tcBorders>
            <w:shd w:val="clear" w:color="auto" w:fill="auto"/>
            <w:tcMar>
              <w:right w:w="113" w:type="dxa"/>
            </w:tcMar>
          </w:tcPr>
          <w:p w:rsidR="00844830" w:rsidRPr="00A81D8E" w:rsidRDefault="0010177E" w:rsidP="000D3401">
            <w:pPr>
              <w:pStyle w:val="Bullet1G"/>
              <w:tabs>
                <w:tab w:val="clear" w:pos="1701"/>
                <w:tab w:val="left" w:pos="153"/>
              </w:tabs>
              <w:spacing w:before="40"/>
              <w:ind w:left="153" w:right="0" w:hanging="153"/>
              <w:jc w:val="left"/>
            </w:pPr>
            <w:r w:rsidRPr="00A81D8E">
              <w:rPr>
                <w:bCs/>
              </w:rPr>
              <w:t xml:space="preserve">Employment </w:t>
            </w:r>
            <w:r w:rsidRPr="00A81D8E">
              <w:t>Policy</w:t>
            </w:r>
            <w:r w:rsidRPr="00A81D8E">
              <w:rPr>
                <w:bCs/>
              </w:rPr>
              <w:t xml:space="preserve"> Convention No. 122;</w:t>
            </w:r>
          </w:p>
          <w:p w:rsidR="0010177E" w:rsidRPr="00A81D8E" w:rsidRDefault="0010177E" w:rsidP="000D3401">
            <w:pPr>
              <w:pStyle w:val="Bullet1G"/>
              <w:tabs>
                <w:tab w:val="clear" w:pos="1701"/>
                <w:tab w:val="left" w:pos="153"/>
              </w:tabs>
              <w:spacing w:before="40"/>
              <w:ind w:left="153" w:right="0" w:hanging="153"/>
              <w:jc w:val="left"/>
            </w:pPr>
            <w:r w:rsidRPr="00A81D8E">
              <w:rPr>
                <w:bCs/>
              </w:rPr>
              <w:t xml:space="preserve">Human </w:t>
            </w:r>
            <w:r w:rsidRPr="00A81D8E">
              <w:t>Resources</w:t>
            </w:r>
            <w:r w:rsidRPr="00A81D8E">
              <w:rPr>
                <w:bCs/>
              </w:rPr>
              <w:t xml:space="preserve"> Development Convention No. 142.</w:t>
            </w:r>
          </w:p>
        </w:tc>
      </w:tr>
      <w:tr w:rsidR="00625351" w:rsidRPr="007C2FA0" w:rsidTr="001034F9">
        <w:tc>
          <w:tcPr>
            <w:tcW w:w="865" w:type="pct"/>
            <w:tcBorders>
              <w:top w:val="nil"/>
              <w:bottom w:val="nil"/>
            </w:tcBorders>
            <w:shd w:val="clear" w:color="auto" w:fill="auto"/>
            <w:tcMar>
              <w:right w:w="113" w:type="dxa"/>
            </w:tcMar>
          </w:tcPr>
          <w:p w:rsidR="0010177E" w:rsidRPr="00A81D8E" w:rsidRDefault="0010177E" w:rsidP="001034F9">
            <w:pPr>
              <w:keepNext/>
              <w:suppressAutoHyphens w:val="0"/>
              <w:spacing w:before="40" w:after="120"/>
              <w:ind w:right="113"/>
              <w:rPr>
                <w:bCs/>
                <w:i/>
              </w:rPr>
            </w:pPr>
            <w:r w:rsidRPr="00A81D8E">
              <w:rPr>
                <w:bCs/>
                <w:i/>
              </w:rPr>
              <w:t>Amparo</w:t>
            </w:r>
          </w:p>
        </w:tc>
        <w:tc>
          <w:tcPr>
            <w:tcW w:w="550" w:type="pct"/>
            <w:tcBorders>
              <w:top w:val="nil"/>
              <w:bottom w:val="nil"/>
            </w:tcBorders>
            <w:shd w:val="clear" w:color="auto" w:fill="auto"/>
            <w:tcMar>
              <w:right w:w="113" w:type="dxa"/>
            </w:tcMar>
          </w:tcPr>
          <w:p w:rsidR="0010177E" w:rsidRPr="00A81D8E" w:rsidRDefault="0010177E" w:rsidP="001034F9">
            <w:pPr>
              <w:keepNext/>
              <w:suppressAutoHyphens w:val="0"/>
              <w:spacing w:before="40" w:after="120"/>
              <w:ind w:right="113"/>
            </w:pPr>
            <w:r w:rsidRPr="00A81D8E">
              <w:t>438-2005</w:t>
            </w:r>
          </w:p>
        </w:tc>
        <w:tc>
          <w:tcPr>
            <w:tcW w:w="1815" w:type="pct"/>
            <w:tcBorders>
              <w:top w:val="nil"/>
              <w:bottom w:val="nil"/>
            </w:tcBorders>
            <w:shd w:val="clear" w:color="auto" w:fill="auto"/>
            <w:tcMar>
              <w:right w:w="113" w:type="dxa"/>
            </w:tcMar>
          </w:tcPr>
          <w:p w:rsidR="0010177E" w:rsidRPr="00A81D8E" w:rsidRDefault="0010177E" w:rsidP="001034F9">
            <w:pPr>
              <w:keepNext/>
              <w:suppressAutoHyphens w:val="0"/>
              <w:spacing w:before="40" w:after="120"/>
              <w:ind w:right="113"/>
            </w:pPr>
            <w:r w:rsidRPr="00A81D8E">
              <w:t>Dismissal of an employee of the National Register of Natural Persons without due process, alleging violation of the right to a hearing and job security. In this particular case, the labour relationship was based on an administrative decision to appoint to a post on a monthly basis; and on those grounds the authority concerned claimed that the person</w:t>
            </w:r>
            <w:r w:rsidR="00880CDC">
              <w:t>’</w:t>
            </w:r>
            <w:r w:rsidRPr="00A81D8E">
              <w:t>s entitlement to job security terminated with the month in question.</w:t>
            </w:r>
          </w:p>
        </w:tc>
        <w:tc>
          <w:tcPr>
            <w:tcW w:w="550" w:type="pct"/>
            <w:tcBorders>
              <w:top w:val="nil"/>
              <w:bottom w:val="nil"/>
            </w:tcBorders>
            <w:shd w:val="clear" w:color="auto" w:fill="auto"/>
            <w:tcMar>
              <w:right w:w="113" w:type="dxa"/>
            </w:tcMar>
          </w:tcPr>
          <w:p w:rsidR="0010177E" w:rsidRPr="00A81D8E" w:rsidRDefault="0010177E" w:rsidP="001034F9">
            <w:pPr>
              <w:keepNext/>
              <w:suppressAutoHyphens w:val="0"/>
              <w:spacing w:before="40" w:after="120"/>
              <w:ind w:right="113"/>
            </w:pPr>
            <w:r w:rsidRPr="00A81D8E">
              <w:t>Ruling upheld</w:t>
            </w:r>
            <w:r w:rsidR="00A81D8E">
              <w:t xml:space="preserve"> </w:t>
            </w:r>
            <w:r w:rsidRPr="00A81D8E">
              <w:t>29/3/2007</w:t>
            </w:r>
          </w:p>
        </w:tc>
        <w:tc>
          <w:tcPr>
            <w:tcW w:w="1320" w:type="pct"/>
            <w:tcBorders>
              <w:top w:val="nil"/>
              <w:bottom w:val="nil"/>
            </w:tcBorders>
            <w:shd w:val="clear" w:color="auto" w:fill="auto"/>
            <w:tcMar>
              <w:right w:w="113" w:type="dxa"/>
            </w:tcMar>
          </w:tcPr>
          <w:p w:rsidR="00844830" w:rsidRPr="00A81D8E" w:rsidRDefault="0010177E" w:rsidP="001034F9">
            <w:pPr>
              <w:pStyle w:val="Bullet1G"/>
              <w:keepNext/>
              <w:tabs>
                <w:tab w:val="clear" w:pos="1701"/>
                <w:tab w:val="left" w:pos="153"/>
              </w:tabs>
              <w:spacing w:before="40"/>
              <w:ind w:left="153" w:right="0" w:hanging="153"/>
              <w:jc w:val="left"/>
            </w:pPr>
            <w:r w:rsidRPr="00A81D8E">
              <w:t>Employment</w:t>
            </w:r>
            <w:r w:rsidRPr="00A81D8E">
              <w:rPr>
                <w:bCs/>
              </w:rPr>
              <w:t xml:space="preserve"> Policy Convention No. 122;</w:t>
            </w:r>
          </w:p>
          <w:p w:rsidR="0010177E" w:rsidRPr="00A81D8E" w:rsidRDefault="0010177E" w:rsidP="001034F9">
            <w:pPr>
              <w:pStyle w:val="Bullet1G"/>
              <w:keepNext/>
              <w:tabs>
                <w:tab w:val="clear" w:pos="1701"/>
                <w:tab w:val="left" w:pos="153"/>
              </w:tabs>
              <w:spacing w:before="40"/>
              <w:ind w:left="153" w:right="0" w:hanging="153"/>
              <w:jc w:val="left"/>
            </w:pPr>
            <w:r w:rsidRPr="00A81D8E">
              <w:rPr>
                <w:bCs/>
              </w:rPr>
              <w:t xml:space="preserve">Human </w:t>
            </w:r>
            <w:r w:rsidRPr="00A81D8E">
              <w:t>Resources</w:t>
            </w:r>
            <w:r w:rsidRPr="00A81D8E">
              <w:rPr>
                <w:bCs/>
              </w:rPr>
              <w:t xml:space="preserve"> Development Convention No. 142.</w:t>
            </w:r>
          </w:p>
        </w:tc>
      </w:tr>
      <w:tr w:rsidR="00625351" w:rsidRPr="007C2FA0" w:rsidTr="0097651C">
        <w:tc>
          <w:tcPr>
            <w:tcW w:w="865"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rPr>
                <w:bCs/>
                <w:i/>
              </w:rPr>
            </w:pPr>
            <w:r w:rsidRPr="00A81D8E">
              <w:rPr>
                <w:bCs/>
                <w:i/>
              </w:rPr>
              <w:t>Amparo</w:t>
            </w:r>
          </w:p>
        </w:tc>
        <w:tc>
          <w:tcPr>
            <w:tcW w:w="550"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440-2005</w:t>
            </w:r>
          </w:p>
        </w:tc>
        <w:tc>
          <w:tcPr>
            <w:tcW w:w="1815"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Dismissal of an employee of the National Register of Natural Persons without due process, alleging violation of the right to a hearing and job security. In this particular case, the labour relationship was based on an administrative decision to appoint to a post on a monthly basis; and on those grounds the authority concerned claimed that the person</w:t>
            </w:r>
            <w:r w:rsidR="00880CDC">
              <w:t>’</w:t>
            </w:r>
            <w:r w:rsidRPr="00A81D8E">
              <w:t>s entitlement to job security terminated with the month in question.</w:t>
            </w:r>
          </w:p>
        </w:tc>
        <w:tc>
          <w:tcPr>
            <w:tcW w:w="550"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Ruling upheld</w:t>
            </w:r>
            <w:r w:rsidR="00A81D8E">
              <w:t xml:space="preserve"> </w:t>
            </w:r>
            <w:r w:rsidRPr="00A81D8E">
              <w:t>29/2/2008</w:t>
            </w:r>
          </w:p>
        </w:tc>
        <w:tc>
          <w:tcPr>
            <w:tcW w:w="1320" w:type="pct"/>
            <w:tcBorders>
              <w:top w:val="nil"/>
              <w:bottom w:val="nil"/>
            </w:tcBorders>
            <w:shd w:val="clear" w:color="auto" w:fill="auto"/>
            <w:tcMar>
              <w:right w:w="113" w:type="dxa"/>
            </w:tcMar>
          </w:tcPr>
          <w:p w:rsidR="00844830" w:rsidRPr="00A81D8E" w:rsidRDefault="0010177E" w:rsidP="000D3401">
            <w:pPr>
              <w:pStyle w:val="Bullet1G"/>
              <w:tabs>
                <w:tab w:val="clear" w:pos="1701"/>
                <w:tab w:val="left" w:pos="153"/>
              </w:tabs>
              <w:spacing w:before="40"/>
              <w:ind w:left="153" w:right="0" w:hanging="153"/>
              <w:jc w:val="left"/>
            </w:pPr>
            <w:r w:rsidRPr="00A81D8E">
              <w:rPr>
                <w:bCs/>
              </w:rPr>
              <w:t>Employment Policy Convention No. 122;</w:t>
            </w:r>
          </w:p>
          <w:p w:rsidR="0010177E" w:rsidRPr="00A81D8E" w:rsidRDefault="0010177E" w:rsidP="000D3401">
            <w:pPr>
              <w:pStyle w:val="Bullet1G"/>
              <w:tabs>
                <w:tab w:val="clear" w:pos="1701"/>
                <w:tab w:val="left" w:pos="153"/>
              </w:tabs>
              <w:spacing w:before="40"/>
              <w:ind w:left="153" w:right="0" w:hanging="153"/>
              <w:jc w:val="left"/>
            </w:pPr>
            <w:r w:rsidRPr="00A81D8E">
              <w:rPr>
                <w:bCs/>
              </w:rPr>
              <w:t xml:space="preserve">Human </w:t>
            </w:r>
            <w:r w:rsidRPr="00A81D8E">
              <w:t>Resources</w:t>
            </w:r>
            <w:r w:rsidRPr="00A81D8E">
              <w:rPr>
                <w:bCs/>
              </w:rPr>
              <w:t xml:space="preserve"> Development Convention No. 142.</w:t>
            </w:r>
          </w:p>
        </w:tc>
      </w:tr>
      <w:tr w:rsidR="00625351" w:rsidRPr="007C2FA0" w:rsidTr="001034F9">
        <w:tc>
          <w:tcPr>
            <w:tcW w:w="865"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rPr>
                <w:bCs/>
                <w:i/>
              </w:rPr>
            </w:pPr>
            <w:r w:rsidRPr="00A81D8E">
              <w:rPr>
                <w:bCs/>
                <w:i/>
              </w:rPr>
              <w:t>Amparo</w:t>
            </w:r>
          </w:p>
        </w:tc>
        <w:tc>
          <w:tcPr>
            <w:tcW w:w="550"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348-2004</w:t>
            </w:r>
          </w:p>
        </w:tc>
        <w:tc>
          <w:tcPr>
            <w:tcW w:w="1815"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Failure of the Prosecutor-General of the Republic to address the complaints lodged by Schafik Jorge Handal Handal with the Office of the Prosecutor-General of the Republic on 25/2/2004.</w:t>
            </w:r>
          </w:p>
        </w:tc>
        <w:tc>
          <w:tcPr>
            <w:tcW w:w="550"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Ruling upheld</w:t>
            </w:r>
            <w:r w:rsidR="00A81D8E">
              <w:t xml:space="preserve"> </w:t>
            </w:r>
            <w:r w:rsidRPr="00A81D8E">
              <w:t>2/10/2008</w:t>
            </w:r>
          </w:p>
        </w:tc>
        <w:tc>
          <w:tcPr>
            <w:tcW w:w="1320" w:type="pct"/>
            <w:tcBorders>
              <w:top w:val="nil"/>
              <w:bottom w:val="nil"/>
            </w:tcBorders>
            <w:shd w:val="clear" w:color="auto" w:fill="auto"/>
            <w:tcMar>
              <w:right w:w="113" w:type="dxa"/>
            </w:tcMar>
          </w:tcPr>
          <w:p w:rsidR="00844830" w:rsidRPr="00A81D8E" w:rsidRDefault="0010177E" w:rsidP="000D3401">
            <w:pPr>
              <w:pStyle w:val="Bullet1G"/>
              <w:tabs>
                <w:tab w:val="clear" w:pos="1701"/>
                <w:tab w:val="left" w:pos="153"/>
              </w:tabs>
              <w:spacing w:before="40"/>
              <w:ind w:left="153" w:right="0" w:hanging="153"/>
              <w:jc w:val="left"/>
            </w:pPr>
            <w:r w:rsidRPr="00A81D8E">
              <w:t>Declaration of Basic Principles of Justice for Victims of Crime and Abuse of Power, adopted by the United Nations General Assembly (Principle No. 2).</w:t>
            </w:r>
          </w:p>
          <w:p w:rsidR="0010177E" w:rsidRPr="00A81D8E" w:rsidRDefault="0010177E" w:rsidP="000D3401">
            <w:pPr>
              <w:pStyle w:val="Bullet1G"/>
              <w:tabs>
                <w:tab w:val="clear" w:pos="1701"/>
                <w:tab w:val="left" w:pos="153"/>
              </w:tabs>
              <w:spacing w:before="40"/>
              <w:ind w:left="153" w:right="0" w:hanging="153"/>
              <w:jc w:val="left"/>
            </w:pPr>
            <w:r w:rsidRPr="00A81D8E">
              <w:t>American Convention on Human Rights (art</w:t>
            </w:r>
            <w:r w:rsidR="005A028A">
              <w:t xml:space="preserve">. </w:t>
            </w:r>
            <w:r w:rsidRPr="00A81D8E">
              <w:t>8.1).</w:t>
            </w:r>
          </w:p>
        </w:tc>
      </w:tr>
      <w:tr w:rsidR="00625351" w:rsidRPr="007C2FA0" w:rsidTr="001034F9">
        <w:tc>
          <w:tcPr>
            <w:tcW w:w="865"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rPr>
                <w:bCs/>
                <w:i/>
              </w:rPr>
            </w:pPr>
            <w:r w:rsidRPr="00A81D8E">
              <w:rPr>
                <w:bCs/>
                <w:i/>
              </w:rPr>
              <w:t>Amparo</w:t>
            </w:r>
          </w:p>
        </w:tc>
        <w:tc>
          <w:tcPr>
            <w:tcW w:w="550"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163-2007</w:t>
            </w:r>
          </w:p>
        </w:tc>
        <w:tc>
          <w:tcPr>
            <w:tcW w:w="1815"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Decision No. 7440-1360-2006 issued on 15/12/2006 by the Ministry of the Environment and Natural Resources,granting permission to the Sociedad Jordan S.A. de C.V. for a building project at the Playa Los Cóbanos, on the grounds that the public consultation required under the relevant environmental legislation has not been carried out.</w:t>
            </w:r>
          </w:p>
        </w:tc>
        <w:tc>
          <w:tcPr>
            <w:tcW w:w="550"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Ruling upheld</w:t>
            </w:r>
            <w:r w:rsidR="00A81D8E">
              <w:t xml:space="preserve"> </w:t>
            </w:r>
            <w:r w:rsidR="001034F9">
              <w:t>9/12/2009</w:t>
            </w:r>
          </w:p>
        </w:tc>
        <w:tc>
          <w:tcPr>
            <w:tcW w:w="1320" w:type="pct"/>
            <w:tcBorders>
              <w:top w:val="nil"/>
              <w:bottom w:val="nil"/>
            </w:tcBorders>
            <w:shd w:val="clear" w:color="auto" w:fill="auto"/>
            <w:tcMar>
              <w:right w:w="113" w:type="dxa"/>
            </w:tcMar>
          </w:tcPr>
          <w:p w:rsidR="0010177E" w:rsidRPr="00A81D8E" w:rsidRDefault="0010177E" w:rsidP="000D3401">
            <w:pPr>
              <w:pStyle w:val="Bullet1G"/>
              <w:tabs>
                <w:tab w:val="clear" w:pos="1701"/>
                <w:tab w:val="left" w:pos="153"/>
              </w:tabs>
              <w:spacing w:before="40"/>
              <w:ind w:left="153" w:right="0" w:hanging="153"/>
              <w:jc w:val="left"/>
            </w:pPr>
            <w:r w:rsidRPr="00A81D8E">
              <w:t>Art. 11 of the Additional Protocol to the American Convention on Human Rights in the Area of Economic, Social and Cultural Rights.</w:t>
            </w:r>
          </w:p>
        </w:tc>
      </w:tr>
      <w:tr w:rsidR="00625351" w:rsidRPr="007C2FA0" w:rsidTr="001034F9">
        <w:tc>
          <w:tcPr>
            <w:tcW w:w="865" w:type="pct"/>
            <w:tcBorders>
              <w:top w:val="nil"/>
              <w:bottom w:val="nil"/>
            </w:tcBorders>
            <w:shd w:val="clear" w:color="auto" w:fill="auto"/>
            <w:tcMar>
              <w:right w:w="113" w:type="dxa"/>
            </w:tcMar>
          </w:tcPr>
          <w:p w:rsidR="0010177E" w:rsidRPr="00A81D8E" w:rsidRDefault="0010177E" w:rsidP="001034F9">
            <w:pPr>
              <w:keepNext/>
              <w:suppressAutoHyphens w:val="0"/>
              <w:spacing w:before="40" w:after="120"/>
              <w:ind w:right="113"/>
              <w:rPr>
                <w:bCs/>
                <w:i/>
              </w:rPr>
            </w:pPr>
            <w:r w:rsidRPr="00A81D8E">
              <w:rPr>
                <w:bCs/>
                <w:i/>
              </w:rPr>
              <w:t>Amparo</w:t>
            </w:r>
          </w:p>
        </w:tc>
        <w:tc>
          <w:tcPr>
            <w:tcW w:w="550" w:type="pct"/>
            <w:tcBorders>
              <w:top w:val="nil"/>
              <w:bottom w:val="nil"/>
            </w:tcBorders>
            <w:shd w:val="clear" w:color="auto" w:fill="auto"/>
            <w:tcMar>
              <w:right w:w="113" w:type="dxa"/>
            </w:tcMar>
          </w:tcPr>
          <w:p w:rsidR="0010177E" w:rsidRPr="00A81D8E" w:rsidRDefault="0010177E" w:rsidP="001034F9">
            <w:pPr>
              <w:keepNext/>
              <w:suppressAutoHyphens w:val="0"/>
              <w:spacing w:before="40" w:after="120"/>
              <w:ind w:right="113"/>
            </w:pPr>
            <w:r w:rsidRPr="00A81D8E">
              <w:t>18-2004</w:t>
            </w:r>
          </w:p>
        </w:tc>
        <w:tc>
          <w:tcPr>
            <w:tcW w:w="1815" w:type="pct"/>
            <w:tcBorders>
              <w:top w:val="nil"/>
              <w:bottom w:val="nil"/>
            </w:tcBorders>
            <w:shd w:val="clear" w:color="auto" w:fill="auto"/>
            <w:tcMar>
              <w:right w:w="113" w:type="dxa"/>
            </w:tcMar>
          </w:tcPr>
          <w:p w:rsidR="0010177E" w:rsidRPr="00A81D8E" w:rsidRDefault="0010177E" w:rsidP="001034F9">
            <w:pPr>
              <w:keepNext/>
              <w:suppressAutoHyphens w:val="0"/>
              <w:spacing w:before="40" w:after="120"/>
              <w:ind w:right="113"/>
            </w:pPr>
            <w:r w:rsidRPr="00A81D8E">
              <w:t xml:space="preserve">Decision by the Director-General of the Register of Not-for-Profit Associations and Foundations to refuse to register the </w:t>
            </w:r>
            <w:r w:rsidR="009B6BB7">
              <w:t>“</w:t>
            </w:r>
            <w:r w:rsidRPr="00A81D8E">
              <w:t>Nombre de la Rosa Sexual Freedom Association</w:t>
            </w:r>
            <w:r w:rsidR="009B6BB7">
              <w:t>”</w:t>
            </w:r>
            <w:r w:rsidRPr="00A81D8E">
              <w:t>, on the grounds that it was not consistent with public order, morality, the law and good customs.</w:t>
            </w:r>
          </w:p>
        </w:tc>
        <w:tc>
          <w:tcPr>
            <w:tcW w:w="550" w:type="pct"/>
            <w:tcBorders>
              <w:top w:val="nil"/>
              <w:bottom w:val="nil"/>
            </w:tcBorders>
            <w:shd w:val="clear" w:color="auto" w:fill="auto"/>
            <w:tcMar>
              <w:right w:w="113" w:type="dxa"/>
            </w:tcMar>
          </w:tcPr>
          <w:p w:rsidR="0010177E" w:rsidRPr="00A81D8E" w:rsidRDefault="0010177E" w:rsidP="001034F9">
            <w:pPr>
              <w:keepNext/>
              <w:suppressAutoHyphens w:val="0"/>
              <w:spacing w:before="40" w:after="120"/>
              <w:ind w:right="113"/>
            </w:pPr>
            <w:r w:rsidRPr="00A81D8E">
              <w:t>Ruling upheld</w:t>
            </w:r>
            <w:r w:rsidR="00A81D8E">
              <w:t xml:space="preserve"> </w:t>
            </w:r>
            <w:r w:rsidRPr="00A81D8E">
              <w:t>9/12/2009</w:t>
            </w:r>
          </w:p>
        </w:tc>
        <w:tc>
          <w:tcPr>
            <w:tcW w:w="1320" w:type="pct"/>
            <w:tcBorders>
              <w:top w:val="nil"/>
              <w:bottom w:val="nil"/>
            </w:tcBorders>
            <w:shd w:val="clear" w:color="auto" w:fill="auto"/>
            <w:tcMar>
              <w:right w:w="113" w:type="dxa"/>
            </w:tcMar>
          </w:tcPr>
          <w:p w:rsidR="00844830" w:rsidRPr="00A81D8E" w:rsidRDefault="0010177E" w:rsidP="001034F9">
            <w:pPr>
              <w:pStyle w:val="Bullet1G"/>
              <w:keepNext/>
              <w:tabs>
                <w:tab w:val="clear" w:pos="1701"/>
                <w:tab w:val="left" w:pos="153"/>
              </w:tabs>
              <w:spacing w:before="40"/>
              <w:ind w:left="153" w:right="0" w:hanging="153"/>
              <w:jc w:val="left"/>
            </w:pPr>
            <w:r w:rsidRPr="00A81D8E">
              <w:t>Articles 1.1 and 16.2 of the American Convention on Human Rights.</w:t>
            </w:r>
          </w:p>
          <w:p w:rsidR="00844830" w:rsidRPr="00A81D8E" w:rsidRDefault="0010177E" w:rsidP="001034F9">
            <w:pPr>
              <w:pStyle w:val="Bullet1G"/>
              <w:keepNext/>
              <w:tabs>
                <w:tab w:val="clear" w:pos="1701"/>
                <w:tab w:val="left" w:pos="153"/>
              </w:tabs>
              <w:spacing w:before="40"/>
              <w:ind w:left="153" w:right="0" w:hanging="153"/>
              <w:jc w:val="left"/>
            </w:pPr>
            <w:r w:rsidRPr="00A81D8E">
              <w:t>Art. 22.2 of the International Covenant on Civil and Political Rights.</w:t>
            </w:r>
          </w:p>
          <w:p w:rsidR="00844830" w:rsidRPr="00A81D8E" w:rsidRDefault="0010177E" w:rsidP="001034F9">
            <w:pPr>
              <w:pStyle w:val="Bullet1G"/>
              <w:keepNext/>
              <w:tabs>
                <w:tab w:val="clear" w:pos="1701"/>
                <w:tab w:val="left" w:pos="153"/>
              </w:tabs>
              <w:spacing w:before="40"/>
              <w:ind w:left="153" w:right="0" w:hanging="153"/>
              <w:jc w:val="left"/>
            </w:pPr>
            <w:r w:rsidRPr="00A81D8E">
              <w:t>Inter-American Court of Human Rights. Advisory Opinions OC-5/85 of 13/11/1985 and OC-6/86 of 9/5/1986.</w:t>
            </w:r>
          </w:p>
          <w:p w:rsidR="0010177E" w:rsidRPr="00A81D8E" w:rsidRDefault="0010177E" w:rsidP="001034F9">
            <w:pPr>
              <w:pStyle w:val="Bullet1G"/>
              <w:keepNext/>
              <w:tabs>
                <w:tab w:val="clear" w:pos="1701"/>
                <w:tab w:val="left" w:pos="153"/>
              </w:tabs>
              <w:spacing w:before="40"/>
              <w:ind w:left="153" w:right="0" w:hanging="153"/>
              <w:jc w:val="left"/>
            </w:pPr>
            <w:r w:rsidRPr="00A81D8E">
              <w:t>Reference to the interpretation of the United Nations Human Rights Committee concerning article 26 of the International Covenant on Civil and Political Rights.</w:t>
            </w:r>
          </w:p>
        </w:tc>
      </w:tr>
      <w:tr w:rsidR="00625351" w:rsidRPr="007C2FA0" w:rsidTr="0097651C">
        <w:tc>
          <w:tcPr>
            <w:tcW w:w="865"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rPr>
                <w:bCs/>
                <w:i/>
              </w:rPr>
            </w:pPr>
            <w:r w:rsidRPr="00A81D8E">
              <w:rPr>
                <w:bCs/>
                <w:i/>
              </w:rPr>
              <w:t>Amparo</w:t>
            </w:r>
          </w:p>
        </w:tc>
        <w:tc>
          <w:tcPr>
            <w:tcW w:w="550"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166-2009</w:t>
            </w:r>
          </w:p>
        </w:tc>
        <w:tc>
          <w:tcPr>
            <w:tcW w:w="1815"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 xml:space="preserve">(i) Decision by the Director of Drug Therapy of the Salvadoran Social Insurance Institute, dated 19/12/2008, whereby it was decided not to grant the prescription of the specific drug entitled </w:t>
            </w:r>
            <w:r w:rsidR="009B6BB7">
              <w:t>“</w:t>
            </w:r>
            <w:r w:rsidRPr="00A81D8E">
              <w:t>Raltegravir</w:t>
            </w:r>
            <w:r w:rsidR="009B6BB7">
              <w:t>”</w:t>
            </w:r>
            <w:r w:rsidRPr="00A81D8E">
              <w:t xml:space="preserve"> to the applicant; and (ii) the decision by the Director-General of the Salvadoran Social Insurance Institute, through the Secretary of the Institute</w:t>
            </w:r>
            <w:r w:rsidR="00880CDC">
              <w:t>’</w:t>
            </w:r>
            <w:r w:rsidRPr="00A81D8E">
              <w:t>s Governing Council, confirming the refusal to supply the drug concerned.</w:t>
            </w:r>
          </w:p>
        </w:tc>
        <w:tc>
          <w:tcPr>
            <w:tcW w:w="550" w:type="pct"/>
            <w:tcBorders>
              <w:top w:val="nil"/>
              <w:bottom w:val="nil"/>
            </w:tcBorders>
            <w:shd w:val="clear" w:color="auto" w:fill="auto"/>
            <w:tcMar>
              <w:right w:w="113" w:type="dxa"/>
            </w:tcMar>
          </w:tcPr>
          <w:p w:rsidR="0010177E" w:rsidRPr="00A81D8E" w:rsidRDefault="0010177E" w:rsidP="000D3401">
            <w:pPr>
              <w:suppressAutoHyphens w:val="0"/>
              <w:spacing w:before="40" w:after="120"/>
              <w:ind w:right="113"/>
            </w:pPr>
            <w:r w:rsidRPr="00A81D8E">
              <w:t>Writ of ac</w:t>
            </w:r>
            <w:r w:rsidR="00625351">
              <w:t xml:space="preserve">ceptance with the adoption of a </w:t>
            </w:r>
            <w:r w:rsidRPr="00A81D8E">
              <w:t>new interim measure</w:t>
            </w:r>
            <w:r w:rsidR="00625351">
              <w:br/>
            </w:r>
            <w:r w:rsidRPr="00A81D8E">
              <w:t>8/2/2009</w:t>
            </w:r>
          </w:p>
        </w:tc>
        <w:tc>
          <w:tcPr>
            <w:tcW w:w="1320" w:type="pct"/>
            <w:tcBorders>
              <w:top w:val="nil"/>
              <w:bottom w:val="nil"/>
            </w:tcBorders>
            <w:shd w:val="clear" w:color="auto" w:fill="auto"/>
            <w:tcMar>
              <w:right w:w="113" w:type="dxa"/>
            </w:tcMar>
          </w:tcPr>
          <w:p w:rsidR="0010177E" w:rsidRPr="00A81D8E" w:rsidRDefault="0010177E" w:rsidP="000D3401">
            <w:pPr>
              <w:pStyle w:val="Bullet1G"/>
              <w:tabs>
                <w:tab w:val="clear" w:pos="1701"/>
                <w:tab w:val="left" w:pos="153"/>
              </w:tabs>
              <w:spacing w:before="40"/>
              <w:ind w:left="153" w:right="0" w:hanging="153"/>
              <w:jc w:val="left"/>
            </w:pPr>
            <w:r w:rsidRPr="00A81D8E">
              <w:t>Reference to Substantive Report No. 27/09 issued by the Inter-American Com</w:t>
            </w:r>
            <w:r w:rsidR="00625351">
              <w:t>mission on Human Rights in case </w:t>
            </w:r>
            <w:r w:rsidR="00844830" w:rsidRPr="00A81D8E">
              <w:t>No. </w:t>
            </w:r>
            <w:r w:rsidRPr="00A81D8E">
              <w:t>12.249 Jorge Odir Miranda Cortez and others versus the</w:t>
            </w:r>
            <w:r w:rsidR="00625351">
              <w:t xml:space="preserve"> State of </w:t>
            </w:r>
            <w:r w:rsidRPr="00A81D8E">
              <w:t>El Salvador.</w:t>
            </w:r>
          </w:p>
        </w:tc>
      </w:tr>
      <w:tr w:rsidR="00625351" w:rsidRPr="007C2FA0" w:rsidTr="0097651C">
        <w:tc>
          <w:tcPr>
            <w:tcW w:w="865" w:type="pct"/>
            <w:tcBorders>
              <w:top w:val="nil"/>
            </w:tcBorders>
            <w:shd w:val="clear" w:color="auto" w:fill="auto"/>
            <w:tcMar>
              <w:right w:w="113" w:type="dxa"/>
            </w:tcMar>
          </w:tcPr>
          <w:p w:rsidR="0010177E" w:rsidRPr="00A81D8E" w:rsidRDefault="0010177E" w:rsidP="000D3401">
            <w:pPr>
              <w:suppressAutoHyphens w:val="0"/>
              <w:spacing w:before="40" w:after="120"/>
              <w:ind w:right="113"/>
              <w:rPr>
                <w:bCs/>
                <w:i/>
              </w:rPr>
            </w:pPr>
            <w:r w:rsidRPr="00A81D8E">
              <w:rPr>
                <w:bCs/>
                <w:i/>
              </w:rPr>
              <w:t>Amparo</w:t>
            </w:r>
          </w:p>
        </w:tc>
        <w:tc>
          <w:tcPr>
            <w:tcW w:w="550" w:type="pct"/>
            <w:tcBorders>
              <w:top w:val="nil"/>
            </w:tcBorders>
            <w:shd w:val="clear" w:color="auto" w:fill="auto"/>
            <w:tcMar>
              <w:right w:w="113" w:type="dxa"/>
            </w:tcMar>
          </w:tcPr>
          <w:p w:rsidR="0010177E" w:rsidRPr="00A81D8E" w:rsidRDefault="0010177E" w:rsidP="000D3401">
            <w:pPr>
              <w:suppressAutoHyphens w:val="0"/>
              <w:spacing w:before="40" w:after="120"/>
              <w:ind w:right="113"/>
            </w:pPr>
            <w:r w:rsidRPr="00A81D8E">
              <w:t>473-2006</w:t>
            </w:r>
          </w:p>
        </w:tc>
        <w:tc>
          <w:tcPr>
            <w:tcW w:w="1815" w:type="pct"/>
            <w:tcBorders>
              <w:top w:val="nil"/>
            </w:tcBorders>
            <w:shd w:val="clear" w:color="auto" w:fill="auto"/>
            <w:tcMar>
              <w:right w:w="113" w:type="dxa"/>
            </w:tcMar>
          </w:tcPr>
          <w:p w:rsidR="0010177E" w:rsidRPr="00A81D8E" w:rsidRDefault="0010177E" w:rsidP="000D3401">
            <w:pPr>
              <w:suppressAutoHyphens w:val="0"/>
              <w:spacing w:before="40" w:after="120"/>
              <w:ind w:right="113"/>
            </w:pPr>
            <w:r w:rsidRPr="00A81D8E">
              <w:t>Agreement No. 2, contained in the record of the third extraordinary meeting of the Municipal Council of Lolotiquillo he</w:t>
            </w:r>
            <w:r w:rsidR="00D37BEE">
              <w:t xml:space="preserve">ld on 2/5/2006, dismissing the </w:t>
            </w:r>
            <w:r w:rsidRPr="00A81D8E">
              <w:t>petitioner from the post of Municipal Secretary without taking into account the fact that she was pregnant at the time.</w:t>
            </w:r>
          </w:p>
        </w:tc>
        <w:tc>
          <w:tcPr>
            <w:tcW w:w="550" w:type="pct"/>
            <w:tcBorders>
              <w:top w:val="nil"/>
            </w:tcBorders>
            <w:shd w:val="clear" w:color="auto" w:fill="auto"/>
            <w:tcMar>
              <w:right w:w="113" w:type="dxa"/>
            </w:tcMar>
          </w:tcPr>
          <w:p w:rsidR="0010177E" w:rsidRPr="00A81D8E" w:rsidRDefault="0010177E" w:rsidP="000D3401">
            <w:pPr>
              <w:suppressAutoHyphens w:val="0"/>
              <w:spacing w:before="40" w:after="120"/>
              <w:ind w:right="113"/>
            </w:pPr>
            <w:r w:rsidRPr="00A81D8E">
              <w:t>Ruling upheld</w:t>
            </w:r>
            <w:r w:rsidR="00A81D8E">
              <w:t xml:space="preserve"> </w:t>
            </w:r>
            <w:r w:rsidRPr="00A81D8E">
              <w:t>16/6/2010</w:t>
            </w:r>
          </w:p>
        </w:tc>
        <w:tc>
          <w:tcPr>
            <w:tcW w:w="1320" w:type="pct"/>
            <w:tcBorders>
              <w:top w:val="nil"/>
            </w:tcBorders>
            <w:shd w:val="clear" w:color="auto" w:fill="auto"/>
            <w:tcMar>
              <w:right w:w="113" w:type="dxa"/>
            </w:tcMar>
          </w:tcPr>
          <w:p w:rsidR="00844830" w:rsidRPr="00A81D8E" w:rsidRDefault="00844830" w:rsidP="000D3401">
            <w:pPr>
              <w:tabs>
                <w:tab w:val="left" w:pos="152"/>
              </w:tabs>
              <w:suppressAutoHyphens w:val="0"/>
              <w:spacing w:before="40" w:after="120"/>
              <w:ind w:left="152" w:hanging="152"/>
              <w:contextualSpacing/>
            </w:pPr>
            <w:r w:rsidRPr="00A81D8E">
              <w:rPr>
                <w:rStyle w:val="Bullet1GCar"/>
              </w:rPr>
              <w:t>•</w:t>
            </w:r>
            <w:r w:rsidRPr="00A81D8E">
              <w:rPr>
                <w:rStyle w:val="Bullet1GCar"/>
              </w:rPr>
              <w:tab/>
            </w:r>
            <w:r w:rsidR="0010177E" w:rsidRPr="00A81D8E">
              <w:t xml:space="preserve">Art. 10.2 of the International </w:t>
            </w:r>
            <w:r w:rsidR="0010177E" w:rsidRPr="00A81D8E">
              <w:rPr>
                <w:rFonts w:eastAsia="Times New Roman"/>
                <w:lang w:val="fr-FR" w:eastAsia="es-ES"/>
              </w:rPr>
              <w:t>Covenant</w:t>
            </w:r>
            <w:r w:rsidR="0010177E" w:rsidRPr="00A81D8E">
              <w:t xml:space="preserve"> on Economic, Social and Cultural Rights.</w:t>
            </w:r>
          </w:p>
          <w:p w:rsidR="0010177E" w:rsidRPr="00A81D8E" w:rsidRDefault="00844830" w:rsidP="000D3401">
            <w:pPr>
              <w:tabs>
                <w:tab w:val="left" w:pos="152"/>
              </w:tabs>
              <w:suppressAutoHyphens w:val="0"/>
              <w:spacing w:before="40" w:after="120"/>
              <w:ind w:left="152" w:hanging="152"/>
              <w:contextualSpacing/>
            </w:pPr>
            <w:r w:rsidRPr="00A81D8E">
              <w:rPr>
                <w:rStyle w:val="Bullet1GCar"/>
              </w:rPr>
              <w:t>•</w:t>
            </w:r>
            <w:r w:rsidRPr="00A81D8E">
              <w:rPr>
                <w:rStyle w:val="Bullet1GCar"/>
              </w:rPr>
              <w:tab/>
            </w:r>
            <w:r w:rsidR="0010177E" w:rsidRPr="00A81D8E">
              <w:t xml:space="preserve">Article 11.2 of the Convention on the </w:t>
            </w:r>
            <w:r w:rsidR="0010177E" w:rsidRPr="00A81D8E">
              <w:rPr>
                <w:rFonts w:eastAsia="Times New Roman"/>
                <w:lang w:val="fr-FR" w:eastAsia="es-ES"/>
              </w:rPr>
              <w:t>Elimination</w:t>
            </w:r>
            <w:r w:rsidR="0010177E" w:rsidRPr="00A81D8E">
              <w:t xml:space="preserve"> of All Forms of Discrimination against Women.</w:t>
            </w:r>
          </w:p>
        </w:tc>
      </w:tr>
    </w:tbl>
    <w:p w:rsidR="0010177E" w:rsidRPr="003C6775" w:rsidRDefault="0010177E" w:rsidP="0070382B">
      <w:pPr>
        <w:spacing w:before="120" w:after="240"/>
        <w:ind w:left="170"/>
        <w:rPr>
          <w:sz w:val="18"/>
          <w:szCs w:val="18"/>
        </w:rPr>
      </w:pPr>
      <w:r w:rsidRPr="0070382B">
        <w:rPr>
          <w:i/>
          <w:sz w:val="18"/>
          <w:szCs w:val="18"/>
        </w:rPr>
        <w:t>Source:</w:t>
      </w:r>
      <w:r w:rsidRPr="003C6775">
        <w:rPr>
          <w:sz w:val="18"/>
          <w:szCs w:val="18"/>
        </w:rPr>
        <w:t xml:space="preserve"> Supreme Court of Justice</w:t>
      </w:r>
      <w:r w:rsidR="0070382B">
        <w:rPr>
          <w:sz w:val="18"/>
          <w:szCs w:val="18"/>
        </w:rPr>
        <w:t>.</w:t>
      </w:r>
    </w:p>
    <w:p w:rsidR="0070382B" w:rsidRDefault="0010177E" w:rsidP="001034F9">
      <w:pPr>
        <w:pStyle w:val="Heading1"/>
        <w:keepNext/>
      </w:pPr>
      <w:r w:rsidRPr="00B66A69">
        <w:t>Table 46</w:t>
      </w:r>
    </w:p>
    <w:p w:rsidR="0010177E" w:rsidRPr="0070382B" w:rsidRDefault="0010177E" w:rsidP="001034F9">
      <w:pPr>
        <w:pStyle w:val="SingleTxtG"/>
        <w:keepNext/>
        <w:rPr>
          <w:b/>
        </w:rPr>
      </w:pPr>
      <w:r w:rsidRPr="0070382B">
        <w:rPr>
          <w:b/>
        </w:rPr>
        <w:t>Unconstitutionality proceedings</w:t>
      </w:r>
    </w:p>
    <w:tbl>
      <w:tblPr>
        <w:tblW w:w="5021" w:type="pct"/>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700"/>
        <w:gridCol w:w="1077"/>
        <w:gridCol w:w="3555"/>
        <w:gridCol w:w="1077"/>
        <w:gridCol w:w="2384"/>
      </w:tblGrid>
      <w:tr w:rsidR="00473502" w:rsidRPr="0070382B" w:rsidTr="0097651C">
        <w:trPr>
          <w:tblHeader/>
        </w:trPr>
        <w:tc>
          <w:tcPr>
            <w:tcW w:w="868" w:type="pct"/>
            <w:tcBorders>
              <w:top w:val="single" w:sz="4" w:space="0" w:color="auto"/>
              <w:bottom w:val="single" w:sz="12" w:space="0" w:color="auto"/>
            </w:tcBorders>
            <w:shd w:val="clear" w:color="auto" w:fill="auto"/>
            <w:tcMar>
              <w:right w:w="113" w:type="dxa"/>
            </w:tcMar>
            <w:vAlign w:val="bottom"/>
          </w:tcPr>
          <w:p w:rsidR="0010177E" w:rsidRPr="0070382B" w:rsidRDefault="0010177E" w:rsidP="00B451A6">
            <w:pPr>
              <w:suppressAutoHyphens w:val="0"/>
              <w:spacing w:before="80" w:after="80" w:line="200" w:lineRule="exact"/>
              <w:rPr>
                <w:bCs/>
                <w:i/>
                <w:sz w:val="16"/>
                <w:szCs w:val="24"/>
              </w:rPr>
            </w:pPr>
            <w:r w:rsidRPr="0070382B">
              <w:rPr>
                <w:bCs/>
                <w:i/>
                <w:sz w:val="16"/>
                <w:szCs w:val="24"/>
              </w:rPr>
              <w:t>Procedure</w:t>
            </w:r>
          </w:p>
        </w:tc>
        <w:tc>
          <w:tcPr>
            <w:tcW w:w="550" w:type="pct"/>
            <w:tcBorders>
              <w:top w:val="single" w:sz="4" w:space="0" w:color="auto"/>
              <w:bottom w:val="single" w:sz="12" w:space="0" w:color="auto"/>
            </w:tcBorders>
            <w:shd w:val="clear" w:color="auto" w:fill="auto"/>
            <w:tcMar>
              <w:right w:w="113" w:type="dxa"/>
            </w:tcMar>
            <w:vAlign w:val="bottom"/>
          </w:tcPr>
          <w:p w:rsidR="0010177E" w:rsidRPr="0070382B" w:rsidRDefault="0010177E" w:rsidP="0070382B">
            <w:pPr>
              <w:suppressAutoHyphens w:val="0"/>
              <w:spacing w:before="80" w:after="80" w:line="200" w:lineRule="exact"/>
              <w:ind w:right="113"/>
              <w:rPr>
                <w:bCs/>
                <w:i/>
                <w:sz w:val="16"/>
                <w:szCs w:val="24"/>
              </w:rPr>
            </w:pPr>
            <w:r w:rsidRPr="0070382B">
              <w:rPr>
                <w:bCs/>
                <w:i/>
                <w:sz w:val="16"/>
                <w:szCs w:val="24"/>
              </w:rPr>
              <w:t>Reference</w:t>
            </w:r>
          </w:p>
        </w:tc>
        <w:tc>
          <w:tcPr>
            <w:tcW w:w="1815" w:type="pct"/>
            <w:tcBorders>
              <w:top w:val="single" w:sz="4" w:space="0" w:color="auto"/>
              <w:bottom w:val="single" w:sz="12" w:space="0" w:color="auto"/>
            </w:tcBorders>
            <w:shd w:val="clear" w:color="auto" w:fill="auto"/>
            <w:tcMar>
              <w:right w:w="113" w:type="dxa"/>
            </w:tcMar>
            <w:vAlign w:val="bottom"/>
          </w:tcPr>
          <w:p w:rsidR="0010177E" w:rsidRPr="0070382B" w:rsidRDefault="0010177E" w:rsidP="0070382B">
            <w:pPr>
              <w:suppressAutoHyphens w:val="0"/>
              <w:spacing w:before="80" w:after="80" w:line="200" w:lineRule="exact"/>
              <w:ind w:right="113"/>
              <w:rPr>
                <w:bCs/>
                <w:i/>
                <w:sz w:val="16"/>
                <w:szCs w:val="24"/>
              </w:rPr>
            </w:pPr>
            <w:r w:rsidRPr="0070382B">
              <w:rPr>
                <w:bCs/>
                <w:i/>
                <w:sz w:val="16"/>
                <w:szCs w:val="24"/>
              </w:rPr>
              <w:t>Contested provision</w:t>
            </w:r>
          </w:p>
        </w:tc>
        <w:tc>
          <w:tcPr>
            <w:tcW w:w="550" w:type="pct"/>
            <w:tcBorders>
              <w:top w:val="single" w:sz="4" w:space="0" w:color="auto"/>
              <w:bottom w:val="single" w:sz="12" w:space="0" w:color="auto"/>
            </w:tcBorders>
            <w:shd w:val="clear" w:color="auto" w:fill="auto"/>
            <w:tcMar>
              <w:right w:w="113" w:type="dxa"/>
            </w:tcMar>
            <w:vAlign w:val="bottom"/>
          </w:tcPr>
          <w:p w:rsidR="0010177E" w:rsidRPr="0070382B" w:rsidRDefault="0010177E" w:rsidP="0070382B">
            <w:pPr>
              <w:suppressAutoHyphens w:val="0"/>
              <w:spacing w:before="80" w:after="80" w:line="200" w:lineRule="exact"/>
              <w:ind w:right="113"/>
              <w:rPr>
                <w:bCs/>
                <w:i/>
                <w:sz w:val="16"/>
                <w:szCs w:val="24"/>
              </w:rPr>
            </w:pPr>
            <w:r w:rsidRPr="0070382B">
              <w:rPr>
                <w:bCs/>
                <w:i/>
                <w:sz w:val="16"/>
                <w:szCs w:val="24"/>
              </w:rPr>
              <w:t>Ruling</w:t>
            </w:r>
          </w:p>
        </w:tc>
        <w:tc>
          <w:tcPr>
            <w:tcW w:w="1323" w:type="pct"/>
            <w:tcBorders>
              <w:top w:val="single" w:sz="4" w:space="0" w:color="auto"/>
              <w:bottom w:val="single" w:sz="12" w:space="0" w:color="auto"/>
            </w:tcBorders>
            <w:shd w:val="clear" w:color="auto" w:fill="auto"/>
            <w:tcMar>
              <w:right w:w="113" w:type="dxa"/>
            </w:tcMar>
            <w:vAlign w:val="bottom"/>
          </w:tcPr>
          <w:p w:rsidR="0010177E" w:rsidRPr="0070382B" w:rsidRDefault="0010177E" w:rsidP="0070382B">
            <w:pPr>
              <w:suppressAutoHyphens w:val="0"/>
              <w:spacing w:before="80" w:after="80" w:line="200" w:lineRule="exact"/>
              <w:ind w:right="113"/>
              <w:rPr>
                <w:bCs/>
                <w:i/>
                <w:sz w:val="16"/>
                <w:szCs w:val="24"/>
              </w:rPr>
            </w:pPr>
            <w:r w:rsidRPr="0070382B">
              <w:rPr>
                <w:bCs/>
                <w:i/>
                <w:sz w:val="16"/>
                <w:szCs w:val="24"/>
              </w:rPr>
              <w:t>Instrument applied/ Specific articles.</w:t>
            </w:r>
          </w:p>
        </w:tc>
      </w:tr>
      <w:tr w:rsidR="00473502" w:rsidRPr="0070382B" w:rsidTr="001034F9">
        <w:tc>
          <w:tcPr>
            <w:tcW w:w="868" w:type="pct"/>
            <w:tcBorders>
              <w:top w:val="single" w:sz="12" w:space="0" w:color="auto"/>
              <w:bottom w:val="nil"/>
            </w:tcBorders>
            <w:shd w:val="clear" w:color="auto" w:fill="auto"/>
            <w:tcMar>
              <w:right w:w="113" w:type="dxa"/>
            </w:tcMar>
          </w:tcPr>
          <w:p w:rsidR="0010177E" w:rsidRPr="0070382B" w:rsidRDefault="0010177E" w:rsidP="000D3401">
            <w:pPr>
              <w:suppressAutoHyphens w:val="0"/>
              <w:spacing w:before="40" w:after="120"/>
              <w:rPr>
                <w:bCs/>
                <w:szCs w:val="24"/>
              </w:rPr>
            </w:pPr>
            <w:r w:rsidRPr="0070382B">
              <w:rPr>
                <w:bCs/>
                <w:szCs w:val="24"/>
              </w:rPr>
              <w:t>Unconstitutionality</w:t>
            </w:r>
          </w:p>
        </w:tc>
        <w:tc>
          <w:tcPr>
            <w:tcW w:w="550" w:type="pct"/>
            <w:tcBorders>
              <w:top w:val="single" w:sz="12" w:space="0" w:color="auto"/>
              <w:bottom w:val="nil"/>
            </w:tcBorders>
            <w:shd w:val="clear" w:color="auto" w:fill="auto"/>
            <w:tcMar>
              <w:right w:w="113" w:type="dxa"/>
            </w:tcMar>
          </w:tcPr>
          <w:p w:rsidR="0010177E" w:rsidRPr="0070382B" w:rsidRDefault="0010177E" w:rsidP="000D3401">
            <w:pPr>
              <w:suppressAutoHyphens w:val="0"/>
              <w:spacing w:before="40" w:after="120"/>
              <w:ind w:right="113"/>
              <w:rPr>
                <w:szCs w:val="24"/>
              </w:rPr>
            </w:pPr>
            <w:r w:rsidRPr="0070382B">
              <w:rPr>
                <w:szCs w:val="24"/>
              </w:rPr>
              <w:t>52-2003</w:t>
            </w:r>
          </w:p>
        </w:tc>
        <w:tc>
          <w:tcPr>
            <w:tcW w:w="1815" w:type="pct"/>
            <w:tcBorders>
              <w:top w:val="single" w:sz="12" w:space="0" w:color="auto"/>
              <w:bottom w:val="nil"/>
            </w:tcBorders>
            <w:shd w:val="clear" w:color="auto" w:fill="auto"/>
            <w:tcMar>
              <w:right w:w="113" w:type="dxa"/>
            </w:tcMar>
          </w:tcPr>
          <w:p w:rsidR="006F1651" w:rsidRPr="0070382B" w:rsidRDefault="0010177E" w:rsidP="000D3401">
            <w:pPr>
              <w:suppressAutoHyphens w:val="0"/>
              <w:spacing w:before="40" w:after="120"/>
              <w:ind w:right="113"/>
              <w:rPr>
                <w:szCs w:val="24"/>
              </w:rPr>
            </w:pPr>
            <w:r w:rsidRPr="0070382B">
              <w:rPr>
                <w:iCs/>
                <w:szCs w:val="24"/>
              </w:rPr>
              <w:t>Arts. 1 to 6, 8 to 11, 16, 18, 19, 21, 22, 23.1, 24 to 27 and 29 to 45</w:t>
            </w:r>
            <w:r w:rsidRPr="0070382B">
              <w:rPr>
                <w:szCs w:val="24"/>
              </w:rPr>
              <w:t xml:space="preserve"> of Legislative Decree No. 158, of 9/10/2003, published in the Official Gazette No. 188, vol. 361, dated 10/1</w:t>
            </w:r>
            <w:r w:rsidR="00545A8E">
              <w:rPr>
                <w:szCs w:val="24"/>
              </w:rPr>
              <w:t>0/2003, which contains the Anti</w:t>
            </w:r>
            <w:r w:rsidR="00545A8E">
              <w:rPr>
                <w:szCs w:val="24"/>
              </w:rPr>
              <w:noBreakHyphen/>
            </w:r>
            <w:r w:rsidRPr="0070382B">
              <w:rPr>
                <w:szCs w:val="24"/>
              </w:rPr>
              <w:t>Gang Law</w:t>
            </w:r>
            <w:r w:rsidR="009F2255">
              <w:rPr>
                <w:szCs w:val="24"/>
              </w:rPr>
              <w:t>.</w:t>
            </w:r>
          </w:p>
          <w:p w:rsidR="0010177E" w:rsidRPr="0070382B" w:rsidRDefault="0010177E" w:rsidP="000D3401">
            <w:pPr>
              <w:pStyle w:val="Bullet1G"/>
              <w:tabs>
                <w:tab w:val="clear" w:pos="1701"/>
                <w:tab w:val="left" w:pos="153"/>
              </w:tabs>
              <w:spacing w:before="40"/>
              <w:ind w:left="153" w:right="0" w:hanging="153"/>
              <w:jc w:val="left"/>
              <w:rPr>
                <w:szCs w:val="24"/>
              </w:rPr>
            </w:pPr>
            <w:r w:rsidRPr="0070382B">
              <w:rPr>
                <w:szCs w:val="24"/>
              </w:rPr>
              <w:t xml:space="preserve">The contested provisions make minors under 18 subject to the same criminal code as </w:t>
            </w:r>
            <w:r w:rsidRPr="00473502">
              <w:t>adults</w:t>
            </w:r>
            <w:r w:rsidRPr="0070382B">
              <w:rPr>
                <w:szCs w:val="24"/>
              </w:rPr>
              <w:t>, whereas both the Constitution and International Human Rights Law have established that antisocial conduct by mino</w:t>
            </w:r>
            <w:r w:rsidR="00473502">
              <w:rPr>
                <w:szCs w:val="24"/>
              </w:rPr>
              <w:t>rs is subject to a special code;</w:t>
            </w:r>
          </w:p>
          <w:p w:rsidR="0010177E" w:rsidRPr="0070382B" w:rsidRDefault="0010177E" w:rsidP="000D3401">
            <w:pPr>
              <w:pStyle w:val="Bullet1G"/>
              <w:tabs>
                <w:tab w:val="clear" w:pos="1701"/>
                <w:tab w:val="left" w:pos="153"/>
              </w:tabs>
              <w:spacing w:before="40"/>
              <w:ind w:left="153" w:right="0" w:hanging="153"/>
              <w:jc w:val="left"/>
              <w:rPr>
                <w:szCs w:val="24"/>
              </w:rPr>
            </w:pPr>
            <w:r w:rsidRPr="0070382B">
              <w:rPr>
                <w:szCs w:val="24"/>
              </w:rPr>
              <w:t>There is no respect for due process, neither for victims nor their families</w:t>
            </w:r>
            <w:r w:rsidR="00473502">
              <w:rPr>
                <w:szCs w:val="24"/>
              </w:rPr>
              <w:t>;</w:t>
            </w:r>
          </w:p>
          <w:p w:rsidR="0010177E" w:rsidRPr="0070382B" w:rsidRDefault="0010177E" w:rsidP="000D3401">
            <w:pPr>
              <w:pStyle w:val="Bullet1G"/>
              <w:tabs>
                <w:tab w:val="clear" w:pos="1701"/>
                <w:tab w:val="left" w:pos="153"/>
              </w:tabs>
              <w:spacing w:before="40"/>
              <w:ind w:left="153" w:right="0" w:hanging="153"/>
              <w:jc w:val="left"/>
              <w:rPr>
                <w:szCs w:val="24"/>
              </w:rPr>
            </w:pPr>
            <w:r w:rsidRPr="0070382B">
              <w:rPr>
                <w:szCs w:val="24"/>
              </w:rPr>
              <w:t xml:space="preserve">Disregard for the limiting principles of the </w:t>
            </w:r>
            <w:r w:rsidRPr="0070382B">
              <w:rPr>
                <w:i/>
                <w:szCs w:val="24"/>
              </w:rPr>
              <w:t xml:space="preserve">Ius </w:t>
            </w:r>
            <w:r w:rsidRPr="00473502">
              <w:rPr>
                <w:i/>
                <w:szCs w:val="24"/>
              </w:rPr>
              <w:t>Puniendi</w:t>
            </w:r>
            <w:r w:rsidRPr="0070382B">
              <w:rPr>
                <w:i/>
                <w:szCs w:val="24"/>
              </w:rPr>
              <w:t xml:space="preserve"> </w:t>
            </w:r>
            <w:r w:rsidR="00C1701C">
              <w:rPr>
                <w:szCs w:val="24"/>
              </w:rPr>
              <w:t>of States —</w:t>
            </w:r>
            <w:r w:rsidR="00206B39">
              <w:rPr>
                <w:szCs w:val="24"/>
              </w:rPr>
              <w:t xml:space="preserve"> </w:t>
            </w:r>
            <w:r w:rsidRPr="0070382B">
              <w:rPr>
                <w:szCs w:val="24"/>
              </w:rPr>
              <w:t>principle of culpability and of legality.</w:t>
            </w:r>
          </w:p>
        </w:tc>
        <w:tc>
          <w:tcPr>
            <w:tcW w:w="550" w:type="pct"/>
            <w:tcBorders>
              <w:top w:val="single" w:sz="12" w:space="0" w:color="auto"/>
              <w:bottom w:val="nil"/>
            </w:tcBorders>
            <w:shd w:val="clear" w:color="auto" w:fill="auto"/>
            <w:tcMar>
              <w:right w:w="113" w:type="dxa"/>
            </w:tcMar>
          </w:tcPr>
          <w:p w:rsidR="0010177E" w:rsidRPr="0070382B" w:rsidRDefault="0010177E" w:rsidP="000D3401">
            <w:pPr>
              <w:suppressAutoHyphens w:val="0"/>
              <w:spacing w:before="40" w:after="120"/>
              <w:ind w:right="113"/>
              <w:rPr>
                <w:szCs w:val="24"/>
              </w:rPr>
            </w:pPr>
            <w:r w:rsidRPr="0070382B">
              <w:rPr>
                <w:szCs w:val="24"/>
              </w:rPr>
              <w:t>Ruling upheld</w:t>
            </w:r>
          </w:p>
        </w:tc>
        <w:tc>
          <w:tcPr>
            <w:tcW w:w="1323" w:type="pct"/>
            <w:tcBorders>
              <w:top w:val="single" w:sz="12" w:space="0" w:color="auto"/>
              <w:bottom w:val="nil"/>
            </w:tcBorders>
            <w:shd w:val="clear" w:color="auto" w:fill="auto"/>
            <w:tcMar>
              <w:right w:w="113" w:type="dxa"/>
            </w:tcMar>
          </w:tcPr>
          <w:p w:rsidR="0070382B" w:rsidRPr="00E04133" w:rsidRDefault="0010177E" w:rsidP="000D3401">
            <w:pPr>
              <w:pStyle w:val="Bullet1G"/>
              <w:tabs>
                <w:tab w:val="clear" w:pos="1701"/>
                <w:tab w:val="left" w:pos="153"/>
              </w:tabs>
              <w:spacing w:before="40"/>
              <w:ind w:left="153" w:right="0" w:hanging="153"/>
              <w:jc w:val="left"/>
            </w:pPr>
            <w:r w:rsidRPr="00E04133">
              <w:t>Articles 1 and 40.3 of the Conven</w:t>
            </w:r>
            <w:r w:rsidR="00473502">
              <w:t>tion on the Rights of the Child;</w:t>
            </w:r>
          </w:p>
          <w:p w:rsidR="0070382B" w:rsidRPr="00E04133" w:rsidRDefault="0010177E" w:rsidP="000D3401">
            <w:pPr>
              <w:pStyle w:val="Bullet1G"/>
              <w:tabs>
                <w:tab w:val="clear" w:pos="1701"/>
                <w:tab w:val="left" w:pos="153"/>
              </w:tabs>
              <w:spacing w:before="40"/>
              <w:ind w:left="153" w:right="0" w:hanging="153"/>
              <w:jc w:val="left"/>
            </w:pPr>
            <w:r w:rsidRPr="00E04133">
              <w:t>Art. 2.1 of the United Nations Standard Minimum Rules for the Administration of Juvenile Justice (</w:t>
            </w:r>
            <w:r w:rsidR="009B6BB7">
              <w:t>“</w:t>
            </w:r>
            <w:smartTag w:uri="urn:schemas-microsoft-com:office:smarttags" w:element="City">
              <w:smartTag w:uri="urn:schemas-microsoft-com:office:smarttags" w:element="place">
                <w:r w:rsidRPr="00E04133">
                  <w:t>Beijing</w:t>
                </w:r>
              </w:smartTag>
            </w:smartTag>
            <w:r w:rsidRPr="00E04133">
              <w:t xml:space="preserve"> Rules</w:t>
            </w:r>
            <w:r w:rsidR="009B6BB7">
              <w:t>”</w:t>
            </w:r>
            <w:r w:rsidRPr="00E04133">
              <w:t>)</w:t>
            </w:r>
            <w:r w:rsidR="00473502">
              <w:t>;</w:t>
            </w:r>
          </w:p>
          <w:p w:rsidR="0070382B" w:rsidRPr="00E04133" w:rsidRDefault="0010177E" w:rsidP="000D3401">
            <w:pPr>
              <w:pStyle w:val="Bullet1G"/>
              <w:tabs>
                <w:tab w:val="clear" w:pos="1701"/>
                <w:tab w:val="left" w:pos="153"/>
              </w:tabs>
              <w:spacing w:before="40"/>
              <w:ind w:left="153" w:right="0" w:hanging="153"/>
              <w:jc w:val="left"/>
            </w:pPr>
            <w:r w:rsidRPr="00E04133">
              <w:t>Arts. 8.1, 8.2, 9 and 19 of the American Convention on Human Rights</w:t>
            </w:r>
            <w:r w:rsidR="00473502">
              <w:t>;</w:t>
            </w:r>
          </w:p>
          <w:p w:rsidR="0010177E" w:rsidRPr="00E04133" w:rsidRDefault="0010177E" w:rsidP="000D3401">
            <w:pPr>
              <w:pStyle w:val="Bullet1G"/>
              <w:tabs>
                <w:tab w:val="clear" w:pos="1701"/>
                <w:tab w:val="left" w:pos="153"/>
              </w:tabs>
              <w:spacing w:before="40"/>
              <w:ind w:left="153" w:right="0" w:hanging="153"/>
              <w:jc w:val="left"/>
            </w:pPr>
            <w:r w:rsidRPr="00E04133">
              <w:t>Arts. 14.2, 15.1 and 15.2 of the International Covenant on Civil and Political Rights.</w:t>
            </w:r>
          </w:p>
        </w:tc>
      </w:tr>
      <w:tr w:rsidR="00473502" w:rsidRPr="0070382B" w:rsidTr="001034F9">
        <w:tc>
          <w:tcPr>
            <w:tcW w:w="868" w:type="pct"/>
            <w:tcBorders>
              <w:top w:val="nil"/>
              <w:bottom w:val="nil"/>
            </w:tcBorders>
            <w:shd w:val="clear" w:color="auto" w:fill="auto"/>
            <w:tcMar>
              <w:right w:w="113" w:type="dxa"/>
            </w:tcMar>
          </w:tcPr>
          <w:p w:rsidR="0010177E" w:rsidRPr="0070382B" w:rsidRDefault="0010177E" w:rsidP="001034F9">
            <w:pPr>
              <w:suppressAutoHyphens w:val="0"/>
              <w:spacing w:before="40" w:after="120"/>
              <w:rPr>
                <w:bCs/>
                <w:szCs w:val="24"/>
              </w:rPr>
            </w:pPr>
          </w:p>
        </w:tc>
        <w:tc>
          <w:tcPr>
            <w:tcW w:w="550" w:type="pct"/>
            <w:tcBorders>
              <w:top w:val="nil"/>
              <w:bottom w:val="nil"/>
            </w:tcBorders>
            <w:shd w:val="clear" w:color="auto" w:fill="auto"/>
            <w:tcMar>
              <w:right w:w="113" w:type="dxa"/>
            </w:tcMar>
          </w:tcPr>
          <w:p w:rsidR="0010177E" w:rsidRPr="0070382B" w:rsidRDefault="0010177E" w:rsidP="001034F9">
            <w:pPr>
              <w:suppressAutoHyphens w:val="0"/>
              <w:spacing w:before="40" w:after="120"/>
              <w:ind w:right="113"/>
              <w:rPr>
                <w:szCs w:val="24"/>
              </w:rPr>
            </w:pPr>
            <w:r w:rsidRPr="0070382B">
              <w:rPr>
                <w:szCs w:val="24"/>
              </w:rPr>
              <w:t>31-2004</w:t>
            </w:r>
          </w:p>
        </w:tc>
        <w:tc>
          <w:tcPr>
            <w:tcW w:w="1815" w:type="pct"/>
            <w:tcBorders>
              <w:top w:val="nil"/>
              <w:bottom w:val="nil"/>
            </w:tcBorders>
            <w:shd w:val="clear" w:color="auto" w:fill="auto"/>
            <w:tcMar>
              <w:right w:w="113" w:type="dxa"/>
            </w:tcMar>
          </w:tcPr>
          <w:p w:rsidR="0010177E" w:rsidRPr="0070382B" w:rsidRDefault="0010177E" w:rsidP="001034F9">
            <w:pPr>
              <w:suppressAutoHyphens w:val="0"/>
              <w:spacing w:before="40" w:after="120"/>
              <w:ind w:right="113"/>
              <w:rPr>
                <w:iCs/>
                <w:szCs w:val="24"/>
              </w:rPr>
            </w:pPr>
            <w:r w:rsidRPr="0070382B">
              <w:rPr>
                <w:iCs/>
                <w:szCs w:val="24"/>
              </w:rPr>
              <w:t>Legislative Decree No. 347</w:t>
            </w:r>
            <w:r w:rsidRPr="0070382B">
              <w:rPr>
                <w:szCs w:val="24"/>
              </w:rPr>
              <w:t xml:space="preserve"> of 15/6/2004, </w:t>
            </w:r>
            <w:r w:rsidRPr="0070382B">
              <w:rPr>
                <w:iCs/>
                <w:szCs w:val="24"/>
              </w:rPr>
              <w:t>published in the Official Gazette No.</w:t>
            </w:r>
            <w:r w:rsidR="00667D25">
              <w:rPr>
                <w:iCs/>
                <w:szCs w:val="24"/>
              </w:rPr>
              <w:t> </w:t>
            </w:r>
            <w:r w:rsidRPr="0070382B">
              <w:rPr>
                <w:iCs/>
                <w:szCs w:val="24"/>
              </w:rPr>
              <w:t>128, vol. 364, of 9/7/2004 and articles 104 (c) and 200 (a) of the Pensions Savings Scheme Act</w:t>
            </w:r>
          </w:p>
          <w:p w:rsidR="0010177E" w:rsidRPr="0070382B" w:rsidRDefault="0010177E" w:rsidP="001034F9">
            <w:pPr>
              <w:pStyle w:val="Bullet1G"/>
              <w:numPr>
                <w:ilvl w:val="0"/>
                <w:numId w:val="0"/>
              </w:numPr>
              <w:tabs>
                <w:tab w:val="left" w:pos="153"/>
              </w:tabs>
              <w:spacing w:before="40"/>
              <w:ind w:right="0"/>
              <w:jc w:val="left"/>
              <w:rPr>
                <w:iCs/>
                <w:szCs w:val="24"/>
              </w:rPr>
            </w:pPr>
            <w:r w:rsidRPr="0070382B">
              <w:rPr>
                <w:iCs/>
                <w:szCs w:val="24"/>
              </w:rPr>
              <w:t xml:space="preserve">The </w:t>
            </w:r>
            <w:r w:rsidRPr="00473502">
              <w:t>alleged</w:t>
            </w:r>
            <w:r w:rsidRPr="0070382B">
              <w:rPr>
                <w:iCs/>
                <w:szCs w:val="24"/>
              </w:rPr>
              <w:t xml:space="preserve"> violations relate to:</w:t>
            </w:r>
          </w:p>
          <w:p w:rsidR="0010177E" w:rsidRPr="0070382B" w:rsidRDefault="00473502" w:rsidP="001034F9">
            <w:pPr>
              <w:pStyle w:val="Bullet1G"/>
              <w:tabs>
                <w:tab w:val="clear" w:pos="1701"/>
                <w:tab w:val="left" w:pos="153"/>
              </w:tabs>
              <w:spacing w:before="40"/>
              <w:ind w:left="153" w:right="0" w:hanging="153"/>
              <w:jc w:val="left"/>
              <w:rPr>
                <w:szCs w:val="24"/>
              </w:rPr>
            </w:pPr>
            <w:r>
              <w:rPr>
                <w:szCs w:val="24"/>
              </w:rPr>
              <w:t>Social security;</w:t>
            </w:r>
          </w:p>
          <w:p w:rsidR="0010177E" w:rsidRPr="0070382B" w:rsidRDefault="0010177E" w:rsidP="001034F9">
            <w:pPr>
              <w:pStyle w:val="Bullet1G"/>
              <w:tabs>
                <w:tab w:val="clear" w:pos="1701"/>
                <w:tab w:val="left" w:pos="153"/>
              </w:tabs>
              <w:spacing w:before="40"/>
              <w:ind w:left="153" w:right="0" w:hanging="153"/>
              <w:jc w:val="left"/>
              <w:rPr>
                <w:szCs w:val="24"/>
              </w:rPr>
            </w:pPr>
            <w:r w:rsidRPr="0070382B">
              <w:rPr>
                <w:szCs w:val="24"/>
              </w:rPr>
              <w:t>Criteria governing the ordering of legal standards</w:t>
            </w:r>
            <w:r w:rsidR="00473502">
              <w:rPr>
                <w:szCs w:val="24"/>
              </w:rPr>
              <w:t>.</w:t>
            </w:r>
          </w:p>
        </w:tc>
        <w:tc>
          <w:tcPr>
            <w:tcW w:w="550" w:type="pct"/>
            <w:tcBorders>
              <w:top w:val="nil"/>
              <w:bottom w:val="nil"/>
            </w:tcBorders>
            <w:shd w:val="clear" w:color="auto" w:fill="auto"/>
            <w:tcMar>
              <w:right w:w="113" w:type="dxa"/>
            </w:tcMar>
          </w:tcPr>
          <w:p w:rsidR="0010177E" w:rsidRPr="00D37BEE" w:rsidRDefault="0010177E" w:rsidP="001034F9">
            <w:pPr>
              <w:suppressAutoHyphens w:val="0"/>
              <w:spacing w:before="40" w:after="120"/>
              <w:ind w:right="113"/>
              <w:rPr>
                <w:spacing w:val="-2"/>
                <w:szCs w:val="24"/>
              </w:rPr>
            </w:pPr>
            <w:r w:rsidRPr="00D37BEE">
              <w:rPr>
                <w:spacing w:val="-2"/>
                <w:szCs w:val="24"/>
              </w:rPr>
              <w:t>Ruling dismissed</w:t>
            </w:r>
          </w:p>
        </w:tc>
        <w:tc>
          <w:tcPr>
            <w:tcW w:w="1323" w:type="pct"/>
            <w:tcBorders>
              <w:top w:val="nil"/>
              <w:bottom w:val="nil"/>
            </w:tcBorders>
            <w:shd w:val="clear" w:color="auto" w:fill="auto"/>
            <w:tcMar>
              <w:right w:w="113" w:type="dxa"/>
            </w:tcMar>
          </w:tcPr>
          <w:p w:rsidR="0070382B" w:rsidRPr="00E04133" w:rsidRDefault="0010177E" w:rsidP="001034F9">
            <w:pPr>
              <w:pStyle w:val="Bullet1G"/>
              <w:tabs>
                <w:tab w:val="clear" w:pos="1701"/>
                <w:tab w:val="left" w:pos="153"/>
              </w:tabs>
              <w:spacing w:before="40"/>
              <w:ind w:left="153" w:right="0" w:hanging="153"/>
              <w:jc w:val="left"/>
            </w:pPr>
            <w:r w:rsidRPr="00E04133">
              <w:t>Art. 9 of the Additional Protocol to the American Convention on Human Rights in the Area of Econo</w:t>
            </w:r>
            <w:r w:rsidR="00473502">
              <w:t>mic, Social and Cultural Rights;</w:t>
            </w:r>
          </w:p>
          <w:p w:rsidR="0070382B" w:rsidRPr="00E04133" w:rsidRDefault="0010177E" w:rsidP="001034F9">
            <w:pPr>
              <w:pStyle w:val="Bullet1G"/>
              <w:tabs>
                <w:tab w:val="clear" w:pos="1701"/>
                <w:tab w:val="left" w:pos="153"/>
              </w:tabs>
              <w:spacing w:before="40"/>
              <w:ind w:left="153" w:right="0" w:hanging="153"/>
              <w:jc w:val="left"/>
            </w:pPr>
            <w:r w:rsidRPr="00E04133">
              <w:t>Articles 24, 28 and 35 of the Inter-American Charter of Social Guarantees</w:t>
            </w:r>
            <w:r w:rsidR="00473502">
              <w:t>;</w:t>
            </w:r>
          </w:p>
          <w:p w:rsidR="0010177E" w:rsidRPr="00E04133" w:rsidRDefault="0010177E" w:rsidP="001034F9">
            <w:pPr>
              <w:pStyle w:val="Bullet1G"/>
              <w:tabs>
                <w:tab w:val="clear" w:pos="1701"/>
                <w:tab w:val="left" w:pos="153"/>
              </w:tabs>
              <w:spacing w:before="40"/>
              <w:ind w:left="153" w:right="0" w:hanging="153"/>
              <w:jc w:val="left"/>
            </w:pPr>
            <w:r w:rsidRPr="00E04133">
              <w:t>Article 2 of the International Covenant on Economic, Social and Cultural Rights</w:t>
            </w:r>
            <w:r w:rsidR="00473502">
              <w:t>;</w:t>
            </w:r>
          </w:p>
          <w:p w:rsidR="0010177E" w:rsidRPr="00E04133" w:rsidRDefault="0010177E" w:rsidP="001034F9">
            <w:pPr>
              <w:pStyle w:val="Bullet1G"/>
              <w:tabs>
                <w:tab w:val="clear" w:pos="1701"/>
                <w:tab w:val="left" w:pos="153"/>
              </w:tabs>
              <w:spacing w:before="40"/>
              <w:ind w:left="153" w:right="0" w:hanging="153"/>
              <w:jc w:val="left"/>
            </w:pPr>
            <w:r w:rsidRPr="00E04133">
              <w:t>Article 26 Convención Americana sobre Derechos Humanos.</w:t>
            </w:r>
          </w:p>
        </w:tc>
      </w:tr>
      <w:tr w:rsidR="00473502" w:rsidRPr="0070382B" w:rsidTr="001034F9">
        <w:tc>
          <w:tcPr>
            <w:tcW w:w="868" w:type="pct"/>
            <w:tcBorders>
              <w:top w:val="nil"/>
            </w:tcBorders>
            <w:shd w:val="clear" w:color="auto" w:fill="auto"/>
            <w:tcMar>
              <w:right w:w="113" w:type="dxa"/>
            </w:tcMar>
          </w:tcPr>
          <w:p w:rsidR="0010177E" w:rsidRPr="0070382B" w:rsidRDefault="0010177E" w:rsidP="001034F9">
            <w:pPr>
              <w:keepNext/>
              <w:suppressAutoHyphens w:val="0"/>
              <w:spacing w:before="40" w:after="120"/>
              <w:rPr>
                <w:bCs/>
                <w:szCs w:val="24"/>
              </w:rPr>
            </w:pPr>
          </w:p>
        </w:tc>
        <w:tc>
          <w:tcPr>
            <w:tcW w:w="550" w:type="pct"/>
            <w:tcBorders>
              <w:top w:val="nil"/>
            </w:tcBorders>
            <w:shd w:val="clear" w:color="auto" w:fill="auto"/>
            <w:tcMar>
              <w:right w:w="113" w:type="dxa"/>
            </w:tcMar>
          </w:tcPr>
          <w:p w:rsidR="0010177E" w:rsidRPr="0070382B" w:rsidRDefault="0010177E" w:rsidP="001034F9">
            <w:pPr>
              <w:keepNext/>
              <w:suppressAutoHyphens w:val="0"/>
              <w:spacing w:before="40" w:after="120"/>
              <w:ind w:right="113"/>
              <w:rPr>
                <w:szCs w:val="24"/>
              </w:rPr>
            </w:pPr>
            <w:r w:rsidRPr="0070382B">
              <w:rPr>
                <w:szCs w:val="24"/>
              </w:rPr>
              <w:t>91-2007</w:t>
            </w:r>
          </w:p>
        </w:tc>
        <w:tc>
          <w:tcPr>
            <w:tcW w:w="1815" w:type="pct"/>
            <w:tcBorders>
              <w:top w:val="nil"/>
            </w:tcBorders>
            <w:shd w:val="clear" w:color="auto" w:fill="auto"/>
            <w:tcMar>
              <w:right w:w="113" w:type="dxa"/>
            </w:tcMar>
          </w:tcPr>
          <w:p w:rsidR="0010177E" w:rsidRPr="0070382B" w:rsidRDefault="0010177E" w:rsidP="001034F9">
            <w:pPr>
              <w:keepNext/>
              <w:suppressAutoHyphens w:val="0"/>
              <w:spacing w:before="40" w:after="120"/>
              <w:ind w:right="113"/>
              <w:rPr>
                <w:szCs w:val="24"/>
              </w:rPr>
            </w:pPr>
            <w:r w:rsidRPr="0070382B">
              <w:rPr>
                <w:szCs w:val="24"/>
              </w:rPr>
              <w:t>Article</w:t>
            </w:r>
            <w:r w:rsidR="00C0313A">
              <w:rPr>
                <w:szCs w:val="24"/>
              </w:rPr>
              <w:t xml:space="preserve"> 191, subparagraphs 2 and 3, of </w:t>
            </w:r>
            <w:r w:rsidRPr="0070382B">
              <w:rPr>
                <w:szCs w:val="24"/>
              </w:rPr>
              <w:t>the Penal Code, issued under Legislative Decree No. 1030 of 26/4/1997, published in the Official Gazette No. 105, vol. 335, of 10/6/1997, and amend</w:t>
            </w:r>
            <w:r w:rsidR="00C0313A">
              <w:rPr>
                <w:szCs w:val="24"/>
              </w:rPr>
              <w:t>ed by Legislative Decree No. </w:t>
            </w:r>
            <w:r w:rsidRPr="0070382B">
              <w:rPr>
                <w:szCs w:val="24"/>
              </w:rPr>
              <w:t>499, of 28-10-2004, published in the Official Gazette No. 217, vol. 365, of 22/11/2004.</w:t>
            </w:r>
          </w:p>
          <w:p w:rsidR="0010177E" w:rsidRPr="0070382B" w:rsidRDefault="0010177E" w:rsidP="001034F9">
            <w:pPr>
              <w:pStyle w:val="Bullet1G"/>
              <w:keepNext/>
              <w:tabs>
                <w:tab w:val="clear" w:pos="1701"/>
                <w:tab w:val="left" w:pos="153"/>
              </w:tabs>
              <w:spacing w:before="40"/>
              <w:ind w:left="153" w:right="0" w:hanging="153"/>
              <w:jc w:val="left"/>
              <w:rPr>
                <w:szCs w:val="24"/>
              </w:rPr>
            </w:pPr>
            <w:r w:rsidRPr="00473502">
              <w:t>Violation</w:t>
            </w:r>
            <w:r w:rsidRPr="0070382B">
              <w:rPr>
                <w:szCs w:val="24"/>
              </w:rPr>
              <w:t xml:space="preserve"> of honour, image and equality</w:t>
            </w:r>
            <w:r w:rsidR="00473502">
              <w:rPr>
                <w:szCs w:val="24"/>
              </w:rPr>
              <w:t>.</w:t>
            </w:r>
          </w:p>
        </w:tc>
        <w:tc>
          <w:tcPr>
            <w:tcW w:w="550" w:type="pct"/>
            <w:tcBorders>
              <w:top w:val="nil"/>
            </w:tcBorders>
            <w:shd w:val="clear" w:color="auto" w:fill="auto"/>
            <w:tcMar>
              <w:right w:w="113" w:type="dxa"/>
            </w:tcMar>
          </w:tcPr>
          <w:p w:rsidR="0010177E" w:rsidRPr="0070382B" w:rsidRDefault="0010177E" w:rsidP="001034F9">
            <w:pPr>
              <w:keepNext/>
              <w:suppressAutoHyphens w:val="0"/>
              <w:spacing w:before="40" w:after="120"/>
              <w:ind w:right="113"/>
              <w:rPr>
                <w:szCs w:val="24"/>
              </w:rPr>
            </w:pPr>
            <w:r w:rsidRPr="0070382B">
              <w:rPr>
                <w:szCs w:val="24"/>
              </w:rPr>
              <w:t>Ruling upheld</w:t>
            </w:r>
          </w:p>
        </w:tc>
        <w:tc>
          <w:tcPr>
            <w:tcW w:w="1323" w:type="pct"/>
            <w:tcBorders>
              <w:top w:val="nil"/>
            </w:tcBorders>
            <w:shd w:val="clear" w:color="auto" w:fill="auto"/>
            <w:tcMar>
              <w:right w:w="113" w:type="dxa"/>
            </w:tcMar>
          </w:tcPr>
          <w:p w:rsidR="0070382B" w:rsidRPr="00E04133" w:rsidRDefault="0010177E" w:rsidP="001034F9">
            <w:pPr>
              <w:pStyle w:val="Bullet1G"/>
              <w:keepNext/>
              <w:tabs>
                <w:tab w:val="clear" w:pos="1701"/>
                <w:tab w:val="left" w:pos="153"/>
              </w:tabs>
              <w:spacing w:before="40"/>
              <w:ind w:left="153" w:right="0" w:hanging="153"/>
              <w:jc w:val="left"/>
            </w:pPr>
            <w:r w:rsidRPr="00E04133">
              <w:t>Articles 3 and 19 of the Univer</w:t>
            </w:r>
            <w:r w:rsidR="00473502">
              <w:t>sal Declaration of Human Rights;</w:t>
            </w:r>
          </w:p>
          <w:p w:rsidR="0070382B" w:rsidRPr="00E04133" w:rsidRDefault="0010177E" w:rsidP="001034F9">
            <w:pPr>
              <w:pStyle w:val="Bullet1G"/>
              <w:keepNext/>
              <w:tabs>
                <w:tab w:val="clear" w:pos="1701"/>
                <w:tab w:val="left" w:pos="153"/>
              </w:tabs>
              <w:spacing w:before="40"/>
              <w:ind w:left="153" w:right="0" w:hanging="153"/>
              <w:jc w:val="left"/>
            </w:pPr>
            <w:r w:rsidRPr="00E04133">
              <w:t>Articles 17, 19 and 49 of the International Covenan</w:t>
            </w:r>
            <w:r w:rsidR="00473502">
              <w:t>t on Civil and Political Rights;</w:t>
            </w:r>
          </w:p>
          <w:p w:rsidR="0010177E" w:rsidRPr="00E04133" w:rsidRDefault="0010177E" w:rsidP="001034F9">
            <w:pPr>
              <w:pStyle w:val="Bullet1G"/>
              <w:keepNext/>
              <w:tabs>
                <w:tab w:val="clear" w:pos="1701"/>
                <w:tab w:val="left" w:pos="153"/>
              </w:tabs>
              <w:spacing w:before="40"/>
              <w:ind w:left="153" w:right="0" w:hanging="153"/>
              <w:jc w:val="left"/>
            </w:pPr>
            <w:r w:rsidRPr="00E04133">
              <w:t>Articles 11, 13 and 14 of the American Convention on Human Rights.</w:t>
            </w:r>
          </w:p>
        </w:tc>
      </w:tr>
      <w:tr w:rsidR="00473502" w:rsidRPr="0070382B" w:rsidTr="0097651C">
        <w:tc>
          <w:tcPr>
            <w:tcW w:w="868" w:type="pct"/>
            <w:shd w:val="clear" w:color="auto" w:fill="auto"/>
            <w:tcMar>
              <w:right w:w="113" w:type="dxa"/>
            </w:tcMar>
          </w:tcPr>
          <w:p w:rsidR="0010177E" w:rsidRPr="0070382B" w:rsidRDefault="0010177E" w:rsidP="000D3401">
            <w:pPr>
              <w:suppressAutoHyphens w:val="0"/>
              <w:spacing w:before="40" w:after="120"/>
              <w:rPr>
                <w:bCs/>
                <w:szCs w:val="24"/>
              </w:rPr>
            </w:pPr>
          </w:p>
        </w:tc>
        <w:tc>
          <w:tcPr>
            <w:tcW w:w="550" w:type="pct"/>
            <w:shd w:val="clear" w:color="auto" w:fill="auto"/>
            <w:tcMar>
              <w:right w:w="113" w:type="dxa"/>
            </w:tcMar>
          </w:tcPr>
          <w:p w:rsidR="0010177E" w:rsidRPr="0070382B" w:rsidRDefault="0010177E" w:rsidP="000D3401">
            <w:pPr>
              <w:suppressAutoHyphens w:val="0"/>
              <w:spacing w:before="40" w:after="120"/>
              <w:ind w:right="113"/>
              <w:rPr>
                <w:szCs w:val="24"/>
              </w:rPr>
            </w:pPr>
            <w:r w:rsidRPr="0070382B">
              <w:rPr>
                <w:szCs w:val="24"/>
              </w:rPr>
              <w:t>61-2009</w:t>
            </w:r>
          </w:p>
        </w:tc>
        <w:tc>
          <w:tcPr>
            <w:tcW w:w="1815" w:type="pct"/>
            <w:shd w:val="clear" w:color="auto" w:fill="auto"/>
            <w:tcMar>
              <w:right w:w="113" w:type="dxa"/>
            </w:tcMar>
          </w:tcPr>
          <w:p w:rsidR="0010177E" w:rsidRPr="0070382B" w:rsidRDefault="0010177E" w:rsidP="000D3401">
            <w:pPr>
              <w:suppressAutoHyphens w:val="0"/>
              <w:spacing w:before="40" w:after="120"/>
              <w:ind w:right="113"/>
              <w:rPr>
                <w:szCs w:val="24"/>
              </w:rPr>
            </w:pPr>
            <w:r w:rsidRPr="0070382B">
              <w:rPr>
                <w:szCs w:val="24"/>
              </w:rPr>
              <w:t>Articles 211, 215, 216, 218, 239, 250.1 and 262.6 of the Electoral Code.</w:t>
            </w:r>
          </w:p>
          <w:p w:rsidR="0010177E" w:rsidRPr="0070382B" w:rsidRDefault="0010177E" w:rsidP="000D3401">
            <w:pPr>
              <w:pStyle w:val="Bullet1G"/>
              <w:tabs>
                <w:tab w:val="clear" w:pos="1701"/>
                <w:tab w:val="left" w:pos="153"/>
              </w:tabs>
              <w:spacing w:before="40"/>
              <w:ind w:left="153" w:right="0" w:hanging="153"/>
              <w:jc w:val="left"/>
              <w:rPr>
                <w:iCs/>
                <w:szCs w:val="24"/>
              </w:rPr>
            </w:pPr>
            <w:r w:rsidRPr="0070382B">
              <w:rPr>
                <w:szCs w:val="24"/>
              </w:rPr>
              <w:t xml:space="preserve">Provisions of the Electoral Code concerning </w:t>
            </w:r>
            <w:r w:rsidRPr="00473502">
              <w:t>exercise</w:t>
            </w:r>
            <w:r w:rsidRPr="0070382B">
              <w:rPr>
                <w:szCs w:val="24"/>
              </w:rPr>
              <w:t xml:space="preserve"> of the right to vote, election of candidates and membership of political parties.</w:t>
            </w:r>
          </w:p>
        </w:tc>
        <w:tc>
          <w:tcPr>
            <w:tcW w:w="550" w:type="pct"/>
            <w:shd w:val="clear" w:color="auto" w:fill="auto"/>
            <w:tcMar>
              <w:right w:w="113" w:type="dxa"/>
            </w:tcMar>
          </w:tcPr>
          <w:p w:rsidR="0010177E" w:rsidRPr="0070382B" w:rsidRDefault="0010177E" w:rsidP="000D3401">
            <w:pPr>
              <w:suppressAutoHyphens w:val="0"/>
              <w:spacing w:before="40" w:after="120"/>
              <w:ind w:right="113"/>
              <w:rPr>
                <w:szCs w:val="24"/>
              </w:rPr>
            </w:pPr>
            <w:r w:rsidRPr="0070382B">
              <w:rPr>
                <w:szCs w:val="24"/>
              </w:rPr>
              <w:t>Ruling upheld</w:t>
            </w:r>
          </w:p>
        </w:tc>
        <w:tc>
          <w:tcPr>
            <w:tcW w:w="1323" w:type="pct"/>
            <w:shd w:val="clear" w:color="auto" w:fill="auto"/>
            <w:tcMar>
              <w:right w:w="113" w:type="dxa"/>
            </w:tcMar>
          </w:tcPr>
          <w:p w:rsidR="0070382B" w:rsidRPr="00E04133" w:rsidRDefault="0010177E" w:rsidP="000D3401">
            <w:pPr>
              <w:pStyle w:val="Bullet1G"/>
              <w:tabs>
                <w:tab w:val="clear" w:pos="1701"/>
                <w:tab w:val="left" w:pos="153"/>
              </w:tabs>
              <w:spacing w:before="40"/>
              <w:ind w:left="153" w:right="0" w:hanging="153"/>
              <w:jc w:val="left"/>
            </w:pPr>
            <w:r w:rsidRPr="00E04133">
              <w:t>Article 21 of the Univer</w:t>
            </w:r>
            <w:r w:rsidR="00473502">
              <w:t>sal Declaration of Human Rights;</w:t>
            </w:r>
          </w:p>
          <w:p w:rsidR="0010177E" w:rsidRPr="00E04133" w:rsidRDefault="0010177E" w:rsidP="000D3401">
            <w:pPr>
              <w:pStyle w:val="Bullet1G"/>
              <w:tabs>
                <w:tab w:val="clear" w:pos="1701"/>
                <w:tab w:val="left" w:pos="153"/>
              </w:tabs>
              <w:spacing w:before="40"/>
              <w:ind w:left="153" w:right="0" w:hanging="153"/>
              <w:jc w:val="left"/>
            </w:pPr>
            <w:r w:rsidRPr="00E04133">
              <w:t>Articles 2 and 23 of the American Convention on Human Rights.</w:t>
            </w:r>
          </w:p>
        </w:tc>
      </w:tr>
    </w:tbl>
    <w:p w:rsidR="0070382B" w:rsidRPr="003C6775" w:rsidRDefault="0070382B" w:rsidP="0070382B">
      <w:pPr>
        <w:spacing w:before="120" w:after="240"/>
        <w:ind w:left="170"/>
        <w:rPr>
          <w:sz w:val="18"/>
          <w:szCs w:val="18"/>
        </w:rPr>
      </w:pPr>
      <w:r w:rsidRPr="0070382B">
        <w:rPr>
          <w:i/>
          <w:sz w:val="18"/>
          <w:szCs w:val="18"/>
        </w:rPr>
        <w:t>Source:</w:t>
      </w:r>
      <w:r w:rsidRPr="003C6775">
        <w:rPr>
          <w:sz w:val="18"/>
          <w:szCs w:val="18"/>
        </w:rPr>
        <w:t xml:space="preserve"> Supreme Court of Justice</w:t>
      </w:r>
      <w:r>
        <w:rPr>
          <w:sz w:val="18"/>
          <w:szCs w:val="18"/>
        </w:rPr>
        <w:t>.</w:t>
      </w:r>
    </w:p>
    <w:p w:rsidR="00545A8E" w:rsidRDefault="0010177E" w:rsidP="001034F9">
      <w:pPr>
        <w:pStyle w:val="Heading1"/>
      </w:pPr>
      <w:r w:rsidRPr="00B66A69">
        <w:t>Table 47</w:t>
      </w:r>
    </w:p>
    <w:p w:rsidR="0010177E" w:rsidRPr="00545A8E" w:rsidRDefault="00FE6BA8" w:rsidP="001034F9">
      <w:pPr>
        <w:pStyle w:val="SingleTxtG"/>
        <w:rPr>
          <w:b/>
        </w:rPr>
      </w:pPr>
      <w:r w:rsidRPr="00FE6BA8">
        <w:rPr>
          <w:b/>
          <w:i/>
        </w:rPr>
        <w:t>Habeas corpus</w:t>
      </w:r>
      <w:r w:rsidR="0010177E" w:rsidRPr="00545A8E">
        <w:rPr>
          <w:b/>
        </w:rPr>
        <w:t xml:space="preserve"> proceedings</w:t>
      </w:r>
    </w:p>
    <w:tbl>
      <w:tblPr>
        <w:tblW w:w="5000" w:type="pct"/>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1660"/>
        <w:gridCol w:w="1180"/>
        <w:gridCol w:w="3513"/>
        <w:gridCol w:w="1046"/>
        <w:gridCol w:w="2353"/>
      </w:tblGrid>
      <w:tr w:rsidR="00545A8E" w:rsidRPr="00545A8E" w:rsidTr="0097651C">
        <w:trPr>
          <w:trHeight w:val="240"/>
          <w:tblHeader/>
        </w:trPr>
        <w:tc>
          <w:tcPr>
            <w:tcW w:w="865" w:type="pct"/>
            <w:tcBorders>
              <w:top w:val="single" w:sz="4" w:space="0" w:color="auto"/>
              <w:bottom w:val="single" w:sz="12" w:space="0" w:color="auto"/>
            </w:tcBorders>
            <w:shd w:val="clear" w:color="auto" w:fill="auto"/>
            <w:tcMar>
              <w:right w:w="113" w:type="dxa"/>
            </w:tcMar>
            <w:vAlign w:val="bottom"/>
          </w:tcPr>
          <w:p w:rsidR="0010177E" w:rsidRPr="00545A8E" w:rsidRDefault="0010177E" w:rsidP="001034F9">
            <w:pPr>
              <w:suppressAutoHyphens w:val="0"/>
              <w:spacing w:before="80" w:after="80" w:line="200" w:lineRule="exact"/>
              <w:rPr>
                <w:bCs/>
                <w:i/>
                <w:sz w:val="16"/>
                <w:szCs w:val="24"/>
              </w:rPr>
            </w:pPr>
            <w:r w:rsidRPr="00545A8E">
              <w:rPr>
                <w:bCs/>
                <w:i/>
                <w:sz w:val="16"/>
                <w:szCs w:val="24"/>
              </w:rPr>
              <w:t>Procedure</w:t>
            </w:r>
          </w:p>
        </w:tc>
        <w:tc>
          <w:tcPr>
            <w:tcW w:w="550" w:type="pct"/>
            <w:tcBorders>
              <w:top w:val="single" w:sz="4" w:space="0" w:color="auto"/>
              <w:bottom w:val="single" w:sz="12" w:space="0" w:color="auto"/>
            </w:tcBorders>
            <w:shd w:val="clear" w:color="auto" w:fill="auto"/>
            <w:tcMar>
              <w:right w:w="113" w:type="dxa"/>
            </w:tcMar>
            <w:vAlign w:val="bottom"/>
          </w:tcPr>
          <w:p w:rsidR="0010177E" w:rsidRPr="00545A8E" w:rsidRDefault="0010177E" w:rsidP="001034F9">
            <w:pPr>
              <w:suppressAutoHyphens w:val="0"/>
              <w:spacing w:before="80" w:after="80" w:line="200" w:lineRule="exact"/>
              <w:rPr>
                <w:bCs/>
                <w:i/>
                <w:sz w:val="16"/>
                <w:szCs w:val="24"/>
              </w:rPr>
            </w:pPr>
            <w:r w:rsidRPr="00545A8E">
              <w:rPr>
                <w:bCs/>
                <w:i/>
                <w:sz w:val="16"/>
                <w:szCs w:val="24"/>
              </w:rPr>
              <w:t>Reference</w:t>
            </w:r>
          </w:p>
        </w:tc>
        <w:tc>
          <w:tcPr>
            <w:tcW w:w="1815" w:type="pct"/>
            <w:tcBorders>
              <w:top w:val="single" w:sz="4" w:space="0" w:color="auto"/>
              <w:bottom w:val="single" w:sz="12" w:space="0" w:color="auto"/>
            </w:tcBorders>
            <w:shd w:val="clear" w:color="auto" w:fill="auto"/>
            <w:tcMar>
              <w:right w:w="113" w:type="dxa"/>
            </w:tcMar>
            <w:vAlign w:val="bottom"/>
          </w:tcPr>
          <w:p w:rsidR="0010177E" w:rsidRPr="00545A8E" w:rsidRDefault="0010177E" w:rsidP="001034F9">
            <w:pPr>
              <w:suppressAutoHyphens w:val="0"/>
              <w:spacing w:before="80" w:after="80" w:line="200" w:lineRule="exact"/>
              <w:rPr>
                <w:bCs/>
                <w:i/>
                <w:sz w:val="16"/>
                <w:szCs w:val="24"/>
              </w:rPr>
            </w:pPr>
            <w:r w:rsidRPr="00545A8E">
              <w:rPr>
                <w:bCs/>
                <w:i/>
                <w:sz w:val="16"/>
                <w:szCs w:val="24"/>
              </w:rPr>
              <w:t>Contested provision</w:t>
            </w:r>
          </w:p>
        </w:tc>
        <w:tc>
          <w:tcPr>
            <w:tcW w:w="550" w:type="pct"/>
            <w:tcBorders>
              <w:top w:val="single" w:sz="4" w:space="0" w:color="auto"/>
              <w:bottom w:val="single" w:sz="12" w:space="0" w:color="auto"/>
            </w:tcBorders>
            <w:shd w:val="clear" w:color="auto" w:fill="auto"/>
            <w:tcMar>
              <w:right w:w="113" w:type="dxa"/>
            </w:tcMar>
            <w:vAlign w:val="bottom"/>
          </w:tcPr>
          <w:p w:rsidR="0010177E" w:rsidRPr="00545A8E" w:rsidRDefault="0010177E" w:rsidP="001034F9">
            <w:pPr>
              <w:suppressAutoHyphens w:val="0"/>
              <w:spacing w:before="80" w:after="80" w:line="200" w:lineRule="exact"/>
              <w:rPr>
                <w:bCs/>
                <w:i/>
                <w:sz w:val="16"/>
                <w:szCs w:val="24"/>
              </w:rPr>
            </w:pPr>
            <w:r w:rsidRPr="00545A8E">
              <w:rPr>
                <w:bCs/>
                <w:i/>
                <w:sz w:val="16"/>
                <w:szCs w:val="24"/>
              </w:rPr>
              <w:t>Ruling</w:t>
            </w:r>
          </w:p>
        </w:tc>
        <w:tc>
          <w:tcPr>
            <w:tcW w:w="1579" w:type="pct"/>
            <w:tcBorders>
              <w:top w:val="single" w:sz="4" w:space="0" w:color="auto"/>
              <w:bottom w:val="single" w:sz="12" w:space="0" w:color="auto"/>
            </w:tcBorders>
            <w:shd w:val="clear" w:color="auto" w:fill="auto"/>
            <w:tcMar>
              <w:right w:w="113" w:type="dxa"/>
            </w:tcMar>
            <w:vAlign w:val="bottom"/>
          </w:tcPr>
          <w:p w:rsidR="0010177E" w:rsidRPr="00545A8E" w:rsidRDefault="0010177E" w:rsidP="001034F9">
            <w:pPr>
              <w:suppressAutoHyphens w:val="0"/>
              <w:spacing w:before="80" w:after="80" w:line="200" w:lineRule="exact"/>
              <w:rPr>
                <w:bCs/>
                <w:i/>
                <w:sz w:val="16"/>
                <w:szCs w:val="24"/>
              </w:rPr>
            </w:pPr>
            <w:r w:rsidRPr="00545A8E">
              <w:rPr>
                <w:bCs/>
                <w:i/>
                <w:sz w:val="16"/>
                <w:szCs w:val="24"/>
              </w:rPr>
              <w:t>Instruments applied/specific articles.</w:t>
            </w:r>
          </w:p>
        </w:tc>
      </w:tr>
      <w:tr w:rsidR="00F5529F" w:rsidRPr="00545A8E" w:rsidTr="0097651C">
        <w:trPr>
          <w:trHeight w:val="240"/>
        </w:trPr>
        <w:tc>
          <w:tcPr>
            <w:tcW w:w="865" w:type="pct"/>
            <w:tcBorders>
              <w:top w:val="single" w:sz="12" w:space="0" w:color="auto"/>
              <w:bottom w:val="nil"/>
            </w:tcBorders>
            <w:shd w:val="clear" w:color="auto" w:fill="auto"/>
            <w:tcMar>
              <w:right w:w="113" w:type="dxa"/>
            </w:tcMar>
          </w:tcPr>
          <w:p w:rsidR="0010177E" w:rsidRPr="00B451A6" w:rsidRDefault="00FE6BA8" w:rsidP="001034F9">
            <w:pPr>
              <w:suppressAutoHyphens w:val="0"/>
              <w:spacing w:before="40" w:after="120"/>
              <w:rPr>
                <w:bCs/>
                <w:i/>
                <w:szCs w:val="24"/>
              </w:rPr>
            </w:pPr>
            <w:r w:rsidRPr="00FE6BA8">
              <w:rPr>
                <w:bCs/>
                <w:i/>
                <w:szCs w:val="24"/>
              </w:rPr>
              <w:t>Habeas corpus</w:t>
            </w:r>
          </w:p>
        </w:tc>
        <w:tc>
          <w:tcPr>
            <w:tcW w:w="550" w:type="pct"/>
            <w:tcBorders>
              <w:top w:val="single" w:sz="12" w:space="0" w:color="auto"/>
              <w:bottom w:val="nil"/>
            </w:tcBorders>
            <w:shd w:val="clear" w:color="auto" w:fill="auto"/>
            <w:tcMar>
              <w:right w:w="113" w:type="dxa"/>
            </w:tcMar>
          </w:tcPr>
          <w:p w:rsidR="0010177E" w:rsidRPr="00545A8E" w:rsidRDefault="0010177E" w:rsidP="001034F9">
            <w:pPr>
              <w:suppressAutoHyphens w:val="0"/>
              <w:spacing w:before="40" w:after="120"/>
              <w:rPr>
                <w:szCs w:val="24"/>
              </w:rPr>
            </w:pPr>
            <w:r w:rsidRPr="00545A8E">
              <w:rPr>
                <w:szCs w:val="24"/>
              </w:rPr>
              <w:t>125-2005</w:t>
            </w:r>
          </w:p>
        </w:tc>
        <w:tc>
          <w:tcPr>
            <w:tcW w:w="1815" w:type="pct"/>
            <w:tcBorders>
              <w:top w:val="single" w:sz="12" w:space="0" w:color="auto"/>
              <w:bottom w:val="nil"/>
            </w:tcBorders>
            <w:shd w:val="clear" w:color="auto" w:fill="auto"/>
            <w:tcMar>
              <w:right w:w="113" w:type="dxa"/>
            </w:tcMar>
          </w:tcPr>
          <w:p w:rsidR="0010177E" w:rsidRPr="00545A8E" w:rsidRDefault="0010177E" w:rsidP="001034F9">
            <w:pPr>
              <w:suppressAutoHyphens w:val="0"/>
              <w:spacing w:before="40" w:after="120"/>
              <w:rPr>
                <w:szCs w:val="24"/>
              </w:rPr>
            </w:pPr>
            <w:r w:rsidRPr="00545A8E">
              <w:rPr>
                <w:szCs w:val="24"/>
              </w:rPr>
              <w:t xml:space="preserve">Violation of human dignity with reference to the personal integrity of the human being, the prohibition of all kinds of torture </w:t>
            </w:r>
            <w:r w:rsidR="00B90390">
              <w:rPr>
                <w:szCs w:val="24"/>
              </w:rPr>
              <w:t xml:space="preserve">and cruel, inhuman or degrading </w:t>
            </w:r>
            <w:r w:rsidRPr="00545A8E">
              <w:rPr>
                <w:szCs w:val="24"/>
              </w:rPr>
              <w:t>t</w:t>
            </w:r>
            <w:r w:rsidR="00B90390">
              <w:rPr>
                <w:szCs w:val="24"/>
              </w:rPr>
              <w:t xml:space="preserve">reatment with regard to the use </w:t>
            </w:r>
            <w:r w:rsidRPr="00545A8E">
              <w:rPr>
                <w:szCs w:val="24"/>
              </w:rPr>
              <w:t>of</w:t>
            </w:r>
            <w:r w:rsidR="00B90390">
              <w:rPr>
                <w:szCs w:val="24"/>
              </w:rPr>
              <w:t xml:space="preserve"> </w:t>
            </w:r>
            <w:r w:rsidRPr="00545A8E">
              <w:rPr>
                <w:szCs w:val="24"/>
              </w:rPr>
              <w:t>force by State authorities in the act of capture.</w:t>
            </w:r>
          </w:p>
        </w:tc>
        <w:tc>
          <w:tcPr>
            <w:tcW w:w="550" w:type="pct"/>
            <w:tcBorders>
              <w:top w:val="single" w:sz="12" w:space="0" w:color="auto"/>
              <w:bottom w:val="nil"/>
            </w:tcBorders>
            <w:shd w:val="clear" w:color="auto" w:fill="auto"/>
            <w:tcMar>
              <w:right w:w="113" w:type="dxa"/>
            </w:tcMar>
          </w:tcPr>
          <w:p w:rsidR="0010177E" w:rsidRPr="00545A8E" w:rsidRDefault="0010177E" w:rsidP="001034F9">
            <w:pPr>
              <w:suppressAutoHyphens w:val="0"/>
              <w:spacing w:before="40" w:after="120"/>
              <w:rPr>
                <w:szCs w:val="24"/>
              </w:rPr>
            </w:pPr>
            <w:r w:rsidRPr="00545A8E">
              <w:rPr>
                <w:szCs w:val="24"/>
              </w:rPr>
              <w:t>Ruling upheld</w:t>
            </w:r>
            <w:r w:rsidR="00545A8E" w:rsidRPr="00545A8E">
              <w:rPr>
                <w:szCs w:val="24"/>
              </w:rPr>
              <w:br/>
            </w:r>
            <w:r w:rsidRPr="00545A8E">
              <w:rPr>
                <w:szCs w:val="24"/>
              </w:rPr>
              <w:t>29/02/2008</w:t>
            </w:r>
          </w:p>
        </w:tc>
        <w:tc>
          <w:tcPr>
            <w:tcW w:w="1579" w:type="pct"/>
            <w:tcBorders>
              <w:top w:val="single" w:sz="12" w:space="0" w:color="auto"/>
              <w:bottom w:val="nil"/>
            </w:tcBorders>
            <w:shd w:val="clear" w:color="auto" w:fill="auto"/>
            <w:tcMar>
              <w:right w:w="113" w:type="dxa"/>
            </w:tcMar>
          </w:tcPr>
          <w:p w:rsidR="006F1651" w:rsidRPr="00545A8E" w:rsidRDefault="0010177E" w:rsidP="001034F9">
            <w:pPr>
              <w:pStyle w:val="Bullet1G"/>
              <w:tabs>
                <w:tab w:val="clear" w:pos="1701"/>
                <w:tab w:val="left" w:pos="153"/>
              </w:tabs>
              <w:spacing w:before="40"/>
              <w:ind w:left="153" w:right="0" w:hanging="153"/>
              <w:jc w:val="left"/>
              <w:rPr>
                <w:szCs w:val="24"/>
              </w:rPr>
            </w:pPr>
            <w:r w:rsidRPr="00545A8E">
              <w:rPr>
                <w:szCs w:val="24"/>
              </w:rPr>
              <w:t xml:space="preserve">Articles 7 and 10.1 of the </w:t>
            </w:r>
            <w:r w:rsidRPr="00B451A6">
              <w:t>International</w:t>
            </w:r>
            <w:r w:rsidRPr="00545A8E">
              <w:rPr>
                <w:szCs w:val="24"/>
              </w:rPr>
              <w:t xml:space="preserve"> Covenan</w:t>
            </w:r>
            <w:r w:rsidR="00545A8E" w:rsidRPr="00545A8E">
              <w:rPr>
                <w:szCs w:val="24"/>
              </w:rPr>
              <w:t>t on Civil and Political Rights</w:t>
            </w:r>
            <w:r w:rsidR="009F2255">
              <w:rPr>
                <w:szCs w:val="24"/>
              </w:rPr>
              <w:t>;</w:t>
            </w:r>
          </w:p>
          <w:p w:rsidR="006F1651" w:rsidRPr="00545A8E" w:rsidRDefault="0010177E" w:rsidP="001034F9">
            <w:pPr>
              <w:pStyle w:val="Bullet1G"/>
              <w:tabs>
                <w:tab w:val="clear" w:pos="1701"/>
                <w:tab w:val="left" w:pos="153"/>
              </w:tabs>
              <w:spacing w:before="40"/>
              <w:ind w:left="153" w:right="0" w:hanging="153"/>
              <w:jc w:val="left"/>
              <w:rPr>
                <w:szCs w:val="24"/>
              </w:rPr>
            </w:pPr>
            <w:r w:rsidRPr="00545A8E">
              <w:rPr>
                <w:szCs w:val="24"/>
              </w:rPr>
              <w:t xml:space="preserve">Articles 5.1 and 5.2 of the American </w:t>
            </w:r>
            <w:r w:rsidRPr="00B451A6">
              <w:t>Convention</w:t>
            </w:r>
            <w:r w:rsidRPr="00545A8E">
              <w:rPr>
                <w:szCs w:val="24"/>
              </w:rPr>
              <w:t xml:space="preserve"> on Human Rights</w:t>
            </w:r>
            <w:r w:rsidR="009F2255">
              <w:rPr>
                <w:szCs w:val="24"/>
              </w:rPr>
              <w:t>;</w:t>
            </w:r>
          </w:p>
          <w:p w:rsidR="006F1651" w:rsidRPr="00545A8E" w:rsidRDefault="0010177E" w:rsidP="001034F9">
            <w:pPr>
              <w:pStyle w:val="Bullet1G"/>
              <w:tabs>
                <w:tab w:val="clear" w:pos="1701"/>
                <w:tab w:val="left" w:pos="153"/>
              </w:tabs>
              <w:spacing w:before="40"/>
              <w:ind w:left="153" w:right="0" w:hanging="153"/>
              <w:jc w:val="left"/>
              <w:rPr>
                <w:szCs w:val="24"/>
              </w:rPr>
            </w:pPr>
            <w:r w:rsidRPr="00545A8E">
              <w:rPr>
                <w:szCs w:val="24"/>
              </w:rPr>
              <w:t>Article 5 of the Univer</w:t>
            </w:r>
            <w:r w:rsidR="009F2255">
              <w:rPr>
                <w:szCs w:val="24"/>
              </w:rPr>
              <w:t>sal Declaration of Human Rights;</w:t>
            </w:r>
          </w:p>
          <w:p w:rsidR="006F1651" w:rsidRPr="00545A8E" w:rsidRDefault="0010177E" w:rsidP="001034F9">
            <w:pPr>
              <w:pStyle w:val="Bullet1G"/>
              <w:tabs>
                <w:tab w:val="clear" w:pos="1701"/>
                <w:tab w:val="left" w:pos="153"/>
              </w:tabs>
              <w:spacing w:before="40"/>
              <w:ind w:left="153" w:right="0" w:hanging="153"/>
              <w:jc w:val="left"/>
              <w:rPr>
                <w:szCs w:val="24"/>
              </w:rPr>
            </w:pPr>
            <w:r w:rsidRPr="00B451A6">
              <w:t>Articles</w:t>
            </w:r>
            <w:r w:rsidRPr="00545A8E">
              <w:rPr>
                <w:szCs w:val="24"/>
              </w:rPr>
              <w:t xml:space="preserve"> I and XXV of the American Declaration </w:t>
            </w:r>
            <w:r w:rsidR="009F2255">
              <w:rPr>
                <w:szCs w:val="24"/>
              </w:rPr>
              <w:t>of the Rights and Duties of Man;</w:t>
            </w:r>
          </w:p>
          <w:p w:rsidR="0010177E" w:rsidRPr="00545A8E" w:rsidRDefault="0010177E" w:rsidP="001034F9">
            <w:pPr>
              <w:pStyle w:val="Bullet1G"/>
              <w:tabs>
                <w:tab w:val="clear" w:pos="1701"/>
                <w:tab w:val="left" w:pos="153"/>
              </w:tabs>
              <w:spacing w:before="40"/>
              <w:ind w:left="153" w:right="0" w:hanging="153"/>
              <w:jc w:val="left"/>
              <w:rPr>
                <w:szCs w:val="24"/>
              </w:rPr>
            </w:pPr>
            <w:r w:rsidRPr="00545A8E">
              <w:rPr>
                <w:szCs w:val="24"/>
              </w:rPr>
              <w:t xml:space="preserve">Principles 1 and 6 of the Body of Principles for the Protection of All </w:t>
            </w:r>
            <w:r w:rsidRPr="00B451A6">
              <w:t>Persons</w:t>
            </w:r>
            <w:r w:rsidRPr="00545A8E">
              <w:rPr>
                <w:szCs w:val="24"/>
              </w:rPr>
              <w:t xml:space="preserve"> under Any Fo</w:t>
            </w:r>
            <w:r w:rsidR="009F2255">
              <w:rPr>
                <w:szCs w:val="24"/>
              </w:rPr>
              <w:t>rm of Detention or Imprisonment</w:t>
            </w:r>
            <w:r w:rsidR="00667D25">
              <w:rPr>
                <w:szCs w:val="24"/>
              </w:rPr>
              <w:t>;</w:t>
            </w:r>
          </w:p>
          <w:p w:rsidR="006F1651" w:rsidRPr="00545A8E" w:rsidRDefault="0010177E" w:rsidP="001034F9">
            <w:pPr>
              <w:pStyle w:val="Bullet1G"/>
              <w:tabs>
                <w:tab w:val="clear" w:pos="1701"/>
                <w:tab w:val="left" w:pos="153"/>
              </w:tabs>
              <w:spacing w:before="40"/>
              <w:ind w:left="153" w:right="0" w:hanging="153"/>
              <w:jc w:val="left"/>
              <w:rPr>
                <w:szCs w:val="24"/>
              </w:rPr>
            </w:pPr>
            <w:r w:rsidRPr="00545A8E">
              <w:rPr>
                <w:szCs w:val="24"/>
              </w:rPr>
              <w:t xml:space="preserve">Articles 2 and 5 of the Code of </w:t>
            </w:r>
            <w:r w:rsidRPr="00B451A6">
              <w:t>Conduct</w:t>
            </w:r>
            <w:r w:rsidR="00667D25">
              <w:rPr>
                <w:szCs w:val="24"/>
              </w:rPr>
              <w:t xml:space="preserve"> for Law</w:t>
            </w:r>
            <w:r w:rsidR="00882DF7">
              <w:rPr>
                <w:szCs w:val="24"/>
              </w:rPr>
              <w:t xml:space="preserve"> </w:t>
            </w:r>
            <w:r w:rsidR="00667D25">
              <w:rPr>
                <w:szCs w:val="24"/>
              </w:rPr>
              <w:t>Enforcement Officials;</w:t>
            </w:r>
          </w:p>
          <w:p w:rsidR="0010177E" w:rsidRPr="00545A8E" w:rsidRDefault="0010177E" w:rsidP="001034F9">
            <w:pPr>
              <w:pStyle w:val="Bullet1G"/>
              <w:tabs>
                <w:tab w:val="clear" w:pos="1701"/>
                <w:tab w:val="left" w:pos="153"/>
              </w:tabs>
              <w:spacing w:before="40"/>
              <w:ind w:left="153" w:right="0" w:hanging="153"/>
              <w:jc w:val="left"/>
              <w:rPr>
                <w:szCs w:val="24"/>
              </w:rPr>
            </w:pPr>
            <w:r w:rsidRPr="00545A8E">
              <w:rPr>
                <w:szCs w:val="24"/>
              </w:rPr>
              <w:t>Articles 1, 6 and 7 of the Inter-</w:t>
            </w:r>
            <w:r w:rsidRPr="00B451A6">
              <w:t>American</w:t>
            </w:r>
            <w:r w:rsidRPr="00545A8E">
              <w:rPr>
                <w:szCs w:val="24"/>
              </w:rPr>
              <w:t xml:space="preserve"> Conventio</w:t>
            </w:r>
            <w:r w:rsidR="00667D25">
              <w:rPr>
                <w:szCs w:val="24"/>
              </w:rPr>
              <w:t>n to Prevent and Punish Torture;</w:t>
            </w:r>
          </w:p>
          <w:p w:rsidR="0010177E" w:rsidRPr="00545A8E" w:rsidRDefault="0010177E" w:rsidP="001034F9">
            <w:pPr>
              <w:pStyle w:val="Bullet1G"/>
              <w:tabs>
                <w:tab w:val="clear" w:pos="1701"/>
                <w:tab w:val="left" w:pos="153"/>
              </w:tabs>
              <w:spacing w:before="40"/>
              <w:ind w:left="153" w:right="0" w:hanging="153"/>
              <w:jc w:val="left"/>
              <w:rPr>
                <w:szCs w:val="24"/>
              </w:rPr>
            </w:pPr>
            <w:r w:rsidRPr="00545A8E">
              <w:rPr>
                <w:szCs w:val="24"/>
              </w:rPr>
              <w:t xml:space="preserve">Article 21 of the Convention Against </w:t>
            </w:r>
            <w:r w:rsidRPr="00B451A6">
              <w:t>Torture</w:t>
            </w:r>
            <w:r w:rsidRPr="00545A8E">
              <w:rPr>
                <w:szCs w:val="24"/>
              </w:rPr>
              <w:t xml:space="preserve"> and Other Cruel, Inhuman or Deg</w:t>
            </w:r>
            <w:r w:rsidR="00667D25">
              <w:rPr>
                <w:szCs w:val="24"/>
              </w:rPr>
              <w:t>rading Treatment and Punishment;</w:t>
            </w:r>
          </w:p>
          <w:p w:rsidR="0010177E" w:rsidRPr="00545A8E" w:rsidRDefault="0010177E" w:rsidP="001034F9">
            <w:pPr>
              <w:pStyle w:val="Bullet1G"/>
              <w:tabs>
                <w:tab w:val="clear" w:pos="1701"/>
                <w:tab w:val="left" w:pos="153"/>
              </w:tabs>
              <w:spacing w:before="40"/>
              <w:ind w:left="153" w:right="0" w:hanging="153"/>
              <w:jc w:val="left"/>
              <w:rPr>
                <w:szCs w:val="24"/>
              </w:rPr>
            </w:pPr>
            <w:r w:rsidRPr="00545A8E">
              <w:rPr>
                <w:szCs w:val="24"/>
              </w:rPr>
              <w:t xml:space="preserve">Article 7 of the Framework Treaty on Democratic Security in </w:t>
            </w:r>
            <w:smartTag w:uri="urn:schemas-microsoft-com:office:smarttags" w:element="place">
              <w:r w:rsidRPr="00545A8E">
                <w:rPr>
                  <w:szCs w:val="24"/>
                </w:rPr>
                <w:t>Central America</w:t>
              </w:r>
            </w:smartTag>
            <w:r w:rsidRPr="00545A8E">
              <w:rPr>
                <w:szCs w:val="24"/>
              </w:rPr>
              <w:t xml:space="preserve">. </w:t>
            </w:r>
          </w:p>
        </w:tc>
      </w:tr>
      <w:tr w:rsidR="009363F8" w:rsidRPr="00545A8E" w:rsidTr="0097651C">
        <w:tc>
          <w:tcPr>
            <w:tcW w:w="865" w:type="pct"/>
            <w:vMerge w:val="restart"/>
            <w:tcBorders>
              <w:top w:val="nil"/>
            </w:tcBorders>
            <w:shd w:val="clear" w:color="auto" w:fill="auto"/>
            <w:tcMar>
              <w:right w:w="113" w:type="dxa"/>
            </w:tcMar>
          </w:tcPr>
          <w:p w:rsidR="009363F8" w:rsidRPr="00B451A6" w:rsidRDefault="00FE6BA8" w:rsidP="001034F9">
            <w:pPr>
              <w:suppressAutoHyphens w:val="0"/>
              <w:spacing w:before="40" w:after="120"/>
              <w:rPr>
                <w:bCs/>
                <w:i/>
                <w:szCs w:val="24"/>
              </w:rPr>
            </w:pPr>
            <w:r w:rsidRPr="00FE6BA8">
              <w:rPr>
                <w:bCs/>
                <w:i/>
                <w:szCs w:val="24"/>
              </w:rPr>
              <w:t>Habeas corpus</w:t>
            </w:r>
          </w:p>
        </w:tc>
        <w:tc>
          <w:tcPr>
            <w:tcW w:w="550" w:type="pct"/>
            <w:tcBorders>
              <w:top w:val="nil"/>
            </w:tcBorders>
            <w:shd w:val="clear" w:color="auto" w:fill="auto"/>
            <w:tcMar>
              <w:right w:w="113" w:type="dxa"/>
            </w:tcMar>
          </w:tcPr>
          <w:p w:rsidR="009363F8" w:rsidRPr="00545A8E" w:rsidRDefault="009363F8" w:rsidP="001034F9">
            <w:pPr>
              <w:suppressAutoHyphens w:val="0"/>
              <w:spacing w:before="40" w:after="120"/>
              <w:rPr>
                <w:szCs w:val="24"/>
              </w:rPr>
            </w:pPr>
            <w:r w:rsidRPr="00545A8E">
              <w:rPr>
                <w:szCs w:val="24"/>
              </w:rPr>
              <w:t>19-2008</w:t>
            </w:r>
          </w:p>
        </w:tc>
        <w:tc>
          <w:tcPr>
            <w:tcW w:w="1815" w:type="pct"/>
            <w:vMerge w:val="restart"/>
            <w:tcBorders>
              <w:top w:val="nil"/>
            </w:tcBorders>
            <w:shd w:val="clear" w:color="auto" w:fill="auto"/>
            <w:tcMar>
              <w:right w:w="113" w:type="dxa"/>
            </w:tcMar>
          </w:tcPr>
          <w:p w:rsidR="009363F8" w:rsidRPr="00545A8E" w:rsidRDefault="009363F8" w:rsidP="001034F9">
            <w:pPr>
              <w:suppressAutoHyphens w:val="0"/>
              <w:spacing w:before="40" w:after="120"/>
              <w:rPr>
                <w:szCs w:val="24"/>
              </w:rPr>
            </w:pPr>
            <w:r w:rsidRPr="00545A8E">
              <w:rPr>
                <w:szCs w:val="24"/>
              </w:rPr>
              <w:t>Excessive restriction of personal freedom in relation to the conditions of administrative arrest and detention.</w:t>
            </w:r>
          </w:p>
        </w:tc>
        <w:tc>
          <w:tcPr>
            <w:tcW w:w="550" w:type="pct"/>
            <w:tcBorders>
              <w:top w:val="nil"/>
            </w:tcBorders>
            <w:shd w:val="clear" w:color="auto" w:fill="auto"/>
            <w:tcMar>
              <w:right w:w="113" w:type="dxa"/>
            </w:tcMar>
          </w:tcPr>
          <w:p w:rsidR="009363F8" w:rsidRPr="00545A8E" w:rsidRDefault="009363F8" w:rsidP="001034F9">
            <w:pPr>
              <w:suppressAutoHyphens w:val="0"/>
              <w:spacing w:before="40" w:after="120"/>
              <w:rPr>
                <w:szCs w:val="24"/>
              </w:rPr>
            </w:pPr>
            <w:r w:rsidRPr="00545A8E">
              <w:rPr>
                <w:szCs w:val="24"/>
              </w:rPr>
              <w:t>Ruling upheld 14/05/2009</w:t>
            </w:r>
          </w:p>
        </w:tc>
        <w:tc>
          <w:tcPr>
            <w:tcW w:w="1579" w:type="pct"/>
            <w:vMerge w:val="restart"/>
            <w:tcBorders>
              <w:top w:val="nil"/>
            </w:tcBorders>
            <w:shd w:val="clear" w:color="auto" w:fill="auto"/>
            <w:tcMar>
              <w:right w:w="113" w:type="dxa"/>
            </w:tcMar>
          </w:tcPr>
          <w:p w:rsidR="009363F8" w:rsidRPr="00545A8E" w:rsidRDefault="009363F8" w:rsidP="001034F9">
            <w:pPr>
              <w:pStyle w:val="Bullet1G"/>
              <w:tabs>
                <w:tab w:val="clear" w:pos="1701"/>
                <w:tab w:val="left" w:pos="153"/>
              </w:tabs>
              <w:spacing w:before="40"/>
              <w:ind w:left="153" w:right="0" w:hanging="153"/>
              <w:jc w:val="left"/>
              <w:rPr>
                <w:szCs w:val="24"/>
              </w:rPr>
            </w:pPr>
            <w:r w:rsidRPr="00545A8E">
              <w:rPr>
                <w:szCs w:val="24"/>
              </w:rPr>
              <w:t xml:space="preserve">Article 5 of the Declaration on the Human </w:t>
            </w:r>
            <w:r w:rsidRPr="00B451A6">
              <w:t>Rights</w:t>
            </w:r>
            <w:r w:rsidRPr="00545A8E">
              <w:rPr>
                <w:szCs w:val="24"/>
              </w:rPr>
              <w:t xml:space="preserve"> of Individuals Who are not Nationals of the Country in which They Live.</w:t>
            </w:r>
          </w:p>
        </w:tc>
      </w:tr>
      <w:tr w:rsidR="009363F8" w:rsidRPr="00545A8E" w:rsidTr="00B90390">
        <w:tc>
          <w:tcPr>
            <w:tcW w:w="865" w:type="pct"/>
            <w:vMerge/>
            <w:tcBorders>
              <w:bottom w:val="nil"/>
            </w:tcBorders>
            <w:shd w:val="clear" w:color="auto" w:fill="auto"/>
            <w:tcMar>
              <w:right w:w="113" w:type="dxa"/>
            </w:tcMar>
          </w:tcPr>
          <w:p w:rsidR="009363F8" w:rsidRPr="00B451A6" w:rsidRDefault="009363F8" w:rsidP="001034F9">
            <w:pPr>
              <w:suppressAutoHyphens w:val="0"/>
              <w:spacing w:before="40" w:after="120"/>
              <w:rPr>
                <w:bCs/>
                <w:i/>
                <w:szCs w:val="24"/>
              </w:rPr>
            </w:pPr>
          </w:p>
        </w:tc>
        <w:tc>
          <w:tcPr>
            <w:tcW w:w="550" w:type="pct"/>
            <w:tcBorders>
              <w:bottom w:val="nil"/>
            </w:tcBorders>
            <w:shd w:val="clear" w:color="auto" w:fill="auto"/>
            <w:tcMar>
              <w:right w:w="113" w:type="dxa"/>
            </w:tcMar>
          </w:tcPr>
          <w:p w:rsidR="009363F8" w:rsidRPr="00545A8E" w:rsidRDefault="009363F8" w:rsidP="001034F9">
            <w:pPr>
              <w:suppressAutoHyphens w:val="0"/>
              <w:spacing w:before="40" w:after="120"/>
              <w:rPr>
                <w:szCs w:val="24"/>
              </w:rPr>
            </w:pPr>
            <w:r w:rsidRPr="00545A8E">
              <w:rPr>
                <w:szCs w:val="24"/>
              </w:rPr>
              <w:t>117-2007</w:t>
            </w:r>
          </w:p>
        </w:tc>
        <w:tc>
          <w:tcPr>
            <w:tcW w:w="1815" w:type="pct"/>
            <w:vMerge/>
            <w:tcBorders>
              <w:bottom w:val="nil"/>
            </w:tcBorders>
            <w:shd w:val="clear" w:color="auto" w:fill="auto"/>
            <w:tcMar>
              <w:right w:w="113" w:type="dxa"/>
            </w:tcMar>
          </w:tcPr>
          <w:p w:rsidR="009363F8" w:rsidRPr="00545A8E" w:rsidRDefault="009363F8" w:rsidP="001034F9">
            <w:pPr>
              <w:suppressAutoHyphens w:val="0"/>
              <w:spacing w:before="40" w:after="120"/>
              <w:rPr>
                <w:szCs w:val="24"/>
              </w:rPr>
            </w:pPr>
          </w:p>
        </w:tc>
        <w:tc>
          <w:tcPr>
            <w:tcW w:w="550" w:type="pct"/>
            <w:tcBorders>
              <w:bottom w:val="nil"/>
            </w:tcBorders>
            <w:shd w:val="clear" w:color="auto" w:fill="auto"/>
            <w:tcMar>
              <w:right w:w="113" w:type="dxa"/>
            </w:tcMar>
          </w:tcPr>
          <w:p w:rsidR="009363F8" w:rsidRPr="00545A8E" w:rsidRDefault="009363F8" w:rsidP="001034F9">
            <w:pPr>
              <w:suppressAutoHyphens w:val="0"/>
              <w:spacing w:before="40" w:after="120"/>
              <w:rPr>
                <w:szCs w:val="24"/>
              </w:rPr>
            </w:pPr>
            <w:r w:rsidRPr="00545A8E">
              <w:rPr>
                <w:szCs w:val="24"/>
              </w:rPr>
              <w:t>Ruling upheld 29/07/2009</w:t>
            </w:r>
          </w:p>
        </w:tc>
        <w:tc>
          <w:tcPr>
            <w:tcW w:w="1579" w:type="pct"/>
            <w:vMerge/>
            <w:tcBorders>
              <w:bottom w:val="nil"/>
            </w:tcBorders>
            <w:shd w:val="clear" w:color="auto" w:fill="auto"/>
            <w:tcMar>
              <w:right w:w="113" w:type="dxa"/>
            </w:tcMar>
          </w:tcPr>
          <w:p w:rsidR="009363F8" w:rsidRPr="00545A8E" w:rsidRDefault="009363F8" w:rsidP="001034F9">
            <w:pPr>
              <w:suppressAutoHyphens w:val="0"/>
              <w:spacing w:before="40" w:after="120"/>
              <w:rPr>
                <w:szCs w:val="24"/>
              </w:rPr>
            </w:pPr>
          </w:p>
        </w:tc>
      </w:tr>
      <w:tr w:rsidR="00F5529F" w:rsidRPr="00545A8E" w:rsidTr="00B90390">
        <w:tc>
          <w:tcPr>
            <w:tcW w:w="865" w:type="pct"/>
            <w:tcBorders>
              <w:top w:val="nil"/>
              <w:bottom w:val="nil"/>
            </w:tcBorders>
            <w:shd w:val="clear" w:color="auto" w:fill="auto"/>
            <w:tcMar>
              <w:right w:w="113" w:type="dxa"/>
            </w:tcMar>
          </w:tcPr>
          <w:p w:rsidR="0010177E" w:rsidRPr="00B451A6" w:rsidRDefault="00FE6BA8" w:rsidP="001034F9">
            <w:pPr>
              <w:suppressAutoHyphens w:val="0"/>
              <w:spacing w:before="40" w:after="120"/>
              <w:rPr>
                <w:bCs/>
                <w:i/>
                <w:szCs w:val="24"/>
              </w:rPr>
            </w:pPr>
            <w:r w:rsidRPr="00FE6BA8">
              <w:rPr>
                <w:bCs/>
                <w:i/>
                <w:szCs w:val="24"/>
              </w:rPr>
              <w:t>Habeas corpus</w:t>
            </w:r>
          </w:p>
        </w:tc>
        <w:tc>
          <w:tcPr>
            <w:tcW w:w="550" w:type="pct"/>
            <w:tcBorders>
              <w:top w:val="nil"/>
              <w:bottom w:val="nil"/>
            </w:tcBorders>
            <w:shd w:val="clear" w:color="auto" w:fill="auto"/>
            <w:tcMar>
              <w:right w:w="113" w:type="dxa"/>
            </w:tcMar>
          </w:tcPr>
          <w:p w:rsidR="0010177E" w:rsidRPr="00545A8E" w:rsidRDefault="0010177E" w:rsidP="001034F9">
            <w:pPr>
              <w:suppressAutoHyphens w:val="0"/>
              <w:spacing w:before="40" w:after="120"/>
              <w:rPr>
                <w:bCs/>
                <w:szCs w:val="24"/>
              </w:rPr>
            </w:pPr>
            <w:r w:rsidRPr="00545A8E">
              <w:rPr>
                <w:bCs/>
                <w:szCs w:val="24"/>
              </w:rPr>
              <w:t>231-2006</w:t>
            </w:r>
          </w:p>
        </w:tc>
        <w:tc>
          <w:tcPr>
            <w:tcW w:w="1815" w:type="pct"/>
            <w:tcBorders>
              <w:top w:val="nil"/>
              <w:bottom w:val="nil"/>
            </w:tcBorders>
            <w:shd w:val="clear" w:color="auto" w:fill="auto"/>
            <w:tcMar>
              <w:right w:w="113" w:type="dxa"/>
            </w:tcMar>
          </w:tcPr>
          <w:p w:rsidR="0010177E" w:rsidRPr="00545A8E" w:rsidRDefault="0010177E" w:rsidP="001034F9">
            <w:pPr>
              <w:suppressAutoHyphens w:val="0"/>
              <w:spacing w:before="40" w:after="120"/>
              <w:rPr>
                <w:bCs/>
                <w:szCs w:val="24"/>
              </w:rPr>
            </w:pPr>
            <w:r w:rsidRPr="00545A8E">
              <w:rPr>
                <w:bCs/>
                <w:szCs w:val="24"/>
              </w:rPr>
              <w:t>Immediate capture in the absence of an administrative or judicial order.</w:t>
            </w:r>
          </w:p>
        </w:tc>
        <w:tc>
          <w:tcPr>
            <w:tcW w:w="550" w:type="pct"/>
            <w:tcBorders>
              <w:top w:val="nil"/>
              <w:bottom w:val="nil"/>
            </w:tcBorders>
            <w:shd w:val="clear" w:color="auto" w:fill="auto"/>
            <w:tcMar>
              <w:right w:w="113" w:type="dxa"/>
            </w:tcMar>
          </w:tcPr>
          <w:p w:rsidR="0010177E" w:rsidRPr="00545A8E" w:rsidRDefault="0010177E" w:rsidP="001034F9">
            <w:pPr>
              <w:suppressAutoHyphens w:val="0"/>
              <w:spacing w:before="40" w:after="120"/>
              <w:rPr>
                <w:bCs/>
                <w:szCs w:val="24"/>
              </w:rPr>
            </w:pPr>
            <w:r w:rsidRPr="00545A8E">
              <w:rPr>
                <w:bCs/>
                <w:szCs w:val="24"/>
              </w:rPr>
              <w:t>Ruling upheld 19/08/2009</w:t>
            </w:r>
          </w:p>
        </w:tc>
        <w:tc>
          <w:tcPr>
            <w:tcW w:w="1579" w:type="pct"/>
            <w:tcBorders>
              <w:top w:val="nil"/>
              <w:bottom w:val="nil"/>
            </w:tcBorders>
            <w:shd w:val="clear" w:color="auto" w:fill="auto"/>
            <w:tcMar>
              <w:right w:w="113" w:type="dxa"/>
            </w:tcMar>
          </w:tcPr>
          <w:p w:rsidR="0010177E" w:rsidRPr="000D3401" w:rsidRDefault="0010177E" w:rsidP="001034F9">
            <w:pPr>
              <w:pStyle w:val="Bullet1G"/>
              <w:tabs>
                <w:tab w:val="clear" w:pos="1701"/>
                <w:tab w:val="left" w:pos="153"/>
              </w:tabs>
              <w:spacing w:before="40"/>
              <w:ind w:left="153" w:right="0" w:hanging="153"/>
              <w:jc w:val="left"/>
              <w:rPr>
                <w:bCs/>
                <w:szCs w:val="24"/>
              </w:rPr>
            </w:pPr>
            <w:r w:rsidRPr="000D3401">
              <w:rPr>
                <w:bCs/>
                <w:szCs w:val="24"/>
              </w:rPr>
              <w:t xml:space="preserve">Articles 20.1 and 3 of the </w:t>
            </w:r>
            <w:r w:rsidRPr="000D3401">
              <w:rPr>
                <w:szCs w:val="24"/>
              </w:rPr>
              <w:t xml:space="preserve">United Nations Convention against </w:t>
            </w:r>
            <w:r w:rsidRPr="000D3401">
              <w:t>Transnational</w:t>
            </w:r>
            <w:r w:rsidRPr="000D3401">
              <w:rPr>
                <w:szCs w:val="24"/>
              </w:rPr>
              <w:t xml:space="preserve"> Organized Crime – signed and ratified by </w:t>
            </w:r>
            <w:smartTag w:uri="urn:schemas-microsoft-com:office:smarttags" w:element="country-region">
              <w:smartTag w:uri="urn:schemas-microsoft-com:office:smarttags" w:element="place">
                <w:r w:rsidRPr="000D3401">
                  <w:rPr>
                    <w:szCs w:val="24"/>
                  </w:rPr>
                  <w:t>El Salvador</w:t>
                </w:r>
              </w:smartTag>
            </w:smartTag>
            <w:r w:rsidRPr="000D3401">
              <w:rPr>
                <w:szCs w:val="24"/>
              </w:rPr>
              <w:t xml:space="preserve"> on 8/3/2004.</w:t>
            </w:r>
          </w:p>
        </w:tc>
      </w:tr>
      <w:tr w:rsidR="00F5529F" w:rsidRPr="00545A8E" w:rsidTr="00B90390">
        <w:tc>
          <w:tcPr>
            <w:tcW w:w="865" w:type="pct"/>
            <w:tcBorders>
              <w:top w:val="nil"/>
            </w:tcBorders>
            <w:shd w:val="clear" w:color="auto" w:fill="auto"/>
            <w:tcMar>
              <w:right w:w="113" w:type="dxa"/>
            </w:tcMar>
          </w:tcPr>
          <w:p w:rsidR="0010177E" w:rsidRPr="00B451A6" w:rsidRDefault="00FE6BA8" w:rsidP="001034F9">
            <w:pPr>
              <w:suppressAutoHyphens w:val="0"/>
              <w:spacing w:before="40" w:after="120"/>
              <w:rPr>
                <w:bCs/>
                <w:i/>
                <w:szCs w:val="24"/>
              </w:rPr>
            </w:pPr>
            <w:r w:rsidRPr="00FE6BA8">
              <w:rPr>
                <w:bCs/>
                <w:i/>
                <w:szCs w:val="24"/>
              </w:rPr>
              <w:t>Habeas corpus</w:t>
            </w:r>
          </w:p>
        </w:tc>
        <w:tc>
          <w:tcPr>
            <w:tcW w:w="550" w:type="pct"/>
            <w:tcBorders>
              <w:top w:val="nil"/>
            </w:tcBorders>
            <w:shd w:val="clear" w:color="auto" w:fill="auto"/>
            <w:tcMar>
              <w:right w:w="113" w:type="dxa"/>
            </w:tcMar>
          </w:tcPr>
          <w:p w:rsidR="0010177E" w:rsidRPr="00545A8E" w:rsidRDefault="0010177E" w:rsidP="001034F9">
            <w:pPr>
              <w:suppressAutoHyphens w:val="0"/>
              <w:spacing w:before="40" w:after="120"/>
              <w:rPr>
                <w:bCs/>
                <w:szCs w:val="24"/>
              </w:rPr>
            </w:pPr>
            <w:r w:rsidRPr="00545A8E">
              <w:rPr>
                <w:bCs/>
                <w:szCs w:val="24"/>
              </w:rPr>
              <w:t>131-2007</w:t>
            </w:r>
          </w:p>
        </w:tc>
        <w:tc>
          <w:tcPr>
            <w:tcW w:w="1815" w:type="pct"/>
            <w:tcBorders>
              <w:top w:val="nil"/>
            </w:tcBorders>
            <w:shd w:val="clear" w:color="auto" w:fill="auto"/>
            <w:tcMar>
              <w:right w:w="113" w:type="dxa"/>
            </w:tcMar>
          </w:tcPr>
          <w:p w:rsidR="0010177E" w:rsidRPr="00545A8E" w:rsidRDefault="0010177E" w:rsidP="001034F9">
            <w:pPr>
              <w:suppressAutoHyphens w:val="0"/>
              <w:spacing w:before="40" w:after="120"/>
              <w:rPr>
                <w:bCs/>
                <w:szCs w:val="24"/>
              </w:rPr>
            </w:pPr>
            <w:r w:rsidRPr="00545A8E">
              <w:rPr>
                <w:bCs/>
                <w:szCs w:val="24"/>
              </w:rPr>
              <w:t>Enforced disappearance.</w:t>
            </w:r>
          </w:p>
        </w:tc>
        <w:tc>
          <w:tcPr>
            <w:tcW w:w="550" w:type="pct"/>
            <w:tcBorders>
              <w:top w:val="nil"/>
            </w:tcBorders>
            <w:shd w:val="clear" w:color="auto" w:fill="auto"/>
            <w:tcMar>
              <w:right w:w="113" w:type="dxa"/>
            </w:tcMar>
          </w:tcPr>
          <w:p w:rsidR="0010177E" w:rsidRPr="00545A8E" w:rsidRDefault="0010177E" w:rsidP="001034F9">
            <w:pPr>
              <w:suppressAutoHyphens w:val="0"/>
              <w:spacing w:before="40" w:after="120"/>
              <w:rPr>
                <w:bCs/>
                <w:szCs w:val="24"/>
              </w:rPr>
            </w:pPr>
            <w:r w:rsidRPr="00545A8E">
              <w:rPr>
                <w:bCs/>
                <w:szCs w:val="24"/>
              </w:rPr>
              <w:t>Writ of acceptance 15/06/2009</w:t>
            </w:r>
          </w:p>
        </w:tc>
        <w:tc>
          <w:tcPr>
            <w:tcW w:w="1579" w:type="pct"/>
            <w:tcBorders>
              <w:top w:val="nil"/>
            </w:tcBorders>
            <w:shd w:val="clear" w:color="auto" w:fill="auto"/>
            <w:tcMar>
              <w:right w:w="113" w:type="dxa"/>
            </w:tcMar>
          </w:tcPr>
          <w:p w:rsidR="0010177E" w:rsidRPr="00545A8E" w:rsidRDefault="0010177E" w:rsidP="001034F9">
            <w:pPr>
              <w:pStyle w:val="Bullet1G"/>
              <w:tabs>
                <w:tab w:val="clear" w:pos="1701"/>
                <w:tab w:val="left" w:pos="153"/>
              </w:tabs>
              <w:spacing w:before="40"/>
              <w:ind w:left="153" w:right="0" w:hanging="153"/>
              <w:jc w:val="left"/>
              <w:rPr>
                <w:szCs w:val="24"/>
              </w:rPr>
            </w:pPr>
            <w:r w:rsidRPr="00545A8E">
              <w:rPr>
                <w:szCs w:val="24"/>
              </w:rPr>
              <w:t xml:space="preserve">Articles 146 and 147 of the Geneva </w:t>
            </w:r>
            <w:r w:rsidRPr="00B451A6">
              <w:t>Convention</w:t>
            </w:r>
            <w:r w:rsidRPr="00545A8E">
              <w:rPr>
                <w:szCs w:val="24"/>
              </w:rPr>
              <w:t xml:space="preserve"> (IV) of 12 August 1949 relative to the Protection of Civilian Persons in Time of War.</w:t>
            </w:r>
          </w:p>
        </w:tc>
      </w:tr>
      <w:tr w:rsidR="00F5529F" w:rsidRPr="00545A8E" w:rsidTr="0097651C">
        <w:tc>
          <w:tcPr>
            <w:tcW w:w="865" w:type="pct"/>
            <w:shd w:val="clear" w:color="auto" w:fill="auto"/>
            <w:tcMar>
              <w:right w:w="113" w:type="dxa"/>
            </w:tcMar>
          </w:tcPr>
          <w:p w:rsidR="0010177E" w:rsidRPr="00B451A6" w:rsidRDefault="00FE6BA8" w:rsidP="001034F9">
            <w:pPr>
              <w:suppressAutoHyphens w:val="0"/>
              <w:spacing w:before="40" w:after="120"/>
              <w:rPr>
                <w:bCs/>
                <w:i/>
                <w:szCs w:val="24"/>
              </w:rPr>
            </w:pPr>
            <w:r w:rsidRPr="00FE6BA8">
              <w:rPr>
                <w:bCs/>
                <w:i/>
                <w:szCs w:val="24"/>
              </w:rPr>
              <w:t>Habeas corpus</w:t>
            </w:r>
          </w:p>
        </w:tc>
        <w:tc>
          <w:tcPr>
            <w:tcW w:w="550" w:type="pct"/>
            <w:shd w:val="clear" w:color="auto" w:fill="auto"/>
            <w:tcMar>
              <w:right w:w="113" w:type="dxa"/>
            </w:tcMar>
          </w:tcPr>
          <w:p w:rsidR="0010177E" w:rsidRPr="00545A8E" w:rsidRDefault="0010177E" w:rsidP="001034F9">
            <w:pPr>
              <w:suppressAutoHyphens w:val="0"/>
              <w:spacing w:before="40" w:after="120"/>
              <w:rPr>
                <w:szCs w:val="24"/>
              </w:rPr>
            </w:pPr>
            <w:r w:rsidRPr="00545A8E">
              <w:rPr>
                <w:szCs w:val="24"/>
              </w:rPr>
              <w:t>5-2010</w:t>
            </w:r>
          </w:p>
        </w:tc>
        <w:tc>
          <w:tcPr>
            <w:tcW w:w="1815" w:type="pct"/>
            <w:shd w:val="clear" w:color="auto" w:fill="auto"/>
            <w:tcMar>
              <w:right w:w="113" w:type="dxa"/>
            </w:tcMar>
          </w:tcPr>
          <w:p w:rsidR="0010177E" w:rsidRPr="00545A8E" w:rsidRDefault="0010177E" w:rsidP="001034F9">
            <w:pPr>
              <w:suppressAutoHyphens w:val="0"/>
              <w:spacing w:before="40" w:after="120"/>
              <w:rPr>
                <w:szCs w:val="24"/>
              </w:rPr>
            </w:pPr>
            <w:r w:rsidRPr="00545A8E">
              <w:rPr>
                <w:szCs w:val="24"/>
              </w:rPr>
              <w:t>Capture of a person of French nationality without informing him of his right to consular assistance.</w:t>
            </w:r>
          </w:p>
        </w:tc>
        <w:tc>
          <w:tcPr>
            <w:tcW w:w="550" w:type="pct"/>
            <w:shd w:val="clear" w:color="auto" w:fill="auto"/>
            <w:tcMar>
              <w:right w:w="113" w:type="dxa"/>
            </w:tcMar>
          </w:tcPr>
          <w:p w:rsidR="0010177E" w:rsidRPr="00545A8E" w:rsidRDefault="0010177E" w:rsidP="001034F9">
            <w:pPr>
              <w:suppressAutoHyphens w:val="0"/>
              <w:spacing w:before="40" w:after="120"/>
              <w:rPr>
                <w:szCs w:val="24"/>
              </w:rPr>
            </w:pPr>
            <w:r w:rsidRPr="00545A8E">
              <w:rPr>
                <w:bCs/>
                <w:szCs w:val="24"/>
              </w:rPr>
              <w:t xml:space="preserve">Ruling dismissed </w:t>
            </w:r>
            <w:r w:rsidRPr="00545A8E">
              <w:rPr>
                <w:szCs w:val="24"/>
              </w:rPr>
              <w:t>30/06/2010</w:t>
            </w:r>
          </w:p>
        </w:tc>
        <w:tc>
          <w:tcPr>
            <w:tcW w:w="1579" w:type="pct"/>
            <w:shd w:val="clear" w:color="auto" w:fill="auto"/>
            <w:tcMar>
              <w:right w:w="113" w:type="dxa"/>
            </w:tcMar>
          </w:tcPr>
          <w:p w:rsidR="0010177E" w:rsidRPr="00545A8E" w:rsidRDefault="0010177E" w:rsidP="001034F9">
            <w:pPr>
              <w:pStyle w:val="Bullet1G"/>
              <w:tabs>
                <w:tab w:val="clear" w:pos="1701"/>
                <w:tab w:val="left" w:pos="153"/>
              </w:tabs>
              <w:spacing w:before="40"/>
              <w:ind w:left="153" w:right="0" w:hanging="153"/>
              <w:jc w:val="left"/>
              <w:rPr>
                <w:szCs w:val="24"/>
              </w:rPr>
            </w:pPr>
            <w:r w:rsidRPr="00B451A6">
              <w:t>Article</w:t>
            </w:r>
            <w:r w:rsidRPr="00545A8E">
              <w:rPr>
                <w:szCs w:val="24"/>
              </w:rPr>
              <w:t xml:space="preserve"> 36 of the </w:t>
            </w:r>
            <w:smartTag w:uri="urn:schemas-microsoft-com:office:smarttags" w:element="City">
              <w:smartTag w:uri="urn:schemas-microsoft-com:office:smarttags" w:element="place">
                <w:r w:rsidRPr="00545A8E">
                  <w:rPr>
                    <w:szCs w:val="24"/>
                  </w:rPr>
                  <w:t>Vienna</w:t>
                </w:r>
              </w:smartTag>
            </w:smartTag>
            <w:r w:rsidRPr="00545A8E">
              <w:rPr>
                <w:szCs w:val="24"/>
              </w:rPr>
              <w:t xml:space="preserve"> Convention on Consular Relations.</w:t>
            </w:r>
          </w:p>
        </w:tc>
      </w:tr>
      <w:tr w:rsidR="00F5529F" w:rsidRPr="00545A8E" w:rsidTr="0097651C">
        <w:tc>
          <w:tcPr>
            <w:tcW w:w="865" w:type="pct"/>
            <w:tcBorders>
              <w:bottom w:val="nil"/>
            </w:tcBorders>
            <w:shd w:val="clear" w:color="auto" w:fill="auto"/>
            <w:tcMar>
              <w:right w:w="113" w:type="dxa"/>
            </w:tcMar>
          </w:tcPr>
          <w:p w:rsidR="0010177E" w:rsidRPr="00B451A6" w:rsidRDefault="00FE6BA8" w:rsidP="001034F9">
            <w:pPr>
              <w:suppressAutoHyphens w:val="0"/>
              <w:spacing w:before="40" w:after="120"/>
              <w:rPr>
                <w:bCs/>
                <w:i/>
                <w:szCs w:val="24"/>
              </w:rPr>
            </w:pPr>
            <w:r w:rsidRPr="00FE6BA8">
              <w:rPr>
                <w:bCs/>
                <w:i/>
                <w:szCs w:val="24"/>
              </w:rPr>
              <w:t>Habeas corpus</w:t>
            </w:r>
          </w:p>
        </w:tc>
        <w:tc>
          <w:tcPr>
            <w:tcW w:w="550" w:type="pct"/>
            <w:tcBorders>
              <w:bottom w:val="nil"/>
            </w:tcBorders>
            <w:shd w:val="clear" w:color="auto" w:fill="auto"/>
            <w:tcMar>
              <w:right w:w="113" w:type="dxa"/>
            </w:tcMar>
          </w:tcPr>
          <w:p w:rsidR="0010177E" w:rsidRPr="00545A8E" w:rsidRDefault="0010177E" w:rsidP="001034F9">
            <w:pPr>
              <w:suppressAutoHyphens w:val="0"/>
              <w:spacing w:before="40" w:after="120"/>
              <w:rPr>
                <w:szCs w:val="24"/>
              </w:rPr>
            </w:pPr>
            <w:r w:rsidRPr="00545A8E">
              <w:rPr>
                <w:szCs w:val="24"/>
              </w:rPr>
              <w:t>221-2009</w:t>
            </w:r>
          </w:p>
        </w:tc>
        <w:tc>
          <w:tcPr>
            <w:tcW w:w="1815" w:type="pct"/>
            <w:tcBorders>
              <w:bottom w:val="nil"/>
            </w:tcBorders>
            <w:shd w:val="clear" w:color="auto" w:fill="auto"/>
            <w:tcMar>
              <w:right w:w="113" w:type="dxa"/>
            </w:tcMar>
          </w:tcPr>
          <w:p w:rsidR="0010177E" w:rsidRPr="00545A8E" w:rsidRDefault="0010177E" w:rsidP="001034F9">
            <w:pPr>
              <w:suppressAutoHyphens w:val="0"/>
              <w:spacing w:before="40" w:after="120"/>
              <w:rPr>
                <w:szCs w:val="24"/>
              </w:rPr>
            </w:pPr>
            <w:r w:rsidRPr="00545A8E">
              <w:rPr>
                <w:bCs/>
                <w:szCs w:val="24"/>
              </w:rPr>
              <w:t>Restriction of the personal freedom of minors as the result of being placed under an interim measure in the Salvadoran Institute for the Comprehensive Development of Children and Adolescents.</w:t>
            </w:r>
          </w:p>
        </w:tc>
        <w:tc>
          <w:tcPr>
            <w:tcW w:w="550" w:type="pct"/>
            <w:tcBorders>
              <w:bottom w:val="nil"/>
            </w:tcBorders>
            <w:shd w:val="clear" w:color="auto" w:fill="auto"/>
            <w:tcMar>
              <w:right w:w="113" w:type="dxa"/>
            </w:tcMar>
          </w:tcPr>
          <w:p w:rsidR="0010177E" w:rsidRPr="00545A8E" w:rsidRDefault="0010177E" w:rsidP="001034F9">
            <w:pPr>
              <w:suppressAutoHyphens w:val="0"/>
              <w:spacing w:before="40" w:after="120"/>
              <w:rPr>
                <w:szCs w:val="24"/>
              </w:rPr>
            </w:pPr>
            <w:r w:rsidRPr="00545A8E">
              <w:rPr>
                <w:bCs/>
                <w:szCs w:val="24"/>
              </w:rPr>
              <w:t xml:space="preserve">Ruling upheld </w:t>
            </w:r>
            <w:r w:rsidRPr="00545A8E">
              <w:rPr>
                <w:szCs w:val="24"/>
              </w:rPr>
              <w:t>2/06/2010</w:t>
            </w:r>
          </w:p>
        </w:tc>
        <w:tc>
          <w:tcPr>
            <w:tcW w:w="1579" w:type="pct"/>
            <w:tcBorders>
              <w:bottom w:val="nil"/>
            </w:tcBorders>
            <w:shd w:val="clear" w:color="auto" w:fill="auto"/>
            <w:tcMar>
              <w:right w:w="113" w:type="dxa"/>
            </w:tcMar>
          </w:tcPr>
          <w:p w:rsidR="0010177E" w:rsidRPr="00545A8E" w:rsidRDefault="0010177E" w:rsidP="001034F9">
            <w:pPr>
              <w:pStyle w:val="Bullet1G"/>
              <w:tabs>
                <w:tab w:val="clear" w:pos="1701"/>
                <w:tab w:val="left" w:pos="153"/>
              </w:tabs>
              <w:spacing w:before="40"/>
              <w:ind w:left="153" w:right="0" w:hanging="153"/>
              <w:jc w:val="left"/>
              <w:rPr>
                <w:szCs w:val="24"/>
              </w:rPr>
            </w:pPr>
            <w:r w:rsidRPr="00B451A6">
              <w:t>Articles</w:t>
            </w:r>
            <w:r w:rsidRPr="00545A8E">
              <w:rPr>
                <w:szCs w:val="24"/>
              </w:rPr>
              <w:t xml:space="preserve"> 3, 19, 20 and 39 of the Convention on the Rights of the Child.</w:t>
            </w:r>
          </w:p>
        </w:tc>
      </w:tr>
      <w:tr w:rsidR="00F5529F" w:rsidRPr="00545A8E" w:rsidTr="0097651C">
        <w:tc>
          <w:tcPr>
            <w:tcW w:w="865" w:type="pct"/>
            <w:tcBorders>
              <w:top w:val="nil"/>
              <w:bottom w:val="nil"/>
            </w:tcBorders>
            <w:shd w:val="clear" w:color="auto" w:fill="auto"/>
            <w:tcMar>
              <w:right w:w="113" w:type="dxa"/>
            </w:tcMar>
          </w:tcPr>
          <w:p w:rsidR="0010177E" w:rsidRPr="00B451A6" w:rsidRDefault="00FE6BA8" w:rsidP="001034F9">
            <w:pPr>
              <w:keepNext/>
              <w:suppressAutoHyphens w:val="0"/>
              <w:spacing w:before="40" w:after="120"/>
              <w:rPr>
                <w:bCs/>
                <w:i/>
                <w:szCs w:val="24"/>
              </w:rPr>
            </w:pPr>
            <w:r w:rsidRPr="00FE6BA8">
              <w:rPr>
                <w:bCs/>
                <w:i/>
                <w:szCs w:val="24"/>
              </w:rPr>
              <w:t>Habeas corpus</w:t>
            </w:r>
          </w:p>
        </w:tc>
        <w:tc>
          <w:tcPr>
            <w:tcW w:w="550" w:type="pct"/>
            <w:tcBorders>
              <w:top w:val="nil"/>
              <w:bottom w:val="nil"/>
            </w:tcBorders>
            <w:shd w:val="clear" w:color="auto" w:fill="auto"/>
            <w:tcMar>
              <w:right w:w="113" w:type="dxa"/>
            </w:tcMar>
          </w:tcPr>
          <w:p w:rsidR="0010177E" w:rsidRPr="00545A8E" w:rsidRDefault="0010177E" w:rsidP="001034F9">
            <w:pPr>
              <w:keepNext/>
              <w:suppressAutoHyphens w:val="0"/>
              <w:spacing w:before="40" w:after="120"/>
              <w:rPr>
                <w:bCs/>
                <w:szCs w:val="24"/>
              </w:rPr>
            </w:pPr>
            <w:r w:rsidRPr="00545A8E">
              <w:rPr>
                <w:bCs/>
                <w:szCs w:val="24"/>
              </w:rPr>
              <w:t>135-2005/</w:t>
            </w:r>
            <w:r w:rsidR="00545A8E">
              <w:rPr>
                <w:bCs/>
                <w:szCs w:val="24"/>
              </w:rPr>
              <w:br/>
            </w:r>
            <w:r w:rsidRPr="00545A8E">
              <w:rPr>
                <w:bCs/>
                <w:szCs w:val="24"/>
              </w:rPr>
              <w:t>32-2007</w:t>
            </w:r>
            <w:r w:rsidR="00545A8E">
              <w:rPr>
                <w:bCs/>
                <w:szCs w:val="24"/>
              </w:rPr>
              <w:br/>
            </w:r>
            <w:r w:rsidRPr="00545A8E">
              <w:rPr>
                <w:bCs/>
                <w:szCs w:val="24"/>
              </w:rPr>
              <w:t>Accumulated</w:t>
            </w:r>
          </w:p>
        </w:tc>
        <w:tc>
          <w:tcPr>
            <w:tcW w:w="1815" w:type="pct"/>
            <w:tcBorders>
              <w:top w:val="nil"/>
              <w:bottom w:val="nil"/>
            </w:tcBorders>
            <w:shd w:val="clear" w:color="auto" w:fill="auto"/>
            <w:tcMar>
              <w:right w:w="113" w:type="dxa"/>
            </w:tcMar>
          </w:tcPr>
          <w:p w:rsidR="0010177E" w:rsidRPr="00545A8E" w:rsidRDefault="0010177E" w:rsidP="001034F9">
            <w:pPr>
              <w:keepNext/>
              <w:suppressAutoHyphens w:val="0"/>
              <w:spacing w:before="40" w:after="120"/>
              <w:rPr>
                <w:szCs w:val="24"/>
              </w:rPr>
            </w:pPr>
            <w:r w:rsidRPr="00545A8E">
              <w:rPr>
                <w:szCs w:val="24"/>
              </w:rPr>
              <w:t>Imposition of a prison sentence based on inadmissible evidence involving the opening of a postal package.</w:t>
            </w:r>
          </w:p>
        </w:tc>
        <w:tc>
          <w:tcPr>
            <w:tcW w:w="550" w:type="pct"/>
            <w:tcBorders>
              <w:top w:val="nil"/>
              <w:bottom w:val="nil"/>
            </w:tcBorders>
            <w:shd w:val="clear" w:color="auto" w:fill="auto"/>
            <w:tcMar>
              <w:right w:w="113" w:type="dxa"/>
            </w:tcMar>
          </w:tcPr>
          <w:p w:rsidR="0010177E" w:rsidRPr="00545A8E" w:rsidRDefault="0010177E" w:rsidP="001034F9">
            <w:pPr>
              <w:keepNext/>
              <w:suppressAutoHyphens w:val="0"/>
              <w:spacing w:before="40" w:after="120"/>
              <w:rPr>
                <w:szCs w:val="24"/>
              </w:rPr>
            </w:pPr>
            <w:r w:rsidRPr="00545A8E">
              <w:rPr>
                <w:bCs/>
                <w:szCs w:val="24"/>
              </w:rPr>
              <w:t xml:space="preserve">Ruling upheld </w:t>
            </w:r>
            <w:r w:rsidRPr="00545A8E">
              <w:rPr>
                <w:szCs w:val="24"/>
              </w:rPr>
              <w:t>16/05/2008</w:t>
            </w:r>
          </w:p>
        </w:tc>
        <w:tc>
          <w:tcPr>
            <w:tcW w:w="1579" w:type="pct"/>
            <w:tcBorders>
              <w:top w:val="nil"/>
              <w:bottom w:val="nil"/>
            </w:tcBorders>
            <w:shd w:val="clear" w:color="auto" w:fill="auto"/>
            <w:tcMar>
              <w:right w:w="113" w:type="dxa"/>
            </w:tcMar>
          </w:tcPr>
          <w:p w:rsidR="0010177E" w:rsidRPr="00545A8E" w:rsidRDefault="0010177E" w:rsidP="001034F9">
            <w:pPr>
              <w:pStyle w:val="Bullet1G"/>
              <w:keepNext/>
              <w:tabs>
                <w:tab w:val="clear" w:pos="1701"/>
                <w:tab w:val="left" w:pos="153"/>
              </w:tabs>
              <w:spacing w:before="40"/>
              <w:ind w:left="153" w:right="0" w:hanging="153"/>
              <w:jc w:val="left"/>
              <w:rPr>
                <w:szCs w:val="24"/>
              </w:rPr>
            </w:pPr>
            <w:r w:rsidRPr="00545A8E">
              <w:rPr>
                <w:szCs w:val="24"/>
              </w:rPr>
              <w:t xml:space="preserve">Universal </w:t>
            </w:r>
            <w:r w:rsidRPr="00B451A6">
              <w:t>Postal</w:t>
            </w:r>
            <w:r w:rsidRPr="00545A8E">
              <w:rPr>
                <w:szCs w:val="24"/>
              </w:rPr>
              <w:t xml:space="preserve"> Convention.</w:t>
            </w:r>
          </w:p>
        </w:tc>
      </w:tr>
      <w:tr w:rsidR="00F5529F" w:rsidRPr="00545A8E" w:rsidTr="0097651C">
        <w:trPr>
          <w:trHeight w:val="720"/>
        </w:trPr>
        <w:tc>
          <w:tcPr>
            <w:tcW w:w="865" w:type="pct"/>
            <w:vMerge w:val="restart"/>
            <w:tcBorders>
              <w:top w:val="nil"/>
            </w:tcBorders>
            <w:shd w:val="clear" w:color="auto" w:fill="auto"/>
            <w:tcMar>
              <w:right w:w="113" w:type="dxa"/>
            </w:tcMar>
          </w:tcPr>
          <w:p w:rsidR="00F5529F" w:rsidRPr="00B451A6" w:rsidRDefault="00FE6BA8" w:rsidP="001034F9">
            <w:pPr>
              <w:suppressAutoHyphens w:val="0"/>
              <w:spacing w:before="40" w:after="120"/>
              <w:rPr>
                <w:bCs/>
                <w:i/>
                <w:szCs w:val="24"/>
              </w:rPr>
            </w:pPr>
            <w:r w:rsidRPr="00FE6BA8">
              <w:rPr>
                <w:bCs/>
                <w:i/>
                <w:szCs w:val="24"/>
              </w:rPr>
              <w:t>Habeas corpus</w:t>
            </w:r>
          </w:p>
        </w:tc>
        <w:tc>
          <w:tcPr>
            <w:tcW w:w="550" w:type="pct"/>
            <w:tcBorders>
              <w:top w:val="nil"/>
            </w:tcBorders>
            <w:shd w:val="clear" w:color="auto" w:fill="auto"/>
            <w:tcMar>
              <w:right w:w="113" w:type="dxa"/>
            </w:tcMar>
          </w:tcPr>
          <w:p w:rsidR="00F5529F" w:rsidRPr="00545A8E" w:rsidRDefault="00F5529F" w:rsidP="001034F9">
            <w:pPr>
              <w:suppressAutoHyphens w:val="0"/>
              <w:spacing w:before="40" w:after="120"/>
              <w:rPr>
                <w:szCs w:val="24"/>
              </w:rPr>
            </w:pPr>
            <w:r w:rsidRPr="00545A8E">
              <w:rPr>
                <w:szCs w:val="24"/>
              </w:rPr>
              <w:t>13-2008</w:t>
            </w:r>
          </w:p>
        </w:tc>
        <w:tc>
          <w:tcPr>
            <w:tcW w:w="1815" w:type="pct"/>
            <w:vMerge w:val="restart"/>
            <w:tcBorders>
              <w:top w:val="nil"/>
            </w:tcBorders>
            <w:shd w:val="clear" w:color="auto" w:fill="auto"/>
            <w:tcMar>
              <w:right w:w="113" w:type="dxa"/>
            </w:tcMar>
          </w:tcPr>
          <w:p w:rsidR="00F5529F" w:rsidRPr="00545A8E" w:rsidRDefault="00F5529F" w:rsidP="001034F9">
            <w:pPr>
              <w:suppressAutoHyphens w:val="0"/>
              <w:spacing w:before="40" w:after="120"/>
              <w:rPr>
                <w:szCs w:val="24"/>
              </w:rPr>
            </w:pPr>
            <w:r w:rsidRPr="00545A8E">
              <w:rPr>
                <w:szCs w:val="24"/>
              </w:rPr>
              <w:t>Excessive restriction of the right to freedom during the stages of the criminal procedure as a consequence of undue delays.</w:t>
            </w:r>
          </w:p>
        </w:tc>
        <w:tc>
          <w:tcPr>
            <w:tcW w:w="550" w:type="pct"/>
            <w:tcBorders>
              <w:top w:val="nil"/>
            </w:tcBorders>
            <w:shd w:val="clear" w:color="auto" w:fill="auto"/>
            <w:tcMar>
              <w:right w:w="113" w:type="dxa"/>
            </w:tcMar>
          </w:tcPr>
          <w:p w:rsidR="00F5529F" w:rsidRPr="00545A8E" w:rsidRDefault="00F5529F" w:rsidP="001034F9">
            <w:pPr>
              <w:suppressAutoHyphens w:val="0"/>
              <w:spacing w:before="40" w:after="120"/>
              <w:rPr>
                <w:szCs w:val="24"/>
              </w:rPr>
            </w:pPr>
            <w:r w:rsidRPr="00545A8E">
              <w:rPr>
                <w:bCs/>
                <w:szCs w:val="24"/>
              </w:rPr>
              <w:t xml:space="preserve">Ruling upheld </w:t>
            </w:r>
            <w:r w:rsidRPr="00545A8E">
              <w:rPr>
                <w:szCs w:val="24"/>
              </w:rPr>
              <w:t>7/05/2010</w:t>
            </w:r>
          </w:p>
        </w:tc>
        <w:tc>
          <w:tcPr>
            <w:tcW w:w="1579" w:type="pct"/>
            <w:tcBorders>
              <w:top w:val="nil"/>
            </w:tcBorders>
            <w:shd w:val="clear" w:color="auto" w:fill="auto"/>
            <w:tcMar>
              <w:right w:w="113" w:type="dxa"/>
            </w:tcMar>
          </w:tcPr>
          <w:p w:rsidR="00F5529F" w:rsidRPr="00545A8E" w:rsidRDefault="00F5529F" w:rsidP="001034F9">
            <w:pPr>
              <w:pStyle w:val="Bullet1G"/>
              <w:tabs>
                <w:tab w:val="clear" w:pos="1701"/>
                <w:tab w:val="left" w:pos="153"/>
              </w:tabs>
              <w:spacing w:before="40"/>
              <w:ind w:left="153" w:right="0" w:hanging="153"/>
              <w:jc w:val="left"/>
              <w:rPr>
                <w:szCs w:val="24"/>
              </w:rPr>
            </w:pPr>
            <w:r w:rsidRPr="00B451A6">
              <w:t>Article</w:t>
            </w:r>
            <w:r w:rsidRPr="00545A8E">
              <w:rPr>
                <w:szCs w:val="24"/>
              </w:rPr>
              <w:t xml:space="preserve"> 9.3 of the International Covenant on Civil and Political Rights.</w:t>
            </w:r>
          </w:p>
        </w:tc>
      </w:tr>
      <w:tr w:rsidR="00F5529F" w:rsidRPr="00545A8E" w:rsidTr="0097651C">
        <w:trPr>
          <w:trHeight w:val="720"/>
        </w:trPr>
        <w:tc>
          <w:tcPr>
            <w:tcW w:w="865" w:type="pct"/>
            <w:vMerge/>
            <w:shd w:val="clear" w:color="auto" w:fill="auto"/>
            <w:tcMar>
              <w:right w:w="113" w:type="dxa"/>
            </w:tcMar>
          </w:tcPr>
          <w:p w:rsidR="00F5529F" w:rsidRPr="00B451A6" w:rsidRDefault="00F5529F" w:rsidP="001034F9">
            <w:pPr>
              <w:suppressAutoHyphens w:val="0"/>
              <w:spacing w:before="40" w:after="120"/>
              <w:rPr>
                <w:bCs/>
                <w:i/>
                <w:szCs w:val="24"/>
              </w:rPr>
            </w:pPr>
          </w:p>
        </w:tc>
        <w:tc>
          <w:tcPr>
            <w:tcW w:w="550" w:type="pct"/>
            <w:shd w:val="clear" w:color="auto" w:fill="auto"/>
            <w:tcMar>
              <w:right w:w="113" w:type="dxa"/>
            </w:tcMar>
          </w:tcPr>
          <w:p w:rsidR="00F5529F" w:rsidRPr="00545A8E" w:rsidRDefault="00F5529F" w:rsidP="001034F9">
            <w:pPr>
              <w:suppressAutoHyphens w:val="0"/>
              <w:spacing w:before="40" w:after="120"/>
              <w:rPr>
                <w:szCs w:val="24"/>
              </w:rPr>
            </w:pPr>
            <w:r w:rsidRPr="00545A8E">
              <w:rPr>
                <w:szCs w:val="24"/>
              </w:rPr>
              <w:t>14-2008</w:t>
            </w:r>
          </w:p>
        </w:tc>
        <w:tc>
          <w:tcPr>
            <w:tcW w:w="1815" w:type="pct"/>
            <w:vMerge/>
            <w:shd w:val="clear" w:color="auto" w:fill="auto"/>
            <w:tcMar>
              <w:right w:w="113" w:type="dxa"/>
            </w:tcMar>
          </w:tcPr>
          <w:p w:rsidR="00F5529F" w:rsidRPr="00545A8E" w:rsidRDefault="00F5529F" w:rsidP="001034F9">
            <w:pPr>
              <w:suppressAutoHyphens w:val="0"/>
              <w:spacing w:before="40" w:after="120"/>
              <w:rPr>
                <w:szCs w:val="24"/>
              </w:rPr>
            </w:pPr>
          </w:p>
        </w:tc>
        <w:tc>
          <w:tcPr>
            <w:tcW w:w="550" w:type="pct"/>
            <w:shd w:val="clear" w:color="auto" w:fill="auto"/>
            <w:tcMar>
              <w:right w:w="113" w:type="dxa"/>
            </w:tcMar>
          </w:tcPr>
          <w:p w:rsidR="00F5529F" w:rsidRPr="00545A8E" w:rsidRDefault="00F5529F" w:rsidP="001034F9">
            <w:pPr>
              <w:suppressAutoHyphens w:val="0"/>
              <w:spacing w:before="40" w:after="120"/>
              <w:rPr>
                <w:bCs/>
                <w:szCs w:val="24"/>
              </w:rPr>
            </w:pPr>
            <w:r w:rsidRPr="00545A8E">
              <w:rPr>
                <w:bCs/>
                <w:szCs w:val="24"/>
              </w:rPr>
              <w:t xml:space="preserve">Ruling upheld </w:t>
            </w:r>
            <w:r w:rsidRPr="00545A8E">
              <w:rPr>
                <w:szCs w:val="24"/>
              </w:rPr>
              <w:t>7/05/2010</w:t>
            </w:r>
          </w:p>
        </w:tc>
        <w:tc>
          <w:tcPr>
            <w:tcW w:w="1579" w:type="pct"/>
            <w:shd w:val="clear" w:color="auto" w:fill="auto"/>
            <w:tcMar>
              <w:right w:w="113" w:type="dxa"/>
            </w:tcMar>
          </w:tcPr>
          <w:p w:rsidR="00F5529F" w:rsidRPr="00B451A6" w:rsidRDefault="00F5529F" w:rsidP="001034F9">
            <w:pPr>
              <w:pStyle w:val="Bullet1G"/>
              <w:tabs>
                <w:tab w:val="clear" w:pos="1701"/>
                <w:tab w:val="left" w:pos="153"/>
              </w:tabs>
              <w:spacing w:before="40"/>
              <w:ind w:left="153" w:right="0" w:hanging="153"/>
              <w:jc w:val="left"/>
            </w:pPr>
            <w:r w:rsidRPr="00B451A6">
              <w:t>Article</w:t>
            </w:r>
            <w:r w:rsidRPr="00545A8E">
              <w:rPr>
                <w:szCs w:val="24"/>
              </w:rPr>
              <w:t xml:space="preserve"> 7.5 of the American Convention on Human Rights</w:t>
            </w:r>
            <w:r w:rsidR="00667D25">
              <w:rPr>
                <w:szCs w:val="24"/>
              </w:rPr>
              <w:t>.</w:t>
            </w:r>
          </w:p>
        </w:tc>
      </w:tr>
      <w:tr w:rsidR="00F5529F" w:rsidRPr="00545A8E" w:rsidTr="0097651C">
        <w:trPr>
          <w:trHeight w:val="240"/>
        </w:trPr>
        <w:tc>
          <w:tcPr>
            <w:tcW w:w="865" w:type="pct"/>
            <w:shd w:val="clear" w:color="auto" w:fill="auto"/>
            <w:tcMar>
              <w:right w:w="113" w:type="dxa"/>
            </w:tcMar>
          </w:tcPr>
          <w:p w:rsidR="0010177E" w:rsidRPr="00B451A6" w:rsidRDefault="00FE6BA8" w:rsidP="001034F9">
            <w:pPr>
              <w:suppressAutoHyphens w:val="0"/>
              <w:spacing w:before="40" w:after="120"/>
              <w:rPr>
                <w:bCs/>
                <w:i/>
                <w:szCs w:val="24"/>
              </w:rPr>
            </w:pPr>
            <w:r w:rsidRPr="00FE6BA8">
              <w:rPr>
                <w:bCs/>
                <w:i/>
                <w:szCs w:val="24"/>
              </w:rPr>
              <w:t>Habeas corpus</w:t>
            </w:r>
          </w:p>
        </w:tc>
        <w:tc>
          <w:tcPr>
            <w:tcW w:w="550" w:type="pct"/>
            <w:shd w:val="clear" w:color="auto" w:fill="auto"/>
            <w:tcMar>
              <w:right w:w="113" w:type="dxa"/>
            </w:tcMar>
          </w:tcPr>
          <w:p w:rsidR="0010177E" w:rsidRPr="00545A8E" w:rsidRDefault="0010177E" w:rsidP="001034F9">
            <w:pPr>
              <w:suppressAutoHyphens w:val="0"/>
              <w:spacing w:before="40" w:after="120"/>
              <w:rPr>
                <w:szCs w:val="24"/>
              </w:rPr>
            </w:pPr>
            <w:r w:rsidRPr="00545A8E">
              <w:rPr>
                <w:bCs/>
                <w:szCs w:val="24"/>
              </w:rPr>
              <w:t>145-2008R</w:t>
            </w:r>
          </w:p>
        </w:tc>
        <w:tc>
          <w:tcPr>
            <w:tcW w:w="1815" w:type="pct"/>
            <w:shd w:val="clear" w:color="auto" w:fill="auto"/>
            <w:tcMar>
              <w:right w:w="113" w:type="dxa"/>
            </w:tcMar>
          </w:tcPr>
          <w:p w:rsidR="0010177E" w:rsidRPr="00545A8E" w:rsidRDefault="0010177E" w:rsidP="001034F9">
            <w:pPr>
              <w:suppressAutoHyphens w:val="0"/>
              <w:spacing w:before="40" w:after="120"/>
              <w:rPr>
                <w:szCs w:val="24"/>
              </w:rPr>
            </w:pPr>
            <w:r w:rsidRPr="00545A8E">
              <w:rPr>
                <w:bCs/>
                <w:szCs w:val="24"/>
              </w:rPr>
              <w:t>Imminent capture on the basis of an unfounded interim detention measure.</w:t>
            </w:r>
          </w:p>
        </w:tc>
        <w:tc>
          <w:tcPr>
            <w:tcW w:w="550" w:type="pct"/>
            <w:shd w:val="clear" w:color="auto" w:fill="auto"/>
            <w:tcMar>
              <w:right w:w="113" w:type="dxa"/>
            </w:tcMar>
          </w:tcPr>
          <w:p w:rsidR="0010177E" w:rsidRPr="00545A8E" w:rsidRDefault="0010177E" w:rsidP="001034F9">
            <w:pPr>
              <w:suppressAutoHyphens w:val="0"/>
              <w:spacing w:before="40" w:after="120"/>
              <w:rPr>
                <w:szCs w:val="24"/>
              </w:rPr>
            </w:pPr>
            <w:r w:rsidRPr="00545A8E">
              <w:rPr>
                <w:bCs/>
                <w:szCs w:val="24"/>
              </w:rPr>
              <w:t>Ruling upheld</w:t>
            </w:r>
            <w:r w:rsidR="00545A8E">
              <w:rPr>
                <w:bCs/>
                <w:szCs w:val="24"/>
              </w:rPr>
              <w:br/>
            </w:r>
            <w:r w:rsidRPr="00545A8E">
              <w:rPr>
                <w:szCs w:val="24"/>
              </w:rPr>
              <w:t>28/10/2009</w:t>
            </w:r>
          </w:p>
        </w:tc>
        <w:tc>
          <w:tcPr>
            <w:tcW w:w="1579" w:type="pct"/>
            <w:shd w:val="clear" w:color="auto" w:fill="auto"/>
            <w:tcMar>
              <w:right w:w="113" w:type="dxa"/>
            </w:tcMar>
          </w:tcPr>
          <w:p w:rsidR="0010177E" w:rsidRPr="00545A8E" w:rsidRDefault="0010177E" w:rsidP="001034F9">
            <w:pPr>
              <w:pStyle w:val="Bullet1G"/>
              <w:tabs>
                <w:tab w:val="clear" w:pos="1701"/>
                <w:tab w:val="left" w:pos="153"/>
              </w:tabs>
              <w:spacing w:before="40"/>
              <w:ind w:left="153" w:right="0" w:hanging="153"/>
              <w:jc w:val="left"/>
              <w:rPr>
                <w:szCs w:val="24"/>
              </w:rPr>
            </w:pPr>
            <w:r w:rsidRPr="00545A8E">
              <w:rPr>
                <w:szCs w:val="24"/>
              </w:rPr>
              <w:t xml:space="preserve">Articles 7.2, 7.6 and 8.2 of the </w:t>
            </w:r>
            <w:r w:rsidRPr="00B451A6">
              <w:t>American</w:t>
            </w:r>
            <w:r w:rsidRPr="00545A8E">
              <w:rPr>
                <w:szCs w:val="24"/>
              </w:rPr>
              <w:t xml:space="preserve"> Convention on Human Rights.</w:t>
            </w:r>
          </w:p>
          <w:p w:rsidR="0010177E" w:rsidRPr="00545A8E" w:rsidRDefault="0010177E" w:rsidP="001034F9">
            <w:pPr>
              <w:pStyle w:val="Bullet1G"/>
              <w:tabs>
                <w:tab w:val="clear" w:pos="1701"/>
                <w:tab w:val="left" w:pos="153"/>
              </w:tabs>
              <w:spacing w:before="40"/>
              <w:ind w:left="153" w:right="0" w:hanging="153"/>
              <w:jc w:val="left"/>
              <w:rPr>
                <w:szCs w:val="24"/>
              </w:rPr>
            </w:pPr>
            <w:r w:rsidRPr="00545A8E">
              <w:rPr>
                <w:szCs w:val="24"/>
              </w:rPr>
              <w:t xml:space="preserve">Article 9.3 of the </w:t>
            </w:r>
            <w:r w:rsidRPr="00B451A6">
              <w:t>International</w:t>
            </w:r>
            <w:r w:rsidRPr="00545A8E">
              <w:rPr>
                <w:szCs w:val="24"/>
              </w:rPr>
              <w:t xml:space="preserve"> Covenant on Civil and Political Rights. </w:t>
            </w:r>
          </w:p>
        </w:tc>
      </w:tr>
    </w:tbl>
    <w:p w:rsidR="00271279" w:rsidRDefault="0010177E" w:rsidP="00A90C3B">
      <w:pPr>
        <w:spacing w:before="120"/>
        <w:ind w:left="170"/>
        <w:rPr>
          <w:sz w:val="18"/>
          <w:szCs w:val="18"/>
        </w:rPr>
      </w:pPr>
      <w:r w:rsidRPr="00B451A6">
        <w:rPr>
          <w:i/>
          <w:sz w:val="18"/>
          <w:szCs w:val="18"/>
        </w:rPr>
        <w:t>Source:</w:t>
      </w:r>
      <w:r w:rsidRPr="00F600D6">
        <w:rPr>
          <w:sz w:val="18"/>
          <w:szCs w:val="18"/>
        </w:rPr>
        <w:t xml:space="preserve"> Supreme Court of Justice</w:t>
      </w:r>
      <w:r w:rsidR="00A90C3B">
        <w:rPr>
          <w:sz w:val="18"/>
          <w:szCs w:val="18"/>
        </w:rPr>
        <w:t>.</w:t>
      </w:r>
    </w:p>
    <w:p w:rsidR="00A90C3B" w:rsidRPr="00A90C3B" w:rsidRDefault="00A90C3B" w:rsidP="00A90C3B">
      <w:pPr>
        <w:spacing w:before="240"/>
        <w:ind w:left="170"/>
        <w:jc w:val="center"/>
        <w:rPr>
          <w:sz w:val="18"/>
          <w:szCs w:val="18"/>
          <w:u w:val="single"/>
        </w:rPr>
      </w:pPr>
      <w:r>
        <w:rPr>
          <w:sz w:val="18"/>
          <w:szCs w:val="18"/>
          <w:u w:val="single"/>
        </w:rPr>
        <w:tab/>
      </w:r>
      <w:r>
        <w:rPr>
          <w:sz w:val="18"/>
          <w:szCs w:val="18"/>
          <w:u w:val="single"/>
        </w:rPr>
        <w:tab/>
      </w:r>
      <w:r>
        <w:rPr>
          <w:sz w:val="18"/>
          <w:szCs w:val="18"/>
          <w:u w:val="single"/>
        </w:rPr>
        <w:tab/>
      </w:r>
    </w:p>
    <w:sectPr w:rsidR="00A90C3B" w:rsidRPr="00A90C3B" w:rsidSect="00B3424B">
      <w:headerReference w:type="even" r:id="rId16"/>
      <w:headerReference w:type="default" r:id="rId17"/>
      <w:footerReference w:type="even" r:id="rId18"/>
      <w:footerReference w:type="defaul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69" w:rsidRDefault="00430769"/>
  </w:endnote>
  <w:endnote w:type="continuationSeparator" w:id="0">
    <w:p w:rsidR="00430769" w:rsidRDefault="00430769"/>
  </w:endnote>
  <w:endnote w:type="continuationNotice" w:id="1">
    <w:p w:rsidR="00430769" w:rsidRDefault="00430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2A" w:rsidRPr="00A320E9" w:rsidRDefault="00CE1F2A" w:rsidP="005252AD">
    <w:pPr>
      <w:tabs>
        <w:tab w:val="right" w:pos="9638"/>
      </w:tabs>
      <w:rPr>
        <w:b/>
      </w:rPr>
    </w:pPr>
    <w:r w:rsidRPr="00A320E9">
      <w:rPr>
        <w:b/>
        <w:sz w:val="18"/>
      </w:rPr>
      <w:fldChar w:fldCharType="begin"/>
    </w:r>
    <w:r w:rsidRPr="00A320E9">
      <w:rPr>
        <w:b/>
        <w:sz w:val="18"/>
      </w:rPr>
      <w:instrText xml:space="preserve"> PAGE  \* MERGEFORMAT </w:instrText>
    </w:r>
    <w:r w:rsidRPr="00A320E9">
      <w:rPr>
        <w:b/>
        <w:sz w:val="18"/>
      </w:rPr>
      <w:fldChar w:fldCharType="separate"/>
    </w:r>
    <w:r w:rsidR="00882DF7">
      <w:rPr>
        <w:b/>
        <w:noProof/>
        <w:sz w:val="18"/>
      </w:rPr>
      <w:t>2</w:t>
    </w:r>
    <w:r w:rsidRPr="00A320E9">
      <w:rPr>
        <w:b/>
        <w:sz w:val="18"/>
      </w:rPr>
      <w:fldChar w:fldCharType="end"/>
    </w:r>
    <w:r w:rsidRPr="00A320E9">
      <w:rPr>
        <w:b/>
        <w:sz w:val="18"/>
      </w:rPr>
      <w:tab/>
    </w:r>
    <w:r w:rsidRPr="00A320E9">
      <w:rPr>
        <w:sz w:val="16"/>
        <w:szCs w:val="16"/>
        <w:lang w:val="es-ES"/>
      </w:rPr>
      <w:t>GE.12-4756</w:t>
    </w:r>
    <w:r>
      <w:rPr>
        <w:sz w:val="16"/>
        <w:szCs w:val="16"/>
        <w:lang w:val="es-ES"/>
      </w:rPr>
      <w:t>2</w:t>
    </w:r>
    <w:r w:rsidRPr="00A320E9">
      <w:rPr>
        <w:sz w:val="16"/>
        <w:szCs w:val="16"/>
        <w:lang w:val="es-ES"/>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2A" w:rsidRPr="00B3424B" w:rsidRDefault="00CE1F2A" w:rsidP="005252AD">
    <w:pPr>
      <w:tabs>
        <w:tab w:val="right" w:pos="9638"/>
      </w:tabs>
      <w:rPr>
        <w:sz w:val="18"/>
      </w:rPr>
    </w:pPr>
    <w:r w:rsidRPr="00A320E9">
      <w:rPr>
        <w:sz w:val="16"/>
        <w:szCs w:val="16"/>
        <w:lang w:val="es-ES"/>
      </w:rPr>
      <w:t>GE.12-4756</w:t>
    </w:r>
    <w:r>
      <w:rPr>
        <w:sz w:val="16"/>
        <w:szCs w:val="16"/>
        <w:lang w:val="es-ES"/>
      </w:rPr>
      <w:t>2</w:t>
    </w:r>
    <w:r w:rsidRPr="00A320E9">
      <w:rPr>
        <w:sz w:val="16"/>
        <w:szCs w:val="16"/>
        <w:lang w:val="es-ES"/>
      </w:rPr>
      <w:t xml:space="preserve">  (EXT)</w:t>
    </w:r>
    <w:r>
      <w:tab/>
    </w:r>
    <w:r w:rsidRPr="005252AD">
      <w:rPr>
        <w:b/>
        <w:sz w:val="18"/>
      </w:rPr>
      <w:fldChar w:fldCharType="begin"/>
    </w:r>
    <w:r w:rsidRPr="005252AD">
      <w:rPr>
        <w:b/>
        <w:sz w:val="18"/>
      </w:rPr>
      <w:instrText xml:space="preserve"> PAGE  \* MERGEFORMAT </w:instrText>
    </w:r>
    <w:r w:rsidRPr="005252AD">
      <w:rPr>
        <w:b/>
        <w:sz w:val="18"/>
      </w:rPr>
      <w:fldChar w:fldCharType="separate"/>
    </w:r>
    <w:r w:rsidR="00882DF7">
      <w:rPr>
        <w:b/>
        <w:noProof/>
        <w:sz w:val="18"/>
      </w:rPr>
      <w:t>59</w:t>
    </w:r>
    <w:r w:rsidRPr="005252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2A" w:rsidRPr="00B3424B" w:rsidRDefault="00CE1F2A" w:rsidP="008717E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w:t>
    </w:r>
    <w:r w:rsidR="00206B39">
      <w:t>12-</w:t>
    </w:r>
    <w:r>
      <w:t>47562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69" w:rsidRPr="000B175B" w:rsidRDefault="00430769" w:rsidP="000B175B">
      <w:pPr>
        <w:tabs>
          <w:tab w:val="right" w:pos="2155"/>
        </w:tabs>
        <w:spacing w:after="80"/>
        <w:ind w:left="680"/>
        <w:rPr>
          <w:u w:val="single"/>
        </w:rPr>
      </w:pPr>
      <w:r>
        <w:rPr>
          <w:u w:val="single"/>
        </w:rPr>
        <w:tab/>
      </w:r>
    </w:p>
  </w:footnote>
  <w:footnote w:type="continuationSeparator" w:id="0">
    <w:p w:rsidR="00430769" w:rsidRPr="00FC68B7" w:rsidRDefault="00430769" w:rsidP="00FC68B7">
      <w:pPr>
        <w:tabs>
          <w:tab w:val="left" w:pos="2155"/>
        </w:tabs>
        <w:spacing w:after="80"/>
        <w:ind w:left="680"/>
        <w:rPr>
          <w:u w:val="single"/>
        </w:rPr>
      </w:pPr>
      <w:r>
        <w:rPr>
          <w:u w:val="single"/>
        </w:rPr>
        <w:tab/>
      </w:r>
    </w:p>
  </w:footnote>
  <w:footnote w:type="continuationNotice" w:id="1">
    <w:p w:rsidR="00430769" w:rsidRDefault="00430769"/>
  </w:footnote>
  <w:footnote w:id="2">
    <w:p w:rsidR="00CE1F2A" w:rsidRPr="0010177E" w:rsidRDefault="00CE1F2A" w:rsidP="00206B39">
      <w:pPr>
        <w:pStyle w:val="FootnoteText"/>
        <w:rPr>
          <w:lang w:val="es-ES"/>
        </w:rPr>
      </w:pPr>
      <w:r>
        <w:tab/>
      </w:r>
      <w:r w:rsidRPr="0010177E">
        <w:rPr>
          <w:rStyle w:val="FootnoteReference"/>
          <w:sz w:val="20"/>
          <w:vertAlign w:val="baseline"/>
        </w:rPr>
        <w:t>*</w:t>
      </w:r>
      <w:r>
        <w:tab/>
      </w:r>
      <w:r w:rsidRPr="0010177E">
        <w:t>In accordance with the information transmitted to States parties regarding the processing of their reports, the present document was not edited before being sent to the United Nations translation services.</w:t>
      </w:r>
    </w:p>
  </w:footnote>
  <w:footnote w:id="3">
    <w:p w:rsidR="00CE1F2A" w:rsidRPr="0010177E" w:rsidRDefault="00CE1F2A" w:rsidP="0010177E">
      <w:pPr>
        <w:pStyle w:val="FootnoteText"/>
        <w:widowControl w:val="0"/>
        <w:tabs>
          <w:tab w:val="clear" w:pos="1021"/>
          <w:tab w:val="right" w:pos="1020"/>
        </w:tabs>
        <w:rPr>
          <w:lang w:val="es-ES"/>
        </w:rPr>
      </w:pPr>
      <w:r>
        <w:tab/>
      </w:r>
      <w:r>
        <w:rPr>
          <w:rStyle w:val="FootnoteReference"/>
        </w:rPr>
        <w:footnoteRef/>
      </w:r>
      <w:r>
        <w:tab/>
      </w:r>
      <w:r w:rsidRPr="0010177E">
        <w:t xml:space="preserve">The </w:t>
      </w:r>
      <w:r w:rsidRPr="0010177E">
        <w:rPr>
          <w:i/>
        </w:rPr>
        <w:t xml:space="preserve">Profile of the Indigenous Peoples of </w:t>
      </w:r>
      <w:bookmarkStart w:id="0" w:name="hit7"/>
      <w:bookmarkEnd w:id="0"/>
      <w:r w:rsidRPr="0010177E">
        <w:rPr>
          <w:i/>
        </w:rPr>
        <w:t>El Salvador</w:t>
      </w:r>
      <w:r w:rsidRPr="0010177E">
        <w:t>, which was produced in 2003 by the Secretariat for Culture (formerly CONCULTURA), the World Bank, the Ministry of Education, the Regional Technical Assistance Unit and the indigenous peoples, is a document offering an overview of the indigenous peoples living in the country, in which their cultural practices are described as part of the national heritage and they themselves are recognized as the bearers of an ancestral culture.</w:t>
      </w:r>
    </w:p>
  </w:footnote>
  <w:footnote w:id="4">
    <w:p w:rsidR="00CE1F2A" w:rsidRPr="006F1651" w:rsidRDefault="00CE1F2A" w:rsidP="006F1651">
      <w:pPr>
        <w:pStyle w:val="FootnoteText"/>
        <w:widowControl w:val="0"/>
        <w:tabs>
          <w:tab w:val="clear" w:pos="1021"/>
          <w:tab w:val="right" w:pos="1020"/>
        </w:tabs>
        <w:rPr>
          <w:lang w:val="es-ES"/>
        </w:rPr>
      </w:pPr>
      <w:r>
        <w:tab/>
      </w:r>
      <w:r>
        <w:rPr>
          <w:rStyle w:val="FootnoteReference"/>
        </w:rPr>
        <w:footnoteRef/>
      </w:r>
      <w:r>
        <w:tab/>
      </w:r>
      <w:r w:rsidRPr="001571F0">
        <w:rPr>
          <w:i/>
          <w:lang w:val="es-ES"/>
        </w:rPr>
        <w:t>Análisis Económico de El Salvador</w:t>
      </w:r>
      <w:r w:rsidRPr="00791B92">
        <w:rPr>
          <w:lang w:val="es-ES"/>
        </w:rPr>
        <w:t xml:space="preserve">, Oficina Económica y Comercial de España </w:t>
      </w:r>
      <w:r>
        <w:rPr>
          <w:lang w:val="es-ES"/>
        </w:rPr>
        <w:t>in San Salvador, May </w:t>
      </w:r>
      <w:r w:rsidRPr="00791B92">
        <w:rPr>
          <w:lang w:val="es-ES"/>
        </w:rPr>
        <w:t>2010.</w:t>
      </w:r>
    </w:p>
  </w:footnote>
  <w:footnote w:id="5">
    <w:p w:rsidR="00CE1F2A" w:rsidRPr="00C53090" w:rsidRDefault="00CE1F2A" w:rsidP="00C53090">
      <w:pPr>
        <w:pStyle w:val="FootnoteText"/>
        <w:widowControl w:val="0"/>
        <w:tabs>
          <w:tab w:val="clear" w:pos="1021"/>
          <w:tab w:val="right" w:pos="1020"/>
        </w:tabs>
        <w:rPr>
          <w:lang w:val="es-ES"/>
        </w:rPr>
      </w:pPr>
      <w:r>
        <w:tab/>
      </w:r>
      <w:r>
        <w:rPr>
          <w:rStyle w:val="FootnoteReference"/>
        </w:rPr>
        <w:footnoteRef/>
      </w:r>
      <w:r>
        <w:tab/>
      </w:r>
      <w:r w:rsidRPr="00DE354C">
        <w:rPr>
          <w:lang w:val="en-US"/>
        </w:rPr>
        <w:t xml:space="preserve">The National Council of the Judiciary is an independent institution responsible for proposing candidates for posts as judges of the Supreme Court, courts of appeal and courts of first instance, and as municipal judges; it also organizes and runs the </w:t>
      </w:r>
      <w:smartTag w:uri="urn:schemas-microsoft-com:office:smarttags" w:element="place">
        <w:smartTag w:uri="urn:schemas-microsoft-com:office:smarttags" w:element="PlaceName">
          <w:r w:rsidRPr="00DE354C">
            <w:rPr>
              <w:lang w:val="en-US"/>
            </w:rPr>
            <w:t>Judicial</w:t>
          </w:r>
        </w:smartTag>
        <w:r w:rsidRPr="00DE354C">
          <w:rPr>
            <w:lang w:val="en-US"/>
          </w:rPr>
          <w:t xml:space="preserve"> </w:t>
        </w:r>
        <w:smartTag w:uri="urn:schemas-microsoft-com:office:smarttags" w:element="PlaceName">
          <w:r w:rsidRPr="00DE354C">
            <w:rPr>
              <w:lang w:val="en-US"/>
            </w:rPr>
            <w:t>Service</w:t>
          </w:r>
        </w:smartTag>
        <w:r w:rsidRPr="00DE354C">
          <w:rPr>
            <w:lang w:val="en-US"/>
          </w:rPr>
          <w:t xml:space="preserve"> </w:t>
        </w:r>
        <w:smartTag w:uri="urn:schemas-microsoft-com:office:smarttags" w:element="PlaceName">
          <w:r w:rsidRPr="00DE354C">
            <w:rPr>
              <w:lang w:val="en-US"/>
            </w:rPr>
            <w:t>Training</w:t>
          </w:r>
        </w:smartTag>
        <w:r w:rsidRPr="00DE354C">
          <w:rPr>
            <w:lang w:val="en-US"/>
          </w:rPr>
          <w:t xml:space="preserve"> </w:t>
        </w:r>
        <w:smartTag w:uri="urn:schemas-microsoft-com:office:smarttags" w:element="PlaceType">
          <w:r w:rsidRPr="00DE354C">
            <w:rPr>
              <w:lang w:val="en-US"/>
            </w:rPr>
            <w:t>College</w:t>
          </w:r>
        </w:smartTag>
      </w:smartTag>
      <w:r w:rsidRPr="00DE354C">
        <w:rPr>
          <w:lang w:val="en-US"/>
        </w:rPr>
        <w:t>, which trains judges and other court officials (article 187 of the Constitution).</w:t>
      </w:r>
    </w:p>
  </w:footnote>
  <w:footnote w:id="6">
    <w:p w:rsidR="00CE1F2A" w:rsidRPr="00AE0E5D" w:rsidRDefault="00CE1F2A" w:rsidP="00AE0E5D">
      <w:pPr>
        <w:pStyle w:val="FootnoteText"/>
        <w:widowControl w:val="0"/>
        <w:tabs>
          <w:tab w:val="clear" w:pos="1021"/>
          <w:tab w:val="right" w:pos="1020"/>
        </w:tabs>
        <w:rPr>
          <w:lang w:val="es-ES"/>
        </w:rPr>
      </w:pPr>
      <w:r>
        <w:tab/>
      </w:r>
      <w:r>
        <w:rPr>
          <w:rStyle w:val="FootnoteReference"/>
        </w:rPr>
        <w:footnoteRef/>
      </w:r>
      <w:r>
        <w:tab/>
      </w:r>
      <w:r w:rsidRPr="008F25F5">
        <w:t>Report of the Independent Expert, Mr. Pedro Nikken, on developments in the human rights situation in El Salvador, prepared pursuant to Commission on Human Rights resolution 1994/62</w:t>
      </w:r>
      <w:r>
        <w:t xml:space="preserve"> (</w:t>
      </w:r>
      <w:r w:rsidRPr="003A1FDB">
        <w:t>E/CN.4/1995/88</w:t>
      </w:r>
      <w:r>
        <w:t>)</w:t>
      </w:r>
      <w:r w:rsidRPr="008F25F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2A" w:rsidRPr="00B3424B" w:rsidRDefault="00CE1F2A">
    <w:pPr>
      <w:pStyle w:val="Header"/>
    </w:pPr>
    <w:r>
      <w:t>HRI/CORE/SLV/2011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2A" w:rsidRPr="00B3424B" w:rsidRDefault="00CE1F2A" w:rsidP="00B3424B">
    <w:pPr>
      <w:pStyle w:val="Header"/>
      <w:jc w:val="right"/>
    </w:pPr>
    <w:r>
      <w:t>HRI/CORE/SLV/2011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A01"/>
    <w:rsid w:val="000024AD"/>
    <w:rsid w:val="00002F53"/>
    <w:rsid w:val="00005DA1"/>
    <w:rsid w:val="0000622A"/>
    <w:rsid w:val="0002223F"/>
    <w:rsid w:val="00022425"/>
    <w:rsid w:val="00024C53"/>
    <w:rsid w:val="00025006"/>
    <w:rsid w:val="00050F6B"/>
    <w:rsid w:val="00064951"/>
    <w:rsid w:val="00072C8C"/>
    <w:rsid w:val="00084FEB"/>
    <w:rsid w:val="00091419"/>
    <w:rsid w:val="000931C0"/>
    <w:rsid w:val="00093D87"/>
    <w:rsid w:val="00094209"/>
    <w:rsid w:val="000A2C30"/>
    <w:rsid w:val="000B175B"/>
    <w:rsid w:val="000B3A0F"/>
    <w:rsid w:val="000C11CF"/>
    <w:rsid w:val="000C36C0"/>
    <w:rsid w:val="000C6029"/>
    <w:rsid w:val="000D3401"/>
    <w:rsid w:val="000D36DD"/>
    <w:rsid w:val="000D3D62"/>
    <w:rsid w:val="000E0415"/>
    <w:rsid w:val="000E2B35"/>
    <w:rsid w:val="000E34D0"/>
    <w:rsid w:val="0010177E"/>
    <w:rsid w:val="0010314E"/>
    <w:rsid w:val="001034F9"/>
    <w:rsid w:val="00110929"/>
    <w:rsid w:val="001121DC"/>
    <w:rsid w:val="00116697"/>
    <w:rsid w:val="00134D6F"/>
    <w:rsid w:val="00136492"/>
    <w:rsid w:val="001374F1"/>
    <w:rsid w:val="00140730"/>
    <w:rsid w:val="0014195E"/>
    <w:rsid w:val="00146D43"/>
    <w:rsid w:val="00172550"/>
    <w:rsid w:val="00172EF0"/>
    <w:rsid w:val="001767F0"/>
    <w:rsid w:val="00177B85"/>
    <w:rsid w:val="0018620F"/>
    <w:rsid w:val="0018723C"/>
    <w:rsid w:val="00187D09"/>
    <w:rsid w:val="001957B5"/>
    <w:rsid w:val="00195D16"/>
    <w:rsid w:val="00196E28"/>
    <w:rsid w:val="001B4B04"/>
    <w:rsid w:val="001B72E7"/>
    <w:rsid w:val="001C2E97"/>
    <w:rsid w:val="001C6663"/>
    <w:rsid w:val="001C7895"/>
    <w:rsid w:val="001C7FC2"/>
    <w:rsid w:val="001D19B1"/>
    <w:rsid w:val="001D26DF"/>
    <w:rsid w:val="001D2FDC"/>
    <w:rsid w:val="001D608D"/>
    <w:rsid w:val="001E3807"/>
    <w:rsid w:val="001E6BE5"/>
    <w:rsid w:val="00203F29"/>
    <w:rsid w:val="00206B39"/>
    <w:rsid w:val="00211E0B"/>
    <w:rsid w:val="002209B5"/>
    <w:rsid w:val="00221ACD"/>
    <w:rsid w:val="002312D5"/>
    <w:rsid w:val="00231C79"/>
    <w:rsid w:val="00236D24"/>
    <w:rsid w:val="00237785"/>
    <w:rsid w:val="00240E9B"/>
    <w:rsid w:val="00241466"/>
    <w:rsid w:val="00243F3C"/>
    <w:rsid w:val="00246C02"/>
    <w:rsid w:val="002524AD"/>
    <w:rsid w:val="00271279"/>
    <w:rsid w:val="00272E2E"/>
    <w:rsid w:val="00273EDD"/>
    <w:rsid w:val="00274274"/>
    <w:rsid w:val="00276D59"/>
    <w:rsid w:val="002864A1"/>
    <w:rsid w:val="002935A3"/>
    <w:rsid w:val="00294569"/>
    <w:rsid w:val="002A3814"/>
    <w:rsid w:val="002A77AC"/>
    <w:rsid w:val="002B1740"/>
    <w:rsid w:val="002C30E4"/>
    <w:rsid w:val="002C4E5B"/>
    <w:rsid w:val="002D3B37"/>
    <w:rsid w:val="00306BCA"/>
    <w:rsid w:val="0030775A"/>
    <w:rsid w:val="003107FA"/>
    <w:rsid w:val="003153C7"/>
    <w:rsid w:val="003229D8"/>
    <w:rsid w:val="00326E8F"/>
    <w:rsid w:val="0033227F"/>
    <w:rsid w:val="00332370"/>
    <w:rsid w:val="00341B62"/>
    <w:rsid w:val="00346DDC"/>
    <w:rsid w:val="003600EB"/>
    <w:rsid w:val="00371177"/>
    <w:rsid w:val="00377314"/>
    <w:rsid w:val="00380C26"/>
    <w:rsid w:val="003901FF"/>
    <w:rsid w:val="0039277A"/>
    <w:rsid w:val="00396A35"/>
    <w:rsid w:val="003972E0"/>
    <w:rsid w:val="003B0871"/>
    <w:rsid w:val="003C1355"/>
    <w:rsid w:val="003C2CC4"/>
    <w:rsid w:val="003C6775"/>
    <w:rsid w:val="003D4B23"/>
    <w:rsid w:val="003E71F3"/>
    <w:rsid w:val="003F1523"/>
    <w:rsid w:val="003F1BC0"/>
    <w:rsid w:val="003F2BA1"/>
    <w:rsid w:val="003F4860"/>
    <w:rsid w:val="003F676F"/>
    <w:rsid w:val="00403BDD"/>
    <w:rsid w:val="004143EA"/>
    <w:rsid w:val="00420B60"/>
    <w:rsid w:val="00422CC8"/>
    <w:rsid w:val="0042313F"/>
    <w:rsid w:val="00430769"/>
    <w:rsid w:val="00430A01"/>
    <w:rsid w:val="00430FB2"/>
    <w:rsid w:val="004316D6"/>
    <w:rsid w:val="004325CB"/>
    <w:rsid w:val="0043339B"/>
    <w:rsid w:val="004345E4"/>
    <w:rsid w:val="0044698F"/>
    <w:rsid w:val="00446DE4"/>
    <w:rsid w:val="004670B5"/>
    <w:rsid w:val="00473502"/>
    <w:rsid w:val="00473FF8"/>
    <w:rsid w:val="004740BD"/>
    <w:rsid w:val="004842AB"/>
    <w:rsid w:val="004877E6"/>
    <w:rsid w:val="0049054D"/>
    <w:rsid w:val="004932DC"/>
    <w:rsid w:val="004A45EB"/>
    <w:rsid w:val="004A7BCD"/>
    <w:rsid w:val="004B60F3"/>
    <w:rsid w:val="004C0CAF"/>
    <w:rsid w:val="004C16CA"/>
    <w:rsid w:val="004C1D8A"/>
    <w:rsid w:val="004C3CA3"/>
    <w:rsid w:val="004E681D"/>
    <w:rsid w:val="004F1BEF"/>
    <w:rsid w:val="004F23AE"/>
    <w:rsid w:val="005055A1"/>
    <w:rsid w:val="005252AD"/>
    <w:rsid w:val="00526EE9"/>
    <w:rsid w:val="00530577"/>
    <w:rsid w:val="005311F8"/>
    <w:rsid w:val="00536200"/>
    <w:rsid w:val="005405E4"/>
    <w:rsid w:val="005420F2"/>
    <w:rsid w:val="00545A8E"/>
    <w:rsid w:val="005467AD"/>
    <w:rsid w:val="00565E60"/>
    <w:rsid w:val="005662CB"/>
    <w:rsid w:val="00577DE6"/>
    <w:rsid w:val="00587D96"/>
    <w:rsid w:val="005A028A"/>
    <w:rsid w:val="005A0DB2"/>
    <w:rsid w:val="005A142C"/>
    <w:rsid w:val="005B2802"/>
    <w:rsid w:val="005B3274"/>
    <w:rsid w:val="005B32F3"/>
    <w:rsid w:val="005B3DB3"/>
    <w:rsid w:val="005C114C"/>
    <w:rsid w:val="005C59BE"/>
    <w:rsid w:val="005D5A17"/>
    <w:rsid w:val="005E184E"/>
    <w:rsid w:val="005E6547"/>
    <w:rsid w:val="005E6DB8"/>
    <w:rsid w:val="006016C0"/>
    <w:rsid w:val="00605830"/>
    <w:rsid w:val="00611FC4"/>
    <w:rsid w:val="006176FB"/>
    <w:rsid w:val="00625351"/>
    <w:rsid w:val="006313FF"/>
    <w:rsid w:val="00632061"/>
    <w:rsid w:val="00632FEE"/>
    <w:rsid w:val="00640B26"/>
    <w:rsid w:val="00652AA6"/>
    <w:rsid w:val="00666097"/>
    <w:rsid w:val="00667D25"/>
    <w:rsid w:val="006706B9"/>
    <w:rsid w:val="00670903"/>
    <w:rsid w:val="0067174E"/>
    <w:rsid w:val="00683ED6"/>
    <w:rsid w:val="006A7392"/>
    <w:rsid w:val="006B5586"/>
    <w:rsid w:val="006B73E7"/>
    <w:rsid w:val="006C0D34"/>
    <w:rsid w:val="006C1D3B"/>
    <w:rsid w:val="006E564B"/>
    <w:rsid w:val="006F1651"/>
    <w:rsid w:val="006F18F6"/>
    <w:rsid w:val="006F2EF8"/>
    <w:rsid w:val="0070382B"/>
    <w:rsid w:val="00706210"/>
    <w:rsid w:val="00711CFE"/>
    <w:rsid w:val="0072086B"/>
    <w:rsid w:val="00725606"/>
    <w:rsid w:val="0072632A"/>
    <w:rsid w:val="00737B63"/>
    <w:rsid w:val="0075373D"/>
    <w:rsid w:val="007549D5"/>
    <w:rsid w:val="0075593B"/>
    <w:rsid w:val="00756387"/>
    <w:rsid w:val="007563A4"/>
    <w:rsid w:val="007718F6"/>
    <w:rsid w:val="00771BFD"/>
    <w:rsid w:val="00771F5D"/>
    <w:rsid w:val="00776DD7"/>
    <w:rsid w:val="00784733"/>
    <w:rsid w:val="0078629F"/>
    <w:rsid w:val="00791AFE"/>
    <w:rsid w:val="007970F7"/>
    <w:rsid w:val="007A6C67"/>
    <w:rsid w:val="007A7701"/>
    <w:rsid w:val="007A7E53"/>
    <w:rsid w:val="007B001F"/>
    <w:rsid w:val="007B0501"/>
    <w:rsid w:val="007B6BA5"/>
    <w:rsid w:val="007C2FA0"/>
    <w:rsid w:val="007C3390"/>
    <w:rsid w:val="007C4F4B"/>
    <w:rsid w:val="007D2797"/>
    <w:rsid w:val="007F506F"/>
    <w:rsid w:val="007F5557"/>
    <w:rsid w:val="007F6611"/>
    <w:rsid w:val="007F6C00"/>
    <w:rsid w:val="007F77D0"/>
    <w:rsid w:val="00800FBD"/>
    <w:rsid w:val="008030C3"/>
    <w:rsid w:val="00807AEC"/>
    <w:rsid w:val="00817013"/>
    <w:rsid w:val="008175E9"/>
    <w:rsid w:val="008242D7"/>
    <w:rsid w:val="00832E10"/>
    <w:rsid w:val="00833CD9"/>
    <w:rsid w:val="00844830"/>
    <w:rsid w:val="008717E5"/>
    <w:rsid w:val="00871FD5"/>
    <w:rsid w:val="00880CDC"/>
    <w:rsid w:val="00882DF7"/>
    <w:rsid w:val="00884016"/>
    <w:rsid w:val="00891EF4"/>
    <w:rsid w:val="008979B1"/>
    <w:rsid w:val="008A433A"/>
    <w:rsid w:val="008A65C4"/>
    <w:rsid w:val="008A6B25"/>
    <w:rsid w:val="008A6C4F"/>
    <w:rsid w:val="008A72A7"/>
    <w:rsid w:val="008B12D4"/>
    <w:rsid w:val="008B2972"/>
    <w:rsid w:val="008C3C92"/>
    <w:rsid w:val="008C5F18"/>
    <w:rsid w:val="008E0E46"/>
    <w:rsid w:val="008E0EDD"/>
    <w:rsid w:val="008F63CB"/>
    <w:rsid w:val="0090150F"/>
    <w:rsid w:val="00914189"/>
    <w:rsid w:val="00916E46"/>
    <w:rsid w:val="0092272E"/>
    <w:rsid w:val="00922ED9"/>
    <w:rsid w:val="00931BBC"/>
    <w:rsid w:val="00931D12"/>
    <w:rsid w:val="009363F8"/>
    <w:rsid w:val="00937287"/>
    <w:rsid w:val="009415BB"/>
    <w:rsid w:val="00946E16"/>
    <w:rsid w:val="00947927"/>
    <w:rsid w:val="009500F0"/>
    <w:rsid w:val="0095467D"/>
    <w:rsid w:val="009639EA"/>
    <w:rsid w:val="00963CBA"/>
    <w:rsid w:val="00975265"/>
    <w:rsid w:val="00975CAE"/>
    <w:rsid w:val="0097651C"/>
    <w:rsid w:val="00980E2A"/>
    <w:rsid w:val="009879D6"/>
    <w:rsid w:val="00990612"/>
    <w:rsid w:val="00991261"/>
    <w:rsid w:val="00991AE2"/>
    <w:rsid w:val="00993816"/>
    <w:rsid w:val="009A1758"/>
    <w:rsid w:val="009A284A"/>
    <w:rsid w:val="009B3041"/>
    <w:rsid w:val="009B641A"/>
    <w:rsid w:val="009B6BB7"/>
    <w:rsid w:val="009C4AF6"/>
    <w:rsid w:val="009D0241"/>
    <w:rsid w:val="009F027E"/>
    <w:rsid w:val="009F1F9A"/>
    <w:rsid w:val="009F2255"/>
    <w:rsid w:val="009F656F"/>
    <w:rsid w:val="00A02FC4"/>
    <w:rsid w:val="00A10DE1"/>
    <w:rsid w:val="00A1427D"/>
    <w:rsid w:val="00A14D35"/>
    <w:rsid w:val="00A151A5"/>
    <w:rsid w:val="00A16544"/>
    <w:rsid w:val="00A16993"/>
    <w:rsid w:val="00A20DB5"/>
    <w:rsid w:val="00A24022"/>
    <w:rsid w:val="00A320E9"/>
    <w:rsid w:val="00A36509"/>
    <w:rsid w:val="00A3666D"/>
    <w:rsid w:val="00A36814"/>
    <w:rsid w:val="00A50984"/>
    <w:rsid w:val="00A72F22"/>
    <w:rsid w:val="00A748A6"/>
    <w:rsid w:val="00A81D8E"/>
    <w:rsid w:val="00A81FC9"/>
    <w:rsid w:val="00A879A4"/>
    <w:rsid w:val="00A90C3B"/>
    <w:rsid w:val="00A977BC"/>
    <w:rsid w:val="00AA52FF"/>
    <w:rsid w:val="00AC2F0E"/>
    <w:rsid w:val="00AD4269"/>
    <w:rsid w:val="00AD46C7"/>
    <w:rsid w:val="00AD519F"/>
    <w:rsid w:val="00AD58F6"/>
    <w:rsid w:val="00AE0E5D"/>
    <w:rsid w:val="00AF45A4"/>
    <w:rsid w:val="00AF5E18"/>
    <w:rsid w:val="00B01795"/>
    <w:rsid w:val="00B12A0E"/>
    <w:rsid w:val="00B24D1C"/>
    <w:rsid w:val="00B30179"/>
    <w:rsid w:val="00B3317B"/>
    <w:rsid w:val="00B3424B"/>
    <w:rsid w:val="00B451A6"/>
    <w:rsid w:val="00B45AC7"/>
    <w:rsid w:val="00B4612C"/>
    <w:rsid w:val="00B5781B"/>
    <w:rsid w:val="00B66A69"/>
    <w:rsid w:val="00B75A20"/>
    <w:rsid w:val="00B81E12"/>
    <w:rsid w:val="00B90390"/>
    <w:rsid w:val="00B93068"/>
    <w:rsid w:val="00B97151"/>
    <w:rsid w:val="00B97F97"/>
    <w:rsid w:val="00BA1AED"/>
    <w:rsid w:val="00BA2A99"/>
    <w:rsid w:val="00BC27C5"/>
    <w:rsid w:val="00BC74E9"/>
    <w:rsid w:val="00BD19E3"/>
    <w:rsid w:val="00BD4462"/>
    <w:rsid w:val="00BE3093"/>
    <w:rsid w:val="00BE4751"/>
    <w:rsid w:val="00BE618E"/>
    <w:rsid w:val="00BE6CCE"/>
    <w:rsid w:val="00BE6E0D"/>
    <w:rsid w:val="00BF19AD"/>
    <w:rsid w:val="00BF21A6"/>
    <w:rsid w:val="00C0313A"/>
    <w:rsid w:val="00C039CB"/>
    <w:rsid w:val="00C05520"/>
    <w:rsid w:val="00C15735"/>
    <w:rsid w:val="00C1701C"/>
    <w:rsid w:val="00C25BEC"/>
    <w:rsid w:val="00C25FF8"/>
    <w:rsid w:val="00C463DD"/>
    <w:rsid w:val="00C523AE"/>
    <w:rsid w:val="00C53090"/>
    <w:rsid w:val="00C5562D"/>
    <w:rsid w:val="00C569B7"/>
    <w:rsid w:val="00C63658"/>
    <w:rsid w:val="00C66EA6"/>
    <w:rsid w:val="00C67477"/>
    <w:rsid w:val="00C71440"/>
    <w:rsid w:val="00C71583"/>
    <w:rsid w:val="00C745C3"/>
    <w:rsid w:val="00C7679C"/>
    <w:rsid w:val="00C8118E"/>
    <w:rsid w:val="00C93FCA"/>
    <w:rsid w:val="00CA0F05"/>
    <w:rsid w:val="00CA40B0"/>
    <w:rsid w:val="00CB0F8B"/>
    <w:rsid w:val="00CC3F89"/>
    <w:rsid w:val="00CD141E"/>
    <w:rsid w:val="00CD5186"/>
    <w:rsid w:val="00CE1F2A"/>
    <w:rsid w:val="00CE4A8F"/>
    <w:rsid w:val="00CF173C"/>
    <w:rsid w:val="00CF7663"/>
    <w:rsid w:val="00D047B6"/>
    <w:rsid w:val="00D07BEF"/>
    <w:rsid w:val="00D16788"/>
    <w:rsid w:val="00D2031B"/>
    <w:rsid w:val="00D22243"/>
    <w:rsid w:val="00D25FE2"/>
    <w:rsid w:val="00D31E5A"/>
    <w:rsid w:val="00D32192"/>
    <w:rsid w:val="00D37BEE"/>
    <w:rsid w:val="00D43252"/>
    <w:rsid w:val="00D456C4"/>
    <w:rsid w:val="00D46048"/>
    <w:rsid w:val="00D504D3"/>
    <w:rsid w:val="00D50AA7"/>
    <w:rsid w:val="00D63617"/>
    <w:rsid w:val="00D700C1"/>
    <w:rsid w:val="00D70AAC"/>
    <w:rsid w:val="00D74AEE"/>
    <w:rsid w:val="00D75627"/>
    <w:rsid w:val="00D82C57"/>
    <w:rsid w:val="00D8560F"/>
    <w:rsid w:val="00D973A3"/>
    <w:rsid w:val="00D978C6"/>
    <w:rsid w:val="00DA67AD"/>
    <w:rsid w:val="00DA6E71"/>
    <w:rsid w:val="00DC6DC9"/>
    <w:rsid w:val="00DD62E6"/>
    <w:rsid w:val="00DE08BF"/>
    <w:rsid w:val="00DE16B0"/>
    <w:rsid w:val="00DF2FB8"/>
    <w:rsid w:val="00DF5C56"/>
    <w:rsid w:val="00DF792E"/>
    <w:rsid w:val="00DF7F8E"/>
    <w:rsid w:val="00E04133"/>
    <w:rsid w:val="00E130AB"/>
    <w:rsid w:val="00E3647D"/>
    <w:rsid w:val="00E53566"/>
    <w:rsid w:val="00E5644E"/>
    <w:rsid w:val="00E63AFB"/>
    <w:rsid w:val="00E7260F"/>
    <w:rsid w:val="00E751BD"/>
    <w:rsid w:val="00E76D67"/>
    <w:rsid w:val="00E77756"/>
    <w:rsid w:val="00E80832"/>
    <w:rsid w:val="00E832C6"/>
    <w:rsid w:val="00E8353E"/>
    <w:rsid w:val="00E84B91"/>
    <w:rsid w:val="00E96630"/>
    <w:rsid w:val="00EA1ADF"/>
    <w:rsid w:val="00EC0DC5"/>
    <w:rsid w:val="00EC71CA"/>
    <w:rsid w:val="00ED49E3"/>
    <w:rsid w:val="00ED7A2A"/>
    <w:rsid w:val="00EE1D7F"/>
    <w:rsid w:val="00EF1D7F"/>
    <w:rsid w:val="00F01299"/>
    <w:rsid w:val="00F20E92"/>
    <w:rsid w:val="00F40E75"/>
    <w:rsid w:val="00F435AC"/>
    <w:rsid w:val="00F44962"/>
    <w:rsid w:val="00F54CA6"/>
    <w:rsid w:val="00F5529F"/>
    <w:rsid w:val="00F5559D"/>
    <w:rsid w:val="00F600D6"/>
    <w:rsid w:val="00F603AA"/>
    <w:rsid w:val="00F60C84"/>
    <w:rsid w:val="00F63373"/>
    <w:rsid w:val="00F67A56"/>
    <w:rsid w:val="00F807B2"/>
    <w:rsid w:val="00F96886"/>
    <w:rsid w:val="00FA65D4"/>
    <w:rsid w:val="00FB6275"/>
    <w:rsid w:val="00FC5AE7"/>
    <w:rsid w:val="00FC68B7"/>
    <w:rsid w:val="00FD655D"/>
    <w:rsid w:val="00FE31BB"/>
    <w:rsid w:val="00FE6BA8"/>
    <w:rsid w:val="00FF2306"/>
    <w:rsid w:val="00FF5131"/>
    <w:rsid w:val="00FF64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7E5"/>
    <w:pPr>
      <w:suppressAutoHyphens/>
      <w:spacing w:line="240" w:lineRule="atLeast"/>
    </w:pPr>
    <w:rPr>
      <w:rFonts w:eastAsia="SimSun"/>
      <w:lang w:val="en-GB" w:eastAsia="zh-CN"/>
    </w:rPr>
  </w:style>
  <w:style w:type="paragraph" w:styleId="Heading1">
    <w:name w:val="heading 1"/>
    <w:aliases w:val="Table_G"/>
    <w:basedOn w:val="SingleTxtG"/>
    <w:next w:val="SingleTxtG"/>
    <w:link w:val="Heading1Char"/>
    <w:qFormat/>
    <w:rsid w:val="008717E5"/>
    <w:pPr>
      <w:spacing w:after="0" w:line="240" w:lineRule="auto"/>
      <w:ind w:right="0"/>
      <w:jc w:val="left"/>
      <w:outlineLvl w:val="0"/>
    </w:pPr>
  </w:style>
  <w:style w:type="paragraph" w:styleId="Heading2">
    <w:name w:val="heading 2"/>
    <w:basedOn w:val="Normal"/>
    <w:next w:val="Normal"/>
    <w:uiPriority w:val="9"/>
    <w:qFormat/>
    <w:rsid w:val="008717E5"/>
    <w:pPr>
      <w:spacing w:line="240" w:lineRule="auto"/>
      <w:outlineLvl w:val="1"/>
    </w:pPr>
  </w:style>
  <w:style w:type="paragraph" w:styleId="Heading3">
    <w:name w:val="heading 3"/>
    <w:basedOn w:val="Normal"/>
    <w:next w:val="Normal"/>
    <w:uiPriority w:val="9"/>
    <w:qFormat/>
    <w:rsid w:val="008717E5"/>
    <w:pPr>
      <w:spacing w:line="240" w:lineRule="auto"/>
      <w:outlineLvl w:val="2"/>
    </w:pPr>
  </w:style>
  <w:style w:type="paragraph" w:styleId="Heading4">
    <w:name w:val="heading 4"/>
    <w:basedOn w:val="Normal"/>
    <w:next w:val="Normal"/>
    <w:qFormat/>
    <w:rsid w:val="008717E5"/>
    <w:pPr>
      <w:spacing w:line="240" w:lineRule="auto"/>
      <w:outlineLvl w:val="3"/>
    </w:pPr>
  </w:style>
  <w:style w:type="paragraph" w:styleId="Heading5">
    <w:name w:val="heading 5"/>
    <w:basedOn w:val="Normal"/>
    <w:next w:val="Normal"/>
    <w:link w:val="Heading5Char"/>
    <w:uiPriority w:val="9"/>
    <w:qFormat/>
    <w:rsid w:val="008717E5"/>
    <w:pPr>
      <w:spacing w:line="240" w:lineRule="auto"/>
      <w:outlineLvl w:val="4"/>
    </w:pPr>
  </w:style>
  <w:style w:type="paragraph" w:styleId="Heading6">
    <w:name w:val="heading 6"/>
    <w:basedOn w:val="Normal"/>
    <w:next w:val="Normal"/>
    <w:link w:val="Heading6Char"/>
    <w:qFormat/>
    <w:rsid w:val="008717E5"/>
    <w:pPr>
      <w:spacing w:line="240" w:lineRule="auto"/>
      <w:outlineLvl w:val="5"/>
    </w:pPr>
  </w:style>
  <w:style w:type="paragraph" w:styleId="Heading7">
    <w:name w:val="heading 7"/>
    <w:basedOn w:val="Normal"/>
    <w:next w:val="Normal"/>
    <w:qFormat/>
    <w:rsid w:val="008717E5"/>
    <w:pPr>
      <w:spacing w:line="240" w:lineRule="auto"/>
      <w:outlineLvl w:val="6"/>
    </w:pPr>
  </w:style>
  <w:style w:type="paragraph" w:styleId="Heading8">
    <w:name w:val="heading 8"/>
    <w:basedOn w:val="Normal"/>
    <w:next w:val="Normal"/>
    <w:qFormat/>
    <w:rsid w:val="008717E5"/>
    <w:pPr>
      <w:spacing w:line="240" w:lineRule="auto"/>
      <w:outlineLvl w:val="7"/>
    </w:pPr>
  </w:style>
  <w:style w:type="paragraph" w:styleId="Heading9">
    <w:name w:val="heading 9"/>
    <w:basedOn w:val="Normal"/>
    <w:next w:val="Normal"/>
    <w:qFormat/>
    <w:rsid w:val="008717E5"/>
    <w:pPr>
      <w:spacing w:line="240" w:lineRule="auto"/>
      <w:outlineLvl w:val="8"/>
    </w:pPr>
  </w:style>
  <w:style w:type="character" w:default="1" w:styleId="DefaultParagraphFont">
    <w:name w:val="Default Paragraph Font"/>
    <w:uiPriority w:val="1"/>
    <w:semiHidden/>
    <w:rsid w:val="008717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rsid w:val="008717E5"/>
  </w:style>
  <w:style w:type="paragraph" w:customStyle="1" w:styleId="HMG">
    <w:name w:val="_ H __M_G"/>
    <w:basedOn w:val="Normal"/>
    <w:next w:val="Normal"/>
    <w:rsid w:val="008717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717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717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717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717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7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8717E5"/>
    <w:pPr>
      <w:spacing w:after="120"/>
      <w:ind w:left="1134" w:right="1134"/>
      <w:jc w:val="both"/>
    </w:pPr>
  </w:style>
  <w:style w:type="paragraph" w:customStyle="1" w:styleId="SLG">
    <w:name w:val="__S_L_G"/>
    <w:basedOn w:val="Normal"/>
    <w:next w:val="Normal"/>
    <w:rsid w:val="008717E5"/>
    <w:pPr>
      <w:keepNext/>
      <w:keepLines/>
      <w:spacing w:before="240" w:after="240" w:line="580" w:lineRule="exact"/>
      <w:ind w:left="1134" w:right="1134"/>
    </w:pPr>
    <w:rPr>
      <w:b/>
      <w:sz w:val="56"/>
    </w:rPr>
  </w:style>
  <w:style w:type="paragraph" w:customStyle="1" w:styleId="SMG">
    <w:name w:val="__S_M_G"/>
    <w:basedOn w:val="Normal"/>
    <w:next w:val="Normal"/>
    <w:rsid w:val="008717E5"/>
    <w:pPr>
      <w:keepNext/>
      <w:keepLines/>
      <w:spacing w:before="240" w:after="240" w:line="420" w:lineRule="exact"/>
      <w:ind w:left="1134" w:right="1134"/>
    </w:pPr>
    <w:rPr>
      <w:b/>
      <w:sz w:val="40"/>
    </w:rPr>
  </w:style>
  <w:style w:type="paragraph" w:customStyle="1" w:styleId="SSG">
    <w:name w:val="__S_S_G"/>
    <w:basedOn w:val="Normal"/>
    <w:next w:val="Normal"/>
    <w:rsid w:val="008717E5"/>
    <w:pPr>
      <w:keepNext/>
      <w:keepLines/>
      <w:spacing w:before="240" w:after="240" w:line="300" w:lineRule="exact"/>
      <w:ind w:left="1134" w:right="1134"/>
    </w:pPr>
    <w:rPr>
      <w:b/>
      <w:sz w:val="28"/>
    </w:rPr>
  </w:style>
  <w:style w:type="paragraph" w:customStyle="1" w:styleId="XLargeG">
    <w:name w:val="__XLarge_G"/>
    <w:basedOn w:val="Normal"/>
    <w:next w:val="Normal"/>
    <w:rsid w:val="008717E5"/>
    <w:pPr>
      <w:keepNext/>
      <w:keepLines/>
      <w:spacing w:before="240" w:after="240" w:line="420" w:lineRule="exact"/>
      <w:ind w:left="1134" w:right="1134"/>
    </w:pPr>
    <w:rPr>
      <w:b/>
      <w:sz w:val="40"/>
    </w:rPr>
  </w:style>
  <w:style w:type="paragraph" w:customStyle="1" w:styleId="Bullet1G">
    <w:name w:val="_Bullet 1_G"/>
    <w:basedOn w:val="Normal"/>
    <w:link w:val="Bullet1GCar"/>
    <w:rsid w:val="008717E5"/>
    <w:pPr>
      <w:numPr>
        <w:numId w:val="1"/>
      </w:numPr>
      <w:spacing w:after="120"/>
      <w:ind w:right="1134"/>
      <w:jc w:val="both"/>
    </w:pPr>
  </w:style>
  <w:style w:type="paragraph" w:customStyle="1" w:styleId="Bullet2G">
    <w:name w:val="_Bullet 2_G"/>
    <w:basedOn w:val="Normal"/>
    <w:rsid w:val="008717E5"/>
    <w:pPr>
      <w:numPr>
        <w:numId w:val="2"/>
      </w:numPr>
      <w:spacing w:after="120"/>
      <w:ind w:right="1134"/>
      <w:jc w:val="both"/>
    </w:pPr>
  </w:style>
  <w:style w:type="character" w:styleId="FootnoteReference">
    <w:name w:val="footnote reference"/>
    <w:aliases w:val="4_G,referencia nota al pie,Texto de nota al pie"/>
    <w:rsid w:val="008717E5"/>
    <w:rPr>
      <w:rFonts w:ascii="Times New Roman" w:hAnsi="Times New Roman"/>
      <w:sz w:val="18"/>
      <w:vertAlign w:val="superscript"/>
    </w:rPr>
  </w:style>
  <w:style w:type="character" w:styleId="EndnoteReference">
    <w:name w:val="endnote reference"/>
    <w:aliases w:val="1_G"/>
    <w:basedOn w:val="FootnoteReference"/>
    <w:rsid w:val="008717E5"/>
    <w:rPr>
      <w:rFonts w:ascii="Times New Roman" w:hAnsi="Times New Roman"/>
      <w:sz w:val="18"/>
      <w:vertAlign w:val="superscript"/>
    </w:rPr>
  </w:style>
  <w:style w:type="paragraph" w:styleId="Header">
    <w:name w:val="header"/>
    <w:aliases w:val="6_G"/>
    <w:basedOn w:val="Normal"/>
    <w:link w:val="HeaderChar"/>
    <w:rsid w:val="008717E5"/>
    <w:pPr>
      <w:pBdr>
        <w:bottom w:val="single" w:sz="4" w:space="4" w:color="auto"/>
      </w:pBdr>
      <w:spacing w:line="240" w:lineRule="auto"/>
    </w:pPr>
    <w:rPr>
      <w:b/>
      <w:sz w:val="18"/>
    </w:rPr>
  </w:style>
  <w:style w:type="table" w:styleId="TableGrid">
    <w:name w:val="Table Grid"/>
    <w:basedOn w:val="TableNormal"/>
    <w:semiHidden/>
    <w:rsid w:val="008717E5"/>
    <w:pPr>
      <w:suppressAutoHyphens/>
      <w:spacing w:line="240" w:lineRule="atLeast"/>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8717E5"/>
    <w:rPr>
      <w:color w:val="auto"/>
      <w:u w:val="none"/>
    </w:rPr>
  </w:style>
  <w:style w:type="character" w:styleId="FollowedHyperlink">
    <w:name w:val="FollowedHyperlink"/>
    <w:semiHidden/>
    <w:rsid w:val="008717E5"/>
    <w:rPr>
      <w:color w:val="auto"/>
      <w:u w:val="none"/>
    </w:rPr>
  </w:style>
  <w:style w:type="paragraph" w:styleId="FootnoteText">
    <w:name w:val="footnote text"/>
    <w:aliases w:val="5_G,Footnote Text Char Char Char Char Char,Footnote Text Char Char Char Char,Footnote reference,FA Fu,Car1,Texto nota pie Car1,Texto nota pie Car Car,Car1 Car2,ft,texto de nota al pie,Nota a pie/Bibliog,texto de nota al pie Car Car,F"/>
    <w:basedOn w:val="Normal"/>
    <w:link w:val="FootnoteTextChar"/>
    <w:rsid w:val="008717E5"/>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8717E5"/>
  </w:style>
  <w:style w:type="character" w:styleId="PageNumber">
    <w:name w:val="page number"/>
    <w:aliases w:val="7_G"/>
    <w:rsid w:val="008717E5"/>
    <w:rPr>
      <w:rFonts w:ascii="Times New Roman" w:hAnsi="Times New Roman"/>
      <w:b/>
      <w:sz w:val="18"/>
    </w:rPr>
  </w:style>
  <w:style w:type="paragraph" w:styleId="Footer">
    <w:name w:val="footer"/>
    <w:aliases w:val="3_G"/>
    <w:basedOn w:val="Normal"/>
    <w:link w:val="FooterChar"/>
    <w:rsid w:val="008717E5"/>
    <w:pPr>
      <w:spacing w:line="240" w:lineRule="auto"/>
    </w:pPr>
    <w:rPr>
      <w:sz w:val="16"/>
    </w:rPr>
  </w:style>
  <w:style w:type="numbering" w:styleId="111111">
    <w:name w:val="Outline List 2"/>
    <w:basedOn w:val="NoList"/>
    <w:semiHidden/>
    <w:rsid w:val="00B66A69"/>
    <w:pPr>
      <w:numPr>
        <w:numId w:val="3"/>
      </w:numPr>
    </w:pPr>
  </w:style>
  <w:style w:type="numbering" w:styleId="1ai">
    <w:name w:val="Outline List 1"/>
    <w:basedOn w:val="NoList"/>
    <w:semiHidden/>
    <w:rsid w:val="00B66A69"/>
    <w:pPr>
      <w:numPr>
        <w:numId w:val="4"/>
      </w:numPr>
    </w:pPr>
  </w:style>
  <w:style w:type="character" w:styleId="HTMLAcronym">
    <w:name w:val="HTML Acronym"/>
    <w:basedOn w:val="DefaultParagraphFont"/>
    <w:semiHidden/>
    <w:rsid w:val="00B66A69"/>
  </w:style>
  <w:style w:type="numbering" w:styleId="ArticleSection">
    <w:name w:val="Outline List 3"/>
    <w:basedOn w:val="NoList"/>
    <w:semiHidden/>
    <w:rsid w:val="00B66A69"/>
    <w:pPr>
      <w:numPr>
        <w:numId w:val="5"/>
      </w:numPr>
    </w:pPr>
  </w:style>
  <w:style w:type="paragraph" w:styleId="Closing">
    <w:name w:val="Closing"/>
    <w:basedOn w:val="Normal"/>
    <w:semiHidden/>
    <w:rsid w:val="00B66A69"/>
    <w:pPr>
      <w:suppressAutoHyphens w:val="0"/>
      <w:ind w:left="4252"/>
    </w:pPr>
    <w:rPr>
      <w:rFonts w:eastAsia="Times New Roman"/>
      <w:lang w:val="es-ES" w:eastAsia="es-ES"/>
    </w:rPr>
  </w:style>
  <w:style w:type="character" w:styleId="HTMLCite">
    <w:name w:val="HTML Cite"/>
    <w:semiHidden/>
    <w:rsid w:val="00B66A69"/>
    <w:rPr>
      <w:i/>
      <w:iCs/>
    </w:rPr>
  </w:style>
  <w:style w:type="character" w:styleId="HTMLCode">
    <w:name w:val="HTML Code"/>
    <w:semiHidden/>
    <w:rsid w:val="00B66A69"/>
    <w:rPr>
      <w:rFonts w:ascii="Courier New" w:hAnsi="Courier New" w:cs="Courier New"/>
      <w:sz w:val="20"/>
      <w:szCs w:val="20"/>
    </w:rPr>
  </w:style>
  <w:style w:type="paragraph" w:styleId="ListContinue">
    <w:name w:val="List Continue"/>
    <w:basedOn w:val="Normal"/>
    <w:semiHidden/>
    <w:rsid w:val="00B66A69"/>
    <w:pPr>
      <w:suppressAutoHyphens w:val="0"/>
      <w:spacing w:after="120"/>
      <w:ind w:left="283"/>
    </w:pPr>
    <w:rPr>
      <w:rFonts w:eastAsia="Times New Roman"/>
      <w:lang w:val="es-ES" w:eastAsia="es-ES"/>
    </w:rPr>
  </w:style>
  <w:style w:type="paragraph" w:styleId="ListContinue2">
    <w:name w:val="List Continue 2"/>
    <w:basedOn w:val="Normal"/>
    <w:semiHidden/>
    <w:rsid w:val="00B66A69"/>
    <w:pPr>
      <w:suppressAutoHyphens w:val="0"/>
      <w:spacing w:after="120"/>
      <w:ind w:left="566"/>
    </w:pPr>
    <w:rPr>
      <w:rFonts w:eastAsia="Times New Roman"/>
      <w:lang w:val="es-ES" w:eastAsia="es-ES"/>
    </w:rPr>
  </w:style>
  <w:style w:type="paragraph" w:styleId="ListContinue3">
    <w:name w:val="List Continue 3"/>
    <w:basedOn w:val="Normal"/>
    <w:semiHidden/>
    <w:rsid w:val="00B66A69"/>
    <w:pPr>
      <w:suppressAutoHyphens w:val="0"/>
      <w:spacing w:after="120"/>
      <w:ind w:left="849"/>
    </w:pPr>
    <w:rPr>
      <w:rFonts w:eastAsia="Times New Roman"/>
      <w:lang w:val="es-ES" w:eastAsia="es-ES"/>
    </w:rPr>
  </w:style>
  <w:style w:type="paragraph" w:styleId="ListContinue4">
    <w:name w:val="List Continue 4"/>
    <w:basedOn w:val="Normal"/>
    <w:semiHidden/>
    <w:rsid w:val="00B66A69"/>
    <w:pPr>
      <w:suppressAutoHyphens w:val="0"/>
      <w:spacing w:after="120"/>
      <w:ind w:left="1132"/>
    </w:pPr>
    <w:rPr>
      <w:rFonts w:eastAsia="Times New Roman"/>
      <w:lang w:val="es-ES" w:eastAsia="es-ES"/>
    </w:rPr>
  </w:style>
  <w:style w:type="paragraph" w:styleId="ListContinue5">
    <w:name w:val="List Continue 5"/>
    <w:basedOn w:val="Normal"/>
    <w:semiHidden/>
    <w:rsid w:val="00B66A69"/>
    <w:pPr>
      <w:suppressAutoHyphens w:val="0"/>
      <w:spacing w:after="120"/>
      <w:ind w:left="1415"/>
    </w:pPr>
    <w:rPr>
      <w:rFonts w:eastAsia="Times New Roman"/>
      <w:lang w:val="es-ES" w:eastAsia="es-ES"/>
    </w:rPr>
  </w:style>
  <w:style w:type="character" w:styleId="HTMLDefinition">
    <w:name w:val="HTML Definition"/>
    <w:semiHidden/>
    <w:rsid w:val="00B66A69"/>
    <w:rPr>
      <w:i/>
      <w:iCs/>
    </w:rPr>
  </w:style>
  <w:style w:type="paragraph" w:styleId="HTMLAddress">
    <w:name w:val="HTML Address"/>
    <w:basedOn w:val="Normal"/>
    <w:semiHidden/>
    <w:rsid w:val="00B66A69"/>
    <w:pPr>
      <w:suppressAutoHyphens w:val="0"/>
    </w:pPr>
    <w:rPr>
      <w:rFonts w:eastAsia="Times New Roman"/>
      <w:i/>
      <w:iCs/>
      <w:lang w:val="es-ES" w:eastAsia="es-ES"/>
    </w:rPr>
  </w:style>
  <w:style w:type="paragraph" w:styleId="EnvelopeAddress">
    <w:name w:val="envelope address"/>
    <w:basedOn w:val="Normal"/>
    <w:semiHidden/>
    <w:rsid w:val="00B66A69"/>
    <w:pPr>
      <w:framePr w:w="7920" w:h="1980" w:hRule="exact" w:hSpace="141" w:wrap="auto" w:hAnchor="page" w:xAlign="center" w:yAlign="bottom"/>
      <w:suppressAutoHyphens w:val="0"/>
      <w:ind w:left="2880"/>
    </w:pPr>
    <w:rPr>
      <w:rFonts w:ascii="Arial" w:eastAsia="Times New Roman" w:hAnsi="Arial" w:cs="Arial"/>
      <w:sz w:val="24"/>
      <w:szCs w:val="24"/>
      <w:lang w:val="es-ES" w:eastAsia="es-ES"/>
    </w:rPr>
  </w:style>
  <w:style w:type="character" w:styleId="HTMLSample">
    <w:name w:val="HTML Sample"/>
    <w:semiHidden/>
    <w:rsid w:val="00B66A69"/>
    <w:rPr>
      <w:rFonts w:ascii="Courier New" w:hAnsi="Courier New" w:cs="Courier New"/>
    </w:rPr>
  </w:style>
  <w:style w:type="paragraph" w:styleId="MessageHeader">
    <w:name w:val="Message Header"/>
    <w:basedOn w:val="Normal"/>
    <w:semiHidden/>
    <w:rsid w:val="00B66A69"/>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sz w:val="24"/>
      <w:szCs w:val="24"/>
      <w:lang w:val="es-ES" w:eastAsia="es-ES"/>
    </w:rPr>
  </w:style>
  <w:style w:type="paragraph" w:styleId="NoteHeading">
    <w:name w:val="Note Heading"/>
    <w:basedOn w:val="Normal"/>
    <w:next w:val="Normal"/>
    <w:semiHidden/>
    <w:rsid w:val="00B66A69"/>
    <w:pPr>
      <w:suppressAutoHyphens w:val="0"/>
    </w:pPr>
    <w:rPr>
      <w:rFonts w:eastAsia="Times New Roman"/>
      <w:lang w:val="es-ES" w:eastAsia="es-ES"/>
    </w:rPr>
  </w:style>
  <w:style w:type="character" w:styleId="Emphasis">
    <w:name w:val="Emphasis"/>
    <w:qFormat/>
    <w:rsid w:val="00B66A69"/>
    <w:rPr>
      <w:i/>
      <w:iCs/>
    </w:rPr>
  </w:style>
  <w:style w:type="paragraph" w:styleId="Date">
    <w:name w:val="Date"/>
    <w:basedOn w:val="Normal"/>
    <w:next w:val="Normal"/>
    <w:semiHidden/>
    <w:rsid w:val="00B66A69"/>
    <w:pPr>
      <w:suppressAutoHyphens w:val="0"/>
    </w:pPr>
    <w:rPr>
      <w:rFonts w:eastAsia="Times New Roman"/>
      <w:lang w:val="es-ES" w:eastAsia="es-ES"/>
    </w:rPr>
  </w:style>
  <w:style w:type="paragraph" w:styleId="Signature">
    <w:name w:val="Signature"/>
    <w:basedOn w:val="Normal"/>
    <w:semiHidden/>
    <w:rsid w:val="00B66A69"/>
    <w:pPr>
      <w:suppressAutoHyphens w:val="0"/>
      <w:ind w:left="4252"/>
    </w:pPr>
    <w:rPr>
      <w:rFonts w:eastAsia="Times New Roman"/>
      <w:lang w:val="es-ES" w:eastAsia="es-ES"/>
    </w:rPr>
  </w:style>
  <w:style w:type="paragraph" w:styleId="E-mailSignature">
    <w:name w:val="E-mail Signature"/>
    <w:basedOn w:val="Normal"/>
    <w:semiHidden/>
    <w:rsid w:val="00B66A69"/>
    <w:pPr>
      <w:suppressAutoHyphens w:val="0"/>
    </w:pPr>
    <w:rPr>
      <w:rFonts w:eastAsia="Times New Roman"/>
      <w:lang w:val="es-ES" w:eastAsia="es-ES"/>
    </w:rPr>
  </w:style>
  <w:style w:type="paragraph" w:styleId="HTMLPreformatted">
    <w:name w:val="HTML Preformatted"/>
    <w:basedOn w:val="Normal"/>
    <w:semiHidden/>
    <w:rsid w:val="00B66A69"/>
    <w:pPr>
      <w:suppressAutoHyphens w:val="0"/>
    </w:pPr>
    <w:rPr>
      <w:rFonts w:ascii="Courier New" w:eastAsia="Times New Roman" w:hAnsi="Courier New" w:cs="Courier New"/>
      <w:lang w:val="es-ES" w:eastAsia="es-ES"/>
    </w:rPr>
  </w:style>
  <w:style w:type="paragraph" w:styleId="List">
    <w:name w:val="List"/>
    <w:basedOn w:val="Normal"/>
    <w:semiHidden/>
    <w:rsid w:val="00B66A69"/>
    <w:pPr>
      <w:suppressAutoHyphens w:val="0"/>
      <w:ind w:left="283" w:hanging="283"/>
    </w:pPr>
    <w:rPr>
      <w:rFonts w:eastAsia="Times New Roman"/>
      <w:lang w:val="es-ES" w:eastAsia="es-ES"/>
    </w:rPr>
  </w:style>
  <w:style w:type="paragraph" w:styleId="List2">
    <w:name w:val="List 2"/>
    <w:basedOn w:val="Normal"/>
    <w:semiHidden/>
    <w:rsid w:val="00B66A69"/>
    <w:pPr>
      <w:suppressAutoHyphens w:val="0"/>
      <w:ind w:left="566" w:hanging="283"/>
    </w:pPr>
    <w:rPr>
      <w:rFonts w:eastAsia="Times New Roman"/>
      <w:lang w:val="es-ES" w:eastAsia="es-ES"/>
    </w:rPr>
  </w:style>
  <w:style w:type="paragraph" w:styleId="List3">
    <w:name w:val="List 3"/>
    <w:basedOn w:val="Normal"/>
    <w:semiHidden/>
    <w:rsid w:val="00B66A69"/>
    <w:pPr>
      <w:suppressAutoHyphens w:val="0"/>
      <w:ind w:left="849" w:hanging="283"/>
    </w:pPr>
    <w:rPr>
      <w:rFonts w:eastAsia="Times New Roman"/>
      <w:lang w:val="es-ES" w:eastAsia="es-ES"/>
    </w:rPr>
  </w:style>
  <w:style w:type="paragraph" w:styleId="List4">
    <w:name w:val="List 4"/>
    <w:basedOn w:val="Normal"/>
    <w:semiHidden/>
    <w:rsid w:val="00B66A69"/>
    <w:pPr>
      <w:suppressAutoHyphens w:val="0"/>
      <w:ind w:left="1132" w:hanging="283"/>
    </w:pPr>
    <w:rPr>
      <w:rFonts w:eastAsia="Times New Roman"/>
      <w:lang w:val="es-ES" w:eastAsia="es-ES"/>
    </w:rPr>
  </w:style>
  <w:style w:type="paragraph" w:styleId="List5">
    <w:name w:val="List 5"/>
    <w:basedOn w:val="Normal"/>
    <w:semiHidden/>
    <w:rsid w:val="00B66A69"/>
    <w:pPr>
      <w:suppressAutoHyphens w:val="0"/>
      <w:ind w:left="1415" w:hanging="283"/>
    </w:pPr>
    <w:rPr>
      <w:rFonts w:eastAsia="Times New Roman"/>
      <w:lang w:val="es-ES" w:eastAsia="es-ES"/>
    </w:rPr>
  </w:style>
  <w:style w:type="paragraph" w:styleId="ListNumber">
    <w:name w:val="List Number"/>
    <w:basedOn w:val="Normal"/>
    <w:semiHidden/>
    <w:rsid w:val="00B66A69"/>
    <w:pPr>
      <w:tabs>
        <w:tab w:val="num" w:pos="360"/>
      </w:tabs>
      <w:suppressAutoHyphens w:val="0"/>
      <w:ind w:left="360" w:hanging="360"/>
    </w:pPr>
    <w:rPr>
      <w:rFonts w:eastAsia="Times New Roman"/>
      <w:lang w:val="es-ES" w:eastAsia="es-ES"/>
    </w:rPr>
  </w:style>
  <w:style w:type="paragraph" w:styleId="ListNumber2">
    <w:name w:val="List Number 2"/>
    <w:basedOn w:val="Normal"/>
    <w:semiHidden/>
    <w:rsid w:val="00B66A69"/>
    <w:pPr>
      <w:tabs>
        <w:tab w:val="num" w:pos="643"/>
      </w:tabs>
      <w:suppressAutoHyphens w:val="0"/>
      <w:ind w:left="643" w:hanging="360"/>
    </w:pPr>
    <w:rPr>
      <w:rFonts w:eastAsia="Times New Roman"/>
      <w:lang w:val="es-ES" w:eastAsia="es-ES"/>
    </w:rPr>
  </w:style>
  <w:style w:type="paragraph" w:styleId="ListNumber3">
    <w:name w:val="List Number 3"/>
    <w:basedOn w:val="Normal"/>
    <w:semiHidden/>
    <w:rsid w:val="00B66A69"/>
    <w:pPr>
      <w:tabs>
        <w:tab w:val="num" w:pos="926"/>
      </w:tabs>
      <w:suppressAutoHyphens w:val="0"/>
      <w:ind w:left="926" w:hanging="360"/>
    </w:pPr>
    <w:rPr>
      <w:rFonts w:eastAsia="Times New Roman"/>
      <w:lang w:val="es-ES" w:eastAsia="es-ES"/>
    </w:rPr>
  </w:style>
  <w:style w:type="paragraph" w:styleId="ListNumber4">
    <w:name w:val="List Number 4"/>
    <w:basedOn w:val="Normal"/>
    <w:semiHidden/>
    <w:rsid w:val="00B66A69"/>
    <w:pPr>
      <w:tabs>
        <w:tab w:val="num" w:pos="1209"/>
      </w:tabs>
      <w:suppressAutoHyphens w:val="0"/>
      <w:ind w:left="1209" w:hanging="360"/>
    </w:pPr>
    <w:rPr>
      <w:rFonts w:eastAsia="Times New Roman"/>
      <w:lang w:val="es-ES" w:eastAsia="es-ES"/>
    </w:rPr>
  </w:style>
  <w:style w:type="paragraph" w:styleId="ListNumber5">
    <w:name w:val="List Number 5"/>
    <w:basedOn w:val="Normal"/>
    <w:semiHidden/>
    <w:rsid w:val="00B66A69"/>
    <w:pPr>
      <w:tabs>
        <w:tab w:val="num" w:pos="1492"/>
      </w:tabs>
      <w:suppressAutoHyphens w:val="0"/>
      <w:ind w:left="1492" w:hanging="360"/>
    </w:pPr>
    <w:rPr>
      <w:rFonts w:eastAsia="Times New Roman"/>
      <w:lang w:val="es-ES" w:eastAsia="es-ES"/>
    </w:rPr>
  </w:style>
  <w:style w:type="paragraph" w:styleId="ListBullet">
    <w:name w:val="List Bullet"/>
    <w:basedOn w:val="Normal"/>
    <w:semiHidden/>
    <w:rsid w:val="00B66A69"/>
    <w:pPr>
      <w:tabs>
        <w:tab w:val="num" w:pos="360"/>
      </w:tabs>
      <w:suppressAutoHyphens w:val="0"/>
      <w:ind w:left="360" w:hanging="360"/>
    </w:pPr>
    <w:rPr>
      <w:rFonts w:eastAsia="Times New Roman"/>
      <w:lang w:val="es-ES" w:eastAsia="es-ES"/>
    </w:rPr>
  </w:style>
  <w:style w:type="paragraph" w:styleId="ListBullet2">
    <w:name w:val="List Bullet 2"/>
    <w:basedOn w:val="Normal"/>
    <w:semiHidden/>
    <w:rsid w:val="00B66A69"/>
    <w:pPr>
      <w:tabs>
        <w:tab w:val="num" w:pos="643"/>
      </w:tabs>
      <w:suppressAutoHyphens w:val="0"/>
      <w:ind w:left="643" w:hanging="360"/>
    </w:pPr>
    <w:rPr>
      <w:rFonts w:eastAsia="Times New Roman"/>
      <w:lang w:val="es-ES" w:eastAsia="es-ES"/>
    </w:rPr>
  </w:style>
  <w:style w:type="paragraph" w:styleId="ListBullet3">
    <w:name w:val="List Bullet 3"/>
    <w:basedOn w:val="Normal"/>
    <w:semiHidden/>
    <w:rsid w:val="00B66A69"/>
    <w:pPr>
      <w:tabs>
        <w:tab w:val="num" w:pos="926"/>
      </w:tabs>
      <w:suppressAutoHyphens w:val="0"/>
      <w:ind w:left="926" w:hanging="360"/>
    </w:pPr>
    <w:rPr>
      <w:rFonts w:eastAsia="Times New Roman"/>
      <w:lang w:val="es-ES" w:eastAsia="es-ES"/>
    </w:rPr>
  </w:style>
  <w:style w:type="paragraph" w:styleId="ListBullet4">
    <w:name w:val="List Bullet 4"/>
    <w:basedOn w:val="Normal"/>
    <w:semiHidden/>
    <w:rsid w:val="00B66A69"/>
    <w:pPr>
      <w:tabs>
        <w:tab w:val="num" w:pos="1209"/>
      </w:tabs>
      <w:suppressAutoHyphens w:val="0"/>
      <w:ind w:left="1209" w:hanging="360"/>
    </w:pPr>
    <w:rPr>
      <w:rFonts w:eastAsia="Times New Roman"/>
      <w:lang w:val="es-ES" w:eastAsia="es-ES"/>
    </w:rPr>
  </w:style>
  <w:style w:type="paragraph" w:styleId="ListBullet5">
    <w:name w:val="List Bullet 5"/>
    <w:basedOn w:val="Normal"/>
    <w:semiHidden/>
    <w:rsid w:val="00B66A69"/>
    <w:pPr>
      <w:tabs>
        <w:tab w:val="num" w:pos="1492"/>
      </w:tabs>
      <w:suppressAutoHyphens w:val="0"/>
      <w:ind w:left="1492" w:hanging="360"/>
    </w:pPr>
    <w:rPr>
      <w:rFonts w:eastAsia="Times New Roman"/>
      <w:lang w:val="es-ES" w:eastAsia="es-ES"/>
    </w:rPr>
  </w:style>
  <w:style w:type="character" w:styleId="HTMLTypewriter">
    <w:name w:val="HTML Typewriter"/>
    <w:semiHidden/>
    <w:rsid w:val="00B66A69"/>
    <w:rPr>
      <w:rFonts w:ascii="Courier New" w:hAnsi="Courier New" w:cs="Courier New"/>
      <w:sz w:val="20"/>
      <w:szCs w:val="20"/>
    </w:rPr>
  </w:style>
  <w:style w:type="paragraph" w:styleId="NormalWeb">
    <w:name w:val="Normal (Web)"/>
    <w:basedOn w:val="Normal"/>
    <w:rsid w:val="00B66A69"/>
    <w:pPr>
      <w:suppressAutoHyphens w:val="0"/>
    </w:pPr>
    <w:rPr>
      <w:rFonts w:eastAsia="Times New Roman"/>
      <w:sz w:val="24"/>
      <w:szCs w:val="24"/>
      <w:lang w:val="es-ES" w:eastAsia="es-ES"/>
    </w:rPr>
  </w:style>
  <w:style w:type="character" w:styleId="LineNumber">
    <w:name w:val="line number"/>
    <w:basedOn w:val="DefaultParagraphFont"/>
    <w:rsid w:val="00B66A69"/>
  </w:style>
  <w:style w:type="paragraph" w:styleId="EnvelopeReturn">
    <w:name w:val="envelope return"/>
    <w:basedOn w:val="Normal"/>
    <w:semiHidden/>
    <w:rsid w:val="00B66A69"/>
    <w:pPr>
      <w:suppressAutoHyphens w:val="0"/>
    </w:pPr>
    <w:rPr>
      <w:rFonts w:ascii="Arial" w:eastAsia="Times New Roman" w:hAnsi="Arial" w:cs="Arial"/>
      <w:lang w:val="es-ES" w:eastAsia="es-ES"/>
    </w:rPr>
  </w:style>
  <w:style w:type="paragraph" w:styleId="Salutation">
    <w:name w:val="Salutation"/>
    <w:basedOn w:val="Normal"/>
    <w:next w:val="Normal"/>
    <w:semiHidden/>
    <w:rsid w:val="00B66A69"/>
    <w:pPr>
      <w:suppressAutoHyphens w:val="0"/>
    </w:pPr>
    <w:rPr>
      <w:rFonts w:eastAsia="Times New Roman"/>
      <w:lang w:val="es-ES" w:eastAsia="es-ES"/>
    </w:rPr>
  </w:style>
  <w:style w:type="paragraph" w:styleId="BodyTextIndent2">
    <w:name w:val="Body Text Indent 2"/>
    <w:basedOn w:val="Normal"/>
    <w:semiHidden/>
    <w:rsid w:val="00B66A69"/>
    <w:pPr>
      <w:suppressAutoHyphens w:val="0"/>
      <w:spacing w:after="120" w:line="480" w:lineRule="auto"/>
      <w:ind w:left="283"/>
    </w:pPr>
    <w:rPr>
      <w:rFonts w:eastAsia="Times New Roman"/>
      <w:lang w:val="es-ES" w:eastAsia="es-ES"/>
    </w:rPr>
  </w:style>
  <w:style w:type="paragraph" w:styleId="BodyTextIndent3">
    <w:name w:val="Body Text Indent 3"/>
    <w:basedOn w:val="Normal"/>
    <w:semiHidden/>
    <w:rsid w:val="00B66A69"/>
    <w:pPr>
      <w:suppressAutoHyphens w:val="0"/>
      <w:spacing w:after="120"/>
      <w:ind w:left="283"/>
    </w:pPr>
    <w:rPr>
      <w:rFonts w:eastAsia="Times New Roman"/>
      <w:sz w:val="16"/>
      <w:szCs w:val="16"/>
      <w:lang w:val="es-ES" w:eastAsia="es-ES"/>
    </w:rPr>
  </w:style>
  <w:style w:type="paragraph" w:styleId="BodyTextIndent">
    <w:name w:val="Body Text Indent"/>
    <w:basedOn w:val="Normal"/>
    <w:semiHidden/>
    <w:rsid w:val="00B66A69"/>
    <w:pPr>
      <w:suppressAutoHyphens w:val="0"/>
      <w:spacing w:after="120"/>
      <w:ind w:left="283"/>
    </w:pPr>
    <w:rPr>
      <w:rFonts w:eastAsia="Times New Roman"/>
      <w:lang w:val="es-ES" w:eastAsia="es-ES"/>
    </w:rPr>
  </w:style>
  <w:style w:type="paragraph" w:styleId="NormalIndent">
    <w:name w:val="Normal Indent"/>
    <w:basedOn w:val="Normal"/>
    <w:semiHidden/>
    <w:rsid w:val="00B66A69"/>
    <w:pPr>
      <w:suppressAutoHyphens w:val="0"/>
      <w:ind w:left="567"/>
    </w:pPr>
    <w:rPr>
      <w:rFonts w:eastAsia="Times New Roman"/>
      <w:lang w:val="es-ES" w:eastAsia="es-ES"/>
    </w:rPr>
  </w:style>
  <w:style w:type="paragraph" w:styleId="Subtitle">
    <w:name w:val="Subtitle"/>
    <w:basedOn w:val="Normal"/>
    <w:link w:val="SubtitleChar"/>
    <w:qFormat/>
    <w:rsid w:val="00B66A69"/>
    <w:pPr>
      <w:suppressAutoHyphens w:val="0"/>
      <w:spacing w:after="60"/>
      <w:jc w:val="center"/>
      <w:outlineLvl w:val="1"/>
    </w:pPr>
    <w:rPr>
      <w:rFonts w:ascii="Arial" w:eastAsia="Times New Roman" w:hAnsi="Arial"/>
      <w:sz w:val="24"/>
      <w:szCs w:val="24"/>
      <w:lang w:val="es-ES" w:eastAsia="es-ES"/>
    </w:rPr>
  </w:style>
  <w:style w:type="table" w:styleId="TableSimple1">
    <w:name w:val="Table Simple 1"/>
    <w:basedOn w:val="TableNormal"/>
    <w:semiHidden/>
    <w:rsid w:val="00B66A6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66A69"/>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66A69"/>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66A69"/>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66A69"/>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66A69"/>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66A69"/>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B66A69"/>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66A69"/>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66A69"/>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66A69"/>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66A69"/>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B66A6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66A69"/>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66A69"/>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66A69"/>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66A69"/>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66A69"/>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66A69"/>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66A69"/>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B66A69"/>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66A69"/>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66A69"/>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B66A69"/>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66A69"/>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66A69"/>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66A69"/>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66A6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66A69"/>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66A69"/>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66A69"/>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B66A6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B66A69"/>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B66A69"/>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B66A6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66A69"/>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66A69"/>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B66A69"/>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66A69"/>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66A69"/>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B66A69"/>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66A69"/>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66A69"/>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B66A69"/>
    <w:rPr>
      <w:rFonts w:ascii="Courier New" w:hAnsi="Courier New" w:cs="Courier New"/>
      <w:sz w:val="20"/>
      <w:szCs w:val="20"/>
    </w:rPr>
  </w:style>
  <w:style w:type="paragraph" w:styleId="BlockText">
    <w:name w:val="Block Text"/>
    <w:basedOn w:val="Normal"/>
    <w:semiHidden/>
    <w:rsid w:val="00B66A69"/>
    <w:pPr>
      <w:suppressAutoHyphens w:val="0"/>
      <w:spacing w:after="120"/>
      <w:ind w:left="1440" w:right="1440"/>
    </w:pPr>
    <w:rPr>
      <w:rFonts w:eastAsia="Times New Roman"/>
      <w:lang w:val="es-ES" w:eastAsia="es-ES"/>
    </w:rPr>
  </w:style>
  <w:style w:type="character" w:styleId="Strong">
    <w:name w:val="Strong"/>
    <w:qFormat/>
    <w:rsid w:val="00B66A69"/>
    <w:rPr>
      <w:b/>
      <w:bCs/>
    </w:rPr>
  </w:style>
  <w:style w:type="paragraph" w:styleId="BodyText">
    <w:name w:val="Body Text"/>
    <w:basedOn w:val="Normal"/>
    <w:link w:val="BodyTextChar"/>
    <w:rsid w:val="00B66A69"/>
    <w:pPr>
      <w:suppressAutoHyphens w:val="0"/>
      <w:spacing w:after="120"/>
    </w:pPr>
    <w:rPr>
      <w:rFonts w:eastAsia="Times New Roman"/>
      <w:lang w:val="es-ES" w:eastAsia="es-ES"/>
    </w:rPr>
  </w:style>
  <w:style w:type="paragraph" w:styleId="BodyText2">
    <w:name w:val="Body Text 2"/>
    <w:basedOn w:val="Normal"/>
    <w:link w:val="BodyText2Char"/>
    <w:rsid w:val="00B66A69"/>
    <w:pPr>
      <w:suppressAutoHyphens w:val="0"/>
      <w:spacing w:after="120" w:line="480" w:lineRule="auto"/>
    </w:pPr>
    <w:rPr>
      <w:rFonts w:eastAsia="Times New Roman"/>
      <w:lang w:val="es-ES" w:eastAsia="es-ES"/>
    </w:rPr>
  </w:style>
  <w:style w:type="paragraph" w:styleId="BodyText3">
    <w:name w:val="Body Text 3"/>
    <w:basedOn w:val="Normal"/>
    <w:link w:val="BodyText3Char"/>
    <w:rsid w:val="00B66A69"/>
    <w:pPr>
      <w:suppressAutoHyphens w:val="0"/>
      <w:spacing w:after="120"/>
    </w:pPr>
    <w:rPr>
      <w:rFonts w:eastAsia="Times New Roman"/>
      <w:sz w:val="16"/>
      <w:szCs w:val="16"/>
      <w:lang w:val="es-ES" w:eastAsia="es-ES"/>
    </w:rPr>
  </w:style>
  <w:style w:type="paragraph" w:styleId="BodyTextFirstIndent">
    <w:name w:val="Body Text First Indent"/>
    <w:basedOn w:val="BodyText"/>
    <w:semiHidden/>
    <w:rsid w:val="00B66A69"/>
    <w:pPr>
      <w:ind w:firstLine="210"/>
    </w:pPr>
  </w:style>
  <w:style w:type="paragraph" w:styleId="BodyTextFirstIndent2">
    <w:name w:val="Body Text First Indent 2"/>
    <w:basedOn w:val="BodyTextIndent"/>
    <w:semiHidden/>
    <w:rsid w:val="00B66A69"/>
    <w:pPr>
      <w:ind w:firstLine="210"/>
    </w:pPr>
  </w:style>
  <w:style w:type="paragraph" w:styleId="PlainText">
    <w:name w:val="Plain Text"/>
    <w:basedOn w:val="Normal"/>
    <w:link w:val="PlainTextChar"/>
    <w:rsid w:val="00B66A69"/>
    <w:pPr>
      <w:suppressAutoHyphens w:val="0"/>
    </w:pPr>
    <w:rPr>
      <w:rFonts w:ascii="Courier New" w:eastAsia="Times New Roman" w:hAnsi="Courier New"/>
      <w:lang w:val="es-ES" w:eastAsia="es-ES"/>
    </w:rPr>
  </w:style>
  <w:style w:type="paragraph" w:styleId="Title">
    <w:name w:val="Title"/>
    <w:basedOn w:val="Normal"/>
    <w:qFormat/>
    <w:rsid w:val="00B66A69"/>
    <w:pPr>
      <w:suppressAutoHyphens w:val="0"/>
      <w:spacing w:before="240" w:after="60"/>
      <w:jc w:val="center"/>
      <w:outlineLvl w:val="0"/>
    </w:pPr>
    <w:rPr>
      <w:rFonts w:ascii="Arial" w:eastAsia="Times New Roman" w:hAnsi="Arial" w:cs="Arial"/>
      <w:b/>
      <w:bCs/>
      <w:kern w:val="28"/>
      <w:sz w:val="32"/>
      <w:szCs w:val="32"/>
      <w:lang w:val="es-ES" w:eastAsia="es-ES"/>
    </w:rPr>
  </w:style>
  <w:style w:type="character" w:styleId="HTMLVariable">
    <w:name w:val="HTML Variable"/>
    <w:semiHidden/>
    <w:rsid w:val="00B66A69"/>
    <w:rPr>
      <w:i/>
      <w:iCs/>
    </w:rPr>
  </w:style>
  <w:style w:type="paragraph" w:customStyle="1" w:styleId="Default">
    <w:name w:val="Default"/>
    <w:rsid w:val="00B66A69"/>
    <w:pPr>
      <w:widowControl w:val="0"/>
      <w:autoSpaceDE w:val="0"/>
      <w:autoSpaceDN w:val="0"/>
      <w:adjustRightInd w:val="0"/>
    </w:pPr>
    <w:rPr>
      <w:color w:val="000000"/>
      <w:sz w:val="24"/>
      <w:szCs w:val="24"/>
      <w:lang w:val="es-GT" w:eastAsia="es-GT"/>
    </w:rPr>
  </w:style>
  <w:style w:type="paragraph" w:customStyle="1" w:styleId="CM45">
    <w:name w:val="CM45"/>
    <w:basedOn w:val="Default"/>
    <w:next w:val="Default"/>
    <w:rsid w:val="00B66A69"/>
    <w:pPr>
      <w:spacing w:after="3983"/>
    </w:pPr>
    <w:rPr>
      <w:color w:val="auto"/>
    </w:rPr>
  </w:style>
  <w:style w:type="paragraph" w:customStyle="1" w:styleId="CM1">
    <w:name w:val="CM1"/>
    <w:basedOn w:val="Default"/>
    <w:next w:val="Default"/>
    <w:rsid w:val="00B66A69"/>
    <w:rPr>
      <w:color w:val="auto"/>
    </w:rPr>
  </w:style>
  <w:style w:type="paragraph" w:customStyle="1" w:styleId="CM2">
    <w:name w:val="CM2"/>
    <w:basedOn w:val="Default"/>
    <w:next w:val="Default"/>
    <w:rsid w:val="00B66A69"/>
    <w:pPr>
      <w:spacing w:line="276" w:lineRule="atLeast"/>
    </w:pPr>
    <w:rPr>
      <w:color w:val="auto"/>
    </w:rPr>
  </w:style>
  <w:style w:type="paragraph" w:customStyle="1" w:styleId="CM46">
    <w:name w:val="CM46"/>
    <w:basedOn w:val="Default"/>
    <w:next w:val="Default"/>
    <w:rsid w:val="00B66A69"/>
    <w:pPr>
      <w:spacing w:after="818"/>
    </w:pPr>
    <w:rPr>
      <w:color w:val="auto"/>
    </w:rPr>
  </w:style>
  <w:style w:type="paragraph" w:customStyle="1" w:styleId="CM47">
    <w:name w:val="CM47"/>
    <w:basedOn w:val="Default"/>
    <w:next w:val="Default"/>
    <w:rsid w:val="00B66A69"/>
    <w:pPr>
      <w:spacing w:after="1318"/>
    </w:pPr>
    <w:rPr>
      <w:color w:val="auto"/>
    </w:rPr>
  </w:style>
  <w:style w:type="paragraph" w:customStyle="1" w:styleId="CM3">
    <w:name w:val="CM3"/>
    <w:basedOn w:val="Default"/>
    <w:next w:val="Default"/>
    <w:rsid w:val="00B66A69"/>
    <w:rPr>
      <w:color w:val="auto"/>
    </w:rPr>
  </w:style>
  <w:style w:type="paragraph" w:customStyle="1" w:styleId="CM48">
    <w:name w:val="CM48"/>
    <w:basedOn w:val="Default"/>
    <w:next w:val="Default"/>
    <w:rsid w:val="00B66A69"/>
    <w:pPr>
      <w:spacing w:after="137"/>
    </w:pPr>
    <w:rPr>
      <w:color w:val="auto"/>
    </w:rPr>
  </w:style>
  <w:style w:type="paragraph" w:customStyle="1" w:styleId="CM4">
    <w:name w:val="CM4"/>
    <w:basedOn w:val="Default"/>
    <w:next w:val="Default"/>
    <w:rsid w:val="00B66A69"/>
    <w:pPr>
      <w:spacing w:line="111" w:lineRule="atLeast"/>
    </w:pPr>
    <w:rPr>
      <w:color w:val="auto"/>
    </w:rPr>
  </w:style>
  <w:style w:type="paragraph" w:customStyle="1" w:styleId="CM49">
    <w:name w:val="CM49"/>
    <w:basedOn w:val="Default"/>
    <w:next w:val="Default"/>
    <w:rsid w:val="00B66A69"/>
    <w:pPr>
      <w:spacing w:after="247"/>
    </w:pPr>
    <w:rPr>
      <w:color w:val="auto"/>
    </w:rPr>
  </w:style>
  <w:style w:type="paragraph" w:customStyle="1" w:styleId="CM50">
    <w:name w:val="CM50"/>
    <w:basedOn w:val="Default"/>
    <w:next w:val="Default"/>
    <w:rsid w:val="00B66A69"/>
    <w:pPr>
      <w:spacing w:after="405"/>
    </w:pPr>
    <w:rPr>
      <w:color w:val="auto"/>
    </w:rPr>
  </w:style>
  <w:style w:type="paragraph" w:customStyle="1" w:styleId="CM5">
    <w:name w:val="CM5"/>
    <w:basedOn w:val="Default"/>
    <w:next w:val="Default"/>
    <w:rsid w:val="00B66A69"/>
    <w:pPr>
      <w:spacing w:line="416" w:lineRule="atLeast"/>
    </w:pPr>
    <w:rPr>
      <w:color w:val="auto"/>
    </w:rPr>
  </w:style>
  <w:style w:type="paragraph" w:customStyle="1" w:styleId="CM6">
    <w:name w:val="CM6"/>
    <w:basedOn w:val="Default"/>
    <w:next w:val="Default"/>
    <w:rsid w:val="00B66A69"/>
    <w:pPr>
      <w:spacing w:line="416" w:lineRule="atLeast"/>
    </w:pPr>
    <w:rPr>
      <w:color w:val="auto"/>
    </w:rPr>
  </w:style>
  <w:style w:type="paragraph" w:customStyle="1" w:styleId="CM51">
    <w:name w:val="CM51"/>
    <w:basedOn w:val="Default"/>
    <w:next w:val="Default"/>
    <w:rsid w:val="00B66A69"/>
    <w:pPr>
      <w:spacing w:after="243"/>
    </w:pPr>
    <w:rPr>
      <w:color w:val="auto"/>
    </w:rPr>
  </w:style>
  <w:style w:type="paragraph" w:customStyle="1" w:styleId="CM7">
    <w:name w:val="CM7"/>
    <w:basedOn w:val="Default"/>
    <w:next w:val="Default"/>
    <w:rsid w:val="00B66A69"/>
    <w:rPr>
      <w:color w:val="auto"/>
    </w:rPr>
  </w:style>
  <w:style w:type="paragraph" w:customStyle="1" w:styleId="CM9">
    <w:name w:val="CM9"/>
    <w:basedOn w:val="Default"/>
    <w:next w:val="Default"/>
    <w:rsid w:val="00B66A69"/>
    <w:pPr>
      <w:spacing w:line="231" w:lineRule="atLeast"/>
    </w:pPr>
    <w:rPr>
      <w:color w:val="auto"/>
    </w:rPr>
  </w:style>
  <w:style w:type="paragraph" w:customStyle="1" w:styleId="CM54">
    <w:name w:val="CM54"/>
    <w:basedOn w:val="Default"/>
    <w:next w:val="Default"/>
    <w:rsid w:val="00B66A69"/>
    <w:pPr>
      <w:spacing w:after="328"/>
    </w:pPr>
    <w:rPr>
      <w:color w:val="auto"/>
    </w:rPr>
  </w:style>
  <w:style w:type="paragraph" w:customStyle="1" w:styleId="CM11">
    <w:name w:val="CM11"/>
    <w:basedOn w:val="Default"/>
    <w:next w:val="Default"/>
    <w:rsid w:val="00B66A69"/>
    <w:pPr>
      <w:spacing w:line="416" w:lineRule="atLeast"/>
    </w:pPr>
    <w:rPr>
      <w:color w:val="auto"/>
    </w:rPr>
  </w:style>
  <w:style w:type="paragraph" w:customStyle="1" w:styleId="CM12">
    <w:name w:val="CM12"/>
    <w:basedOn w:val="Default"/>
    <w:next w:val="Default"/>
    <w:rsid w:val="00B66A69"/>
    <w:rPr>
      <w:color w:val="auto"/>
    </w:rPr>
  </w:style>
  <w:style w:type="paragraph" w:customStyle="1" w:styleId="CM56">
    <w:name w:val="CM56"/>
    <w:basedOn w:val="Default"/>
    <w:next w:val="Default"/>
    <w:rsid w:val="00B66A69"/>
    <w:pPr>
      <w:spacing w:after="118"/>
    </w:pPr>
    <w:rPr>
      <w:color w:val="auto"/>
    </w:rPr>
  </w:style>
  <w:style w:type="paragraph" w:customStyle="1" w:styleId="CM13">
    <w:name w:val="CM13"/>
    <w:basedOn w:val="Default"/>
    <w:next w:val="Default"/>
    <w:rsid w:val="00B66A69"/>
    <w:pPr>
      <w:spacing w:line="416" w:lineRule="atLeast"/>
    </w:pPr>
    <w:rPr>
      <w:color w:val="auto"/>
    </w:rPr>
  </w:style>
  <w:style w:type="paragraph" w:customStyle="1" w:styleId="CM55">
    <w:name w:val="CM55"/>
    <w:basedOn w:val="Default"/>
    <w:next w:val="Default"/>
    <w:rsid w:val="00B66A69"/>
    <w:pPr>
      <w:spacing w:after="488"/>
    </w:pPr>
    <w:rPr>
      <w:color w:val="auto"/>
    </w:rPr>
  </w:style>
  <w:style w:type="paragraph" w:customStyle="1" w:styleId="CM58">
    <w:name w:val="CM58"/>
    <w:basedOn w:val="Default"/>
    <w:next w:val="Default"/>
    <w:rsid w:val="00B66A69"/>
    <w:pPr>
      <w:spacing w:after="915"/>
    </w:pPr>
    <w:rPr>
      <w:color w:val="auto"/>
    </w:rPr>
  </w:style>
  <w:style w:type="paragraph" w:customStyle="1" w:styleId="CM53">
    <w:name w:val="CM53"/>
    <w:basedOn w:val="Default"/>
    <w:next w:val="Default"/>
    <w:rsid w:val="00B66A69"/>
    <w:pPr>
      <w:spacing w:after="610"/>
    </w:pPr>
    <w:rPr>
      <w:color w:val="auto"/>
    </w:rPr>
  </w:style>
  <w:style w:type="paragraph" w:customStyle="1" w:styleId="CM14">
    <w:name w:val="CM14"/>
    <w:basedOn w:val="Default"/>
    <w:next w:val="Default"/>
    <w:rsid w:val="00B66A69"/>
    <w:pPr>
      <w:spacing w:line="231" w:lineRule="atLeast"/>
    </w:pPr>
    <w:rPr>
      <w:color w:val="auto"/>
    </w:rPr>
  </w:style>
  <w:style w:type="paragraph" w:customStyle="1" w:styleId="CM15">
    <w:name w:val="CM15"/>
    <w:basedOn w:val="Default"/>
    <w:next w:val="Default"/>
    <w:rsid w:val="00B66A69"/>
    <w:pPr>
      <w:spacing w:line="416" w:lineRule="atLeast"/>
    </w:pPr>
    <w:rPr>
      <w:color w:val="auto"/>
    </w:rPr>
  </w:style>
  <w:style w:type="paragraph" w:customStyle="1" w:styleId="CM61">
    <w:name w:val="CM61"/>
    <w:basedOn w:val="Default"/>
    <w:next w:val="Default"/>
    <w:rsid w:val="00B66A69"/>
    <w:pPr>
      <w:spacing w:after="1230"/>
    </w:pPr>
    <w:rPr>
      <w:color w:val="auto"/>
    </w:rPr>
  </w:style>
  <w:style w:type="paragraph" w:customStyle="1" w:styleId="CM16">
    <w:name w:val="CM16"/>
    <w:basedOn w:val="Default"/>
    <w:next w:val="Default"/>
    <w:rsid w:val="00B66A69"/>
    <w:pPr>
      <w:spacing w:line="413" w:lineRule="atLeast"/>
    </w:pPr>
    <w:rPr>
      <w:color w:val="auto"/>
    </w:rPr>
  </w:style>
  <w:style w:type="paragraph" w:customStyle="1" w:styleId="CM63">
    <w:name w:val="CM63"/>
    <w:basedOn w:val="Default"/>
    <w:next w:val="Default"/>
    <w:rsid w:val="00B66A69"/>
    <w:pPr>
      <w:spacing w:after="1180"/>
    </w:pPr>
    <w:rPr>
      <w:color w:val="auto"/>
    </w:rPr>
  </w:style>
  <w:style w:type="paragraph" w:customStyle="1" w:styleId="CM64">
    <w:name w:val="CM64"/>
    <w:basedOn w:val="Default"/>
    <w:next w:val="Default"/>
    <w:rsid w:val="00B66A69"/>
    <w:pPr>
      <w:spacing w:after="185"/>
    </w:pPr>
    <w:rPr>
      <w:color w:val="auto"/>
    </w:rPr>
  </w:style>
  <w:style w:type="paragraph" w:customStyle="1" w:styleId="CM23">
    <w:name w:val="CM23"/>
    <w:basedOn w:val="Default"/>
    <w:next w:val="Default"/>
    <w:rsid w:val="00B66A69"/>
    <w:pPr>
      <w:spacing w:line="253" w:lineRule="atLeast"/>
    </w:pPr>
    <w:rPr>
      <w:color w:val="auto"/>
    </w:rPr>
  </w:style>
  <w:style w:type="paragraph" w:customStyle="1" w:styleId="CM65">
    <w:name w:val="CM65"/>
    <w:basedOn w:val="Default"/>
    <w:next w:val="Default"/>
    <w:rsid w:val="00B66A69"/>
    <w:pPr>
      <w:spacing w:after="5793"/>
    </w:pPr>
    <w:rPr>
      <w:color w:val="auto"/>
    </w:rPr>
  </w:style>
  <w:style w:type="paragraph" w:customStyle="1" w:styleId="CM24">
    <w:name w:val="CM24"/>
    <w:basedOn w:val="Default"/>
    <w:next w:val="Default"/>
    <w:rsid w:val="00B66A69"/>
    <w:pPr>
      <w:spacing w:line="208" w:lineRule="atLeast"/>
    </w:pPr>
    <w:rPr>
      <w:color w:val="auto"/>
    </w:rPr>
  </w:style>
  <w:style w:type="paragraph" w:customStyle="1" w:styleId="CM25">
    <w:name w:val="CM25"/>
    <w:basedOn w:val="Default"/>
    <w:next w:val="Default"/>
    <w:rsid w:val="00B66A69"/>
    <w:rPr>
      <w:color w:val="auto"/>
    </w:rPr>
  </w:style>
  <w:style w:type="paragraph" w:customStyle="1" w:styleId="CM66">
    <w:name w:val="CM66"/>
    <w:basedOn w:val="Default"/>
    <w:next w:val="Default"/>
    <w:rsid w:val="00B66A69"/>
    <w:pPr>
      <w:spacing w:after="3870"/>
    </w:pPr>
    <w:rPr>
      <w:color w:val="auto"/>
    </w:rPr>
  </w:style>
  <w:style w:type="paragraph" w:customStyle="1" w:styleId="CM67">
    <w:name w:val="CM67"/>
    <w:basedOn w:val="Default"/>
    <w:next w:val="Default"/>
    <w:rsid w:val="00B66A69"/>
    <w:pPr>
      <w:spacing w:after="668"/>
    </w:pPr>
    <w:rPr>
      <w:color w:val="auto"/>
    </w:rPr>
  </w:style>
  <w:style w:type="paragraph" w:customStyle="1" w:styleId="CM27">
    <w:name w:val="CM27"/>
    <w:basedOn w:val="Default"/>
    <w:next w:val="Default"/>
    <w:rsid w:val="00B66A69"/>
    <w:pPr>
      <w:spacing w:line="208" w:lineRule="atLeast"/>
    </w:pPr>
    <w:rPr>
      <w:color w:val="auto"/>
    </w:rPr>
  </w:style>
  <w:style w:type="paragraph" w:customStyle="1" w:styleId="CM28">
    <w:name w:val="CM28"/>
    <w:basedOn w:val="Default"/>
    <w:next w:val="Default"/>
    <w:rsid w:val="00B66A69"/>
    <w:pPr>
      <w:spacing w:line="276" w:lineRule="atLeast"/>
    </w:pPr>
    <w:rPr>
      <w:color w:val="auto"/>
    </w:rPr>
  </w:style>
  <w:style w:type="paragraph" w:customStyle="1" w:styleId="CM68">
    <w:name w:val="CM68"/>
    <w:basedOn w:val="Default"/>
    <w:next w:val="Default"/>
    <w:rsid w:val="00B66A69"/>
    <w:pPr>
      <w:spacing w:after="4953"/>
    </w:pPr>
    <w:rPr>
      <w:color w:val="auto"/>
    </w:rPr>
  </w:style>
  <w:style w:type="paragraph" w:customStyle="1" w:styleId="CM30">
    <w:name w:val="CM30"/>
    <w:basedOn w:val="Default"/>
    <w:next w:val="Default"/>
    <w:rsid w:val="00B66A69"/>
    <w:pPr>
      <w:spacing w:line="208" w:lineRule="atLeast"/>
    </w:pPr>
    <w:rPr>
      <w:color w:val="auto"/>
    </w:rPr>
  </w:style>
  <w:style w:type="paragraph" w:customStyle="1" w:styleId="CM57">
    <w:name w:val="CM57"/>
    <w:basedOn w:val="Default"/>
    <w:next w:val="Default"/>
    <w:rsid w:val="00B66A69"/>
    <w:pPr>
      <w:spacing w:after="1430"/>
    </w:pPr>
    <w:rPr>
      <w:color w:val="auto"/>
    </w:rPr>
  </w:style>
  <w:style w:type="paragraph" w:customStyle="1" w:styleId="CM62">
    <w:name w:val="CM62"/>
    <w:basedOn w:val="Default"/>
    <w:next w:val="Default"/>
    <w:rsid w:val="00B66A69"/>
    <w:pPr>
      <w:spacing w:after="548"/>
    </w:pPr>
    <w:rPr>
      <w:color w:val="auto"/>
    </w:rPr>
  </w:style>
  <w:style w:type="paragraph" w:customStyle="1" w:styleId="CM33">
    <w:name w:val="CM33"/>
    <w:basedOn w:val="Default"/>
    <w:next w:val="Default"/>
    <w:rsid w:val="00B66A69"/>
    <w:pPr>
      <w:spacing w:line="208" w:lineRule="atLeast"/>
    </w:pPr>
    <w:rPr>
      <w:color w:val="auto"/>
    </w:rPr>
  </w:style>
  <w:style w:type="paragraph" w:customStyle="1" w:styleId="CM59">
    <w:name w:val="CM59"/>
    <w:basedOn w:val="Default"/>
    <w:next w:val="Default"/>
    <w:rsid w:val="00B66A69"/>
    <w:pPr>
      <w:spacing w:after="1115"/>
    </w:pPr>
    <w:rPr>
      <w:color w:val="auto"/>
    </w:rPr>
  </w:style>
  <w:style w:type="paragraph" w:customStyle="1" w:styleId="CM60">
    <w:name w:val="CM60"/>
    <w:basedOn w:val="Default"/>
    <w:next w:val="Default"/>
    <w:rsid w:val="00B66A69"/>
    <w:pPr>
      <w:spacing w:after="718"/>
    </w:pPr>
    <w:rPr>
      <w:color w:val="auto"/>
    </w:rPr>
  </w:style>
  <w:style w:type="paragraph" w:customStyle="1" w:styleId="CM35">
    <w:name w:val="CM35"/>
    <w:basedOn w:val="Default"/>
    <w:next w:val="Default"/>
    <w:rsid w:val="00B66A69"/>
    <w:pPr>
      <w:spacing w:line="236" w:lineRule="atLeast"/>
    </w:pPr>
    <w:rPr>
      <w:color w:val="auto"/>
    </w:rPr>
  </w:style>
  <w:style w:type="paragraph" w:customStyle="1" w:styleId="CM37">
    <w:name w:val="CM37"/>
    <w:basedOn w:val="Default"/>
    <w:next w:val="Default"/>
    <w:rsid w:val="00B66A69"/>
    <w:pPr>
      <w:spacing w:line="276" w:lineRule="atLeast"/>
    </w:pPr>
    <w:rPr>
      <w:color w:val="auto"/>
    </w:rPr>
  </w:style>
  <w:style w:type="paragraph" w:customStyle="1" w:styleId="CM69">
    <w:name w:val="CM69"/>
    <w:basedOn w:val="Default"/>
    <w:next w:val="Default"/>
    <w:rsid w:val="00B66A69"/>
    <w:pPr>
      <w:spacing w:after="1368"/>
    </w:pPr>
    <w:rPr>
      <w:color w:val="auto"/>
    </w:rPr>
  </w:style>
  <w:style w:type="paragraph" w:customStyle="1" w:styleId="CM38">
    <w:name w:val="CM38"/>
    <w:basedOn w:val="Default"/>
    <w:next w:val="Default"/>
    <w:rsid w:val="00B66A69"/>
    <w:rPr>
      <w:color w:val="auto"/>
    </w:rPr>
  </w:style>
  <w:style w:type="paragraph" w:customStyle="1" w:styleId="CM70">
    <w:name w:val="CM70"/>
    <w:basedOn w:val="Default"/>
    <w:next w:val="Default"/>
    <w:rsid w:val="00B66A69"/>
    <w:pPr>
      <w:spacing w:after="1838"/>
    </w:pPr>
    <w:rPr>
      <w:color w:val="auto"/>
    </w:rPr>
  </w:style>
  <w:style w:type="paragraph" w:customStyle="1" w:styleId="CM39">
    <w:name w:val="CM39"/>
    <w:basedOn w:val="Default"/>
    <w:next w:val="Default"/>
    <w:rsid w:val="00B66A69"/>
    <w:pPr>
      <w:spacing w:line="276" w:lineRule="atLeast"/>
    </w:pPr>
    <w:rPr>
      <w:color w:val="auto"/>
    </w:rPr>
  </w:style>
  <w:style w:type="paragraph" w:customStyle="1" w:styleId="CM41">
    <w:name w:val="CM41"/>
    <w:basedOn w:val="Default"/>
    <w:next w:val="Default"/>
    <w:rsid w:val="00B66A69"/>
    <w:pPr>
      <w:spacing w:line="276" w:lineRule="atLeast"/>
    </w:pPr>
    <w:rPr>
      <w:color w:val="auto"/>
    </w:rPr>
  </w:style>
  <w:style w:type="paragraph" w:customStyle="1" w:styleId="CM42">
    <w:name w:val="CM42"/>
    <w:basedOn w:val="Default"/>
    <w:next w:val="Default"/>
    <w:rsid w:val="00B66A69"/>
    <w:pPr>
      <w:spacing w:line="276" w:lineRule="atLeast"/>
    </w:pPr>
    <w:rPr>
      <w:color w:val="auto"/>
    </w:rPr>
  </w:style>
  <w:style w:type="paragraph" w:customStyle="1" w:styleId="CM43">
    <w:name w:val="CM43"/>
    <w:basedOn w:val="Default"/>
    <w:next w:val="Default"/>
    <w:rsid w:val="00B66A69"/>
    <w:pPr>
      <w:spacing w:line="276" w:lineRule="atLeast"/>
    </w:pPr>
    <w:rPr>
      <w:color w:val="auto"/>
    </w:rPr>
  </w:style>
  <w:style w:type="paragraph" w:customStyle="1" w:styleId="CM44">
    <w:name w:val="CM44"/>
    <w:basedOn w:val="Default"/>
    <w:next w:val="Default"/>
    <w:rsid w:val="00B66A69"/>
    <w:pPr>
      <w:spacing w:line="276" w:lineRule="atLeast"/>
    </w:pPr>
    <w:rPr>
      <w:color w:val="auto"/>
    </w:rPr>
  </w:style>
  <w:style w:type="character" w:customStyle="1" w:styleId="FootnoteTextChar">
    <w:name w:val="Footnote Text Char"/>
    <w:aliases w:val="5_G Char,Footnote Text Char Char Char Char Char Char,Footnote Text Char Char Char Char Char1,Footnote reference Char,FA Fu Char,Car1 Char,Texto nota pie Car1 Char,Texto nota pie Car Car Char,Car1 Car2 Char,ft Char,F Char"/>
    <w:link w:val="FootnoteText"/>
    <w:locked/>
    <w:rsid w:val="00B66A69"/>
    <w:rPr>
      <w:rFonts w:eastAsia="SimSun"/>
      <w:sz w:val="18"/>
      <w:lang w:val="en-GB" w:eastAsia="zh-CN" w:bidi="ar-SA"/>
    </w:rPr>
  </w:style>
  <w:style w:type="character" w:customStyle="1" w:styleId="SingleTxtGCar">
    <w:name w:val="_ Single Txt_G Car"/>
    <w:link w:val="SingleTxtG"/>
    <w:rsid w:val="00B66A69"/>
    <w:rPr>
      <w:rFonts w:eastAsia="SimSun"/>
      <w:lang w:val="en-GB" w:eastAsia="zh-CN" w:bidi="ar-SA"/>
    </w:rPr>
  </w:style>
  <w:style w:type="paragraph" w:styleId="BalloonText">
    <w:name w:val="Balloon Text"/>
    <w:basedOn w:val="Normal"/>
    <w:link w:val="BalloonTextChar"/>
    <w:rsid w:val="00B66A69"/>
    <w:pPr>
      <w:suppressAutoHyphens w:val="0"/>
      <w:spacing w:line="240" w:lineRule="auto"/>
    </w:pPr>
    <w:rPr>
      <w:rFonts w:ascii="Tahoma" w:eastAsia="Times New Roman" w:hAnsi="Tahoma"/>
      <w:sz w:val="16"/>
      <w:szCs w:val="16"/>
      <w:lang w:val="es-ES" w:eastAsia="es-ES"/>
    </w:rPr>
  </w:style>
  <w:style w:type="character" w:customStyle="1" w:styleId="BalloonTextChar">
    <w:name w:val="Balloon Text Char"/>
    <w:link w:val="BalloonText"/>
    <w:rsid w:val="00B66A69"/>
    <w:rPr>
      <w:rFonts w:ascii="Tahoma" w:hAnsi="Tahoma"/>
      <w:sz w:val="16"/>
      <w:szCs w:val="16"/>
      <w:lang w:val="es-ES" w:eastAsia="es-ES" w:bidi="ar-SA"/>
    </w:rPr>
  </w:style>
  <w:style w:type="numbering" w:customStyle="1" w:styleId="NoList1">
    <w:name w:val="No List1"/>
    <w:next w:val="NoList"/>
    <w:semiHidden/>
    <w:rsid w:val="00B66A69"/>
  </w:style>
  <w:style w:type="character" w:customStyle="1" w:styleId="Heading1Char">
    <w:name w:val="Heading 1 Char"/>
    <w:aliases w:val="Table_G Char"/>
    <w:link w:val="Heading1"/>
    <w:locked/>
    <w:rsid w:val="00B66A69"/>
    <w:rPr>
      <w:rFonts w:eastAsia="SimSun"/>
      <w:lang w:val="en-GB" w:eastAsia="zh-CN" w:bidi="ar-SA"/>
    </w:rPr>
  </w:style>
  <w:style w:type="character" w:customStyle="1" w:styleId="Heading5Char">
    <w:name w:val="Heading 5 Char"/>
    <w:link w:val="Heading5"/>
    <w:locked/>
    <w:rsid w:val="00B66A69"/>
    <w:rPr>
      <w:rFonts w:eastAsia="SimSun"/>
      <w:lang w:val="en-GB" w:eastAsia="zh-CN" w:bidi="ar-SA"/>
    </w:rPr>
  </w:style>
  <w:style w:type="character" w:customStyle="1" w:styleId="Heading6Char">
    <w:name w:val="Heading 6 Char"/>
    <w:link w:val="Heading6"/>
    <w:locked/>
    <w:rsid w:val="00B66A69"/>
    <w:rPr>
      <w:rFonts w:eastAsia="SimSun"/>
      <w:lang w:val="en-GB" w:eastAsia="zh-CN" w:bidi="ar-SA"/>
    </w:rPr>
  </w:style>
  <w:style w:type="character" w:customStyle="1" w:styleId="HeaderChar">
    <w:name w:val="Header Char"/>
    <w:aliases w:val="6_G Char"/>
    <w:link w:val="Header"/>
    <w:locked/>
    <w:rsid w:val="00B66A69"/>
    <w:rPr>
      <w:rFonts w:eastAsia="SimSun"/>
      <w:b/>
      <w:sz w:val="18"/>
      <w:lang w:val="en-GB" w:eastAsia="zh-CN" w:bidi="ar-SA"/>
    </w:rPr>
  </w:style>
  <w:style w:type="character" w:customStyle="1" w:styleId="EndnoteTextChar">
    <w:name w:val="Endnote Text Char"/>
    <w:aliases w:val="2_G Char"/>
    <w:link w:val="EndnoteText"/>
    <w:locked/>
    <w:rsid w:val="00B66A69"/>
    <w:rPr>
      <w:rFonts w:eastAsia="SimSun"/>
      <w:sz w:val="18"/>
      <w:lang w:val="en-GB" w:eastAsia="zh-CN" w:bidi="ar-SA"/>
    </w:rPr>
  </w:style>
  <w:style w:type="character" w:customStyle="1" w:styleId="FooterChar">
    <w:name w:val="Footer Char"/>
    <w:aliases w:val="3_G Char"/>
    <w:link w:val="Footer"/>
    <w:locked/>
    <w:rsid w:val="00B66A69"/>
    <w:rPr>
      <w:rFonts w:eastAsia="SimSun"/>
      <w:sz w:val="16"/>
      <w:lang w:val="en-GB" w:eastAsia="zh-CN" w:bidi="ar-SA"/>
    </w:rPr>
  </w:style>
  <w:style w:type="paragraph" w:styleId="NoSpacing">
    <w:name w:val="No Spacing"/>
    <w:link w:val="NoSpacingChar"/>
    <w:qFormat/>
    <w:rsid w:val="00B66A69"/>
    <w:rPr>
      <w:sz w:val="24"/>
      <w:szCs w:val="24"/>
      <w:lang w:val="es-ES" w:eastAsia="es-ES"/>
    </w:rPr>
  </w:style>
  <w:style w:type="paragraph" w:styleId="ListParagraph">
    <w:name w:val="List Paragraph"/>
    <w:basedOn w:val="Normal"/>
    <w:qFormat/>
    <w:rsid w:val="00B66A69"/>
    <w:pPr>
      <w:tabs>
        <w:tab w:val="right" w:pos="567"/>
        <w:tab w:val="left" w:pos="850"/>
        <w:tab w:val="left" w:pos="1304"/>
        <w:tab w:val="left" w:pos="1701"/>
        <w:tab w:val="right" w:leader="dot" w:pos="7285"/>
        <w:tab w:val="right" w:pos="7835"/>
        <w:tab w:val="center" w:pos="8034"/>
        <w:tab w:val="right" w:pos="8357"/>
        <w:tab w:val="right" w:pos="9099"/>
      </w:tabs>
      <w:suppressAutoHyphens w:val="0"/>
      <w:spacing w:after="240" w:line="240" w:lineRule="auto"/>
      <w:ind w:left="720"/>
      <w:contextualSpacing/>
    </w:pPr>
    <w:rPr>
      <w:rFonts w:eastAsia="Times New Roman"/>
      <w:sz w:val="24"/>
      <w:szCs w:val="24"/>
      <w:lang w:val="es-ES" w:eastAsia="es-ES"/>
    </w:rPr>
  </w:style>
  <w:style w:type="character" w:customStyle="1" w:styleId="NoSpacingChar">
    <w:name w:val="No Spacing Char"/>
    <w:link w:val="NoSpacing"/>
    <w:locked/>
    <w:rsid w:val="00B66A69"/>
    <w:rPr>
      <w:sz w:val="24"/>
      <w:szCs w:val="24"/>
      <w:lang w:val="es-ES" w:eastAsia="es-ES" w:bidi="ar-SA"/>
    </w:rPr>
  </w:style>
  <w:style w:type="character" w:customStyle="1" w:styleId="SubtitleChar">
    <w:name w:val="Subtitle Char"/>
    <w:link w:val="Subtitle"/>
    <w:locked/>
    <w:rsid w:val="00B66A69"/>
    <w:rPr>
      <w:rFonts w:ascii="Arial" w:hAnsi="Arial"/>
      <w:sz w:val="24"/>
      <w:szCs w:val="24"/>
      <w:lang w:val="es-ES" w:eastAsia="es-ES" w:bidi="ar-SA"/>
    </w:rPr>
  </w:style>
  <w:style w:type="table" w:customStyle="1" w:styleId="MediumGrid11">
    <w:name w:val="Medium Grid 11"/>
    <w:rsid w:val="00B66A69"/>
    <w:rPr>
      <w:rFonts w:ascii="Calibri" w:hAnsi="Calibri" w:cs="Arial"/>
      <w:lang w:val="en-US"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TableGrid10">
    <w:name w:val="Table Grid1"/>
    <w:basedOn w:val="TableNormal"/>
    <w:next w:val="TableGrid"/>
    <w:rsid w:val="00B66A69"/>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1Accent2">
    <w:name w:val="Medium Grid 1 Accent 2"/>
    <w:rsid w:val="00B66A69"/>
    <w:rPr>
      <w:rFonts w:ascii="Calibri" w:hAnsi="Calibri" w:cs="Arial"/>
      <w:lang w:val="en-US"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paragraph" w:styleId="Caption">
    <w:name w:val="caption"/>
    <w:basedOn w:val="Normal"/>
    <w:next w:val="Normal"/>
    <w:qFormat/>
    <w:rsid w:val="00B66A69"/>
    <w:pPr>
      <w:tabs>
        <w:tab w:val="right" w:pos="567"/>
        <w:tab w:val="left" w:pos="850"/>
        <w:tab w:val="left" w:pos="1304"/>
        <w:tab w:val="left" w:pos="1701"/>
        <w:tab w:val="right" w:leader="dot" w:pos="7285"/>
        <w:tab w:val="right" w:pos="7835"/>
        <w:tab w:val="center" w:pos="8034"/>
        <w:tab w:val="right" w:pos="8357"/>
        <w:tab w:val="right" w:pos="9099"/>
      </w:tabs>
      <w:suppressAutoHyphens w:val="0"/>
      <w:spacing w:after="200" w:line="240" w:lineRule="auto"/>
    </w:pPr>
    <w:rPr>
      <w:rFonts w:eastAsia="Times New Roman"/>
      <w:b/>
      <w:bCs/>
      <w:color w:val="4F81BD"/>
      <w:sz w:val="18"/>
      <w:szCs w:val="18"/>
      <w:lang w:val="es-ES" w:eastAsia="es-ES"/>
    </w:rPr>
  </w:style>
  <w:style w:type="character" w:styleId="PlaceholderText">
    <w:name w:val="Placeholder Text"/>
    <w:semiHidden/>
    <w:rsid w:val="00B66A69"/>
    <w:rPr>
      <w:rFonts w:cs="Times New Roman"/>
      <w:color w:val="808080"/>
    </w:rPr>
  </w:style>
  <w:style w:type="character" w:customStyle="1" w:styleId="BodyText3Char">
    <w:name w:val="Body Text 3 Char"/>
    <w:link w:val="BodyText3"/>
    <w:locked/>
    <w:rsid w:val="00B66A69"/>
    <w:rPr>
      <w:sz w:val="16"/>
      <w:szCs w:val="16"/>
      <w:lang w:val="es-ES" w:eastAsia="es-ES" w:bidi="ar-SA"/>
    </w:rPr>
  </w:style>
  <w:style w:type="table" w:customStyle="1" w:styleId="MediumGrid3Accent1">
    <w:name w:val="Medium Grid 3 Accent 1"/>
    <w:rsid w:val="00B66A69"/>
    <w:rPr>
      <w:rFonts w:ascii="Calibri" w:hAnsi="Calibri" w:cs="Arial"/>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LightGridAccent2">
    <w:name w:val="Light Grid Accent 2"/>
    <w:rsid w:val="00B66A69"/>
    <w:rPr>
      <w:lang w:val="en-US"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11">
    <w:name w:val="Light Shading - Accent 11"/>
    <w:rsid w:val="00B66A69"/>
    <w:rPr>
      <w:rFonts w:ascii="Calibri" w:hAnsi="Calibri" w:cs="Arial"/>
      <w:color w:val="365F91"/>
      <w:lang w:val="en-US"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PlainTextChar">
    <w:name w:val="Plain Text Char"/>
    <w:link w:val="PlainText"/>
    <w:locked/>
    <w:rsid w:val="00B66A69"/>
    <w:rPr>
      <w:rFonts w:ascii="Courier New" w:hAnsi="Courier New"/>
      <w:lang w:val="es-ES" w:eastAsia="es-ES" w:bidi="ar-SA"/>
    </w:rPr>
  </w:style>
  <w:style w:type="table" w:customStyle="1" w:styleId="MediumGrid2Accent4">
    <w:name w:val="Medium Grid 2 Accent 4"/>
    <w:rsid w:val="00B66A69"/>
    <w:rPr>
      <w:rFonts w:ascii="Cambria" w:eastAsia="SimSun" w:hAnsi="Cambria"/>
      <w:color w:val="000000"/>
      <w:lang w:val="en-US"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ColorfulGridAccent6">
    <w:name w:val="Colorful Grid Accent 6"/>
    <w:rsid w:val="00B66A69"/>
    <w:rPr>
      <w:rFonts w:ascii="Calibri" w:hAnsi="Calibri" w:cs="Arial"/>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MediumGrid3Accent6">
    <w:name w:val="Medium Grid 3 Accent 6"/>
    <w:rsid w:val="00B66A69"/>
    <w:rPr>
      <w:rFonts w:ascii="Calibri" w:hAnsi="Calibri" w:cs="Arial"/>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ColorfulGridAccent1">
    <w:name w:val="Colorful Grid Accent 1"/>
    <w:rsid w:val="00B66A69"/>
    <w:rPr>
      <w:rFonts w:ascii="Calibri" w:hAnsi="Calibri" w:cs="Arial"/>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LightListAccent3">
    <w:name w:val="Light List Accent 3"/>
    <w:rsid w:val="00B66A69"/>
    <w:rPr>
      <w:rFonts w:ascii="Calibri" w:hAnsi="Calibri" w:cs="Arial"/>
      <w:lang w:val="en-US"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Grid3Accent4">
    <w:name w:val="Medium Grid 3 Accent 4"/>
    <w:rsid w:val="00B66A69"/>
    <w:rPr>
      <w:rFonts w:ascii="Calibri" w:hAnsi="Calibri" w:cs="Arial"/>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LightShading1">
    <w:name w:val="Light Shading1"/>
    <w:rsid w:val="00B66A69"/>
    <w:rPr>
      <w:rFonts w:ascii="Calibri" w:hAnsi="Calibri" w:cs="Arial"/>
      <w:color w:val="000000"/>
      <w:lang w:val="en-US"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Accent5">
    <w:name w:val="Light Grid Accent 5"/>
    <w:rsid w:val="00B66A69"/>
    <w:rPr>
      <w:rFonts w:ascii="Calibri" w:hAnsi="Calibri" w:cs="Arial"/>
      <w:lang w:val="en-US"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character" w:customStyle="1" w:styleId="BodyTextChar">
    <w:name w:val="Body Text Char"/>
    <w:link w:val="BodyText"/>
    <w:locked/>
    <w:rsid w:val="00B66A69"/>
    <w:rPr>
      <w:lang w:val="es-ES" w:eastAsia="es-ES" w:bidi="ar-SA"/>
    </w:rPr>
  </w:style>
  <w:style w:type="character" w:customStyle="1" w:styleId="BodyText2Char">
    <w:name w:val="Body Text 2 Char"/>
    <w:link w:val="BodyText2"/>
    <w:locked/>
    <w:rsid w:val="00B66A69"/>
    <w:rPr>
      <w:lang w:val="es-ES" w:eastAsia="es-ES" w:bidi="ar-SA"/>
    </w:rPr>
  </w:style>
  <w:style w:type="table" w:customStyle="1" w:styleId="MediumGrid1Accent3">
    <w:name w:val="Medium Grid 1 Accent 3"/>
    <w:rsid w:val="00B66A69"/>
    <w:rPr>
      <w:rFonts w:ascii="Calibri" w:hAnsi="Calibri" w:cs="Arial"/>
      <w:lang w:val="en-US"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LightShadingAccent2">
    <w:name w:val="Light Shading Accent 2"/>
    <w:rsid w:val="00B66A69"/>
    <w:rPr>
      <w:color w:val="943634"/>
      <w:lang w:val="en-US"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Textoindependiente21">
    <w:name w:val="Texto independiente 21"/>
    <w:basedOn w:val="Normal"/>
    <w:rsid w:val="00B66A69"/>
    <w:pPr>
      <w:suppressAutoHyphens w:val="0"/>
      <w:overflowPunct w:val="0"/>
      <w:autoSpaceDE w:val="0"/>
      <w:autoSpaceDN w:val="0"/>
      <w:adjustRightInd w:val="0"/>
      <w:spacing w:line="360" w:lineRule="auto"/>
      <w:ind w:firstLine="708"/>
      <w:jc w:val="both"/>
      <w:textAlignment w:val="baseline"/>
    </w:pPr>
    <w:rPr>
      <w:rFonts w:eastAsia="Times New Roman"/>
      <w:sz w:val="24"/>
      <w:lang w:val="es-ES_tradnl" w:eastAsia="es-ES"/>
    </w:rPr>
  </w:style>
  <w:style w:type="table" w:customStyle="1" w:styleId="MediumShading2Accent5">
    <w:name w:val="Medium Shading 2 Accent 5"/>
    <w:rsid w:val="00B66A69"/>
    <w:rPr>
      <w:rFonts w:ascii="Calibri" w:hAnsi="Calibri"/>
      <w:lang w:val="es-ES"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2">
    <w:name w:val="Light List Accent 2"/>
    <w:rsid w:val="00B66A69"/>
    <w:rPr>
      <w:rFonts w:ascii="Calibri" w:hAnsi="Calibri" w:cs="Arial"/>
      <w:lang w:val="en-US"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Shading2Accent4">
    <w:name w:val="Medium Shading 2 Accent 4"/>
    <w:rsid w:val="00B66A69"/>
    <w:rPr>
      <w:lang w:val="en-US"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6">
    <w:name w:val="Medium Shading 1 Accent 6"/>
    <w:rsid w:val="00B66A69"/>
    <w:rPr>
      <w:lang w:val="en-US"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LightListAccent6">
    <w:name w:val="Light List Accent 6"/>
    <w:rsid w:val="00B66A69"/>
    <w:rPr>
      <w:rFonts w:ascii="Calibri" w:hAnsi="Calibri" w:cs="Arial"/>
      <w:lang w:val="en-US"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ShadingAccent6">
    <w:name w:val="Light Shading Accent 6"/>
    <w:rsid w:val="00B66A69"/>
    <w:rPr>
      <w:color w:val="E36C0A"/>
      <w:lang w:val="en-US"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ShadingAccent4">
    <w:name w:val="Light Shading Accent 4"/>
    <w:rsid w:val="00B66A69"/>
    <w:rPr>
      <w:color w:val="5F497A"/>
      <w:lang w:val="en-US"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11">
    <w:name w:val="Light Grid - Accent 11"/>
    <w:rsid w:val="00B66A69"/>
    <w:rPr>
      <w:lang w:val="en-US"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3Accent3">
    <w:name w:val="Medium Grid 3 Accent 3"/>
    <w:rsid w:val="00B66A69"/>
    <w:rPr>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2Accent6">
    <w:name w:val="Medium Grid 2 Accent 6"/>
    <w:rsid w:val="00B66A69"/>
    <w:rPr>
      <w:rFonts w:ascii="Cambria" w:eastAsia="SimSun" w:hAnsi="Cambria"/>
      <w:color w:val="000000"/>
      <w:lang w:val="en-US"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ColorfulGridAccent3">
    <w:name w:val="Colorful Grid Accent 3"/>
    <w:rsid w:val="00B66A69"/>
    <w:rPr>
      <w:rFonts w:ascii="Calibri" w:hAnsi="Calibri" w:cs="Arial"/>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MediumList1-Accent11">
    <w:name w:val="Medium List 1 - Accent 11"/>
    <w:rsid w:val="00B66A69"/>
    <w:rPr>
      <w:color w:val="000000"/>
      <w:lang w:val="en-US"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GridAccent2">
    <w:name w:val="Colorful Grid Accent 2"/>
    <w:rsid w:val="00B66A69"/>
    <w:rPr>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MediumGrid1Accent4">
    <w:name w:val="Medium Grid 1 Accent 4"/>
    <w:rsid w:val="00B66A69"/>
    <w:rPr>
      <w:lang w:val="en-US"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ColorfulShadingAccent6">
    <w:name w:val="Colorful Shading Accent 6"/>
    <w:rsid w:val="00B66A69"/>
    <w:rPr>
      <w:color w:val="000000"/>
      <w:lang w:val="en-US"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MediumList21">
    <w:name w:val="Medium List 21"/>
    <w:rsid w:val="00B66A69"/>
    <w:rPr>
      <w:rFonts w:ascii="Cambria" w:eastAsia="SimSun" w:hAnsi="Cambria"/>
      <w:color w:val="000000"/>
      <w:lang w:val="en-US"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lsarial121">
    <w:name w:val="clsarial_121"/>
    <w:rsid w:val="00B66A69"/>
    <w:rPr>
      <w:rFonts w:ascii="Arial" w:hAnsi="Arial" w:cs="Arial"/>
      <w:sz w:val="18"/>
      <w:szCs w:val="18"/>
    </w:rPr>
  </w:style>
  <w:style w:type="character" w:styleId="IntenseReference">
    <w:name w:val="Intense Reference"/>
    <w:qFormat/>
    <w:rsid w:val="00B66A69"/>
    <w:rPr>
      <w:rFonts w:cs="Times New Roman"/>
      <w:b/>
      <w:bCs/>
      <w:smallCaps/>
      <w:color w:val="C0504D"/>
      <w:spacing w:val="5"/>
      <w:u w:val="single"/>
    </w:rPr>
  </w:style>
  <w:style w:type="character" w:customStyle="1" w:styleId="std1">
    <w:name w:val="std1"/>
    <w:rsid w:val="00B66A69"/>
    <w:rPr>
      <w:rFonts w:ascii="Arial" w:hAnsi="Arial" w:cs="Arial"/>
      <w:sz w:val="24"/>
      <w:szCs w:val="24"/>
    </w:rPr>
  </w:style>
  <w:style w:type="character" w:customStyle="1" w:styleId="Bullet1GCar">
    <w:name w:val="_Bullet 1_G Car"/>
    <w:link w:val="Bullet1G"/>
    <w:rsid w:val="00B66A69"/>
    <w:rPr>
      <w:rFonts w:eastAsia="SimSun"/>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alvador_S%C3%A1nchez_Cer%C3%A9n" TargetMode="External"/><Relationship Id="rId13" Type="http://schemas.openxmlformats.org/officeDocument/2006/relationships/hyperlink" Target="http://es.wikipedia.org/wiki/Corte_Suprema_de_Justicia_de_El_Salvado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es.wikipedia.org/wiki/Partido_de_Conciliaci%C3%B3n_Naciona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ARENA"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es.wikipedia.org/wiki/FML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s.wikipedia.org/wiki/Presidente_de_El_Salvador" TargetMode="External"/><Relationship Id="rId14" Type="http://schemas.openxmlformats.org/officeDocument/2006/relationships/hyperlink" Target="http://es.wikipedia.org/wiki/Corte_Suprema_de_Justicia_de_El_Salvador"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Eng\HRI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HRI_E</Template>
  <TotalTime>3</TotalTime>
  <Pages>1</Pages>
  <Words>22847</Words>
  <Characters>130230</Characters>
  <Application>Microsoft Office Word</Application>
  <DocSecurity>4</DocSecurity>
  <Lines>1085</Lines>
  <Paragraphs>305</Paragraphs>
  <ScaleCrop>false</ScaleCrop>
  <HeadingPairs>
    <vt:vector size="2" baseType="variant">
      <vt:variant>
        <vt:lpstr>Titre</vt:lpstr>
      </vt:variant>
      <vt:variant>
        <vt:i4>1</vt:i4>
      </vt:variant>
    </vt:vector>
  </HeadingPairs>
  <TitlesOfParts>
    <vt:vector size="1" baseType="lpstr">
      <vt:lpstr>HRI/CORE/SLV/2011</vt:lpstr>
    </vt:vector>
  </TitlesOfParts>
  <Company/>
  <LinksUpToDate>false</LinksUpToDate>
  <CharactersWithSpaces>152772</CharactersWithSpaces>
  <SharedDoc>false</SharedDoc>
  <HLinks>
    <vt:vector size="42" baseType="variant">
      <vt:variant>
        <vt:i4>1179734</vt:i4>
      </vt:variant>
      <vt:variant>
        <vt:i4>18</vt:i4>
      </vt:variant>
      <vt:variant>
        <vt:i4>0</vt:i4>
      </vt:variant>
      <vt:variant>
        <vt:i4>5</vt:i4>
      </vt:variant>
      <vt:variant>
        <vt:lpwstr>http://es.wikipedia.org/wiki/Corte_Suprema_de_Justicia_de_El_Salvador</vt:lpwstr>
      </vt:variant>
      <vt:variant>
        <vt:lpwstr/>
      </vt:variant>
      <vt:variant>
        <vt:i4>1179734</vt:i4>
      </vt:variant>
      <vt:variant>
        <vt:i4>15</vt:i4>
      </vt:variant>
      <vt:variant>
        <vt:i4>0</vt:i4>
      </vt:variant>
      <vt:variant>
        <vt:i4>5</vt:i4>
      </vt:variant>
      <vt:variant>
        <vt:lpwstr>http://es.wikipedia.org/wiki/Corte_Suprema_de_Justicia_de_El_Salvador</vt:lpwstr>
      </vt:variant>
      <vt:variant>
        <vt:lpwstr/>
      </vt:variant>
      <vt:variant>
        <vt:i4>6815764</vt:i4>
      </vt:variant>
      <vt:variant>
        <vt:i4>12</vt:i4>
      </vt:variant>
      <vt:variant>
        <vt:i4>0</vt:i4>
      </vt:variant>
      <vt:variant>
        <vt:i4>5</vt:i4>
      </vt:variant>
      <vt:variant>
        <vt:lpwstr>http://es.wikipedia.org/wiki/Partido_de_Conciliaci%C3%B3n_Nacional</vt:lpwstr>
      </vt:variant>
      <vt:variant>
        <vt:lpwstr/>
      </vt:variant>
      <vt:variant>
        <vt:i4>7995444</vt:i4>
      </vt:variant>
      <vt:variant>
        <vt:i4>9</vt:i4>
      </vt:variant>
      <vt:variant>
        <vt:i4>0</vt:i4>
      </vt:variant>
      <vt:variant>
        <vt:i4>5</vt:i4>
      </vt:variant>
      <vt:variant>
        <vt:lpwstr>http://es.wikipedia.org/wiki/ARENA</vt:lpwstr>
      </vt:variant>
      <vt:variant>
        <vt:lpwstr/>
      </vt:variant>
      <vt:variant>
        <vt:i4>1376325</vt:i4>
      </vt:variant>
      <vt:variant>
        <vt:i4>6</vt:i4>
      </vt:variant>
      <vt:variant>
        <vt:i4>0</vt:i4>
      </vt:variant>
      <vt:variant>
        <vt:i4>5</vt:i4>
      </vt:variant>
      <vt:variant>
        <vt:lpwstr>http://es.wikipedia.org/wiki/FMLN</vt:lpwstr>
      </vt:variant>
      <vt:variant>
        <vt:lpwstr/>
      </vt:variant>
      <vt:variant>
        <vt:i4>7536640</vt:i4>
      </vt:variant>
      <vt:variant>
        <vt:i4>3</vt:i4>
      </vt:variant>
      <vt:variant>
        <vt:i4>0</vt:i4>
      </vt:variant>
      <vt:variant>
        <vt:i4>5</vt:i4>
      </vt:variant>
      <vt:variant>
        <vt:lpwstr>http://es.wikipedia.org/wiki/Presidente_de_El_Salvador</vt:lpwstr>
      </vt:variant>
      <vt:variant>
        <vt:lpwstr/>
      </vt:variant>
      <vt:variant>
        <vt:i4>3407974</vt:i4>
      </vt:variant>
      <vt:variant>
        <vt:i4>0</vt:i4>
      </vt:variant>
      <vt:variant>
        <vt:i4>0</vt:i4>
      </vt:variant>
      <vt:variant>
        <vt:i4>5</vt:i4>
      </vt:variant>
      <vt:variant>
        <vt:lpwstr>http://es.wikipedia.org/wiki/Salvador_S%C3%A1nchez_Cer%C3%A9n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HRI/CORE/SLV/2011</dc:title>
  <dc:subject>12-47562</dc:subject>
  <dc:creator>Miguel</dc:creator>
  <cp:keywords/>
  <dc:description>Core document forming part of the reports of States parties/El Salvador</dc:description>
  <cp:lastModifiedBy>DCM</cp:lastModifiedBy>
  <cp:revision>2</cp:revision>
  <cp:lastPrinted>2013-02-13T21:28:00Z</cp:lastPrinted>
  <dcterms:created xsi:type="dcterms:W3CDTF">2013-02-15T12:18:00Z</dcterms:created>
  <dcterms:modified xsi:type="dcterms:W3CDTF">2013-02-15T12:18:00Z</dcterms:modified>
</cp:coreProperties>
</file>